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rPr>
      </w:pPr>
      <w:r>
        <w:rPr>
          <w:rFonts w:hint="eastAsia" w:ascii="仿宋" w:hAnsi="仿宋" w:eastAsia="仿宋" w:cs="仿宋"/>
        </w:rPr>
        <w:drawing>
          <wp:inline distT="0" distB="0" distL="114300" distR="114300">
            <wp:extent cx="3556000" cy="294005"/>
            <wp:effectExtent l="0" t="0" r="6350" b="10795"/>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21"/>
                    <a:stretch>
                      <a:fillRect/>
                    </a:stretch>
                  </pic:blipFill>
                  <pic:spPr>
                    <a:xfrm>
                      <a:off x="0" y="0"/>
                      <a:ext cx="3556000" cy="294005"/>
                    </a:xfrm>
                    <a:prstGeom prst="rect">
                      <a:avLst/>
                    </a:prstGeom>
                    <a:noFill/>
                    <a:ln w="9525">
                      <a:noFill/>
                    </a:ln>
                  </pic:spPr>
                </pic:pic>
              </a:graphicData>
            </a:graphic>
          </wp:inline>
        </w:drawing>
      </w:r>
    </w:p>
    <w:p>
      <w:pPr>
        <w:spacing w:before="320" w:after="160" w:line="360" w:lineRule="auto"/>
        <w:rPr>
          <w:rFonts w:ascii="仿宋" w:hAnsi="仿宋" w:eastAsia="仿宋" w:cs="仿宋"/>
          <w:b/>
          <w:bCs/>
          <w:color w:val="000000" w:themeColor="text1"/>
          <w:sz w:val="84"/>
          <w:szCs w:val="84"/>
          <w14:textFill>
            <w14:solidFill>
              <w14:schemeClr w14:val="tx1"/>
            </w14:solidFill>
          </w14:textFill>
        </w:rPr>
      </w:pPr>
    </w:p>
    <w:p>
      <w:pPr>
        <w:spacing w:before="320" w:after="160" w:line="360" w:lineRule="auto"/>
        <w:jc w:val="center"/>
        <w:rPr>
          <w:rFonts w:ascii="仿宋" w:hAnsi="仿宋" w:eastAsia="仿宋" w:cs="仿宋"/>
          <w:b/>
          <w:bCs/>
          <w:color w:val="000000" w:themeColor="text1"/>
          <w:sz w:val="84"/>
          <w:szCs w:val="84"/>
          <w14:textFill>
            <w14:solidFill>
              <w14:schemeClr w14:val="tx1"/>
            </w14:solidFill>
          </w14:textFill>
        </w:rPr>
      </w:pPr>
    </w:p>
    <w:p>
      <w:pPr>
        <w:spacing w:before="320" w:after="160" w:line="360" w:lineRule="auto"/>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招标文件</w:t>
      </w:r>
    </w:p>
    <w:p>
      <w:pPr>
        <w:tabs>
          <w:tab w:val="left" w:pos="5870"/>
        </w:tabs>
        <w:spacing w:line="360" w:lineRule="auto"/>
        <w:ind w:right="17"/>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ab/>
      </w:r>
    </w:p>
    <w:p>
      <w:pPr>
        <w:spacing w:line="360" w:lineRule="auto"/>
        <w:ind w:right="17"/>
        <w:jc w:val="center"/>
        <w:rPr>
          <w:rFonts w:ascii="仿宋" w:hAnsi="仿宋" w:eastAsia="仿宋" w:cs="仿宋"/>
          <w:bCs/>
          <w:color w:val="000000" w:themeColor="text1"/>
          <w:sz w:val="28"/>
          <w:szCs w:val="28"/>
          <w14:textFill>
            <w14:solidFill>
              <w14:schemeClr w14:val="tx1"/>
            </w14:solidFill>
          </w14:textFill>
        </w:rPr>
      </w:pPr>
    </w:p>
    <w:tbl>
      <w:tblPr>
        <w:tblStyle w:val="18"/>
        <w:tblpPr w:leftFromText="180" w:rightFromText="180" w:vertAnchor="text" w:horzAnchor="page" w:tblpX="1697" w:tblpY="279"/>
        <w:tblW w:w="9286" w:type="dxa"/>
        <w:tblInd w:w="0" w:type="dxa"/>
        <w:tblLayout w:type="fixed"/>
        <w:tblCellMar>
          <w:top w:w="0" w:type="dxa"/>
          <w:left w:w="108" w:type="dxa"/>
          <w:bottom w:w="0" w:type="dxa"/>
          <w:right w:w="108" w:type="dxa"/>
        </w:tblCellMar>
      </w:tblPr>
      <w:tblGrid>
        <w:gridCol w:w="1488"/>
        <w:gridCol w:w="498"/>
        <w:gridCol w:w="7300"/>
      </w:tblGrid>
      <w:tr>
        <w:tblPrEx>
          <w:tblCellMar>
            <w:top w:w="0" w:type="dxa"/>
            <w:left w:w="108" w:type="dxa"/>
            <w:bottom w:w="0" w:type="dxa"/>
            <w:right w:w="108" w:type="dxa"/>
          </w:tblCellMar>
        </w:tblPrEx>
        <w:trPr>
          <w:trHeight w:val="545" w:hRule="atLeast"/>
        </w:trPr>
        <w:tc>
          <w:tcPr>
            <w:tcW w:w="1488" w:type="dxa"/>
            <w:tcBorders>
              <w:top w:val="nil"/>
              <w:bottom w:val="nil"/>
            </w:tcBorders>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项目名称   </w:t>
            </w:r>
          </w:p>
        </w:tc>
        <w:tc>
          <w:tcPr>
            <w:tcW w:w="498" w:type="dxa"/>
            <w:tcBorders>
              <w:top w:val="nil"/>
              <w:bottom w:val="nil"/>
            </w:tcBorders>
            <w:vAlign w:val="center"/>
          </w:tcPr>
          <w:p>
            <w:pPr>
              <w:spacing w:line="360" w:lineRule="auto"/>
              <w:jc w:val="both"/>
              <w:rPr>
                <w:rFonts w:ascii="仿宋" w:hAnsi="仿宋" w:eastAsia="仿宋" w:cs="仿宋"/>
                <w:b/>
                <w:color w:val="auto"/>
                <w:sz w:val="28"/>
                <w:szCs w:val="28"/>
              </w:rPr>
            </w:pPr>
            <w:r>
              <w:rPr>
                <w:rFonts w:hint="eastAsia" w:ascii="仿宋" w:hAnsi="仿宋" w:eastAsia="仿宋" w:cs="仿宋"/>
                <w:b/>
                <w:color w:val="auto"/>
                <w:sz w:val="28"/>
                <w:szCs w:val="28"/>
              </w:rPr>
              <w:t>:</w:t>
            </w:r>
          </w:p>
        </w:tc>
        <w:tc>
          <w:tcPr>
            <w:tcW w:w="7300" w:type="dxa"/>
            <w:tcBorders>
              <w:top w:val="nil"/>
              <w:bottom w:val="nil"/>
            </w:tcBorders>
            <w:vAlign w:val="center"/>
          </w:tcPr>
          <w:p>
            <w:pPr>
              <w:pStyle w:val="6"/>
              <w:ind w:left="0" w:leftChars="0" w:firstLine="0" w:firstLineChars="0"/>
              <w:rPr>
                <w:rFonts w:hint="eastAsia"/>
                <w:lang w:eastAsia="zh-CN"/>
              </w:rPr>
            </w:pPr>
            <w:r>
              <w:rPr>
                <w:rFonts w:hint="eastAsia" w:ascii="仿宋" w:hAnsi="仿宋" w:eastAsia="仿宋" w:cs="仿宋"/>
                <w:b/>
                <w:color w:val="000000" w:themeColor="text1"/>
                <w:sz w:val="28"/>
                <w:szCs w:val="28"/>
                <w:lang w:eastAsia="zh-CN"/>
                <w14:textFill>
                  <w14:solidFill>
                    <w14:schemeClr w14:val="tx1"/>
                  </w14:solidFill>
                </w14:textFill>
              </w:rPr>
              <w:t>昌吉回族自治州农产品检验检测中心电感耦合等离子体质谱仪采购项目</w:t>
            </w:r>
          </w:p>
        </w:tc>
      </w:tr>
      <w:tr>
        <w:tblPrEx>
          <w:tblCellMar>
            <w:top w:w="0" w:type="dxa"/>
            <w:left w:w="108" w:type="dxa"/>
            <w:bottom w:w="0" w:type="dxa"/>
            <w:right w:w="108" w:type="dxa"/>
          </w:tblCellMar>
        </w:tblPrEx>
        <w:trPr>
          <w:trHeight w:val="531" w:hRule="atLeast"/>
        </w:trPr>
        <w:tc>
          <w:tcPr>
            <w:tcW w:w="1488" w:type="dxa"/>
            <w:tcBorders>
              <w:top w:val="nil"/>
              <w:left w:val="nil"/>
              <w:bottom w:val="nil"/>
              <w:right w:val="nil"/>
            </w:tcBorders>
            <w:vAlign w:val="center"/>
          </w:tcPr>
          <w:p>
            <w:pPr>
              <w:spacing w:line="360" w:lineRule="auto"/>
              <w:ind w:right="-139" w:rightChars="-66"/>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44"/>
                <w:kern w:val="0"/>
                <w:sz w:val="28"/>
                <w:szCs w:val="28"/>
                <w14:textFill>
                  <w14:solidFill>
                    <w14:schemeClr w14:val="tx1"/>
                  </w14:solidFill>
                </w14:textFill>
              </w:rPr>
              <w:t>采购人</w:t>
            </w:r>
          </w:p>
        </w:tc>
        <w:tc>
          <w:tcPr>
            <w:tcW w:w="498" w:type="dxa"/>
            <w:tcBorders>
              <w:top w:val="nil"/>
              <w:left w:val="nil"/>
              <w:bottom w:val="nil"/>
              <w:right w:val="nil"/>
            </w:tcBorders>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7300" w:type="dxa"/>
            <w:tcBorders>
              <w:top w:val="nil"/>
              <w:left w:val="nil"/>
              <w:bottom w:val="nil"/>
              <w:right w:val="nil"/>
            </w:tcBorders>
            <w:vAlign w:val="center"/>
          </w:tcPr>
          <w:p>
            <w:pPr>
              <w:spacing w:line="360" w:lineRule="auto"/>
              <w:jc w:val="left"/>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昌吉回族自治州农产品检验检测中心</w:t>
            </w:r>
          </w:p>
        </w:tc>
      </w:tr>
      <w:tr>
        <w:tblPrEx>
          <w:tblCellMar>
            <w:top w:w="0" w:type="dxa"/>
            <w:left w:w="108" w:type="dxa"/>
            <w:bottom w:w="0" w:type="dxa"/>
            <w:right w:w="108" w:type="dxa"/>
          </w:tblCellMar>
        </w:tblPrEx>
        <w:trPr>
          <w:trHeight w:val="531" w:hRule="atLeast"/>
        </w:trPr>
        <w:tc>
          <w:tcPr>
            <w:tcW w:w="1488" w:type="dxa"/>
            <w:tcBorders>
              <w:top w:val="nil"/>
              <w:left w:val="nil"/>
              <w:bottom w:val="nil"/>
              <w:right w:val="nil"/>
            </w:tcBorders>
            <w:vAlign w:val="center"/>
          </w:tcPr>
          <w:p>
            <w:pPr>
              <w:spacing w:line="360" w:lineRule="auto"/>
              <w:rPr>
                <w:rFonts w:hint="eastAsia" w:ascii="仿宋" w:hAnsi="仿宋" w:eastAsia="仿宋" w:cs="仿宋"/>
                <w:b/>
                <w:color w:val="000000" w:themeColor="text1"/>
                <w:spacing w:val="44"/>
                <w:kern w:val="0"/>
                <w:sz w:val="28"/>
                <w:szCs w:val="28"/>
                <w14:textFill>
                  <w14:solidFill>
                    <w14:schemeClr w14:val="tx1"/>
                  </w14:solidFill>
                </w14:textFill>
              </w:rPr>
            </w:pPr>
            <w:r>
              <w:rPr>
                <w:rFonts w:hint="eastAsia" w:ascii="仿宋" w:hAnsi="仿宋" w:eastAsia="仿宋" w:cs="仿宋"/>
                <w:b/>
                <w:color w:val="000000" w:themeColor="text1"/>
                <w:spacing w:val="11"/>
                <w:kern w:val="0"/>
                <w:sz w:val="28"/>
                <w:szCs w:val="28"/>
                <w14:textFill>
                  <w14:solidFill>
                    <w14:schemeClr w14:val="tx1"/>
                  </w14:solidFill>
                </w14:textFill>
              </w:rPr>
              <w:t>项 目 编 号</w:t>
            </w:r>
          </w:p>
        </w:tc>
        <w:tc>
          <w:tcPr>
            <w:tcW w:w="498" w:type="dxa"/>
            <w:tcBorders>
              <w:top w:val="nil"/>
              <w:left w:val="nil"/>
              <w:bottom w:val="nil"/>
              <w:right w:val="nil"/>
            </w:tcBorders>
            <w:vAlign w:val="center"/>
          </w:tcPr>
          <w:p>
            <w:pPr>
              <w:spacing w:line="360" w:lineRule="auto"/>
              <w:rPr>
                <w:rFonts w:hint="eastAsia" w:ascii="仿宋" w:hAnsi="仿宋" w:eastAsia="仿宋" w:cs="仿宋"/>
                <w:b/>
                <w:color w:val="000000" w:themeColor="text1"/>
                <w:sz w:val="28"/>
                <w:szCs w:val="28"/>
                <w14:textFill>
                  <w14:solidFill>
                    <w14:schemeClr w14:val="tx1"/>
                  </w14:solidFill>
                </w14:textFill>
              </w:rPr>
            </w:pPr>
            <w:r>
              <w:rPr>
                <w:rFonts w:hint="eastAsia" w:ascii="宋体" w:hAnsi="宋体" w:eastAsia="宋体" w:cs="宋体"/>
                <w:b/>
                <w:bCs/>
                <w:sz w:val="28"/>
                <w:szCs w:val="28"/>
              </w:rPr>
              <w:t>：</w:t>
            </w:r>
          </w:p>
        </w:tc>
        <w:tc>
          <w:tcPr>
            <w:tcW w:w="7300" w:type="dxa"/>
            <w:tcBorders>
              <w:top w:val="nil"/>
              <w:left w:val="nil"/>
              <w:bottom w:val="nil"/>
              <w:right w:val="nil"/>
            </w:tcBorders>
            <w:vAlign w:val="center"/>
          </w:tcPr>
          <w:p>
            <w:pPr>
              <w:spacing w:line="360" w:lineRule="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宋体" w:hAnsi="宋体" w:eastAsia="宋体" w:cs="宋体"/>
                <w:b/>
                <w:bCs/>
                <w:kern w:val="2"/>
                <w:sz w:val="28"/>
                <w:szCs w:val="28"/>
                <w:lang w:val="en-US" w:eastAsia="zh-CN" w:bidi="ar-SA"/>
              </w:rPr>
              <w:t>XJLY21HW105</w:t>
            </w:r>
            <w:r>
              <w:rPr>
                <w:rFonts w:hint="eastAsia" w:ascii="宋体" w:hAnsi="宋体" w:eastAsia="宋体" w:cs="宋体"/>
                <w:b/>
                <w:bCs/>
                <w:kern w:val="2"/>
                <w:sz w:val="28"/>
                <w:szCs w:val="28"/>
                <w:lang w:val="en-US" w:eastAsia="zh-CN" w:bidi="ar-SA"/>
              </w:rPr>
              <w:tab/>
            </w:r>
          </w:p>
        </w:tc>
      </w:tr>
      <w:tr>
        <w:tblPrEx>
          <w:tblCellMar>
            <w:top w:w="0" w:type="dxa"/>
            <w:left w:w="108" w:type="dxa"/>
            <w:bottom w:w="0" w:type="dxa"/>
            <w:right w:w="108" w:type="dxa"/>
          </w:tblCellMar>
        </w:tblPrEx>
        <w:trPr>
          <w:trHeight w:val="540" w:hRule="atLeast"/>
        </w:trPr>
        <w:tc>
          <w:tcPr>
            <w:tcW w:w="1488" w:type="dxa"/>
            <w:tcBorders>
              <w:top w:val="nil"/>
            </w:tcBorders>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11"/>
                <w:kern w:val="0"/>
                <w:sz w:val="28"/>
                <w:szCs w:val="28"/>
                <w14:textFill>
                  <w14:solidFill>
                    <w14:schemeClr w14:val="tx1"/>
                  </w14:solidFill>
                </w14:textFill>
              </w:rPr>
              <w:t>代理机</w:t>
            </w:r>
            <w:r>
              <w:rPr>
                <w:rFonts w:hint="eastAsia" w:ascii="仿宋" w:hAnsi="仿宋" w:eastAsia="仿宋" w:cs="仿宋"/>
                <w:b/>
                <w:color w:val="000000" w:themeColor="text1"/>
                <w:spacing w:val="3"/>
                <w:kern w:val="0"/>
                <w:sz w:val="28"/>
                <w:szCs w:val="28"/>
                <w14:textFill>
                  <w14:solidFill>
                    <w14:schemeClr w14:val="tx1"/>
                  </w14:solidFill>
                </w14:textFill>
              </w:rPr>
              <w:t>构</w:t>
            </w:r>
          </w:p>
        </w:tc>
        <w:tc>
          <w:tcPr>
            <w:tcW w:w="498" w:type="dxa"/>
            <w:tcBorders>
              <w:top w:val="nil"/>
            </w:tcBorders>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7300" w:type="dxa"/>
            <w:tcBorders>
              <w:top w:val="nil"/>
            </w:tcBorders>
            <w:vAlign w:val="center"/>
          </w:tcPr>
          <w:p>
            <w:pPr>
              <w:spacing w:line="360" w:lineRule="auto"/>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新疆凌云天成工程管理咨询有限公司</w:t>
            </w:r>
          </w:p>
        </w:tc>
      </w:tr>
      <w:tr>
        <w:tblPrEx>
          <w:tblCellMar>
            <w:top w:w="0" w:type="dxa"/>
            <w:left w:w="108" w:type="dxa"/>
            <w:bottom w:w="0" w:type="dxa"/>
            <w:right w:w="108" w:type="dxa"/>
          </w:tblCellMar>
        </w:tblPrEx>
        <w:trPr>
          <w:trHeight w:val="531" w:hRule="atLeast"/>
        </w:trPr>
        <w:tc>
          <w:tcPr>
            <w:tcW w:w="1488" w:type="dxa"/>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149"/>
                <w:kern w:val="0"/>
                <w:sz w:val="28"/>
                <w:szCs w:val="28"/>
                <w14:textFill>
                  <w14:solidFill>
                    <w14:schemeClr w14:val="tx1"/>
                  </w14:solidFill>
                </w14:textFill>
              </w:rPr>
              <w:t>联系</w:t>
            </w:r>
            <w:r>
              <w:rPr>
                <w:rFonts w:hint="eastAsia" w:ascii="仿宋" w:hAnsi="仿宋" w:eastAsia="仿宋" w:cs="仿宋"/>
                <w:b/>
                <w:color w:val="000000" w:themeColor="text1"/>
                <w:spacing w:val="1"/>
                <w:kern w:val="0"/>
                <w:sz w:val="28"/>
                <w:szCs w:val="28"/>
                <w14:textFill>
                  <w14:solidFill>
                    <w14:schemeClr w14:val="tx1"/>
                  </w14:solidFill>
                </w14:textFill>
              </w:rPr>
              <w:t>人</w:t>
            </w:r>
          </w:p>
        </w:tc>
        <w:tc>
          <w:tcPr>
            <w:tcW w:w="498" w:type="dxa"/>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7300" w:type="dxa"/>
            <w:vAlign w:val="center"/>
          </w:tcPr>
          <w:p>
            <w:pPr>
              <w:spacing w:line="360" w:lineRule="auto"/>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许蕊</w:t>
            </w:r>
          </w:p>
        </w:tc>
      </w:tr>
      <w:tr>
        <w:tblPrEx>
          <w:tblCellMar>
            <w:top w:w="0" w:type="dxa"/>
            <w:left w:w="108" w:type="dxa"/>
            <w:bottom w:w="0" w:type="dxa"/>
            <w:right w:w="108" w:type="dxa"/>
          </w:tblCellMar>
        </w:tblPrEx>
        <w:trPr>
          <w:trHeight w:val="90" w:hRule="atLeast"/>
        </w:trPr>
        <w:tc>
          <w:tcPr>
            <w:tcW w:w="1488" w:type="dxa"/>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59"/>
                <w:kern w:val="0"/>
                <w:sz w:val="28"/>
                <w:szCs w:val="28"/>
                <w14:textFill>
                  <w14:solidFill>
                    <w14:schemeClr w14:val="tx1"/>
                  </w14:solidFill>
                </w14:textFill>
              </w:rPr>
              <w:t>联系电</w:t>
            </w:r>
            <w:r>
              <w:rPr>
                <w:rFonts w:hint="eastAsia" w:ascii="仿宋" w:hAnsi="仿宋" w:eastAsia="仿宋" w:cs="仿宋"/>
                <w:b/>
                <w:color w:val="000000" w:themeColor="text1"/>
                <w:spacing w:val="1"/>
                <w:kern w:val="0"/>
                <w:sz w:val="28"/>
                <w:szCs w:val="28"/>
                <w14:textFill>
                  <w14:solidFill>
                    <w14:schemeClr w14:val="tx1"/>
                  </w14:solidFill>
                </w14:textFill>
              </w:rPr>
              <w:t>话</w:t>
            </w:r>
          </w:p>
        </w:tc>
        <w:tc>
          <w:tcPr>
            <w:tcW w:w="498" w:type="dxa"/>
            <w:vAlign w:val="center"/>
          </w:tcPr>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7300" w:type="dxa"/>
            <w:vAlign w:val="center"/>
          </w:tcPr>
          <w:p>
            <w:pPr>
              <w:spacing w:line="360" w:lineRule="auto"/>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0991-3193958</w:t>
            </w:r>
          </w:p>
        </w:tc>
      </w:tr>
    </w:tbl>
    <w:p>
      <w:pPr>
        <w:spacing w:line="360" w:lineRule="auto"/>
        <w:ind w:right="17"/>
        <w:jc w:val="center"/>
        <w:rPr>
          <w:rFonts w:ascii="仿宋" w:hAnsi="仿宋" w:eastAsia="仿宋" w:cs="仿宋"/>
          <w:bCs/>
          <w:color w:val="000000" w:themeColor="text1"/>
          <w:sz w:val="28"/>
          <w:szCs w:val="28"/>
          <w14:textFill>
            <w14:solidFill>
              <w14:schemeClr w14:val="tx1"/>
            </w14:solidFill>
          </w14:textFill>
        </w:rPr>
      </w:pPr>
    </w:p>
    <w:p>
      <w:pPr>
        <w:spacing w:line="360" w:lineRule="auto"/>
        <w:rPr>
          <w:rFonts w:ascii="仿宋" w:hAnsi="仿宋" w:eastAsia="仿宋" w:cs="仿宋"/>
          <w:b/>
          <w:bCs/>
          <w:color w:val="000000" w:themeColor="text1"/>
          <w:sz w:val="28"/>
          <w:szCs w:val="28"/>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378" w:right="1418" w:bottom="1001" w:left="1418" w:header="851" w:footer="992" w:gutter="0"/>
          <w:pgNumType w:start="0"/>
          <w:cols w:space="720" w:num="1"/>
          <w:titlePg/>
          <w:docGrid w:linePitch="312" w:charSpace="0"/>
        </w:sectPr>
      </w:pPr>
    </w:p>
    <w:sdt>
      <w:sdtPr>
        <w:rPr>
          <w:rFonts w:hint="eastAsia" w:ascii="仿宋" w:hAnsi="仿宋" w:eastAsia="仿宋" w:cs="仿宋"/>
          <w:b/>
          <w:bCs/>
          <w:sz w:val="32"/>
          <w:szCs w:val="32"/>
        </w:rPr>
        <w:id w:val="147482905"/>
        <w:docPartObj>
          <w:docPartGallery w:val="Table of Contents"/>
          <w:docPartUnique/>
        </w:docPartObj>
      </w:sdtPr>
      <w:sdtEndPr>
        <w:rPr>
          <w:rFonts w:hint="eastAsia" w:ascii="仿宋" w:hAnsi="仿宋" w:eastAsia="仿宋" w:cs="仿宋"/>
          <w:b/>
          <w:bCs/>
          <w:color w:val="000000" w:themeColor="text1"/>
          <w:sz w:val="21"/>
          <w:szCs w:val="24"/>
          <w14:textFill>
            <w14:solidFill>
              <w14:schemeClr w14:val="tx1"/>
            </w14:solidFill>
          </w14:textFill>
        </w:rPr>
      </w:sdtEndPr>
      <w:sdtContent>
        <w:p>
          <w:pPr>
            <w:spacing w:line="360" w:lineRule="auto"/>
            <w:jc w:val="center"/>
            <w:rPr>
              <w:rFonts w:ascii="仿宋" w:hAnsi="仿宋" w:eastAsia="仿宋" w:cs="仿宋"/>
              <w:b/>
              <w:bCs/>
              <w:sz w:val="32"/>
              <w:szCs w:val="32"/>
            </w:rPr>
          </w:pPr>
          <w:bookmarkStart w:id="193" w:name="_GoBack"/>
          <w:bookmarkEnd w:id="193"/>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目录</w:t>
          </w:r>
        </w:p>
        <w:p>
          <w:pPr>
            <w:pStyle w:val="32"/>
            <w:tabs>
              <w:tab w:val="right" w:leader="dot" w:pos="9638"/>
            </w:tabs>
            <w:spacing w:line="360" w:lineRule="auto"/>
            <w:rPr>
              <w:rFonts w:hint="eastAsia" w:ascii="仿宋" w:hAnsi="仿宋" w:eastAsia="仿宋" w:cs="仿宋"/>
              <w:b/>
              <w:bCs/>
              <w:color w:val="000000" w:themeColor="text1"/>
              <w:sz w:val="32"/>
              <w:szCs w:val="32"/>
              <w14:textFill>
                <w14:solidFill>
                  <w14:schemeClr w14:val="tx1"/>
                </w14:solidFill>
              </w14:textFill>
            </w:rPr>
          </w:pPr>
          <w:r>
            <w:fldChar w:fldCharType="begin"/>
          </w:r>
          <w:r>
            <w:instrText xml:space="preserve"> HYPERLINK \l "_Toc16452" </w:instrText>
          </w:r>
          <w:r>
            <w:fldChar w:fldCharType="separate"/>
          </w:r>
          <w:r>
            <w:rPr>
              <w:rFonts w:hint="eastAsia" w:ascii="仿宋" w:hAnsi="仿宋" w:eastAsia="仿宋" w:cs="仿宋"/>
              <w:b/>
              <w:bCs/>
              <w:sz w:val="32"/>
              <w:szCs w:val="32"/>
            </w:rPr>
            <w:t xml:space="preserve">第一部分  </w:t>
          </w:r>
          <w:r>
            <w:rPr>
              <w:rFonts w:hint="eastAsia" w:ascii="仿宋" w:hAnsi="仿宋" w:eastAsia="仿宋" w:cs="仿宋"/>
              <w:b/>
              <w:bCs/>
              <w:sz w:val="32"/>
              <w:szCs w:val="32"/>
              <w:lang w:eastAsia="zh-CN"/>
            </w:rPr>
            <w:t>招标公告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_Toc16452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32"/>
            <w:tabs>
              <w:tab w:val="right" w:leader="dot" w:pos="9638"/>
            </w:tabs>
            <w:spacing w:line="360" w:lineRule="auto"/>
            <w:rPr>
              <w:rFonts w:ascii="仿宋" w:hAnsi="仿宋" w:eastAsia="仿宋" w:cs="仿宋"/>
              <w:b/>
              <w:bCs/>
              <w:sz w:val="32"/>
              <w:szCs w:val="32"/>
            </w:rPr>
          </w:pPr>
          <w:r>
            <w:rPr>
              <w:rFonts w:hint="eastAsia" w:ascii="仿宋" w:hAnsi="仿宋" w:eastAsia="仿宋" w:cs="仿宋"/>
              <w:b/>
              <w:bCs/>
              <w:color w:val="000000" w:themeColor="text1"/>
              <w:sz w:val="32"/>
              <w:szCs w:val="32"/>
              <w14:textFill>
                <w14:solidFill>
                  <w14:schemeClr w14:val="tx1"/>
                </w14:solidFill>
              </w14:textFill>
            </w:rPr>
            <w:fldChar w:fldCharType="begin"/>
          </w:r>
          <w:r>
            <w:rPr>
              <w:rFonts w:hint="eastAsia" w:ascii="仿宋" w:hAnsi="仿宋" w:eastAsia="仿宋" w:cs="仿宋"/>
              <w:b/>
              <w:bCs/>
              <w:color w:val="000000" w:themeColor="text1"/>
              <w:sz w:val="32"/>
              <w:szCs w:val="32"/>
              <w14:textFill>
                <w14:solidFill>
                  <w14:schemeClr w14:val="tx1"/>
                </w14:solidFill>
              </w14:textFill>
            </w:rPr>
            <w:instrText xml:space="preserve">TOC \o "1-1" \h \u </w:instrText>
          </w:r>
          <w:r>
            <w:rPr>
              <w:rFonts w:hint="eastAsia" w:ascii="仿宋" w:hAnsi="仿宋" w:eastAsia="仿宋" w:cs="仿宋"/>
              <w:b/>
              <w:bCs/>
              <w:color w:val="000000" w:themeColor="text1"/>
              <w:sz w:val="32"/>
              <w:szCs w:val="32"/>
              <w14:textFill>
                <w14:solidFill>
                  <w14:schemeClr w14:val="tx1"/>
                </w14:solidFill>
              </w14:textFill>
            </w:rPr>
            <w:fldChar w:fldCharType="separate"/>
          </w:r>
          <w:r>
            <w:fldChar w:fldCharType="begin"/>
          </w:r>
          <w:r>
            <w:instrText xml:space="preserve"> HYPERLINK \l "_Toc16452" </w:instrText>
          </w:r>
          <w:r>
            <w:fldChar w:fldCharType="separate"/>
          </w: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部分  投标人须知</w:t>
          </w:r>
          <w:r>
            <w:rPr>
              <w:rFonts w:hint="eastAsia" w:ascii="仿宋" w:hAnsi="仿宋" w:eastAsia="仿宋" w:cs="仿宋"/>
              <w:b/>
              <w:bCs/>
              <w:sz w:val="32"/>
              <w:szCs w:val="32"/>
            </w:rPr>
            <w:tab/>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fldChar w:fldCharType="end"/>
          </w:r>
        </w:p>
        <w:p>
          <w:pPr>
            <w:pStyle w:val="32"/>
            <w:tabs>
              <w:tab w:val="right" w:leader="dot" w:pos="9638"/>
            </w:tabs>
            <w:spacing w:line="360" w:lineRule="auto"/>
            <w:rPr>
              <w:rFonts w:ascii="仿宋" w:hAnsi="仿宋" w:eastAsia="仿宋" w:cs="仿宋"/>
              <w:b/>
              <w:bCs/>
              <w:sz w:val="32"/>
              <w:szCs w:val="32"/>
            </w:rPr>
          </w:pPr>
          <w:r>
            <w:fldChar w:fldCharType="begin"/>
          </w:r>
          <w:r>
            <w:instrText xml:space="preserve"> HYPERLINK \l "_Toc27127" </w:instrText>
          </w:r>
          <w:r>
            <w:fldChar w:fldCharType="separate"/>
          </w: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部分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授予合同</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_Toc27127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23</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32"/>
            <w:tabs>
              <w:tab w:val="right" w:leader="dot" w:pos="9638"/>
            </w:tabs>
            <w:spacing w:line="360" w:lineRule="auto"/>
            <w:rPr>
              <w:rFonts w:hint="eastAsia" w:ascii="仿宋" w:hAnsi="仿宋" w:eastAsia="仿宋" w:cs="仿宋"/>
              <w:b/>
              <w:bCs/>
              <w:sz w:val="32"/>
              <w:szCs w:val="32"/>
              <w:lang w:val="en-US" w:eastAsia="zh-CN"/>
            </w:rPr>
          </w:pPr>
          <w:r>
            <w:fldChar w:fldCharType="begin"/>
          </w:r>
          <w:r>
            <w:instrText xml:space="preserve"> HYPERLINK \l "_Toc6027" </w:instrText>
          </w:r>
          <w:r>
            <w:fldChar w:fldCharType="separate"/>
          </w: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项目招标要求及说明</w:t>
          </w:r>
          <w:r>
            <w:rPr>
              <w:rFonts w:hint="eastAsia" w:ascii="仿宋" w:hAnsi="仿宋" w:eastAsia="仿宋" w:cs="仿宋"/>
              <w:b/>
              <w:bCs/>
              <w:sz w:val="32"/>
              <w:szCs w:val="32"/>
            </w:rPr>
            <w:tab/>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t>1</w:t>
          </w:r>
        </w:p>
        <w:p>
          <w:pPr>
            <w:pStyle w:val="32"/>
            <w:tabs>
              <w:tab w:val="right" w:leader="dot" w:pos="9638"/>
            </w:tabs>
            <w:spacing w:line="360" w:lineRule="auto"/>
            <w:rPr>
              <w:rFonts w:hint="default" w:ascii="仿宋" w:hAnsi="仿宋" w:eastAsia="仿宋" w:cs="仿宋"/>
              <w:b/>
              <w:bCs/>
              <w:sz w:val="32"/>
              <w:szCs w:val="32"/>
              <w:lang w:val="en-US" w:eastAsia="zh-CN"/>
            </w:rPr>
          </w:pPr>
          <w:r>
            <w:fldChar w:fldCharType="begin"/>
          </w:r>
          <w:r>
            <w:instrText xml:space="preserve"> HYPERLINK \l "_Toc24121" </w:instrText>
          </w:r>
          <w:r>
            <w:fldChar w:fldCharType="separate"/>
          </w: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 xml:space="preserve">部分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投标文件格式</w:t>
          </w:r>
          <w:r>
            <w:rPr>
              <w:rFonts w:hint="eastAsia" w:ascii="仿宋" w:hAnsi="仿宋" w:eastAsia="仿宋" w:cs="仿宋"/>
              <w:b/>
              <w:bCs/>
              <w:sz w:val="32"/>
              <w:szCs w:val="32"/>
            </w:rPr>
            <w:tab/>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t>15</w:t>
          </w:r>
        </w:p>
        <w:p>
          <w:pPr>
            <w:pStyle w:val="32"/>
            <w:tabs>
              <w:tab w:val="right" w:leader="dot" w:pos="9638"/>
            </w:tabs>
            <w:spacing w:line="360" w:lineRule="auto"/>
            <w:rPr>
              <w:rFonts w:ascii="仿宋" w:hAnsi="仿宋" w:eastAsia="仿宋" w:cs="仿宋"/>
              <w:b/>
              <w:bCs/>
              <w:sz w:val="32"/>
              <w:szCs w:val="32"/>
            </w:rPr>
          </w:pPr>
        </w:p>
        <w:p>
          <w:pPr>
            <w:spacing w:line="360" w:lineRule="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fldChar w:fldCharType="end"/>
          </w:r>
        </w:p>
      </w:sdtContent>
    </w:sdt>
    <w:p>
      <w:pPr>
        <w:adjustRightInd w:val="0"/>
        <w:spacing w:line="360" w:lineRule="auto"/>
        <w:ind w:right="105" w:rightChars="50" w:firstLine="360"/>
        <w:jc w:val="distribute"/>
        <w:rPr>
          <w:rFonts w:ascii="仿宋" w:hAnsi="仿宋" w:eastAsia="仿宋" w:cs="仿宋"/>
          <w:color w:val="000000" w:themeColor="text1"/>
          <w:sz w:val="24"/>
          <w14:textFill>
            <w14:solidFill>
              <w14:schemeClr w14:val="tx1"/>
            </w14:solidFill>
          </w14:textFill>
        </w:rPr>
      </w:pPr>
    </w:p>
    <w:p>
      <w:pPr>
        <w:spacing w:line="360" w:lineRule="auto"/>
        <w:rPr>
          <w:rFonts w:ascii="仿宋" w:hAnsi="仿宋" w:eastAsia="仿宋" w:cs="仿宋"/>
          <w:b/>
          <w:bCs/>
          <w:color w:val="000000" w:themeColor="text1"/>
          <w:sz w:val="30"/>
          <w:szCs w:val="30"/>
          <w14:textFill>
            <w14:solidFill>
              <w14:schemeClr w14:val="tx1"/>
            </w14:solidFill>
          </w14:textFill>
        </w:rPr>
        <w:sectPr>
          <w:headerReference r:id="rId9" w:type="first"/>
          <w:footerReference r:id="rId11" w:type="first"/>
          <w:headerReference r:id="rId8" w:type="default"/>
          <w:footerReference r:id="rId10" w:type="default"/>
          <w:pgSz w:w="11906" w:h="16838"/>
          <w:pgMar w:top="1418" w:right="1134" w:bottom="1418" w:left="1134" w:header="851" w:footer="992" w:gutter="0"/>
          <w:cols w:space="720" w:num="1"/>
          <w:titlePg/>
          <w:docGrid w:type="lines" w:linePitch="312" w:charSpace="0"/>
        </w:sectPr>
      </w:pPr>
      <w:bookmarkStart w:id="0" w:name="_Toc8469"/>
      <w:bookmarkStart w:id="1" w:name="_Toc21627_WPSOffice_Level1"/>
      <w:bookmarkStart w:id="2" w:name="_Toc22613"/>
    </w:p>
    <w:bookmarkEnd w:id="0"/>
    <w:bookmarkEnd w:id="1"/>
    <w:bookmarkEnd w:id="2"/>
    <w:p>
      <w:pPr>
        <w:pStyle w:val="14"/>
        <w:tabs>
          <w:tab w:val="right" w:leader="dot" w:pos="9070"/>
        </w:tabs>
        <w:spacing w:line="360" w:lineRule="auto"/>
        <w:jc w:val="center"/>
        <w:outlineLvl w:val="0"/>
        <w:rPr>
          <w:rStyle w:val="21"/>
          <w:rFonts w:hint="eastAsia" w:ascii="仿宋" w:hAnsi="仿宋" w:eastAsia="仿宋" w:cs="仿宋"/>
          <w:b/>
          <w:bCs/>
          <w:i w:val="0"/>
          <w:iCs w:val="0"/>
          <w:caps w:val="0"/>
          <w:spacing w:val="0"/>
          <w:sz w:val="30"/>
          <w:szCs w:val="30"/>
          <w:shd w:val="clear" w:color="auto" w:fill="FFFFFF"/>
          <w:lang w:val="en-US" w:eastAsia="zh-CN"/>
        </w:rPr>
      </w:pPr>
      <w:bookmarkStart w:id="3" w:name="_Toc23058_WPSOffice_Level1"/>
      <w:bookmarkStart w:id="4" w:name="_Toc16452"/>
      <w:bookmarkStart w:id="5" w:name="_Toc20127"/>
      <w:bookmarkStart w:id="6" w:name="_Toc16868"/>
      <w:r>
        <w:rPr>
          <w:rFonts w:hint="eastAsia" w:ascii="仿宋" w:hAnsi="仿宋" w:eastAsia="仿宋" w:cs="仿宋"/>
          <w:b/>
          <w:bCs/>
          <w:color w:val="000000" w:themeColor="text1"/>
          <w:sz w:val="28"/>
          <w:szCs w:val="28"/>
          <w14:textFill>
            <w14:solidFill>
              <w14:schemeClr w14:val="tx1"/>
            </w14:solidFill>
          </w14:textFill>
        </w:rPr>
        <w:t xml:space="preserve">第一部分  </w:t>
      </w:r>
      <w:r>
        <w:rPr>
          <w:rFonts w:hint="eastAsia" w:ascii="仿宋" w:hAnsi="仿宋" w:eastAsia="仿宋" w:cs="仿宋"/>
          <w:b/>
          <w:bCs/>
          <w:color w:val="000000" w:themeColor="text1"/>
          <w:sz w:val="28"/>
          <w:szCs w:val="28"/>
          <w:lang w:eastAsia="zh-CN"/>
          <w14:textFill>
            <w14:solidFill>
              <w14:schemeClr w14:val="tx1"/>
            </w14:solidFill>
          </w14:textFill>
        </w:rPr>
        <w:t>招标公告</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center"/>
        <w:rPr>
          <w:rStyle w:val="21"/>
          <w:rFonts w:hint="eastAsia" w:ascii="仿宋" w:hAnsi="仿宋" w:eastAsia="仿宋" w:cs="仿宋"/>
          <w:b/>
          <w:bCs/>
          <w:i w:val="0"/>
          <w:iCs w:val="0"/>
          <w:caps w:val="0"/>
          <w:spacing w:val="0"/>
          <w:sz w:val="24"/>
          <w:szCs w:val="24"/>
          <w:shd w:val="clear" w:color="auto" w:fill="FFFFFF"/>
          <w:lang w:eastAsia="zh-CN"/>
        </w:rPr>
      </w:pPr>
      <w:r>
        <w:rPr>
          <w:rStyle w:val="21"/>
          <w:rFonts w:hint="eastAsia" w:ascii="仿宋" w:hAnsi="仿宋" w:eastAsia="仿宋" w:cs="仿宋"/>
          <w:b/>
          <w:bCs/>
          <w:i w:val="0"/>
          <w:iCs w:val="0"/>
          <w:caps w:val="0"/>
          <w:spacing w:val="0"/>
          <w:sz w:val="24"/>
          <w:szCs w:val="24"/>
          <w:shd w:val="clear" w:color="auto" w:fill="FFFFFF"/>
          <w:lang w:eastAsia="zh-CN"/>
        </w:rPr>
        <w:t>昌吉回族自治州农产品检验检测中心电感耦合等离子体质谱仪采购项目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center"/>
        <w:rPr>
          <w:rStyle w:val="21"/>
          <w:rFonts w:hint="eastAsia" w:ascii="仿宋" w:hAnsi="仿宋" w:eastAsia="仿宋" w:cs="仿宋"/>
          <w:b/>
          <w:bCs/>
          <w:i w:val="0"/>
          <w:iCs w:val="0"/>
          <w:caps w:val="0"/>
          <w:spacing w:val="0"/>
          <w:sz w:val="24"/>
          <w:szCs w:val="24"/>
          <w:shd w:val="clear" w:color="auto" w:fill="FFFFFF"/>
          <w:lang w:eastAsia="zh-CN"/>
        </w:rPr>
      </w:pPr>
      <w:r>
        <w:rPr>
          <w:rStyle w:val="21"/>
          <w:rFonts w:hint="eastAsia" w:ascii="仿宋" w:hAnsi="仿宋" w:eastAsia="仿宋" w:cs="仿宋"/>
          <w:b/>
          <w:bCs/>
          <w:i w:val="0"/>
          <w:iCs w:val="0"/>
          <w:caps w:val="0"/>
          <w:spacing w:val="0"/>
          <w:sz w:val="24"/>
          <w:szCs w:val="24"/>
          <w:shd w:val="clear" w:color="auto" w:fill="FFFFFF"/>
          <w:lang w:eastAsia="zh-CN"/>
        </w:rPr>
        <w:t>招标公告</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hint="eastAsia" w:ascii="仿宋" w:hAnsi="仿宋" w:eastAsia="仿宋" w:cs="仿宋"/>
          <w:i w:val="0"/>
          <w:iCs w:val="0"/>
          <w:caps w:val="0"/>
          <w:spacing w:val="0"/>
          <w:sz w:val="24"/>
          <w:szCs w:val="24"/>
        </w:rPr>
      </w:pPr>
      <w:r>
        <w:rPr>
          <w:rStyle w:val="21"/>
          <w:rFonts w:hint="eastAsia" w:ascii="仿宋" w:hAnsi="仿宋" w:eastAsia="仿宋" w:cs="仿宋"/>
          <w:b/>
          <w:bCs/>
          <w:i w:val="0"/>
          <w:iCs w:val="0"/>
          <w:caps w:val="0"/>
          <w:spacing w:val="0"/>
          <w:sz w:val="24"/>
          <w:szCs w:val="24"/>
          <w:shd w:val="clear" w:color="auto" w:fill="FFFFFF"/>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lang w:eastAsia="zh-CN"/>
        </w:rPr>
      </w:pPr>
      <w:r>
        <w:rPr>
          <w:rFonts w:hint="eastAsia" w:ascii="仿宋" w:hAnsi="仿宋" w:eastAsia="仿宋" w:cs="仿宋"/>
          <w:i w:val="0"/>
          <w:iCs w:val="0"/>
          <w:caps w:val="0"/>
          <w:spacing w:val="0"/>
          <w:sz w:val="24"/>
          <w:szCs w:val="24"/>
          <w:shd w:val="clear" w:color="auto" w:fill="FFFFFF"/>
        </w:rPr>
        <w:t>项目编号：</w:t>
      </w:r>
      <w:r>
        <w:rPr>
          <w:rFonts w:hint="eastAsia" w:ascii="仿宋" w:hAnsi="仿宋" w:eastAsia="仿宋" w:cs="仿宋"/>
          <w:i w:val="0"/>
          <w:iCs w:val="0"/>
          <w:caps w:val="0"/>
          <w:spacing w:val="0"/>
          <w:sz w:val="24"/>
          <w:szCs w:val="24"/>
          <w:shd w:val="clear" w:color="auto" w:fill="FFFFFF"/>
          <w:lang w:eastAsia="zh-CN"/>
        </w:rPr>
        <w:t>XJLY21HW105</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lang w:eastAsia="zh-CN"/>
        </w:rPr>
      </w:pPr>
      <w:r>
        <w:rPr>
          <w:rFonts w:hint="eastAsia" w:ascii="仿宋" w:hAnsi="仿宋" w:eastAsia="仿宋" w:cs="仿宋"/>
          <w:i w:val="0"/>
          <w:iCs w:val="0"/>
          <w:caps w:val="0"/>
          <w:spacing w:val="0"/>
          <w:sz w:val="24"/>
          <w:szCs w:val="24"/>
          <w:shd w:val="clear" w:color="auto" w:fill="FFFFFF"/>
        </w:rPr>
        <w:t>项目名称：</w:t>
      </w:r>
      <w:r>
        <w:rPr>
          <w:rFonts w:hint="eastAsia" w:ascii="仿宋" w:hAnsi="仿宋" w:eastAsia="仿宋" w:cs="仿宋"/>
          <w:i w:val="0"/>
          <w:iCs w:val="0"/>
          <w:caps w:val="0"/>
          <w:spacing w:val="0"/>
          <w:sz w:val="24"/>
          <w:szCs w:val="24"/>
          <w:shd w:val="clear" w:color="auto" w:fill="FFFFFF"/>
          <w:lang w:eastAsia="zh-CN"/>
        </w:rPr>
        <w:t>昌吉回族自治州农产品检验检测中心电感耦合等离子体质谱仪采购项目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采购方式：公开招标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 w:hAnsi="仿宋" w:eastAsia="仿宋" w:cs="仿宋"/>
          <w:sz w:val="24"/>
          <w:szCs w:val="24"/>
          <w:lang w:val="en-US" w:eastAsia="zh-CN"/>
        </w:rPr>
      </w:pPr>
      <w:r>
        <w:rPr>
          <w:rFonts w:hint="eastAsia" w:ascii="仿宋" w:hAnsi="仿宋" w:eastAsia="仿宋" w:cs="仿宋"/>
          <w:i w:val="0"/>
          <w:iCs w:val="0"/>
          <w:caps w:val="0"/>
          <w:spacing w:val="0"/>
          <w:sz w:val="24"/>
          <w:szCs w:val="24"/>
          <w:shd w:val="clear" w:color="auto" w:fill="FFFFFF"/>
        </w:rPr>
        <w:t>预算金额（元）：</w:t>
      </w:r>
      <w:r>
        <w:rPr>
          <w:rFonts w:hint="eastAsia" w:ascii="仿宋" w:hAnsi="仿宋" w:eastAsia="仿宋" w:cs="仿宋"/>
          <w:i w:val="0"/>
          <w:iCs w:val="0"/>
          <w:caps w:val="0"/>
          <w:spacing w:val="0"/>
          <w:sz w:val="24"/>
          <w:szCs w:val="24"/>
          <w:shd w:val="clear" w:color="auto" w:fill="FFFFFF"/>
          <w:lang w:val="en-US" w:eastAsia="zh-CN"/>
        </w:rPr>
        <w:t>1600000元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最高限价（元）：</w:t>
      </w:r>
      <w:r>
        <w:rPr>
          <w:rFonts w:hint="eastAsia" w:ascii="仿宋" w:hAnsi="仿宋" w:eastAsia="仿宋" w:cs="仿宋"/>
          <w:i w:val="0"/>
          <w:iCs w:val="0"/>
          <w:caps w:val="0"/>
          <w:spacing w:val="0"/>
          <w:sz w:val="24"/>
          <w:szCs w:val="24"/>
          <w:shd w:val="clear" w:color="auto" w:fill="FFFFFF"/>
          <w:lang w:val="en-US" w:eastAsia="zh-CN"/>
        </w:rPr>
        <w:t>1600000元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标项名称:</w:t>
      </w:r>
      <w:r>
        <w:rPr>
          <w:rFonts w:hint="eastAsia" w:ascii="仿宋" w:hAnsi="仿宋" w:eastAsia="仿宋" w:cs="仿宋"/>
          <w:i w:val="0"/>
          <w:iCs w:val="0"/>
          <w:caps w:val="0"/>
          <w:spacing w:val="0"/>
          <w:sz w:val="24"/>
          <w:szCs w:val="24"/>
          <w:shd w:val="clear" w:color="auto" w:fill="FFFFFF"/>
          <w:lang w:eastAsia="zh-CN"/>
        </w:rPr>
        <w:t>昌吉回族自治州农产品检验检测中心电感耦合等离子体质谱仪采购项目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w:t>
      </w:r>
      <w:r>
        <w:rPr>
          <w:rFonts w:hint="eastAsia" w:ascii="仿宋" w:hAnsi="仿宋" w:eastAsia="仿宋" w:cs="仿宋"/>
          <w:i w:val="0"/>
          <w:iCs w:val="0"/>
          <w:caps w:val="0"/>
          <w:spacing w:val="0"/>
          <w:sz w:val="24"/>
          <w:szCs w:val="24"/>
          <w:shd w:val="clear" w:color="auto" w:fill="FFFFFF"/>
          <w:lang w:val="en-US" w:eastAsia="zh-CN"/>
        </w:rPr>
        <w:t>1</w:t>
      </w:r>
      <w:r>
        <w:rPr>
          <w:rFonts w:hint="eastAsia" w:ascii="仿宋" w:hAnsi="仿宋" w:eastAsia="仿宋" w:cs="仿宋"/>
          <w:i w:val="0"/>
          <w:iCs w:val="0"/>
          <w:caps w:val="0"/>
          <w:spacing w:val="0"/>
          <w:sz w:val="24"/>
          <w:szCs w:val="24"/>
          <w:shd w:val="clear" w:color="auto" w:fill="FFFFFF"/>
        </w:rPr>
        <w:t>）具有独立承担民事责任的能力；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w:t>
      </w:r>
      <w:r>
        <w:rPr>
          <w:rFonts w:hint="eastAsia" w:ascii="仿宋" w:hAnsi="仿宋" w:eastAsia="仿宋" w:cs="仿宋"/>
          <w:i w:val="0"/>
          <w:iCs w:val="0"/>
          <w:caps w:val="0"/>
          <w:spacing w:val="0"/>
          <w:sz w:val="24"/>
          <w:szCs w:val="24"/>
          <w:shd w:val="clear" w:color="auto" w:fill="FFFFFF"/>
          <w:lang w:val="en-US" w:eastAsia="zh-CN"/>
        </w:rPr>
        <w:t>2</w:t>
      </w:r>
      <w:r>
        <w:rPr>
          <w:rFonts w:hint="eastAsia" w:ascii="仿宋" w:hAnsi="仿宋" w:eastAsia="仿宋" w:cs="仿宋"/>
          <w:i w:val="0"/>
          <w:iCs w:val="0"/>
          <w:caps w:val="0"/>
          <w:spacing w:val="0"/>
          <w:sz w:val="24"/>
          <w:szCs w:val="24"/>
          <w:shd w:val="clear" w:color="auto" w:fill="FFFFFF"/>
        </w:rPr>
        <w:t>）具有良好的商业信誉和健全的财务会计制度；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w:t>
      </w:r>
      <w:r>
        <w:rPr>
          <w:rFonts w:hint="eastAsia" w:ascii="仿宋" w:hAnsi="仿宋" w:eastAsia="仿宋" w:cs="仿宋"/>
          <w:i w:val="0"/>
          <w:iCs w:val="0"/>
          <w:caps w:val="0"/>
          <w:spacing w:val="0"/>
          <w:sz w:val="24"/>
          <w:szCs w:val="24"/>
          <w:shd w:val="clear" w:color="auto" w:fill="FFFFFF"/>
          <w:lang w:val="en-US" w:eastAsia="zh-CN"/>
        </w:rPr>
        <w:t>3</w:t>
      </w:r>
      <w:r>
        <w:rPr>
          <w:rFonts w:hint="eastAsia" w:ascii="仿宋" w:hAnsi="仿宋" w:eastAsia="仿宋" w:cs="仿宋"/>
          <w:i w:val="0"/>
          <w:iCs w:val="0"/>
          <w:caps w:val="0"/>
          <w:spacing w:val="0"/>
          <w:sz w:val="24"/>
          <w:szCs w:val="24"/>
          <w:shd w:val="clear" w:color="auto" w:fill="FFFFFF"/>
        </w:rPr>
        <w:t>）具有履行合同所必需的设备和专业技术能力；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w:t>
      </w:r>
      <w:r>
        <w:rPr>
          <w:rFonts w:hint="eastAsia" w:ascii="仿宋" w:hAnsi="仿宋" w:eastAsia="仿宋" w:cs="仿宋"/>
          <w:i w:val="0"/>
          <w:iCs w:val="0"/>
          <w:caps w:val="0"/>
          <w:spacing w:val="0"/>
          <w:sz w:val="24"/>
          <w:szCs w:val="24"/>
          <w:shd w:val="clear" w:color="auto" w:fill="FFFFFF"/>
          <w:lang w:val="en-US" w:eastAsia="zh-CN"/>
        </w:rPr>
        <w:t>4</w:t>
      </w:r>
      <w:r>
        <w:rPr>
          <w:rFonts w:hint="eastAsia" w:ascii="仿宋" w:hAnsi="仿宋" w:eastAsia="仿宋" w:cs="仿宋"/>
          <w:i w:val="0"/>
          <w:iCs w:val="0"/>
          <w:caps w:val="0"/>
          <w:spacing w:val="0"/>
          <w:sz w:val="24"/>
          <w:szCs w:val="24"/>
          <w:shd w:val="clear" w:color="auto" w:fill="FFFFFF"/>
        </w:rPr>
        <w:t>）有依法缴纳税收和社会保障资金的良好记录；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w:t>
      </w:r>
      <w:r>
        <w:rPr>
          <w:rFonts w:hint="eastAsia" w:ascii="仿宋" w:hAnsi="仿宋" w:eastAsia="仿宋" w:cs="仿宋"/>
          <w:i w:val="0"/>
          <w:iCs w:val="0"/>
          <w:caps w:val="0"/>
          <w:spacing w:val="0"/>
          <w:sz w:val="24"/>
          <w:szCs w:val="24"/>
          <w:shd w:val="clear" w:color="auto" w:fill="FFFFFF"/>
          <w:lang w:val="en-US" w:eastAsia="zh-CN"/>
        </w:rPr>
        <w:t>5</w:t>
      </w:r>
      <w:r>
        <w:rPr>
          <w:rFonts w:hint="eastAsia" w:ascii="仿宋" w:hAnsi="仿宋" w:eastAsia="仿宋" w:cs="仿宋"/>
          <w:i w:val="0"/>
          <w:iCs w:val="0"/>
          <w:caps w:val="0"/>
          <w:spacing w:val="0"/>
          <w:sz w:val="24"/>
          <w:szCs w:val="24"/>
          <w:shd w:val="clear" w:color="auto" w:fill="FFFFFF"/>
        </w:rPr>
        <w:t>）参加政府采购活动前三年内，在经营活动中没有重大违法记录；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2.落实政府采购政策需满足的资格要求：供应商为中小企业/小微企业,供应商为节能产品、环境标志产品企业,供应商应为监狱企业,供应商应为残疾人福利企业;给与6%价格扣除。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3.本项目的特定资格要求：(1)“三证合一”的营业执照或事业单位或社会团体法人证书；（2）投标人不得为国家企业信用信息公示系统及“信用中国”网站列入（www.creditchina.gov.cn）企业经营异常名录、严重违法失信名单，失信被执行人和重大税收违法案件当事人名单等。不得为中国政府采购（www.ccgp.gov.cn）政府采购严重违法失信行为记录名单中被财政部门禁止参加政府采购活动的供应商（</w:t>
      </w:r>
      <w:r>
        <w:rPr>
          <w:rFonts w:hint="eastAsia" w:ascii="仿宋" w:hAnsi="仿宋" w:eastAsia="仿宋" w:cs="仿宋"/>
          <w:i w:val="0"/>
          <w:iCs w:val="0"/>
          <w:caps w:val="0"/>
          <w:spacing w:val="0"/>
          <w:sz w:val="24"/>
          <w:szCs w:val="24"/>
          <w:shd w:val="clear" w:color="auto" w:fill="FFFFFF"/>
          <w:lang w:val="en-US" w:eastAsia="zh-CN"/>
        </w:rPr>
        <w:t>3</w:t>
      </w:r>
      <w:r>
        <w:rPr>
          <w:rFonts w:hint="eastAsia" w:ascii="仿宋" w:hAnsi="仿宋" w:eastAsia="仿宋" w:cs="仿宋"/>
          <w:i w:val="0"/>
          <w:iCs w:val="0"/>
          <w:caps w:val="0"/>
          <w:spacing w:val="0"/>
          <w:sz w:val="24"/>
          <w:szCs w:val="24"/>
          <w:shd w:val="clear" w:color="auto" w:fill="FFFFFF"/>
        </w:rPr>
        <w:t>）招标公告、招标文件中要求的其他需要提供备查的资料内容；（</w:t>
      </w:r>
      <w:r>
        <w:rPr>
          <w:rFonts w:hint="eastAsia" w:ascii="仿宋" w:hAnsi="仿宋" w:eastAsia="仿宋" w:cs="仿宋"/>
          <w:i w:val="0"/>
          <w:iCs w:val="0"/>
          <w:caps w:val="0"/>
          <w:spacing w:val="0"/>
          <w:sz w:val="24"/>
          <w:szCs w:val="24"/>
          <w:shd w:val="clear" w:color="auto" w:fill="FFFFFF"/>
          <w:lang w:val="en-US" w:eastAsia="zh-CN"/>
        </w:rPr>
        <w:t>4</w:t>
      </w:r>
      <w:r>
        <w:rPr>
          <w:rFonts w:hint="eastAsia" w:ascii="仿宋" w:hAnsi="仿宋" w:eastAsia="仿宋" w:cs="仿宋"/>
          <w:i w:val="0"/>
          <w:iCs w:val="0"/>
          <w:caps w:val="0"/>
          <w:spacing w:val="0"/>
          <w:sz w:val="24"/>
          <w:szCs w:val="24"/>
          <w:shd w:val="clear" w:color="auto" w:fill="FFFFFF"/>
        </w:rPr>
        <w:t>）单位负责人为同一人或者存在直接控股、管理关系的不同供应商，不得参加同一合同项下的政府采购活动； （</w:t>
      </w:r>
      <w:r>
        <w:rPr>
          <w:rFonts w:hint="eastAsia" w:ascii="仿宋" w:hAnsi="仿宋" w:eastAsia="仿宋" w:cs="仿宋"/>
          <w:i w:val="0"/>
          <w:iCs w:val="0"/>
          <w:caps w:val="0"/>
          <w:spacing w:val="0"/>
          <w:sz w:val="24"/>
          <w:szCs w:val="24"/>
          <w:shd w:val="clear" w:color="auto" w:fill="FFFFFF"/>
          <w:lang w:val="en-US" w:eastAsia="zh-CN"/>
        </w:rPr>
        <w:t>5</w:t>
      </w:r>
      <w:r>
        <w:rPr>
          <w:rFonts w:hint="eastAsia" w:ascii="仿宋" w:hAnsi="仿宋" w:eastAsia="仿宋" w:cs="仿宋"/>
          <w:i w:val="0"/>
          <w:iCs w:val="0"/>
          <w:caps w:val="0"/>
          <w:spacing w:val="0"/>
          <w:sz w:val="24"/>
          <w:szCs w:val="24"/>
          <w:shd w:val="clear" w:color="auto" w:fill="FFFFFF"/>
        </w:rPr>
        <w:t>）本项目不接受联合体投标。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时间：2021年</w:t>
      </w:r>
      <w:r>
        <w:rPr>
          <w:rFonts w:hint="eastAsia" w:ascii="仿宋" w:hAnsi="仿宋" w:eastAsia="仿宋" w:cs="仿宋"/>
          <w:i w:val="0"/>
          <w:iCs w:val="0"/>
          <w:caps w:val="0"/>
          <w:spacing w:val="0"/>
          <w:sz w:val="24"/>
          <w:szCs w:val="24"/>
          <w:shd w:val="clear" w:color="auto" w:fill="FFFFFF"/>
          <w:lang w:val="en-US" w:eastAsia="zh-CN"/>
        </w:rPr>
        <w:t>11</w:t>
      </w:r>
      <w:r>
        <w:rPr>
          <w:rFonts w:hint="eastAsia" w:ascii="仿宋" w:hAnsi="仿宋" w:eastAsia="仿宋" w:cs="仿宋"/>
          <w:i w:val="0"/>
          <w:iCs w:val="0"/>
          <w:caps w:val="0"/>
          <w:spacing w:val="0"/>
          <w:sz w:val="24"/>
          <w:szCs w:val="24"/>
          <w:shd w:val="clear" w:color="auto" w:fill="FFFFFF"/>
        </w:rPr>
        <w:t>月</w:t>
      </w:r>
      <w:r>
        <w:rPr>
          <w:rFonts w:hint="eastAsia" w:ascii="仿宋" w:hAnsi="仿宋" w:eastAsia="仿宋" w:cs="仿宋"/>
          <w:i w:val="0"/>
          <w:iCs w:val="0"/>
          <w:caps w:val="0"/>
          <w:spacing w:val="0"/>
          <w:sz w:val="24"/>
          <w:szCs w:val="24"/>
          <w:shd w:val="clear" w:color="auto" w:fill="FFFFFF"/>
          <w:lang w:val="en-US" w:eastAsia="zh-CN"/>
        </w:rPr>
        <w:t>11</w:t>
      </w:r>
      <w:r>
        <w:rPr>
          <w:rFonts w:hint="eastAsia" w:ascii="仿宋" w:hAnsi="仿宋" w:eastAsia="仿宋" w:cs="仿宋"/>
          <w:i w:val="0"/>
          <w:iCs w:val="0"/>
          <w:caps w:val="0"/>
          <w:spacing w:val="0"/>
          <w:sz w:val="24"/>
          <w:szCs w:val="24"/>
          <w:shd w:val="clear" w:color="auto" w:fill="FFFFFF"/>
        </w:rPr>
        <w:t>日至2021年</w:t>
      </w:r>
      <w:r>
        <w:rPr>
          <w:rFonts w:hint="eastAsia" w:ascii="仿宋" w:hAnsi="仿宋" w:eastAsia="仿宋" w:cs="仿宋"/>
          <w:i w:val="0"/>
          <w:iCs w:val="0"/>
          <w:caps w:val="0"/>
          <w:spacing w:val="0"/>
          <w:sz w:val="24"/>
          <w:szCs w:val="24"/>
          <w:shd w:val="clear" w:color="auto" w:fill="FFFFFF"/>
          <w:lang w:val="en-US" w:eastAsia="zh-CN"/>
        </w:rPr>
        <w:t>11</w:t>
      </w:r>
      <w:r>
        <w:rPr>
          <w:rFonts w:hint="eastAsia" w:ascii="仿宋" w:hAnsi="仿宋" w:eastAsia="仿宋" w:cs="仿宋"/>
          <w:i w:val="0"/>
          <w:iCs w:val="0"/>
          <w:caps w:val="0"/>
          <w:spacing w:val="0"/>
          <w:sz w:val="24"/>
          <w:szCs w:val="24"/>
          <w:shd w:val="clear" w:color="auto" w:fill="FFFFFF"/>
        </w:rPr>
        <w:t>月</w:t>
      </w:r>
      <w:r>
        <w:rPr>
          <w:rFonts w:hint="eastAsia" w:ascii="仿宋" w:hAnsi="仿宋" w:eastAsia="仿宋" w:cs="仿宋"/>
          <w:i w:val="0"/>
          <w:iCs w:val="0"/>
          <w:caps w:val="0"/>
          <w:spacing w:val="0"/>
          <w:sz w:val="24"/>
          <w:szCs w:val="24"/>
          <w:shd w:val="clear" w:color="auto" w:fill="FFFFFF"/>
          <w:lang w:val="en-US" w:eastAsia="zh-CN"/>
        </w:rPr>
        <w:t>17</w:t>
      </w:r>
      <w:r>
        <w:rPr>
          <w:rFonts w:hint="eastAsia" w:ascii="仿宋" w:hAnsi="仿宋" w:eastAsia="仿宋" w:cs="仿宋"/>
          <w:i w:val="0"/>
          <w:iCs w:val="0"/>
          <w:caps w:val="0"/>
          <w:spacing w:val="0"/>
          <w:sz w:val="24"/>
          <w:szCs w:val="24"/>
          <w:shd w:val="clear" w:color="auto" w:fill="FFFFFF"/>
        </w:rPr>
        <w:t>日，每天上午10:00至13:30，下午15:30至18:30（北京时间，法定节假日除外）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地点：新疆乌鲁木齐市新市区河北路上海大厦B座1807</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方式：现场获取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售价（元）：300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hint="eastAsia" w:ascii="仿宋" w:hAnsi="仿宋" w:eastAsia="仿宋" w:cs="仿宋"/>
          <w:i w:val="0"/>
          <w:iCs w:val="0"/>
          <w:caps w:val="0"/>
          <w:spacing w:val="0"/>
          <w:sz w:val="24"/>
          <w:szCs w:val="24"/>
        </w:rPr>
      </w:pPr>
      <w:r>
        <w:rPr>
          <w:rStyle w:val="21"/>
          <w:rFonts w:hint="eastAsia" w:ascii="仿宋" w:hAnsi="仿宋" w:eastAsia="仿宋" w:cs="仿宋"/>
          <w:b/>
          <w:bCs/>
          <w:i w:val="0"/>
          <w:iCs w:val="0"/>
          <w:caps w:val="0"/>
          <w:spacing w:val="0"/>
          <w:sz w:val="24"/>
          <w:szCs w:val="24"/>
          <w:shd w:val="clear" w:color="auto" w:fill="FFFFFF"/>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提交投标文件截止时间：2021年</w:t>
      </w:r>
      <w:r>
        <w:rPr>
          <w:rFonts w:hint="eastAsia" w:ascii="仿宋" w:hAnsi="仿宋" w:eastAsia="仿宋" w:cs="仿宋"/>
          <w:i w:val="0"/>
          <w:iCs w:val="0"/>
          <w:caps w:val="0"/>
          <w:spacing w:val="0"/>
          <w:sz w:val="24"/>
          <w:szCs w:val="24"/>
          <w:shd w:val="clear" w:color="auto" w:fill="FFFFFF"/>
          <w:lang w:val="en-US" w:eastAsia="zh-CN"/>
        </w:rPr>
        <w:t>12</w:t>
      </w:r>
      <w:r>
        <w:rPr>
          <w:rFonts w:hint="eastAsia" w:ascii="仿宋" w:hAnsi="仿宋" w:eastAsia="仿宋" w:cs="仿宋"/>
          <w:i w:val="0"/>
          <w:iCs w:val="0"/>
          <w:caps w:val="0"/>
          <w:spacing w:val="0"/>
          <w:sz w:val="24"/>
          <w:szCs w:val="24"/>
          <w:shd w:val="clear" w:color="auto" w:fill="FFFFFF"/>
        </w:rPr>
        <w:t>月</w:t>
      </w:r>
      <w:r>
        <w:rPr>
          <w:rFonts w:hint="eastAsia" w:ascii="仿宋" w:hAnsi="仿宋" w:eastAsia="仿宋" w:cs="仿宋"/>
          <w:i w:val="0"/>
          <w:iCs w:val="0"/>
          <w:caps w:val="0"/>
          <w:spacing w:val="0"/>
          <w:sz w:val="24"/>
          <w:szCs w:val="24"/>
          <w:shd w:val="clear" w:color="auto" w:fill="FFFFFF"/>
          <w:lang w:val="en-US" w:eastAsia="zh-CN"/>
        </w:rPr>
        <w:t>01</w:t>
      </w:r>
      <w:r>
        <w:rPr>
          <w:rFonts w:hint="eastAsia" w:ascii="仿宋" w:hAnsi="仿宋" w:eastAsia="仿宋" w:cs="仿宋"/>
          <w:i w:val="0"/>
          <w:iCs w:val="0"/>
          <w:caps w:val="0"/>
          <w:spacing w:val="0"/>
          <w:sz w:val="24"/>
          <w:szCs w:val="24"/>
          <w:shd w:val="clear" w:color="auto" w:fill="FFFFFF"/>
        </w:rPr>
        <w:t>日 1</w:t>
      </w:r>
      <w:r>
        <w:rPr>
          <w:rFonts w:hint="eastAsia" w:ascii="仿宋" w:hAnsi="仿宋" w:eastAsia="仿宋" w:cs="仿宋"/>
          <w:i w:val="0"/>
          <w:iCs w:val="0"/>
          <w:caps w:val="0"/>
          <w:spacing w:val="0"/>
          <w:sz w:val="24"/>
          <w:szCs w:val="24"/>
          <w:shd w:val="clear" w:color="auto" w:fill="FFFFFF"/>
          <w:lang w:val="en-US" w:eastAsia="zh-CN"/>
        </w:rPr>
        <w:t>6</w:t>
      </w:r>
      <w:r>
        <w:rPr>
          <w:rFonts w:hint="eastAsia" w:ascii="仿宋" w:hAnsi="仿宋" w:eastAsia="仿宋" w:cs="仿宋"/>
          <w:i w:val="0"/>
          <w:iCs w:val="0"/>
          <w:caps w:val="0"/>
          <w:spacing w:val="0"/>
          <w:sz w:val="24"/>
          <w:szCs w:val="24"/>
          <w:shd w:val="clear" w:color="auto" w:fill="FFFFFF"/>
        </w:rPr>
        <w:t>:00（北京时间）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lang w:eastAsia="zh-CN"/>
        </w:rPr>
      </w:pPr>
      <w:r>
        <w:rPr>
          <w:rFonts w:hint="eastAsia" w:ascii="仿宋" w:hAnsi="仿宋" w:eastAsia="仿宋" w:cs="仿宋"/>
          <w:i w:val="0"/>
          <w:iCs w:val="0"/>
          <w:caps w:val="0"/>
          <w:spacing w:val="0"/>
          <w:sz w:val="24"/>
          <w:szCs w:val="24"/>
          <w:shd w:val="clear" w:color="auto" w:fill="FFFFFF"/>
        </w:rPr>
        <w:t>投标地点：昌吉建国西路66号鸿都国际酒店</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开标地点：昌吉建国西路66号鸿都国际酒店</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hint="eastAsia" w:ascii="仿宋" w:hAnsi="仿宋" w:eastAsia="仿宋" w:cs="仿宋"/>
          <w:i w:val="0"/>
          <w:iCs w:val="0"/>
          <w:caps w:val="0"/>
          <w:spacing w:val="0"/>
          <w:sz w:val="24"/>
          <w:szCs w:val="24"/>
        </w:rPr>
      </w:pPr>
      <w:r>
        <w:rPr>
          <w:rStyle w:val="21"/>
          <w:rFonts w:hint="eastAsia" w:ascii="仿宋" w:hAnsi="仿宋" w:eastAsia="仿宋" w:cs="仿宋"/>
          <w:b/>
          <w:bCs/>
          <w:i w:val="0"/>
          <w:iCs w:val="0"/>
          <w:caps w:val="0"/>
          <w:spacing w:val="0"/>
          <w:sz w:val="24"/>
          <w:szCs w:val="24"/>
          <w:shd w:val="clear" w:color="auto" w:fill="FFFFFF"/>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自本公告发布之日起5个工作日。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hint="eastAsia" w:ascii="仿宋" w:hAnsi="仿宋" w:eastAsia="仿宋" w:cs="仿宋"/>
          <w:i w:val="0"/>
          <w:iCs w:val="0"/>
          <w:caps w:val="0"/>
          <w:spacing w:val="0"/>
          <w:sz w:val="24"/>
          <w:szCs w:val="24"/>
        </w:rPr>
      </w:pPr>
      <w:r>
        <w:rPr>
          <w:rStyle w:val="21"/>
          <w:rFonts w:hint="eastAsia" w:ascii="仿宋" w:hAnsi="仿宋" w:eastAsia="仿宋" w:cs="仿宋"/>
          <w:b/>
          <w:bCs/>
          <w:i w:val="0"/>
          <w:iCs w:val="0"/>
          <w:caps w:val="0"/>
          <w:spacing w:val="0"/>
          <w:sz w:val="24"/>
          <w:szCs w:val="24"/>
          <w:shd w:val="clear" w:color="auto" w:fill="FFFFFF"/>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7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获取采购文件时须提交的文件资料： ①企业营业执照副本； ②“信用中国”网站（www.creditchina.gov.cn）未被列入企业经营异常名录、严重违法失信名单，失信被执行人和重大税收违法案件当事人名单的截图及 “中国政府采购网（www.ccgp.gov.cn）”政府采购严重违法失信行为记录名单查询结果，尚在处罚期内的将拒绝其参加本次政府采购活动； ③法定代表人应携带《法定代表人身份证明书》（须附法定代表人身份证正反两面复印件）、委托代理人应携带《法定代表人授权委托书》（须附委托人及委托代理人身份证正反两面复印件）和被授权人身份有效证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注：以上资料需提供原件查验，复印件三份加盖公章，资料留存。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rPr>
          <w:rFonts w:hint="eastAsia" w:ascii="仿宋" w:hAnsi="仿宋" w:eastAsia="仿宋" w:cs="仿宋"/>
          <w:i w:val="0"/>
          <w:iCs w:val="0"/>
          <w:caps w:val="0"/>
          <w:spacing w:val="0"/>
          <w:sz w:val="24"/>
          <w:szCs w:val="24"/>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80" w:lineRule="atLeast"/>
        <w:ind w:left="0" w:right="0" w:firstLine="0"/>
        <w:jc w:val="both"/>
        <w:rPr>
          <w:rFonts w:hint="eastAsia" w:ascii="仿宋" w:hAnsi="仿宋" w:eastAsia="仿宋" w:cs="仿宋"/>
          <w:i w:val="0"/>
          <w:iCs w:val="0"/>
          <w:caps w:val="0"/>
          <w:spacing w:val="0"/>
          <w:sz w:val="24"/>
          <w:szCs w:val="24"/>
        </w:rPr>
      </w:pPr>
      <w:r>
        <w:rPr>
          <w:rStyle w:val="21"/>
          <w:rFonts w:hint="eastAsia" w:ascii="仿宋" w:hAnsi="仿宋" w:eastAsia="仿宋" w:cs="仿宋"/>
          <w:b/>
          <w:bCs/>
          <w:i w:val="0"/>
          <w:iCs w:val="0"/>
          <w:caps w:val="0"/>
          <w:spacing w:val="0"/>
          <w:sz w:val="24"/>
          <w:szCs w:val="24"/>
          <w:shd w:val="clear" w:color="auto" w:fill="FFFFFF"/>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lang w:eastAsia="zh-CN"/>
        </w:rPr>
        <w:t>联系人：郭辉</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联系方式： 0994-2321182</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名 称：新疆凌云天成工程管理咨询有限公司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地 址：新疆乌鲁木齐市新市区河北路上海大厦B座1807</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联系方式：0991-3193958</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项目联系人：许蕊</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电 话：0991-3193958</w:t>
      </w:r>
    </w:p>
    <w:p>
      <w:pPr>
        <w:rPr>
          <w:rFonts w:hint="eastAsia" w:ascii="仿宋" w:hAnsi="仿宋" w:eastAsia="仿宋" w:cs="仿宋"/>
          <w:sz w:val="24"/>
          <w:szCs w:val="24"/>
        </w:rPr>
      </w:pPr>
    </w:p>
    <w:p>
      <w:pPr>
        <w:pStyle w:val="14"/>
        <w:tabs>
          <w:tab w:val="right" w:leader="dot" w:pos="9070"/>
        </w:tabs>
        <w:spacing w:line="360" w:lineRule="auto"/>
        <w:jc w:val="center"/>
        <w:outlineLvl w:val="0"/>
        <w:rPr>
          <w:rFonts w:hint="eastAsia" w:ascii="仿宋" w:hAnsi="仿宋" w:eastAsia="仿宋" w:cs="仿宋"/>
          <w:b/>
          <w:bCs/>
          <w:color w:val="000000" w:themeColor="text1"/>
          <w:sz w:val="24"/>
          <w:szCs w:val="24"/>
          <w14:textFill>
            <w14:solidFill>
              <w14:schemeClr w14:val="tx1"/>
            </w14:solidFill>
          </w14:textFill>
        </w:rPr>
      </w:pPr>
    </w:p>
    <w:p>
      <w:pPr>
        <w:pStyle w:val="14"/>
        <w:tabs>
          <w:tab w:val="right" w:leader="dot" w:pos="9070"/>
        </w:tabs>
        <w:spacing w:line="360" w:lineRule="auto"/>
        <w:jc w:val="center"/>
        <w:outlineLvl w:val="0"/>
        <w:rPr>
          <w:rFonts w:hint="eastAsia" w:ascii="仿宋" w:hAnsi="仿宋" w:eastAsia="仿宋" w:cs="仿宋"/>
          <w:b/>
          <w:bCs/>
          <w:color w:val="000000" w:themeColor="text1"/>
          <w:sz w:val="28"/>
          <w:szCs w:val="28"/>
          <w14:textFill>
            <w14:solidFill>
              <w14:schemeClr w14:val="tx1"/>
            </w14:solidFill>
          </w14:textFill>
        </w:rPr>
      </w:pPr>
    </w:p>
    <w:p>
      <w:pPr>
        <w:pStyle w:val="14"/>
        <w:tabs>
          <w:tab w:val="right" w:leader="dot" w:pos="9070"/>
        </w:tabs>
        <w:spacing w:line="360" w:lineRule="auto"/>
        <w:jc w:val="center"/>
        <w:outlineLvl w:val="0"/>
        <w:rPr>
          <w:rFonts w:hint="eastAsia" w:ascii="仿宋" w:hAnsi="仿宋" w:eastAsia="仿宋" w:cs="仿宋"/>
          <w:b/>
          <w:bCs/>
          <w:color w:val="000000" w:themeColor="text1"/>
          <w:sz w:val="28"/>
          <w:szCs w:val="28"/>
          <w14:textFill>
            <w14:solidFill>
              <w14:schemeClr w14:val="tx1"/>
            </w14:solidFill>
          </w14:textFill>
        </w:rPr>
      </w:pPr>
    </w:p>
    <w:p>
      <w:pPr>
        <w:pStyle w:val="14"/>
        <w:tabs>
          <w:tab w:val="right" w:leader="dot" w:pos="9070"/>
        </w:tabs>
        <w:spacing w:line="360" w:lineRule="auto"/>
        <w:jc w:val="center"/>
        <w:outlineLvl w:val="0"/>
        <w:rPr>
          <w:rFonts w:hint="eastAsia" w:ascii="仿宋" w:hAnsi="仿宋" w:eastAsia="仿宋" w:cs="仿宋"/>
          <w:b/>
          <w:bCs/>
          <w:color w:val="000000" w:themeColor="text1"/>
          <w:sz w:val="28"/>
          <w:szCs w:val="28"/>
          <w14:textFill>
            <w14:solidFill>
              <w14:schemeClr w14:val="tx1"/>
            </w14:solidFill>
          </w14:textFill>
        </w:rPr>
      </w:pPr>
    </w:p>
    <w:p>
      <w:pPr>
        <w:rPr>
          <w:rFonts w:hint="eastAsia" w:ascii="仿宋" w:hAnsi="仿宋" w:eastAsia="仿宋" w:cs="仿宋"/>
          <w:b/>
          <w:bCs/>
          <w:color w:val="000000" w:themeColor="text1"/>
          <w:sz w:val="28"/>
          <w:szCs w:val="28"/>
          <w14:textFill>
            <w14:solidFill>
              <w14:schemeClr w14:val="tx1"/>
            </w14:solidFill>
          </w14:textFill>
        </w:rPr>
      </w:pPr>
    </w:p>
    <w:p>
      <w:pPr>
        <w:pStyle w:val="2"/>
        <w:rPr>
          <w:rFonts w:hint="eastAsia" w:ascii="仿宋" w:hAnsi="仿宋" w:eastAsia="仿宋" w:cs="仿宋"/>
          <w:b/>
          <w:bCs/>
          <w:color w:val="000000" w:themeColor="text1"/>
          <w:sz w:val="28"/>
          <w:szCs w:val="28"/>
          <w14:textFill>
            <w14:solidFill>
              <w14:schemeClr w14:val="tx1"/>
            </w14:solidFill>
          </w14:textFill>
        </w:rPr>
      </w:pPr>
    </w:p>
    <w:p>
      <w:pPr>
        <w:rPr>
          <w:rFonts w:hint="eastAsia" w:ascii="仿宋" w:hAnsi="仿宋" w:eastAsia="仿宋" w:cs="仿宋"/>
          <w:b/>
          <w:bCs/>
          <w:color w:val="000000" w:themeColor="text1"/>
          <w:sz w:val="28"/>
          <w:szCs w:val="28"/>
          <w14:textFill>
            <w14:solidFill>
              <w14:schemeClr w14:val="tx1"/>
            </w14:solidFill>
          </w14:textFill>
        </w:rPr>
      </w:pPr>
    </w:p>
    <w:p>
      <w:pPr>
        <w:pStyle w:val="2"/>
        <w:rPr>
          <w:rFonts w:hint="eastAsia" w:ascii="仿宋" w:hAnsi="仿宋" w:eastAsia="仿宋" w:cs="仿宋"/>
          <w:b/>
          <w:bCs/>
          <w:color w:val="000000" w:themeColor="text1"/>
          <w:sz w:val="28"/>
          <w:szCs w:val="28"/>
          <w14:textFill>
            <w14:solidFill>
              <w14:schemeClr w14:val="tx1"/>
            </w14:solidFill>
          </w14:textFill>
        </w:rPr>
      </w:pPr>
    </w:p>
    <w:p>
      <w:pPr>
        <w:rPr>
          <w:rFonts w:hint="eastAsia" w:ascii="仿宋" w:hAnsi="仿宋" w:eastAsia="仿宋" w:cs="仿宋"/>
          <w:b/>
          <w:bCs/>
          <w:color w:val="000000" w:themeColor="text1"/>
          <w:sz w:val="28"/>
          <w:szCs w:val="28"/>
          <w14:textFill>
            <w14:solidFill>
              <w14:schemeClr w14:val="tx1"/>
            </w14:solidFill>
          </w14:textFill>
        </w:rPr>
      </w:pPr>
    </w:p>
    <w:p>
      <w:pPr>
        <w:pStyle w:val="2"/>
        <w:rPr>
          <w:rFonts w:hint="eastAsia"/>
        </w:rPr>
      </w:pPr>
    </w:p>
    <w:p>
      <w:pPr>
        <w:pStyle w:val="14"/>
        <w:tabs>
          <w:tab w:val="right" w:leader="dot" w:pos="9070"/>
        </w:tabs>
        <w:spacing w:line="360" w:lineRule="auto"/>
        <w:jc w:val="center"/>
        <w:outlineLvl w:val="0"/>
        <w:rPr>
          <w:rFonts w:hint="eastAsia" w:ascii="仿宋" w:hAnsi="仿宋" w:eastAsia="仿宋" w:cs="仿宋"/>
          <w:b/>
          <w:bCs/>
          <w:color w:val="000000" w:themeColor="text1"/>
          <w:sz w:val="28"/>
          <w:szCs w:val="28"/>
          <w14:textFill>
            <w14:solidFill>
              <w14:schemeClr w14:val="tx1"/>
            </w14:solidFill>
          </w14:textFill>
        </w:rPr>
      </w:pPr>
    </w:p>
    <w:p>
      <w:pPr>
        <w:pStyle w:val="14"/>
        <w:tabs>
          <w:tab w:val="right" w:leader="dot" w:pos="9070"/>
        </w:tabs>
        <w:spacing w:line="360" w:lineRule="auto"/>
        <w:jc w:val="center"/>
        <w:outlineLvl w:val="0"/>
        <w:rPr>
          <w:rFonts w:hint="eastAsia" w:ascii="仿宋" w:hAnsi="仿宋" w:eastAsia="仿宋" w:cs="仿宋"/>
          <w:b/>
          <w:bCs/>
          <w:color w:val="000000" w:themeColor="text1"/>
          <w:sz w:val="28"/>
          <w:szCs w:val="28"/>
          <w14:textFill>
            <w14:solidFill>
              <w14:schemeClr w14:val="tx1"/>
            </w14:solidFill>
          </w14:textFill>
        </w:rPr>
      </w:pPr>
    </w:p>
    <w:p>
      <w:pPr>
        <w:pStyle w:val="14"/>
        <w:tabs>
          <w:tab w:val="right" w:leader="dot" w:pos="9070"/>
        </w:tabs>
        <w:spacing w:line="360" w:lineRule="auto"/>
        <w:jc w:val="center"/>
        <w:outlineLvl w:val="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w:t>
      </w:r>
      <w:r>
        <w:rPr>
          <w:rFonts w:hint="eastAsia" w:ascii="仿宋" w:hAnsi="仿宋" w:eastAsia="仿宋" w:cs="仿宋"/>
          <w:b/>
          <w:bCs/>
          <w:color w:val="000000" w:themeColor="text1"/>
          <w:sz w:val="28"/>
          <w:szCs w:val="28"/>
          <w:lang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部分  投标人须知</w:t>
      </w:r>
      <w:bookmarkEnd w:id="3"/>
      <w:bookmarkEnd w:id="4"/>
      <w:bookmarkEnd w:id="5"/>
      <w:bookmarkEnd w:id="6"/>
    </w:p>
    <w:p>
      <w:pPr>
        <w:spacing w:line="360" w:lineRule="auto"/>
        <w:jc w:val="center"/>
        <w:outlineLvl w:val="1"/>
        <w:rPr>
          <w:rFonts w:ascii="仿宋" w:hAnsi="仿宋" w:eastAsia="仿宋" w:cs="仿宋"/>
          <w:b/>
          <w:color w:val="000000" w:themeColor="text1"/>
          <w:sz w:val="24"/>
          <w14:textFill>
            <w14:solidFill>
              <w14:schemeClr w14:val="tx1"/>
            </w14:solidFill>
          </w14:textFill>
        </w:rPr>
      </w:pPr>
      <w:bookmarkStart w:id="7" w:name="_Toc1036"/>
      <w:bookmarkStart w:id="8" w:name="_Toc12517"/>
      <w:r>
        <w:rPr>
          <w:rFonts w:hint="eastAsia" w:ascii="仿宋" w:hAnsi="仿宋" w:eastAsia="仿宋" w:cs="仿宋"/>
          <w:b/>
          <w:color w:val="000000" w:themeColor="text1"/>
          <w:sz w:val="24"/>
          <w14:textFill>
            <w14:solidFill>
              <w14:schemeClr w14:val="tx1"/>
            </w14:solidFill>
          </w14:textFill>
        </w:rPr>
        <w:t>投标人须知前附表</w:t>
      </w:r>
      <w:bookmarkEnd w:id="7"/>
      <w:bookmarkEnd w:id="8"/>
    </w:p>
    <w:tbl>
      <w:tblPr>
        <w:tblStyle w:val="18"/>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rPr>
                <w:rFonts w:ascii="仿宋" w:hAnsi="仿宋" w:eastAsia="仿宋" w:cs="仿宋"/>
                <w:b/>
                <w:bCs/>
                <w:sz w:val="24"/>
              </w:rPr>
            </w:pPr>
            <w:r>
              <w:rPr>
                <w:rFonts w:hint="eastAsia" w:ascii="仿宋" w:hAnsi="仿宋" w:eastAsia="仿宋" w:cs="仿宋"/>
                <w:b/>
                <w:bCs/>
                <w:sz w:val="24"/>
              </w:rPr>
              <w:t>项目</w:t>
            </w:r>
          </w:p>
        </w:tc>
        <w:tc>
          <w:tcPr>
            <w:tcW w:w="8730" w:type="dxa"/>
            <w:vAlign w:val="center"/>
          </w:tcPr>
          <w:p>
            <w:pPr>
              <w:spacing w:line="360" w:lineRule="auto"/>
              <w:ind w:right="105" w:rightChars="50"/>
              <w:jc w:val="center"/>
              <w:rPr>
                <w:rFonts w:ascii="仿宋" w:hAnsi="仿宋" w:eastAsia="仿宋" w:cs="仿宋"/>
                <w:b/>
                <w:bCs/>
                <w:sz w:val="24"/>
              </w:rPr>
            </w:pPr>
            <w:r>
              <w:rPr>
                <w:rFonts w:hint="eastAsia" w:ascii="仿宋" w:hAnsi="仿宋" w:eastAsia="仿宋" w:cs="仿宋"/>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w:t>
            </w:r>
          </w:p>
        </w:tc>
        <w:tc>
          <w:tcPr>
            <w:tcW w:w="8730" w:type="dxa"/>
            <w:vAlign w:val="center"/>
          </w:tcPr>
          <w:p>
            <w:pPr>
              <w:spacing w:line="360" w:lineRule="auto"/>
              <w:ind w:right="105" w:rightChars="50"/>
              <w:rPr>
                <w:rFonts w:hint="eastAsia" w:ascii="仿宋" w:hAnsi="仿宋" w:eastAsia="仿宋" w:cs="仿宋"/>
                <w:sz w:val="28"/>
                <w:szCs w:val="28"/>
                <w:lang w:eastAsia="zh-CN"/>
              </w:rPr>
            </w:pPr>
            <w:r>
              <w:rPr>
                <w:rFonts w:hint="eastAsia" w:ascii="仿宋" w:hAnsi="仿宋" w:eastAsia="仿宋" w:cs="仿宋"/>
                <w:b/>
                <w:bCs/>
                <w:sz w:val="24"/>
              </w:rPr>
              <w:t>采购人：</w:t>
            </w:r>
            <w:r>
              <w:rPr>
                <w:rFonts w:hint="eastAsia" w:ascii="仿宋" w:hAnsi="仿宋" w:eastAsia="仿宋" w:cs="仿宋"/>
                <w:b w:val="0"/>
                <w:bCs w:val="0"/>
                <w:sz w:val="24"/>
                <w:lang w:eastAsia="zh-CN"/>
              </w:rPr>
              <w:t>昌吉回族自治州农产品检验检测中心</w:t>
            </w:r>
          </w:p>
          <w:p>
            <w:pPr>
              <w:spacing w:line="360" w:lineRule="auto"/>
              <w:ind w:right="105" w:rightChars="50"/>
              <w:rPr>
                <w:rFonts w:hint="default" w:eastAsia="仿宋"/>
                <w:lang w:val="en-US" w:eastAsia="zh-CN"/>
              </w:rPr>
            </w:pPr>
            <w:r>
              <w:rPr>
                <w:rFonts w:hint="eastAsia" w:ascii="仿宋" w:hAnsi="仿宋" w:eastAsia="仿宋" w:cs="仿宋"/>
                <w:b/>
                <w:sz w:val="24"/>
              </w:rPr>
              <w:t>联系人</w:t>
            </w:r>
            <w:r>
              <w:rPr>
                <w:rFonts w:hint="eastAsia" w:ascii="仿宋" w:hAnsi="仿宋" w:eastAsia="仿宋" w:cs="仿宋"/>
                <w:b/>
                <w:color w:val="auto"/>
                <w:sz w:val="24"/>
              </w:rPr>
              <w:t>：</w:t>
            </w:r>
            <w:r>
              <w:rPr>
                <w:rFonts w:hint="eastAsia" w:ascii="仿宋" w:hAnsi="仿宋" w:eastAsia="仿宋" w:cs="仿宋"/>
                <w:b w:val="0"/>
                <w:bCs w:val="0"/>
                <w:sz w:val="24"/>
                <w:lang w:val="en-US" w:eastAsia="zh-CN"/>
              </w:rPr>
              <w:t>郭辉</w:t>
            </w:r>
          </w:p>
          <w:p>
            <w:pPr>
              <w:spacing w:line="360" w:lineRule="auto"/>
              <w:ind w:right="105" w:rightChars="50"/>
              <w:rPr>
                <w:rFonts w:hint="default" w:ascii="仿宋" w:hAnsi="仿宋" w:eastAsia="仿宋" w:cs="仿宋"/>
                <w:b/>
                <w:sz w:val="24"/>
                <w:lang w:val="en-US" w:eastAsia="zh-CN"/>
              </w:rPr>
            </w:pPr>
            <w:r>
              <w:rPr>
                <w:rFonts w:hint="eastAsia" w:ascii="仿宋" w:hAnsi="仿宋" w:eastAsia="仿宋" w:cs="仿宋"/>
                <w:b/>
                <w:color w:val="auto"/>
                <w:sz w:val="24"/>
              </w:rPr>
              <w:t>联系电话：</w:t>
            </w:r>
            <w:r>
              <w:rPr>
                <w:rFonts w:hint="eastAsia" w:ascii="仿宋" w:hAnsi="仿宋" w:eastAsia="仿宋" w:cs="仿宋"/>
                <w:b w:val="0"/>
                <w:bCs/>
                <w:color w:val="auto"/>
                <w:sz w:val="24"/>
              </w:rPr>
              <w:t>0994-2321182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w:t>
            </w:r>
          </w:p>
        </w:tc>
        <w:tc>
          <w:tcPr>
            <w:tcW w:w="8730" w:type="dxa"/>
            <w:vAlign w:val="center"/>
          </w:tcPr>
          <w:p>
            <w:pPr>
              <w:spacing w:line="360" w:lineRule="auto"/>
              <w:ind w:right="105" w:rightChars="50"/>
              <w:rPr>
                <w:rFonts w:ascii="仿宋" w:hAnsi="仿宋" w:eastAsia="仿宋" w:cs="仿宋"/>
                <w:bCs/>
                <w:sz w:val="24"/>
              </w:rPr>
            </w:pPr>
            <w:r>
              <w:rPr>
                <w:rFonts w:hint="eastAsia" w:ascii="仿宋" w:hAnsi="仿宋" w:eastAsia="仿宋" w:cs="仿宋"/>
                <w:b/>
                <w:bCs/>
                <w:sz w:val="24"/>
              </w:rPr>
              <w:t>招标代理机构：</w:t>
            </w:r>
            <w:r>
              <w:rPr>
                <w:rFonts w:hint="eastAsia" w:ascii="仿宋" w:hAnsi="仿宋" w:eastAsia="仿宋" w:cs="仿宋"/>
                <w:bCs/>
                <w:sz w:val="24"/>
              </w:rPr>
              <w:t>新疆凌云天成工程管理咨询有限公司</w:t>
            </w:r>
          </w:p>
          <w:p>
            <w:pPr>
              <w:spacing w:line="360" w:lineRule="auto"/>
              <w:ind w:right="105" w:rightChars="50"/>
              <w:rPr>
                <w:rFonts w:ascii="仿宋" w:hAnsi="仿宋" w:eastAsia="仿宋" w:cs="仿宋"/>
                <w:b/>
                <w:bCs/>
                <w:sz w:val="24"/>
              </w:rPr>
            </w:pPr>
            <w:r>
              <w:rPr>
                <w:rFonts w:hint="eastAsia" w:ascii="仿宋" w:hAnsi="仿宋" w:eastAsia="仿宋" w:cs="仿宋"/>
                <w:b/>
                <w:bCs/>
                <w:sz w:val="24"/>
              </w:rPr>
              <w:t>联系人：</w:t>
            </w:r>
            <w:r>
              <w:rPr>
                <w:rFonts w:hint="eastAsia" w:ascii="仿宋" w:hAnsi="仿宋" w:eastAsia="仿宋" w:cs="仿宋"/>
                <w:sz w:val="24"/>
              </w:rPr>
              <w:t>许蕊</w:t>
            </w:r>
          </w:p>
          <w:p>
            <w:pPr>
              <w:spacing w:line="360" w:lineRule="auto"/>
              <w:ind w:right="105" w:rightChars="50"/>
              <w:rPr>
                <w:rFonts w:ascii="仿宋" w:hAnsi="仿宋" w:eastAsia="仿宋" w:cs="仿宋"/>
                <w:b/>
                <w:bCs/>
                <w:sz w:val="24"/>
              </w:rPr>
            </w:pPr>
            <w:r>
              <w:rPr>
                <w:rFonts w:hint="eastAsia" w:ascii="仿宋" w:hAnsi="仿宋" w:eastAsia="仿宋" w:cs="仿宋"/>
                <w:b/>
                <w:bCs/>
                <w:sz w:val="24"/>
              </w:rPr>
              <w:t>联系电话：</w:t>
            </w:r>
            <w:r>
              <w:rPr>
                <w:rFonts w:hint="eastAsia" w:ascii="仿宋" w:hAnsi="仿宋" w:eastAsia="仿宋" w:cs="仿宋"/>
                <w:sz w:val="24"/>
              </w:rPr>
              <w:t>0991-3193958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3</w:t>
            </w:r>
          </w:p>
        </w:tc>
        <w:tc>
          <w:tcPr>
            <w:tcW w:w="8730" w:type="dxa"/>
            <w:vAlign w:val="center"/>
          </w:tcPr>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szCs w:val="32"/>
                <w14:textFill>
                  <w14:solidFill>
                    <w14:schemeClr w14:val="tx1"/>
                  </w14:solidFill>
                </w14:textFill>
              </w:rPr>
              <w:t>项目名称：</w:t>
            </w:r>
            <w:r>
              <w:rPr>
                <w:rFonts w:hint="eastAsia" w:ascii="仿宋" w:hAnsi="仿宋" w:eastAsia="仿宋" w:cs="仿宋"/>
                <w:color w:val="000000" w:themeColor="text1"/>
                <w:sz w:val="24"/>
                <w:lang w:eastAsia="zh-CN"/>
                <w14:textFill>
                  <w14:solidFill>
                    <w14:schemeClr w14:val="tx1"/>
                  </w14:solidFill>
                </w14:textFill>
              </w:rPr>
              <w:t>昌吉回族自治州农产品检验检测中心电感耦合等离子体质谱仪采购项目</w:t>
            </w:r>
          </w:p>
          <w:p>
            <w:pPr>
              <w:spacing w:line="360" w:lineRule="auto"/>
              <w:rPr>
                <w:rFonts w:hint="eastAsia" w:ascii="仿宋" w:hAnsi="仿宋" w:eastAsia="仿宋" w:cs="仿宋"/>
                <w:lang w:val="en-US" w:eastAsia="zh-CN"/>
              </w:rPr>
            </w:pPr>
            <w:r>
              <w:rPr>
                <w:rFonts w:hint="eastAsia" w:ascii="仿宋" w:hAnsi="仿宋" w:eastAsia="仿宋" w:cs="仿宋"/>
                <w:b/>
                <w:bCs/>
                <w:color w:val="000000" w:themeColor="text1"/>
                <w:sz w:val="24"/>
                <w:szCs w:val="32"/>
                <w14:textFill>
                  <w14:solidFill>
                    <w14:schemeClr w14:val="tx1"/>
                  </w14:solidFill>
                </w14:textFill>
              </w:rPr>
              <w:t>项目编号：</w:t>
            </w:r>
            <w:r>
              <w:rPr>
                <w:rFonts w:hint="eastAsia" w:ascii="仿宋" w:hAnsi="仿宋" w:eastAsia="仿宋" w:cs="仿宋"/>
                <w:b/>
                <w:bCs/>
                <w:color w:val="000000" w:themeColor="text1"/>
                <w:sz w:val="24"/>
                <w:szCs w:val="32"/>
                <w:lang w:eastAsia="zh-CN"/>
                <w14:textFill>
                  <w14:solidFill>
                    <w14:schemeClr w14:val="tx1"/>
                  </w14:solidFill>
                </w14:textFill>
              </w:rPr>
              <w:t>XJLY21HW105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4</w:t>
            </w:r>
          </w:p>
        </w:tc>
        <w:tc>
          <w:tcPr>
            <w:tcW w:w="8730" w:type="dxa"/>
            <w:vAlign w:val="center"/>
          </w:tcPr>
          <w:p>
            <w:pPr>
              <w:spacing w:line="360" w:lineRule="auto"/>
              <w:rPr>
                <w:rFonts w:ascii="仿宋" w:hAnsi="仿宋" w:eastAsia="仿宋" w:cs="仿宋"/>
              </w:rPr>
            </w:pPr>
            <w:r>
              <w:rPr>
                <w:rFonts w:hint="eastAsia" w:ascii="仿宋" w:hAnsi="仿宋" w:eastAsia="仿宋" w:cs="仿宋"/>
                <w:b/>
                <w:bCs/>
                <w:sz w:val="24"/>
                <w:szCs w:val="32"/>
              </w:rPr>
              <w:t>招标方式</w:t>
            </w:r>
            <w:r>
              <w:rPr>
                <w:rFonts w:hint="eastAsia" w:ascii="仿宋" w:hAnsi="仿宋" w:eastAsia="仿宋" w:cs="仿宋"/>
                <w:b/>
                <w:bCs/>
              </w:rPr>
              <w:t>：</w:t>
            </w:r>
            <w:r>
              <w:rPr>
                <w:rFonts w:hint="eastAsia" w:ascii="仿宋" w:hAnsi="仿宋" w:eastAsia="仿宋" w:cs="仿宋"/>
                <w:sz w:val="24"/>
                <w:szCs w:val="3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5</w:t>
            </w:r>
          </w:p>
        </w:tc>
        <w:tc>
          <w:tcPr>
            <w:tcW w:w="8730" w:type="dxa"/>
            <w:vAlign w:val="center"/>
          </w:tcPr>
          <w:p>
            <w:pPr>
              <w:pStyle w:val="33"/>
              <w:spacing w:after="120" w:line="240" w:lineRule="auto"/>
              <w:ind w:firstLine="0" w:firstLineChars="0"/>
              <w:rPr>
                <w:rFonts w:hint="eastAsia" w:ascii="仿宋" w:hAnsi="仿宋" w:eastAsia="仿宋" w:cs="仿宋"/>
                <w:b/>
                <w:bCs/>
                <w:szCs w:val="32"/>
                <w:lang w:val="en-US" w:eastAsia="zh-CN"/>
              </w:rPr>
            </w:pPr>
            <w:r>
              <w:rPr>
                <w:rFonts w:hint="eastAsia" w:ascii="仿宋" w:hAnsi="仿宋" w:eastAsia="仿宋" w:cs="仿宋"/>
                <w:b/>
                <w:bCs/>
                <w:szCs w:val="32"/>
              </w:rPr>
              <w:t>采购内容及预算：</w:t>
            </w:r>
            <w:r>
              <w:rPr>
                <w:rFonts w:hint="eastAsia" w:ascii="仿宋" w:hAnsi="仿宋" w:eastAsia="仿宋" w:cs="仿宋"/>
                <w:b w:val="0"/>
                <w:bCs w:val="0"/>
                <w:szCs w:val="32"/>
                <w:lang w:eastAsia="zh-CN"/>
              </w:rPr>
              <w:t>昌吉回族自治州农产品检验检测中心电感耦合等离子体质谱仪采购项目</w:t>
            </w:r>
            <w:r>
              <w:rPr>
                <w:rFonts w:hint="eastAsia" w:ascii="仿宋" w:hAnsi="仿宋" w:eastAsia="仿宋" w:cs="仿宋"/>
                <w:b w:val="0"/>
                <w:bCs w:val="0"/>
                <w:szCs w:val="32"/>
                <w:lang w:val="en-US" w:eastAsia="zh-CN"/>
              </w:rPr>
              <w:t>（1600000元）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6</w:t>
            </w:r>
          </w:p>
        </w:tc>
        <w:tc>
          <w:tcPr>
            <w:tcW w:w="8730" w:type="dxa"/>
            <w:vAlign w:val="center"/>
          </w:tcPr>
          <w:p>
            <w:pPr>
              <w:pStyle w:val="16"/>
              <w:spacing w:beforeAutospacing="0" w:afterAutospacing="0" w:line="360" w:lineRule="auto"/>
              <w:ind w:right="84" w:rightChars="40"/>
              <w:rPr>
                <w:rFonts w:ascii="仿宋" w:hAnsi="仿宋" w:eastAsia="仿宋" w:cs="仿宋"/>
                <w:szCs w:val="22"/>
              </w:rPr>
            </w:pPr>
            <w:r>
              <w:rPr>
                <w:rFonts w:hint="eastAsia" w:ascii="仿宋" w:hAnsi="仿宋" w:eastAsia="仿宋" w:cs="仿宋"/>
                <w:b/>
                <w:bCs/>
                <w:szCs w:val="22"/>
              </w:rPr>
              <w:t>采购内容</w:t>
            </w:r>
            <w:r>
              <w:rPr>
                <w:rFonts w:hint="eastAsia" w:ascii="仿宋" w:hAnsi="仿宋" w:eastAsia="仿宋" w:cs="仿宋"/>
                <w:szCs w:val="22"/>
              </w:rPr>
              <w:t>：</w:t>
            </w:r>
            <w:r>
              <w:rPr>
                <w:rFonts w:hint="eastAsia" w:ascii="仿宋" w:hAnsi="仿宋" w:eastAsia="仿宋" w:cs="仿宋"/>
                <w:color w:val="000000" w:themeColor="text1"/>
                <w:szCs w:val="22"/>
                <w14:textFill>
                  <w14:solidFill>
                    <w14:schemeClr w14:val="tx1"/>
                  </w14:solidFill>
                </w14:textFill>
              </w:rPr>
              <w:t>详见第</w:t>
            </w:r>
            <w:r>
              <w:rPr>
                <w:rFonts w:hint="eastAsia" w:ascii="仿宋" w:hAnsi="仿宋" w:eastAsia="仿宋" w:cs="仿宋"/>
                <w:color w:val="000000" w:themeColor="text1"/>
                <w:szCs w:val="22"/>
                <w:lang w:eastAsia="zh-CN"/>
                <w14:textFill>
                  <w14:solidFill>
                    <w14:schemeClr w14:val="tx1"/>
                  </w14:solidFill>
                </w14:textFill>
              </w:rPr>
              <w:t>四</w:t>
            </w:r>
            <w:r>
              <w:rPr>
                <w:rFonts w:hint="eastAsia" w:ascii="仿宋" w:hAnsi="仿宋" w:eastAsia="仿宋" w:cs="仿宋"/>
                <w:color w:val="000000" w:themeColor="text1"/>
                <w:szCs w:val="22"/>
                <w14:textFill>
                  <w14:solidFill>
                    <w14:schemeClr w14:val="tx1"/>
                  </w14:solidFill>
                </w14:textFill>
              </w:rPr>
              <w:t>部分项目招标要求及说明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7</w:t>
            </w:r>
          </w:p>
        </w:tc>
        <w:tc>
          <w:tcPr>
            <w:tcW w:w="8730" w:type="dxa"/>
            <w:vAlign w:val="center"/>
          </w:tcPr>
          <w:p>
            <w:pPr>
              <w:pStyle w:val="16"/>
              <w:spacing w:beforeAutospacing="0" w:afterAutospacing="0" w:line="240" w:lineRule="auto"/>
              <w:ind w:right="84" w:rightChars="40"/>
              <w:rPr>
                <w:rFonts w:hint="eastAsia" w:ascii="仿宋" w:hAnsi="仿宋" w:eastAsia="仿宋" w:cs="仿宋"/>
                <w:b w:val="0"/>
                <w:bCs w:val="0"/>
                <w:color w:val="FF0000"/>
                <w:highlight w:val="none"/>
                <w:lang w:val="en-US" w:eastAsia="zh-CN"/>
              </w:rPr>
            </w:pPr>
            <w:r>
              <w:rPr>
                <w:rFonts w:hint="eastAsia" w:ascii="仿宋" w:hAnsi="仿宋" w:eastAsia="仿宋" w:cs="仿宋"/>
                <w:b/>
                <w:bCs/>
                <w:szCs w:val="22"/>
                <w:highlight w:val="none"/>
              </w:rPr>
              <w:t>质保期：</w:t>
            </w:r>
            <w:r>
              <w:rPr>
                <w:rFonts w:hint="eastAsia" w:ascii="仿宋" w:hAnsi="仿宋" w:eastAsia="仿宋" w:cs="仿宋"/>
                <w:b w:val="0"/>
                <w:bCs w:val="0"/>
                <w:szCs w:val="22"/>
                <w:highlight w:val="none"/>
                <w:lang w:eastAsia="zh-CN"/>
              </w:rPr>
              <w:t>仪器设备安装调试、验收合格后一年内。</w:t>
            </w:r>
          </w:p>
          <w:p>
            <w:pPr>
              <w:spacing w:line="360" w:lineRule="auto"/>
              <w:rPr>
                <w:rFonts w:hint="default" w:ascii="仿宋" w:hAnsi="仿宋" w:eastAsia="仿宋" w:cs="仿宋"/>
                <w:bCs/>
                <w:sz w:val="24"/>
                <w:szCs w:val="32"/>
                <w:lang w:val="en-US" w:eastAsia="zh-CN"/>
              </w:rPr>
            </w:pPr>
            <w:r>
              <w:rPr>
                <w:rFonts w:hint="eastAsia" w:ascii="仿宋" w:hAnsi="仿宋" w:eastAsia="仿宋" w:cs="仿宋"/>
                <w:b/>
                <w:bCs w:val="0"/>
                <w:color w:val="000000" w:themeColor="text1"/>
                <w:sz w:val="24"/>
                <w:szCs w:val="32"/>
                <w:highlight w:val="none"/>
                <w:lang w:val="en-US" w:eastAsia="zh-CN"/>
                <w14:textFill>
                  <w14:solidFill>
                    <w14:schemeClr w14:val="tx1"/>
                  </w14:solidFill>
                </w14:textFill>
              </w:rPr>
              <w:t>供货期限：</w:t>
            </w:r>
            <w:r>
              <w:rPr>
                <w:rFonts w:hint="eastAsia" w:ascii="仿宋" w:hAnsi="仿宋" w:eastAsia="仿宋" w:cs="仿宋"/>
                <w:b w:val="0"/>
                <w:bCs/>
                <w:color w:val="000000" w:themeColor="text1"/>
                <w:sz w:val="24"/>
                <w:szCs w:val="32"/>
                <w:highlight w:val="none"/>
                <w:lang w:val="en-US" w:eastAsia="zh-CN"/>
                <w14:textFill>
                  <w14:solidFill>
                    <w14:schemeClr w14:val="tx1"/>
                  </w14:solidFill>
                </w14:textFill>
              </w:rPr>
              <w:t>合同签订后90日历日内到货。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8</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投标人资格条件</w:t>
            </w:r>
            <w:r>
              <w:rPr>
                <w:rFonts w:hint="eastAsia" w:ascii="仿宋" w:hAnsi="仿宋" w:eastAsia="仿宋" w:cs="仿宋"/>
                <w:sz w:val="24"/>
              </w:rPr>
              <w:t xml:space="preserve">： </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1.满足《中华人民共和国政府采购法》第二十二条规定；</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（1）具有独立承担民事责任的能力；</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（2）具有良好的商业信誉和健全的财务会计制度；</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（3）具有履行合同所必需的设备和专业技术能力；</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（4）有依法缴纳税收和社会保障资金的良好记录；</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（5）参加政府采购活动前三年内，在经营活动中没有重大违法记录；</w:t>
            </w:r>
          </w:p>
          <w:p>
            <w:pPr>
              <w:pStyle w:val="16"/>
              <w:spacing w:beforeAutospacing="0" w:afterAutospacing="0" w:line="360" w:lineRule="auto"/>
              <w:ind w:right="84" w:rightChars="40"/>
              <w:rPr>
                <w:rFonts w:hint="eastAsia" w:ascii="仿宋" w:hAnsi="仿宋" w:eastAsia="仿宋" w:cs="仿宋"/>
              </w:rPr>
            </w:pPr>
            <w:r>
              <w:rPr>
                <w:rFonts w:hint="eastAsia" w:ascii="仿宋" w:hAnsi="仿宋" w:eastAsia="仿宋" w:cs="仿宋"/>
              </w:rPr>
              <w:t>2.落实政府采购政策需满足的资格要求：供应商为中小企业/小微企业,供应商为节能产品、环境标志产品企业,供应商应为监狱企业,供应商应为残疾人福利企业;给与6%价格扣除。</w:t>
            </w:r>
          </w:p>
          <w:p>
            <w:pPr>
              <w:pStyle w:val="16"/>
              <w:spacing w:beforeAutospacing="0" w:afterAutospacing="0" w:line="360" w:lineRule="auto"/>
              <w:ind w:right="84" w:rightChars="40"/>
              <w:rPr>
                <w:rFonts w:ascii="仿宋" w:hAnsi="仿宋" w:eastAsia="仿宋" w:cs="仿宋"/>
              </w:rPr>
            </w:pPr>
            <w:r>
              <w:rPr>
                <w:rFonts w:hint="eastAsia" w:ascii="仿宋" w:hAnsi="仿宋" w:eastAsia="仿宋" w:cs="仿宋"/>
              </w:rPr>
              <w:t>3.本项目的特定资格要求：(1)“三证合一”的营业执照或事业单位或社会团体法人证书；（2）投标人不得为国家企业信用信息公示系统及“信用中国”网站列入（www.creditchina.gov.cn）企业经营异常名录、严重违法失信名单，失信被执行人和重大税收违法案件当事人名单等。不得为中国政府采购（www.ccgp.gov.cn）政府采购严重违法失信行为记录名单中被财政部门禁止参加政府采购活动的供应商（3）招标公告、招标文件中要求的其他需要提供备查的资料内容；（4）单位负责人为同一人或者存在直接控股、管理关系的不同供应商，不得参加同一合同项下的政府采购活动； （5）本项目不接受联合体投标。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9</w:t>
            </w:r>
          </w:p>
        </w:tc>
        <w:tc>
          <w:tcPr>
            <w:tcW w:w="8730" w:type="dxa"/>
            <w:vAlign w:val="center"/>
          </w:tcPr>
          <w:p>
            <w:pPr>
              <w:spacing w:line="360" w:lineRule="auto"/>
              <w:ind w:right="105" w:rightChars="50"/>
              <w:rPr>
                <w:rFonts w:ascii="仿宋" w:hAnsi="仿宋" w:eastAsia="仿宋" w:cs="仿宋"/>
                <w:b/>
                <w:bCs/>
                <w:kern w:val="0"/>
                <w:sz w:val="24"/>
              </w:rPr>
            </w:pPr>
            <w:r>
              <w:rPr>
                <w:rFonts w:hint="eastAsia" w:ascii="仿宋" w:hAnsi="仿宋" w:eastAsia="仿宋" w:cs="仿宋"/>
                <w:b/>
                <w:bCs/>
                <w:kern w:val="0"/>
                <w:sz w:val="24"/>
              </w:rPr>
              <w:t>投标保证金：</w:t>
            </w:r>
          </w:p>
          <w:p>
            <w:pPr>
              <w:spacing w:line="360" w:lineRule="auto"/>
              <w:ind w:right="105" w:rightChars="50"/>
              <w:rPr>
                <w:rFonts w:ascii="仿宋" w:hAnsi="仿宋" w:eastAsia="仿宋" w:cs="仿宋"/>
                <w:kern w:val="0"/>
                <w:sz w:val="24"/>
              </w:rPr>
            </w:pPr>
            <w:r>
              <w:rPr>
                <w:rFonts w:hint="eastAsia" w:ascii="仿宋" w:hAnsi="仿宋" w:eastAsia="仿宋" w:cs="仿宋"/>
                <w:kern w:val="0"/>
                <w:sz w:val="24"/>
              </w:rPr>
              <w:t>公司名称：新疆凌云天成工程管理咨询有限公司</w:t>
            </w:r>
          </w:p>
          <w:p>
            <w:pPr>
              <w:spacing w:line="360" w:lineRule="auto"/>
              <w:ind w:right="105" w:rightChars="50"/>
              <w:rPr>
                <w:rFonts w:ascii="仿宋" w:hAnsi="仿宋" w:eastAsia="仿宋" w:cs="仿宋"/>
                <w:kern w:val="0"/>
                <w:sz w:val="24"/>
              </w:rPr>
            </w:pPr>
            <w:r>
              <w:rPr>
                <w:rFonts w:hint="eastAsia" w:ascii="仿宋" w:hAnsi="仿宋" w:eastAsia="仿宋" w:cs="仿宋"/>
                <w:kern w:val="0"/>
                <w:sz w:val="24"/>
              </w:rPr>
              <w:t xml:space="preserve">账号：8113701013600070647 </w:t>
            </w:r>
          </w:p>
          <w:p>
            <w:pPr>
              <w:spacing w:line="360" w:lineRule="auto"/>
              <w:ind w:right="105" w:rightChars="50"/>
              <w:rPr>
                <w:rFonts w:ascii="仿宋" w:hAnsi="仿宋" w:eastAsia="仿宋" w:cs="仿宋"/>
                <w:kern w:val="0"/>
                <w:sz w:val="24"/>
              </w:rPr>
            </w:pPr>
            <w:r>
              <w:rPr>
                <w:rFonts w:hint="eastAsia" w:ascii="仿宋" w:hAnsi="仿宋" w:eastAsia="仿宋" w:cs="仿宋"/>
                <w:kern w:val="0"/>
                <w:sz w:val="24"/>
              </w:rPr>
              <w:t xml:space="preserve">开户行：中信银行乌鲁木齐河北路支行 </w:t>
            </w:r>
          </w:p>
          <w:p>
            <w:pPr>
              <w:spacing w:line="360" w:lineRule="auto"/>
              <w:ind w:right="105" w:rightChars="50"/>
              <w:rPr>
                <w:rFonts w:ascii="仿宋" w:hAnsi="仿宋" w:eastAsia="仿宋" w:cs="仿宋"/>
                <w:kern w:val="0"/>
                <w:sz w:val="24"/>
              </w:rPr>
            </w:pPr>
            <w:r>
              <w:rPr>
                <w:rFonts w:hint="eastAsia" w:ascii="仿宋" w:hAnsi="仿宋" w:eastAsia="仿宋" w:cs="仿宋"/>
                <w:kern w:val="0"/>
                <w:sz w:val="24"/>
              </w:rPr>
              <w:t>行号：302881000115</w:t>
            </w:r>
          </w:p>
          <w:p>
            <w:pPr>
              <w:rPr>
                <w:rFonts w:ascii="仿宋" w:hAnsi="仿宋" w:eastAsia="仿宋" w:cs="仿宋"/>
                <w:sz w:val="24"/>
              </w:rPr>
            </w:pPr>
            <w:r>
              <w:rPr>
                <w:rFonts w:hint="eastAsia" w:ascii="仿宋" w:hAnsi="仿宋" w:eastAsia="仿宋" w:cs="仿宋"/>
                <w:b/>
                <w:sz w:val="24"/>
              </w:rPr>
              <w:t>金额：</w:t>
            </w:r>
            <w:r>
              <w:rPr>
                <w:rFonts w:hint="eastAsia" w:ascii="仿宋" w:hAnsi="仿宋" w:eastAsia="仿宋" w:cs="仿宋"/>
                <w:b w:val="0"/>
                <w:bCs w:val="0"/>
                <w:sz w:val="24"/>
                <w:szCs w:val="24"/>
                <w:lang w:val="en-US" w:eastAsia="zh-CN"/>
              </w:rPr>
              <w:t>32000元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招标文件费用：</w:t>
            </w:r>
            <w:r>
              <w:rPr>
                <w:rFonts w:hint="eastAsia" w:ascii="仿宋" w:hAnsi="仿宋" w:eastAsia="仿宋" w:cs="仿宋"/>
                <w:bCs/>
                <w:sz w:val="24"/>
              </w:rPr>
              <w:t>300元，</w:t>
            </w:r>
            <w:r>
              <w:rPr>
                <w:rFonts w:hint="eastAsia" w:ascii="仿宋" w:hAnsi="仿宋" w:eastAsia="仿宋" w:cs="仿宋"/>
                <w:sz w:val="24"/>
              </w:rPr>
              <w:t>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11</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项目地址：</w:t>
            </w:r>
            <w:r>
              <w:rPr>
                <w:rFonts w:hint="eastAsia" w:ascii="仿宋" w:hAnsi="仿宋" w:eastAsia="仿宋" w:cs="仿宋"/>
                <w:sz w:val="24"/>
              </w:rPr>
              <w:t>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8730" w:type="dxa"/>
            <w:vAlign w:val="center"/>
          </w:tcPr>
          <w:p>
            <w:pPr>
              <w:spacing w:line="360" w:lineRule="auto"/>
              <w:ind w:right="105" w:rightChars="50"/>
              <w:rPr>
                <w:rFonts w:hint="default" w:ascii="仿宋" w:hAnsi="仿宋" w:eastAsia="仿宋" w:cs="仿宋"/>
                <w:sz w:val="24"/>
                <w:lang w:val="en-US" w:eastAsia="zh-CN"/>
              </w:rPr>
            </w:pPr>
            <w:r>
              <w:rPr>
                <w:rFonts w:hint="eastAsia" w:ascii="仿宋" w:hAnsi="仿宋" w:eastAsia="仿宋" w:cs="仿宋"/>
                <w:b/>
                <w:sz w:val="24"/>
              </w:rPr>
              <w:t>投标文件份数</w:t>
            </w:r>
            <w:r>
              <w:rPr>
                <w:rFonts w:hint="eastAsia" w:ascii="仿宋" w:hAnsi="仿宋" w:eastAsia="仿宋" w:cs="仿宋"/>
                <w:sz w:val="24"/>
              </w:rPr>
              <w:t>：</w:t>
            </w:r>
            <w:r>
              <w:rPr>
                <w:rFonts w:hint="eastAsia" w:ascii="仿宋" w:hAnsi="仿宋" w:eastAsia="仿宋" w:cs="仿宋"/>
                <w:sz w:val="24"/>
                <w:lang w:eastAsia="zh-CN"/>
              </w:rPr>
              <w:t>投标文件一正四副，报价一览表一份，投标文件正本</w:t>
            </w:r>
            <w:r>
              <w:rPr>
                <w:rFonts w:hint="eastAsia" w:ascii="仿宋" w:hAnsi="仿宋" w:eastAsia="仿宋" w:cs="仿宋"/>
                <w:sz w:val="24"/>
                <w:lang w:val="en-US" w:eastAsia="zh-CN"/>
              </w:rPr>
              <w:t>PDF扫描件（U盘）一份，PDF扫描件应该与投标文件正本完全一致；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bCs/>
                <w:sz w:val="24"/>
              </w:rPr>
              <w:t>招标文件的装订要求：</w:t>
            </w:r>
            <w:r>
              <w:rPr>
                <w:rFonts w:hint="eastAsia" w:ascii="仿宋" w:hAnsi="仿宋" w:eastAsia="仿宋" w:cs="仿宋"/>
                <w:sz w:val="24"/>
              </w:rPr>
              <w:t>投标供应商开标结束后第二个工作日需提供纸质版投标文件正本壹份，副本贰份（共叁份），报价一览表壹份，一份电子版文档（U盘）。投标文件需在骑缝处加盖公章，因标注不清而产生的一切后果由投标人自负。</w:t>
            </w:r>
          </w:p>
          <w:p>
            <w:pPr>
              <w:spacing w:line="360" w:lineRule="auto"/>
              <w:ind w:right="105" w:rightChars="50"/>
              <w:rPr>
                <w:rFonts w:ascii="仿宋" w:hAnsi="仿宋" w:eastAsia="仿宋" w:cs="仿宋"/>
                <w:sz w:val="24"/>
              </w:rPr>
            </w:pPr>
            <w:r>
              <w:rPr>
                <w:rFonts w:hint="eastAsia" w:ascii="仿宋" w:hAnsi="仿宋" w:eastAsia="仿宋" w:cs="仿宋"/>
                <w:sz w:val="24"/>
              </w:rPr>
              <w:t>投标文件的装订要求：投标文件不得以活页方式装订，不可拆装。装订应牢固、胶粘不易拆散和换页。</w:t>
            </w:r>
          </w:p>
          <w:p>
            <w:pPr>
              <w:spacing w:line="360" w:lineRule="auto"/>
              <w:ind w:right="105" w:rightChars="50"/>
              <w:rPr>
                <w:rFonts w:ascii="仿宋" w:hAnsi="仿宋" w:eastAsia="仿宋" w:cs="仿宋"/>
              </w:rPr>
            </w:pPr>
            <w:r>
              <w:rPr>
                <w:rFonts w:hint="eastAsia" w:ascii="仿宋" w:hAnsi="仿宋" w:eastAsia="仿宋" w:cs="仿宋"/>
                <w:sz w:val="24"/>
              </w:rPr>
              <w:t>本次招标不退还投标文件，如未按要求提供后果自行负责。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投标文件递交时</w:t>
            </w:r>
            <w:r>
              <w:rPr>
                <w:rFonts w:hint="eastAsia" w:ascii="仿宋" w:hAnsi="仿宋" w:eastAsia="仿宋" w:cs="仿宋"/>
                <w:b/>
                <w:color w:val="000000" w:themeColor="text1"/>
                <w:sz w:val="24"/>
                <w14:textFill>
                  <w14:solidFill>
                    <w14:schemeClr w14:val="tx1"/>
                  </w14:solidFill>
                </w14:textFill>
              </w:rPr>
              <w:t>间：</w:t>
            </w:r>
            <w:r>
              <w:rPr>
                <w:rFonts w:hint="eastAsia" w:ascii="仿宋" w:hAnsi="仿宋" w:eastAsia="仿宋" w:cs="仿宋"/>
                <w:color w:val="000000" w:themeColor="text1"/>
                <w:sz w:val="24"/>
                <w14:textFill>
                  <w14:solidFill>
                    <w14:schemeClr w14:val="tx1"/>
                  </w14:solidFill>
                </w14:textFill>
              </w:rPr>
              <w:t>2021-</w:t>
            </w:r>
            <w:r>
              <w:rPr>
                <w:rFonts w:hint="eastAsia" w:ascii="仿宋" w:hAnsi="仿宋" w:eastAsia="仿宋" w:cs="仿宋"/>
                <w:color w:val="000000" w:themeColor="text1"/>
                <w:sz w:val="24"/>
                <w:lang w:val="en-US" w:eastAsia="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01 </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:00:00（北京时间</w:t>
            </w:r>
            <w:r>
              <w:rPr>
                <w:rFonts w:hint="eastAsia" w:ascii="仿宋" w:hAnsi="仿宋" w:eastAsia="仿宋" w:cs="仿宋"/>
                <w:sz w:val="24"/>
              </w:rPr>
              <w:t>）止，之后所提交的文件将被拒绝接收。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15</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投标文件有效期：</w:t>
            </w:r>
            <w:r>
              <w:rPr>
                <w:rFonts w:hint="eastAsia" w:ascii="仿宋" w:hAnsi="仿宋" w:eastAsia="仿宋" w:cs="仿宋"/>
                <w:sz w:val="24"/>
              </w:rPr>
              <w:t>自递交投标文件截止之日起90日。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评标委员会组成：</w:t>
            </w:r>
            <w:r>
              <w:rPr>
                <w:rFonts w:hint="eastAsia" w:ascii="仿宋" w:hAnsi="仿宋" w:eastAsia="仿宋" w:cs="仿宋"/>
                <w:sz w:val="24"/>
                <w:u w:val="single"/>
                <w:lang w:val="en-US" w:eastAsia="zh-CN"/>
              </w:rPr>
              <w:t>5</w:t>
            </w:r>
            <w:r>
              <w:rPr>
                <w:rFonts w:hint="eastAsia" w:ascii="仿宋" w:hAnsi="仿宋" w:eastAsia="仿宋" w:cs="仿宋"/>
                <w:sz w:val="24"/>
              </w:rPr>
              <w:t>人，</w:t>
            </w:r>
            <w:r>
              <w:rPr>
                <w:rFonts w:hint="eastAsia" w:ascii="仿宋" w:hAnsi="仿宋" w:eastAsia="仿宋" w:cs="仿宋"/>
                <w:sz w:val="24"/>
                <w:highlight w:val="none"/>
              </w:rPr>
              <w:t>其中招标人代表</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rPr>
              <w:t>人,专家</w:t>
            </w:r>
            <w:r>
              <w:rPr>
                <w:rFonts w:hint="eastAsia" w:ascii="仿宋" w:hAnsi="仿宋" w:eastAsia="仿宋" w:cs="仿宋"/>
                <w:sz w:val="24"/>
                <w:highlight w:val="none"/>
                <w:u w:val="single"/>
                <w:lang w:val="en-US" w:eastAsia="zh-CN"/>
              </w:rPr>
              <w:t>4</w:t>
            </w:r>
            <w:r>
              <w:rPr>
                <w:rFonts w:hint="eastAsia" w:ascii="仿宋" w:hAnsi="仿宋" w:eastAsia="仿宋" w:cs="仿宋"/>
                <w:sz w:val="24"/>
                <w:highlight w:val="none"/>
              </w:rPr>
              <w:t>人；</w:t>
            </w:r>
            <w:r>
              <w:rPr>
                <w:rFonts w:hint="eastAsia" w:ascii="仿宋" w:hAnsi="仿宋" w:eastAsia="仿宋" w:cs="仿宋"/>
                <w:sz w:val="24"/>
              </w:rPr>
              <w:t>从政采云平台专家库随机抽取。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8730" w:type="dxa"/>
            <w:vAlign w:val="center"/>
          </w:tcPr>
          <w:p>
            <w:pPr>
              <w:spacing w:line="360" w:lineRule="auto"/>
              <w:ind w:right="105" w:rightChars="50"/>
              <w:rPr>
                <w:rFonts w:hint="eastAsia" w:ascii="仿宋" w:hAnsi="仿宋" w:eastAsia="仿宋" w:cs="仿宋"/>
                <w:b/>
                <w:sz w:val="24"/>
                <w:lang w:eastAsia="zh-CN"/>
              </w:rPr>
            </w:pPr>
            <w:r>
              <w:rPr>
                <w:rFonts w:hint="eastAsia" w:ascii="仿宋" w:hAnsi="仿宋" w:eastAsia="仿宋" w:cs="仿宋"/>
                <w:b/>
                <w:sz w:val="24"/>
              </w:rPr>
              <w:t>投标文件递交至：昌吉建国西路66号鸿都国际酒店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8730" w:type="dxa"/>
            <w:vAlign w:val="center"/>
          </w:tcPr>
          <w:p>
            <w:pPr>
              <w:tabs>
                <w:tab w:val="left" w:pos="6139"/>
              </w:tabs>
              <w:spacing w:line="360" w:lineRule="auto"/>
              <w:ind w:right="105" w:rightChars="50"/>
              <w:rPr>
                <w:rFonts w:ascii="仿宋" w:hAnsi="仿宋" w:eastAsia="仿宋" w:cs="仿宋"/>
                <w:sz w:val="24"/>
              </w:rPr>
            </w:pPr>
            <w:r>
              <w:rPr>
                <w:rFonts w:hint="eastAsia" w:ascii="仿宋" w:hAnsi="仿宋" w:eastAsia="仿宋" w:cs="仿宋"/>
                <w:b/>
                <w:sz w:val="24"/>
              </w:rPr>
              <w:t>开标</w:t>
            </w:r>
            <w:r>
              <w:rPr>
                <w:rFonts w:hint="eastAsia" w:ascii="仿宋" w:hAnsi="仿宋" w:eastAsia="仿宋" w:cs="仿宋"/>
                <w:b/>
                <w:color w:val="000000" w:themeColor="text1"/>
                <w:sz w:val="24"/>
                <w14:textFill>
                  <w14:solidFill>
                    <w14:schemeClr w14:val="tx1"/>
                  </w14:solidFill>
                </w14:textFill>
              </w:rPr>
              <w:t>日期：</w:t>
            </w:r>
            <w:r>
              <w:rPr>
                <w:rFonts w:hint="eastAsia" w:ascii="仿宋" w:hAnsi="仿宋" w:eastAsia="仿宋" w:cs="仿宋"/>
                <w:b/>
                <w:bCs/>
                <w:color w:val="000000" w:themeColor="text1"/>
                <w:sz w:val="24"/>
                <w14:textFill>
                  <w14:solidFill>
                    <w14:schemeClr w14:val="tx1"/>
                  </w14:solidFill>
                </w14:textFill>
              </w:rPr>
              <w:t>2021-</w:t>
            </w:r>
            <w:r>
              <w:rPr>
                <w:rFonts w:hint="eastAsia" w:ascii="仿宋" w:hAnsi="仿宋" w:eastAsia="仿宋" w:cs="仿宋"/>
                <w:b/>
                <w:bCs/>
                <w:color w:val="000000" w:themeColor="text1"/>
                <w:sz w:val="24"/>
                <w:lang w:val="en-US" w:eastAsia="zh-CN"/>
                <w14:textFill>
                  <w14:solidFill>
                    <w14:schemeClr w14:val="tx1"/>
                  </w14:solidFill>
                </w14:textFill>
              </w:rPr>
              <w:t>12</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01</w:t>
            </w:r>
            <w:r>
              <w:rPr>
                <w:rFonts w:hint="eastAsia" w:ascii="仿宋" w:hAnsi="仿宋" w:eastAsia="仿宋" w:cs="仿宋"/>
                <w:b/>
                <w:bCs/>
                <w:color w:val="000000" w:themeColor="text1"/>
                <w:sz w:val="24"/>
                <w14:textFill>
                  <w14:solidFill>
                    <w14:schemeClr w14:val="tx1"/>
                  </w14:solidFill>
                </w14:textFill>
              </w:rPr>
              <w:t xml:space="preserve"> 1</w:t>
            </w:r>
            <w:r>
              <w:rPr>
                <w:rFonts w:hint="eastAsia" w:ascii="仿宋" w:hAnsi="仿宋" w:eastAsia="仿宋" w:cs="仿宋"/>
                <w:b/>
                <w:bCs/>
                <w:color w:val="000000" w:themeColor="text1"/>
                <w:sz w:val="24"/>
                <w:lang w:val="en-US" w:eastAsia="zh-CN"/>
                <w14:textFill>
                  <w14:solidFill>
                    <w14:schemeClr w14:val="tx1"/>
                  </w14:solidFill>
                </w14:textFill>
              </w:rPr>
              <w:t>6</w:t>
            </w:r>
            <w:r>
              <w:rPr>
                <w:rFonts w:hint="eastAsia" w:ascii="仿宋" w:hAnsi="仿宋" w:eastAsia="仿宋" w:cs="仿宋"/>
                <w:b/>
                <w:bCs/>
                <w:color w:val="000000" w:themeColor="text1"/>
                <w:sz w:val="24"/>
                <w14:textFill>
                  <w14:solidFill>
                    <w14:schemeClr w14:val="tx1"/>
                  </w14:solidFill>
                </w14:textFill>
              </w:rPr>
              <w:t>:00:00（北京时间）</w:t>
            </w:r>
            <w:r>
              <w:rPr>
                <w:rFonts w:hint="eastAsia" w:ascii="仿宋" w:hAnsi="仿宋" w:eastAsia="仿宋" w:cs="仿宋"/>
                <w:color w:val="000000" w:themeColor="text1"/>
                <w:sz w:val="24"/>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21</w:t>
            </w:r>
          </w:p>
        </w:tc>
        <w:tc>
          <w:tcPr>
            <w:tcW w:w="8730" w:type="dxa"/>
            <w:vAlign w:val="center"/>
          </w:tcPr>
          <w:p>
            <w:pPr>
              <w:spacing w:line="360" w:lineRule="auto"/>
              <w:ind w:right="105" w:rightChars="50"/>
              <w:rPr>
                <w:rFonts w:ascii="仿宋" w:hAnsi="仿宋" w:eastAsia="仿宋" w:cs="仿宋"/>
                <w:b/>
                <w:color w:val="FF0000"/>
                <w:sz w:val="24"/>
              </w:rPr>
            </w:pPr>
            <w:r>
              <w:rPr>
                <w:rFonts w:hint="eastAsia" w:ascii="仿宋" w:hAnsi="仿宋" w:eastAsia="仿宋" w:cs="仿宋"/>
                <w:b/>
                <w:bCs/>
                <w:color w:val="000000" w:themeColor="text1"/>
                <w:sz w:val="24"/>
                <w14:textFill>
                  <w14:solidFill>
                    <w14:schemeClr w14:val="tx1"/>
                  </w14:solidFill>
                </w14:textFill>
              </w:rPr>
              <w:t>付款方式：</w:t>
            </w:r>
            <w:r>
              <w:rPr>
                <w:rFonts w:hint="eastAsia" w:ascii="仿宋" w:hAnsi="仿宋" w:eastAsia="仿宋" w:cs="仿宋"/>
                <w:b/>
                <w:color w:val="000000" w:themeColor="text1"/>
                <w:sz w:val="24"/>
                <w14:textFill>
                  <w14:solidFill>
                    <w14:schemeClr w14:val="tx1"/>
                  </w14:solidFill>
                </w14:textFill>
              </w:rPr>
              <w:t>合同签订</w:t>
            </w:r>
            <w:r>
              <w:rPr>
                <w:rFonts w:hint="eastAsia" w:ascii="仿宋" w:hAnsi="仿宋" w:eastAsia="仿宋" w:cs="仿宋"/>
                <w:b/>
                <w:color w:val="000000" w:themeColor="text1"/>
                <w:sz w:val="24"/>
                <w:lang w:eastAsia="zh-CN"/>
                <w14:textFill>
                  <w14:solidFill>
                    <w14:schemeClr w14:val="tx1"/>
                  </w14:solidFill>
                </w14:textFill>
              </w:rPr>
              <w:t>后支付合同总金额的</w:t>
            </w:r>
            <w:r>
              <w:rPr>
                <w:rFonts w:hint="eastAsia" w:ascii="仿宋" w:hAnsi="仿宋" w:eastAsia="仿宋" w:cs="仿宋"/>
                <w:b/>
                <w:color w:val="000000" w:themeColor="text1"/>
                <w:sz w:val="24"/>
                <w:lang w:val="en-US" w:eastAsia="zh-CN"/>
                <w14:textFill>
                  <w14:solidFill>
                    <w14:schemeClr w14:val="tx1"/>
                  </w14:solidFill>
                </w14:textFill>
              </w:rPr>
              <w:t>95%</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lang w:eastAsia="zh-CN"/>
                <w14:textFill>
                  <w14:solidFill>
                    <w14:schemeClr w14:val="tx1"/>
                  </w14:solidFill>
                </w14:textFill>
              </w:rPr>
              <w:t>其余</w:t>
            </w:r>
            <w:r>
              <w:rPr>
                <w:rFonts w:hint="eastAsia" w:ascii="仿宋" w:hAnsi="仿宋" w:eastAsia="仿宋" w:cs="仿宋"/>
                <w:b/>
                <w:color w:val="000000" w:themeColor="text1"/>
                <w:sz w:val="24"/>
                <w14:textFill>
                  <w14:solidFill>
                    <w14:schemeClr w14:val="tx1"/>
                  </w14:solidFill>
                </w14:textFill>
              </w:rPr>
              <w:t>5%</w:t>
            </w:r>
            <w:r>
              <w:rPr>
                <w:rFonts w:hint="eastAsia" w:ascii="仿宋" w:hAnsi="仿宋" w:eastAsia="仿宋" w:cs="仿宋"/>
                <w:b/>
                <w:color w:val="000000" w:themeColor="text1"/>
                <w:sz w:val="24"/>
                <w:lang w:eastAsia="zh-CN"/>
                <w14:textFill>
                  <w14:solidFill>
                    <w14:schemeClr w14:val="tx1"/>
                  </w14:solidFill>
                </w14:textFill>
              </w:rPr>
              <w:t>作为</w:t>
            </w:r>
            <w:r>
              <w:rPr>
                <w:rFonts w:hint="eastAsia" w:ascii="仿宋" w:hAnsi="仿宋" w:eastAsia="仿宋" w:cs="仿宋"/>
                <w:b/>
                <w:color w:val="000000" w:themeColor="text1"/>
                <w:sz w:val="24"/>
                <w14:textFill>
                  <w14:solidFill>
                    <w14:schemeClr w14:val="tx1"/>
                  </w14:solidFill>
                </w14:textFill>
              </w:rPr>
              <w:t>质保金</w:t>
            </w:r>
            <w:r>
              <w:rPr>
                <w:rFonts w:hint="eastAsia" w:ascii="仿宋" w:hAnsi="仿宋" w:eastAsia="仿宋" w:cs="仿宋"/>
                <w:b/>
                <w:color w:val="000000" w:themeColor="text1"/>
                <w:sz w:val="24"/>
                <w:lang w:eastAsia="zh-CN"/>
                <w14:textFill>
                  <w14:solidFill>
                    <w14:schemeClr w14:val="tx1"/>
                  </w14:solidFill>
                </w14:textFill>
              </w:rPr>
              <w:t>于质保期结束后支付</w:t>
            </w:r>
            <w:r>
              <w:rPr>
                <w:rFonts w:hint="eastAsia" w:ascii="仿宋" w:hAnsi="仿宋" w:eastAsia="仿宋" w:cs="仿宋"/>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22</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Cs/>
                <w:sz w:val="24"/>
                <w:szCs w:val="21"/>
              </w:rPr>
              <w:t>各供应商的调研费、差旅费等费用自理。</w:t>
            </w:r>
            <w:r>
              <w:rPr>
                <w:rFonts w:hint="eastAsia" w:ascii="仿宋" w:hAnsi="仿宋" w:eastAsia="仿宋" w:cs="仿宋"/>
                <w:bCs/>
                <w:sz w:val="24"/>
              </w:rPr>
              <w:t>无论</w:t>
            </w:r>
            <w:r>
              <w:rPr>
                <w:rFonts w:hint="eastAsia" w:ascii="仿宋" w:hAnsi="仿宋" w:eastAsia="仿宋" w:cs="仿宋"/>
                <w:bCs/>
                <w:sz w:val="24"/>
                <w:lang w:eastAsia="zh-CN"/>
              </w:rPr>
              <w:t>投标</w:t>
            </w:r>
            <w:r>
              <w:rPr>
                <w:rFonts w:hint="eastAsia" w:ascii="仿宋" w:hAnsi="仿宋" w:eastAsia="仿宋" w:cs="仿宋"/>
                <w:bCs/>
                <w:sz w:val="24"/>
              </w:rPr>
              <w:t>结果如何，供应商均应自行承担</w:t>
            </w:r>
            <w:r>
              <w:rPr>
                <w:rFonts w:hint="eastAsia" w:ascii="仿宋" w:hAnsi="仿宋" w:eastAsia="仿宋" w:cs="仿宋"/>
                <w:bCs/>
                <w:sz w:val="24"/>
                <w:lang w:eastAsia="zh-CN"/>
              </w:rPr>
              <w:t>投标</w:t>
            </w:r>
            <w:r>
              <w:rPr>
                <w:rFonts w:hint="eastAsia" w:ascii="仿宋" w:hAnsi="仿宋" w:eastAsia="仿宋" w:cs="仿宋"/>
                <w:bCs/>
                <w:sz w:val="24"/>
              </w:rPr>
              <w:t>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23</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lang w:eastAsia="zh-CN"/>
              </w:rPr>
              <w:t>中标</w:t>
            </w:r>
            <w:r>
              <w:rPr>
                <w:rFonts w:hint="eastAsia" w:ascii="仿宋" w:hAnsi="仿宋" w:eastAsia="仿宋" w:cs="仿宋"/>
                <w:b/>
                <w:sz w:val="24"/>
              </w:rPr>
              <w:t>原则：</w:t>
            </w:r>
            <w:r>
              <w:rPr>
                <w:rFonts w:hint="eastAsia" w:ascii="仿宋" w:hAnsi="仿宋" w:eastAsia="仿宋" w:cs="仿宋"/>
                <w:sz w:val="24"/>
              </w:rPr>
              <w:t>本项目采用综合评分法。</w:t>
            </w:r>
          </w:p>
          <w:p>
            <w:pPr>
              <w:spacing w:line="360" w:lineRule="auto"/>
              <w:rPr>
                <w:rFonts w:ascii="仿宋" w:hAnsi="仿宋" w:eastAsia="仿宋" w:cs="仿宋"/>
                <w:bCs/>
                <w:sz w:val="24"/>
              </w:rPr>
            </w:pPr>
            <w:r>
              <w:rPr>
                <w:rFonts w:hint="eastAsia" w:ascii="仿宋" w:hAnsi="仿宋" w:eastAsia="仿宋" w:cs="仿宋"/>
                <w:sz w:val="24"/>
              </w:rPr>
              <w:t>综合评分法，是指投标文件满足投标文件全部实质性要求且按评审因素的量化指标评审得分最高的供应商为</w:t>
            </w:r>
            <w:r>
              <w:rPr>
                <w:rFonts w:hint="eastAsia" w:ascii="仿宋" w:hAnsi="仿宋" w:eastAsia="仿宋" w:cs="仿宋"/>
                <w:sz w:val="24"/>
                <w:lang w:eastAsia="zh-CN"/>
              </w:rPr>
              <w:t>中标</w:t>
            </w:r>
            <w:r>
              <w:rPr>
                <w:rFonts w:hint="eastAsia" w:ascii="仿宋" w:hAnsi="仿宋" w:eastAsia="仿宋" w:cs="仿宋"/>
                <w:sz w:val="24"/>
              </w:rPr>
              <w:t>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24</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合同签订：</w:t>
            </w:r>
            <w:r>
              <w:rPr>
                <w:rFonts w:hint="eastAsia" w:ascii="仿宋" w:hAnsi="仿宋" w:eastAsia="仿宋" w:cs="仿宋"/>
                <w:bCs/>
                <w:sz w:val="24"/>
              </w:rPr>
              <w:t>发出中标通知书 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25</w:t>
            </w:r>
          </w:p>
        </w:tc>
        <w:tc>
          <w:tcPr>
            <w:tcW w:w="8730" w:type="dxa"/>
            <w:vAlign w:val="center"/>
          </w:tcPr>
          <w:p>
            <w:pPr>
              <w:spacing w:line="360" w:lineRule="auto"/>
              <w:rPr>
                <w:rFonts w:ascii="仿宋" w:hAnsi="仿宋" w:eastAsia="仿宋" w:cs="仿宋"/>
                <w:b/>
                <w:bCs/>
                <w:sz w:val="24"/>
              </w:rPr>
            </w:pPr>
            <w:r>
              <w:rPr>
                <w:rFonts w:hint="eastAsia" w:ascii="仿宋" w:hAnsi="仿宋" w:eastAsia="仿宋" w:cs="仿宋"/>
                <w:b/>
                <w:bCs/>
                <w:sz w:val="24"/>
              </w:rPr>
              <w:t>特别说明：</w:t>
            </w:r>
          </w:p>
          <w:p>
            <w:pPr>
              <w:spacing w:line="360" w:lineRule="auto"/>
              <w:rPr>
                <w:rFonts w:ascii="仿宋" w:hAnsi="仿宋" w:eastAsia="仿宋" w:cs="仿宋"/>
                <w:sz w:val="24"/>
              </w:rPr>
            </w:pPr>
            <w:r>
              <w:rPr>
                <w:rFonts w:hint="eastAsia" w:ascii="仿宋" w:hAnsi="仿宋" w:eastAsia="仿宋" w:cs="仿宋"/>
                <w:sz w:val="24"/>
              </w:rPr>
              <w:t>1、为保证本项目质量，良好的售后服务，最低报价不作为中标的唯一依据。</w:t>
            </w:r>
          </w:p>
          <w:p>
            <w:pPr>
              <w:spacing w:line="360" w:lineRule="auto"/>
              <w:rPr>
                <w:rFonts w:ascii="仿宋" w:hAnsi="仿宋" w:eastAsia="仿宋" w:cs="仿宋"/>
                <w:sz w:val="24"/>
              </w:rPr>
            </w:pPr>
            <w:r>
              <w:rPr>
                <w:rFonts w:hint="eastAsia" w:ascii="仿宋" w:hAnsi="仿宋" w:eastAsia="仿宋" w:cs="仿宋"/>
                <w:sz w:val="24"/>
              </w:rPr>
              <w:t>2、采购人若发现</w:t>
            </w:r>
            <w:r>
              <w:rPr>
                <w:rFonts w:hint="eastAsia" w:ascii="仿宋" w:hAnsi="仿宋" w:eastAsia="仿宋" w:cs="仿宋"/>
                <w:sz w:val="24"/>
                <w:lang w:eastAsia="zh-CN"/>
              </w:rPr>
              <w:t>中标</w:t>
            </w:r>
            <w:r>
              <w:rPr>
                <w:rFonts w:hint="eastAsia" w:ascii="仿宋" w:hAnsi="仿宋" w:eastAsia="仿宋" w:cs="仿宋"/>
                <w:sz w:val="24"/>
              </w:rPr>
              <w:t>候选人在竞标过程中提供虚假证明文件，故意隐瞒公司不良信誉和财务状况，以及存在可能对合同圆满履行造成风险的其他因素等，则按规定取消其</w:t>
            </w:r>
            <w:r>
              <w:rPr>
                <w:rFonts w:hint="eastAsia" w:ascii="仿宋" w:hAnsi="仿宋" w:eastAsia="仿宋" w:cs="仿宋"/>
                <w:sz w:val="24"/>
                <w:lang w:eastAsia="zh-CN"/>
              </w:rPr>
              <w:t>中标</w:t>
            </w:r>
            <w:r>
              <w:rPr>
                <w:rFonts w:hint="eastAsia" w:ascii="仿宋" w:hAnsi="仿宋" w:eastAsia="仿宋" w:cs="仿宋"/>
                <w:sz w:val="24"/>
              </w:rPr>
              <w:t>资格，监管部门依法进行处理。</w:t>
            </w:r>
          </w:p>
          <w:p>
            <w:pPr>
              <w:spacing w:line="360" w:lineRule="auto"/>
              <w:rPr>
                <w:rFonts w:ascii="仿宋" w:hAnsi="仿宋" w:eastAsia="仿宋" w:cs="仿宋"/>
                <w:sz w:val="24"/>
              </w:rPr>
            </w:pPr>
            <w:r>
              <w:rPr>
                <w:rFonts w:hint="eastAsia" w:ascii="仿宋" w:hAnsi="仿宋" w:eastAsia="仿宋" w:cs="仿宋"/>
                <w:sz w:val="24"/>
              </w:rPr>
              <w:t>3、项目执行过程中，所运用到的规范性文件均以国家或自治区颁布的最新文件为准。</w:t>
            </w:r>
          </w:p>
          <w:p>
            <w:pPr>
              <w:rPr>
                <w:rFonts w:ascii="仿宋" w:hAnsi="仿宋" w:eastAsia="仿宋" w:cs="仿宋"/>
              </w:rPr>
            </w:pPr>
            <w:r>
              <w:rPr>
                <w:rFonts w:hint="eastAsia" w:ascii="仿宋" w:hAnsi="仿宋" w:eastAsia="仿宋" w:cs="仿宋"/>
                <w:b/>
                <w:sz w:val="24"/>
              </w:rPr>
              <w:t>投标人须知前附表与招标文件正文内容不一致时以投标人须知前附表为准。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8730" w:type="dxa"/>
            <w:vAlign w:val="center"/>
          </w:tcPr>
          <w:p>
            <w:pPr>
              <w:pStyle w:val="43"/>
              <w:spacing w:line="360" w:lineRule="auto"/>
              <w:rPr>
                <w:rFonts w:hint="eastAsia" w:ascii="仿宋" w:hAnsi="仿宋" w:eastAsia="仿宋" w:cs="仿宋"/>
                <w:b/>
                <w:color w:val="auto"/>
                <w:kern w:val="2"/>
                <w:lang w:eastAsia="zh-CN"/>
              </w:rPr>
            </w:pPr>
            <w:r>
              <w:rPr>
                <w:rFonts w:hint="eastAsia" w:ascii="仿宋" w:hAnsi="仿宋" w:eastAsia="仿宋" w:cs="仿宋"/>
                <w:b/>
                <w:color w:val="auto"/>
                <w:kern w:val="2"/>
                <w:lang w:eastAsia="zh-CN"/>
              </w:rPr>
              <w:t>本项目采购产品为进口设备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7</w:t>
            </w:r>
          </w:p>
        </w:tc>
        <w:tc>
          <w:tcPr>
            <w:tcW w:w="8730" w:type="dxa"/>
            <w:vAlign w:val="center"/>
          </w:tcPr>
          <w:p>
            <w:pPr>
              <w:pStyle w:val="43"/>
              <w:spacing w:line="360" w:lineRule="auto"/>
              <w:rPr>
                <w:rFonts w:ascii="仿宋" w:hAnsi="仿宋" w:eastAsia="仿宋" w:cs="仿宋"/>
                <w:color w:val="auto"/>
                <w:kern w:val="2"/>
              </w:rPr>
            </w:pPr>
            <w:r>
              <w:rPr>
                <w:rFonts w:ascii="仿宋" w:hAnsi="仿宋" w:eastAsia="仿宋" w:cs="仿宋"/>
                <w:b/>
                <w:color w:val="auto"/>
                <w:kern w:val="2"/>
              </w:rPr>
              <w:t xml:space="preserve">    在参与本次招标项目投标时，请按招标文件中规定</w:t>
            </w:r>
            <w:r>
              <w:rPr>
                <w:rFonts w:hint="eastAsia" w:ascii="仿宋" w:hAnsi="仿宋" w:eastAsia="仿宋" w:cs="仿宋"/>
                <w:b/>
                <w:color w:val="auto"/>
                <w:kern w:val="2"/>
                <w:lang w:val="en-US" w:eastAsia="zh-CN"/>
              </w:rPr>
              <w:t>,</w:t>
            </w:r>
            <w:r>
              <w:rPr>
                <w:rFonts w:hint="eastAsia" w:ascii="仿宋" w:hAnsi="仿宋" w:eastAsia="仿宋" w:cs="仿宋"/>
                <w:b/>
                <w:color w:val="auto"/>
                <w:kern w:val="2"/>
              </w:rPr>
              <w:t>废标要求或黑体字、加注“▲”“*”“★”符号的内容应符合要求或响应</w:t>
            </w:r>
            <w:r>
              <w:rPr>
                <w:rFonts w:ascii="仿宋" w:hAnsi="仿宋" w:eastAsia="仿宋" w:cs="仿宋"/>
                <w:b/>
                <w:color w:val="auto"/>
                <w:kern w:val="2"/>
              </w:rPr>
              <w:t>,若</w:t>
            </w:r>
            <w:r>
              <w:rPr>
                <w:rFonts w:hint="eastAsia" w:ascii="仿宋" w:hAnsi="仿宋" w:eastAsia="仿宋" w:cs="仿宋"/>
                <w:b/>
                <w:color w:val="auto"/>
                <w:kern w:val="2"/>
              </w:rPr>
              <w:t>不符合要求或</w:t>
            </w:r>
            <w:r>
              <w:rPr>
                <w:rFonts w:ascii="仿宋" w:hAnsi="仿宋" w:eastAsia="仿宋" w:cs="仿宋"/>
                <w:b/>
                <w:color w:val="auto"/>
                <w:kern w:val="2"/>
              </w:rPr>
              <w:t>不响应将导致</w:t>
            </w:r>
            <w:r>
              <w:rPr>
                <w:rFonts w:hint="eastAsia" w:ascii="仿宋" w:hAnsi="仿宋" w:eastAsia="仿宋" w:cs="仿宋"/>
                <w:b/>
                <w:color w:val="auto"/>
                <w:kern w:val="2"/>
              </w:rPr>
              <w:t>的后果由投标人自行承担</w:t>
            </w:r>
            <w:r>
              <w:rPr>
                <w:rFonts w:ascii="仿宋" w:hAnsi="仿宋" w:eastAsia="仿宋" w:cs="仿宋"/>
                <w:b/>
                <w:color w:val="auto"/>
                <w:kern w:val="2"/>
              </w:rPr>
              <w:t>。</w:t>
            </w:r>
          </w:p>
        </w:tc>
      </w:tr>
    </w:tbl>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bookmarkStart w:id="9" w:name="_Toc20870"/>
      <w:bookmarkStart w:id="10" w:name="_Toc21138"/>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pStyle w:val="2"/>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pStyle w:val="2"/>
        <w:rPr>
          <w:rFonts w:hint="eastAsia"/>
        </w:rPr>
      </w:pPr>
    </w:p>
    <w:p>
      <w:pPr>
        <w:spacing w:line="360" w:lineRule="auto"/>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一、总则</w:t>
      </w:r>
      <w:bookmarkEnd w:id="9"/>
      <w:bookmarkEnd w:id="10"/>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1" w:name="_Toc3132"/>
      <w:r>
        <w:rPr>
          <w:rFonts w:hint="eastAsia" w:ascii="仿宋" w:hAnsi="仿宋" w:eastAsia="仿宋" w:cs="仿宋"/>
          <w:b/>
          <w:bCs/>
          <w:color w:val="000000" w:themeColor="text1"/>
          <w:sz w:val="24"/>
          <w14:textFill>
            <w14:solidFill>
              <w14:schemeClr w14:val="tx1"/>
            </w14:solidFill>
          </w14:textFill>
        </w:rPr>
        <w:t>（一）采购方式</w:t>
      </w:r>
      <w:bookmarkEnd w:id="11"/>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本项目采取公开招标方式采购。</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12" w:name="_Toc23200"/>
      <w:r>
        <w:rPr>
          <w:rFonts w:hint="eastAsia" w:ascii="仿宋" w:hAnsi="仿宋" w:eastAsia="仿宋" w:cs="仿宋"/>
          <w:b/>
          <w:bCs/>
          <w:color w:val="000000" w:themeColor="text1"/>
          <w:sz w:val="24"/>
          <w14:textFill>
            <w14:solidFill>
              <w14:schemeClr w14:val="tx1"/>
            </w14:solidFill>
          </w14:textFill>
        </w:rPr>
        <w:t>（二）合格的投标人</w:t>
      </w:r>
      <w:bookmarkEnd w:id="12"/>
    </w:p>
    <w:p>
      <w:pPr>
        <w:spacing w:line="360" w:lineRule="auto"/>
        <w:ind w:firstLine="480" w:firstLineChars="200"/>
        <w:jc w:val="left"/>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1、合格的投标人必须是</w:t>
      </w:r>
      <w:r>
        <w:rPr>
          <w:rFonts w:hint="eastAsia" w:ascii="仿宋" w:hAnsi="仿宋" w:eastAsia="仿宋" w:cs="仿宋"/>
          <w:bCs/>
          <w:color w:val="000000" w:themeColor="text1"/>
          <w:sz w:val="24"/>
          <w14:textFill>
            <w14:solidFill>
              <w14:schemeClr w14:val="tx1"/>
            </w14:solidFill>
          </w14:textFill>
        </w:rPr>
        <w:t>具有独立法人资格且营业执照在有效期内，并且</w:t>
      </w:r>
      <w:r>
        <w:rPr>
          <w:rFonts w:hint="eastAsia" w:ascii="仿宋" w:hAnsi="仿宋" w:eastAsia="仿宋" w:cs="仿宋"/>
          <w:color w:val="000000" w:themeColor="text1"/>
          <w:sz w:val="24"/>
          <w14:textFill>
            <w14:solidFill>
              <w14:schemeClr w14:val="tx1"/>
            </w14:solidFill>
          </w14:textFill>
        </w:rPr>
        <w:t>有能力按照本招标文件规定的要求提供服务，且具有独立承担民事等法律责任的法人或其它经济组织，</w:t>
      </w:r>
      <w:r>
        <w:rPr>
          <w:rFonts w:hint="eastAsia" w:ascii="仿宋" w:hAnsi="仿宋" w:eastAsia="仿宋" w:cs="仿宋"/>
          <w:color w:val="000000" w:themeColor="text1"/>
          <w:sz w:val="24"/>
          <w:u w:val="single"/>
          <w14:textFill>
            <w14:solidFill>
              <w14:schemeClr w14:val="tx1"/>
            </w14:solidFill>
          </w14:textFill>
        </w:rPr>
        <w:t>本次招标不接受联合体投标。</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2、合格的投标人必须具有良好的商业信誉和健全的财务会计制度，符合招标文件中供应商资格要求的规定，具有履行合同所必需的设备和专业技术能力，</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后不允许分包、转包。</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3、合格的投标人必须是参加本次政府采购活动前三年内，在经营活动中没有重大违法违规记录，且有依法缴纳税收和社会保障资金的良好记录。</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4、合格的投标人应遵守《中华人民共和国政府采购法》、《</w:t>
      </w:r>
      <w:r>
        <w:rPr>
          <w:rFonts w:hint="eastAsia" w:ascii="仿宋" w:hAnsi="仿宋" w:eastAsia="仿宋" w:cs="仿宋"/>
          <w:color w:val="000000" w:themeColor="text1"/>
          <w:sz w:val="24"/>
          <w:lang w:eastAsia="zh-CN"/>
          <w14:textFill>
            <w14:solidFill>
              <w14:schemeClr w14:val="tx1"/>
            </w14:solidFill>
          </w14:textFill>
        </w:rPr>
        <w:t>民法典</w:t>
      </w:r>
      <w:r>
        <w:rPr>
          <w:rFonts w:hint="eastAsia" w:ascii="仿宋" w:hAnsi="仿宋" w:eastAsia="仿宋" w:cs="仿宋"/>
          <w:color w:val="000000" w:themeColor="text1"/>
          <w:sz w:val="24"/>
          <w14:textFill>
            <w14:solidFill>
              <w14:schemeClr w14:val="tx1"/>
            </w14:solidFill>
          </w14:textFill>
        </w:rPr>
        <w:t>》合同编等有关法律、法规。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同一法定代表人的不同公司，参加同一标段的投标，其投标无效。</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3" w:name="_Toc14076"/>
      <w:r>
        <w:rPr>
          <w:rFonts w:hint="eastAsia" w:ascii="仿宋" w:hAnsi="仿宋" w:eastAsia="仿宋" w:cs="仿宋"/>
          <w:b/>
          <w:bCs/>
          <w:color w:val="000000" w:themeColor="text1"/>
          <w:sz w:val="24"/>
          <w14:textFill>
            <w14:solidFill>
              <w14:schemeClr w14:val="tx1"/>
            </w14:solidFill>
          </w14:textFill>
        </w:rPr>
        <w:t>（三）适用法律</w:t>
      </w:r>
      <w:bookmarkEnd w:id="13"/>
    </w:p>
    <w:p>
      <w:pPr>
        <w:pStyle w:val="1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本次评标及由本次评标产生的合同受中华人民共和国的相关法律、法规制约和保护。</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4" w:name="_Toc24127"/>
      <w:r>
        <w:rPr>
          <w:rFonts w:hint="eastAsia" w:ascii="仿宋" w:hAnsi="仿宋" w:eastAsia="仿宋" w:cs="仿宋"/>
          <w:b/>
          <w:bCs/>
          <w:color w:val="000000" w:themeColor="text1"/>
          <w:sz w:val="24"/>
          <w14:textFill>
            <w14:solidFill>
              <w14:schemeClr w14:val="tx1"/>
            </w14:solidFill>
          </w14:textFill>
        </w:rPr>
        <w:t>（四）招标费用</w:t>
      </w:r>
      <w:bookmarkEnd w:id="14"/>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投标人应自行承担所有参加评标有关的费用。</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5" w:name="_Toc15005"/>
      <w:r>
        <w:rPr>
          <w:rFonts w:hint="eastAsia" w:ascii="仿宋" w:hAnsi="仿宋" w:eastAsia="仿宋" w:cs="仿宋"/>
          <w:b/>
          <w:bCs/>
          <w:color w:val="000000" w:themeColor="text1"/>
          <w:sz w:val="24"/>
          <w14:textFill>
            <w14:solidFill>
              <w14:schemeClr w14:val="tx1"/>
            </w14:solidFill>
          </w14:textFill>
        </w:rPr>
        <w:t>（五）招标文件的约束力</w:t>
      </w:r>
      <w:bookmarkEnd w:id="15"/>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投标人一旦报名参加本项目投标，即被认为接受了本招标文件中的所有条件和规定。</w:t>
      </w:r>
    </w:p>
    <w:p>
      <w:pPr>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bookmarkStart w:id="16" w:name="_Toc22908"/>
      <w:bookmarkStart w:id="17" w:name="_Toc26674"/>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
      <w:pPr>
        <w:pStyle w:val="6"/>
      </w:pPr>
    </w:p>
    <w:p>
      <w:pPr>
        <w:spacing w:line="360" w:lineRule="auto"/>
        <w:ind w:firstLine="562" w:firstLineChars="200"/>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二、招标文件</w:t>
      </w:r>
      <w:bookmarkEnd w:id="16"/>
      <w:bookmarkEnd w:id="17"/>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8" w:name="_Toc8615"/>
      <w:r>
        <w:rPr>
          <w:rFonts w:hint="eastAsia" w:ascii="仿宋" w:hAnsi="仿宋" w:eastAsia="仿宋" w:cs="仿宋"/>
          <w:b/>
          <w:bCs/>
          <w:color w:val="000000" w:themeColor="text1"/>
          <w:sz w:val="24"/>
          <w14:textFill>
            <w14:solidFill>
              <w14:schemeClr w14:val="tx1"/>
            </w14:solidFill>
          </w14:textFill>
        </w:rPr>
        <w:t>（六）招标文件构成</w:t>
      </w:r>
      <w:bookmarkEnd w:id="18"/>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招标公告；</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投标人须知；</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授予合同；</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项目招标要求及说明；</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投标文件格式。</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投标人获取招标文件后，应仔细检查招标文件页数和附件数量，如发现有缺漏，请及时与采购人联系补全。如果投标人不按上述要求操作而造成不良后果，采购人不承担责任。</w:t>
      </w:r>
    </w:p>
    <w:p>
      <w:pPr>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19" w:name="_Toc22722"/>
      <w:r>
        <w:rPr>
          <w:rFonts w:hint="eastAsia" w:ascii="仿宋" w:hAnsi="仿宋" w:eastAsia="仿宋" w:cs="仿宋"/>
          <w:b/>
          <w:bCs/>
          <w:color w:val="000000" w:themeColor="text1"/>
          <w:sz w:val="24"/>
          <w14:textFill>
            <w14:solidFill>
              <w14:schemeClr w14:val="tx1"/>
            </w14:solidFill>
          </w14:textFill>
        </w:rPr>
        <w:t>（七）招标文件的</w:t>
      </w:r>
      <w:bookmarkEnd w:id="19"/>
      <w:r>
        <w:rPr>
          <w:rFonts w:hint="eastAsia" w:ascii="仿宋" w:hAnsi="仿宋" w:eastAsia="仿宋" w:cs="仿宋"/>
          <w:b/>
          <w:bCs/>
          <w:color w:val="000000" w:themeColor="text1"/>
          <w:sz w:val="24"/>
          <w14:textFill>
            <w14:solidFill>
              <w14:schemeClr w14:val="tx1"/>
            </w14:solidFill>
          </w14:textFill>
        </w:rPr>
        <w:t>澄清</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任何要求对招标文件澄清的投标人，均应在投标文件递交截止日15日之前按公告中的通讯地址，以书面形式（如信函、传真等）通知采购人，采购人对规定时间内收到的澄清要求以书面形式予以答复，答复不包括问题的来源。</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20" w:name="_Toc19148"/>
      <w:r>
        <w:rPr>
          <w:rFonts w:hint="eastAsia" w:ascii="仿宋" w:hAnsi="仿宋" w:eastAsia="仿宋" w:cs="仿宋"/>
          <w:b/>
          <w:bCs/>
          <w:color w:val="000000" w:themeColor="text1"/>
          <w:sz w:val="24"/>
          <w14:textFill>
            <w14:solidFill>
              <w14:schemeClr w14:val="tx1"/>
            </w14:solidFill>
          </w14:textFill>
        </w:rPr>
        <w:t>（八）招标文件的修改</w:t>
      </w:r>
      <w:bookmarkEnd w:id="20"/>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1、在投标文件接收截止日期前，采购人可以更正公告或补充文件的形式对招标文件进行修改。</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2、招标文件的修改将以书面形式通知所有已报名投标人，并对投标人具有约束力。投标人收到修改文件后，应于1个工作日内回复代理机构，逾期不回的，视同已收。</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3、为使投标人有充分的时间对招标文件的修改部分进行分析、研究，采购人和代理机构有权推迟投标文件接收截止日期和评标时间，并将此变更书面通知所有购买招标文件的投标人。</w:t>
      </w:r>
    </w:p>
    <w:p>
      <w:pPr>
        <w:spacing w:line="360" w:lineRule="auto"/>
        <w:ind w:firstLine="48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4、代理机构发出的所有补充、修改和变更文件均作为招标文件的组成部分，与招标文件具有同等法律效力。</w:t>
      </w:r>
      <w:bookmarkStart w:id="21" w:name="_Toc7177"/>
      <w:bookmarkStart w:id="22" w:name="_Toc13840"/>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三、投标文件的编制</w:t>
      </w:r>
      <w:bookmarkEnd w:id="21"/>
      <w:bookmarkEnd w:id="22"/>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23" w:name="_Toc10740"/>
      <w:r>
        <w:rPr>
          <w:rFonts w:hint="eastAsia" w:ascii="仿宋" w:hAnsi="仿宋" w:eastAsia="仿宋" w:cs="仿宋"/>
          <w:b/>
          <w:bCs/>
          <w:color w:val="000000" w:themeColor="text1"/>
          <w:sz w:val="24"/>
          <w14:textFill>
            <w14:solidFill>
              <w14:schemeClr w14:val="tx1"/>
            </w14:solidFill>
          </w14:textFill>
        </w:rPr>
        <w:t>（九）投标文件的编制要求</w:t>
      </w:r>
      <w:bookmarkEnd w:id="23"/>
    </w:p>
    <w:p>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r>
        <w:rPr>
          <w:rFonts w:hint="eastAsia" w:ascii="仿宋" w:hAnsi="仿宋" w:eastAsia="仿宋" w:cs="仿宋"/>
          <w:color w:val="000000" w:themeColor="text1"/>
          <w:sz w:val="24"/>
          <w:u w:val="single"/>
          <w14:textFill>
            <w14:solidFill>
              <w14:schemeClr w14:val="tx1"/>
            </w14:solidFill>
          </w14:textFill>
        </w:rPr>
        <w:t>对同一标段以同一投标人名义，递送两套或以上的投标文件，其投标无效。</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24" w:name="_Toc21565"/>
      <w:r>
        <w:rPr>
          <w:rFonts w:hint="eastAsia" w:ascii="仿宋" w:hAnsi="仿宋" w:eastAsia="仿宋" w:cs="仿宋"/>
          <w:b/>
          <w:bCs/>
          <w:color w:val="000000" w:themeColor="text1"/>
          <w:sz w:val="24"/>
          <w14:textFill>
            <w14:solidFill>
              <w14:schemeClr w14:val="tx1"/>
            </w14:solidFill>
          </w14:textFill>
        </w:rPr>
        <w:t>（十）投标文件构成</w:t>
      </w:r>
      <w:bookmarkEnd w:id="24"/>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按照招标文件第</w:t>
      </w:r>
      <w:r>
        <w:rPr>
          <w:rFonts w:hint="eastAsia" w:ascii="仿宋" w:hAnsi="仿宋" w:eastAsia="仿宋" w:cs="仿宋"/>
          <w:color w:val="000000" w:themeColor="text1"/>
          <w:sz w:val="24"/>
          <w:lang w:eastAsia="zh-CN"/>
          <w14:textFill>
            <w14:solidFill>
              <w14:schemeClr w14:val="tx1"/>
            </w14:solidFill>
          </w14:textFill>
        </w:rPr>
        <w:t>五</w:t>
      </w:r>
      <w:r>
        <w:rPr>
          <w:rFonts w:hint="eastAsia" w:ascii="仿宋" w:hAnsi="仿宋" w:eastAsia="仿宋" w:cs="仿宋"/>
          <w:color w:val="000000" w:themeColor="text1"/>
          <w:sz w:val="24"/>
          <w14:textFill>
            <w14:solidFill>
              <w14:schemeClr w14:val="tx1"/>
            </w14:solidFill>
          </w14:textFill>
        </w:rPr>
        <w:t>部分 投标文件格式制作投标人需将投标文件按顺序编制页码。</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25" w:name="_Toc21791"/>
      <w:r>
        <w:rPr>
          <w:rFonts w:hint="eastAsia" w:ascii="仿宋" w:hAnsi="仿宋" w:eastAsia="仿宋" w:cs="仿宋"/>
          <w:b/>
          <w:bCs/>
          <w:color w:val="000000" w:themeColor="text1"/>
          <w:sz w:val="24"/>
          <w14:textFill>
            <w14:solidFill>
              <w14:schemeClr w14:val="tx1"/>
            </w14:solidFill>
          </w14:textFill>
        </w:rPr>
        <w:t>（十一）投标文件格式</w:t>
      </w:r>
      <w:bookmarkEnd w:id="25"/>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投标人需按照上述投标文件构成顺序编制投标文件，并按招标文件中提供的格式填写投标函、授权委托书、报价一览表等材料。</w:t>
      </w:r>
    </w:p>
    <w:p>
      <w:pPr>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26" w:name="_Toc32746"/>
      <w:r>
        <w:rPr>
          <w:rFonts w:hint="eastAsia" w:ascii="仿宋" w:hAnsi="仿宋" w:eastAsia="仿宋" w:cs="仿宋"/>
          <w:b/>
          <w:bCs/>
          <w:color w:val="000000" w:themeColor="text1"/>
          <w:sz w:val="24"/>
          <w14:textFill>
            <w14:solidFill>
              <w14:schemeClr w14:val="tx1"/>
            </w14:solidFill>
          </w14:textFill>
        </w:rPr>
        <w:t>（十二）</w:t>
      </w:r>
      <w:r>
        <w:rPr>
          <w:rFonts w:hint="eastAsia" w:ascii="仿宋" w:hAnsi="仿宋" w:eastAsia="仿宋" w:cs="仿宋"/>
          <w:b/>
          <w:color w:val="000000" w:themeColor="text1"/>
          <w:sz w:val="24"/>
          <w14:textFill>
            <w14:solidFill>
              <w14:schemeClr w14:val="tx1"/>
            </w14:solidFill>
          </w14:textFill>
        </w:rPr>
        <w:t>中标服务费</w:t>
      </w:r>
      <w:bookmarkEnd w:id="26"/>
    </w:p>
    <w:p>
      <w:pPr>
        <w:pStyle w:val="34"/>
        <w:spacing w:line="360" w:lineRule="auto"/>
        <w:ind w:right="-13" w:rightChars="-6" w:firstLine="588" w:firstLineChars="24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人应向新疆凌云天成工程管理咨询有限公司交纳中标服务费。</w:t>
      </w:r>
      <w:bookmarkStart w:id="27" w:name="_Toc9968"/>
    </w:p>
    <w:p>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（十三）投标保证金</w:t>
      </w:r>
      <w:bookmarkEnd w:id="27"/>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1、投标人需提交投标保证金（须在投标文件接收截止时间前到帐，投标保证金额、银行账号见前附表），并作为投标组成部分之一。</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2、对于未按要求提交投标保证金的，将被视为</w:t>
      </w:r>
      <w:r>
        <w:rPr>
          <w:rFonts w:hint="eastAsia" w:ascii="仿宋" w:hAnsi="仿宋" w:eastAsia="仿宋" w:cs="仿宋"/>
          <w:color w:val="000000" w:themeColor="text1"/>
          <w:sz w:val="24"/>
          <w:highlight w:val="none"/>
          <w:lang w:eastAsia="zh-CN"/>
          <w14:textFill>
            <w14:solidFill>
              <w14:schemeClr w14:val="tx1"/>
            </w14:solidFill>
          </w14:textFill>
        </w:rPr>
        <w:t>未响应招标文件</w:t>
      </w:r>
      <w:r>
        <w:rPr>
          <w:rFonts w:hint="eastAsia" w:ascii="仿宋" w:hAnsi="仿宋" w:eastAsia="仿宋" w:cs="仿宋"/>
          <w:color w:val="000000" w:themeColor="text1"/>
          <w:sz w:val="24"/>
          <w:highlight w:val="none"/>
          <w14:textFill>
            <w14:solidFill>
              <w14:schemeClr w14:val="tx1"/>
            </w14:solidFill>
          </w14:textFill>
        </w:rPr>
        <w:t>而予以拒绝。</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3、下列任何情况发生时，投标保证金将被没收:</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（1）投标人在投标有效期内撤回其投标文件的；</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中标</w:t>
      </w:r>
      <w:r>
        <w:rPr>
          <w:rFonts w:hint="eastAsia" w:ascii="仿宋" w:hAnsi="仿宋" w:eastAsia="仿宋" w:cs="仿宋"/>
          <w:color w:val="000000" w:themeColor="text1"/>
          <w:sz w:val="24"/>
          <w:highlight w:val="none"/>
          <w14:textFill>
            <w14:solidFill>
              <w14:schemeClr w14:val="tx1"/>
            </w14:solidFill>
          </w14:textFill>
        </w:rPr>
        <w:t>人未在规定期限内及时签订项目合同的；</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（3）其它违反政府采购法律法规的有关情况。</w:t>
      </w:r>
    </w:p>
    <w:p>
      <w:pPr>
        <w:spacing w:line="360" w:lineRule="auto"/>
        <w:ind w:firstLine="236" w:firstLineChars="98"/>
        <w:jc w:val="left"/>
        <w:rPr>
          <w:rFonts w:ascii="仿宋" w:hAnsi="仿宋" w:eastAsia="仿宋" w:cs="仿宋"/>
          <w:color w:val="000000" w:themeColor="text1"/>
          <w:sz w:val="24"/>
          <w14:textFill>
            <w14:solidFill>
              <w14:schemeClr w14:val="tx1"/>
            </w14:solidFill>
          </w14:textFill>
        </w:rPr>
      </w:pPr>
      <w:bookmarkStart w:id="28" w:name="_Toc4057"/>
      <w:r>
        <w:rPr>
          <w:rFonts w:hint="eastAsia" w:ascii="仿宋" w:hAnsi="仿宋" w:eastAsia="仿宋" w:cs="仿宋"/>
          <w:b/>
          <w:bCs/>
          <w:color w:val="000000" w:themeColor="text1"/>
          <w:sz w:val="24"/>
          <w14:textFill>
            <w14:solidFill>
              <w14:schemeClr w14:val="tx1"/>
            </w14:solidFill>
          </w14:textFill>
        </w:rPr>
        <w:t>（十四）投标有效期</w:t>
      </w:r>
      <w:bookmarkEnd w:id="28"/>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1、投标有效期为招标文件规定的投标人提交投标文件截止之日起</w:t>
      </w:r>
      <w:r>
        <w:rPr>
          <w:rFonts w:hint="eastAsia" w:ascii="仿宋" w:hAnsi="仿宋" w:eastAsia="仿宋" w:cs="仿宋"/>
          <w:color w:val="000000" w:themeColor="text1"/>
          <w:sz w:val="24"/>
          <w:u w:val="single"/>
          <w14:textFill>
            <w14:solidFill>
              <w14:schemeClr w14:val="tx1"/>
            </w14:solidFill>
          </w14:textFill>
        </w:rPr>
        <w:t>90</w:t>
      </w:r>
      <w:r>
        <w:rPr>
          <w:rFonts w:hint="eastAsia" w:ascii="仿宋" w:hAnsi="仿宋" w:eastAsia="仿宋" w:cs="仿宋"/>
          <w:color w:val="000000" w:themeColor="text1"/>
          <w:sz w:val="24"/>
          <w14:textFill>
            <w14:solidFill>
              <w14:schemeClr w14:val="tx1"/>
            </w14:solidFill>
          </w14:textFill>
        </w:rPr>
        <w:t>天。投标有效期不满足招标文件要求的将视为非响应性文件而予以拒绝。</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求也不允许修改其投标文件。第十三条有关投标保证金的没收和退还的规定在延长期内继续有效。</w:t>
      </w:r>
    </w:p>
    <w:p>
      <w:pPr>
        <w:spacing w:line="360" w:lineRule="auto"/>
        <w:ind w:firstLine="236" w:firstLineChars="98"/>
        <w:jc w:val="left"/>
        <w:rPr>
          <w:rFonts w:ascii="仿宋" w:hAnsi="仿宋" w:eastAsia="仿宋" w:cs="仿宋"/>
          <w:color w:val="000000" w:themeColor="text1"/>
          <w:sz w:val="24"/>
          <w14:textFill>
            <w14:solidFill>
              <w14:schemeClr w14:val="tx1"/>
            </w14:solidFill>
          </w14:textFill>
        </w:rPr>
      </w:pPr>
      <w:bookmarkStart w:id="29" w:name="_Toc32415"/>
      <w:r>
        <w:rPr>
          <w:rFonts w:hint="eastAsia" w:ascii="仿宋" w:hAnsi="仿宋" w:eastAsia="仿宋" w:cs="仿宋"/>
          <w:b/>
          <w:bCs/>
          <w:color w:val="000000" w:themeColor="text1"/>
          <w:sz w:val="24"/>
          <w14:textFill>
            <w14:solidFill>
              <w14:schemeClr w14:val="tx1"/>
            </w14:solidFill>
          </w14:textFill>
        </w:rPr>
        <w:t>（十五）投标文件份数和签署</w:t>
      </w:r>
      <w:bookmarkEnd w:id="29"/>
    </w:p>
    <w:p>
      <w:pPr>
        <w:spacing w:line="360" w:lineRule="auto"/>
        <w:ind w:firstLine="480" w:firstLineChars="200"/>
        <w:jc w:val="left"/>
        <w:rPr>
          <w:rFonts w:ascii="仿宋" w:hAnsi="仿宋" w:eastAsia="仿宋" w:cs="仿宋"/>
          <w:sz w:val="24"/>
        </w:rPr>
      </w:pPr>
      <w:bookmarkStart w:id="30" w:name="_Toc11128"/>
      <w:r>
        <w:rPr>
          <w:rFonts w:hint="eastAsia" w:ascii="仿宋" w:hAnsi="仿宋" w:eastAsia="仿宋" w:cs="仿宋"/>
          <w:sz w:val="24"/>
        </w:rPr>
        <w:t>1、供应商应严格按照供应商须知的要求准备投标文件，每份招标文件封面显著处必须清楚地标明“正本”或“副本”字样。招标文件的正本和副本均需打印，正本和副本不符的，以正本为准。</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2、除供应商对错处做必要修改外，招标文件不得行间插字、涂改或增删，必要的修改处必须有供应商法人代表或其授权代表人签字并盖公章。</w:t>
      </w:r>
    </w:p>
    <w:p>
      <w:pPr>
        <w:spacing w:line="360" w:lineRule="auto"/>
        <w:ind w:firstLine="241" w:firstLineChars="100"/>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（十六）投标文件装订</w:t>
      </w:r>
      <w:bookmarkEnd w:id="30"/>
    </w:p>
    <w:p>
      <w:pPr>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1、除特别说明外，全套投标文件的书面部分均使用A4规格纸张无线胶装方式装订，</w:t>
      </w:r>
      <w:r>
        <w:rPr>
          <w:rFonts w:hint="eastAsia" w:ascii="仿宋" w:hAnsi="仿宋" w:eastAsia="仿宋" w:cs="仿宋"/>
          <w:b/>
          <w:color w:val="000000" w:themeColor="text1"/>
          <w:sz w:val="24"/>
          <w14:textFill>
            <w14:solidFill>
              <w14:schemeClr w14:val="tx1"/>
            </w14:solidFill>
          </w14:textFill>
        </w:rPr>
        <w:t>不得采用活页夹等可随时拆换的方式装订。</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2、投标文件需在骑缝处加盖公章，因标注不清而产生的一切后果由投标人自负。</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3、投标人应按每个标段分别装订、标记、密封投标文件。</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若投标文件未按第（十五）条款和第（十六）条款要求密封和加写标记，将作为无效标处理。</w:t>
      </w:r>
    </w:p>
    <w:p>
      <w:pPr>
        <w:pStyle w:val="6"/>
      </w:pPr>
      <w:bookmarkStart w:id="31" w:name="_Toc10561"/>
      <w:bookmarkStart w:id="32" w:name="_Toc6236"/>
    </w:p>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四、投标文件的递交</w:t>
      </w:r>
      <w:bookmarkEnd w:id="31"/>
      <w:bookmarkEnd w:id="32"/>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33" w:name="_Toc6804"/>
      <w:r>
        <w:rPr>
          <w:rFonts w:hint="eastAsia" w:ascii="仿宋" w:hAnsi="仿宋" w:eastAsia="仿宋" w:cs="仿宋"/>
          <w:b/>
          <w:bCs/>
          <w:color w:val="000000" w:themeColor="text1"/>
          <w:sz w:val="24"/>
          <w14:textFill>
            <w14:solidFill>
              <w14:schemeClr w14:val="tx1"/>
            </w14:solidFill>
          </w14:textFill>
        </w:rPr>
        <w:t>（十七）投标文件递交截止日期及方式</w:t>
      </w:r>
      <w:bookmarkEnd w:id="33"/>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1、投标文件必须在招标文件规定的递交截止时间前按投标人须知前附表要求提交，采购人对误投或过早启封概不负责。</w:t>
      </w:r>
    </w:p>
    <w:p>
      <w:pPr>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2、采购代理机构将在招标文件规定的时间和地点组织评标会议。</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3、采购人可以通过修改招标文件酌情延长投标文件接收截止日期，在此情况下，投标人的所有权利和义务以及投标人受制约的截止日期均应以延长后新的截止日期为准。</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34" w:name="_Toc4020"/>
      <w:r>
        <w:rPr>
          <w:rFonts w:hint="eastAsia" w:ascii="仿宋" w:hAnsi="仿宋" w:eastAsia="仿宋" w:cs="仿宋"/>
          <w:b/>
          <w:bCs/>
          <w:color w:val="000000" w:themeColor="text1"/>
          <w:sz w:val="24"/>
          <w14:textFill>
            <w14:solidFill>
              <w14:schemeClr w14:val="tx1"/>
            </w14:solidFill>
          </w14:textFill>
        </w:rPr>
        <w:t>（十八）迟交的投标文件</w:t>
      </w:r>
      <w:bookmarkEnd w:id="34"/>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采购人将拒绝接收在规定的截止日期后递交的任何投标文件。</w:t>
      </w:r>
      <w:bookmarkStart w:id="35" w:name="_Toc213839733"/>
    </w:p>
    <w:p>
      <w:pPr>
        <w:spacing w:line="360" w:lineRule="auto"/>
        <w:ind w:firstLine="482" w:firstLineChars="200"/>
        <w:rPr>
          <w:rFonts w:ascii="仿宋" w:hAnsi="仿宋" w:eastAsia="仿宋" w:cs="仿宋"/>
          <w:b/>
          <w:color w:val="000000" w:themeColor="text1"/>
          <w:sz w:val="24"/>
          <w14:textFill>
            <w14:solidFill>
              <w14:schemeClr w14:val="tx1"/>
            </w14:solidFill>
          </w14:textFill>
        </w:rPr>
      </w:pPr>
      <w:bookmarkStart w:id="36" w:name="_Toc31148"/>
      <w:r>
        <w:rPr>
          <w:rFonts w:hint="eastAsia" w:ascii="仿宋" w:hAnsi="仿宋" w:eastAsia="仿宋" w:cs="仿宋"/>
          <w:b/>
          <w:color w:val="000000" w:themeColor="text1"/>
          <w:sz w:val="24"/>
          <w14:textFill>
            <w14:solidFill>
              <w14:schemeClr w14:val="tx1"/>
            </w14:solidFill>
          </w14:textFill>
        </w:rPr>
        <w:t>（十九）投标文件的修改</w:t>
      </w:r>
      <w:bookmarkEnd w:id="35"/>
      <w:bookmarkEnd w:id="36"/>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投标人在递交投标文件截止时间之前，对所递交的投标文件可以补充、修改，补充、修改的内容为投标文件的组成部分，对投标人具有约束力。</w:t>
      </w:r>
      <w:bookmarkStart w:id="37" w:name="_Toc213839734"/>
    </w:p>
    <w:p>
      <w:pPr>
        <w:spacing w:line="360" w:lineRule="auto"/>
        <w:ind w:firstLine="198"/>
        <w:jc w:val="center"/>
        <w:rPr>
          <w:rFonts w:ascii="仿宋" w:hAnsi="仿宋" w:eastAsia="仿宋" w:cs="仿宋"/>
          <w:b/>
          <w:color w:val="000000" w:themeColor="text1"/>
          <w:sz w:val="28"/>
          <w:szCs w:val="28"/>
          <w14:textFill>
            <w14:solidFill>
              <w14:schemeClr w14:val="tx1"/>
            </w14:solidFill>
          </w14:textFill>
        </w:rPr>
      </w:pPr>
      <w:bookmarkStart w:id="38" w:name="_Toc16896"/>
      <w:bookmarkStart w:id="39" w:name="_Toc27048"/>
    </w:p>
    <w:p>
      <w:pPr>
        <w:spacing w:line="360" w:lineRule="auto"/>
        <w:ind w:firstLine="198"/>
        <w:jc w:val="center"/>
        <w:outlineLvl w:val="1"/>
        <w:rPr>
          <w:rFonts w:hint="eastAsia" w:ascii="仿宋" w:hAnsi="仿宋" w:eastAsia="仿宋" w:cs="仿宋"/>
          <w:b/>
          <w:color w:val="000000" w:themeColor="text1"/>
          <w:sz w:val="28"/>
          <w:szCs w:val="28"/>
          <w14:textFill>
            <w14:solidFill>
              <w14:schemeClr w14:val="tx1"/>
            </w14:solidFill>
          </w14:textFill>
        </w:rPr>
      </w:pPr>
    </w:p>
    <w:p>
      <w:pPr>
        <w:spacing w:line="360" w:lineRule="auto"/>
        <w:ind w:firstLine="198"/>
        <w:jc w:val="center"/>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五、无效标、废标条款</w:t>
      </w:r>
      <w:bookmarkEnd w:id="38"/>
      <w:bookmarkEnd w:id="39"/>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40" w:name="_Toc12860"/>
      <w:r>
        <w:rPr>
          <w:rFonts w:hint="eastAsia" w:ascii="仿宋" w:hAnsi="仿宋" w:eastAsia="仿宋" w:cs="仿宋"/>
          <w:b/>
          <w:bCs/>
          <w:color w:val="000000" w:themeColor="text1"/>
          <w:sz w:val="24"/>
          <w14:textFill>
            <w14:solidFill>
              <w14:schemeClr w14:val="tx1"/>
            </w14:solidFill>
          </w14:textFill>
        </w:rPr>
        <w:t>（二十）无效投标条款</w:t>
      </w:r>
      <w:bookmarkEnd w:id="40"/>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1、投标人资格不符合招标文件规定或未按规定提交资质证件的；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2、投标人未在规定的时间内提交投标保证金收据的；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3、投标文件密封、签署、盖章不符合招标文件要求的；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4、投标文件出现重大偏差，未对招标文件进行实质性响应；</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5、被授权人不参加评标仪式及质询事宜的；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、法律、法规规定的其他情况。</w:t>
      </w:r>
    </w:p>
    <w:p>
      <w:pPr>
        <w:snapToGrid w:val="0"/>
        <w:spacing w:line="360" w:lineRule="auto"/>
        <w:ind w:firstLine="482" w:firstLineChars="200"/>
        <w:rPr>
          <w:rFonts w:ascii="仿宋" w:hAnsi="仿宋" w:eastAsia="仿宋" w:cs="仿宋"/>
          <w:b/>
          <w:color w:val="000000" w:themeColor="text1"/>
          <w:sz w:val="24"/>
          <w14:textFill>
            <w14:solidFill>
              <w14:schemeClr w14:val="tx1"/>
            </w14:solidFill>
          </w14:textFill>
        </w:rPr>
      </w:pPr>
      <w:bookmarkStart w:id="41" w:name="_Toc26713"/>
      <w:r>
        <w:rPr>
          <w:rFonts w:hint="eastAsia" w:ascii="仿宋" w:hAnsi="仿宋" w:eastAsia="仿宋" w:cs="仿宋"/>
          <w:b/>
          <w:color w:val="000000" w:themeColor="text1"/>
          <w:sz w:val="24"/>
          <w14:textFill>
            <w14:solidFill>
              <w14:schemeClr w14:val="tx1"/>
            </w14:solidFill>
          </w14:textFill>
        </w:rPr>
        <w:t>（二十一）废标条款</w:t>
      </w:r>
      <w:bookmarkEnd w:id="41"/>
    </w:p>
    <w:p>
      <w:pPr>
        <w:spacing w:line="360"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1、符合专业条件的投标人或者对招标文件作实质响应的投标人不足三家的；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2、出现影响采购公正的违法、违规行为的；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3、因重大变故，采购任务取消的。</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42" w:name="_Toc18982"/>
      <w:r>
        <w:rPr>
          <w:rFonts w:hint="eastAsia" w:ascii="仿宋" w:hAnsi="仿宋" w:eastAsia="仿宋" w:cs="仿宋"/>
          <w:b/>
          <w:bCs/>
          <w:color w:val="000000" w:themeColor="text1"/>
          <w:sz w:val="24"/>
          <w14:textFill>
            <w14:solidFill>
              <w14:schemeClr w14:val="tx1"/>
            </w14:solidFill>
          </w14:textFill>
        </w:rPr>
        <w:t>（二十二）投标人不足三家情形处理</w:t>
      </w:r>
      <w:bookmarkEnd w:id="42"/>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如出现投标截止时间结束后参加的投标人不足三家的，采购单位应当报告财政部门，按照以下原则处理：</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有效投标人不足三家的，除采购任务取消外，可废标后重新组织采购。投标文件存在不合理条款的，采购公告时间及程序不符合规定的，应予以废标。</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在评标期间，出现符合条件的投标人或者对招标文件做出实质响应的投标人不足三家情形的，参照执行。</w:t>
      </w:r>
    </w:p>
    <w:p>
      <w:pPr>
        <w:snapToGrid w:val="0"/>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43" w:name="_Toc15683"/>
      <w:r>
        <w:rPr>
          <w:rFonts w:hint="eastAsia" w:ascii="仿宋" w:hAnsi="仿宋" w:eastAsia="仿宋" w:cs="仿宋"/>
          <w:b/>
          <w:bCs/>
          <w:color w:val="000000" w:themeColor="text1"/>
          <w:sz w:val="24"/>
          <w14:textFill>
            <w14:solidFill>
              <w14:schemeClr w14:val="tx1"/>
            </w14:solidFill>
          </w14:textFill>
        </w:rPr>
        <w:t>（二十三）取消</w:t>
      </w:r>
      <w:r>
        <w:rPr>
          <w:rFonts w:hint="eastAsia" w:ascii="仿宋" w:hAnsi="仿宋" w:eastAsia="仿宋" w:cs="仿宋"/>
          <w:b/>
          <w:bCs/>
          <w:color w:val="000000" w:themeColor="text1"/>
          <w:sz w:val="24"/>
          <w:lang w:eastAsia="zh-CN"/>
          <w14:textFill>
            <w14:solidFill>
              <w14:schemeClr w14:val="tx1"/>
            </w14:solidFill>
          </w14:textFill>
        </w:rPr>
        <w:t>中标</w:t>
      </w:r>
      <w:r>
        <w:rPr>
          <w:rFonts w:hint="eastAsia" w:ascii="仿宋" w:hAnsi="仿宋" w:eastAsia="仿宋" w:cs="仿宋"/>
          <w:b/>
          <w:bCs/>
          <w:color w:val="000000" w:themeColor="text1"/>
          <w:sz w:val="24"/>
          <w14:textFill>
            <w14:solidFill>
              <w14:schemeClr w14:val="tx1"/>
            </w14:solidFill>
          </w14:textFill>
        </w:rPr>
        <w:t>候选人资格条款</w:t>
      </w:r>
      <w:bookmarkEnd w:id="43"/>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1、提供虚假材料谋取</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2、采取不正当手段诋毁、排挤其他投标人的；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3、与采购人、其他投标人或者采购代理机构恶意串通的；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4、向采购人、采购代理机构行贿或者提供其他不正当利益的；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5、在规定的时间内未与采购人签订采购合同的；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6、法律、法规规定的其他情况。</w:t>
      </w:r>
    </w:p>
    <w:p>
      <w:pPr>
        <w:spacing w:line="360" w:lineRule="auto"/>
        <w:ind w:firstLine="198"/>
        <w:jc w:val="center"/>
        <w:outlineLvl w:val="1"/>
        <w:rPr>
          <w:rFonts w:ascii="仿宋" w:hAnsi="仿宋" w:eastAsia="仿宋" w:cs="仿宋"/>
          <w:b/>
          <w:color w:val="000000" w:themeColor="text1"/>
          <w:sz w:val="28"/>
          <w:szCs w:val="28"/>
          <w14:textFill>
            <w14:solidFill>
              <w14:schemeClr w14:val="tx1"/>
            </w14:solidFill>
          </w14:textFill>
        </w:rPr>
      </w:pPr>
      <w:bookmarkStart w:id="44" w:name="_Toc18112"/>
      <w:bookmarkStart w:id="45" w:name="_Toc27538"/>
      <w:r>
        <w:rPr>
          <w:rFonts w:hint="eastAsia" w:ascii="仿宋" w:hAnsi="仿宋" w:eastAsia="仿宋" w:cs="仿宋"/>
          <w:b/>
          <w:color w:val="000000" w:themeColor="text1"/>
          <w:sz w:val="28"/>
          <w:szCs w:val="28"/>
          <w14:textFill>
            <w14:solidFill>
              <w14:schemeClr w14:val="tx1"/>
            </w14:solidFill>
          </w14:textFill>
        </w:rPr>
        <w:t>六、</w:t>
      </w:r>
      <w:bookmarkEnd w:id="37"/>
      <w:r>
        <w:rPr>
          <w:rFonts w:hint="eastAsia" w:ascii="仿宋" w:hAnsi="仿宋" w:eastAsia="仿宋" w:cs="仿宋"/>
          <w:b/>
          <w:color w:val="000000" w:themeColor="text1"/>
          <w:sz w:val="28"/>
          <w:szCs w:val="28"/>
          <w14:textFill>
            <w14:solidFill>
              <w14:schemeClr w14:val="tx1"/>
            </w14:solidFill>
          </w14:textFill>
        </w:rPr>
        <w:t>开标和评标</w:t>
      </w:r>
      <w:bookmarkEnd w:id="44"/>
      <w:bookmarkEnd w:id="45"/>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46" w:name="_Toc5660"/>
      <w:r>
        <w:rPr>
          <w:rFonts w:hint="eastAsia" w:ascii="仿宋" w:hAnsi="仿宋" w:eastAsia="仿宋" w:cs="仿宋"/>
          <w:b/>
          <w:bCs/>
          <w:color w:val="000000" w:themeColor="text1"/>
          <w:sz w:val="24"/>
          <w14:textFill>
            <w14:solidFill>
              <w14:schemeClr w14:val="tx1"/>
            </w14:solidFill>
          </w14:textFill>
        </w:rPr>
        <w:t>（二十四）开标程序</w:t>
      </w:r>
      <w:bookmarkEnd w:id="46"/>
    </w:p>
    <w:p>
      <w:pPr>
        <w:spacing w:line="360" w:lineRule="auto"/>
        <w:ind w:right="105" w:rightChars="50" w:firstLine="720" w:firstLineChars="300"/>
        <w:rPr>
          <w:rFonts w:ascii="仿宋" w:hAnsi="仿宋" w:eastAsia="仿宋" w:cs="仿宋"/>
          <w:bCs/>
          <w:sz w:val="24"/>
          <w:highlight w:val="none"/>
        </w:rPr>
      </w:pPr>
      <w:r>
        <w:rPr>
          <w:rFonts w:hint="eastAsia" w:ascii="仿宋" w:hAnsi="仿宋" w:eastAsia="仿宋" w:cs="仿宋"/>
          <w:bCs/>
          <w:sz w:val="24"/>
          <w:highlight w:val="none"/>
        </w:rPr>
        <w:t>1.开标现场代理公司</w:t>
      </w:r>
      <w:r>
        <w:rPr>
          <w:rFonts w:hint="eastAsia" w:ascii="仿宋" w:hAnsi="仿宋" w:eastAsia="仿宋" w:cs="仿宋"/>
          <w:bCs/>
          <w:sz w:val="24"/>
          <w:highlight w:val="none"/>
          <w:lang w:eastAsia="zh-CN"/>
        </w:rPr>
        <w:t>在文件规定地点接收投标文件</w:t>
      </w:r>
      <w:r>
        <w:rPr>
          <w:rFonts w:hint="eastAsia" w:ascii="仿宋" w:hAnsi="仿宋" w:eastAsia="仿宋" w:cs="仿宋"/>
          <w:bCs/>
          <w:sz w:val="24"/>
          <w:highlight w:val="none"/>
        </w:rPr>
        <w:t>；会议开始后各投标单位在会议过程中不得随意离开，大声喧哗，保持通讯畅通</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唱标时，投标文件中投标报价表内容与投标文件正本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bookmarkStart w:id="47" w:name="_Toc20683"/>
      <w:r>
        <w:rPr>
          <w:rFonts w:hint="eastAsia" w:ascii="仿宋" w:hAnsi="仿宋" w:eastAsia="仿宋" w:cs="仿宋"/>
          <w:color w:val="000000" w:themeColor="text1"/>
          <w:sz w:val="24"/>
          <w14:textFill>
            <w14:solidFill>
              <w14:schemeClr w14:val="tx1"/>
            </w14:solidFill>
          </w14:textFill>
        </w:rPr>
        <w:t>3.项目开标结束后，采购人、采购代理机构或评标委员会应当依法对投标人的资格证明文件进行资格审查，资格审查未通过的，采购人将拒绝其投标文件。</w:t>
      </w:r>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（二十五）评标委员会</w:t>
      </w:r>
      <w:bookmarkEnd w:id="47"/>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单位根据本项目的特点，于开标前半天内，从评审专家库中随机抽取组建评标委员会，其组员由有关技术、经济等方面的专家等五人以上单数组成。评标委员会在监督人员的监督下独立完成评标工作，负责对投标文件进行审查、质询、评审、推选</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1、评标事务由评标委员会负责，并独立履行下列职责：</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48" w:name="_Toc8651"/>
      <w:r>
        <w:rPr>
          <w:rFonts w:hint="eastAsia" w:ascii="仿宋" w:hAnsi="仿宋" w:eastAsia="仿宋" w:cs="仿宋"/>
          <w:color w:val="000000" w:themeColor="text1"/>
          <w:sz w:val="24"/>
          <w14:textFill>
            <w14:solidFill>
              <w14:schemeClr w14:val="tx1"/>
            </w14:solidFill>
          </w14:textFill>
        </w:rPr>
        <w:t>（a）审查投标文件是否符合本文件要求，并作出评价；</w:t>
      </w:r>
      <w:bookmarkEnd w:id="48"/>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（b）要求投标人对投标文件有关事项作出澄清或答复；</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49" w:name="_Toc23504"/>
      <w:r>
        <w:rPr>
          <w:rFonts w:hint="eastAsia" w:ascii="仿宋" w:hAnsi="仿宋" w:eastAsia="仿宋" w:cs="仿宋"/>
          <w:color w:val="000000" w:themeColor="text1"/>
          <w:sz w:val="24"/>
          <w14:textFill>
            <w14:solidFill>
              <w14:schemeClr w14:val="tx1"/>
            </w14:solidFill>
          </w14:textFill>
        </w:rPr>
        <w:t>（c）推荐</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候选人名单，或者直接确定</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w:t>
      </w:r>
      <w:bookmarkEnd w:id="49"/>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（d）向采购单位或者有关部门报告非法干预评标工作的行为。</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bookmarkStart w:id="50" w:name="_Toc22049"/>
      <w:r>
        <w:rPr>
          <w:rFonts w:hint="eastAsia" w:ascii="仿宋" w:hAnsi="仿宋" w:eastAsia="仿宋" w:cs="仿宋"/>
          <w:color w:val="000000" w:themeColor="text1"/>
          <w:sz w:val="24"/>
          <w14:textFill>
            <w14:solidFill>
              <w14:schemeClr w14:val="tx1"/>
            </w14:solidFill>
          </w14:textFill>
        </w:rPr>
        <w:t>2．评标委员会成员的义务</w:t>
      </w:r>
      <w:bookmarkEnd w:id="50"/>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（a）遵纪守法，客观、公正、廉洁地履行职责；</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（b）按照招标文件规定的评标方法和标准进行评标，对评审意见承担个人责任；</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51" w:name="_Toc8126"/>
      <w:r>
        <w:rPr>
          <w:rFonts w:hint="eastAsia" w:ascii="仿宋" w:hAnsi="仿宋" w:eastAsia="仿宋" w:cs="仿宋"/>
          <w:color w:val="000000" w:themeColor="text1"/>
          <w:sz w:val="24"/>
          <w14:textFill>
            <w14:solidFill>
              <w14:schemeClr w14:val="tx1"/>
            </w14:solidFill>
          </w14:textFill>
        </w:rPr>
        <w:t>（c）对评标过程和结果，以及供应商的商业秘密保密；</w:t>
      </w:r>
      <w:bookmarkEnd w:id="51"/>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（d）参与评标报告的起草；</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（e）配合财政部门的投诉处理工作；</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（f）配合采购单位答复投标人提出的质疑。</w:t>
      </w:r>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52" w:name="_Toc17454"/>
      <w:r>
        <w:rPr>
          <w:rFonts w:hint="eastAsia" w:ascii="仿宋" w:hAnsi="仿宋" w:eastAsia="仿宋" w:cs="仿宋"/>
          <w:b/>
          <w:bCs/>
          <w:color w:val="000000" w:themeColor="text1"/>
          <w:sz w:val="24"/>
          <w14:textFill>
            <w14:solidFill>
              <w14:schemeClr w14:val="tx1"/>
            </w14:solidFill>
          </w14:textFill>
        </w:rPr>
        <w:t>（二十六）评标原则</w:t>
      </w:r>
      <w:bookmarkEnd w:id="52"/>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“公开、公平、公正、客观、择优”为评标的基本原则，评标委员会将根据这一原则，公正、平等地对待各投标人。</w:t>
      </w:r>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53" w:name="_Toc4667"/>
      <w:r>
        <w:rPr>
          <w:rFonts w:hint="eastAsia" w:ascii="仿宋" w:hAnsi="仿宋" w:eastAsia="仿宋" w:cs="仿宋"/>
          <w:b/>
          <w:bCs/>
          <w:color w:val="000000" w:themeColor="text1"/>
          <w:sz w:val="24"/>
          <w14:textFill>
            <w14:solidFill>
              <w14:schemeClr w14:val="tx1"/>
            </w14:solidFill>
          </w14:textFill>
        </w:rPr>
        <w:t>（二十七）评标程序</w:t>
      </w:r>
      <w:bookmarkEnd w:id="53"/>
    </w:p>
    <w:p>
      <w:pPr>
        <w:spacing w:line="360" w:lineRule="auto"/>
        <w:ind w:firstLine="480"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评标委员会首先对各投标文件进行初步评审，初步审查包括资格性审查和符合性审查，未通过审查的为无效标。</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⑴资格性检查：评标委员会将根据法律法规和招标文件的规定，对投标文件的资格证明文件、投标保证金等进行审查，以确定投标人是否具备招标资格。</w:t>
      </w:r>
    </w:p>
    <w:p>
      <w:pPr>
        <w:widowControl/>
        <w:tabs>
          <w:tab w:val="left" w:pos="540"/>
        </w:tabs>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⑵符合性检查：依据招标文件的规定，从投标文件的有效性、完整性和对招标文件的响应程度进行审查，以确定是否对招标文件的要求作出了实质性的响应。</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2、评标委员会判断“投标文件”的响应性，仅基于“投标文件”本身而不靠外部证据。非实质性响应的投标文件，投标人不能通过修正或撤销不符之处，而使其成为实质性响应。</w:t>
      </w:r>
      <w:r>
        <w:rPr>
          <w:rFonts w:hint="eastAsia" w:ascii="仿宋" w:hAnsi="仿宋" w:eastAsia="仿宋" w:cs="仿宋"/>
          <w:b/>
          <w:color w:val="000000" w:themeColor="text1"/>
          <w:sz w:val="24"/>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9"/>
        <w:tabs>
          <w:tab w:val="left" w:pos="1260"/>
        </w:tabs>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3、评标委员会根据招标文件要求，讨论、通过评标工作流程和评标要点。</w:t>
      </w:r>
    </w:p>
    <w:p>
      <w:pPr>
        <w:pStyle w:val="9"/>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4、围绕评标要点，评标委员会全体成员按招标文件中规定的评标方法和标准，对资格性检查和符合性检查合格的投标文件进行商务和技术评估，综合比较与评价。</w:t>
      </w:r>
    </w:p>
    <w:p>
      <w:pPr>
        <w:pStyle w:val="9"/>
        <w:spacing w:line="360" w:lineRule="auto"/>
        <w:ind w:firstLine="477" w:firstLineChars="199"/>
        <w:rPr>
          <w:rFonts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5、评标过程出现异议的，由评标委员会共同商讨决定，需要投标人澄清的，评标委员会将以书面形式通知投标人。</w:t>
      </w:r>
    </w:p>
    <w:p>
      <w:pPr>
        <w:pStyle w:val="9"/>
        <w:spacing w:line="360" w:lineRule="auto"/>
        <w:rPr>
          <w:rFonts w:ascii="仿宋" w:hAnsi="仿宋" w:eastAsia="仿宋" w:cs="仿宋"/>
          <w:b/>
          <w:color w:val="000000" w:themeColor="text1"/>
          <w:sz w:val="24"/>
          <w:szCs w:val="24"/>
          <w14:textFill>
            <w14:solidFill>
              <w14:schemeClr w14:val="tx1"/>
            </w14:solidFill>
          </w14:textFill>
        </w:rPr>
      </w:pPr>
      <w:bookmarkStart w:id="54" w:name="_Toc30825"/>
      <w:r>
        <w:rPr>
          <w:rFonts w:hint="eastAsia" w:ascii="仿宋" w:hAnsi="仿宋" w:eastAsia="仿宋" w:cs="仿宋"/>
          <w:b/>
          <w:color w:val="000000" w:themeColor="text1"/>
          <w:sz w:val="24"/>
          <w:szCs w:val="24"/>
          <w14:textFill>
            <w14:solidFill>
              <w14:schemeClr w14:val="tx1"/>
            </w14:solidFill>
          </w14:textFill>
        </w:rPr>
        <w:t>（二十八）中标候选人</w:t>
      </w:r>
      <w:bookmarkEnd w:id="54"/>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1、评标委员会统一签署评标汇总表，按综合得分高低推荐</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候选人或者确定</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人。得分相同的，以报价低的为优先中标候选人。</w:t>
      </w:r>
    </w:p>
    <w:p>
      <w:pPr>
        <w:pStyle w:val="9"/>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2、评标委员会</w:t>
      </w:r>
      <w:r>
        <w:rPr>
          <w:rFonts w:hint="eastAsia" w:ascii="仿宋" w:hAnsi="仿宋" w:eastAsia="仿宋" w:cs="仿宋"/>
          <w:b/>
          <w:color w:val="000000" w:themeColor="text1"/>
          <w:sz w:val="24"/>
          <w:szCs w:val="24"/>
          <w14:textFill>
            <w14:solidFill>
              <w14:schemeClr w14:val="tx1"/>
            </w14:solidFill>
          </w14:textFill>
        </w:rPr>
        <w:t>认为</w:t>
      </w:r>
      <w:r>
        <w:rPr>
          <w:rFonts w:hint="eastAsia" w:ascii="仿宋" w:hAnsi="仿宋" w:eastAsia="仿宋" w:cs="仿宋"/>
          <w:b/>
          <w:color w:val="000000" w:themeColor="text1"/>
          <w:sz w:val="24"/>
          <w:szCs w:val="24"/>
          <w:lang w:eastAsia="zh-CN"/>
          <w14:textFill>
            <w14:solidFill>
              <w14:schemeClr w14:val="tx1"/>
            </w14:solidFill>
          </w14:textFill>
        </w:rPr>
        <w:t>中标</w:t>
      </w:r>
      <w:r>
        <w:rPr>
          <w:rFonts w:hint="eastAsia" w:ascii="仿宋" w:hAnsi="仿宋" w:eastAsia="仿宋" w:cs="仿宋"/>
          <w:b/>
          <w:color w:val="000000" w:themeColor="text1"/>
          <w:sz w:val="24"/>
          <w:szCs w:val="24"/>
          <w14:textFill>
            <w14:solidFill>
              <w14:schemeClr w14:val="tx1"/>
            </w14:solidFill>
          </w14:textFill>
        </w:rPr>
        <w:t>候选人投标价或某些分项报价明显不合理或低于成本</w:t>
      </w:r>
      <w:r>
        <w:rPr>
          <w:rFonts w:hint="eastAsia" w:ascii="仿宋" w:hAnsi="仿宋" w:eastAsia="仿宋" w:cs="仿宋"/>
          <w:color w:val="000000" w:themeColor="text1"/>
          <w:sz w:val="24"/>
          <w:szCs w:val="24"/>
          <w14:textFill>
            <w14:solidFill>
              <w14:schemeClr w14:val="tx1"/>
            </w14:solidFill>
          </w14:textFill>
        </w:rPr>
        <w:t>，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r>
        <w:rPr>
          <w:rFonts w:hint="eastAsia" w:ascii="仿宋" w:hAnsi="仿宋" w:eastAsia="仿宋" w:cs="仿宋"/>
          <w:b/>
          <w:color w:val="000000" w:themeColor="text1"/>
          <w:sz w:val="24"/>
          <w14:textFill>
            <w14:solidFill>
              <w14:schemeClr w14:val="tx1"/>
            </w14:solidFill>
          </w14:textFill>
        </w:rPr>
        <w:t>为保证本项目产品质量、良好的售后服务，最低报价不作为中标的唯一依据。</w:t>
      </w:r>
    </w:p>
    <w:p>
      <w:pPr>
        <w:spacing w:line="360" w:lineRule="auto"/>
        <w:rPr>
          <w:rFonts w:ascii="仿宋" w:hAnsi="仿宋" w:eastAsia="仿宋" w:cs="仿宋"/>
          <w:b/>
          <w:color w:val="000000" w:themeColor="text1"/>
          <w:sz w:val="24"/>
          <w14:textFill>
            <w14:solidFill>
              <w14:schemeClr w14:val="tx1"/>
            </w14:solidFill>
          </w14:textFill>
        </w:rPr>
      </w:pPr>
      <w:bookmarkStart w:id="55" w:name="_Toc213839741"/>
      <w:bookmarkStart w:id="56" w:name="_Toc3468"/>
      <w:r>
        <w:rPr>
          <w:rFonts w:hint="eastAsia" w:ascii="仿宋" w:hAnsi="仿宋" w:eastAsia="仿宋" w:cs="仿宋"/>
          <w:b/>
          <w:color w:val="000000" w:themeColor="text1"/>
          <w:sz w:val="24"/>
          <w14:textFill>
            <w14:solidFill>
              <w14:schemeClr w14:val="tx1"/>
            </w14:solidFill>
          </w14:textFill>
        </w:rPr>
        <w:t>（二十九）评标过程</w:t>
      </w:r>
      <w:bookmarkEnd w:id="55"/>
      <w:r>
        <w:rPr>
          <w:rFonts w:hint="eastAsia" w:ascii="仿宋" w:hAnsi="仿宋" w:eastAsia="仿宋" w:cs="仿宋"/>
          <w:b/>
          <w:color w:val="000000" w:themeColor="text1"/>
          <w:sz w:val="24"/>
          <w14:textFill>
            <w14:solidFill>
              <w14:schemeClr w14:val="tx1"/>
            </w14:solidFill>
          </w14:textFill>
        </w:rPr>
        <w:t>保密</w:t>
      </w:r>
      <w:bookmarkEnd w:id="56"/>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2、投标人不得探听上述信息，不得以任何行为影响评标过程，否则其投标文件将被作为无效投标文件。</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3、在评标期间，采购人有专门工作人员与投标人进行联络。</w:t>
      </w:r>
    </w:p>
    <w:p>
      <w:pPr>
        <w:spacing w:line="360" w:lineRule="auto"/>
        <w:ind w:left="1" w:firstLine="480" w:firstLineChars="200"/>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4、采购人和评标委员会不向未</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的投标人解释未</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原因，也不对评标过程中的细节问题进行公布。</w:t>
      </w:r>
    </w:p>
    <w:p>
      <w:pPr>
        <w:spacing w:line="360" w:lineRule="auto"/>
        <w:ind w:left="718" w:leftChars="1" w:hanging="716" w:hangingChars="297"/>
        <w:rPr>
          <w:rFonts w:ascii="仿宋" w:hAnsi="仿宋" w:eastAsia="仿宋" w:cs="仿宋"/>
          <w:b/>
          <w:bCs/>
          <w:color w:val="000000" w:themeColor="text1"/>
          <w:sz w:val="24"/>
          <w14:textFill>
            <w14:solidFill>
              <w14:schemeClr w14:val="tx1"/>
            </w14:solidFill>
          </w14:textFill>
        </w:rPr>
      </w:pPr>
      <w:bookmarkStart w:id="57" w:name="_Toc3343"/>
      <w:r>
        <w:rPr>
          <w:rFonts w:hint="eastAsia" w:ascii="仿宋" w:hAnsi="仿宋" w:eastAsia="仿宋" w:cs="仿宋"/>
          <w:b/>
          <w:color w:val="000000" w:themeColor="text1"/>
          <w:sz w:val="24"/>
          <w14:textFill>
            <w14:solidFill>
              <w14:schemeClr w14:val="tx1"/>
            </w14:solidFill>
          </w14:textFill>
        </w:rPr>
        <w:t>（三十）</w:t>
      </w:r>
      <w:r>
        <w:rPr>
          <w:rFonts w:hint="eastAsia" w:ascii="仿宋" w:hAnsi="仿宋" w:eastAsia="仿宋" w:cs="仿宋"/>
          <w:b/>
          <w:bCs/>
          <w:color w:val="000000" w:themeColor="text1"/>
          <w:sz w:val="24"/>
          <w14:textFill>
            <w14:solidFill>
              <w14:schemeClr w14:val="tx1"/>
            </w14:solidFill>
          </w14:textFill>
        </w:rPr>
        <w:t>投标人有下列情形之一的，视为无效投标。</w:t>
      </w:r>
      <w:bookmarkEnd w:id="57"/>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（1）超出营业执照经营范围投标的；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（2）投标文件所投标段中的应标范围小于本文件对应标段要求的采购范围的；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（3）投标文件与事实不符的；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（4）经评标委员会一致认定为重大偏离的；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（5）不符合本文件中规定的其他实质性要求的；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（6）不符合法律、法规有关规定的。</w:t>
      </w:r>
    </w:p>
    <w:p>
      <w:pPr>
        <w:spacing w:line="360" w:lineRule="auto"/>
        <w:ind w:left="718" w:leftChars="1" w:hanging="716" w:hangingChars="297"/>
        <w:rPr>
          <w:rFonts w:ascii="仿宋" w:hAnsi="仿宋" w:eastAsia="仿宋" w:cs="仿宋"/>
          <w:b/>
          <w:bCs/>
          <w:color w:val="000000" w:themeColor="text1"/>
          <w:sz w:val="24"/>
          <w14:textFill>
            <w14:solidFill>
              <w14:schemeClr w14:val="tx1"/>
            </w14:solidFill>
          </w14:textFill>
        </w:rPr>
      </w:pPr>
      <w:bookmarkStart w:id="58" w:name="_Toc20472"/>
      <w:r>
        <w:rPr>
          <w:rFonts w:hint="eastAsia" w:ascii="仿宋" w:hAnsi="仿宋" w:eastAsia="仿宋" w:cs="仿宋"/>
          <w:b/>
          <w:color w:val="000000" w:themeColor="text1"/>
          <w:sz w:val="24"/>
          <w14:textFill>
            <w14:solidFill>
              <w14:schemeClr w14:val="tx1"/>
            </w14:solidFill>
          </w14:textFill>
        </w:rPr>
        <w:t>（三十一）</w:t>
      </w:r>
      <w:bookmarkEnd w:id="58"/>
      <w:r>
        <w:rPr>
          <w:rFonts w:hint="eastAsia" w:ascii="仿宋" w:hAnsi="仿宋" w:eastAsia="仿宋" w:cs="仿宋"/>
          <w:b/>
          <w:bCs/>
          <w:color w:val="000000" w:themeColor="text1"/>
          <w:sz w:val="24"/>
          <w14:textFill>
            <w14:solidFill>
              <w14:schemeClr w14:val="tx1"/>
            </w14:solidFill>
          </w14:textFill>
        </w:rPr>
        <w:t>有效投标人不足三家的，除采购任务取消外，可废标后重新组织采购。</w:t>
      </w:r>
    </w:p>
    <w:p>
      <w:pPr>
        <w:spacing w:line="360" w:lineRule="auto"/>
        <w:ind w:left="592" w:leftChars="1" w:hanging="590" w:hangingChars="245"/>
        <w:rPr>
          <w:rFonts w:ascii="仿宋" w:hAnsi="仿宋" w:eastAsia="仿宋" w:cs="仿宋"/>
          <w:b/>
          <w:color w:val="000000" w:themeColor="text1"/>
          <w:sz w:val="24"/>
          <w14:textFill>
            <w14:solidFill>
              <w14:schemeClr w14:val="tx1"/>
            </w14:solidFill>
          </w14:textFill>
        </w:rPr>
      </w:pPr>
      <w:bookmarkStart w:id="59" w:name="_Toc2132"/>
      <w:r>
        <w:rPr>
          <w:rFonts w:hint="eastAsia" w:ascii="仿宋" w:hAnsi="仿宋" w:eastAsia="仿宋" w:cs="仿宋"/>
          <w:b/>
          <w:color w:val="000000" w:themeColor="text1"/>
          <w:sz w:val="24"/>
          <w14:textFill>
            <w14:solidFill>
              <w14:schemeClr w14:val="tx1"/>
            </w14:solidFill>
          </w14:textFill>
        </w:rPr>
        <w:t>（三十二）出现下列情形之一的，本项目作废标处理，除采购任务取消外，重新组织采购。</w:t>
      </w:r>
      <w:bookmarkEnd w:id="59"/>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（1）本文件存在不合理条款，公告时间不符合规定的；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（2）出现影响采购公正的违法、违规行为的；</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（三十三）评标办法</w:t>
      </w:r>
    </w:p>
    <w:p>
      <w:pPr>
        <w:spacing w:line="360" w:lineRule="auto"/>
        <w:ind w:left="1" w:firstLine="480" w:firstLineChars="200"/>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本次招标的评标方法采用综合评分法，</w:t>
      </w:r>
      <w:r>
        <w:rPr>
          <w:rFonts w:hint="eastAsia" w:ascii="仿宋" w:hAnsi="仿宋" w:eastAsia="仿宋" w:cs="仿宋"/>
          <w:color w:val="000000" w:themeColor="text1"/>
          <w:spacing w:val="-2"/>
          <w:sz w:val="24"/>
          <w14:textFill>
            <w14:solidFill>
              <w14:schemeClr w14:val="tx1"/>
            </w14:solidFill>
          </w14:textFill>
        </w:rPr>
        <w:t>即在最大限度地满足招标文件实质性要求前提下，按照招标文件中规定的各项因素进行综合评审。</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评标委员会严格按照招标文件的要求、条件及投标人所作的实质性响应内容，对投标人的投标文件进行综合打分。评标委员会由业主代表及相关专家五人组成，负责对投标文件进行审查、评审和比较等工作。</w:t>
      </w:r>
      <w:r>
        <w:rPr>
          <w:rFonts w:hint="eastAsia" w:ascii="仿宋" w:hAnsi="仿宋" w:eastAsia="仿宋" w:cs="仿宋"/>
          <w:bCs/>
          <w:color w:val="000000" w:themeColor="text1"/>
          <w:sz w:val="24"/>
          <w14:textFill>
            <w14:solidFill>
              <w14:schemeClr w14:val="tx1"/>
            </w14:solidFill>
          </w14:textFill>
        </w:rPr>
        <w:t>投标人的得分为各评委所给分数的平均分。计算结果值在小数点后均保留两位小数，后余位数四舍五入计。</w:t>
      </w:r>
      <w:r>
        <w:rPr>
          <w:rFonts w:hint="eastAsia" w:ascii="仿宋" w:hAnsi="仿宋" w:eastAsia="仿宋" w:cs="仿宋"/>
          <w:color w:val="000000" w:themeColor="text1"/>
          <w:sz w:val="24"/>
          <w14:textFill>
            <w14:solidFill>
              <w14:schemeClr w14:val="tx1"/>
            </w14:solidFill>
          </w14:textFill>
        </w:rPr>
        <w:t>并以综合评分法进行评估，总分值为100分。</w:t>
      </w:r>
    </w:p>
    <w:p>
      <w:pPr>
        <w:numPr>
          <w:ilvl w:val="0"/>
          <w:numId w:val="1"/>
        </w:numPr>
        <w:snapToGrid w:val="0"/>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投标报价权重30%（满分30分）</w:t>
      </w:r>
    </w:p>
    <w:p>
      <w:pPr>
        <w:spacing w:line="360" w:lineRule="auto"/>
        <w:ind w:firstLine="480" w:firstLineChars="200"/>
        <w:jc w:val="left"/>
        <w:rPr>
          <w:rFonts w:ascii="仿宋" w:hAnsi="仿宋" w:eastAsia="仿宋" w:cs="仿宋"/>
          <w:sz w:val="24"/>
        </w:rPr>
      </w:pPr>
      <w:bookmarkStart w:id="60" w:name="_Toc11627"/>
      <w:r>
        <w:rPr>
          <w:rFonts w:hint="eastAsia" w:ascii="仿宋" w:hAnsi="仿宋" w:eastAsia="仿宋" w:cs="仿宋"/>
          <w:sz w:val="24"/>
        </w:rPr>
        <w:t>价格扣除：符合政府采购优先采购节能产品、环境标志产品的，实行价格评审优惠（由投标人在报价文件中选择并填报，评标时进行价格评审优惠）；投标人符合政府采购促进中小企业（监狱企业、残疾人福利性单位）发展政策的，其评标时给予价格评审优惠，用扣除后的价格参与评审打分。财政部门关于政府采购优先采购的政策规定可在中国政府采购网(www.ccgp.gov.cn)查询。本项目价格扣除比例6%。</w:t>
      </w:r>
    </w:p>
    <w:p>
      <w:pPr>
        <w:spacing w:line="360" w:lineRule="auto"/>
        <w:ind w:firstLine="240" w:firstLineChars="100"/>
        <w:jc w:val="left"/>
        <w:rPr>
          <w:rFonts w:ascii="仿宋" w:hAnsi="仿宋" w:eastAsia="仿宋" w:cs="仿宋"/>
          <w:sz w:val="24"/>
        </w:rPr>
      </w:pPr>
      <w:r>
        <w:rPr>
          <w:rFonts w:hint="eastAsia" w:ascii="仿宋" w:hAnsi="仿宋" w:eastAsia="仿宋" w:cs="仿宋"/>
          <w:sz w:val="24"/>
        </w:rPr>
        <w:t xml:space="preserve"> 监狱企业参加政府采购活动时，应当提供由省级以上监狱管理局、戒毒管理局（含新疆生产建设兵团）出具的属于监狱企业的证明文件。</w:t>
      </w:r>
    </w:p>
    <w:p>
      <w:pPr>
        <w:spacing w:line="360" w:lineRule="auto"/>
        <w:ind w:firstLine="240" w:firstLineChars="100"/>
        <w:jc w:val="left"/>
        <w:rPr>
          <w:rFonts w:ascii="仿宋" w:hAnsi="仿宋" w:eastAsia="仿宋" w:cs="仿宋"/>
          <w:sz w:val="24"/>
        </w:rPr>
      </w:pPr>
      <w:r>
        <w:rPr>
          <w:rFonts w:hint="eastAsia" w:ascii="仿宋" w:hAnsi="仿宋" w:eastAsia="仿宋" w:cs="仿宋"/>
          <w:sz w:val="24"/>
        </w:rPr>
        <w:t>在政府采购活动中，监狱企业视同小型、微型企业，享受预留份额、评标中价格扣除等政府采购促进中小企业发展的政府采购政策。</w:t>
      </w:r>
    </w:p>
    <w:p>
      <w:pPr>
        <w:spacing w:line="360" w:lineRule="auto"/>
        <w:ind w:firstLine="240" w:firstLineChars="100"/>
        <w:jc w:val="left"/>
        <w:rPr>
          <w:rFonts w:ascii="仿宋" w:hAnsi="仿宋" w:eastAsia="仿宋" w:cs="仿宋"/>
          <w:sz w:val="24"/>
        </w:rPr>
      </w:pPr>
      <w:r>
        <w:rPr>
          <w:rFonts w:hint="eastAsia" w:ascii="仿宋" w:hAnsi="仿宋" w:eastAsia="仿宋" w:cs="仿宋"/>
          <w:sz w:val="24"/>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见投标须知前附表。</w:t>
      </w:r>
    </w:p>
    <w:p>
      <w:pPr>
        <w:spacing w:line="360" w:lineRule="auto"/>
        <w:ind w:firstLine="240" w:firstLineChars="100"/>
        <w:jc w:val="left"/>
        <w:rPr>
          <w:rFonts w:ascii="仿宋" w:hAnsi="仿宋" w:eastAsia="仿宋" w:cs="仿宋"/>
          <w:sz w:val="24"/>
        </w:rPr>
      </w:pPr>
      <w:r>
        <w:rPr>
          <w:rFonts w:hint="eastAsia" w:ascii="仿宋" w:hAnsi="仿宋" w:eastAsia="仿宋" w:cs="仿宋"/>
          <w:sz w:val="24"/>
        </w:rPr>
        <w:t>用扣除后的价格参与评审。同一投标人（包括联合体），中小微企业产品和残疾人企业产品价格扣除优惠只享受一次，不得重复享受。</w:t>
      </w:r>
    </w:p>
    <w:p>
      <w:pPr>
        <w:spacing w:line="360" w:lineRule="auto"/>
        <w:jc w:val="left"/>
        <w:rPr>
          <w:rFonts w:ascii="仿宋" w:hAnsi="仿宋" w:eastAsia="仿宋" w:cs="仿宋"/>
          <w:sz w:val="24"/>
        </w:rPr>
      </w:pPr>
      <w:r>
        <w:rPr>
          <w:rFonts w:hint="eastAsia" w:ascii="仿宋" w:hAnsi="仿宋" w:eastAsia="仿宋" w:cs="仿宋"/>
          <w:sz w:val="24"/>
        </w:rPr>
        <w:t>综合评分法中的价格分统一采用低价优先法计算，即满足投标文件要求且最后报价最低的供应商的价格为评标基准价，其价格分为满分。其他投标人的价格分统一按照下列公式计算：投标报价得分=(评标基准价／评标报价)×投标报价权重</w:t>
      </w:r>
    </w:p>
    <w:p>
      <w:pPr>
        <w:spacing w:line="360" w:lineRule="auto"/>
        <w:rPr>
          <w:rFonts w:ascii="仿宋" w:hAnsi="仿宋" w:eastAsia="仿宋" w:cs="仿宋"/>
          <w:b/>
          <w:sz w:val="28"/>
          <w:szCs w:val="28"/>
        </w:rPr>
      </w:pPr>
      <w:r>
        <w:rPr>
          <w:rFonts w:hint="eastAsia" w:ascii="仿宋" w:hAnsi="仿宋" w:eastAsia="仿宋" w:cs="仿宋"/>
          <w:sz w:val="24"/>
        </w:rPr>
        <w:t>注：评标报价=投标报价-所投中小微（残疾人福利性单位、监狱企业）企业产品报价合计×6%</w:t>
      </w:r>
    </w:p>
    <w:p>
      <w:pPr>
        <w:spacing w:line="360" w:lineRule="auto"/>
        <w:jc w:val="center"/>
        <w:rPr>
          <w:rFonts w:ascii="仿宋" w:hAnsi="仿宋" w:eastAsia="仿宋" w:cs="仿宋"/>
          <w:b/>
          <w:color w:val="000000" w:themeColor="text1"/>
          <w:sz w:val="28"/>
          <w:szCs w:val="28"/>
          <w14:textFill>
            <w14:solidFill>
              <w14:schemeClr w14:val="tx1"/>
            </w14:solidFill>
          </w14:textFill>
        </w:rPr>
      </w:pPr>
    </w:p>
    <w:p>
      <w:pPr>
        <w:spacing w:line="360" w:lineRule="auto"/>
        <w:rPr>
          <w:rFonts w:ascii="仿宋" w:hAnsi="仿宋" w:eastAsia="仿宋" w:cs="仿宋"/>
          <w:b/>
          <w:color w:val="000000" w:themeColor="text1"/>
          <w:sz w:val="28"/>
          <w:szCs w:val="28"/>
          <w14:textFill>
            <w14:solidFill>
              <w14:schemeClr w14:val="tx1"/>
            </w14:solidFill>
          </w14:textFill>
        </w:rPr>
      </w:pPr>
    </w:p>
    <w:bookmarkEnd w:id="60"/>
    <w:p>
      <w:pP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p>
    <w:p>
      <w:pPr>
        <w:spacing w:line="360" w:lineRule="auto"/>
        <w:ind w:firstLine="3373" w:firstLineChars="1200"/>
        <w:rPr>
          <w:rFonts w:ascii="仿宋" w:hAnsi="仿宋" w:eastAsia="仿宋" w:cs="仿宋"/>
          <w:b/>
          <w:sz w:val="32"/>
          <w:szCs w:val="32"/>
        </w:rPr>
      </w:pPr>
      <w:r>
        <w:rPr>
          <w:rFonts w:hint="eastAsia" w:ascii="仿宋" w:hAnsi="仿宋" w:eastAsia="仿宋" w:cs="仿宋"/>
          <w:b/>
          <w:sz w:val="28"/>
          <w:szCs w:val="28"/>
        </w:rPr>
        <w:t>初步评审表</w:t>
      </w:r>
    </w:p>
    <w:p>
      <w:pPr>
        <w:snapToGrid w:val="0"/>
        <w:spacing w:line="360" w:lineRule="auto"/>
        <w:jc w:val="left"/>
        <w:rPr>
          <w:rFonts w:ascii="仿宋" w:hAnsi="仿宋" w:eastAsia="仿宋" w:cs="仿宋"/>
          <w:b/>
          <w:bCs/>
          <w:sz w:val="24"/>
        </w:rPr>
      </w:pPr>
      <w:r>
        <w:rPr>
          <w:rFonts w:hint="eastAsia" w:ascii="仿宋" w:hAnsi="仿宋" w:eastAsia="仿宋" w:cs="仿宋"/>
          <w:b/>
          <w:bCs/>
          <w:sz w:val="24"/>
        </w:rPr>
        <w:t>资格性检查表</w:t>
      </w:r>
    </w:p>
    <w:tbl>
      <w:tblPr>
        <w:tblStyle w:val="1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619"/>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序号</w:t>
            </w:r>
          </w:p>
        </w:tc>
        <w:tc>
          <w:tcPr>
            <w:tcW w:w="3587" w:type="dxa"/>
            <w:gridSpan w:val="2"/>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检查因素</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1</w:t>
            </w:r>
          </w:p>
        </w:tc>
        <w:tc>
          <w:tcPr>
            <w:tcW w:w="968"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符合《中华人民共和国政府采购法》第二十二条规定，提供：</w:t>
            </w:r>
          </w:p>
        </w:tc>
        <w:tc>
          <w:tcPr>
            <w:tcW w:w="2619"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（1）具有独立承担民事责任的能力</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如供应商是企业（包括合伙企业），应提供在工商部门注册的有效“企业法人营业执照”或“营业执照”；如供应商是事业单位，应提供有效的“事业单位法人证书”；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34" w:type="dxa"/>
            <w:vMerge w:val="continue"/>
            <w:noWrap/>
            <w:vAlign w:val="center"/>
          </w:tcPr>
          <w:p>
            <w:pPr>
              <w:snapToGrid w:val="0"/>
              <w:spacing w:line="360" w:lineRule="auto"/>
              <w:jc w:val="left"/>
              <w:rPr>
                <w:rFonts w:ascii="仿宋" w:hAnsi="仿宋" w:eastAsia="仿宋" w:cs="仿宋"/>
                <w:sz w:val="24"/>
              </w:rPr>
            </w:pPr>
          </w:p>
        </w:tc>
        <w:tc>
          <w:tcPr>
            <w:tcW w:w="968" w:type="dxa"/>
            <w:vMerge w:val="continue"/>
            <w:noWrap/>
            <w:vAlign w:val="center"/>
          </w:tcPr>
          <w:p>
            <w:pPr>
              <w:snapToGrid w:val="0"/>
              <w:spacing w:line="360" w:lineRule="auto"/>
              <w:jc w:val="left"/>
              <w:rPr>
                <w:rFonts w:ascii="仿宋" w:hAnsi="仿宋" w:eastAsia="仿宋" w:cs="仿宋"/>
                <w:sz w:val="24"/>
              </w:rPr>
            </w:pPr>
          </w:p>
        </w:tc>
        <w:tc>
          <w:tcPr>
            <w:tcW w:w="2619"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（2）具有良好的商业信誉和健全的财务会计制度</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供应商应提供上一年度经审计的财务报告，或其基本开户银行出具的资信证明。其他组织和自然人，没有经审计的财务报告，提供银行出具的资信证明。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34" w:type="dxa"/>
            <w:vMerge w:val="continue"/>
            <w:noWrap/>
            <w:vAlign w:val="center"/>
          </w:tcPr>
          <w:p>
            <w:pPr>
              <w:snapToGrid w:val="0"/>
              <w:spacing w:line="360" w:lineRule="auto"/>
              <w:jc w:val="left"/>
              <w:rPr>
                <w:rFonts w:ascii="仿宋" w:hAnsi="仿宋" w:eastAsia="仿宋" w:cs="仿宋"/>
                <w:sz w:val="24"/>
              </w:rPr>
            </w:pPr>
          </w:p>
        </w:tc>
        <w:tc>
          <w:tcPr>
            <w:tcW w:w="968" w:type="dxa"/>
            <w:vMerge w:val="continue"/>
            <w:noWrap/>
            <w:vAlign w:val="center"/>
          </w:tcPr>
          <w:p>
            <w:pPr>
              <w:snapToGrid w:val="0"/>
              <w:spacing w:line="360" w:lineRule="auto"/>
              <w:jc w:val="left"/>
              <w:rPr>
                <w:rFonts w:ascii="仿宋" w:hAnsi="仿宋" w:eastAsia="仿宋" w:cs="仿宋"/>
                <w:sz w:val="24"/>
              </w:rPr>
            </w:pPr>
          </w:p>
        </w:tc>
        <w:tc>
          <w:tcPr>
            <w:tcW w:w="2619"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（3）具有履行合同所必须的设备和专业技术能力</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供应商履行合同所必须的设备和专业技术能力的证明材料或声明。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ign w:val="center"/>
          </w:tcPr>
          <w:p>
            <w:pPr>
              <w:snapToGrid w:val="0"/>
              <w:spacing w:line="360" w:lineRule="auto"/>
              <w:jc w:val="left"/>
              <w:rPr>
                <w:rFonts w:ascii="仿宋" w:hAnsi="仿宋" w:eastAsia="仿宋" w:cs="仿宋"/>
                <w:sz w:val="24"/>
              </w:rPr>
            </w:pPr>
          </w:p>
        </w:tc>
        <w:tc>
          <w:tcPr>
            <w:tcW w:w="968" w:type="dxa"/>
            <w:vMerge w:val="continue"/>
            <w:noWrap/>
            <w:vAlign w:val="center"/>
          </w:tcPr>
          <w:p>
            <w:pPr>
              <w:snapToGrid w:val="0"/>
              <w:spacing w:line="360" w:lineRule="auto"/>
              <w:jc w:val="left"/>
              <w:rPr>
                <w:rFonts w:ascii="仿宋" w:hAnsi="仿宋" w:eastAsia="仿宋" w:cs="仿宋"/>
                <w:sz w:val="24"/>
              </w:rPr>
            </w:pPr>
          </w:p>
        </w:tc>
        <w:tc>
          <w:tcPr>
            <w:tcW w:w="2619"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（4）有依法缴纳税收和社会保障金的良好记录</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供应商依法缴纳税收的证明材料：本项目响应截止时间前6个月内（至少提供1个月）缴纳税收的凭据（完税证、缴款书、印花税票、银行代扣（代缴）转账凭证等均可）；供应商依法缴纳社会保障资金的证明材料：本项目响应截止时间时间前6个月内（至少提供1个月）缴纳社会保险的凭据（专用收据或社会保险交纳清单）；供应商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ign w:val="center"/>
          </w:tcPr>
          <w:p>
            <w:pPr>
              <w:snapToGrid w:val="0"/>
              <w:spacing w:line="360" w:lineRule="auto"/>
              <w:jc w:val="left"/>
              <w:rPr>
                <w:rFonts w:ascii="仿宋" w:hAnsi="仿宋" w:eastAsia="仿宋" w:cs="仿宋"/>
                <w:sz w:val="24"/>
              </w:rPr>
            </w:pPr>
          </w:p>
        </w:tc>
        <w:tc>
          <w:tcPr>
            <w:tcW w:w="968" w:type="dxa"/>
            <w:vMerge w:val="continue"/>
            <w:noWrap/>
            <w:vAlign w:val="center"/>
          </w:tcPr>
          <w:p>
            <w:pPr>
              <w:snapToGrid w:val="0"/>
              <w:spacing w:line="360" w:lineRule="auto"/>
              <w:jc w:val="left"/>
              <w:rPr>
                <w:rFonts w:ascii="仿宋" w:hAnsi="仿宋" w:eastAsia="仿宋" w:cs="仿宋"/>
                <w:sz w:val="24"/>
              </w:rPr>
            </w:pPr>
          </w:p>
        </w:tc>
        <w:tc>
          <w:tcPr>
            <w:tcW w:w="2619"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（5）参加政府采购活动近3年内，在经营活动中没有重大违法记录</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参加政府采购活动前3年内在经营活动中没有重大违法记录的书面声明</w:t>
            </w:r>
          </w:p>
          <w:p>
            <w:pPr>
              <w:snapToGrid w:val="0"/>
              <w:spacing w:line="360" w:lineRule="auto"/>
              <w:jc w:val="left"/>
              <w:rPr>
                <w:rFonts w:ascii="仿宋" w:hAnsi="仿宋" w:eastAsia="仿宋" w:cs="仿宋"/>
                <w:sz w:val="24"/>
              </w:rPr>
            </w:pPr>
            <w:r>
              <w:rPr>
                <w:rFonts w:hint="eastAsia" w:ascii="仿宋" w:hAnsi="仿宋" w:eastAsia="仿宋" w:cs="仿宋"/>
                <w:sz w:val="24"/>
              </w:rPr>
              <w:t>未处于中国政府采购网(www.ccgp.gov.cn)“政府采购严重违法失信行为信息记录”中的禁止参加政府采购活动期间（以</w:t>
            </w:r>
            <w:r>
              <w:rPr>
                <w:rFonts w:hint="eastAsia" w:ascii="仿宋" w:hAnsi="仿宋" w:eastAsia="仿宋" w:cs="仿宋"/>
                <w:sz w:val="24"/>
                <w:lang w:eastAsia="zh-CN"/>
              </w:rPr>
              <w:t>供应商</w:t>
            </w:r>
            <w:r>
              <w:rPr>
                <w:rFonts w:hint="eastAsia" w:ascii="仿宋" w:hAnsi="仿宋" w:eastAsia="仿宋" w:cs="仿宋"/>
                <w:sz w:val="24"/>
              </w:rPr>
              <w:t>于递交投标文件</w:t>
            </w:r>
            <w:r>
              <w:rPr>
                <w:rFonts w:hint="eastAsia" w:ascii="仿宋" w:hAnsi="仿宋" w:eastAsia="仿宋" w:cs="仿宋"/>
                <w:sz w:val="24"/>
                <w:lang w:eastAsia="zh-CN"/>
              </w:rPr>
              <w:t>报名之日始至</w:t>
            </w:r>
            <w:r>
              <w:rPr>
                <w:rFonts w:hint="eastAsia" w:ascii="仿宋" w:hAnsi="仿宋" w:eastAsia="仿宋" w:cs="仿宋"/>
                <w:sz w:val="24"/>
              </w:rPr>
              <w:t>截止日</w:t>
            </w:r>
            <w:r>
              <w:rPr>
                <w:rFonts w:hint="eastAsia" w:ascii="仿宋" w:hAnsi="仿宋" w:eastAsia="仿宋" w:cs="仿宋"/>
                <w:sz w:val="24"/>
                <w:lang w:eastAsia="zh-CN"/>
              </w:rPr>
              <w:t>前</w:t>
            </w:r>
            <w:r>
              <w:rPr>
                <w:rFonts w:hint="eastAsia" w:ascii="仿宋" w:hAnsi="仿宋" w:eastAsia="仿宋" w:cs="仿宋"/>
                <w:sz w:val="24"/>
              </w:rPr>
              <w:t>在中国政府采购网(www.ccgp.gov.cn)查询结果为准，如相关失信记录已失效，供应商需提供相关证明资料）；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2</w:t>
            </w:r>
          </w:p>
        </w:tc>
        <w:tc>
          <w:tcPr>
            <w:tcW w:w="3587" w:type="dxa"/>
            <w:gridSpan w:val="2"/>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信用查询</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供应商未被列入“信用中国”网站(www.creditchina.gov.cn)</w:t>
            </w:r>
            <w:r>
              <w:rPr>
                <w:rFonts w:hint="eastAsia" w:ascii="仿宋" w:hAnsi="仿宋" w:eastAsia="仿宋" w:cs="仿宋"/>
                <w:i w:val="0"/>
                <w:iCs w:val="0"/>
                <w:caps w:val="0"/>
                <w:spacing w:val="0"/>
                <w:sz w:val="24"/>
                <w:szCs w:val="24"/>
                <w:shd w:val="clear" w:color="auto" w:fill="FFFFFF"/>
              </w:rPr>
              <w:t>企业经营异常名录、严重违法失信名单，失信被执行人和重大税收违法案件当事人名单等</w:t>
            </w:r>
            <w:r>
              <w:rPr>
                <w:rFonts w:hint="eastAsia" w:ascii="仿宋" w:hAnsi="仿宋" w:eastAsia="仿宋" w:cs="仿宋"/>
                <w:sz w:val="24"/>
              </w:rPr>
              <w:t>；（供应商需提供相关证明资料）；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3</w:t>
            </w:r>
          </w:p>
        </w:tc>
        <w:tc>
          <w:tcPr>
            <w:tcW w:w="3587" w:type="dxa"/>
            <w:gridSpan w:val="2"/>
            <w:vMerge w:val="restart"/>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限制行为</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响应截止时间，供应商存在下列有效情形之一的，其响应无效：①供应商被人民法院列入失信被执行人的；②供应商或其法定代表人被人民检察院列入行贿犯罪档案的；③供应商被工商行政管理部门（或市场监督管理部门）列入企业经营异常名录的；④供应商被税务部门列入重大税收违法案件当事人名单的；⑤供应商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734" w:type="dxa"/>
            <w:vMerge w:val="continue"/>
            <w:noWrap/>
            <w:vAlign w:val="center"/>
          </w:tcPr>
          <w:p>
            <w:pPr>
              <w:snapToGrid w:val="0"/>
              <w:spacing w:line="360" w:lineRule="auto"/>
              <w:jc w:val="left"/>
              <w:rPr>
                <w:rFonts w:ascii="仿宋" w:hAnsi="仿宋" w:eastAsia="仿宋" w:cs="仿宋"/>
                <w:sz w:val="24"/>
              </w:rPr>
            </w:pPr>
          </w:p>
        </w:tc>
        <w:tc>
          <w:tcPr>
            <w:tcW w:w="3587" w:type="dxa"/>
            <w:gridSpan w:val="2"/>
            <w:vMerge w:val="continue"/>
            <w:noWrap/>
            <w:vAlign w:val="center"/>
          </w:tcPr>
          <w:p>
            <w:pPr>
              <w:snapToGrid w:val="0"/>
              <w:spacing w:line="360" w:lineRule="auto"/>
              <w:jc w:val="left"/>
              <w:rPr>
                <w:rFonts w:ascii="仿宋" w:hAnsi="仿宋" w:eastAsia="仿宋" w:cs="仿宋"/>
                <w:sz w:val="24"/>
              </w:rPr>
            </w:pP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34"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4</w:t>
            </w:r>
          </w:p>
        </w:tc>
        <w:tc>
          <w:tcPr>
            <w:tcW w:w="3587" w:type="dxa"/>
            <w:gridSpan w:val="2"/>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投标文件按招标文件规定格式完整提供</w:t>
            </w:r>
          </w:p>
        </w:tc>
        <w:tc>
          <w:tcPr>
            <w:tcW w:w="5417"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投标文件的格式</w:t>
            </w:r>
          </w:p>
        </w:tc>
      </w:tr>
    </w:tbl>
    <w:p>
      <w:pPr>
        <w:snapToGrid w:val="0"/>
        <w:spacing w:line="360" w:lineRule="auto"/>
        <w:jc w:val="center"/>
        <w:rPr>
          <w:rFonts w:hint="eastAsia" w:ascii="仿宋" w:hAnsi="仿宋" w:eastAsia="仿宋" w:cs="仿宋"/>
          <w:b/>
          <w:bCs/>
          <w:sz w:val="32"/>
          <w:szCs w:val="32"/>
        </w:rPr>
      </w:pPr>
    </w:p>
    <w:p>
      <w:pPr>
        <w:snapToGrid w:val="0"/>
        <w:spacing w:line="360" w:lineRule="auto"/>
        <w:jc w:val="center"/>
        <w:rPr>
          <w:rFonts w:hint="eastAsia" w:ascii="仿宋" w:hAnsi="仿宋" w:eastAsia="仿宋" w:cs="仿宋"/>
          <w:b/>
          <w:bCs/>
          <w:sz w:val="32"/>
          <w:szCs w:val="32"/>
        </w:rPr>
      </w:pPr>
    </w:p>
    <w:p>
      <w:pPr>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符合性检查表</w:t>
      </w:r>
    </w:p>
    <w:tbl>
      <w:tblPr>
        <w:tblStyle w:val="1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18"/>
        <w:gridCol w:w="2626"/>
        <w:gridCol w:w="5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0"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序号</w:t>
            </w:r>
          </w:p>
        </w:tc>
        <w:tc>
          <w:tcPr>
            <w:tcW w:w="3544" w:type="dxa"/>
            <w:gridSpan w:val="2"/>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检查因素</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50"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1</w:t>
            </w:r>
          </w:p>
        </w:tc>
        <w:tc>
          <w:tcPr>
            <w:tcW w:w="918"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有效性</w:t>
            </w:r>
          </w:p>
          <w:p>
            <w:pPr>
              <w:snapToGrid w:val="0"/>
              <w:spacing w:line="360" w:lineRule="auto"/>
              <w:jc w:val="left"/>
              <w:rPr>
                <w:rFonts w:ascii="仿宋" w:hAnsi="仿宋" w:eastAsia="仿宋" w:cs="仿宋"/>
                <w:sz w:val="24"/>
              </w:rPr>
            </w:pPr>
            <w:r>
              <w:rPr>
                <w:rFonts w:hint="eastAsia" w:ascii="仿宋" w:hAnsi="仿宋" w:eastAsia="仿宋" w:cs="仿宋"/>
                <w:sz w:val="24"/>
              </w:rPr>
              <w:t>审查</w:t>
            </w: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供应商名称</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营业执照、资质证书是否与投标文件一致且有效。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投标文件签署</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投标文件上法定代表人或其授权代理人的签字、供应商的单位章齐全符合招标文件规定。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法定代表人身份证明及授权委托书</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响应方案</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报价唯一</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投标保证金</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按时、足额缴纳投标保证金。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2</w:t>
            </w:r>
          </w:p>
        </w:tc>
        <w:tc>
          <w:tcPr>
            <w:tcW w:w="918"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完整性</w:t>
            </w:r>
          </w:p>
          <w:p>
            <w:pPr>
              <w:snapToGrid w:val="0"/>
              <w:spacing w:line="360" w:lineRule="auto"/>
              <w:jc w:val="left"/>
              <w:rPr>
                <w:rFonts w:ascii="仿宋" w:hAnsi="仿宋" w:eastAsia="仿宋" w:cs="仿宋"/>
                <w:sz w:val="24"/>
              </w:rPr>
            </w:pPr>
            <w:r>
              <w:rPr>
                <w:rFonts w:hint="eastAsia" w:ascii="仿宋" w:hAnsi="仿宋" w:eastAsia="仿宋" w:cs="仿宋"/>
                <w:sz w:val="24"/>
              </w:rPr>
              <w:t>审查</w:t>
            </w: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投标文件份数</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投标文件数量符合招标文件要求。。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投标文件内容</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投标文件内容齐全、字迹清晰可辨、无遗漏。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0"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3</w:t>
            </w:r>
          </w:p>
        </w:tc>
        <w:tc>
          <w:tcPr>
            <w:tcW w:w="918" w:type="dxa"/>
            <w:vMerge w:val="restart"/>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对招标文件的响应程度审查</w:t>
            </w:r>
          </w:p>
        </w:tc>
        <w:tc>
          <w:tcPr>
            <w:tcW w:w="2626" w:type="dxa"/>
            <w:noWrap/>
            <w:vAlign w:val="center"/>
          </w:tcPr>
          <w:p>
            <w:pPr>
              <w:snapToGrid w:val="0"/>
              <w:spacing w:line="360" w:lineRule="auto"/>
              <w:jc w:val="center"/>
              <w:rPr>
                <w:rFonts w:ascii="仿宋" w:hAnsi="仿宋" w:eastAsia="仿宋" w:cs="仿宋"/>
                <w:sz w:val="24"/>
              </w:rPr>
            </w:pPr>
            <w:bookmarkStart w:id="61" w:name="OLE_LINK2"/>
            <w:r>
              <w:rPr>
                <w:rFonts w:hint="eastAsia" w:ascii="仿宋" w:hAnsi="仿宋" w:eastAsia="仿宋" w:cs="仿宋"/>
                <w:sz w:val="24"/>
              </w:rPr>
              <w:t>供货范围</w:t>
            </w:r>
            <w:bookmarkEnd w:id="61"/>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对招标文件规定的供货范围全部作出响应。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技术要求</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满足招标文件提出的技术和功能要求。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技术参数</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参数要求需实质性响应招标文件，供应商响应文件必须严格按照招标文件规定进行响应。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质保期</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响应有效期</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付款方式</w:t>
            </w:r>
          </w:p>
        </w:tc>
        <w:tc>
          <w:tcPr>
            <w:tcW w:w="5512" w:type="dxa"/>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投标文件承诺的的付款方式满足招标文件要求。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0" w:type="dxa"/>
            <w:vMerge w:val="continue"/>
            <w:noWrap/>
            <w:vAlign w:val="center"/>
          </w:tcPr>
          <w:p>
            <w:pPr>
              <w:snapToGrid w:val="0"/>
              <w:spacing w:line="360" w:lineRule="auto"/>
              <w:jc w:val="left"/>
              <w:rPr>
                <w:rFonts w:ascii="仿宋" w:hAnsi="仿宋" w:eastAsia="仿宋" w:cs="仿宋"/>
                <w:sz w:val="24"/>
              </w:rPr>
            </w:pPr>
          </w:p>
        </w:tc>
        <w:tc>
          <w:tcPr>
            <w:tcW w:w="918" w:type="dxa"/>
            <w:vMerge w:val="continue"/>
            <w:noWrap/>
            <w:vAlign w:val="center"/>
          </w:tcPr>
          <w:p>
            <w:pPr>
              <w:snapToGrid w:val="0"/>
              <w:spacing w:line="360" w:lineRule="auto"/>
              <w:jc w:val="left"/>
              <w:rPr>
                <w:rFonts w:ascii="仿宋" w:hAnsi="仿宋" w:eastAsia="仿宋" w:cs="仿宋"/>
                <w:sz w:val="24"/>
              </w:rPr>
            </w:pPr>
          </w:p>
        </w:tc>
        <w:tc>
          <w:tcPr>
            <w:tcW w:w="2626" w:type="dxa"/>
            <w:tcBorders>
              <w:bottom w:val="single" w:color="auto" w:sz="4" w:space="0"/>
            </w:tcBorders>
            <w:noWrap/>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其他</w:t>
            </w:r>
          </w:p>
        </w:tc>
        <w:tc>
          <w:tcPr>
            <w:tcW w:w="5512" w:type="dxa"/>
            <w:tcBorders>
              <w:bottom w:val="single" w:color="auto" w:sz="4" w:space="0"/>
            </w:tcBorders>
            <w:noWrap/>
            <w:vAlign w:val="center"/>
          </w:tcPr>
          <w:p>
            <w:pPr>
              <w:snapToGrid w:val="0"/>
              <w:spacing w:line="360" w:lineRule="auto"/>
              <w:jc w:val="left"/>
              <w:rPr>
                <w:rFonts w:ascii="仿宋" w:hAnsi="仿宋" w:eastAsia="仿宋" w:cs="仿宋"/>
                <w:sz w:val="24"/>
              </w:rPr>
            </w:pPr>
            <w:r>
              <w:rPr>
                <w:rFonts w:hint="eastAsia" w:ascii="仿宋" w:hAnsi="仿宋" w:eastAsia="仿宋" w:cs="仿宋"/>
                <w:sz w:val="24"/>
              </w:rPr>
              <w:t>投标文件未附有采购人不能接受的附加条件及法律、法规和招标文件规定的其他无效情形。</w:t>
            </w:r>
          </w:p>
        </w:tc>
      </w:tr>
    </w:tbl>
    <w:p>
      <w:pPr>
        <w:pStyle w:val="2"/>
        <w:spacing w:line="360" w:lineRule="auto"/>
        <w:rPr>
          <w:rFonts w:ascii="仿宋" w:hAnsi="仿宋" w:eastAsia="仿宋" w:cs="仿宋"/>
          <w:sz w:val="24"/>
        </w:rPr>
      </w:pPr>
      <w:r>
        <w:rPr>
          <w:rFonts w:hint="eastAsia" w:ascii="仿宋" w:hAnsi="仿宋" w:eastAsia="仿宋" w:cs="仿宋"/>
          <w:sz w:val="24"/>
        </w:rPr>
        <w:t>备注：1.本表与招标文件中相关评审条款内容不一致的，以本表内容为准。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2.每一项符合的打“O”，不符合的打“×”。</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3.“结论”一栏填写“通过”或“不通过”；任何一项出现“×”的，结论为不通过；不通过的为无效响应。</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4.汇总时出现不同意见的，评标小组按简单多数原则表决决定。</w:t>
      </w:r>
    </w:p>
    <w:p>
      <w:pPr>
        <w:spacing w:line="360" w:lineRule="auto"/>
        <w:ind w:firstLine="3855" w:firstLineChars="1200"/>
        <w:rPr>
          <w:rFonts w:ascii="仿宋" w:hAnsi="仿宋" w:eastAsia="仿宋" w:cs="仿宋"/>
          <w:b/>
          <w:color w:val="000000" w:themeColor="text1"/>
          <w:sz w:val="32"/>
          <w:szCs w:val="32"/>
          <w14:textFill>
            <w14:solidFill>
              <w14:schemeClr w14:val="tx1"/>
            </w14:solidFill>
          </w14:textFill>
        </w:rPr>
      </w:pPr>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评分方法</w:t>
      </w:r>
    </w:p>
    <w:p>
      <w:pPr>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注：1.招标文件要求提交的与评价指标体系相关的各类有效资料，供应商如未按要求提交的，该项评分为零分。2.所有评委评分分值的算术平均值（四舍五入后，小数点后保留两位有效数）。</w:t>
      </w:r>
    </w:p>
    <w:tbl>
      <w:tblPr>
        <w:tblStyle w:val="18"/>
        <w:tblpPr w:leftFromText="180" w:rightFromText="180" w:vertAnchor="text" w:horzAnchor="page" w:tblpX="1154" w:tblpY="246"/>
        <w:tblOverlap w:val="never"/>
        <w:tblW w:w="909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8"/>
        <w:gridCol w:w="910"/>
        <w:gridCol w:w="1138"/>
        <w:gridCol w:w="710"/>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5" w:hRule="atLeast"/>
        </w:trPr>
        <w:tc>
          <w:tcPr>
            <w:tcW w:w="568" w:type="dxa"/>
            <w:tcBorders>
              <w:right w:val="single" w:color="000000" w:sz="4" w:space="0"/>
            </w:tcBorders>
          </w:tcPr>
          <w:p>
            <w:pPr>
              <w:pStyle w:val="44"/>
              <w:spacing w:before="108" w:line="249" w:lineRule="auto"/>
              <w:ind w:left="176" w:right="165"/>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910" w:type="dxa"/>
            <w:tcBorders>
              <w:left w:val="single" w:color="000000" w:sz="4" w:space="0"/>
              <w:right w:val="single" w:color="000000" w:sz="4" w:space="0"/>
            </w:tcBorders>
          </w:tcPr>
          <w:p>
            <w:pPr>
              <w:pStyle w:val="44"/>
              <w:spacing w:before="8"/>
              <w:rPr>
                <w:rFonts w:hint="eastAsia" w:ascii="仿宋" w:hAnsi="仿宋" w:eastAsia="仿宋" w:cs="仿宋"/>
                <w:b/>
                <w:color w:val="000000" w:themeColor="text1"/>
                <w:sz w:val="24"/>
                <w:szCs w:val="24"/>
                <w14:textFill>
                  <w14:solidFill>
                    <w14:schemeClr w14:val="tx1"/>
                  </w14:solidFill>
                </w14:textFill>
              </w:rPr>
            </w:pPr>
          </w:p>
          <w:p>
            <w:pPr>
              <w:pStyle w:val="44"/>
              <w:ind w:left="28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w:t>
            </w:r>
          </w:p>
        </w:tc>
        <w:tc>
          <w:tcPr>
            <w:tcW w:w="1138" w:type="dxa"/>
            <w:tcBorders>
              <w:left w:val="single" w:color="000000" w:sz="4" w:space="0"/>
              <w:right w:val="single" w:color="000000" w:sz="4" w:space="0"/>
            </w:tcBorders>
          </w:tcPr>
          <w:p>
            <w:pPr>
              <w:pStyle w:val="44"/>
              <w:spacing w:before="8"/>
              <w:rPr>
                <w:rFonts w:hint="eastAsia" w:ascii="仿宋" w:hAnsi="仿宋" w:eastAsia="仿宋" w:cs="仿宋"/>
                <w:b/>
                <w:color w:val="000000" w:themeColor="text1"/>
                <w:sz w:val="24"/>
                <w:szCs w:val="24"/>
                <w14:textFill>
                  <w14:solidFill>
                    <w14:schemeClr w14:val="tx1"/>
                  </w14:solidFill>
                </w14:textFill>
              </w:rPr>
            </w:pPr>
          </w:p>
          <w:p>
            <w:pPr>
              <w:pStyle w:val="44"/>
              <w:ind w:left="15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评分项目</w:t>
            </w:r>
          </w:p>
        </w:tc>
        <w:tc>
          <w:tcPr>
            <w:tcW w:w="710" w:type="dxa"/>
            <w:tcBorders>
              <w:left w:val="single" w:color="000000" w:sz="4" w:space="0"/>
              <w:right w:val="single" w:color="000000" w:sz="4" w:space="0"/>
            </w:tcBorders>
          </w:tcPr>
          <w:p>
            <w:pPr>
              <w:pStyle w:val="44"/>
              <w:spacing w:before="8"/>
              <w:rPr>
                <w:rFonts w:hint="eastAsia" w:ascii="仿宋" w:hAnsi="仿宋" w:eastAsia="仿宋" w:cs="仿宋"/>
                <w:b/>
                <w:color w:val="000000" w:themeColor="text1"/>
                <w:sz w:val="24"/>
                <w:szCs w:val="24"/>
                <w14:textFill>
                  <w14:solidFill>
                    <w14:schemeClr w14:val="tx1"/>
                  </w14:solidFill>
                </w14:textFill>
              </w:rPr>
            </w:pPr>
          </w:p>
          <w:p>
            <w:pPr>
              <w:pStyle w:val="44"/>
              <w:ind w:left="129" w:right="10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分值</w:t>
            </w:r>
          </w:p>
        </w:tc>
        <w:tc>
          <w:tcPr>
            <w:tcW w:w="5772" w:type="dxa"/>
            <w:tcBorders>
              <w:left w:val="single" w:color="000000" w:sz="4" w:space="0"/>
              <w:right w:val="single" w:color="000000" w:sz="4" w:space="0"/>
            </w:tcBorders>
          </w:tcPr>
          <w:p>
            <w:pPr>
              <w:pStyle w:val="44"/>
              <w:spacing w:before="8"/>
              <w:rPr>
                <w:rFonts w:hint="eastAsia" w:ascii="仿宋" w:hAnsi="仿宋" w:eastAsia="仿宋" w:cs="仿宋"/>
                <w:b/>
                <w:color w:val="000000" w:themeColor="text1"/>
                <w:sz w:val="24"/>
                <w:szCs w:val="24"/>
                <w14:textFill>
                  <w14:solidFill>
                    <w14:schemeClr w14:val="tx1"/>
                  </w14:solidFill>
                </w14:textFill>
              </w:rPr>
            </w:pPr>
          </w:p>
          <w:p>
            <w:pPr>
              <w:pStyle w:val="44"/>
              <w:ind w:left="80" w:right="5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568" w:type="dxa"/>
            <w:vMerge w:val="restart"/>
            <w:tcBorders>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192"/>
              <w:ind w:left="13"/>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w w:val="89"/>
                <w:sz w:val="24"/>
                <w:szCs w:val="24"/>
                <w14:textFill>
                  <w14:solidFill>
                    <w14:schemeClr w14:val="tx1"/>
                  </w14:solidFill>
                </w14:textFill>
              </w:rPr>
              <w:t>1</w:t>
            </w:r>
          </w:p>
        </w:tc>
        <w:tc>
          <w:tcPr>
            <w:tcW w:w="910" w:type="dxa"/>
            <w:vMerge w:val="restart"/>
            <w:tcBorders>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6"/>
              <w:rPr>
                <w:rFonts w:hint="eastAsia" w:ascii="仿宋" w:hAnsi="仿宋" w:eastAsia="仿宋" w:cs="仿宋"/>
                <w:b/>
                <w:color w:val="000000" w:themeColor="text1"/>
                <w:sz w:val="24"/>
                <w:szCs w:val="24"/>
                <w14:textFill>
                  <w14:solidFill>
                    <w14:schemeClr w14:val="tx1"/>
                  </w14:solidFill>
                </w14:textFill>
              </w:rPr>
            </w:pPr>
          </w:p>
          <w:p>
            <w:pPr>
              <w:pStyle w:val="44"/>
              <w:spacing w:line="232" w:lineRule="auto"/>
              <w:ind w:left="111" w:right="29" w:hanging="63"/>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商务部分（权重</w:t>
            </w:r>
            <w:r>
              <w:rPr>
                <w:rFonts w:hint="eastAsia" w:ascii="仿宋" w:hAnsi="仿宋" w:eastAsia="仿宋" w:cs="仿宋"/>
                <w:color w:val="000000" w:themeColor="text1"/>
                <w:spacing w:val="66"/>
                <w:sz w:val="24"/>
                <w:szCs w:val="24"/>
                <w14:textFill>
                  <w14:solidFill>
                    <w14:schemeClr w14:val="tx1"/>
                  </w14:solidFill>
                </w14:textFill>
              </w:rPr>
              <w:t xml:space="preserve"> </w:t>
            </w:r>
            <w:r>
              <w:rPr>
                <w:rFonts w:hint="eastAsia" w:ascii="仿宋" w:hAnsi="仿宋" w:eastAsia="仿宋" w:cs="仿宋"/>
                <w:color w:val="000000" w:themeColor="text1"/>
                <w:w w:val="85"/>
                <w:sz w:val="24"/>
                <w:szCs w:val="24"/>
                <w14:textFill>
                  <w14:solidFill>
                    <w14:schemeClr w14:val="tx1"/>
                  </w14:solidFill>
                </w14:textFill>
              </w:rPr>
              <w:t>A1=10）</w:t>
            </w:r>
          </w:p>
        </w:tc>
        <w:tc>
          <w:tcPr>
            <w:tcW w:w="1138" w:type="dxa"/>
            <w:tcBorders>
              <w:left w:val="single" w:color="000000" w:sz="4" w:space="0"/>
              <w:bottom w:val="single" w:color="000000" w:sz="4" w:space="0"/>
              <w:right w:val="single" w:color="000000" w:sz="4" w:space="0"/>
            </w:tcBorders>
          </w:tcPr>
          <w:p>
            <w:pPr>
              <w:pStyle w:val="44"/>
              <w:spacing w:line="232" w:lineRule="auto"/>
              <w:ind w:left="210" w:right="191"/>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投标文件总体响应程</w:t>
            </w:r>
          </w:p>
          <w:p>
            <w:pPr>
              <w:pStyle w:val="44"/>
              <w:spacing w:line="295" w:lineRule="exact"/>
              <w:ind w:left="17"/>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度</w:t>
            </w:r>
          </w:p>
        </w:tc>
        <w:tc>
          <w:tcPr>
            <w:tcW w:w="710" w:type="dxa"/>
            <w:tcBorders>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153"/>
              <w:ind w:left="17"/>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w w:val="89"/>
                <w:sz w:val="24"/>
                <w:szCs w:val="24"/>
                <w14:textFill>
                  <w14:solidFill>
                    <w14:schemeClr w14:val="tx1"/>
                  </w14:solidFill>
                </w14:textFill>
              </w:rPr>
              <w:t>2</w:t>
            </w:r>
          </w:p>
        </w:tc>
        <w:tc>
          <w:tcPr>
            <w:tcW w:w="5772" w:type="dxa"/>
            <w:tcBorders>
              <w:left w:val="single" w:color="000000" w:sz="4" w:space="0"/>
              <w:bottom w:val="single" w:color="000000" w:sz="4" w:space="0"/>
              <w:right w:val="single" w:color="000000" w:sz="4" w:space="0"/>
            </w:tcBorders>
          </w:tcPr>
          <w:p>
            <w:pPr>
              <w:pStyle w:val="44"/>
              <w:spacing w:before="4"/>
              <w:jc w:val="left"/>
              <w:rPr>
                <w:rFonts w:hint="eastAsia" w:ascii="仿宋" w:hAnsi="仿宋" w:eastAsia="仿宋" w:cs="仿宋"/>
                <w:b/>
                <w:color w:val="000000" w:themeColor="text1"/>
                <w:sz w:val="24"/>
                <w:szCs w:val="24"/>
                <w14:textFill>
                  <w14:solidFill>
                    <w14:schemeClr w14:val="tx1"/>
                  </w14:solidFill>
                </w14:textFill>
              </w:rPr>
            </w:pPr>
          </w:p>
          <w:p>
            <w:pPr>
              <w:pStyle w:val="44"/>
              <w:spacing w:line="232" w:lineRule="auto"/>
              <w:ind w:left="8" w:leftChars="0" w:right="28" w:firstLine="104"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投标文件编制质量对招标文件的总体响应程度，高于或</w:t>
            </w:r>
            <w:r>
              <w:rPr>
                <w:rFonts w:hint="eastAsia" w:ascii="仿宋" w:hAnsi="仿宋" w:eastAsia="仿宋" w:cs="仿宋"/>
                <w:color w:val="000000" w:themeColor="text1"/>
                <w:sz w:val="24"/>
                <w:szCs w:val="24"/>
                <w:lang w:val="en-US" w:eastAsia="zh-Hans"/>
                <w14:textFill>
                  <w14:solidFill>
                    <w14:schemeClr w14:val="tx1"/>
                  </w14:solidFill>
                </w14:textFill>
              </w:rPr>
              <w:t>完全</w:t>
            </w:r>
            <w:r>
              <w:rPr>
                <w:rFonts w:hint="eastAsia" w:ascii="仿宋" w:hAnsi="仿宋" w:eastAsia="仿宋" w:cs="仿宋"/>
                <w:color w:val="000000" w:themeColor="text1"/>
                <w:sz w:val="24"/>
                <w:szCs w:val="24"/>
                <w14:textFill>
                  <w14:solidFill>
                    <w14:schemeClr w14:val="tx1"/>
                  </w14:solidFill>
                </w14:textFill>
              </w:rPr>
              <w:t>响应得 2 分，基本相应得 1 分，不响应不得分。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6" w:hRule="atLeast"/>
        </w:trPr>
        <w:tc>
          <w:tcPr>
            <w:tcW w:w="568" w:type="dxa"/>
            <w:vMerge w:val="continue"/>
            <w:tcBorders>
              <w:top w:val="nil"/>
              <w:bottom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top w:val="nil"/>
              <w:left w:val="single" w:color="000000" w:sz="4" w:space="0"/>
              <w:bottom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tcPr>
          <w:p>
            <w:pPr>
              <w:pStyle w:val="44"/>
              <w:spacing w:line="232" w:lineRule="auto"/>
              <w:ind w:right="191" w:firstLine="120" w:firstLineChars="50"/>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right="191" w:firstLine="120" w:firstLine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类似业绩</w:t>
            </w:r>
          </w:p>
        </w:tc>
        <w:tc>
          <w:tcPr>
            <w:tcW w:w="710" w:type="dxa"/>
            <w:tcBorders>
              <w:top w:val="single" w:color="000000" w:sz="4" w:space="0"/>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162"/>
              <w:ind w:left="17"/>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w w:val="89"/>
                <w:sz w:val="24"/>
                <w:szCs w:val="24"/>
                <w14:textFill>
                  <w14:solidFill>
                    <w14:schemeClr w14:val="tx1"/>
                  </w14:solidFill>
                </w14:textFill>
              </w:rPr>
              <w:t>8</w:t>
            </w:r>
          </w:p>
        </w:tc>
        <w:tc>
          <w:tcPr>
            <w:tcW w:w="5772" w:type="dxa"/>
            <w:tcBorders>
              <w:top w:val="single" w:color="000000" w:sz="4" w:space="0"/>
              <w:left w:val="single" w:color="000000" w:sz="4" w:space="0"/>
              <w:bottom w:val="single" w:color="000000" w:sz="4" w:space="0"/>
              <w:right w:val="single" w:color="000000" w:sz="4" w:space="0"/>
            </w:tcBorders>
          </w:tcPr>
          <w:p>
            <w:pPr>
              <w:pStyle w:val="44"/>
              <w:spacing w:before="160" w:line="232" w:lineRule="auto"/>
              <w:ind w:left="80" w:right="59"/>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有同类产品设备在国内</w:t>
            </w:r>
            <w:r>
              <w:rPr>
                <w:rFonts w:hint="eastAsia" w:ascii="仿宋" w:hAnsi="仿宋" w:eastAsia="仿宋" w:cs="仿宋"/>
                <w:color w:val="000000" w:themeColor="text1"/>
                <w:sz w:val="24"/>
                <w:szCs w:val="24"/>
                <w:lang w:eastAsia="zh-CN"/>
                <w14:textFill>
                  <w14:solidFill>
                    <w14:schemeClr w14:val="tx1"/>
                  </w14:solidFill>
                </w14:textFill>
              </w:rPr>
              <w:t>供货的业绩</w:t>
            </w:r>
            <w:r>
              <w:rPr>
                <w:rFonts w:hint="eastAsia" w:ascii="仿宋" w:hAnsi="仿宋" w:eastAsia="仿宋" w:cs="仿宋"/>
                <w:color w:val="000000" w:themeColor="text1"/>
                <w:sz w:val="24"/>
                <w:szCs w:val="24"/>
                <w14:textFill>
                  <w14:solidFill>
                    <w14:schemeClr w14:val="tx1"/>
                  </w14:solidFill>
                </w14:textFill>
              </w:rPr>
              <w:t>、提供</w:t>
            </w:r>
            <w:r>
              <w:rPr>
                <w:rFonts w:hint="eastAsia" w:ascii="仿宋" w:hAnsi="仿宋" w:eastAsia="仿宋" w:cs="仿宋"/>
                <w:color w:val="000000" w:themeColor="text1"/>
                <w:sz w:val="24"/>
                <w:szCs w:val="24"/>
                <w:lang w:val="en-US" w:eastAsia="zh-Hans"/>
                <w14:textFill>
                  <w14:solidFill>
                    <w14:schemeClr w14:val="tx1"/>
                  </w14:solidFill>
                </w14:textFill>
              </w:rPr>
              <w:t>所</w:t>
            </w:r>
            <w:r>
              <w:rPr>
                <w:rFonts w:hint="eastAsia" w:ascii="仿宋" w:hAnsi="仿宋" w:eastAsia="仿宋" w:cs="仿宋"/>
                <w:color w:val="000000" w:themeColor="text1"/>
                <w:sz w:val="24"/>
                <w:szCs w:val="24"/>
                <w14:textFill>
                  <w14:solidFill>
                    <w14:schemeClr w14:val="tx1"/>
                  </w14:solidFill>
                </w14:textFill>
              </w:rPr>
              <w:t>投设备近三年的销售业绩清单（附中标通知书或合同为有效</w:t>
            </w:r>
            <w:r>
              <w:rPr>
                <w:rFonts w:hint="eastAsia" w:ascii="仿宋" w:hAnsi="仿宋" w:eastAsia="仿宋" w:cs="仿宋"/>
                <w:color w:val="000000" w:themeColor="text1"/>
                <w:sz w:val="24"/>
                <w:szCs w:val="24"/>
                <w:lang w:eastAsia="zh-CN"/>
                <w14:textFill>
                  <w14:solidFill>
                    <w14:schemeClr w14:val="tx1"/>
                  </w14:solidFill>
                </w14:textFill>
              </w:rPr>
              <w:t>业绩</w:t>
            </w:r>
            <w:r>
              <w:rPr>
                <w:rFonts w:hint="eastAsia" w:ascii="仿宋" w:hAnsi="仿宋" w:eastAsia="仿宋" w:cs="仿宋"/>
                <w:color w:val="000000" w:themeColor="text1"/>
                <w:sz w:val="24"/>
                <w:szCs w:val="24"/>
                <w14:textFill>
                  <w14:solidFill>
                    <w14:schemeClr w14:val="tx1"/>
                  </w14:solidFill>
                </w14:textFill>
              </w:rPr>
              <w:t>），每提供一项得 1 分，最多得 8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568" w:type="dxa"/>
            <w:vMerge w:val="restart"/>
            <w:tcBorders>
              <w:top w:val="single" w:color="000000" w:sz="4" w:space="0"/>
              <w:left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7"/>
              <w:rPr>
                <w:rFonts w:hint="eastAsia" w:ascii="仿宋" w:hAnsi="仿宋" w:eastAsia="仿宋" w:cs="仿宋"/>
                <w:b/>
                <w:color w:val="000000" w:themeColor="text1"/>
                <w:sz w:val="24"/>
                <w:szCs w:val="24"/>
                <w14:textFill>
                  <w14:solidFill>
                    <w14:schemeClr w14:val="tx1"/>
                  </w14:solidFill>
                </w14:textFill>
              </w:rPr>
            </w:pPr>
          </w:p>
          <w:p>
            <w:pPr>
              <w:pStyle w:val="44"/>
              <w:spacing w:before="7"/>
              <w:rPr>
                <w:rFonts w:hint="eastAsia" w:ascii="仿宋" w:hAnsi="仿宋" w:eastAsia="仿宋" w:cs="仿宋"/>
                <w:b/>
                <w:color w:val="000000" w:themeColor="text1"/>
                <w:sz w:val="24"/>
                <w:szCs w:val="24"/>
                <w14:textFill>
                  <w14:solidFill>
                    <w14:schemeClr w14:val="tx1"/>
                  </w14:solidFill>
                </w14:textFill>
              </w:rPr>
            </w:pPr>
          </w:p>
          <w:p>
            <w:pPr>
              <w:pStyle w:val="44"/>
              <w:spacing w:before="7"/>
              <w:rPr>
                <w:rFonts w:hint="eastAsia" w:ascii="仿宋" w:hAnsi="仿宋" w:eastAsia="仿宋" w:cs="仿宋"/>
                <w:b/>
                <w:color w:val="000000" w:themeColor="text1"/>
                <w:sz w:val="24"/>
                <w:szCs w:val="24"/>
                <w14:textFill>
                  <w14:solidFill>
                    <w14:schemeClr w14:val="tx1"/>
                  </w14:solidFill>
                </w14:textFill>
              </w:rPr>
            </w:pPr>
          </w:p>
          <w:p>
            <w:pPr>
              <w:pStyle w:val="44"/>
              <w:spacing w:before="7"/>
              <w:rPr>
                <w:rFonts w:hint="eastAsia" w:ascii="仿宋" w:hAnsi="仿宋" w:eastAsia="仿宋" w:cs="仿宋"/>
                <w:b/>
                <w:color w:val="000000" w:themeColor="text1"/>
                <w:sz w:val="24"/>
                <w:szCs w:val="24"/>
                <w14:textFill>
                  <w14:solidFill>
                    <w14:schemeClr w14:val="tx1"/>
                  </w14:solidFill>
                </w14:textFill>
              </w:rPr>
            </w:pPr>
          </w:p>
          <w:p>
            <w:pPr>
              <w:pStyle w:val="44"/>
              <w:spacing w:before="7"/>
              <w:rPr>
                <w:rFonts w:hint="eastAsia" w:ascii="仿宋" w:hAnsi="仿宋" w:eastAsia="仿宋" w:cs="仿宋"/>
                <w:b/>
                <w:color w:val="000000" w:themeColor="text1"/>
                <w:sz w:val="24"/>
                <w:szCs w:val="24"/>
                <w14:textFill>
                  <w14:solidFill>
                    <w14:schemeClr w14:val="tx1"/>
                  </w14:solidFill>
                </w14:textFill>
              </w:rPr>
            </w:pPr>
          </w:p>
          <w:p>
            <w:pPr>
              <w:pStyle w:val="44"/>
              <w:spacing w:line="600" w:lineRule="auto"/>
              <w:ind w:left="18"/>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w w:val="89"/>
                <w:sz w:val="24"/>
                <w:szCs w:val="24"/>
                <w14:textFill>
                  <w14:solidFill>
                    <w14:schemeClr w14:val="tx1"/>
                  </w14:solidFill>
                </w14:textFill>
              </w:rPr>
              <w:t>2</w:t>
            </w:r>
          </w:p>
        </w:tc>
        <w:tc>
          <w:tcPr>
            <w:tcW w:w="910" w:type="dxa"/>
            <w:vMerge w:val="restart"/>
            <w:tcBorders>
              <w:top w:val="single" w:color="000000" w:sz="4" w:space="0"/>
              <w:left w:val="single" w:color="000000" w:sz="4" w:space="0"/>
              <w:right w:val="single" w:color="000000" w:sz="4" w:space="0"/>
            </w:tcBorders>
          </w:tcPr>
          <w:p>
            <w:pPr>
              <w:pStyle w:val="44"/>
              <w:spacing w:line="600" w:lineRule="auto"/>
              <w:jc w:val="center"/>
              <w:rPr>
                <w:rFonts w:hint="eastAsia" w:ascii="仿宋" w:hAnsi="仿宋" w:eastAsia="仿宋" w:cs="仿宋"/>
                <w:b/>
                <w:color w:val="000000" w:themeColor="text1"/>
                <w:sz w:val="24"/>
                <w:szCs w:val="24"/>
                <w14:textFill>
                  <w14:solidFill>
                    <w14:schemeClr w14:val="tx1"/>
                  </w14:solidFill>
                </w14:textFill>
              </w:rPr>
            </w:pPr>
          </w:p>
          <w:p>
            <w:pPr>
              <w:pStyle w:val="44"/>
              <w:spacing w:line="600" w:lineRule="auto"/>
              <w:jc w:val="center"/>
              <w:rPr>
                <w:rFonts w:hint="eastAsia" w:ascii="仿宋" w:hAnsi="仿宋" w:eastAsia="仿宋" w:cs="仿宋"/>
                <w:b/>
                <w:color w:val="000000" w:themeColor="text1"/>
                <w:sz w:val="24"/>
                <w:szCs w:val="24"/>
                <w14:textFill>
                  <w14:solidFill>
                    <w14:schemeClr w14:val="tx1"/>
                  </w14:solidFill>
                </w14:textFill>
              </w:rPr>
            </w:pPr>
          </w:p>
          <w:p>
            <w:pPr>
              <w:pStyle w:val="44"/>
              <w:spacing w:line="600" w:lineRule="auto"/>
              <w:jc w:val="center"/>
              <w:rPr>
                <w:rFonts w:hint="eastAsia" w:ascii="仿宋" w:hAnsi="仿宋" w:eastAsia="仿宋" w:cs="仿宋"/>
                <w:b/>
                <w:color w:val="000000" w:themeColor="text1"/>
                <w:sz w:val="24"/>
                <w:szCs w:val="24"/>
                <w14:textFill>
                  <w14:solidFill>
                    <w14:schemeClr w14:val="tx1"/>
                  </w14:solidFill>
                </w14:textFill>
              </w:rPr>
            </w:pPr>
          </w:p>
          <w:p>
            <w:pPr>
              <w:pStyle w:val="44"/>
              <w:spacing w:line="600" w:lineRule="auto"/>
              <w:jc w:val="center"/>
              <w:rPr>
                <w:rFonts w:hint="eastAsia" w:ascii="仿宋" w:hAnsi="仿宋" w:eastAsia="仿宋" w:cs="仿宋"/>
                <w:b/>
                <w:color w:val="000000" w:themeColor="text1"/>
                <w:sz w:val="24"/>
                <w:szCs w:val="24"/>
                <w14:textFill>
                  <w14:solidFill>
                    <w14:schemeClr w14:val="tx1"/>
                  </w14:solidFill>
                </w14:textFill>
              </w:rPr>
            </w:pPr>
          </w:p>
          <w:p>
            <w:pPr>
              <w:pStyle w:val="44"/>
              <w:spacing w:line="600" w:lineRule="auto"/>
              <w:jc w:val="center"/>
              <w:rPr>
                <w:rFonts w:hint="eastAsia" w:ascii="仿宋" w:hAnsi="仿宋" w:eastAsia="仿宋" w:cs="仿宋"/>
                <w:b/>
                <w:color w:val="000000" w:themeColor="text1"/>
                <w:sz w:val="24"/>
                <w:szCs w:val="24"/>
                <w14:textFill>
                  <w14:solidFill>
                    <w14:schemeClr w14:val="tx1"/>
                  </w14:solidFill>
                </w14:textFill>
              </w:rPr>
            </w:pPr>
          </w:p>
          <w:p>
            <w:pPr>
              <w:pStyle w:val="44"/>
              <w:spacing w:before="10" w:line="600" w:lineRule="auto"/>
              <w:jc w:val="center"/>
              <w:rPr>
                <w:rFonts w:hint="eastAsia" w:ascii="仿宋" w:hAnsi="仿宋" w:eastAsia="仿宋" w:cs="仿宋"/>
                <w:b/>
                <w:color w:val="000000" w:themeColor="text1"/>
                <w:sz w:val="24"/>
                <w:szCs w:val="24"/>
                <w14:textFill>
                  <w14:solidFill>
                    <w14:schemeClr w14:val="tx1"/>
                  </w14:solidFill>
                </w14:textFill>
              </w:rPr>
            </w:pPr>
          </w:p>
          <w:p>
            <w:pPr>
              <w:pStyle w:val="44"/>
              <w:spacing w:line="600" w:lineRule="auto"/>
              <w:ind w:left="111" w:right="29" w:hanging="63"/>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技术部分（权重</w:t>
            </w:r>
            <w:r>
              <w:rPr>
                <w:rFonts w:hint="eastAsia" w:ascii="仿宋" w:hAnsi="仿宋" w:eastAsia="仿宋" w:cs="仿宋"/>
                <w:color w:val="000000" w:themeColor="text1"/>
                <w:spacing w:val="66"/>
                <w:sz w:val="24"/>
                <w:szCs w:val="24"/>
                <w14:textFill>
                  <w14:solidFill>
                    <w14:schemeClr w14:val="tx1"/>
                  </w14:solidFill>
                </w14:textFill>
              </w:rPr>
              <w:t xml:space="preserve"> </w:t>
            </w:r>
            <w:r>
              <w:rPr>
                <w:rFonts w:hint="eastAsia" w:ascii="仿宋" w:hAnsi="仿宋" w:eastAsia="仿宋" w:cs="仿宋"/>
                <w:color w:val="000000" w:themeColor="text1"/>
                <w:w w:val="85"/>
                <w:sz w:val="24"/>
                <w:szCs w:val="24"/>
                <w14:textFill>
                  <w14:solidFill>
                    <w14:schemeClr w14:val="tx1"/>
                  </w14:solidFill>
                </w14:textFill>
              </w:rPr>
              <w:t>A2=60）</w:t>
            </w:r>
          </w:p>
        </w:tc>
        <w:tc>
          <w:tcPr>
            <w:tcW w:w="1138" w:type="dxa"/>
            <w:tcBorders>
              <w:top w:val="single" w:color="000000" w:sz="4" w:space="0"/>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line="232" w:lineRule="auto"/>
              <w:ind w:left="450" w:right="191" w:hanging="2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综合评价</w:t>
            </w:r>
          </w:p>
        </w:tc>
        <w:tc>
          <w:tcPr>
            <w:tcW w:w="710" w:type="dxa"/>
            <w:tcBorders>
              <w:top w:val="single" w:color="000000" w:sz="4" w:space="0"/>
              <w:left w:val="single" w:color="000000" w:sz="4" w:space="0"/>
              <w:bottom w:val="single" w:color="000000" w:sz="4" w:space="0"/>
              <w:right w:val="single" w:color="000000" w:sz="4" w:space="0"/>
            </w:tcBorders>
          </w:tcPr>
          <w:p>
            <w:pPr>
              <w:pStyle w:val="44"/>
              <w:spacing w:before="11"/>
              <w:rPr>
                <w:rFonts w:hint="eastAsia" w:ascii="仿宋" w:hAnsi="仿宋" w:eastAsia="仿宋" w:cs="仿宋"/>
                <w:b/>
                <w:color w:val="000000" w:themeColor="text1"/>
                <w:sz w:val="24"/>
                <w:szCs w:val="24"/>
                <w14:textFill>
                  <w14:solidFill>
                    <w14:schemeClr w14:val="tx1"/>
                  </w14:solidFill>
                </w14:textFill>
              </w:rPr>
            </w:pPr>
          </w:p>
          <w:p>
            <w:pPr>
              <w:pStyle w:val="44"/>
              <w:ind w:left="17"/>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w w:val="89"/>
                <w:sz w:val="24"/>
                <w:szCs w:val="24"/>
                <w14:textFill>
                  <w14:solidFill>
                    <w14:schemeClr w14:val="tx1"/>
                  </w14:solidFill>
                </w14:textFill>
              </w:rPr>
              <w:t>2</w:t>
            </w:r>
          </w:p>
        </w:tc>
        <w:tc>
          <w:tcPr>
            <w:tcW w:w="5772" w:type="dxa"/>
            <w:tcBorders>
              <w:top w:val="single" w:color="000000" w:sz="4" w:space="0"/>
              <w:left w:val="single" w:color="000000" w:sz="4" w:space="0"/>
              <w:bottom w:val="single" w:color="000000" w:sz="4" w:space="0"/>
              <w:right w:val="single" w:color="000000" w:sz="4" w:space="0"/>
            </w:tcBorders>
          </w:tcPr>
          <w:p>
            <w:pPr>
              <w:pStyle w:val="44"/>
              <w:spacing w:before="93" w:line="232" w:lineRule="auto"/>
              <w:ind w:left="112" w:right="91"/>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根据所投仪器设备综合评价打分。技术参数优于或全部符合</w:t>
            </w:r>
            <w:r>
              <w:rPr>
                <w:rFonts w:hint="eastAsia" w:ascii="仿宋" w:hAnsi="仿宋" w:eastAsia="仿宋" w:cs="仿宋"/>
                <w:color w:val="000000" w:themeColor="text1"/>
                <w:spacing w:val="-2"/>
                <w:sz w:val="24"/>
                <w:szCs w:val="24"/>
                <w14:textFill>
                  <w14:solidFill>
                    <w14:schemeClr w14:val="tx1"/>
                  </w14:solidFill>
                </w14:textFill>
              </w:rPr>
              <w:t xml:space="preserve">招标文件要求得 </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pacing w:val="-7"/>
                <w:sz w:val="24"/>
                <w:szCs w:val="24"/>
                <w14:textFill>
                  <w14:solidFill>
                    <w14:schemeClr w14:val="tx1"/>
                  </w14:solidFill>
                </w14:textFill>
              </w:rPr>
              <w:t xml:space="preserve"> 分，基本符合招标文件要求得 </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pacing w:val="-12"/>
                <w:sz w:val="24"/>
                <w:szCs w:val="24"/>
                <w14:textFill>
                  <w14:solidFill>
                    <w14:schemeClr w14:val="tx1"/>
                  </w14:solidFill>
                </w14:textFill>
              </w:rPr>
              <w:t xml:space="preserve"> 分，不符</w:t>
            </w:r>
            <w:r>
              <w:rPr>
                <w:rFonts w:hint="eastAsia" w:ascii="仿宋" w:hAnsi="仿宋" w:eastAsia="仿宋" w:cs="仿宋"/>
                <w:color w:val="000000" w:themeColor="text1"/>
                <w:sz w:val="24"/>
                <w:szCs w:val="24"/>
                <w14:textFill>
                  <w14:solidFill>
                    <w14:schemeClr w14:val="tx1"/>
                  </w14:solidFill>
                </w14:textFill>
              </w:rPr>
              <w:t>合招标文件要求不得分。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8" w:hRule="atLeast"/>
        </w:trPr>
        <w:tc>
          <w:tcPr>
            <w:tcW w:w="568"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配置及性能指</w:t>
            </w:r>
            <w:r>
              <w:rPr>
                <w:rFonts w:hint="eastAsia" w:ascii="仿宋" w:hAnsi="仿宋" w:eastAsia="仿宋" w:cs="仿宋"/>
                <w:color w:val="000000" w:themeColor="text1"/>
                <w:spacing w:val="-15"/>
                <w:sz w:val="24"/>
                <w:szCs w:val="24"/>
                <w14:textFill>
                  <w14:solidFill>
                    <w14:schemeClr w14:val="tx1"/>
                  </w14:solidFill>
                </w14:textFill>
              </w:rPr>
              <w:t xml:space="preserve">标 </w:t>
            </w:r>
            <w:r>
              <w:rPr>
                <w:rFonts w:hint="eastAsia" w:ascii="仿宋" w:hAnsi="仿宋" w:eastAsia="仿宋" w:cs="仿宋"/>
                <w:color w:val="000000" w:themeColor="text1"/>
                <w:spacing w:val="-15"/>
                <w:sz w:val="24"/>
                <w:szCs w:val="24"/>
                <w:lang w:eastAsia="zh-CN"/>
                <w14:textFill>
                  <w14:solidFill>
                    <w14:schemeClr w14:val="tx1"/>
                  </w14:solidFill>
                </w14:textFill>
              </w:rPr>
              <w:t>、</w:t>
            </w:r>
            <w:r>
              <w:rPr>
                <w:rFonts w:hint="eastAsia" w:ascii="仿宋" w:hAnsi="仿宋" w:eastAsia="仿宋" w:cs="仿宋"/>
                <w:color w:val="000000" w:themeColor="text1"/>
                <w:spacing w:val="-15"/>
                <w:sz w:val="24"/>
                <w:szCs w:val="24"/>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参数的符合程度</w:t>
            </w:r>
          </w:p>
        </w:tc>
        <w:tc>
          <w:tcPr>
            <w:tcW w:w="710" w:type="dxa"/>
            <w:tcBorders>
              <w:top w:val="single" w:color="000000" w:sz="4" w:space="0"/>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164"/>
              <w:ind w:left="126" w:right="10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5772"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1"/>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根据所投设备的配置与性能指标的响应程度及招标文件关</w:t>
            </w:r>
            <w:r>
              <w:rPr>
                <w:rFonts w:hint="eastAsia" w:ascii="仿宋" w:hAnsi="仿宋" w:eastAsia="仿宋" w:cs="仿宋"/>
                <w:color w:val="000000" w:themeColor="text1"/>
                <w:spacing w:val="-4"/>
                <w:sz w:val="24"/>
                <w:szCs w:val="24"/>
                <w14:textFill>
                  <w14:solidFill>
                    <w14:schemeClr w14:val="tx1"/>
                  </w14:solidFill>
                </w14:textFill>
              </w:rPr>
              <w:t>键技术指标参数要求综合评价打分。</w:t>
            </w:r>
            <w:r>
              <w:rPr>
                <w:rFonts w:hint="eastAsia" w:ascii="仿宋" w:hAnsi="仿宋" w:eastAsia="仿宋" w:cs="仿宋"/>
                <w:color w:val="000000" w:themeColor="text1"/>
                <w:sz w:val="24"/>
                <w:szCs w:val="24"/>
                <w14:textFill>
                  <w14:solidFill>
                    <w14:schemeClr w14:val="tx1"/>
                  </w14:solidFill>
                </w14:textFill>
              </w:rPr>
              <w:t>配置及性能指</w:t>
            </w:r>
            <w:r>
              <w:rPr>
                <w:rFonts w:hint="eastAsia" w:ascii="仿宋" w:hAnsi="仿宋" w:eastAsia="仿宋" w:cs="仿宋"/>
                <w:color w:val="000000" w:themeColor="text1"/>
                <w:spacing w:val="-15"/>
                <w:sz w:val="24"/>
                <w:szCs w:val="24"/>
                <w14:textFill>
                  <w14:solidFill>
                    <w14:schemeClr w14:val="tx1"/>
                  </w14:solidFill>
                </w14:textFill>
              </w:rPr>
              <w:t xml:space="preserve">标 </w:t>
            </w:r>
            <w:r>
              <w:rPr>
                <w:rFonts w:hint="eastAsia" w:ascii="仿宋" w:hAnsi="仿宋" w:eastAsia="仿宋" w:cs="仿宋"/>
                <w:color w:val="000000" w:themeColor="text1"/>
                <w:spacing w:val="-15"/>
                <w:sz w:val="24"/>
                <w:szCs w:val="24"/>
                <w:lang w:eastAsia="zh-CN"/>
                <w14:textFill>
                  <w14:solidFill>
                    <w14:schemeClr w14:val="tx1"/>
                  </w14:solidFill>
                </w14:textFill>
              </w:rPr>
              <w:t>、</w:t>
            </w:r>
            <w:r>
              <w:rPr>
                <w:rFonts w:hint="eastAsia" w:ascii="仿宋" w:hAnsi="仿宋" w:eastAsia="仿宋" w:cs="仿宋"/>
                <w:color w:val="000000" w:themeColor="text1"/>
                <w:spacing w:val="-15"/>
                <w:sz w:val="24"/>
                <w:szCs w:val="24"/>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参数</w:t>
            </w:r>
            <w:r>
              <w:rPr>
                <w:rFonts w:hint="eastAsia" w:ascii="仿宋" w:hAnsi="仿宋" w:eastAsia="仿宋" w:cs="仿宋"/>
                <w:color w:val="000000" w:themeColor="text1"/>
                <w:spacing w:val="-4"/>
                <w:sz w:val="24"/>
                <w:szCs w:val="24"/>
                <w:lang w:val="en-US" w:eastAsia="zh-Hans"/>
                <w14:textFill>
                  <w14:solidFill>
                    <w14:schemeClr w14:val="tx1"/>
                  </w14:solidFill>
                </w14:textFill>
              </w:rPr>
              <w:t>优</w:t>
            </w:r>
            <w:r>
              <w:rPr>
                <w:rFonts w:hint="eastAsia" w:ascii="仿宋" w:hAnsi="仿宋" w:eastAsia="仿宋" w:cs="仿宋"/>
                <w:color w:val="000000" w:themeColor="text1"/>
                <w:spacing w:val="-4"/>
                <w:sz w:val="24"/>
                <w:szCs w:val="24"/>
                <w:lang w:val="en-US" w:eastAsia="zh-CN"/>
                <w14:textFill>
                  <w14:solidFill>
                    <w14:schemeClr w14:val="tx1"/>
                  </w14:solidFill>
                </w14:textFill>
              </w:rPr>
              <w:t>于文件参数要求</w:t>
            </w:r>
            <w:r>
              <w:rPr>
                <w:rFonts w:hint="eastAsia" w:ascii="仿宋" w:hAnsi="仿宋" w:eastAsia="仿宋" w:cs="仿宋"/>
                <w:color w:val="000000" w:themeColor="text1"/>
                <w:spacing w:val="-4"/>
                <w:sz w:val="24"/>
                <w:szCs w:val="24"/>
                <w14:textFill>
                  <w14:solidFill>
                    <w14:schemeClr w14:val="tx1"/>
                  </w14:solidFill>
                </w14:textFill>
              </w:rPr>
              <w:t>的</w:t>
            </w:r>
            <w:r>
              <w:rPr>
                <w:rFonts w:hint="eastAsia" w:ascii="仿宋" w:hAnsi="仿宋" w:eastAsia="仿宋" w:cs="仿宋"/>
                <w:color w:val="000000" w:themeColor="text1"/>
                <w:spacing w:val="-4"/>
                <w:sz w:val="24"/>
                <w:szCs w:val="24"/>
                <w:lang w:eastAsia="zh-CN"/>
                <w14:textFill>
                  <w14:solidFill>
                    <w14:schemeClr w14:val="tx1"/>
                  </w14:solidFill>
                </w14:textFill>
              </w:rPr>
              <w:t>得</w:t>
            </w:r>
            <w:r>
              <w:rPr>
                <w:rFonts w:hint="eastAsia" w:ascii="仿宋" w:hAnsi="仿宋" w:eastAsia="仿宋" w:cs="仿宋"/>
                <w:color w:val="000000" w:themeColor="text1"/>
                <w:sz w:val="24"/>
                <w:szCs w:val="24"/>
                <w14:textFill>
                  <w14:solidFill>
                    <w14:schemeClr w14:val="tx1"/>
                  </w14:solidFill>
                </w14:textFill>
              </w:rPr>
              <w:t>20</w:t>
            </w:r>
            <w:r>
              <w:rPr>
                <w:rFonts w:hint="eastAsia" w:ascii="仿宋" w:hAnsi="仿宋" w:eastAsia="仿宋" w:cs="仿宋"/>
                <w:color w:val="000000" w:themeColor="text1"/>
                <w:spacing w:val="-3"/>
                <w:sz w:val="24"/>
                <w:szCs w:val="24"/>
                <w14:textFill>
                  <w14:solidFill>
                    <w14:schemeClr w14:val="tx1"/>
                  </w14:solidFill>
                </w14:textFill>
              </w:rPr>
              <w:t xml:space="preserve"> 分，</w:t>
            </w:r>
            <w:r>
              <w:rPr>
                <w:rFonts w:hint="eastAsia" w:ascii="仿宋" w:hAnsi="仿宋" w:eastAsia="仿宋" w:cs="仿宋"/>
                <w:color w:val="000000" w:themeColor="text1"/>
                <w:sz w:val="24"/>
                <w:szCs w:val="24"/>
                <w14:textFill>
                  <w14:solidFill>
                    <w14:schemeClr w14:val="tx1"/>
                  </w14:solidFill>
                </w14:textFill>
              </w:rPr>
              <w:t>配置及性能指</w:t>
            </w:r>
            <w:r>
              <w:rPr>
                <w:rFonts w:hint="eastAsia" w:ascii="仿宋" w:hAnsi="仿宋" w:eastAsia="仿宋" w:cs="仿宋"/>
                <w:color w:val="000000" w:themeColor="text1"/>
                <w:spacing w:val="-15"/>
                <w:sz w:val="24"/>
                <w:szCs w:val="24"/>
                <w14:textFill>
                  <w14:solidFill>
                    <w14:schemeClr w14:val="tx1"/>
                  </w14:solidFill>
                </w14:textFill>
              </w:rPr>
              <w:t xml:space="preserve">标 </w:t>
            </w:r>
            <w:r>
              <w:rPr>
                <w:rFonts w:hint="eastAsia" w:ascii="仿宋" w:hAnsi="仿宋" w:eastAsia="仿宋" w:cs="仿宋"/>
                <w:color w:val="000000" w:themeColor="text1"/>
                <w:spacing w:val="-15"/>
                <w:sz w:val="24"/>
                <w:szCs w:val="24"/>
                <w:lang w:eastAsia="zh-CN"/>
                <w14:textFill>
                  <w14:solidFill>
                    <w14:schemeClr w14:val="tx1"/>
                  </w14:solidFill>
                </w14:textFill>
              </w:rPr>
              <w:t>、</w:t>
            </w:r>
            <w:r>
              <w:rPr>
                <w:rFonts w:hint="eastAsia" w:ascii="仿宋" w:hAnsi="仿宋" w:eastAsia="仿宋" w:cs="仿宋"/>
                <w:color w:val="000000" w:themeColor="text1"/>
                <w:spacing w:val="-15"/>
                <w:sz w:val="24"/>
                <w:szCs w:val="24"/>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参数</w:t>
            </w:r>
            <w:r>
              <w:rPr>
                <w:rFonts w:hint="eastAsia" w:ascii="仿宋" w:hAnsi="仿宋" w:eastAsia="仿宋" w:cs="仿宋"/>
                <w:color w:val="000000" w:themeColor="text1"/>
                <w:sz w:val="24"/>
                <w:szCs w:val="24"/>
                <w:lang w:eastAsia="zh-CN"/>
                <w14:textFill>
                  <w14:solidFill>
                    <w14:schemeClr w14:val="tx1"/>
                  </w14:solidFill>
                </w14:textFill>
              </w:rPr>
              <w:t>完全符合</w:t>
            </w:r>
            <w:r>
              <w:rPr>
                <w:rFonts w:hint="eastAsia" w:ascii="仿宋" w:hAnsi="仿宋" w:eastAsia="仿宋" w:cs="仿宋"/>
                <w:color w:val="000000" w:themeColor="text1"/>
                <w:spacing w:val="-4"/>
                <w:sz w:val="24"/>
                <w:szCs w:val="24"/>
                <w:lang w:val="en-US" w:eastAsia="zh-CN"/>
                <w14:textFill>
                  <w14:solidFill>
                    <w14:schemeClr w14:val="tx1"/>
                  </w14:solidFill>
                </w14:textFill>
              </w:rPr>
              <w:t>文件参数要求</w:t>
            </w:r>
            <w:r>
              <w:rPr>
                <w:rFonts w:hint="eastAsia" w:ascii="仿宋" w:hAnsi="仿宋" w:eastAsia="仿宋" w:cs="仿宋"/>
                <w:color w:val="000000" w:themeColor="text1"/>
                <w:spacing w:val="-4"/>
                <w:sz w:val="24"/>
                <w:szCs w:val="24"/>
                <w14:textFill>
                  <w14:solidFill>
                    <w14:schemeClr w14:val="tx1"/>
                  </w14:solidFill>
                </w14:textFill>
              </w:rPr>
              <w:t>的</w:t>
            </w:r>
            <w:r>
              <w:rPr>
                <w:rFonts w:hint="eastAsia" w:ascii="仿宋" w:hAnsi="仿宋" w:eastAsia="仿宋" w:cs="仿宋"/>
                <w:color w:val="000000" w:themeColor="text1"/>
                <w:spacing w:val="-4"/>
                <w:sz w:val="24"/>
                <w:szCs w:val="24"/>
                <w:lang w:eastAsia="zh-CN"/>
                <w14:textFill>
                  <w14:solidFill>
                    <w14:schemeClr w14:val="tx1"/>
                  </w14:solidFill>
                </w14:textFill>
              </w:rPr>
              <w:t>得</w:t>
            </w:r>
            <w:r>
              <w:rPr>
                <w:rFonts w:hint="eastAsia" w:ascii="仿宋" w:hAnsi="仿宋" w:eastAsia="仿宋" w:cs="仿宋"/>
                <w:color w:val="000000" w:themeColor="text1"/>
                <w:spacing w:val="-3"/>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pacing w:val="-2"/>
                <w:sz w:val="24"/>
                <w:szCs w:val="24"/>
                <w14:textFill>
                  <w14:solidFill>
                    <w14:schemeClr w14:val="tx1"/>
                  </w14:solidFill>
                </w14:textFill>
              </w:rPr>
              <w:t xml:space="preserve"> 分，</w:t>
            </w:r>
            <w:r>
              <w:rPr>
                <w:rFonts w:hint="eastAsia" w:ascii="仿宋" w:hAnsi="仿宋" w:eastAsia="仿宋" w:cs="仿宋"/>
                <w:color w:val="000000" w:themeColor="text1"/>
                <w:sz w:val="24"/>
                <w:szCs w:val="24"/>
                <w14:textFill>
                  <w14:solidFill>
                    <w14:schemeClr w14:val="tx1"/>
                  </w14:solidFill>
                </w14:textFill>
              </w:rPr>
              <w:t>配置及性能指</w:t>
            </w:r>
            <w:r>
              <w:rPr>
                <w:rFonts w:hint="eastAsia" w:ascii="仿宋" w:hAnsi="仿宋" w:eastAsia="仿宋" w:cs="仿宋"/>
                <w:color w:val="000000" w:themeColor="text1"/>
                <w:spacing w:val="-15"/>
                <w:sz w:val="24"/>
                <w:szCs w:val="24"/>
                <w14:textFill>
                  <w14:solidFill>
                    <w14:schemeClr w14:val="tx1"/>
                  </w14:solidFill>
                </w14:textFill>
              </w:rPr>
              <w:t xml:space="preserve">标 </w:t>
            </w:r>
            <w:r>
              <w:rPr>
                <w:rFonts w:hint="eastAsia" w:ascii="仿宋" w:hAnsi="仿宋" w:eastAsia="仿宋" w:cs="仿宋"/>
                <w:color w:val="000000" w:themeColor="text1"/>
                <w:spacing w:val="-15"/>
                <w:sz w:val="24"/>
                <w:szCs w:val="24"/>
                <w:lang w:eastAsia="zh-CN"/>
                <w14:textFill>
                  <w14:solidFill>
                    <w14:schemeClr w14:val="tx1"/>
                  </w14:solidFill>
                </w14:textFill>
              </w:rPr>
              <w:t>、</w:t>
            </w:r>
            <w:r>
              <w:rPr>
                <w:rFonts w:hint="eastAsia" w:ascii="仿宋" w:hAnsi="仿宋" w:eastAsia="仿宋" w:cs="仿宋"/>
                <w:color w:val="000000" w:themeColor="text1"/>
                <w:spacing w:val="-15"/>
                <w:sz w:val="24"/>
                <w:szCs w:val="24"/>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参数</w:t>
            </w:r>
            <w:r>
              <w:rPr>
                <w:rFonts w:hint="eastAsia" w:ascii="仿宋" w:hAnsi="仿宋" w:eastAsia="仿宋" w:cs="仿宋"/>
                <w:color w:val="000000" w:themeColor="text1"/>
                <w:sz w:val="24"/>
                <w:szCs w:val="24"/>
                <w:lang w:eastAsia="zh-CN"/>
                <w14:textFill>
                  <w14:solidFill>
                    <w14:schemeClr w14:val="tx1"/>
                  </w14:solidFill>
                </w14:textFill>
              </w:rPr>
              <w:t>比较符合</w:t>
            </w:r>
            <w:r>
              <w:rPr>
                <w:rFonts w:hint="eastAsia" w:ascii="仿宋" w:hAnsi="仿宋" w:eastAsia="仿宋" w:cs="仿宋"/>
                <w:color w:val="000000" w:themeColor="text1"/>
                <w:spacing w:val="-4"/>
                <w:sz w:val="24"/>
                <w:szCs w:val="24"/>
                <w:lang w:val="en-US" w:eastAsia="zh-CN"/>
                <w14:textFill>
                  <w14:solidFill>
                    <w14:schemeClr w14:val="tx1"/>
                  </w14:solidFill>
                </w14:textFill>
              </w:rPr>
              <w:t>文件参数要求</w:t>
            </w:r>
            <w:r>
              <w:rPr>
                <w:rFonts w:hint="eastAsia" w:ascii="仿宋" w:hAnsi="仿宋" w:eastAsia="仿宋" w:cs="仿宋"/>
                <w:color w:val="000000" w:themeColor="text1"/>
                <w:spacing w:val="-4"/>
                <w:sz w:val="24"/>
                <w:szCs w:val="24"/>
                <w14:textFill>
                  <w14:solidFill>
                    <w14:schemeClr w14:val="tx1"/>
                  </w14:solidFill>
                </w14:textFill>
              </w:rPr>
              <w:t>的</w:t>
            </w:r>
            <w:r>
              <w:rPr>
                <w:rFonts w:hint="eastAsia" w:ascii="仿宋" w:hAnsi="仿宋" w:eastAsia="仿宋" w:cs="仿宋"/>
                <w:color w:val="000000" w:themeColor="text1"/>
                <w:spacing w:val="-4"/>
                <w:sz w:val="24"/>
                <w:szCs w:val="24"/>
                <w:lang w:eastAsia="zh-CN"/>
                <w14:textFill>
                  <w14:solidFill>
                    <w14:schemeClr w14:val="tx1"/>
                  </w14:solidFill>
                </w14:textFill>
              </w:rPr>
              <w:t>得</w:t>
            </w:r>
            <w:r>
              <w:rPr>
                <w:rFonts w:hint="eastAsia" w:ascii="仿宋" w:hAnsi="仿宋" w:eastAsia="仿宋" w:cs="仿宋"/>
                <w:color w:val="000000" w:themeColor="text1"/>
                <w:spacing w:val="-3"/>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pacing w:val="-2"/>
                <w:sz w:val="24"/>
                <w:szCs w:val="24"/>
                <w14:textFill>
                  <w14:solidFill>
                    <w14:schemeClr w14:val="tx1"/>
                  </w14:solidFill>
                </w14:textFill>
              </w:rPr>
              <w:t xml:space="preserve"> 分</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配置及性能指</w:t>
            </w:r>
            <w:r>
              <w:rPr>
                <w:rFonts w:hint="eastAsia" w:ascii="仿宋" w:hAnsi="仿宋" w:eastAsia="仿宋" w:cs="仿宋"/>
                <w:color w:val="000000" w:themeColor="text1"/>
                <w:spacing w:val="-15"/>
                <w:sz w:val="24"/>
                <w:szCs w:val="24"/>
                <w14:textFill>
                  <w14:solidFill>
                    <w14:schemeClr w14:val="tx1"/>
                  </w14:solidFill>
                </w14:textFill>
              </w:rPr>
              <w:t xml:space="preserve">标 </w:t>
            </w:r>
            <w:r>
              <w:rPr>
                <w:rFonts w:hint="eastAsia" w:ascii="仿宋" w:hAnsi="仿宋" w:eastAsia="仿宋" w:cs="仿宋"/>
                <w:color w:val="000000" w:themeColor="text1"/>
                <w:spacing w:val="-15"/>
                <w:sz w:val="24"/>
                <w:szCs w:val="24"/>
                <w:lang w:eastAsia="zh-CN"/>
                <w14:textFill>
                  <w14:solidFill>
                    <w14:schemeClr w14:val="tx1"/>
                  </w14:solidFill>
                </w14:textFill>
              </w:rPr>
              <w:t>、</w:t>
            </w:r>
            <w:r>
              <w:rPr>
                <w:rFonts w:hint="eastAsia" w:ascii="仿宋" w:hAnsi="仿宋" w:eastAsia="仿宋" w:cs="仿宋"/>
                <w:color w:val="000000" w:themeColor="text1"/>
                <w:spacing w:val="-15"/>
                <w:sz w:val="24"/>
                <w:szCs w:val="24"/>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参数</w:t>
            </w:r>
            <w:r>
              <w:rPr>
                <w:rFonts w:hint="eastAsia" w:ascii="仿宋" w:hAnsi="仿宋" w:eastAsia="仿宋" w:cs="仿宋"/>
                <w:color w:val="000000" w:themeColor="text1"/>
                <w:sz w:val="24"/>
                <w:szCs w:val="24"/>
                <w:lang w:eastAsia="zh-CN"/>
                <w14:textFill>
                  <w14:solidFill>
                    <w14:schemeClr w14:val="tx1"/>
                  </w14:solidFill>
                </w14:textFill>
              </w:rPr>
              <w:t>不符合</w:t>
            </w:r>
            <w:r>
              <w:rPr>
                <w:rFonts w:hint="eastAsia" w:ascii="仿宋" w:hAnsi="仿宋" w:eastAsia="仿宋" w:cs="仿宋"/>
                <w:color w:val="000000" w:themeColor="text1"/>
                <w:spacing w:val="-4"/>
                <w:sz w:val="24"/>
                <w:szCs w:val="24"/>
                <w:lang w:val="en-US" w:eastAsia="zh-CN"/>
                <w14:textFill>
                  <w14:solidFill>
                    <w14:schemeClr w14:val="tx1"/>
                  </w14:solidFill>
                </w14:textFill>
              </w:rPr>
              <w:t>文件参数要求</w:t>
            </w:r>
            <w:r>
              <w:rPr>
                <w:rFonts w:hint="eastAsia" w:ascii="仿宋" w:hAnsi="仿宋" w:eastAsia="仿宋" w:cs="仿宋"/>
                <w:color w:val="000000" w:themeColor="text1"/>
                <w:spacing w:val="-4"/>
                <w:sz w:val="24"/>
                <w:szCs w:val="24"/>
                <w14:textFill>
                  <w14:solidFill>
                    <w14:schemeClr w14:val="tx1"/>
                  </w14:solidFill>
                </w14:textFill>
              </w:rPr>
              <w:t>的</w:t>
            </w:r>
            <w:r>
              <w:rPr>
                <w:rFonts w:hint="eastAsia" w:ascii="仿宋" w:hAnsi="仿宋" w:eastAsia="仿宋" w:cs="仿宋"/>
                <w:color w:val="000000" w:themeColor="text1"/>
                <w:spacing w:val="-4"/>
                <w:sz w:val="24"/>
                <w:szCs w:val="24"/>
                <w:lang w:eastAsia="zh-CN"/>
                <w14:textFill>
                  <w14:solidFill>
                    <w14:schemeClr w14:val="tx1"/>
                  </w14:solidFill>
                </w14:textFill>
              </w:rPr>
              <w:t>得</w:t>
            </w:r>
            <w:r>
              <w:rPr>
                <w:rFonts w:hint="eastAsia" w:ascii="仿宋" w:hAnsi="仿宋" w:eastAsia="仿宋" w:cs="仿宋"/>
                <w:color w:val="000000" w:themeColor="text1"/>
                <w:spacing w:val="-3"/>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pacing w:val="-2"/>
                <w:sz w:val="24"/>
                <w:szCs w:val="24"/>
                <w14:textFill>
                  <w14:solidFill>
                    <w14:schemeClr w14:val="tx1"/>
                  </w14:solidFill>
                </w14:textFill>
              </w:rPr>
              <w:t>分</w:t>
            </w:r>
            <w:r>
              <w:rPr>
                <w:rFonts w:hint="eastAsia" w:ascii="仿宋" w:hAnsi="仿宋" w:eastAsia="仿宋" w:cs="仿宋"/>
                <w:color w:val="000000" w:themeColor="text1"/>
                <w:spacing w:val="-2"/>
                <w:sz w:val="24"/>
                <w:szCs w:val="24"/>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0" w:hRule="atLeast"/>
        </w:trPr>
        <w:tc>
          <w:tcPr>
            <w:tcW w:w="568"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tcPr>
          <w:p>
            <w:pPr>
              <w:pStyle w:val="44"/>
              <w:spacing w:before="2"/>
              <w:rPr>
                <w:rFonts w:hint="eastAsia" w:ascii="仿宋" w:hAnsi="仿宋" w:eastAsia="仿宋" w:cs="仿宋"/>
                <w:b/>
                <w:color w:val="000000" w:themeColor="text1"/>
                <w:sz w:val="24"/>
                <w:szCs w:val="24"/>
                <w14:textFill>
                  <w14:solidFill>
                    <w14:schemeClr w14:val="tx1"/>
                  </w14:solidFill>
                </w14:textFill>
              </w:rPr>
            </w:pPr>
          </w:p>
          <w:p>
            <w:pPr>
              <w:pStyle w:val="44"/>
              <w:spacing w:line="232" w:lineRule="auto"/>
              <w:ind w:left="210" w:right="19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产品质量</w:t>
            </w:r>
          </w:p>
        </w:tc>
        <w:tc>
          <w:tcPr>
            <w:tcW w:w="710" w:type="dxa"/>
            <w:tcBorders>
              <w:top w:val="single" w:color="000000" w:sz="4" w:space="0"/>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rPr>
                <w:rFonts w:hint="eastAsia" w:ascii="仿宋" w:hAnsi="仿宋" w:eastAsia="仿宋" w:cs="仿宋"/>
                <w:b/>
                <w:color w:val="000000" w:themeColor="text1"/>
                <w:sz w:val="24"/>
                <w:szCs w:val="24"/>
                <w14:textFill>
                  <w14:solidFill>
                    <w14:schemeClr w14:val="tx1"/>
                  </w14:solidFill>
                </w14:textFill>
              </w:rPr>
            </w:pPr>
          </w:p>
          <w:p>
            <w:pPr>
              <w:pStyle w:val="44"/>
              <w:ind w:left="126" w:right="10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5772" w:type="dxa"/>
            <w:tcBorders>
              <w:top w:val="single" w:color="000000" w:sz="4" w:space="0"/>
              <w:left w:val="single" w:color="000000" w:sz="4" w:space="0"/>
              <w:bottom w:val="single" w:color="000000" w:sz="4" w:space="0"/>
              <w:right w:val="single" w:color="000000" w:sz="4" w:space="0"/>
            </w:tcBorders>
          </w:tcPr>
          <w:p>
            <w:pPr>
              <w:pStyle w:val="44"/>
              <w:spacing w:before="8"/>
              <w:jc w:val="left"/>
              <w:rPr>
                <w:rFonts w:hint="eastAsia" w:ascii="仿宋" w:hAnsi="仿宋" w:eastAsia="仿宋" w:cs="仿宋"/>
                <w:b/>
                <w:color w:val="000000" w:themeColor="text1"/>
                <w:sz w:val="24"/>
                <w:szCs w:val="24"/>
                <w14:textFill>
                  <w14:solidFill>
                    <w14:schemeClr w14:val="tx1"/>
                  </w14:solidFill>
                </w14:textFill>
              </w:rPr>
            </w:pPr>
          </w:p>
          <w:p>
            <w:pPr>
              <w:pStyle w:val="44"/>
              <w:spacing w:line="232" w:lineRule="auto"/>
              <w:ind w:left="112" w:right="91"/>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产品质量</w:t>
            </w:r>
            <w:r>
              <w:rPr>
                <w:rFonts w:hint="eastAsia" w:ascii="仿宋" w:hAnsi="仿宋" w:eastAsia="仿宋" w:cs="仿宋"/>
                <w:color w:val="000000" w:themeColor="text1"/>
                <w:sz w:val="24"/>
                <w:szCs w:val="24"/>
                <w:lang w:eastAsia="zh-CN"/>
                <w14:textFill>
                  <w14:solidFill>
                    <w14:schemeClr w14:val="tx1"/>
                  </w14:solidFill>
                </w14:textFill>
              </w:rPr>
              <w:t>优于文件参数要求的得</w:t>
            </w:r>
            <w:r>
              <w:rPr>
                <w:rFonts w:hint="eastAsia" w:ascii="仿宋" w:hAnsi="仿宋" w:eastAsia="仿宋" w:cs="仿宋"/>
                <w:color w:val="000000" w:themeColor="text1"/>
                <w:spacing w:val="-9"/>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pacing w:val="-8"/>
                <w:sz w:val="24"/>
                <w:szCs w:val="24"/>
                <w14:textFill>
                  <w14:solidFill>
                    <w14:schemeClr w14:val="tx1"/>
                  </w14:solidFill>
                </w14:textFill>
              </w:rPr>
              <w:t xml:space="preserve"> 分</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产品质量</w:t>
            </w:r>
            <w:r>
              <w:rPr>
                <w:rFonts w:hint="eastAsia" w:ascii="仿宋" w:hAnsi="仿宋" w:eastAsia="仿宋" w:cs="仿宋"/>
                <w:color w:val="000000" w:themeColor="text1"/>
                <w:sz w:val="24"/>
                <w:szCs w:val="24"/>
                <w:lang w:eastAsia="zh-CN"/>
                <w14:textFill>
                  <w14:solidFill>
                    <w14:schemeClr w14:val="tx1"/>
                  </w14:solidFill>
                </w14:textFill>
              </w:rPr>
              <w:t>完全符合文件参数要求的得</w:t>
            </w:r>
            <w:r>
              <w:rPr>
                <w:rFonts w:hint="eastAsia" w:ascii="仿宋" w:hAnsi="仿宋" w:eastAsia="仿宋" w:cs="仿宋"/>
                <w:color w:val="000000" w:themeColor="text1"/>
                <w:spacing w:val="-9"/>
                <w:sz w:val="24"/>
                <w:szCs w:val="24"/>
                <w14:textFill>
                  <w14:solidFill>
                    <w14:schemeClr w14:val="tx1"/>
                  </w14:solidFill>
                </w14:textFill>
              </w:rPr>
              <w:t xml:space="preserve"> </w:t>
            </w:r>
            <w:r>
              <w:rPr>
                <w:rFonts w:hint="eastAsia" w:ascii="仿宋" w:hAnsi="仿宋" w:eastAsia="仿宋" w:cs="仿宋"/>
                <w:color w:val="000000" w:themeColor="text1"/>
                <w:spacing w:val="-9"/>
                <w:sz w:val="24"/>
                <w:szCs w:val="24"/>
                <w:lang w:val="en-US" w:eastAsia="zh-CN"/>
                <w14:textFill>
                  <w14:solidFill>
                    <w14:schemeClr w14:val="tx1"/>
                  </w14:solidFill>
                </w14:textFill>
              </w:rPr>
              <w:t>7</w:t>
            </w:r>
            <w:r>
              <w:rPr>
                <w:rFonts w:hint="eastAsia" w:ascii="仿宋" w:hAnsi="仿宋" w:eastAsia="仿宋" w:cs="仿宋"/>
                <w:color w:val="000000" w:themeColor="text1"/>
                <w:spacing w:val="-8"/>
                <w:sz w:val="24"/>
                <w:szCs w:val="24"/>
                <w14:textFill>
                  <w14:solidFill>
                    <w14:schemeClr w14:val="tx1"/>
                  </w14:solidFill>
                </w14:textFill>
              </w:rPr>
              <w:t xml:space="preserve"> 分，</w:t>
            </w:r>
            <w:r>
              <w:rPr>
                <w:rFonts w:hint="eastAsia" w:ascii="仿宋" w:hAnsi="仿宋" w:eastAsia="仿宋" w:cs="仿宋"/>
                <w:color w:val="000000" w:themeColor="text1"/>
                <w:sz w:val="24"/>
                <w:szCs w:val="24"/>
                <w14:textFill>
                  <w14:solidFill>
                    <w14:schemeClr w14:val="tx1"/>
                  </w14:solidFill>
                </w14:textFill>
              </w:rPr>
              <w:t>产品质量</w:t>
            </w:r>
            <w:r>
              <w:rPr>
                <w:rFonts w:hint="eastAsia" w:ascii="仿宋" w:hAnsi="仿宋" w:eastAsia="仿宋" w:cs="仿宋"/>
                <w:color w:val="000000" w:themeColor="text1"/>
                <w:sz w:val="24"/>
                <w:szCs w:val="24"/>
                <w:lang w:eastAsia="zh-CN"/>
                <w14:textFill>
                  <w14:solidFill>
                    <w14:schemeClr w14:val="tx1"/>
                  </w14:solidFill>
                </w14:textFill>
              </w:rPr>
              <w:t>较为符合文件参数要求的得</w:t>
            </w:r>
            <w:r>
              <w:rPr>
                <w:rFonts w:hint="eastAsia" w:ascii="仿宋" w:hAnsi="仿宋" w:eastAsia="仿宋" w:cs="仿宋"/>
                <w:color w:val="000000" w:themeColor="text1"/>
                <w:spacing w:val="-6"/>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分，产品质量</w:t>
            </w:r>
            <w:r>
              <w:rPr>
                <w:rFonts w:hint="eastAsia" w:ascii="仿宋" w:hAnsi="仿宋" w:eastAsia="仿宋" w:cs="仿宋"/>
                <w:color w:val="000000" w:themeColor="text1"/>
                <w:sz w:val="24"/>
                <w:szCs w:val="24"/>
                <w:lang w:eastAsia="zh-CN"/>
                <w14:textFill>
                  <w14:solidFill>
                    <w14:schemeClr w14:val="tx1"/>
                  </w14:solidFill>
                </w14:textFill>
              </w:rPr>
              <w:t>不符合文件参数要求的得</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2" w:hRule="atLeast"/>
        </w:trPr>
        <w:tc>
          <w:tcPr>
            <w:tcW w:w="568"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tcPr>
          <w:p>
            <w:pPr>
              <w:pStyle w:val="44"/>
              <w:spacing w:line="232" w:lineRule="auto"/>
              <w:ind w:left="210" w:right="191"/>
              <w:jc w:val="both"/>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210" w:right="191"/>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设备培训及售后服务体系</w:t>
            </w:r>
          </w:p>
        </w:tc>
        <w:tc>
          <w:tcPr>
            <w:tcW w:w="710" w:type="dxa"/>
            <w:tcBorders>
              <w:top w:val="single" w:color="000000" w:sz="4" w:space="0"/>
              <w:left w:val="single" w:color="000000" w:sz="4" w:space="0"/>
              <w:bottom w:val="single" w:color="000000" w:sz="4" w:space="0"/>
              <w:right w:val="single" w:color="000000" w:sz="4" w:space="0"/>
            </w:tcBorders>
          </w:tcPr>
          <w:p>
            <w:pPr>
              <w:pStyle w:val="44"/>
              <w:rPr>
                <w:rFonts w:hint="eastAsia" w:ascii="仿宋" w:hAnsi="仿宋" w:eastAsia="仿宋" w:cs="仿宋"/>
                <w:b/>
                <w:color w:val="000000" w:themeColor="text1"/>
                <w:sz w:val="24"/>
                <w:szCs w:val="24"/>
                <w14:textFill>
                  <w14:solidFill>
                    <w14:schemeClr w14:val="tx1"/>
                  </w14:solidFill>
                </w14:textFill>
              </w:rPr>
            </w:pPr>
          </w:p>
          <w:p>
            <w:pPr>
              <w:pStyle w:val="44"/>
              <w:spacing w:before="151"/>
              <w:ind w:left="126" w:right="10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5772"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供货方能保证用户单位完全掌握设备正常使用和基础维护， 有完整的培训计划，售后服务承诺充分满足用户要求，设备培训及售后服务体系合理得 10 分，设备培训及售后服务体系</w:t>
            </w:r>
            <w:r>
              <w:rPr>
                <w:rFonts w:hint="eastAsia" w:ascii="仿宋" w:hAnsi="仿宋" w:eastAsia="仿宋" w:cs="仿宋"/>
                <w:color w:val="000000" w:themeColor="text1"/>
                <w:sz w:val="24"/>
                <w:szCs w:val="24"/>
                <w:lang w:eastAsia="zh-CN"/>
                <w14:textFill>
                  <w14:solidFill>
                    <w14:schemeClr w14:val="tx1"/>
                  </w14:solidFill>
                </w14:textFill>
              </w:rPr>
              <w:t>比较合理得</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 xml:space="preserve"> 分，设备培训及售后服务体系一般</w:t>
            </w:r>
            <w:r>
              <w:rPr>
                <w:rFonts w:hint="eastAsia" w:ascii="仿宋" w:hAnsi="仿宋" w:eastAsia="仿宋" w:cs="仿宋"/>
                <w:color w:val="000000" w:themeColor="text1"/>
                <w:sz w:val="24"/>
                <w:szCs w:val="24"/>
                <w:lang w:eastAsia="zh-CN"/>
                <w14:textFill>
                  <w14:solidFill>
                    <w14:schemeClr w14:val="tx1"/>
                  </w14:solidFill>
                </w14:textFill>
              </w:rPr>
              <w:t>得</w:t>
            </w:r>
            <w:r>
              <w:rPr>
                <w:rFonts w:hint="eastAsia" w:ascii="仿宋" w:hAnsi="仿宋" w:eastAsia="仿宋" w:cs="仿宋"/>
                <w:color w:val="000000" w:themeColor="text1"/>
                <w:sz w:val="24"/>
                <w:szCs w:val="24"/>
                <w14:textFill>
                  <w14:solidFill>
                    <w14:schemeClr w14:val="tx1"/>
                  </w14:solidFill>
                </w14:textFill>
              </w:rPr>
              <w:t>3分。设备培训及售后服务体系</w:t>
            </w:r>
          </w:p>
          <w:p>
            <w:pPr>
              <w:pStyle w:val="44"/>
              <w:spacing w:line="232" w:lineRule="auto"/>
              <w:ind w:left="112" w:right="43"/>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差得</w:t>
            </w:r>
            <w:r>
              <w:rPr>
                <w:rFonts w:hint="eastAsia" w:ascii="仿宋" w:hAnsi="仿宋" w:eastAsia="仿宋" w:cs="仿宋"/>
                <w:color w:val="000000" w:themeColor="text1"/>
                <w:sz w:val="24"/>
                <w:szCs w:val="24"/>
                <w:lang w:val="en-US" w:eastAsia="zh-CN"/>
                <w14:textFill>
                  <w14:solidFill>
                    <w14:schemeClr w14:val="tx1"/>
                  </w14:solidFill>
                </w14:textFill>
              </w:rPr>
              <w:t>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2" w:hRule="atLeast"/>
        </w:trPr>
        <w:tc>
          <w:tcPr>
            <w:tcW w:w="568"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vAlign w:val="top"/>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实施服务方案</w:t>
            </w:r>
          </w:p>
        </w:tc>
        <w:tc>
          <w:tcPr>
            <w:tcW w:w="710" w:type="dxa"/>
            <w:tcBorders>
              <w:top w:val="single" w:color="000000" w:sz="4" w:space="0"/>
              <w:left w:val="single" w:color="000000" w:sz="4" w:space="0"/>
              <w:bottom w:val="single" w:color="000000" w:sz="4" w:space="0"/>
              <w:right w:val="single" w:color="000000" w:sz="4" w:space="0"/>
            </w:tcBorders>
            <w:vAlign w:val="top"/>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5772" w:type="dxa"/>
            <w:tcBorders>
              <w:top w:val="single" w:color="000000" w:sz="4" w:space="0"/>
              <w:left w:val="single" w:color="000000" w:sz="4" w:space="0"/>
              <w:bottom w:val="single" w:color="000000" w:sz="4" w:space="0"/>
              <w:right w:val="single" w:color="000000" w:sz="4" w:space="0"/>
            </w:tcBorders>
            <w:vAlign w:val="top"/>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left"/>
              <w:rPr>
                <w:rFonts w:hint="eastAsia" w:ascii="仿宋" w:hAnsi="仿宋" w:eastAsia="仿宋" w:cs="仿宋"/>
                <w:color w:val="000000" w:themeColor="text1"/>
                <w:sz w:val="24"/>
                <w:szCs w:val="24"/>
                <w:lang w:val="en-US" w:eastAsia="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服务方案合理可行得 10 分，服务方案基本可行 5 分，服务方案不合理 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2" w:hRule="atLeast"/>
        </w:trPr>
        <w:tc>
          <w:tcPr>
            <w:tcW w:w="568"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vAlign w:val="top"/>
          </w:tcPr>
          <w:p>
            <w:pPr>
              <w:pStyle w:val="44"/>
              <w:spacing w:line="232" w:lineRule="auto"/>
              <w:ind w:left="112" w:right="90" w:hanging="3"/>
              <w:jc w:val="center"/>
              <w:rPr>
                <w:rFonts w:hint="eastAsia" w:ascii="仿宋" w:hAnsi="仿宋" w:eastAsia="仿宋" w:cs="仿宋"/>
                <w:color w:val="000000" w:themeColor="text1"/>
                <w:sz w:val="24"/>
                <w:szCs w:val="24"/>
                <w:lang w:val="en-US" w:eastAsia="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交货期及保证措施</w:t>
            </w:r>
          </w:p>
        </w:tc>
        <w:tc>
          <w:tcPr>
            <w:tcW w:w="710" w:type="dxa"/>
            <w:tcBorders>
              <w:top w:val="single" w:color="000000" w:sz="4" w:space="0"/>
              <w:left w:val="single" w:color="000000" w:sz="4" w:space="0"/>
              <w:bottom w:val="single" w:color="000000" w:sz="4" w:space="0"/>
              <w:right w:val="single" w:color="000000" w:sz="4" w:space="0"/>
            </w:tcBorders>
            <w:vAlign w:val="top"/>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5772" w:type="dxa"/>
            <w:tcBorders>
              <w:top w:val="single" w:color="000000" w:sz="4" w:space="0"/>
              <w:left w:val="single" w:color="000000" w:sz="4" w:space="0"/>
              <w:bottom w:val="single" w:color="000000" w:sz="4" w:space="0"/>
              <w:right w:val="single" w:color="000000" w:sz="4" w:space="0"/>
            </w:tcBorders>
            <w:vAlign w:val="top"/>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是否满足招标文件要求；是否提供供货的保证措施，保证措施可行得 5 分，保证措施</w:t>
            </w:r>
            <w:r>
              <w:rPr>
                <w:rFonts w:hint="eastAsia" w:ascii="仿宋" w:hAnsi="仿宋" w:eastAsia="仿宋" w:cs="仿宋"/>
                <w:color w:val="000000" w:themeColor="text1"/>
                <w:sz w:val="24"/>
                <w:szCs w:val="24"/>
                <w:lang w:eastAsia="zh-CN"/>
                <w14:textFill>
                  <w14:solidFill>
                    <w14:schemeClr w14:val="tx1"/>
                  </w14:solidFill>
                </w14:textFill>
              </w:rPr>
              <w:t>较为可行得</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分，不</w:t>
            </w:r>
            <w:r>
              <w:rPr>
                <w:rFonts w:hint="eastAsia" w:ascii="仿宋" w:hAnsi="仿宋" w:eastAsia="仿宋" w:cs="仿宋"/>
                <w:color w:val="000000" w:themeColor="text1"/>
                <w:sz w:val="24"/>
                <w:szCs w:val="24"/>
                <w:lang w:eastAsia="zh-CN"/>
                <w14:textFill>
                  <w14:solidFill>
                    <w14:schemeClr w14:val="tx1"/>
                  </w14:solidFill>
                </w14:textFill>
              </w:rPr>
              <w:t>可行</w:t>
            </w:r>
            <w:r>
              <w:rPr>
                <w:rFonts w:hint="eastAsia" w:ascii="仿宋" w:hAnsi="仿宋" w:eastAsia="仿宋" w:cs="仿宋"/>
                <w:color w:val="000000" w:themeColor="text1"/>
                <w:sz w:val="24"/>
                <w:szCs w:val="24"/>
                <w14:textFill>
                  <w14:solidFill>
                    <w14:schemeClr w14:val="tx1"/>
                  </w14:solidFill>
                </w14:textFill>
              </w:rPr>
              <w:t>得 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2" w:hRule="atLeast"/>
        </w:trPr>
        <w:tc>
          <w:tcPr>
            <w:tcW w:w="568"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vMerge w:val="continue"/>
            <w:tcBorders>
              <w:left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1138"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center"/>
              <w:rPr>
                <w:rFonts w:hint="eastAsia" w:ascii="仿宋" w:hAnsi="仿宋" w:eastAsia="仿宋" w:cs="仿宋"/>
                <w:color w:val="000000" w:themeColor="text1"/>
                <w:sz w:val="24"/>
                <w:szCs w:val="24"/>
                <w:lang w:val="en-US" w:eastAsia="zh-Hans"/>
                <w14:textFill>
                  <w14:solidFill>
                    <w14:schemeClr w14:val="tx1"/>
                  </w14:solidFill>
                </w14:textFill>
              </w:rPr>
            </w:pPr>
            <w:r>
              <w:rPr>
                <w:rFonts w:hint="eastAsia" w:ascii="仿宋" w:hAnsi="仿宋" w:eastAsia="仿宋" w:cs="仿宋"/>
                <w:color w:val="000000" w:themeColor="text1"/>
                <w:sz w:val="24"/>
                <w:szCs w:val="24"/>
                <w:lang w:val="en-US" w:eastAsia="zh-Hans"/>
                <w14:textFill>
                  <w14:solidFill>
                    <w14:schemeClr w14:val="tx1"/>
                  </w14:solidFill>
                </w14:textFill>
              </w:rPr>
              <w:t>投标商的优惠条件及备品配件</w:t>
            </w:r>
          </w:p>
        </w:tc>
        <w:tc>
          <w:tcPr>
            <w:tcW w:w="710"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5772"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left"/>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投标商的技术答疑及承诺的优惠条件、备品备件、耗材成本及保修期外运行情况，</w:t>
            </w:r>
            <w:r>
              <w:rPr>
                <w:rFonts w:hint="eastAsia" w:ascii="仿宋" w:hAnsi="仿宋" w:eastAsia="仿宋" w:cs="仿宋"/>
                <w:color w:val="000000" w:themeColor="text1"/>
                <w:sz w:val="24"/>
                <w:szCs w:val="24"/>
                <w:lang w:val="en-US" w:eastAsia="zh-Hans"/>
                <w14:textFill>
                  <w14:solidFill>
                    <w14:schemeClr w14:val="tx1"/>
                  </w14:solidFill>
                </w14:textFill>
              </w:rPr>
              <w:t>优惠条件及备品配件</w:t>
            </w:r>
            <w:r>
              <w:rPr>
                <w:rFonts w:hint="eastAsia" w:ascii="仿宋" w:hAnsi="仿宋" w:eastAsia="仿宋" w:cs="仿宋"/>
                <w:color w:val="000000" w:themeColor="text1"/>
                <w:sz w:val="24"/>
                <w:szCs w:val="24"/>
                <w14:textFill>
                  <w14:solidFill>
                    <w14:schemeClr w14:val="tx1"/>
                  </w14:solidFill>
                </w14:textFill>
              </w:rPr>
              <w:t>较多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较优</w:t>
            </w:r>
            <w:r>
              <w:rPr>
                <w:rFonts w:hint="eastAsia" w:ascii="仿宋" w:hAnsi="仿宋" w:eastAsia="仿宋" w:cs="仿宋"/>
                <w:color w:val="000000" w:themeColor="text1"/>
                <w:sz w:val="24"/>
                <w:szCs w:val="24"/>
                <w:lang w:val="en-US" w:eastAsia="zh-Hans"/>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得 3 分，一般得 2 分，</w:t>
            </w:r>
            <w:r>
              <w:rPr>
                <w:rFonts w:hint="eastAsia" w:ascii="仿宋" w:hAnsi="仿宋" w:eastAsia="仿宋" w:cs="仿宋"/>
                <w:color w:val="000000" w:themeColor="text1"/>
                <w:sz w:val="24"/>
                <w:szCs w:val="24"/>
                <w:lang w:val="en-US" w:eastAsia="zh-CN"/>
                <w14:textFill>
                  <w14:solidFill>
                    <w14:schemeClr w14:val="tx1"/>
                  </w14:solidFill>
                </w14:textFill>
              </w:rPr>
              <w:t>如</w:t>
            </w:r>
            <w:r>
              <w:rPr>
                <w:rFonts w:hint="eastAsia" w:ascii="仿宋" w:hAnsi="仿宋" w:eastAsia="仿宋" w:cs="仿宋"/>
                <w:color w:val="000000" w:themeColor="text1"/>
                <w:sz w:val="24"/>
                <w:szCs w:val="24"/>
                <w14:textFill>
                  <w14:solidFill>
                    <w14:schemeClr w14:val="tx1"/>
                  </w14:solidFill>
                </w14:textFill>
              </w:rPr>
              <w:t>无</w:t>
            </w:r>
            <w:r>
              <w:rPr>
                <w:rFonts w:hint="eastAsia" w:ascii="仿宋" w:hAnsi="仿宋" w:eastAsia="仿宋" w:cs="仿宋"/>
                <w:color w:val="000000" w:themeColor="text1"/>
                <w:sz w:val="24"/>
                <w:szCs w:val="24"/>
                <w:lang w:val="en-US" w:eastAsia="zh-CN"/>
                <w14:textFill>
                  <w14:solidFill>
                    <w14:schemeClr w14:val="tx1"/>
                  </w14:solidFill>
                </w14:textFill>
              </w:rPr>
              <w:t>则</w:t>
            </w:r>
            <w:r>
              <w:rPr>
                <w:rFonts w:hint="eastAsia" w:ascii="仿宋" w:hAnsi="仿宋" w:eastAsia="仿宋" w:cs="仿宋"/>
                <w:color w:val="000000" w:themeColor="text1"/>
                <w:sz w:val="24"/>
                <w:szCs w:val="24"/>
                <w14:textFill>
                  <w14:solidFill>
                    <w14:schemeClr w14:val="tx1"/>
                  </w14:solidFill>
                </w14:textFill>
              </w:rPr>
              <w:t>不得分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51" w:hRule="atLeast"/>
        </w:trPr>
        <w:tc>
          <w:tcPr>
            <w:tcW w:w="568" w:type="dxa"/>
            <w:tcBorders>
              <w:left w:val="single" w:color="000000" w:sz="4" w:space="0"/>
              <w:bottom w:val="single" w:color="000000" w:sz="4" w:space="0"/>
              <w:right w:val="single" w:color="000000" w:sz="4" w:space="0"/>
            </w:tcBorders>
          </w:tcPr>
          <w:p>
            <w:pPr>
              <w:rPr>
                <w:rFonts w:hint="eastAsia" w:ascii="仿宋" w:hAnsi="仿宋" w:eastAsia="仿宋" w:cs="仿宋"/>
                <w:color w:val="000000" w:themeColor="text1"/>
                <w:sz w:val="24"/>
                <w:szCs w:val="24"/>
                <w14:textFill>
                  <w14:solidFill>
                    <w14:schemeClr w14:val="tx1"/>
                  </w14:solidFill>
                </w14:textFill>
              </w:rPr>
            </w:pPr>
          </w:p>
        </w:tc>
        <w:tc>
          <w:tcPr>
            <w:tcW w:w="910" w:type="dxa"/>
            <w:tcBorders>
              <w:left w:val="single" w:color="000000" w:sz="4" w:space="0"/>
              <w:bottom w:val="single" w:color="000000" w:sz="4" w:space="0"/>
              <w:right w:val="single" w:color="000000" w:sz="4" w:space="0"/>
            </w:tcBorders>
          </w:tcPr>
          <w:p>
            <w:pPr>
              <w:bidi w:val="0"/>
              <w:jc w:val="center"/>
              <w:rPr>
                <w:rFonts w:hint="eastAsia" w:ascii="仿宋" w:hAnsi="仿宋" w:eastAsia="仿宋" w:cs="仿宋"/>
                <w:color w:val="000000" w:themeColor="text1"/>
                <w:sz w:val="24"/>
                <w:szCs w:val="24"/>
                <w14:textFill>
                  <w14:solidFill>
                    <w14:schemeClr w14:val="tx1"/>
                  </w14:solidFill>
                </w14:textFill>
              </w:rPr>
            </w:pPr>
          </w:p>
          <w:p>
            <w:pPr>
              <w:bidi w:val="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经济</w:t>
            </w:r>
            <w:r>
              <w:rPr>
                <w:rFonts w:hint="eastAsia" w:ascii="仿宋" w:hAnsi="仿宋" w:eastAsia="仿宋" w:cs="仿宋"/>
                <w:color w:val="000000" w:themeColor="text1"/>
                <w:sz w:val="24"/>
                <w:szCs w:val="24"/>
                <w14:textFill>
                  <w14:solidFill>
                    <w14:schemeClr w14:val="tx1"/>
                  </w14:solidFill>
                </w14:textFill>
              </w:rPr>
              <w:t>部分（权重</w:t>
            </w:r>
            <w:r>
              <w:rPr>
                <w:rFonts w:hint="eastAsia" w:ascii="仿宋" w:hAnsi="仿宋" w:eastAsia="仿宋" w:cs="仿宋"/>
                <w:color w:val="000000" w:themeColor="text1"/>
                <w:spacing w:val="66"/>
                <w:sz w:val="24"/>
                <w:szCs w:val="24"/>
                <w14:textFill>
                  <w14:solidFill>
                    <w14:schemeClr w14:val="tx1"/>
                  </w14:solidFill>
                </w14:textFill>
              </w:rPr>
              <w:t xml:space="preserve"> </w:t>
            </w:r>
            <w:r>
              <w:rPr>
                <w:rFonts w:hint="eastAsia" w:ascii="仿宋" w:hAnsi="仿宋" w:eastAsia="仿宋" w:cs="仿宋"/>
                <w:color w:val="000000" w:themeColor="text1"/>
                <w:w w:val="85"/>
                <w:sz w:val="24"/>
                <w:szCs w:val="24"/>
                <w14:textFill>
                  <w14:solidFill>
                    <w14:schemeClr w14:val="tx1"/>
                  </w14:solidFill>
                </w14:textFill>
              </w:rPr>
              <w:t>A</w:t>
            </w:r>
            <w:r>
              <w:rPr>
                <w:rFonts w:hint="eastAsia" w:ascii="仿宋" w:hAnsi="仿宋" w:eastAsia="仿宋" w:cs="仿宋"/>
                <w:color w:val="000000" w:themeColor="text1"/>
                <w:w w:val="85"/>
                <w:sz w:val="24"/>
                <w:szCs w:val="24"/>
                <w:lang w:val="en-US" w:eastAsia="zh-CN"/>
                <w14:textFill>
                  <w14:solidFill>
                    <w14:schemeClr w14:val="tx1"/>
                  </w14:solidFill>
                </w14:textFill>
              </w:rPr>
              <w:t>3</w:t>
            </w:r>
            <w:r>
              <w:rPr>
                <w:rFonts w:hint="eastAsia" w:ascii="仿宋" w:hAnsi="仿宋" w:eastAsia="仿宋" w:cs="仿宋"/>
                <w:color w:val="000000" w:themeColor="text1"/>
                <w:w w:val="85"/>
                <w:sz w:val="24"/>
                <w:szCs w:val="24"/>
                <w14:textFill>
                  <w14:solidFill>
                    <w14:schemeClr w14:val="tx1"/>
                  </w14:solidFill>
                </w14:textFill>
              </w:rPr>
              <w:t>=</w:t>
            </w:r>
            <w:r>
              <w:rPr>
                <w:rFonts w:hint="eastAsia" w:ascii="仿宋" w:hAnsi="仿宋" w:eastAsia="仿宋" w:cs="仿宋"/>
                <w:color w:val="000000" w:themeColor="text1"/>
                <w:w w:val="85"/>
                <w:sz w:val="24"/>
                <w:szCs w:val="24"/>
                <w:lang w:val="en-US" w:eastAsia="zh-CN"/>
                <w14:textFill>
                  <w14:solidFill>
                    <w14:schemeClr w14:val="tx1"/>
                  </w14:solidFill>
                </w14:textFill>
              </w:rPr>
              <w:t>30</w:t>
            </w:r>
            <w:r>
              <w:rPr>
                <w:rFonts w:hint="eastAsia" w:ascii="仿宋" w:hAnsi="仿宋" w:eastAsia="仿宋" w:cs="仿宋"/>
                <w:color w:val="000000" w:themeColor="text1"/>
                <w:w w:val="85"/>
                <w:sz w:val="24"/>
                <w:szCs w:val="24"/>
                <w14:textFill>
                  <w14:solidFill>
                    <w14:schemeClr w14:val="tx1"/>
                  </w14:solidFill>
                </w14:textFill>
              </w:rPr>
              <w:t>）</w:t>
            </w:r>
          </w:p>
        </w:tc>
        <w:tc>
          <w:tcPr>
            <w:tcW w:w="1138"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center"/>
              <w:rPr>
                <w:rFonts w:hint="eastAsia" w:ascii="仿宋" w:hAnsi="仿宋" w:eastAsia="仿宋" w:cs="仿宋"/>
                <w:color w:val="000000" w:themeColor="text1"/>
                <w:sz w:val="24"/>
                <w:szCs w:val="24"/>
                <w:lang w:val="en-US" w:eastAsia="zh-CN"/>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zh-CN"/>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经济标得分</w:t>
            </w:r>
          </w:p>
        </w:tc>
        <w:tc>
          <w:tcPr>
            <w:tcW w:w="710"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zh-CN"/>
                <w14:textFill>
                  <w14:solidFill>
                    <w14:schemeClr w14:val="tx1"/>
                  </w14:solidFill>
                </w14:textFill>
              </w:rPr>
            </w:pPr>
          </w:p>
          <w:p>
            <w:pPr>
              <w:pStyle w:val="44"/>
              <w:spacing w:line="232" w:lineRule="auto"/>
              <w:ind w:left="112" w:right="90" w:hanging="3"/>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w:t>
            </w:r>
          </w:p>
        </w:tc>
        <w:tc>
          <w:tcPr>
            <w:tcW w:w="5772" w:type="dxa"/>
            <w:tcBorders>
              <w:top w:val="single" w:color="000000" w:sz="4" w:space="0"/>
              <w:left w:val="single" w:color="000000" w:sz="4" w:space="0"/>
              <w:bottom w:val="single" w:color="000000" w:sz="4" w:space="0"/>
              <w:right w:val="single" w:color="000000" w:sz="4" w:space="0"/>
            </w:tcBorders>
          </w:tcPr>
          <w:p>
            <w:pPr>
              <w:pStyle w:val="44"/>
              <w:spacing w:line="232" w:lineRule="auto"/>
              <w:ind w:left="112" w:right="90" w:hanging="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经评委会审核，满足文件要求且进行了上述政策性价格扣除后，以参与评审的有效最低投标报价者定为评标基准价，其价格分为满分。其他供应商的价格分统一按下列公式折算递减。即：</w:t>
            </w:r>
          </w:p>
          <w:p>
            <w:pPr>
              <w:pStyle w:val="44"/>
              <w:spacing w:line="232" w:lineRule="auto"/>
              <w:ind w:left="112" w:right="90" w:hanging="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评标基准价 = 有效最低报价 = 满</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0分</w:t>
            </w:r>
          </w:p>
          <w:p>
            <w:pPr>
              <w:pStyle w:val="44"/>
              <w:spacing w:line="232" w:lineRule="auto"/>
              <w:ind w:left="112" w:right="90" w:hanging="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其他投标报价得分 =  (评标基准价/有效投标报价) ×投标报价权重</w:t>
            </w:r>
          </w:p>
        </w:tc>
      </w:tr>
    </w:tbl>
    <w:p>
      <w:pPr>
        <w:snapToGrid w:val="0"/>
        <w:spacing w:line="360" w:lineRule="auto"/>
        <w:jc w:val="left"/>
        <w:rPr>
          <w:rFonts w:ascii="仿宋" w:hAnsi="仿宋" w:eastAsia="仿宋" w:cs="仿宋"/>
          <w:color w:val="000000" w:themeColor="text1"/>
          <w:sz w:val="24"/>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bookmarkStart w:id="62" w:name="_Toc3891"/>
      <w:bookmarkStart w:id="63" w:name="_Toc6582"/>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p>
    <w:p>
      <w:pPr>
        <w:pStyle w:val="6"/>
      </w:pPr>
    </w:p>
    <w:p/>
    <w:p>
      <w:pPr>
        <w:pStyle w:val="6"/>
      </w:pPr>
    </w:p>
    <w:p/>
    <w:p>
      <w:pPr>
        <w:pStyle w:val="6"/>
      </w:pPr>
    </w:p>
    <w:p/>
    <w:p>
      <w:pPr>
        <w:pStyle w:val="6"/>
      </w:pPr>
    </w:p>
    <w:p/>
    <w:p>
      <w:pPr>
        <w:pStyle w:val="6"/>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七、</w:t>
      </w:r>
      <w:r>
        <w:rPr>
          <w:rFonts w:hint="eastAsia" w:ascii="仿宋" w:hAnsi="仿宋" w:eastAsia="仿宋" w:cs="仿宋"/>
          <w:b/>
          <w:color w:val="000000" w:themeColor="text1"/>
          <w:sz w:val="32"/>
          <w:szCs w:val="32"/>
          <w:lang w:eastAsia="zh-CN"/>
          <w14:textFill>
            <w14:solidFill>
              <w14:schemeClr w14:val="tx1"/>
            </w14:solidFill>
          </w14:textFill>
        </w:rPr>
        <w:t>中标</w:t>
      </w:r>
      <w:r>
        <w:rPr>
          <w:rFonts w:hint="eastAsia" w:ascii="仿宋" w:hAnsi="仿宋" w:eastAsia="仿宋" w:cs="仿宋"/>
          <w:b/>
          <w:color w:val="000000" w:themeColor="text1"/>
          <w:sz w:val="32"/>
          <w:szCs w:val="32"/>
          <w14:textFill>
            <w14:solidFill>
              <w14:schemeClr w14:val="tx1"/>
            </w14:solidFill>
          </w14:textFill>
        </w:rPr>
        <w:t>及合同签订</w:t>
      </w:r>
      <w:bookmarkEnd w:id="62"/>
      <w:bookmarkEnd w:id="63"/>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64" w:name="_Toc13949"/>
      <w:r>
        <w:rPr>
          <w:rFonts w:hint="eastAsia" w:ascii="仿宋" w:hAnsi="仿宋" w:eastAsia="仿宋" w:cs="仿宋"/>
          <w:b/>
          <w:bCs/>
          <w:color w:val="000000" w:themeColor="text1"/>
          <w:sz w:val="24"/>
          <w14:textFill>
            <w14:solidFill>
              <w14:schemeClr w14:val="tx1"/>
            </w14:solidFill>
          </w14:textFill>
        </w:rPr>
        <w:t>（三十四）</w:t>
      </w:r>
      <w:r>
        <w:rPr>
          <w:rFonts w:hint="eastAsia" w:ascii="仿宋" w:hAnsi="仿宋" w:eastAsia="仿宋" w:cs="仿宋"/>
          <w:b/>
          <w:bCs/>
          <w:color w:val="000000" w:themeColor="text1"/>
          <w:sz w:val="24"/>
          <w:lang w:eastAsia="zh-CN"/>
          <w14:textFill>
            <w14:solidFill>
              <w14:schemeClr w14:val="tx1"/>
            </w14:solidFill>
          </w14:textFill>
        </w:rPr>
        <w:t>中标</w:t>
      </w:r>
      <w:r>
        <w:rPr>
          <w:rFonts w:hint="eastAsia" w:ascii="仿宋" w:hAnsi="仿宋" w:eastAsia="仿宋" w:cs="仿宋"/>
          <w:b/>
          <w:bCs/>
          <w:color w:val="000000" w:themeColor="text1"/>
          <w:sz w:val="24"/>
          <w14:textFill>
            <w14:solidFill>
              <w14:schemeClr w14:val="tx1"/>
            </w14:solidFill>
          </w14:textFill>
        </w:rPr>
        <w:t>人</w:t>
      </w:r>
      <w:bookmarkEnd w:id="64"/>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根据评标委员会对各投标人满足招标文件实质性要求（所谓实质性响应，是指文件应与招标文件的所有实质性条款、条件和要求相符，无显著差异或保留（由评标委员会确定））、综合评分最高的为</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采购人从评标委员会提出的</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候选投标人中根据符合采购需求、质量和服务相等且综合得分最高的确定</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投标人。</w:t>
      </w:r>
    </w:p>
    <w:p>
      <w:pPr>
        <w:snapToGrid w:val="0"/>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65" w:name="_Toc20671"/>
      <w:r>
        <w:rPr>
          <w:rFonts w:hint="eastAsia" w:ascii="仿宋" w:hAnsi="仿宋" w:eastAsia="仿宋" w:cs="仿宋"/>
          <w:b/>
          <w:bCs/>
          <w:color w:val="000000" w:themeColor="text1"/>
          <w:sz w:val="24"/>
          <w14:textFill>
            <w14:solidFill>
              <w14:schemeClr w14:val="tx1"/>
            </w14:solidFill>
          </w14:textFill>
        </w:rPr>
        <w:t>（三十五）资格后审</w:t>
      </w:r>
      <w:bookmarkEnd w:id="65"/>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1、采购人将在签订合同前对</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候选人是否能圆满地履行合同进行审查。审查包括</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候选人投标文件中提供的所有资格证明材料，</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候选人投标文件及补充承诺中涉及的其他相关资料，以及对本项目实施可能存在风险的其他因素。</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2、采购人若发现</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候选人在投标过程中提供虚假证明文件，故意隐瞒公司不良信誉和财务状况，以及存在可能对合同圆满履行造成风险的其他因素等，则按规定取消其</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资格，监管部门依法进行处理。</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3、如果</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候选投标人被确认为不具备执行合同的能力，采购人将考虑按同样的程序审查下一个</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候选人。</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66" w:name="_Toc30221"/>
      <w:r>
        <w:rPr>
          <w:rFonts w:hint="eastAsia" w:ascii="仿宋" w:hAnsi="仿宋" w:eastAsia="仿宋" w:cs="仿宋"/>
          <w:b/>
          <w:bCs/>
          <w:color w:val="000000" w:themeColor="text1"/>
          <w:sz w:val="24"/>
          <w14:textFill>
            <w14:solidFill>
              <w14:schemeClr w14:val="tx1"/>
            </w14:solidFill>
          </w14:textFill>
        </w:rPr>
        <w:t>（三十六）</w:t>
      </w:r>
      <w:r>
        <w:rPr>
          <w:rFonts w:hint="eastAsia" w:ascii="仿宋" w:hAnsi="仿宋" w:eastAsia="仿宋" w:cs="仿宋"/>
          <w:b/>
          <w:bCs/>
          <w:color w:val="000000" w:themeColor="text1"/>
          <w:sz w:val="24"/>
          <w:lang w:eastAsia="zh-CN"/>
          <w14:textFill>
            <w14:solidFill>
              <w14:schemeClr w14:val="tx1"/>
            </w14:solidFill>
          </w14:textFill>
        </w:rPr>
        <w:t>中标</w:t>
      </w:r>
      <w:r>
        <w:rPr>
          <w:rFonts w:hint="eastAsia" w:ascii="仿宋" w:hAnsi="仿宋" w:eastAsia="仿宋" w:cs="仿宋"/>
          <w:b/>
          <w:bCs/>
          <w:color w:val="000000" w:themeColor="text1"/>
          <w:sz w:val="24"/>
          <w14:textFill>
            <w14:solidFill>
              <w14:schemeClr w14:val="tx1"/>
            </w14:solidFill>
          </w14:textFill>
        </w:rPr>
        <w:t>通知书</w:t>
      </w:r>
      <w:bookmarkEnd w:id="66"/>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结果在财政部门指定信息媒体（新疆维吾尔自治区政府采购网）上发布公告后，向</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人发出</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通知书。</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人应及时领取</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通知书，</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通知书是签订合同的依据和组成部分。</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67" w:name="_Toc31892"/>
      <w:r>
        <w:rPr>
          <w:rFonts w:hint="eastAsia" w:ascii="仿宋" w:hAnsi="仿宋" w:eastAsia="仿宋" w:cs="仿宋"/>
          <w:b/>
          <w:bCs/>
          <w:color w:val="000000" w:themeColor="text1"/>
          <w:sz w:val="24"/>
          <w14:textFill>
            <w14:solidFill>
              <w14:schemeClr w14:val="tx1"/>
            </w14:solidFill>
          </w14:textFill>
        </w:rPr>
        <w:t>（三十七）签订合同</w:t>
      </w:r>
      <w:bookmarkEnd w:id="67"/>
    </w:p>
    <w:p>
      <w:pPr>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人应在规定的时间、地点与采购人签订合同，招标文件、</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人的投标文件、服务承诺文件以及评标过程中有关澄清文件均作为合同附件，</w:t>
      </w:r>
      <w:r>
        <w:rPr>
          <w:rFonts w:hint="eastAsia" w:ascii="仿宋" w:hAnsi="仿宋" w:eastAsia="仿宋" w:cs="仿宋"/>
          <w:b/>
          <w:color w:val="000000" w:themeColor="text1"/>
          <w:sz w:val="24"/>
          <w14:textFill>
            <w14:solidFill>
              <w14:schemeClr w14:val="tx1"/>
            </w14:solidFill>
          </w14:textFill>
        </w:rPr>
        <w:t>合同经采购人审核盖章后实施</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项目数量增减、合同条款变更、预算追加等按规定报批后，另行签订补充合同。</w:t>
      </w:r>
    </w:p>
    <w:p>
      <w:pPr>
        <w:spacing w:line="360" w:lineRule="auto"/>
        <w:ind w:left="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人无正当理由未在规定时间内与采购人签订合同的，采购人有权建议取消其</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资格，监管部门将对其依法处理。</w:t>
      </w:r>
    </w:p>
    <w:p>
      <w:pPr>
        <w:spacing w:line="360" w:lineRule="auto"/>
        <w:ind w:left="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2、采购人不得向</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人提出任何不合理的要求，作为签订合同的条件；不得与</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人私下订立背离合同实质性内容的协议。</w:t>
      </w:r>
    </w:p>
    <w:p>
      <w:pPr>
        <w:spacing w:line="360" w:lineRule="auto"/>
        <w:ind w:left="1"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人因不可抗力或自身原因不能签订采购合同或者不能履行合同的，参照财政部87号令，采购人可以按</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候选顺序确定新的</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人并签订合同，以此类推，或重新进行采购。</w:t>
      </w:r>
    </w:p>
    <w:p>
      <w:pPr>
        <w:spacing w:line="360" w:lineRule="auto"/>
        <w:ind w:firstLine="360" w:firstLineChars="1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4、采购人在授予合同时有权对本文件规定的货物和服务予以适当的增加或减少，但不得改变单价或其他条款和条件。</w:t>
      </w:r>
    </w:p>
    <w:p>
      <w:pPr>
        <w:spacing w:line="360" w:lineRule="auto"/>
        <w:ind w:left="122" w:leftChars="58" w:firstLine="361" w:firstLineChars="15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合同履行中，追加采购与合同标的相同的货物或服务的，按规定报批后，签订补充合同。</w:t>
      </w:r>
    </w:p>
    <w:p>
      <w:pPr>
        <w:spacing w:line="360" w:lineRule="auto"/>
        <w:ind w:left="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中标</w:t>
      </w:r>
      <w:r>
        <w:rPr>
          <w:rFonts w:hint="eastAsia" w:ascii="仿宋" w:hAnsi="仿宋" w:eastAsia="仿宋" w:cs="仿宋"/>
          <w:color w:val="000000" w:themeColor="text1"/>
          <w:sz w:val="24"/>
          <w14:textFill>
            <w14:solidFill>
              <w14:schemeClr w14:val="tx1"/>
            </w14:solidFill>
          </w14:textFill>
        </w:rPr>
        <w:t>人应当按照合同约定履行义务，完成中标项目，不得将中标项目转让给他人。除本文件另有规定外，也不得将中标项目进行分包给他人。</w:t>
      </w:r>
    </w:p>
    <w:p>
      <w:pPr>
        <w:spacing w:line="360" w:lineRule="auto"/>
        <w:jc w:val="center"/>
        <w:rPr>
          <w:rFonts w:ascii="仿宋" w:hAnsi="仿宋" w:eastAsia="仿宋" w:cs="仿宋"/>
          <w:b/>
          <w:color w:val="000000" w:themeColor="text1"/>
          <w:sz w:val="32"/>
          <w:szCs w:val="32"/>
          <w14:textFill>
            <w14:solidFill>
              <w14:schemeClr w14:val="tx1"/>
            </w14:solidFill>
          </w14:textFill>
        </w:rPr>
      </w:pPr>
      <w:bookmarkStart w:id="68" w:name="_Toc21153"/>
      <w:bookmarkStart w:id="69" w:name="_Toc5345"/>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八、验收及付款</w:t>
      </w:r>
      <w:bookmarkEnd w:id="68"/>
      <w:bookmarkEnd w:id="69"/>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70" w:name="_Toc5999"/>
      <w:r>
        <w:rPr>
          <w:rFonts w:hint="eastAsia" w:ascii="仿宋" w:hAnsi="仿宋" w:eastAsia="仿宋" w:cs="仿宋"/>
          <w:b/>
          <w:bCs/>
          <w:color w:val="000000" w:themeColor="text1"/>
          <w:sz w:val="24"/>
          <w14:textFill>
            <w14:solidFill>
              <w14:schemeClr w14:val="tx1"/>
            </w14:solidFill>
          </w14:textFill>
        </w:rPr>
        <w:t>（三十八）验收</w:t>
      </w:r>
      <w:bookmarkEnd w:id="70"/>
    </w:p>
    <w:p>
      <w:pPr>
        <w:spacing w:line="360" w:lineRule="auto"/>
        <w:ind w:right="105" w:rightChars="5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1、采购单位组建验收小组，验收小组由单位纪检人员、技术人员等三人以上组成，按</w:t>
      </w:r>
      <w:r>
        <w:rPr>
          <w:rFonts w:hint="eastAsia" w:ascii="仿宋" w:hAnsi="仿宋" w:eastAsia="仿宋" w:cs="仿宋"/>
          <w:bCs/>
          <w:color w:val="000000" w:themeColor="text1"/>
          <w:sz w:val="24"/>
          <w14:textFill>
            <w14:solidFill>
              <w14:schemeClr w14:val="tx1"/>
            </w14:solidFill>
          </w14:textFill>
        </w:rPr>
        <w:t>采购合同约定的时间组织验收。</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71" w:name="_Toc12375"/>
      <w:r>
        <w:rPr>
          <w:rFonts w:hint="eastAsia" w:ascii="仿宋" w:hAnsi="仿宋" w:eastAsia="仿宋" w:cs="仿宋"/>
          <w:b/>
          <w:bCs/>
          <w:color w:val="000000" w:themeColor="text1"/>
          <w:sz w:val="24"/>
          <w14:textFill>
            <w14:solidFill>
              <w14:schemeClr w14:val="tx1"/>
            </w14:solidFill>
          </w14:textFill>
        </w:rPr>
        <w:t>（三十九）项目办结及付款</w:t>
      </w:r>
      <w:bookmarkEnd w:id="71"/>
    </w:p>
    <w:p>
      <w:pPr>
        <w:spacing w:line="360" w:lineRule="auto"/>
        <w:ind w:firstLine="480" w:firstLineChars="200"/>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采购人凭项目合同、验收报告、发票原件在合同约定的时间内办理采购款支付手续。</w:t>
      </w:r>
    </w:p>
    <w:p>
      <w:pPr>
        <w:spacing w:line="360" w:lineRule="auto"/>
        <w:ind w:firstLine="643" w:firstLineChars="200"/>
        <w:jc w:val="center"/>
        <w:rPr>
          <w:rFonts w:ascii="仿宋" w:hAnsi="仿宋" w:eastAsia="仿宋" w:cs="仿宋"/>
          <w:b/>
          <w:color w:val="000000" w:themeColor="text1"/>
          <w:sz w:val="32"/>
          <w:szCs w:val="32"/>
          <w14:textFill>
            <w14:solidFill>
              <w14:schemeClr w14:val="tx1"/>
            </w14:solidFill>
          </w14:textFill>
        </w:rPr>
      </w:pPr>
      <w:bookmarkStart w:id="72" w:name="_Toc18132"/>
      <w:bookmarkStart w:id="73" w:name="_Toc21036"/>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九、法律责任</w:t>
      </w:r>
      <w:bookmarkEnd w:id="72"/>
      <w:bookmarkEnd w:id="73"/>
    </w:p>
    <w:p>
      <w:pPr>
        <w:spacing w:line="360" w:lineRule="auto"/>
        <w:ind w:left="718" w:leftChars="1" w:hanging="716" w:hangingChars="297"/>
        <w:rPr>
          <w:rFonts w:ascii="仿宋" w:hAnsi="仿宋" w:eastAsia="仿宋" w:cs="仿宋"/>
          <w:b/>
          <w:color w:val="000000" w:themeColor="text1"/>
          <w:sz w:val="24"/>
          <w14:textFill>
            <w14:solidFill>
              <w14:schemeClr w14:val="tx1"/>
            </w14:solidFill>
          </w14:textFill>
        </w:rPr>
      </w:pPr>
      <w:bookmarkStart w:id="74" w:name="_Toc22257"/>
      <w:r>
        <w:rPr>
          <w:rFonts w:hint="eastAsia" w:ascii="仿宋" w:hAnsi="仿宋" w:eastAsia="仿宋" w:cs="仿宋"/>
          <w:b/>
          <w:color w:val="000000" w:themeColor="text1"/>
          <w:sz w:val="24"/>
          <w14:textFill>
            <w14:solidFill>
              <w14:schemeClr w14:val="tx1"/>
            </w14:solidFill>
          </w14:textFill>
        </w:rPr>
        <w:t xml:space="preserve">    （四十）法律责任</w:t>
      </w:r>
      <w:bookmarkEnd w:id="74"/>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bookmarkStart w:id="75" w:name="_Toc1613"/>
      <w:bookmarkStart w:id="76" w:name="_Toc21912"/>
      <w:r>
        <w:rPr>
          <w:rFonts w:hint="eastAsia" w:ascii="仿宋" w:hAnsi="仿宋" w:eastAsia="仿宋" w:cs="仿宋"/>
          <w:color w:val="000000" w:themeColor="text1"/>
          <w:sz w:val="24"/>
          <w14:textFill>
            <w14:solidFill>
              <w14:schemeClr w14:val="tx1"/>
            </w14:solidFill>
          </w14:textFill>
        </w:rPr>
        <w:t>投标人有下列情形之一的，处以采购项目采购金额千分之五以上千分之十以下的罚款，列入不良行为记录名单，在一至三年内禁止参加我公司的招标采购活动，并予以公告，有违法所得的，并处没收违法所得，构成犯罪的，依法追究刑事责任：</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77" w:name="_Toc20745_WPSOffice_Level2"/>
      <w:r>
        <w:rPr>
          <w:rFonts w:hint="eastAsia" w:ascii="仿宋" w:hAnsi="仿宋" w:eastAsia="仿宋" w:cs="仿宋"/>
          <w:color w:val="000000" w:themeColor="text1"/>
          <w:sz w:val="24"/>
          <w14:textFill>
            <w14:solidFill>
              <w14:schemeClr w14:val="tx1"/>
            </w14:solidFill>
          </w14:textFill>
        </w:rPr>
        <w:t>1、提供虚假材料谋取中标的；</w:t>
      </w:r>
      <w:bookmarkEnd w:id="77"/>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78" w:name="_Toc12413_WPSOffice_Level2"/>
      <w:r>
        <w:rPr>
          <w:rFonts w:hint="eastAsia" w:ascii="仿宋" w:hAnsi="仿宋" w:eastAsia="仿宋" w:cs="仿宋"/>
          <w:color w:val="000000" w:themeColor="text1"/>
          <w:sz w:val="24"/>
          <w14:textFill>
            <w14:solidFill>
              <w14:schemeClr w14:val="tx1"/>
            </w14:solidFill>
          </w14:textFill>
        </w:rPr>
        <w:t>2、采取不正当手段诋毁、排挤其他投标人的；</w:t>
      </w:r>
      <w:bookmarkEnd w:id="78"/>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79" w:name="_Toc11321_WPSOffice_Level2"/>
      <w:r>
        <w:rPr>
          <w:rFonts w:hint="eastAsia" w:ascii="仿宋" w:hAnsi="仿宋" w:eastAsia="仿宋" w:cs="仿宋"/>
          <w:color w:val="000000" w:themeColor="text1"/>
          <w:sz w:val="24"/>
          <w14:textFill>
            <w14:solidFill>
              <w14:schemeClr w14:val="tx1"/>
            </w14:solidFill>
          </w14:textFill>
        </w:rPr>
        <w:t>3、与招标人、其他投标人或采购代理机构恶意串通的；</w:t>
      </w:r>
      <w:bookmarkEnd w:id="79"/>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80" w:name="_Toc28466_WPSOffice_Level2"/>
      <w:r>
        <w:rPr>
          <w:rFonts w:hint="eastAsia" w:ascii="仿宋" w:hAnsi="仿宋" w:eastAsia="仿宋" w:cs="仿宋"/>
          <w:color w:val="000000" w:themeColor="text1"/>
          <w:sz w:val="24"/>
          <w14:textFill>
            <w14:solidFill>
              <w14:schemeClr w14:val="tx1"/>
            </w14:solidFill>
          </w14:textFill>
        </w:rPr>
        <w:t>4、向招标人、采购代理机构行贿或者提供其他不正当利益的；</w:t>
      </w:r>
      <w:bookmarkEnd w:id="80"/>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投标人有前款情形之一的，中标无效。</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中标人有下列情形之一的，招标采购单位不予退还其交纳的投标保证金；情节严重的，将列入不良行为记录名单，在一至三年内禁止参加我公司招标采购活动，并予以通报：</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1、中标后无正当理由不与招标人签订合同，或者与招标人另行订立背离合同实质性内容的协议的；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2、将中标项目转让给他人，或者在投标文件中未说明，且未经招标人同意，将中标项目分包给他人的；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3、拒绝履行合同义务的。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中标人有前款情形之一的，中标无效。</w:t>
      </w:r>
    </w:p>
    <w:p>
      <w:pPr>
        <w:spacing w:line="360" w:lineRule="auto"/>
        <w:ind w:left="1"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本招标文件依据《中华人民共和国政府采购法》规定编制，解释权属新疆凌云天成工程管理咨询有限公司。</w:t>
      </w:r>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bookmarkEnd w:id="75"/>
    <w:bookmarkEnd w:id="76"/>
    <w:p>
      <w:pPr>
        <w:spacing w:line="360" w:lineRule="auto"/>
        <w:jc w:val="center"/>
        <w:outlineLvl w:val="0"/>
        <w:rPr>
          <w:rFonts w:ascii="仿宋" w:hAnsi="仿宋" w:eastAsia="仿宋" w:cs="仿宋"/>
          <w:b/>
          <w:bCs/>
          <w:color w:val="000000" w:themeColor="text1"/>
          <w:sz w:val="36"/>
          <w:szCs w:val="36"/>
          <w14:textFill>
            <w14:solidFill>
              <w14:schemeClr w14:val="tx1"/>
            </w14:solidFill>
          </w14:textFill>
        </w:rPr>
      </w:pPr>
      <w:bookmarkStart w:id="81" w:name="_Toc31101"/>
      <w:bookmarkStart w:id="82" w:name="_Toc25157"/>
      <w:bookmarkStart w:id="83" w:name="_Toc13487_WPSOffice_Level1"/>
      <w:bookmarkStart w:id="84" w:name="_Toc8586"/>
      <w:bookmarkStart w:id="85" w:name="_Toc5426"/>
      <w:bookmarkStart w:id="86" w:name="_Toc603"/>
      <w:bookmarkStart w:id="87" w:name="_Toc2509"/>
      <w:r>
        <w:rPr>
          <w:rFonts w:hint="eastAsia" w:ascii="仿宋" w:hAnsi="仿宋" w:eastAsia="仿宋" w:cs="仿宋"/>
          <w:b/>
          <w:bCs/>
          <w:color w:val="000000" w:themeColor="text1"/>
          <w:sz w:val="36"/>
          <w:szCs w:val="36"/>
          <w14:textFill>
            <w14:solidFill>
              <w14:schemeClr w14:val="tx1"/>
            </w14:solidFill>
          </w14:textFill>
        </w:rPr>
        <w:t>第</w:t>
      </w:r>
      <w:r>
        <w:rPr>
          <w:rFonts w:hint="eastAsia" w:ascii="仿宋" w:hAnsi="仿宋" w:eastAsia="仿宋" w:cs="仿宋"/>
          <w:b/>
          <w:bCs/>
          <w:color w:val="000000" w:themeColor="text1"/>
          <w:sz w:val="36"/>
          <w:szCs w:val="36"/>
          <w:lang w:eastAsia="zh-CN"/>
          <w14:textFill>
            <w14:solidFill>
              <w14:schemeClr w14:val="tx1"/>
            </w14:solidFill>
          </w14:textFill>
        </w:rPr>
        <w:t>三</w:t>
      </w:r>
      <w:r>
        <w:rPr>
          <w:rFonts w:hint="eastAsia" w:ascii="仿宋" w:hAnsi="仿宋" w:eastAsia="仿宋" w:cs="仿宋"/>
          <w:b/>
          <w:bCs/>
          <w:color w:val="000000" w:themeColor="text1"/>
          <w:sz w:val="36"/>
          <w:szCs w:val="36"/>
          <w14:textFill>
            <w14:solidFill>
              <w14:schemeClr w14:val="tx1"/>
            </w14:solidFill>
          </w14:textFill>
        </w:rPr>
        <w:t>部分</w:t>
      </w:r>
      <w:bookmarkStart w:id="88" w:name="_Toc27127"/>
      <w:r>
        <w:rPr>
          <w:rFonts w:hint="eastAsia" w:ascii="仿宋" w:hAnsi="仿宋" w:eastAsia="仿宋" w:cs="仿宋"/>
          <w:b/>
          <w:bCs/>
          <w:color w:val="000000" w:themeColor="text1"/>
          <w:sz w:val="36"/>
          <w:szCs w:val="36"/>
          <w14:textFill>
            <w14:solidFill>
              <w14:schemeClr w14:val="tx1"/>
            </w14:solidFill>
          </w14:textFill>
        </w:rPr>
        <w:t>授予合同</w:t>
      </w:r>
      <w:bookmarkEnd w:id="81"/>
      <w:bookmarkEnd w:id="82"/>
      <w:bookmarkEnd w:id="83"/>
      <w:bookmarkEnd w:id="84"/>
      <w:bookmarkEnd w:id="85"/>
      <w:bookmarkEnd w:id="88"/>
    </w:p>
    <w:p>
      <w:pPr>
        <w:pStyle w:val="7"/>
        <w:spacing w:line="360" w:lineRule="auto"/>
        <w:rPr>
          <w:rFonts w:ascii="仿宋" w:hAnsi="仿宋" w:eastAsia="仿宋" w:cs="仿宋"/>
        </w:rPr>
      </w:pPr>
    </w:p>
    <w:bookmarkEnd w:id="86"/>
    <w:bookmarkEnd w:id="87"/>
    <w:p>
      <w:pPr>
        <w:spacing w:line="360" w:lineRule="auto"/>
        <w:jc w:val="center"/>
        <w:rPr>
          <w:rFonts w:hint="eastAsia" w:ascii="仿宋" w:hAnsi="仿宋" w:eastAsia="仿宋" w:cs="仿宋"/>
          <w:b/>
          <w:color w:val="FF0000"/>
          <w:sz w:val="28"/>
          <w:szCs w:val="28"/>
          <w:lang w:eastAsia="zh-CN"/>
        </w:rPr>
      </w:pPr>
      <w:bookmarkStart w:id="89" w:name="_Toc7751_WPSOffice_Level1"/>
      <w:r>
        <w:rPr>
          <w:rFonts w:hint="eastAsia" w:ascii="仿宋" w:hAnsi="仿宋" w:eastAsia="仿宋" w:cs="仿宋"/>
          <w:b/>
          <w:color w:val="000000" w:themeColor="text1"/>
          <w:sz w:val="28"/>
          <w:szCs w:val="28"/>
          <w:lang w:eastAsia="zh-CN"/>
          <w14:textFill>
            <w14:solidFill>
              <w14:schemeClr w14:val="tx1"/>
            </w14:solidFill>
          </w14:textFill>
        </w:rPr>
        <w:t>昌吉回族自治州农产品检验检测中心电感耦合等离子体质谱仪采购项目</w:t>
      </w:r>
    </w:p>
    <w:p>
      <w:pPr>
        <w:spacing w:line="360" w:lineRule="auto"/>
        <w:jc w:val="center"/>
        <w:rPr>
          <w:rFonts w:ascii="仿宋" w:hAnsi="仿宋" w:eastAsia="仿宋" w:cs="仿宋"/>
          <w:b/>
          <w:sz w:val="48"/>
          <w:szCs w:val="48"/>
        </w:rPr>
      </w:pPr>
    </w:p>
    <w:p>
      <w:pPr>
        <w:spacing w:line="360" w:lineRule="auto"/>
        <w:jc w:val="center"/>
        <w:rPr>
          <w:rFonts w:ascii="仿宋" w:hAnsi="仿宋" w:eastAsia="仿宋" w:cs="仿宋"/>
          <w:b/>
          <w:sz w:val="48"/>
          <w:szCs w:val="48"/>
        </w:rPr>
      </w:pPr>
      <w:r>
        <w:rPr>
          <w:rFonts w:hint="eastAsia" w:ascii="仿宋" w:hAnsi="仿宋" w:eastAsia="仿宋" w:cs="仿宋"/>
          <w:b/>
          <w:sz w:val="48"/>
          <w:szCs w:val="48"/>
        </w:rPr>
        <w:t>合   同   书</w:t>
      </w: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p>
    <w:p>
      <w:pPr>
        <w:spacing w:line="360" w:lineRule="auto"/>
        <w:ind w:left="1919" w:leftChars="228" w:hanging="1440" w:hangingChars="6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lang w:eastAsia="zh-CN"/>
          <w14:textFill>
            <w14:solidFill>
              <w14:schemeClr w14:val="tx1"/>
            </w14:solidFill>
          </w14:textFill>
        </w:rPr>
        <w:t>昌吉回族自治州农产品检验检测中心电感耦合等离子体质谱仪采购项目</w:t>
      </w:r>
    </w:p>
    <w:p>
      <w:pPr>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项目负责人</w:t>
      </w:r>
      <w:r>
        <w:rPr>
          <w:rFonts w:hint="eastAsia" w:ascii="仿宋" w:hAnsi="仿宋" w:eastAsia="仿宋" w:cs="仿宋"/>
          <w:b/>
          <w:color w:val="000000" w:themeColor="text1"/>
          <w:sz w:val="28"/>
          <w:szCs w:val="28"/>
          <w14:textFill>
            <w14:solidFill>
              <w14:schemeClr w14:val="tx1"/>
            </w14:solidFill>
          </w14:textFill>
        </w:rPr>
        <w:t xml:space="preserve">：                                     </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p>
    <w:p>
      <w:pPr>
        <w:spacing w:line="360" w:lineRule="auto"/>
        <w:jc w:val="left"/>
        <w:rPr>
          <w:rFonts w:ascii="仿宋" w:hAnsi="仿宋" w:eastAsia="仿宋" w:cs="仿宋"/>
          <w:color w:val="000000" w:themeColor="text1"/>
          <w:sz w:val="24"/>
          <w14:textFill>
            <w14:solidFill>
              <w14:schemeClr w14:val="tx1"/>
            </w14:solidFill>
          </w14:textFill>
        </w:rPr>
      </w:pPr>
    </w:p>
    <w:p>
      <w:pPr>
        <w:spacing w:line="360" w:lineRule="auto"/>
        <w:jc w:val="left"/>
        <w:rPr>
          <w:rFonts w:ascii="仿宋" w:hAnsi="仿宋" w:eastAsia="仿宋" w:cs="仿宋"/>
          <w:color w:val="000000" w:themeColor="text1"/>
          <w:sz w:val="24"/>
          <w14:textFill>
            <w14:solidFill>
              <w14:schemeClr w14:val="tx1"/>
            </w14:solidFill>
          </w14:textFill>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具体以</w:t>
      </w:r>
      <w:r>
        <w:rPr>
          <w:rFonts w:hint="eastAsia" w:ascii="仿宋" w:hAnsi="仿宋" w:eastAsia="仿宋" w:cs="仿宋"/>
          <w:b/>
          <w:sz w:val="28"/>
          <w:szCs w:val="28"/>
          <w:lang w:eastAsia="zh-CN"/>
        </w:rPr>
        <w:t>中标</w:t>
      </w:r>
      <w:r>
        <w:rPr>
          <w:rFonts w:hint="eastAsia" w:ascii="仿宋" w:hAnsi="仿宋" w:eastAsia="仿宋" w:cs="仿宋"/>
          <w:b/>
          <w:sz w:val="28"/>
          <w:szCs w:val="28"/>
        </w:rPr>
        <w:t>人与采购人最终签订的合同为准</w:t>
      </w:r>
    </w:p>
    <w:p>
      <w:pPr>
        <w:spacing w:line="360" w:lineRule="auto"/>
        <w:jc w:val="left"/>
        <w:rPr>
          <w:rFonts w:ascii="仿宋" w:hAnsi="仿宋" w:eastAsia="仿宋" w:cs="仿宋"/>
          <w:color w:val="000000" w:themeColor="text1"/>
          <w:sz w:val="24"/>
          <w14:textFill>
            <w14:solidFill>
              <w14:schemeClr w14:val="tx1"/>
            </w14:solidFill>
          </w14:textFill>
        </w:rPr>
      </w:pPr>
    </w:p>
    <w:p>
      <w:pPr>
        <w:pStyle w:val="2"/>
        <w:rPr>
          <w:rFonts w:ascii="仿宋" w:hAnsi="仿宋" w:eastAsia="仿宋" w:cs="仿宋"/>
          <w:color w:val="000000" w:themeColor="text1"/>
          <w:sz w:val="24"/>
          <w14:textFill>
            <w14:solidFill>
              <w14:schemeClr w14:val="tx1"/>
            </w14:solidFill>
          </w14:textFill>
        </w:rPr>
      </w:pPr>
    </w:p>
    <w:p/>
    <w:p>
      <w:pPr>
        <w:pStyle w:val="6"/>
      </w:pPr>
    </w:p>
    <w:p/>
    <w:p>
      <w:pPr>
        <w:pStyle w:val="6"/>
      </w:pPr>
    </w:p>
    <w:bookmarkEnd w:id="89"/>
    <w:p>
      <w:pPr>
        <w:spacing w:line="360" w:lineRule="auto"/>
        <w:rPr>
          <w:rFonts w:hint="eastAsia" w:ascii="仿宋" w:hAnsi="仿宋" w:eastAsia="仿宋" w:cs="仿宋"/>
          <w:color w:val="000000" w:themeColor="text1"/>
          <w:sz w:val="24"/>
          <w:szCs w:val="24"/>
          <w14:textFill>
            <w14:solidFill>
              <w14:schemeClr w14:val="tx1"/>
            </w14:solidFill>
          </w14:textFill>
        </w:rPr>
      </w:pPr>
      <w:bookmarkStart w:id="90" w:name="_Toc6027"/>
      <w:r>
        <w:rPr>
          <w:rFonts w:hint="eastAsia" w:ascii="仿宋" w:hAnsi="仿宋" w:eastAsia="仿宋" w:cs="仿宋"/>
          <w:color w:val="000000" w:themeColor="text1"/>
          <w:sz w:val="24"/>
          <w:szCs w:val="24"/>
          <w14:textFill>
            <w14:solidFill>
              <w14:schemeClr w14:val="tx1"/>
            </w14:solidFill>
          </w14:textFill>
        </w:rPr>
        <w:t>项目名称：</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采购单位（全称）： （简称甲方）</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中标供应商（全称）：（简称乙方）</w:t>
      </w:r>
    </w:p>
    <w:p>
      <w:pPr>
        <w:autoSpaceDN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依照《中华人民共和国政府采购法》、《中华人民共和国</w:t>
      </w:r>
      <w:r>
        <w:rPr>
          <w:rFonts w:hint="eastAsia" w:ascii="仿宋" w:hAnsi="仿宋" w:eastAsia="仿宋" w:cs="仿宋"/>
          <w:color w:val="000000" w:themeColor="text1"/>
          <w:sz w:val="24"/>
          <w:szCs w:val="24"/>
          <w:lang w:eastAsia="zh-CN"/>
          <w14:textFill>
            <w14:solidFill>
              <w14:schemeClr w14:val="tx1"/>
            </w14:solidFill>
          </w14:textFill>
        </w:rPr>
        <w:t>民法典</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合同编</w:t>
      </w:r>
      <w:r>
        <w:rPr>
          <w:rFonts w:hint="eastAsia" w:ascii="仿宋" w:hAnsi="仿宋" w:eastAsia="仿宋" w:cs="仿宋"/>
          <w:color w:val="000000" w:themeColor="text1"/>
          <w:sz w:val="24"/>
          <w:szCs w:val="24"/>
          <w14:textFill>
            <w14:solidFill>
              <w14:schemeClr w14:val="tx1"/>
            </w14:solidFill>
          </w14:textFill>
        </w:rPr>
        <w:t xml:space="preserve">及其他有关法律、行政法规，遵循平等、自愿、公平和诚实信用的原则，双方就        </w:t>
      </w:r>
      <w:r>
        <w:rPr>
          <w:rFonts w:hint="eastAsia" w:ascii="仿宋" w:hAnsi="仿宋" w:eastAsia="仿宋" w:cs="仿宋"/>
          <w:bCs/>
          <w:color w:val="000000" w:themeColor="text1"/>
          <w:sz w:val="24"/>
          <w:szCs w:val="24"/>
          <w14:textFill>
            <w14:solidFill>
              <w14:schemeClr w14:val="tx1"/>
            </w14:solidFill>
          </w14:textFill>
        </w:rPr>
        <w:t>项目相关</w:t>
      </w:r>
      <w:r>
        <w:rPr>
          <w:rFonts w:hint="eastAsia" w:ascii="仿宋" w:hAnsi="仿宋" w:eastAsia="仿宋" w:cs="仿宋"/>
          <w:color w:val="000000" w:themeColor="text1"/>
          <w:sz w:val="24"/>
          <w:szCs w:val="24"/>
          <w14:textFill>
            <w14:solidFill>
              <w14:schemeClr w14:val="tx1"/>
            </w14:solidFill>
          </w14:textFill>
        </w:rPr>
        <w:t>事项协商一致，达成如下合同条款：</w:t>
      </w:r>
    </w:p>
    <w:p>
      <w:pPr>
        <w:snapToGrid w:val="0"/>
        <w:spacing w:line="360" w:lineRule="auto"/>
        <w:ind w:firstLine="475" w:firstLineChars="197"/>
        <w:rPr>
          <w:rFonts w:hint="eastAsia" w:ascii="仿宋" w:hAnsi="仿宋" w:eastAsia="仿宋" w:cs="仿宋"/>
          <w:color w:val="000000" w:themeColor="text1"/>
          <w:sz w:val="24"/>
          <w:szCs w:val="24"/>
          <w14:textFill>
            <w14:solidFill>
              <w14:schemeClr w14:val="tx1"/>
            </w14:solidFill>
          </w14:textFill>
        </w:rPr>
      </w:pPr>
      <w:bookmarkStart w:id="91" w:name="_Toc29195"/>
      <w:r>
        <w:rPr>
          <w:rFonts w:hint="eastAsia" w:ascii="仿宋" w:hAnsi="仿宋" w:eastAsia="仿宋" w:cs="仿宋"/>
          <w:b/>
          <w:color w:val="000000" w:themeColor="text1"/>
          <w:sz w:val="24"/>
          <w:szCs w:val="24"/>
          <w14:textFill>
            <w14:solidFill>
              <w14:schemeClr w14:val="tx1"/>
            </w14:solidFill>
          </w14:textFill>
        </w:rPr>
        <w:t>一、乙方向甲方提供总价值为元的标的（货物/服务）。</w:t>
      </w:r>
      <w:bookmarkEnd w:id="91"/>
    </w:p>
    <w:p>
      <w:pPr>
        <w:snapToGrid w:val="0"/>
        <w:spacing w:line="360" w:lineRule="auto"/>
        <w:ind w:firstLine="3012" w:firstLineChars="125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 的 清 单</w:t>
      </w:r>
    </w:p>
    <w:tbl>
      <w:tblPr>
        <w:tblStyle w:val="18"/>
        <w:tblW w:w="774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900"/>
        <w:gridCol w:w="9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货物名称及品牌.规格.型号</w:t>
            </w: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126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单价（元）</w:t>
            </w:r>
          </w:p>
        </w:tc>
        <w:tc>
          <w:tcPr>
            <w:tcW w:w="14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6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4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6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4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6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4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0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6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440" w:type="dxa"/>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vAlign w:val="center"/>
          </w:tcPr>
          <w:p>
            <w:pPr>
              <w:spacing w:line="360" w:lineRule="auto"/>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合计人民币金额（大写）：                          （￥：    ）</w:t>
            </w:r>
          </w:p>
        </w:tc>
      </w:tr>
    </w:tbl>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注：可另附清单。</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92" w:name="_Toc17723"/>
      <w:r>
        <w:rPr>
          <w:rFonts w:hint="eastAsia" w:ascii="仿宋" w:hAnsi="仿宋" w:eastAsia="仿宋" w:cs="仿宋"/>
          <w:b/>
          <w:color w:val="000000" w:themeColor="text1"/>
          <w:sz w:val="24"/>
          <w:szCs w:val="24"/>
          <w14:textFill>
            <w14:solidFill>
              <w14:schemeClr w14:val="tx1"/>
            </w14:solidFill>
          </w14:textFill>
        </w:rPr>
        <w:t>二、交货时间、地点</w:t>
      </w:r>
      <w:bookmarkEnd w:id="92"/>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bookmarkStart w:id="93" w:name="_Toc24105"/>
      <w:bookmarkStart w:id="94" w:name="_Toc28864"/>
      <w:r>
        <w:rPr>
          <w:rFonts w:hint="eastAsia" w:ascii="仿宋" w:hAnsi="仿宋" w:eastAsia="仿宋" w:cs="仿宋"/>
          <w:color w:val="000000" w:themeColor="text1"/>
          <w:sz w:val="24"/>
          <w:szCs w:val="24"/>
          <w14:textFill>
            <w14:solidFill>
              <w14:schemeClr w14:val="tx1"/>
            </w14:solidFill>
          </w14:textFill>
        </w:rPr>
        <w:t>（一）交货时间</w:t>
      </w:r>
      <w:r>
        <w:rPr>
          <w:rFonts w:hint="eastAsia" w:ascii="仿宋" w:hAnsi="仿宋" w:eastAsia="仿宋" w:cs="仿宋"/>
          <w:color w:val="000000" w:themeColor="text1"/>
          <w:sz w:val="24"/>
          <w:szCs w:val="24"/>
          <w:u w:val="single"/>
          <w14:textFill>
            <w14:solidFill>
              <w14:schemeClr w14:val="tx1"/>
            </w14:solidFill>
          </w14:textFill>
        </w:rPr>
        <w:t>：</w:t>
      </w:r>
      <w:bookmarkEnd w:id="93"/>
      <w:bookmarkEnd w:id="94"/>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bookmarkStart w:id="95" w:name="_Toc3567"/>
      <w:bookmarkStart w:id="96" w:name="_Toc24086"/>
      <w:r>
        <w:rPr>
          <w:rFonts w:hint="eastAsia" w:ascii="仿宋" w:hAnsi="仿宋" w:eastAsia="仿宋" w:cs="仿宋"/>
          <w:color w:val="000000" w:themeColor="text1"/>
          <w:sz w:val="24"/>
          <w:szCs w:val="24"/>
          <w14:textFill>
            <w14:solidFill>
              <w14:schemeClr w14:val="tx1"/>
            </w14:solidFill>
          </w14:textFill>
        </w:rPr>
        <w:t>（二）交货地点：</w:t>
      </w:r>
      <w:bookmarkEnd w:id="95"/>
      <w:bookmarkEnd w:id="96"/>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97" w:name="_Toc13828"/>
      <w:r>
        <w:rPr>
          <w:rFonts w:hint="eastAsia" w:ascii="仿宋" w:hAnsi="仿宋" w:eastAsia="仿宋" w:cs="仿宋"/>
          <w:b/>
          <w:color w:val="000000" w:themeColor="text1"/>
          <w:sz w:val="24"/>
          <w:szCs w:val="24"/>
          <w14:textFill>
            <w14:solidFill>
              <w14:schemeClr w14:val="tx1"/>
            </w14:solidFill>
          </w14:textFill>
        </w:rPr>
        <w:t>三、质量技术标准</w:t>
      </w:r>
      <w:bookmarkEnd w:id="97"/>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乙方提供的产品性能及质量有国家标准的应符合国家标准。无国家标准的应符合行业标准或企业标准，并满足招标文件要求，实现文件承诺条款。</w:t>
      </w:r>
    </w:p>
    <w:p>
      <w:pPr>
        <w:spacing w:line="360" w:lineRule="auto"/>
        <w:ind w:firstLine="475" w:firstLineChars="197"/>
        <w:rPr>
          <w:rFonts w:hint="eastAsia" w:ascii="仿宋" w:hAnsi="仿宋" w:eastAsia="仿宋" w:cs="仿宋"/>
          <w:color w:val="000000" w:themeColor="text1"/>
          <w:sz w:val="24"/>
          <w:szCs w:val="24"/>
          <w14:textFill>
            <w14:solidFill>
              <w14:schemeClr w14:val="tx1"/>
            </w14:solidFill>
          </w14:textFill>
        </w:rPr>
      </w:pPr>
      <w:bookmarkStart w:id="98" w:name="_Toc11217"/>
      <w:r>
        <w:rPr>
          <w:rFonts w:hint="eastAsia" w:ascii="仿宋" w:hAnsi="仿宋" w:eastAsia="仿宋" w:cs="仿宋"/>
          <w:b/>
          <w:color w:val="000000" w:themeColor="text1"/>
          <w:sz w:val="24"/>
          <w:szCs w:val="24"/>
          <w14:textFill>
            <w14:solidFill>
              <w14:schemeClr w14:val="tx1"/>
            </w14:solidFill>
          </w14:textFill>
        </w:rPr>
        <w:t>四、运输方式及费用</w:t>
      </w:r>
      <w:bookmarkEnd w:id="98"/>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由乙方视情况自定运输方式，费用自负。</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99" w:name="_Toc7265"/>
      <w:r>
        <w:rPr>
          <w:rFonts w:hint="eastAsia" w:ascii="仿宋" w:hAnsi="仿宋" w:eastAsia="仿宋" w:cs="仿宋"/>
          <w:b/>
          <w:color w:val="000000" w:themeColor="text1"/>
          <w:sz w:val="24"/>
          <w:szCs w:val="24"/>
          <w14:textFill>
            <w14:solidFill>
              <w14:schemeClr w14:val="tx1"/>
            </w14:solidFill>
          </w14:textFill>
        </w:rPr>
        <w:t>五、验收</w:t>
      </w:r>
      <w:bookmarkEnd w:id="99"/>
    </w:p>
    <w:p>
      <w:pPr>
        <w:spacing w:line="36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w:t>
      </w:r>
      <w:r>
        <w:rPr>
          <w:rFonts w:hint="eastAsia" w:ascii="仿宋" w:hAnsi="仿宋" w:eastAsia="仿宋" w:cs="仿宋"/>
          <w:color w:val="000000" w:themeColor="text1"/>
          <w:kern w:val="0"/>
          <w:sz w:val="24"/>
          <w:szCs w:val="24"/>
          <w14:textFill>
            <w14:solidFill>
              <w14:schemeClr w14:val="tx1"/>
            </w14:solidFill>
          </w14:textFill>
        </w:rPr>
        <w:t>在货物进场并安装调试后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36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方应按签订采购合同约定时间组织验收，并出具验收合格报告。采购单位自行组织验收，随机抽取专业评委组成验收小组，财政部门、纪检监察部门现场监督，并可委托有资质的中介机构进行验收。从政府采购评审库中抽取专业评委参与验收的，评委费（200-400元/人.次）由乙方支付。</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甲方在验收中，如发现有与合同规定不符的，应在天内向乙方提出书面</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意见，不签发验收单。乙方在接到甲方书面意见后，应在天内予以处理，并将处理结果以书面形式告知采购人。</w:t>
      </w:r>
    </w:p>
    <w:p>
      <w:pPr>
        <w:spacing w:line="360" w:lineRule="auto"/>
        <w:ind w:firstLine="475" w:firstLineChars="197"/>
        <w:rPr>
          <w:rFonts w:hint="eastAsia" w:ascii="仿宋" w:hAnsi="仿宋" w:eastAsia="仿宋" w:cs="仿宋"/>
          <w:b/>
          <w:sz w:val="24"/>
          <w:szCs w:val="24"/>
        </w:rPr>
      </w:pPr>
      <w:bookmarkStart w:id="100" w:name="_Toc5495"/>
      <w:r>
        <w:rPr>
          <w:rFonts w:hint="eastAsia" w:ascii="仿宋" w:hAnsi="仿宋" w:eastAsia="仿宋" w:cs="仿宋"/>
          <w:b/>
          <w:sz w:val="24"/>
          <w:szCs w:val="24"/>
        </w:rPr>
        <w:t>六、付款方式</w:t>
      </w:r>
      <w:bookmarkEnd w:id="100"/>
    </w:p>
    <w:p>
      <w:pPr>
        <w:widowControl/>
        <w:snapToGrid w:val="0"/>
        <w:spacing w:line="360" w:lineRule="auto"/>
        <w:ind w:firstLine="470" w:firstLineChars="196"/>
        <w:rPr>
          <w:rFonts w:hint="eastAsia" w:ascii="仿宋" w:hAnsi="仿宋" w:eastAsia="仿宋" w:cs="仿宋"/>
          <w:color w:val="000000" w:themeColor="text1"/>
          <w:sz w:val="24"/>
          <w:szCs w:val="24"/>
          <w14:textFill>
            <w14:solidFill>
              <w14:schemeClr w14:val="tx1"/>
            </w14:solidFill>
          </w14:textFill>
        </w:rPr>
      </w:pPr>
      <w:bookmarkStart w:id="101" w:name="_Toc18384"/>
      <w:r>
        <w:rPr>
          <w:rFonts w:hint="eastAsia" w:ascii="仿宋" w:hAnsi="仿宋" w:eastAsia="仿宋" w:cs="仿宋"/>
          <w:color w:val="000000" w:themeColor="text1"/>
          <w:sz w:val="24"/>
          <w:szCs w:val="24"/>
          <w14:textFill>
            <w14:solidFill>
              <w14:schemeClr w14:val="tx1"/>
            </w14:solidFill>
          </w14:textFill>
        </w:rPr>
        <w:t>合同签订</w:t>
      </w:r>
      <w:r>
        <w:rPr>
          <w:rFonts w:hint="eastAsia" w:ascii="仿宋" w:hAnsi="仿宋" w:eastAsia="仿宋" w:cs="仿宋"/>
          <w:color w:val="000000" w:themeColor="text1"/>
          <w:sz w:val="24"/>
          <w:szCs w:val="24"/>
          <w:lang w:eastAsia="zh-CN"/>
          <w14:textFill>
            <w14:solidFill>
              <w14:schemeClr w14:val="tx1"/>
            </w14:solidFill>
          </w14:textFill>
        </w:rPr>
        <w:t>后支付合同总金额的</w:t>
      </w:r>
      <w:r>
        <w:rPr>
          <w:rFonts w:hint="eastAsia" w:ascii="仿宋" w:hAnsi="仿宋" w:eastAsia="仿宋" w:cs="仿宋"/>
          <w:color w:val="000000" w:themeColor="text1"/>
          <w:sz w:val="24"/>
          <w:szCs w:val="24"/>
          <w:lang w:val="en-US" w:eastAsia="zh-CN"/>
          <w14:textFill>
            <w14:solidFill>
              <w14:schemeClr w14:val="tx1"/>
            </w14:solidFill>
          </w14:textFill>
        </w:rPr>
        <w:t>95%</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其余</w:t>
      </w: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作为</w:t>
      </w:r>
      <w:r>
        <w:rPr>
          <w:rFonts w:hint="eastAsia" w:ascii="仿宋" w:hAnsi="仿宋" w:eastAsia="仿宋" w:cs="仿宋"/>
          <w:color w:val="000000" w:themeColor="text1"/>
          <w:sz w:val="24"/>
          <w:szCs w:val="24"/>
          <w14:textFill>
            <w14:solidFill>
              <w14:schemeClr w14:val="tx1"/>
            </w14:solidFill>
          </w14:textFill>
        </w:rPr>
        <w:t>质保金</w:t>
      </w:r>
      <w:r>
        <w:rPr>
          <w:rFonts w:hint="eastAsia" w:ascii="仿宋" w:hAnsi="仿宋" w:eastAsia="仿宋" w:cs="仿宋"/>
          <w:color w:val="000000" w:themeColor="text1"/>
          <w:sz w:val="24"/>
          <w:szCs w:val="24"/>
          <w:lang w:eastAsia="zh-CN"/>
          <w14:textFill>
            <w14:solidFill>
              <w14:schemeClr w14:val="tx1"/>
            </w14:solidFill>
          </w14:textFill>
        </w:rPr>
        <w:t>于质保期结束后支付</w:t>
      </w:r>
      <w:r>
        <w:rPr>
          <w:rFonts w:hint="eastAsia" w:ascii="仿宋" w:hAnsi="仿宋" w:eastAsia="仿宋" w:cs="仿宋"/>
          <w:color w:val="000000" w:themeColor="text1"/>
          <w:sz w:val="24"/>
          <w:szCs w:val="24"/>
          <w14:textFill>
            <w14:solidFill>
              <w14:schemeClr w14:val="tx1"/>
            </w14:solidFill>
          </w14:textFill>
        </w:rPr>
        <w:t>。</w:t>
      </w:r>
    </w:p>
    <w:p>
      <w:pPr>
        <w:widowControl/>
        <w:snapToGrid w:val="0"/>
        <w:spacing w:line="360" w:lineRule="auto"/>
        <w:ind w:firstLine="472" w:firstLineChars="196"/>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七、售后服务</w:t>
      </w:r>
      <w:bookmarkEnd w:id="101"/>
    </w:p>
    <w:p>
      <w:pPr>
        <w:spacing w:line="360" w:lineRule="auto"/>
        <w:ind w:firstLine="470" w:firstLineChars="196"/>
        <w:rPr>
          <w:rFonts w:hint="eastAsia" w:ascii="仿宋" w:hAnsi="仿宋" w:eastAsia="仿宋" w:cs="仿宋"/>
          <w:color w:val="000000" w:themeColor="text1"/>
          <w:sz w:val="24"/>
          <w:szCs w:val="24"/>
          <w14:textFill>
            <w14:solidFill>
              <w14:schemeClr w14:val="tx1"/>
            </w14:solidFill>
          </w14:textFill>
        </w:rPr>
      </w:pPr>
      <w:bookmarkStart w:id="102" w:name="_Toc7714"/>
      <w:r>
        <w:rPr>
          <w:rFonts w:hint="eastAsia" w:ascii="仿宋" w:hAnsi="仿宋" w:eastAsia="仿宋" w:cs="仿宋"/>
          <w:color w:val="000000" w:themeColor="text1"/>
          <w:sz w:val="24"/>
          <w:szCs w:val="24"/>
          <w14:textFill>
            <w14:solidFill>
              <w14:schemeClr w14:val="tx1"/>
            </w14:solidFill>
          </w14:textFill>
        </w:rPr>
        <w:t>（一）验收通过之日起对设备免费保修一年。在质保期内乙方对产品质量实行三包，因设备配置或制造质量问题而引起的故障，乙方应在2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小时内立即予以免费维修或更换，由此引起的一切费用由乙方承担。</w:t>
      </w:r>
    </w:p>
    <w:p>
      <w:pPr>
        <w:spacing w:line="360" w:lineRule="auto"/>
        <w:ind w:firstLine="470" w:firstLineChars="19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（二）技术支持响应时间。一般问题</w:t>
      </w:r>
      <w:r>
        <w:rPr>
          <w:rFonts w:hint="eastAsia" w:ascii="仿宋" w:hAnsi="仿宋" w:eastAsia="仿宋" w:cs="仿宋"/>
          <w:color w:val="000000" w:themeColor="text1"/>
          <w:sz w:val="24"/>
          <w:szCs w:val="24"/>
          <w:u w:val="single"/>
          <w14:textFill>
            <w14:solidFill>
              <w14:schemeClr w14:val="tx1"/>
            </w14:solidFill>
          </w14:textFill>
        </w:rPr>
        <w:t>半</w:t>
      </w:r>
      <w:r>
        <w:rPr>
          <w:rFonts w:hint="eastAsia" w:ascii="仿宋" w:hAnsi="仿宋" w:eastAsia="仿宋" w:cs="仿宋"/>
          <w:color w:val="000000" w:themeColor="text1"/>
          <w:sz w:val="24"/>
          <w:szCs w:val="24"/>
          <w14:textFill>
            <w14:solidFill>
              <w14:schemeClr w14:val="tx1"/>
            </w14:solidFill>
          </w14:textFill>
        </w:rPr>
        <w:t>小时内电话支持，难点、重点问题</w:t>
      </w:r>
      <w:r>
        <w:rPr>
          <w:rFonts w:hint="eastAsia" w:ascii="仿宋" w:hAnsi="仿宋" w:eastAsia="仿宋" w:cs="仿宋"/>
          <w:color w:val="000000" w:themeColor="text1"/>
          <w:sz w:val="24"/>
          <w:szCs w:val="24"/>
          <w:u w:val="single"/>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天内现场解决，质保期内相关费用由乙方承担，质保期满后乙方收取成本费。</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八、违约条款</w:t>
      </w:r>
      <w:bookmarkEnd w:id="102"/>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bookmarkStart w:id="103" w:name="_Toc16520"/>
      <w:r>
        <w:rPr>
          <w:rFonts w:hint="eastAsia" w:ascii="仿宋" w:hAnsi="仿宋" w:eastAsia="仿宋" w:cs="仿宋"/>
          <w:color w:val="000000" w:themeColor="text1"/>
          <w:sz w:val="24"/>
          <w:szCs w:val="24"/>
          <w14:textFill>
            <w14:solidFill>
              <w14:schemeClr w14:val="tx1"/>
            </w14:solidFill>
          </w14:textFill>
        </w:rPr>
        <w:t>（一）乙方不按期完成合同约定的内容，应向甲方支付违约金，除甲方或不可抗力造成原因外，每延迟交付一天，按合同总价款的</w:t>
      </w:r>
      <w:r>
        <w:rPr>
          <w:rFonts w:hint="eastAsia" w:ascii="仿宋" w:hAnsi="仿宋" w:eastAsia="仿宋" w:cs="仿宋"/>
          <w:color w:val="000000" w:themeColor="text1"/>
          <w:sz w:val="24"/>
          <w:szCs w:val="24"/>
          <w:u w:val="single"/>
          <w14:textFill>
            <w14:solidFill>
              <w14:schemeClr w14:val="tx1"/>
            </w14:solidFill>
          </w14:textFill>
        </w:rPr>
        <w:t>5 ‰</w:t>
      </w:r>
      <w:r>
        <w:rPr>
          <w:rFonts w:hint="eastAsia" w:ascii="仿宋" w:hAnsi="仿宋" w:eastAsia="仿宋" w:cs="仿宋"/>
          <w:color w:val="000000" w:themeColor="text1"/>
          <w:sz w:val="24"/>
          <w:szCs w:val="24"/>
          <w14:textFill>
            <w14:solidFill>
              <w14:schemeClr w14:val="tx1"/>
            </w14:solidFill>
          </w14:textFill>
        </w:rPr>
        <w:t>支付违约金，违约金可直接从合同款项中扣除; 延期超过</w:t>
      </w:r>
      <w:r>
        <w:rPr>
          <w:rFonts w:hint="eastAsia" w:ascii="仿宋" w:hAnsi="仿宋" w:eastAsia="仿宋" w:cs="仿宋"/>
          <w:color w:val="000000" w:themeColor="text1"/>
          <w:sz w:val="24"/>
          <w:szCs w:val="24"/>
          <w:u w:val="single"/>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日，甲方有权强制解除合同并没收合同款项。</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（二）乙方所供产品品种、型号、规格、质量不符合规定的，由其负责包换或包修，并承担修理、调换或退货而支付的实际费用。 </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（三）非因甲方原因，乙方不履行本合同规定的义务，致使工作延误，甲方有权要求其强制履行或解除合同，并要求乙方等额赔偿由此造成的一切损失。</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（四）本项目不得转让分包，如有发生，除没收其合同款项外，所造成的一切损失由乙方负责。</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九、知识产权</w:t>
      </w:r>
      <w:bookmarkEnd w:id="103"/>
    </w:p>
    <w:p>
      <w:pPr>
        <w:pStyle w:val="1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04" w:name="_Toc24823"/>
      <w:r>
        <w:rPr>
          <w:rFonts w:hint="eastAsia" w:ascii="仿宋" w:hAnsi="仿宋" w:eastAsia="仿宋" w:cs="仿宋"/>
          <w:b/>
          <w:color w:val="000000" w:themeColor="text1"/>
          <w:sz w:val="24"/>
          <w:szCs w:val="24"/>
          <w14:textFill>
            <w14:solidFill>
              <w14:schemeClr w14:val="tx1"/>
            </w14:solidFill>
          </w14:textFill>
        </w:rPr>
        <w:t>十、合同生效及审核</w:t>
      </w:r>
      <w:bookmarkEnd w:id="104"/>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本合同经甲方、乙方签字盖章后生效，合同签订的内容不能超出招标文件和文件的实质性内容。</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05" w:name="_Toc16821"/>
      <w:r>
        <w:rPr>
          <w:rFonts w:hint="eastAsia" w:ascii="仿宋" w:hAnsi="仿宋" w:eastAsia="仿宋" w:cs="仿宋"/>
          <w:b/>
          <w:color w:val="000000" w:themeColor="text1"/>
          <w:sz w:val="24"/>
          <w:szCs w:val="24"/>
          <w14:textFill>
            <w14:solidFill>
              <w14:schemeClr w14:val="tx1"/>
            </w14:solidFill>
          </w14:textFill>
        </w:rPr>
        <w:t>十一、合同的组成部分</w:t>
      </w:r>
      <w:bookmarkEnd w:id="105"/>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本合同条款、</w:t>
      </w:r>
      <w:r>
        <w:rPr>
          <w:rFonts w:hint="eastAsia" w:ascii="仿宋" w:hAnsi="仿宋" w:eastAsia="仿宋" w:cs="仿宋"/>
          <w:color w:val="000000" w:themeColor="text1"/>
          <w:sz w:val="24"/>
          <w:szCs w:val="24"/>
          <w:lang w:eastAsia="zh-CN"/>
          <w14:textFill>
            <w14:solidFill>
              <w14:schemeClr w14:val="tx1"/>
            </w14:solidFill>
          </w14:textFill>
        </w:rPr>
        <w:t>中标</w:t>
      </w:r>
      <w:r>
        <w:rPr>
          <w:rFonts w:hint="eastAsia" w:ascii="仿宋" w:hAnsi="仿宋" w:eastAsia="仿宋" w:cs="仿宋"/>
          <w:color w:val="000000" w:themeColor="text1"/>
          <w:sz w:val="24"/>
          <w:szCs w:val="24"/>
          <w14:textFill>
            <w14:solidFill>
              <w14:schemeClr w14:val="tx1"/>
            </w14:solidFill>
          </w14:textFill>
        </w:rPr>
        <w:t xml:space="preserve">通知书、投标文件及供应商在开标时的书面承诺等构成合同的组成部分。 </w:t>
      </w:r>
    </w:p>
    <w:p>
      <w:pPr>
        <w:spacing w:line="360" w:lineRule="auto"/>
        <w:ind w:firstLine="475" w:firstLineChars="197"/>
        <w:rPr>
          <w:rFonts w:hint="eastAsia" w:ascii="仿宋" w:hAnsi="仿宋" w:eastAsia="仿宋" w:cs="仿宋"/>
          <w:color w:val="000000" w:themeColor="text1"/>
          <w:sz w:val="24"/>
          <w:szCs w:val="24"/>
          <w14:textFill>
            <w14:solidFill>
              <w14:schemeClr w14:val="tx1"/>
            </w14:solidFill>
          </w14:textFill>
        </w:rPr>
      </w:pPr>
      <w:bookmarkStart w:id="106" w:name="_Toc3720"/>
      <w:r>
        <w:rPr>
          <w:rFonts w:hint="eastAsia" w:ascii="仿宋" w:hAnsi="仿宋" w:eastAsia="仿宋" w:cs="仿宋"/>
          <w:b/>
          <w:color w:val="000000" w:themeColor="text1"/>
          <w:sz w:val="24"/>
          <w:szCs w:val="24"/>
          <w14:textFill>
            <w14:solidFill>
              <w14:schemeClr w14:val="tx1"/>
            </w14:solidFill>
          </w14:textFill>
        </w:rPr>
        <w:t>十二</w:t>
      </w:r>
      <w:r>
        <w:rPr>
          <w:rFonts w:hint="eastAsia" w:ascii="仿宋" w:hAnsi="仿宋" w:eastAsia="仿宋" w:cs="仿宋"/>
          <w:color w:val="000000" w:themeColor="text1"/>
          <w:sz w:val="24"/>
          <w:szCs w:val="24"/>
          <w14:textFill>
            <w14:solidFill>
              <w14:schemeClr w14:val="tx1"/>
            </w14:solidFill>
          </w14:textFill>
        </w:rPr>
        <w:t>、本合同一式五份，以中文书写，甲方、乙方各执两份，代理机构一份。</w:t>
      </w:r>
      <w:bookmarkEnd w:id="106"/>
    </w:p>
    <w:p>
      <w:pPr>
        <w:spacing w:line="360" w:lineRule="auto"/>
        <w:ind w:firstLine="475" w:firstLineChars="197"/>
        <w:rPr>
          <w:rFonts w:hint="eastAsia" w:ascii="仿宋" w:hAnsi="仿宋" w:eastAsia="仿宋" w:cs="仿宋"/>
          <w:color w:val="000000" w:themeColor="text1"/>
          <w:sz w:val="24"/>
          <w:szCs w:val="24"/>
          <w14:textFill>
            <w14:solidFill>
              <w14:schemeClr w14:val="tx1"/>
            </w14:solidFill>
          </w14:textFill>
        </w:rPr>
      </w:pPr>
      <w:bookmarkStart w:id="107" w:name="_Toc31576"/>
      <w:r>
        <w:rPr>
          <w:rFonts w:hint="eastAsia" w:ascii="仿宋" w:hAnsi="仿宋" w:eastAsia="仿宋" w:cs="仿宋"/>
          <w:b/>
          <w:color w:val="000000" w:themeColor="text1"/>
          <w:sz w:val="24"/>
          <w:szCs w:val="24"/>
          <w14:textFill>
            <w14:solidFill>
              <w14:schemeClr w14:val="tx1"/>
            </w14:solidFill>
          </w14:textFill>
        </w:rPr>
        <w:t>十三、</w:t>
      </w:r>
      <w:r>
        <w:rPr>
          <w:rFonts w:hint="eastAsia" w:ascii="仿宋" w:hAnsi="仿宋" w:eastAsia="仿宋" w:cs="仿宋"/>
          <w:color w:val="000000" w:themeColor="text1"/>
          <w:sz w:val="24"/>
          <w:szCs w:val="24"/>
          <w14:textFill>
            <w14:solidFill>
              <w14:schemeClr w14:val="tx1"/>
            </w14:solidFill>
          </w14:textFill>
        </w:rPr>
        <w:t>本合同一切未尽事宜，按</w:t>
      </w:r>
      <w:r>
        <w:rPr>
          <w:rFonts w:hint="eastAsia" w:ascii="仿宋" w:hAnsi="仿宋" w:eastAsia="仿宋" w:cs="仿宋"/>
          <w:color w:val="000000" w:themeColor="text1"/>
          <w:sz w:val="24"/>
          <w:szCs w:val="24"/>
          <w:lang w:eastAsia="zh-CN"/>
          <w14:textFill>
            <w14:solidFill>
              <w14:schemeClr w14:val="tx1"/>
            </w14:solidFill>
          </w14:textFill>
        </w:rPr>
        <w:t>《中华人民共和国民法典》合同编</w:t>
      </w:r>
      <w:r>
        <w:rPr>
          <w:rFonts w:hint="eastAsia" w:ascii="仿宋" w:hAnsi="仿宋" w:eastAsia="仿宋" w:cs="仿宋"/>
          <w:color w:val="000000" w:themeColor="text1"/>
          <w:sz w:val="24"/>
          <w:szCs w:val="24"/>
          <w14:textFill>
            <w14:solidFill>
              <w14:schemeClr w14:val="tx1"/>
            </w14:solidFill>
          </w14:textFill>
        </w:rPr>
        <w:t>有关规定执行，无相关规定的，由甲乙双方协商解决。</w:t>
      </w:r>
      <w:bookmarkEnd w:id="107"/>
    </w:p>
    <w:p>
      <w:pPr>
        <w:widowControl/>
        <w:snapToGrid w:val="0"/>
        <w:spacing w:line="360" w:lineRule="auto"/>
        <w:ind w:firstLine="20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通用条款</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08" w:name="_Toc6591"/>
      <w:r>
        <w:rPr>
          <w:rFonts w:hint="eastAsia" w:ascii="仿宋" w:hAnsi="仿宋" w:eastAsia="仿宋" w:cs="仿宋"/>
          <w:b/>
          <w:color w:val="000000" w:themeColor="text1"/>
          <w:sz w:val="24"/>
          <w:szCs w:val="24"/>
          <w14:textFill>
            <w14:solidFill>
              <w14:schemeClr w14:val="tx1"/>
            </w14:solidFill>
          </w14:textFill>
        </w:rPr>
        <w:t>十四、词语涵义</w:t>
      </w:r>
      <w:bookmarkEnd w:id="108"/>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（一）合同：甲乙双方签署的、合同格式中载明的甲方与乙方所达成的协议，包括所有的附件、附录和构成合同的所有文件。</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（二）合同价：根据合同规定，乙方在正确地完全履行合同义务后甲方应支付给卖方的价格。</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（三）货物：乙方根据合同规定须向买方提供的一切设备、机械、仪表、备件、工具、手册和其他技术资料及其他材料。</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（四）服务：根据合同规定甲方承担与供货有关的辅助服务，如运输、保险以及其它的伴随服务，比如安装、调试、提供技术援助、培训和其他类似的乙方应承担的义务。</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（五）甲方：采购单位，即。</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（六）乙方：提供货物和服务的公司或实体，即。</w:t>
      </w:r>
    </w:p>
    <w:p>
      <w:pPr>
        <w:snapToGrid w:val="0"/>
        <w:spacing w:line="36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（七）不可抗力：指</w:t>
      </w:r>
      <w:r>
        <w:rPr>
          <w:rFonts w:hint="eastAsia" w:ascii="仿宋" w:hAnsi="仿宋" w:eastAsia="仿宋" w:cs="仿宋"/>
          <w:color w:val="000000" w:themeColor="text1"/>
          <w:spacing w:val="8"/>
          <w:sz w:val="24"/>
          <w:szCs w:val="24"/>
          <w14:textFill>
            <w14:solidFill>
              <w14:schemeClr w14:val="tx1"/>
            </w14:solidFill>
          </w14:textFill>
        </w:rPr>
        <w:t>不能预见、不能避免和不能克服的客观情况，</w:t>
      </w:r>
      <w:r>
        <w:rPr>
          <w:rFonts w:hint="eastAsia" w:ascii="仿宋" w:hAnsi="仿宋" w:eastAsia="仿宋" w:cs="仿宋"/>
          <w:color w:val="000000" w:themeColor="text1"/>
          <w:kern w:val="0"/>
          <w:sz w:val="24"/>
          <w:szCs w:val="24"/>
          <w14:textFill>
            <w14:solidFill>
              <w14:schemeClr w14:val="tx1"/>
            </w14:solidFill>
          </w14:textFill>
        </w:rPr>
        <w:t>如战争、动乱、空中飞行物体坠落或其它非甲乙方责任造成的爆炸、火灾，以及协议条款约定等级以上的风、雨、雪、地震等。</w:t>
      </w:r>
    </w:p>
    <w:p>
      <w:pPr>
        <w:snapToGrid w:val="0"/>
        <w:spacing w:line="360" w:lineRule="auto"/>
        <w:ind w:firstLine="475" w:firstLineChars="197"/>
        <w:rPr>
          <w:rFonts w:hint="eastAsia" w:ascii="仿宋" w:hAnsi="仿宋" w:eastAsia="仿宋" w:cs="仿宋"/>
          <w:color w:val="000000" w:themeColor="text1"/>
          <w:kern w:val="0"/>
          <w:sz w:val="24"/>
          <w:szCs w:val="24"/>
          <w14:textFill>
            <w14:solidFill>
              <w14:schemeClr w14:val="tx1"/>
            </w14:solidFill>
          </w14:textFill>
        </w:rPr>
      </w:pPr>
      <w:bookmarkStart w:id="109" w:name="_Toc13298"/>
      <w:r>
        <w:rPr>
          <w:rFonts w:hint="eastAsia" w:ascii="仿宋" w:hAnsi="仿宋" w:eastAsia="仿宋" w:cs="仿宋"/>
          <w:b/>
          <w:bCs/>
          <w:color w:val="000000" w:themeColor="text1"/>
          <w:sz w:val="24"/>
          <w:szCs w:val="24"/>
          <w14:textFill>
            <w14:solidFill>
              <w14:schemeClr w14:val="tx1"/>
            </w14:solidFill>
          </w14:textFill>
        </w:rPr>
        <w:t>十五、技术规格</w:t>
      </w:r>
      <w:bookmarkEnd w:id="109"/>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乙方所提供货物的技术规格应与招标文件规定的技术规格以及所附的技术规格响应表相一致。</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0" w:name="_Toc22867"/>
      <w:r>
        <w:rPr>
          <w:rFonts w:hint="eastAsia" w:ascii="仿宋" w:hAnsi="仿宋" w:eastAsia="仿宋" w:cs="仿宋"/>
          <w:b/>
          <w:color w:val="000000" w:themeColor="text1"/>
          <w:sz w:val="24"/>
          <w:szCs w:val="24"/>
          <w14:textFill>
            <w14:solidFill>
              <w14:schemeClr w14:val="tx1"/>
            </w14:solidFill>
          </w14:textFill>
        </w:rPr>
        <w:t>十六、专利权</w:t>
      </w:r>
      <w:bookmarkEnd w:id="110"/>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乙方应保证甲方在使用该货物或其任何一部分时不受第三方提出侵犯其专利权、商标权和工业设计权的起诉。一旦出现专利侵权，乙方应负全部责任。</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1" w:name="_Toc20658"/>
      <w:r>
        <w:rPr>
          <w:rFonts w:hint="eastAsia" w:ascii="仿宋" w:hAnsi="仿宋" w:eastAsia="仿宋" w:cs="仿宋"/>
          <w:b/>
          <w:color w:val="000000" w:themeColor="text1"/>
          <w:sz w:val="24"/>
          <w:szCs w:val="24"/>
          <w14:textFill>
            <w14:solidFill>
              <w14:schemeClr w14:val="tx1"/>
            </w14:solidFill>
          </w14:textFill>
        </w:rPr>
        <w:t>十七、包装要求</w:t>
      </w:r>
      <w:bookmarkEnd w:id="111"/>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（二）每件包装箱内应附一份详细装箱单和质量合格标识。</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2" w:name="_Toc10687"/>
      <w:r>
        <w:rPr>
          <w:rFonts w:hint="eastAsia" w:ascii="仿宋" w:hAnsi="仿宋" w:eastAsia="仿宋" w:cs="仿宋"/>
          <w:b/>
          <w:color w:val="000000" w:themeColor="text1"/>
          <w:sz w:val="24"/>
          <w:szCs w:val="24"/>
          <w14:textFill>
            <w14:solidFill>
              <w14:schemeClr w14:val="tx1"/>
            </w14:solidFill>
          </w14:textFill>
        </w:rPr>
        <w:t>十八、装运条件</w:t>
      </w:r>
      <w:bookmarkEnd w:id="112"/>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根据采购人指定地点，乙方负责安排运输，并承担运费。</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3" w:name="_Toc16392"/>
      <w:r>
        <w:rPr>
          <w:rFonts w:hint="eastAsia" w:ascii="仿宋" w:hAnsi="仿宋" w:eastAsia="仿宋" w:cs="仿宋"/>
          <w:b/>
          <w:color w:val="000000" w:themeColor="text1"/>
          <w:sz w:val="24"/>
          <w:szCs w:val="24"/>
          <w14:textFill>
            <w14:solidFill>
              <w14:schemeClr w14:val="tx1"/>
            </w14:solidFill>
          </w14:textFill>
        </w:rPr>
        <w:t>十九、付款</w:t>
      </w:r>
      <w:bookmarkEnd w:id="113"/>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（一）本合同以人民币付款。</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（二）乙方应按照与甲方签订的合同规定交货。交货后乙方向甲方提供下列单据，按合同规定审核后付款：</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1、发票；</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2、制造厂家出具的质量检验证书等；</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3、装箱单；</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4、验收合格证书；</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5、买方加盖公章证明货物交付使用合格的验收合格报告。</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4" w:name="_Toc15375"/>
      <w:r>
        <w:rPr>
          <w:rFonts w:hint="eastAsia" w:ascii="仿宋" w:hAnsi="仿宋" w:eastAsia="仿宋" w:cs="仿宋"/>
          <w:b/>
          <w:color w:val="000000" w:themeColor="text1"/>
          <w:sz w:val="24"/>
          <w:szCs w:val="24"/>
          <w14:textFill>
            <w14:solidFill>
              <w14:schemeClr w14:val="tx1"/>
            </w14:solidFill>
          </w14:textFill>
        </w:rPr>
        <w:t>二十、伴随服务</w:t>
      </w:r>
      <w:bookmarkEnd w:id="114"/>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乙方应按照国家有关规定和合同中所附的服务承诺提供服务，主要包括：</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（一）货物的现场安装；</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（二）提供货物组装和维修所需的工具；</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（三）在合同中乙方承诺的期限内对所提供货物实施运行监督、维修，该服务并不能免除乙方在质量保证期内应承担的义务；</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（四）在项目交货现场就货物的安装、启动、运行、维护对使用方人员进行培训。</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5" w:name="_Toc25025"/>
      <w:r>
        <w:rPr>
          <w:rFonts w:hint="eastAsia" w:ascii="仿宋" w:hAnsi="仿宋" w:eastAsia="仿宋" w:cs="仿宋"/>
          <w:b/>
          <w:color w:val="000000" w:themeColor="text1"/>
          <w:sz w:val="24"/>
          <w:szCs w:val="24"/>
          <w14:textFill>
            <w14:solidFill>
              <w14:schemeClr w14:val="tx1"/>
            </w14:solidFill>
          </w14:textFill>
        </w:rPr>
        <w:t>二十一、质量保证</w:t>
      </w:r>
      <w:bookmarkEnd w:id="115"/>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（一）乙方所提供的产品必须符合最新的国家标准和行业标准。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6" w:name="_Toc24581"/>
      <w:r>
        <w:rPr>
          <w:rFonts w:hint="eastAsia" w:ascii="仿宋" w:hAnsi="仿宋" w:eastAsia="仿宋" w:cs="仿宋"/>
          <w:b/>
          <w:color w:val="000000" w:themeColor="text1"/>
          <w:sz w:val="24"/>
          <w:szCs w:val="24"/>
          <w14:textFill>
            <w14:solidFill>
              <w14:schemeClr w14:val="tx1"/>
            </w14:solidFill>
          </w14:textFill>
        </w:rPr>
        <w:t>二十二、检验</w:t>
      </w:r>
      <w:bookmarkEnd w:id="116"/>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甲方在乙方交货后及时组织验收，如果货物的质量和规格与合同规定相符，甲方应及时填写验收表，加盖公章后；如果货物的质量、规格与合同规定不符，或在质量保证期内发现货物是有缺陷的（包括潜在缺陷或使用不符合要求的材料），甲方应报请法定检验机构进行检查，有权凭其出具的检验报告向乙方提出索赔，检验报告送县政府采购管理部门备案。</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7" w:name="_Toc8478"/>
      <w:r>
        <w:rPr>
          <w:rFonts w:hint="eastAsia" w:ascii="仿宋" w:hAnsi="仿宋" w:eastAsia="仿宋" w:cs="仿宋"/>
          <w:b/>
          <w:color w:val="000000" w:themeColor="text1"/>
          <w:sz w:val="24"/>
          <w:szCs w:val="24"/>
          <w14:textFill>
            <w14:solidFill>
              <w14:schemeClr w14:val="tx1"/>
            </w14:solidFill>
          </w14:textFill>
        </w:rPr>
        <w:t>二十三、索赔</w:t>
      </w:r>
      <w:bookmarkEnd w:id="117"/>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1、乙方同意退货，按合同中规定的货币将货款退还给甲方，并承担由此发生的一切损失和费用，包括利息、银行手续费、运费、保险费、检验费、仓储费、装卸费以及为保护退回货物所需的其它必要费用。</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2、根据货物的低劣程度、损坏程度以及买方所遭损失的数额，乙方须降低货物价格。</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（二）在甲方发出索赔通知后</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天内，如乙方未作答复，上述索赔应视为已被接受，按照本合同规定的任何一种方法解决索赔事宜，甲方将从乙方开具的合同款项中扣除索赔金额或采用法律手段解决索赔事宜。</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8" w:name="_Toc19545"/>
      <w:r>
        <w:rPr>
          <w:rFonts w:hint="eastAsia" w:ascii="仿宋" w:hAnsi="仿宋" w:eastAsia="仿宋" w:cs="仿宋"/>
          <w:b/>
          <w:color w:val="000000" w:themeColor="text1"/>
          <w:sz w:val="24"/>
          <w:szCs w:val="24"/>
          <w14:textFill>
            <w14:solidFill>
              <w14:schemeClr w14:val="tx1"/>
            </w14:solidFill>
          </w14:textFill>
        </w:rPr>
        <w:t>二十四、误期赔偿</w:t>
      </w:r>
      <w:bookmarkEnd w:id="118"/>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除合同规定外，如果乙方没有按照合同规定的时间交货和提供服务，甲方将从货款中扣除误期赔偿费而不影响合同项目的其他补救方法，赔偿费按每周迟交货物交货价或未提供服务费用的</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%计收，直至交货或提供服务为止，一周按7天计算，不足7天按一周计算。但误期赔偿费的最高限为误期货物或服务合同价的</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%。一旦达到误期赔偿的最高限额，甲方可考虑终止合同。</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19" w:name="_Toc22656"/>
      <w:r>
        <w:rPr>
          <w:rFonts w:hint="eastAsia" w:ascii="仿宋" w:hAnsi="仿宋" w:eastAsia="仿宋" w:cs="仿宋"/>
          <w:b/>
          <w:color w:val="000000" w:themeColor="text1"/>
          <w:sz w:val="24"/>
          <w:szCs w:val="24"/>
          <w14:textFill>
            <w14:solidFill>
              <w14:schemeClr w14:val="tx1"/>
            </w14:solidFill>
          </w14:textFill>
        </w:rPr>
        <w:t>二十五、不可抗力</w:t>
      </w:r>
      <w:bookmarkEnd w:id="119"/>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20" w:name="_Toc15920"/>
      <w:r>
        <w:rPr>
          <w:rFonts w:hint="eastAsia" w:ascii="仿宋" w:hAnsi="仿宋" w:eastAsia="仿宋" w:cs="仿宋"/>
          <w:b/>
          <w:color w:val="000000" w:themeColor="text1"/>
          <w:sz w:val="24"/>
          <w:szCs w:val="24"/>
          <w14:textFill>
            <w14:solidFill>
              <w14:schemeClr w14:val="tx1"/>
            </w14:solidFill>
          </w14:textFill>
        </w:rPr>
        <w:t>二十六、税费</w:t>
      </w:r>
      <w:bookmarkEnd w:id="120"/>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中国政府根据现行税法规定对甲方征收的与本合同有关的一切税费由甲方负担；规定对乙方征收的与本合同有关的一切税费由乙方负担。</w:t>
      </w:r>
    </w:p>
    <w:p>
      <w:pPr>
        <w:spacing w:line="360" w:lineRule="auto"/>
        <w:ind w:firstLine="475" w:firstLineChars="197"/>
        <w:rPr>
          <w:rFonts w:hint="eastAsia" w:ascii="仿宋" w:hAnsi="仿宋" w:eastAsia="仿宋" w:cs="仿宋"/>
          <w:b/>
          <w:color w:val="000000" w:themeColor="text1"/>
          <w:sz w:val="24"/>
          <w:szCs w:val="24"/>
          <w14:textFill>
            <w14:solidFill>
              <w14:schemeClr w14:val="tx1"/>
            </w14:solidFill>
          </w14:textFill>
        </w:rPr>
      </w:pPr>
      <w:bookmarkStart w:id="121" w:name="_Toc5027"/>
      <w:r>
        <w:rPr>
          <w:rFonts w:hint="eastAsia" w:ascii="仿宋" w:hAnsi="仿宋" w:eastAsia="仿宋" w:cs="仿宋"/>
          <w:b/>
          <w:color w:val="000000" w:themeColor="text1"/>
          <w:sz w:val="24"/>
          <w:szCs w:val="24"/>
          <w14:textFill>
            <w14:solidFill>
              <w14:schemeClr w14:val="tx1"/>
            </w14:solidFill>
          </w14:textFill>
        </w:rPr>
        <w:t>二十七、合同争议</w:t>
      </w:r>
      <w:bookmarkEnd w:id="121"/>
    </w:p>
    <w:p>
      <w:pPr>
        <w:snapToGrid w:val="0"/>
        <w:spacing w:line="360" w:lineRule="auto"/>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甲乙双方应通过友好协商，解决在执行本合同中所发生的或与本合同有关的一切争议。如果协商仍得不到解决，任何一方均可按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中华人民共和国</w:t>
      </w:r>
      <w:r>
        <w:rPr>
          <w:rFonts w:hint="eastAsia" w:ascii="仿宋" w:hAnsi="仿宋" w:eastAsia="仿宋" w:cs="仿宋"/>
          <w:color w:val="000000" w:themeColor="text1"/>
          <w:sz w:val="24"/>
          <w:szCs w:val="24"/>
          <w:lang w:eastAsia="zh-CN"/>
          <w14:textFill>
            <w14:solidFill>
              <w14:schemeClr w14:val="tx1"/>
            </w14:solidFill>
          </w14:textFill>
        </w:rPr>
        <w:t>民法典》合同编</w:t>
      </w:r>
      <w:r>
        <w:rPr>
          <w:rFonts w:hint="eastAsia" w:ascii="仿宋" w:hAnsi="仿宋" w:eastAsia="仿宋" w:cs="仿宋"/>
          <w:color w:val="000000" w:themeColor="text1"/>
          <w:sz w:val="24"/>
          <w:szCs w:val="24"/>
          <w14:textFill>
            <w14:solidFill>
              <w14:schemeClr w14:val="tx1"/>
            </w14:solidFill>
          </w14:textFill>
        </w:rPr>
        <w:t>规定提交调解和仲裁。</w:t>
      </w:r>
    </w:p>
    <w:p>
      <w:pPr>
        <w:snapToGrid w:val="0"/>
        <w:spacing w:line="360" w:lineRule="auto"/>
        <w:ind w:firstLine="475" w:firstLineChars="197"/>
        <w:rPr>
          <w:rFonts w:hint="eastAsia" w:ascii="仿宋" w:hAnsi="仿宋" w:eastAsia="仿宋" w:cs="仿宋"/>
          <w:color w:val="000000" w:themeColor="text1"/>
          <w:sz w:val="24"/>
          <w:szCs w:val="24"/>
          <w14:textFill>
            <w14:solidFill>
              <w14:schemeClr w14:val="tx1"/>
            </w14:solidFill>
          </w14:textFill>
        </w:rPr>
      </w:pPr>
      <w:bookmarkStart w:id="122" w:name="_Toc20722"/>
      <w:r>
        <w:rPr>
          <w:rFonts w:hint="eastAsia" w:ascii="仿宋" w:hAnsi="仿宋" w:eastAsia="仿宋" w:cs="仿宋"/>
          <w:b/>
          <w:color w:val="000000" w:themeColor="text1"/>
          <w:sz w:val="24"/>
          <w:szCs w:val="24"/>
          <w14:textFill>
            <w14:solidFill>
              <w14:schemeClr w14:val="tx1"/>
            </w14:solidFill>
          </w14:textFill>
        </w:rPr>
        <w:t>二十八、适用法律</w:t>
      </w:r>
      <w:bookmarkEnd w:id="122"/>
      <w:r>
        <w:rPr>
          <w:rFonts w:hint="eastAsia" w:ascii="仿宋" w:hAnsi="仿宋" w:eastAsia="仿宋" w:cs="仿宋"/>
          <w:color w:val="000000" w:themeColor="text1"/>
          <w:sz w:val="24"/>
          <w:szCs w:val="24"/>
          <w14:textFill>
            <w14:solidFill>
              <w14:schemeClr w14:val="tx1"/>
            </w14:solidFill>
          </w14:textFill>
        </w:rPr>
        <w:t>本合同应按照中华人民共和国的现行法律进行解释。</w:t>
      </w:r>
    </w:p>
    <w:p>
      <w:pPr>
        <w:ind w:firstLine="1446" w:firstLineChars="6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本合同未尽事宜，由中标人和业主协商另行签订补充协议。</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sectPr>
          <w:footerReference r:id="rId13" w:type="first"/>
          <w:footerReference r:id="rId12" w:type="default"/>
          <w:pgSz w:w="11906" w:h="16838"/>
          <w:pgMar w:top="1378" w:right="1418" w:bottom="1001" w:left="1418" w:header="851" w:footer="992" w:gutter="0"/>
          <w:pgNumType w:start="1"/>
          <w:cols w:space="720" w:num="1"/>
          <w:docGrid w:linePitch="312" w:charSpace="0"/>
        </w:sectPr>
      </w:pP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甲方：（盖章）            </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法定（授权）代表人：</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二零二一年 月 日</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乙方：（盖章）</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法定（授权）代表人：</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p>
    <w:p>
      <w:pPr>
        <w:widowControl/>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p>
    <w:p>
      <w:pPr>
        <w:widowControl/>
        <w:snapToGrid w:val="0"/>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sectPr>
          <w:footerReference r:id="rId15" w:type="first"/>
          <w:footerReference r:id="rId14" w:type="even"/>
          <w:type w:val="continuous"/>
          <w:pgSz w:w="11906" w:h="16838"/>
          <w:pgMar w:top="1440" w:right="1797" w:bottom="1440" w:left="1797" w:header="851" w:footer="992" w:gutter="0"/>
          <w:cols w:space="425" w:num="2"/>
          <w:docGrid w:linePitch="312" w:charSpace="0"/>
        </w:sectPr>
      </w:pPr>
      <w:r>
        <w:rPr>
          <w:rFonts w:hint="eastAsia" w:ascii="仿宋" w:hAnsi="仿宋" w:eastAsia="仿宋" w:cs="仿宋"/>
          <w:color w:val="000000" w:themeColor="text1"/>
          <w:sz w:val="24"/>
          <w:szCs w:val="24"/>
          <w14:textFill>
            <w14:solidFill>
              <w14:schemeClr w14:val="tx1"/>
            </w14:solidFill>
          </w14:textFill>
        </w:rPr>
        <w:t>二零二一年 月 日</w:t>
      </w:r>
    </w:p>
    <w:p>
      <w:pPr>
        <w:spacing w:line="360" w:lineRule="auto"/>
        <w:outlineLvl w:val="0"/>
        <w:rPr>
          <w:rFonts w:ascii="仿宋" w:hAnsi="仿宋" w:eastAsia="仿宋" w:cs="仿宋"/>
          <w:b/>
          <w:color w:val="000000" w:themeColor="text1"/>
          <w:sz w:val="32"/>
          <w:szCs w:val="32"/>
          <w14:textFill>
            <w14:solidFill>
              <w14:schemeClr w14:val="tx1"/>
            </w14:solidFill>
          </w14:textFill>
        </w:rPr>
      </w:pPr>
    </w:p>
    <w:p>
      <w:pPr>
        <w:spacing w:line="360" w:lineRule="auto"/>
        <w:jc w:val="center"/>
        <w:outlineLvl w:val="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w:t>
      </w:r>
      <w:r>
        <w:rPr>
          <w:rFonts w:hint="eastAsia" w:ascii="仿宋" w:hAnsi="仿宋" w:eastAsia="仿宋" w:cs="仿宋"/>
          <w:b/>
          <w:color w:val="000000" w:themeColor="text1"/>
          <w:sz w:val="32"/>
          <w:szCs w:val="32"/>
          <w:lang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部分 项目招标要求及说明</w:t>
      </w:r>
      <w:bookmarkEnd w:id="90"/>
    </w:p>
    <w:p>
      <w:pPr>
        <w:snapToGrid w:val="0"/>
        <w:contextualSpacing/>
        <w:jc w:val="center"/>
        <w:rPr>
          <w:rFonts w:hint="eastAsia" w:ascii="仿宋" w:hAnsi="仿宋" w:eastAsia="仿宋" w:cs="仿宋"/>
          <w:b/>
          <w:snapToGrid w:val="0"/>
          <w:kern w:val="0"/>
          <w:sz w:val="24"/>
          <w:szCs w:val="24"/>
        </w:rPr>
      </w:pPr>
      <w:bookmarkStart w:id="123" w:name="_Toc217446096"/>
      <w:bookmarkStart w:id="124" w:name="_Toc283712541"/>
      <w:bookmarkStart w:id="125" w:name="_Toc12388"/>
      <w:bookmarkStart w:id="126" w:name="_Toc17630"/>
      <w:bookmarkStart w:id="127" w:name="_Toc2145_WPSOffice_Level1"/>
      <w:bookmarkStart w:id="128" w:name="_Toc24121"/>
      <w:r>
        <w:rPr>
          <w:rFonts w:hint="eastAsia" w:ascii="仿宋" w:hAnsi="仿宋" w:eastAsia="仿宋" w:cs="仿宋"/>
          <w:b/>
          <w:snapToGrid w:val="0"/>
          <w:kern w:val="0"/>
          <w:sz w:val="24"/>
          <w:szCs w:val="24"/>
        </w:rPr>
        <w:t>电感耦合等离子体质谱仪（ICP-MS）</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1.仪器总体要求</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*1、电感耦合等离子体质谱仪（ICPMS）由</w:t>
      </w:r>
      <w:bookmarkStart w:id="129" w:name="_Hlk2435813"/>
      <w:r>
        <w:rPr>
          <w:rFonts w:hint="eastAsia" w:ascii="仿宋" w:hAnsi="仿宋" w:eastAsia="仿宋" w:cs="仿宋"/>
          <w:sz w:val="24"/>
          <w:szCs w:val="24"/>
        </w:rPr>
        <w:t>“三锥三四极杆”或“双重四极杆”或“双重四极杆+单八极杆”结构</w:t>
      </w:r>
      <w:bookmarkEnd w:id="129"/>
      <w:r>
        <w:rPr>
          <w:rFonts w:hint="eastAsia" w:ascii="仿宋" w:hAnsi="仿宋" w:eastAsia="仿宋" w:cs="仿宋"/>
          <w:sz w:val="24"/>
          <w:szCs w:val="24"/>
        </w:rPr>
        <w:t>，电感耦合等离子体离子源、四极杆离子偏转提取系统、四极杆碰撞反应池、四极杆质量过滤器、离子检测系统等部分构成</w:t>
      </w:r>
      <w:bookmarkStart w:id="130" w:name="_Hlk2435821"/>
      <w:r>
        <w:rPr>
          <w:rFonts w:hint="eastAsia" w:ascii="仿宋" w:hAnsi="仿宋" w:eastAsia="仿宋" w:cs="仿宋"/>
          <w:sz w:val="24"/>
          <w:szCs w:val="24"/>
        </w:rPr>
        <w:t>，雾室具有气体稀释功能，碰撞池具有电子稀释功能。</w:t>
      </w:r>
    </w:p>
    <w:bookmarkEnd w:id="130"/>
    <w:p>
      <w:pPr>
        <w:snapToGrid w:val="0"/>
        <w:contextualSpacing/>
        <w:rPr>
          <w:rFonts w:hint="eastAsia" w:ascii="仿宋" w:hAnsi="仿宋" w:eastAsia="仿宋" w:cs="仿宋"/>
          <w:sz w:val="24"/>
          <w:szCs w:val="24"/>
        </w:rPr>
      </w:pPr>
      <w:r>
        <w:rPr>
          <w:rFonts w:hint="eastAsia" w:ascii="仿宋" w:hAnsi="仿宋" w:eastAsia="仿宋" w:cs="仿宋"/>
          <w:sz w:val="24"/>
          <w:szCs w:val="24"/>
        </w:rPr>
        <w:t>2、电感耦合等离子体质谱仪要求能适用于应用领域广泛的各种样品的元素分析、同位素分析分析任务，满足环境、食品、医药、地质、金属材料、生物样品、化工材料分析等等。</w:t>
      </w:r>
    </w:p>
    <w:p>
      <w:pPr>
        <w:snapToGrid w:val="0"/>
        <w:contextualSpacing/>
        <w:rPr>
          <w:rFonts w:hint="eastAsia" w:ascii="仿宋" w:hAnsi="仿宋" w:eastAsia="仿宋" w:cs="仿宋"/>
          <w:sz w:val="24"/>
          <w:szCs w:val="24"/>
        </w:rPr>
      </w:pPr>
      <w:r>
        <w:rPr>
          <w:rFonts w:hint="eastAsia" w:ascii="仿宋" w:hAnsi="仿宋" w:eastAsia="仿宋" w:cs="仿宋"/>
          <w:bCs/>
          <w:sz w:val="24"/>
          <w:szCs w:val="24"/>
        </w:rPr>
        <w:t>3、仪器要求</w:t>
      </w:r>
      <w:r>
        <w:rPr>
          <w:rFonts w:hint="eastAsia" w:ascii="仿宋" w:hAnsi="仿宋" w:eastAsia="仿宋" w:cs="仿宋"/>
          <w:sz w:val="24"/>
          <w:szCs w:val="24"/>
        </w:rPr>
        <w:t>要求能进行样品定性、半定量、定量、同位素比分析。</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2.仪器工作环境</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2.1工作环境温度：15-30℃；</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2.2工作环境湿度：＜80%（无冷凝）；</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2.3电源：单相200-240V，50 Hz；</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3.技术要求</w:t>
      </w:r>
    </w:p>
    <w:p>
      <w:pPr>
        <w:numPr>
          <w:ilvl w:val="1"/>
          <w:numId w:val="2"/>
        </w:numPr>
        <w:snapToGrid w:val="0"/>
        <w:contextualSpacing/>
        <w:rPr>
          <w:rFonts w:hint="eastAsia" w:ascii="仿宋" w:hAnsi="仿宋" w:eastAsia="仿宋" w:cs="仿宋"/>
          <w:sz w:val="24"/>
          <w:szCs w:val="24"/>
        </w:rPr>
      </w:pPr>
      <w:r>
        <w:rPr>
          <w:rFonts w:hint="eastAsia" w:ascii="仿宋" w:hAnsi="仿宋" w:eastAsia="仿宋" w:cs="仿宋"/>
          <w:sz w:val="24"/>
          <w:szCs w:val="24"/>
        </w:rPr>
        <w:t>仪器硬件</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 12滚轴4通道蠕动泵。</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3.1.2雾化室：小体积、低记忆效应旋流型雾化室。</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*3.1.3全基体进样系统：具有1路独立的自动控制的进样气路。</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*3.1.3.1全基体进样系统可实现样品气体稀释，稀释倍数≥90倍，可直接分析高固体溶解含量样品。（提供盖章产品彩页予以证明）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*3.1.3.2 全基体进样系统可通入氧气，实现有机样品的直接进样分析。（提供盖章产品彩页予以证明）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*3.1.3.3全基体进样系统可通入甲烷气，改变等离子体离子源性能。（提供盖章产品彩页予以证明）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3.1.4炬管：超高纯石英材质炬管和卡式锁紧连接，低背景更低，拆卸和安装简单方便；炬管X/Y/Z定位计算机自动完成。</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*3.1.5离子源：为保证获得更高的灵敏度，氧化物水平更低，需要采用高频率自激式全固态射频发生器，要求频率32 MHz以上，频率稳定性&lt; ±0.01%。</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*3.1.6具有虚拟接地的、不额外依靠外部物理接地的消除锥口二次电弧放电技术，无需屏蔽炬等额外安装与维护，无需屏蔽炬等额外消耗。</w:t>
      </w:r>
      <w:bookmarkStart w:id="131" w:name="_Hlk2435848"/>
      <w:r>
        <w:rPr>
          <w:rFonts w:hint="eastAsia" w:ascii="仿宋" w:hAnsi="仿宋" w:eastAsia="仿宋" w:cs="仿宋"/>
          <w:sz w:val="24"/>
          <w:szCs w:val="24"/>
        </w:rPr>
        <w:t>如有屏蔽矩，提供20套备用。</w:t>
      </w:r>
      <w:bookmarkEnd w:id="131"/>
    </w:p>
    <w:p>
      <w:pPr>
        <w:snapToGrid w:val="0"/>
        <w:contextualSpacing/>
        <w:rPr>
          <w:rFonts w:hint="eastAsia" w:ascii="仿宋" w:hAnsi="仿宋" w:eastAsia="仿宋" w:cs="仿宋"/>
          <w:sz w:val="24"/>
          <w:szCs w:val="24"/>
        </w:rPr>
      </w:pPr>
      <w:r>
        <w:rPr>
          <w:rFonts w:hint="eastAsia" w:ascii="仿宋" w:hAnsi="仿宋" w:eastAsia="仿宋" w:cs="仿宋"/>
          <w:sz w:val="24"/>
          <w:szCs w:val="24"/>
        </w:rPr>
        <w:t>*3.1.7等离子体工作线圈无需外部冷却水或气体额外冷却，实现超低射频能量损耗。（提供盖章产品彩页予以证明）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3.1.8等离子体可视系统：可以从实际观测窗中实时全彩监测等离子体、锥口和中心管状态，便于样品分析和维护确认，方便有机样品方法开发。</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*3.1.9气体控制：使用内部不少于7个高精度气体质量流量控制器，控制包含3路离子源气（等离子体气、辅助气、雾化气），1路全基体进样系统气和3路碰撞反应气（碰撞气，氧化反应气，还原反应气）。</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3.1.10接口设计</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*3.1.10.1为实现对离子射束紧凑控制，接口采用三级锥设计，一个采样锥、一个截取锥和一个超级锥。（提供盖章产品彩页予以证明）</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*3.1.10.2锥接口设计要求具高灵敏度、高复杂基体耐受和低干扰水平的大锥口设计。采样锥口径≥0.9mm，截取锥口径≥0.9mm，从而保证长期分析高基体、高盐样品的稳定性，满足高通量分析及大进样量的要求</w:t>
      </w:r>
      <w:bookmarkStart w:id="132" w:name="_Hlk2435963"/>
      <w:r>
        <w:rPr>
          <w:rFonts w:hint="eastAsia" w:ascii="仿宋" w:hAnsi="仿宋" w:eastAsia="仿宋" w:cs="仿宋"/>
          <w:sz w:val="24"/>
          <w:szCs w:val="24"/>
        </w:rPr>
        <w:t>（现场验收指标）</w:t>
      </w:r>
      <w:bookmarkEnd w:id="132"/>
      <w:r>
        <w:rPr>
          <w:rFonts w:hint="eastAsia" w:ascii="仿宋" w:hAnsi="仿宋" w:eastAsia="仿宋" w:cs="仿宋"/>
          <w:sz w:val="24"/>
          <w:szCs w:val="24"/>
        </w:rPr>
        <w:t>。</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 xml:space="preserve">*3.1.10.3 </w:t>
      </w:r>
      <w:bookmarkStart w:id="133" w:name="_Hlk2435984"/>
      <w:r>
        <w:rPr>
          <w:rFonts w:hint="eastAsia" w:ascii="仿宋" w:hAnsi="仿宋" w:eastAsia="仿宋" w:cs="仿宋"/>
          <w:sz w:val="24"/>
          <w:szCs w:val="24"/>
        </w:rPr>
        <w:t>超级截取锥口径≥0.9mm，耐高盐</w:t>
      </w:r>
      <w:bookmarkEnd w:id="133"/>
      <w:r>
        <w:rPr>
          <w:rFonts w:hint="eastAsia" w:ascii="仿宋" w:hAnsi="仿宋" w:eastAsia="仿宋" w:cs="仿宋"/>
          <w:sz w:val="24"/>
          <w:szCs w:val="24"/>
        </w:rPr>
        <w:t>（现场验收指标）。</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 xml:space="preserve">3.1.11前端四级杆：正交90度离子偏转设计，彻底分离中性离子和光子，避免分析腔内样品沉积，无需对提取透镜、碰撞反应池、质量分析器的清洗和维护。 </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3.1.12四极杆碰撞反应池</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3.1.12.1 池体内部或池体前端应具有一套可实现质量筛选功能的四极杆结构设计，从而实现强反应性气体下反应副产物的去除。</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*3.1.12.2 碰撞反应池条件和标准条件的切换为全自动化。要求在同一试验方法中可以同时使用多种气体，包括碰撞模式（He或H</w:t>
      </w:r>
      <w:r>
        <w:rPr>
          <w:rFonts w:hint="eastAsia" w:ascii="仿宋" w:hAnsi="仿宋" w:eastAsia="仿宋" w:cs="仿宋"/>
          <w:sz w:val="24"/>
          <w:szCs w:val="24"/>
          <w:vertAlign w:val="subscript"/>
        </w:rPr>
        <w:t>2</w:t>
      </w:r>
      <w:r>
        <w:rPr>
          <w:rFonts w:hint="eastAsia" w:ascii="仿宋" w:hAnsi="仿宋" w:eastAsia="仿宋" w:cs="仿宋"/>
          <w:sz w:val="24"/>
          <w:szCs w:val="24"/>
        </w:rPr>
        <w:t>气）、氧化反应模式（O</w:t>
      </w:r>
      <w:r>
        <w:rPr>
          <w:rFonts w:hint="eastAsia" w:ascii="仿宋" w:hAnsi="仿宋" w:eastAsia="仿宋" w:cs="仿宋"/>
          <w:sz w:val="24"/>
          <w:szCs w:val="24"/>
          <w:vertAlign w:val="subscript"/>
        </w:rPr>
        <w:t>2</w:t>
      </w:r>
      <w:r>
        <w:rPr>
          <w:rFonts w:hint="eastAsia" w:ascii="仿宋" w:hAnsi="仿宋" w:eastAsia="仿宋" w:cs="仿宋"/>
          <w:sz w:val="24"/>
          <w:szCs w:val="24"/>
        </w:rPr>
        <w:t>气）和还原反应模式（NH</w:t>
      </w:r>
      <w:r>
        <w:rPr>
          <w:rFonts w:hint="eastAsia" w:ascii="仿宋" w:hAnsi="仿宋" w:eastAsia="仿宋" w:cs="仿宋"/>
          <w:sz w:val="24"/>
          <w:szCs w:val="24"/>
          <w:vertAlign w:val="subscript"/>
        </w:rPr>
        <w:t>3</w:t>
      </w:r>
      <w:r>
        <w:rPr>
          <w:rFonts w:hint="eastAsia" w:ascii="仿宋" w:hAnsi="仿宋" w:eastAsia="仿宋" w:cs="仿宋"/>
          <w:sz w:val="24"/>
          <w:szCs w:val="24"/>
        </w:rPr>
        <w:t>/He混合气或纯氨气或纯甲烷）三种模式切换。需分别提供碰撞模式、氧化反应模式、还原反应模式的公开发表的应用文献证明或者承诺必须加盖产品制造商中国公司鲜章。</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3.1.12.3池技术必须同时具有KED动能歧视模式、反应模式以及全质量数筛选过滤功能,具有四种工作模式（标准模式、碰撞模式、氧化反应模式、还原反应模式），不同模式切换时间小于10秒。一个测试方法里面可同时具备标准模式、碰撞模式、氧化反应模式和还原反应模式，仪器自动切换。（投标人需提供生产厂家盖章软件截屏）。</w:t>
      </w:r>
    </w:p>
    <w:p>
      <w:pPr>
        <w:tabs>
          <w:tab w:val="left" w:pos="180"/>
          <w:tab w:val="left" w:pos="525"/>
        </w:tabs>
        <w:snapToGrid w:val="0"/>
        <w:contextualSpacing/>
        <w:rPr>
          <w:rFonts w:hint="eastAsia" w:ascii="仿宋" w:hAnsi="仿宋" w:eastAsia="仿宋" w:cs="仿宋"/>
          <w:sz w:val="24"/>
          <w:szCs w:val="24"/>
        </w:rPr>
      </w:pPr>
      <w:r>
        <w:rPr>
          <w:rFonts w:hint="eastAsia" w:ascii="仿宋" w:hAnsi="仿宋" w:eastAsia="仿宋" w:cs="仿宋"/>
          <w:sz w:val="24"/>
          <w:szCs w:val="24"/>
        </w:rPr>
        <w:t>*3.1.12.4 碰撞反应池应配置≥三路独立气体，配置三个质量流量计；可以使用包括纯He、纯NH</w:t>
      </w:r>
      <w:r>
        <w:rPr>
          <w:rFonts w:hint="eastAsia" w:ascii="仿宋" w:hAnsi="仿宋" w:eastAsia="仿宋" w:cs="仿宋"/>
          <w:sz w:val="24"/>
          <w:szCs w:val="24"/>
          <w:vertAlign w:val="subscript"/>
        </w:rPr>
        <w:t>3</w:t>
      </w:r>
      <w:r>
        <w:rPr>
          <w:rFonts w:hint="eastAsia" w:ascii="仿宋" w:hAnsi="仿宋" w:eastAsia="仿宋" w:cs="仿宋"/>
          <w:sz w:val="24"/>
          <w:szCs w:val="24"/>
        </w:rPr>
        <w:t>或混合氨气、纯CH</w:t>
      </w:r>
      <w:r>
        <w:rPr>
          <w:rFonts w:hint="eastAsia" w:ascii="仿宋" w:hAnsi="仿宋" w:eastAsia="仿宋" w:cs="仿宋"/>
          <w:sz w:val="24"/>
          <w:szCs w:val="24"/>
          <w:vertAlign w:val="subscript"/>
        </w:rPr>
        <w:t>4</w:t>
      </w:r>
      <w:r>
        <w:rPr>
          <w:rFonts w:hint="eastAsia" w:ascii="仿宋" w:hAnsi="仿宋" w:eastAsia="仿宋" w:cs="仿宋"/>
          <w:sz w:val="24"/>
          <w:szCs w:val="24"/>
        </w:rPr>
        <w:t>，纯O</w:t>
      </w:r>
      <w:r>
        <w:rPr>
          <w:rFonts w:hint="eastAsia" w:ascii="仿宋" w:hAnsi="仿宋" w:eastAsia="仿宋" w:cs="仿宋"/>
          <w:sz w:val="24"/>
          <w:szCs w:val="24"/>
          <w:vertAlign w:val="subscript"/>
        </w:rPr>
        <w:t>2</w:t>
      </w:r>
      <w:r>
        <w:rPr>
          <w:rFonts w:hint="eastAsia" w:ascii="仿宋" w:hAnsi="仿宋" w:eastAsia="仿宋" w:cs="仿宋"/>
          <w:sz w:val="24"/>
          <w:szCs w:val="24"/>
        </w:rPr>
        <w:t>等多种碰撞或反应气体；需要提供仪器碰撞和反应共三路气体接口的图片作为证据。</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*3.1.12.5通用池具有电子稀释功能，实现不同稀释倍数不同元素，自定义稀释，实现高低含量同时分析，动态线性范围可达12个数量级。（提供盖章产品彩页予以证明）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3.1.13四极杆质量分析器</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3.1.13.1 材料：陶瓷镀金材料或特殊合金四极杆，保证四极杆的热稳定性。</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3.1.13.2 质谱范围：3-280amu（现场验收指标）。</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3.1.13.3 驱动频率 ≥ 2.0MHz。</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3.1.13.4具有高分辨和标准分辨率模式，可以对不同元素进行不同分辨率的设定，要求在一次样品测试中，可以在线连续调节8种以上不同分辨率，调节范围0.2-2.0amu。低分辨可以设置到2.0amu,可以在一次方法分析过程中使用，以便通过变化分辨率扩大样品分析应用范围,须提供≥8个不同分辨率的实时软件截图。（投标人需提供生产厂家盖章≥8个不同分辨率的实时谱图）。</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3.1.14脉冲模拟双模式同时型电子倍增器，10个数量级的动态线性范围。</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*3.1.15检测器瞬时采集速率不低于90,000数据点/秒。（提供盖章产品彩页予以证明）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3.1.16四级真空系统：要求从大气压开始抽至可工作的真空度的时间小于10分钟。（提供盖章产品彩页予以证明）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*3.1.17碰撞反应池能用纯氧气，消除ArCl+对As元素干扰。As的检出限优于1ppt(作为验收指标).</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*3.1.18碰撞反应池能用纯甲烷气体, 消除</w:t>
      </w:r>
      <w:r>
        <w:rPr>
          <w:rFonts w:hint="eastAsia" w:ascii="仿宋" w:hAnsi="仿宋" w:eastAsia="仿宋" w:cs="仿宋"/>
          <w:sz w:val="24"/>
          <w:szCs w:val="24"/>
          <w:vertAlign w:val="superscript"/>
        </w:rPr>
        <w:t>40</w:t>
      </w:r>
      <w:r>
        <w:rPr>
          <w:rFonts w:hint="eastAsia" w:ascii="仿宋" w:hAnsi="仿宋" w:eastAsia="仿宋" w:cs="仿宋"/>
          <w:sz w:val="24"/>
          <w:szCs w:val="24"/>
        </w:rPr>
        <w:t>Ar</w:t>
      </w:r>
      <w:r>
        <w:rPr>
          <w:rFonts w:hint="eastAsia" w:ascii="仿宋" w:hAnsi="仿宋" w:eastAsia="仿宋" w:cs="仿宋"/>
          <w:sz w:val="24"/>
          <w:szCs w:val="24"/>
          <w:vertAlign w:val="superscript"/>
        </w:rPr>
        <w:t>+40</w:t>
      </w:r>
      <w:r>
        <w:rPr>
          <w:rFonts w:hint="eastAsia" w:ascii="仿宋" w:hAnsi="仿宋" w:eastAsia="仿宋" w:cs="仿宋"/>
          <w:sz w:val="24"/>
          <w:szCs w:val="24"/>
        </w:rPr>
        <w:t>Ar</w:t>
      </w:r>
      <w:r>
        <w:rPr>
          <w:rFonts w:hint="eastAsia" w:ascii="仿宋" w:hAnsi="仿宋" w:eastAsia="仿宋" w:cs="仿宋"/>
          <w:sz w:val="24"/>
          <w:szCs w:val="24"/>
          <w:vertAlign w:val="superscript"/>
        </w:rPr>
        <w:t>+</w:t>
      </w:r>
      <w:r>
        <w:rPr>
          <w:rFonts w:hint="eastAsia" w:ascii="仿宋" w:hAnsi="仿宋" w:eastAsia="仿宋" w:cs="仿宋"/>
          <w:sz w:val="24"/>
          <w:szCs w:val="24"/>
        </w:rPr>
        <w:t>对</w:t>
      </w:r>
      <w:r>
        <w:rPr>
          <w:rFonts w:hint="eastAsia" w:ascii="仿宋" w:hAnsi="仿宋" w:eastAsia="仿宋" w:cs="仿宋"/>
          <w:sz w:val="24"/>
          <w:szCs w:val="24"/>
          <w:vertAlign w:val="superscript"/>
        </w:rPr>
        <w:t>80</w:t>
      </w:r>
      <w:r>
        <w:rPr>
          <w:rFonts w:hint="eastAsia" w:ascii="仿宋" w:hAnsi="仿宋" w:eastAsia="仿宋" w:cs="仿宋"/>
          <w:sz w:val="24"/>
          <w:szCs w:val="24"/>
        </w:rPr>
        <w:t>Se</w:t>
      </w:r>
      <w:r>
        <w:rPr>
          <w:rFonts w:hint="eastAsia" w:ascii="仿宋" w:hAnsi="仿宋" w:eastAsia="仿宋" w:cs="仿宋"/>
          <w:sz w:val="24"/>
          <w:szCs w:val="24"/>
          <w:vertAlign w:val="superscript"/>
        </w:rPr>
        <w:t>+</w:t>
      </w:r>
      <w:r>
        <w:rPr>
          <w:rFonts w:hint="eastAsia" w:ascii="仿宋" w:hAnsi="仿宋" w:eastAsia="仿宋" w:cs="仿宋"/>
          <w:sz w:val="24"/>
          <w:szCs w:val="24"/>
        </w:rPr>
        <w:t>的干扰，</w:t>
      </w:r>
      <w:r>
        <w:rPr>
          <w:rFonts w:hint="eastAsia" w:ascii="仿宋" w:hAnsi="仿宋" w:eastAsia="仿宋" w:cs="仿宋"/>
          <w:sz w:val="24"/>
          <w:szCs w:val="24"/>
          <w:vertAlign w:val="superscript"/>
        </w:rPr>
        <w:t>80</w:t>
      </w:r>
      <w:r>
        <w:rPr>
          <w:rFonts w:hint="eastAsia" w:ascii="仿宋" w:hAnsi="仿宋" w:eastAsia="仿宋" w:cs="仿宋"/>
          <w:sz w:val="24"/>
          <w:szCs w:val="24"/>
        </w:rPr>
        <w:t>Se+的检出限优于1ppt。(提供生产厂家盖章的文献证明)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*3.1.19碰撞反应池通入氨气，消除</w:t>
      </w:r>
      <w:r>
        <w:rPr>
          <w:rFonts w:hint="eastAsia" w:ascii="仿宋" w:hAnsi="仿宋" w:eastAsia="仿宋" w:cs="仿宋"/>
          <w:sz w:val="24"/>
          <w:szCs w:val="24"/>
          <w:vertAlign w:val="superscript"/>
        </w:rPr>
        <w:t>40</w:t>
      </w:r>
      <w:r>
        <w:rPr>
          <w:rFonts w:hint="eastAsia" w:ascii="仿宋" w:hAnsi="仿宋" w:eastAsia="仿宋" w:cs="仿宋"/>
          <w:sz w:val="24"/>
          <w:szCs w:val="24"/>
        </w:rPr>
        <w:t>Ar+对</w:t>
      </w:r>
      <w:r>
        <w:rPr>
          <w:rFonts w:hint="eastAsia" w:ascii="仿宋" w:hAnsi="仿宋" w:eastAsia="仿宋" w:cs="仿宋"/>
          <w:sz w:val="24"/>
          <w:szCs w:val="24"/>
          <w:vertAlign w:val="superscript"/>
        </w:rPr>
        <w:t>40</w:t>
      </w:r>
      <w:r>
        <w:rPr>
          <w:rFonts w:hint="eastAsia" w:ascii="仿宋" w:hAnsi="仿宋" w:eastAsia="仿宋" w:cs="仿宋"/>
          <w:sz w:val="24"/>
          <w:szCs w:val="24"/>
        </w:rPr>
        <w:t>Ca+的干扰，</w:t>
      </w:r>
      <w:r>
        <w:rPr>
          <w:rFonts w:hint="eastAsia" w:ascii="仿宋" w:hAnsi="仿宋" w:eastAsia="仿宋" w:cs="仿宋"/>
          <w:sz w:val="24"/>
          <w:szCs w:val="24"/>
          <w:vertAlign w:val="superscript"/>
        </w:rPr>
        <w:t>40</w:t>
      </w:r>
      <w:r>
        <w:rPr>
          <w:rFonts w:hint="eastAsia" w:ascii="仿宋" w:hAnsi="仿宋" w:eastAsia="仿宋" w:cs="仿宋"/>
          <w:sz w:val="24"/>
          <w:szCs w:val="24"/>
        </w:rPr>
        <w:t>Ca+的检出限优于1.0ppt(提供生产厂家盖章的文献证明)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*3.1.20具有无需化学分离直接分析</w:t>
      </w:r>
      <w:r>
        <w:rPr>
          <w:rFonts w:hint="eastAsia" w:ascii="仿宋" w:hAnsi="仿宋" w:eastAsia="仿宋" w:cs="仿宋"/>
          <w:sz w:val="24"/>
          <w:szCs w:val="24"/>
          <w:vertAlign w:val="superscript"/>
        </w:rPr>
        <w:t>87</w:t>
      </w:r>
      <w:r>
        <w:rPr>
          <w:rFonts w:hint="eastAsia" w:ascii="仿宋" w:hAnsi="仿宋" w:eastAsia="仿宋" w:cs="仿宋"/>
          <w:sz w:val="24"/>
          <w:szCs w:val="24"/>
        </w:rPr>
        <w:t>Rb/</w:t>
      </w:r>
      <w:r>
        <w:rPr>
          <w:rFonts w:hint="eastAsia" w:ascii="仿宋" w:hAnsi="仿宋" w:eastAsia="仿宋" w:cs="仿宋"/>
          <w:sz w:val="24"/>
          <w:szCs w:val="24"/>
          <w:vertAlign w:val="superscript"/>
        </w:rPr>
        <w:t>87</w:t>
      </w:r>
      <w:r>
        <w:rPr>
          <w:rFonts w:hint="eastAsia" w:ascii="仿宋" w:hAnsi="仿宋" w:eastAsia="仿宋" w:cs="仿宋"/>
          <w:sz w:val="24"/>
          <w:szCs w:val="24"/>
        </w:rPr>
        <w:t>Sr比值的能力（所需分辨率287,000），分析结果的误差小于1%</w:t>
      </w:r>
      <w:r>
        <w:rPr>
          <w:rFonts w:hint="eastAsia" w:ascii="仿宋" w:hAnsi="仿宋" w:eastAsia="仿宋" w:cs="仿宋"/>
          <w:bCs/>
          <w:sz w:val="24"/>
          <w:szCs w:val="24"/>
        </w:rPr>
        <w:t>（以</w:t>
      </w:r>
      <w:r>
        <w:rPr>
          <w:rFonts w:hint="eastAsia" w:ascii="仿宋" w:hAnsi="仿宋" w:eastAsia="仿宋" w:cs="仿宋"/>
          <w:sz w:val="24"/>
          <w:szCs w:val="24"/>
        </w:rPr>
        <w:t>生产厂家盖章</w:t>
      </w:r>
      <w:r>
        <w:rPr>
          <w:rFonts w:hint="eastAsia" w:ascii="仿宋" w:hAnsi="仿宋" w:eastAsia="仿宋" w:cs="仿宋"/>
          <w:bCs/>
          <w:sz w:val="24"/>
          <w:szCs w:val="24"/>
        </w:rPr>
        <w:t>公开发表的论文文献为准</w:t>
      </w:r>
      <w:r>
        <w:rPr>
          <w:rFonts w:hint="eastAsia" w:ascii="仿宋" w:hAnsi="仿宋" w:eastAsia="仿宋" w:cs="仿宋"/>
          <w:sz w:val="24"/>
          <w:szCs w:val="24"/>
        </w:rPr>
        <w:t>）。</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3.1.21本仪器可实现单颗粒和单细胞中单元素和多元素分析。（提供盖章产品彩页予以证明）</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3.1.22四极杆最短驻留时间（dwell time）10µs。</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3.2软件</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3.2.1操作系统： Microsoft Windows 多任务,多用户系统软件。</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3.2.2全自动分析功能（启动关闭仪器 ，炬位调整, 等离子体参数, 离子透镜, 标准等离子体条件与冷等离子体条件切换,标准模式与碰撞反应池模式切换等）</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3.2.3实时数据显示和实时报告显示。</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3.2.4 ICP-MS操作软件可以安装于个人计算机上，至少能安装在5个使用者的个人计算机上。样品分析数据可以使用此软件进行离线数据处理，并生成报告。</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4.仪器性能验收指标</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4.1仪器检出限</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4.1.1轻质量元素: Be ≤0.5ppt</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4.1.2中质量数元素：In或Y≤0.1ppt</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4.1.3高质量数元素：U或Tl≤0.1ppt</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4.2 稳定性</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4.2.1 短期稳定性（RSD）：≤3%（1小时，1ppb混合溶液、无内标）</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4.2.2长期稳定性（RSD）：≤4%（4小时，1ppb混合溶液、无内标）</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4.3 质谱校正稳定性：≤0.025amu/24h</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4.4氧化物离子（CeO+/Ce+）≤2.5%，双电荷粒子（CeO+/Ce+）≤3%。（不带制冷）</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5.仪器配置要求</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5.1、具备以上功能的电感耦合等离子体质谱主机 1套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5.2、冷却水循环系统1套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5.3、工作站软件 1套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5.4、石英矩管 2只（包含中心管）</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5.5、采样锥 2个</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5.6、截取锥 2个</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5.7、超截取锥 2套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5.8、仪器调试溶液1套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5.9、进样泵管36支</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5.10、废液管36只</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5.11、蠕动管3套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5.12、垫圈 4套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5.13、</w:t>
      </w:r>
      <w:bookmarkStart w:id="134" w:name="_Hlk8515434"/>
      <w:r>
        <w:rPr>
          <w:rFonts w:hint="eastAsia" w:ascii="仿宋" w:hAnsi="仿宋" w:eastAsia="仿宋" w:cs="仿宋"/>
          <w:sz w:val="24"/>
          <w:szCs w:val="24"/>
        </w:rPr>
        <w:t>品牌电脑（要</w:t>
      </w:r>
      <w:r>
        <w:rPr>
          <w:rFonts w:hint="eastAsia" w:ascii="仿宋" w:hAnsi="仿宋" w:eastAsia="仿宋" w:cs="仿宋"/>
          <w:bCs/>
          <w:sz w:val="24"/>
          <w:szCs w:val="24"/>
        </w:rPr>
        <w:t>求</w:t>
      </w:r>
      <w:r>
        <w:rPr>
          <w:rFonts w:hint="eastAsia" w:ascii="仿宋" w:hAnsi="仿宋" w:eastAsia="仿宋" w:cs="仿宋"/>
          <w:sz w:val="24"/>
          <w:szCs w:val="24"/>
        </w:rPr>
        <w:t>：商用机，Windows操作系统，64位，CUP酷睿I7，集成显卡，内存8G，</w:t>
      </w:r>
      <w:bookmarkStart w:id="135" w:name="_Hlk8654494"/>
      <w:r>
        <w:rPr>
          <w:rFonts w:hint="eastAsia" w:ascii="仿宋" w:hAnsi="仿宋" w:eastAsia="仿宋" w:cs="仿宋"/>
          <w:sz w:val="24"/>
          <w:szCs w:val="24"/>
        </w:rPr>
        <w:t>带DVD刻录光驱，带网口</w:t>
      </w:r>
      <w:bookmarkEnd w:id="135"/>
      <w:r>
        <w:rPr>
          <w:rFonts w:hint="eastAsia" w:ascii="仿宋" w:hAnsi="仿宋" w:eastAsia="仿宋" w:cs="仿宋"/>
          <w:sz w:val="24"/>
          <w:szCs w:val="24"/>
        </w:rPr>
        <w:t>，带一个COM口，硬盘：</w:t>
      </w:r>
      <w:bookmarkStart w:id="136" w:name="_Hlk8648409"/>
      <w:r>
        <w:rPr>
          <w:rFonts w:hint="eastAsia" w:ascii="仿宋" w:hAnsi="仿宋" w:eastAsia="仿宋" w:cs="仿宋"/>
          <w:sz w:val="24"/>
          <w:szCs w:val="24"/>
        </w:rPr>
        <w:t>1T，24寸液晶显示器</w:t>
      </w:r>
      <w:bookmarkEnd w:id="136"/>
      <w:r>
        <w:rPr>
          <w:rFonts w:hint="eastAsia" w:ascii="仿宋" w:hAnsi="仿宋" w:eastAsia="仿宋" w:cs="仿宋"/>
          <w:sz w:val="24"/>
          <w:szCs w:val="24"/>
        </w:rPr>
        <w:t>）</w:t>
      </w:r>
      <w:bookmarkEnd w:id="134"/>
    </w:p>
    <w:p>
      <w:pPr>
        <w:snapToGrid w:val="0"/>
        <w:contextualSpacing/>
        <w:rPr>
          <w:rFonts w:hint="eastAsia" w:ascii="仿宋" w:hAnsi="仿宋" w:eastAsia="仿宋" w:cs="仿宋"/>
          <w:sz w:val="24"/>
          <w:szCs w:val="24"/>
        </w:rPr>
      </w:pPr>
      <w:r>
        <w:rPr>
          <w:rFonts w:hint="eastAsia" w:ascii="仿宋" w:hAnsi="仿宋" w:eastAsia="仿宋" w:cs="仿宋"/>
          <w:sz w:val="24"/>
          <w:szCs w:val="24"/>
        </w:rPr>
        <w:t>5.14、黑白激光打印机 1套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5.15、10 KV UPS电源 1套（延时2h）</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5.16、100 mL，10μg/mL：Ag, Al, As, Ba, Be, Bi, Ca, Cd, Co, Cr, Cs, Cu, Fe, Ga, In, K, Li, Mg, Mn, Na, Ni, Pb, Rb, Se, Sr, Tl, U, V, Zn多元素混合标准溶液1瓶，Hg单标1瓶</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5.17、内标泵管12根</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5.18、进口全四氟醚耐腐蚀机械泵油3年用量</w:t>
      </w:r>
    </w:p>
    <w:p>
      <w:pPr>
        <w:widowControl/>
        <w:autoSpaceDE w:val="0"/>
        <w:autoSpaceDN w:val="0"/>
        <w:snapToGrid w:val="0"/>
        <w:contextualSpacing/>
        <w:jc w:val="left"/>
        <w:rPr>
          <w:rFonts w:hint="eastAsia" w:ascii="仿宋" w:hAnsi="仿宋" w:eastAsia="仿宋" w:cs="仿宋"/>
          <w:kern w:val="0"/>
          <w:sz w:val="24"/>
          <w:szCs w:val="24"/>
        </w:rPr>
      </w:pPr>
      <w:r>
        <w:rPr>
          <w:rFonts w:hint="eastAsia" w:ascii="仿宋" w:hAnsi="仿宋" w:eastAsia="仿宋" w:cs="仿宋"/>
          <w:sz w:val="24"/>
          <w:szCs w:val="24"/>
        </w:rPr>
        <w:t>*5.19、带稀释功能雾化器（耐高盐雾化器和一个带有氩气稀释气接口的雾室）1套</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5.20、冷却剂10瓶</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5.21、内标加入器1个</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*5.22、自动进样器：260位以上，8mL聚丙烯样品管1000个</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5.23、99.999%高纯氩气（40L）4瓶，带减压阀；99.999%高纯氦气（8L）1瓶，带减压阀；99.999%高纯甲烷气1（8L）瓶，带减压阀；99.999%高纯氧气（8L）1瓶，带减压阀；99.999%高纯氨气（8L）1瓶，带减压阀；</w:t>
      </w:r>
    </w:p>
    <w:p>
      <w:pPr>
        <w:widowControl/>
        <w:jc w:val="left"/>
        <w:rPr>
          <w:rFonts w:hint="eastAsia" w:ascii="仿宋" w:hAnsi="仿宋" w:eastAsia="仿宋" w:cs="仿宋"/>
          <w:sz w:val="24"/>
          <w:szCs w:val="24"/>
        </w:rPr>
      </w:pPr>
      <w:r>
        <w:rPr>
          <w:rFonts w:hint="eastAsia" w:ascii="仿宋" w:hAnsi="仿宋" w:eastAsia="仿宋" w:cs="仿宋"/>
          <w:sz w:val="24"/>
          <w:szCs w:val="24"/>
        </w:rPr>
        <w:t>5.24、实验室改造：带通风3位气瓶柜2个，满足ICPMS通风要求的风机1个，实验室格挡1套，电路改造（包括配电盒），满足连接要求的相应管线</w:t>
      </w:r>
    </w:p>
    <w:bookmarkEnd w:id="123"/>
    <w:bookmarkEnd w:id="124"/>
    <w:p>
      <w:pPr>
        <w:snapToGrid w:val="0"/>
        <w:contextualSpacing/>
        <w:rPr>
          <w:rFonts w:hint="eastAsia" w:ascii="仿宋" w:hAnsi="仿宋" w:eastAsia="仿宋" w:cs="仿宋"/>
          <w:sz w:val="24"/>
          <w:szCs w:val="24"/>
        </w:rPr>
      </w:pPr>
      <w:r>
        <w:rPr>
          <w:rFonts w:hint="eastAsia" w:ascii="仿宋" w:hAnsi="仿宋" w:eastAsia="仿宋" w:cs="仿宋"/>
          <w:sz w:val="24"/>
          <w:szCs w:val="24"/>
        </w:rPr>
        <w:t>6、售后服务与培训</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6.1供应商应在合同规定时间内完成仪器的安装调试，并达到标书和技术文件（仪器说明书等）要求的性能，如果现场安装测试指标未通过，购买方有权要求退货并要求赔偿损失。</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6.2供应商免费提供用户现场安装、调试及培训。安装工程师在用户现场安装调试完毕后，进行现场讲解培训，人员不限。免费提供仪器使用手册、培训教材、应用文章等。保证用户掌握基本操作，可以正确操作使用仪器。制造厂家在新疆有≥4名常驻新疆维修和技术工程师。（提供制造厂家（非代理商）工程师社保主管部门出具的缴纳证明予以证明）。</w:t>
      </w:r>
    </w:p>
    <w:p>
      <w:pPr>
        <w:snapToGrid w:val="0"/>
        <w:contextualSpacing/>
        <w:rPr>
          <w:rFonts w:hint="eastAsia" w:ascii="仿宋" w:hAnsi="仿宋" w:eastAsia="仿宋" w:cs="仿宋"/>
          <w:bCs/>
          <w:sz w:val="24"/>
          <w:szCs w:val="24"/>
        </w:rPr>
      </w:pPr>
      <w:r>
        <w:rPr>
          <w:rFonts w:hint="eastAsia" w:ascii="仿宋" w:hAnsi="仿宋" w:eastAsia="仿宋" w:cs="仿宋"/>
          <w:bCs/>
          <w:sz w:val="24"/>
          <w:szCs w:val="24"/>
        </w:rPr>
        <w:t>6.3提供一年免费质保服务。</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 xml:space="preserve">6.4制造厂家必须具备ISO9001/ISO14001质量体系认证，认证范围必须包含“安装维修服务”。 </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6.5提供终身的技术支持。有专门的应用工程师而非售后维修工程师对客户提供专业的应用技术支持。</w:t>
      </w:r>
    </w:p>
    <w:p>
      <w:pPr>
        <w:snapToGrid w:val="0"/>
        <w:contextualSpacing/>
        <w:rPr>
          <w:rFonts w:hint="eastAsia" w:ascii="仿宋" w:hAnsi="仿宋" w:eastAsia="仿宋" w:cs="仿宋"/>
          <w:sz w:val="24"/>
          <w:szCs w:val="24"/>
          <w:highlight w:val="none"/>
        </w:rPr>
      </w:pPr>
      <w:r>
        <w:rPr>
          <w:rFonts w:hint="eastAsia" w:ascii="仿宋" w:hAnsi="仿宋" w:eastAsia="仿宋" w:cs="仿宋"/>
          <w:bCs/>
          <w:sz w:val="24"/>
          <w:szCs w:val="24"/>
        </w:rPr>
        <w:t>6.6</w:t>
      </w:r>
      <w:r>
        <w:rPr>
          <w:rFonts w:hint="eastAsia" w:ascii="仿宋" w:hAnsi="仿宋" w:eastAsia="仿宋" w:cs="仿宋"/>
          <w:sz w:val="24"/>
          <w:szCs w:val="24"/>
        </w:rPr>
        <w:t xml:space="preserve"> 每台仪器提供2名免费培训名额（交通、食宿用户自理），培训课</w:t>
      </w:r>
      <w:r>
        <w:rPr>
          <w:rFonts w:hint="eastAsia" w:ascii="仿宋" w:hAnsi="仿宋" w:eastAsia="仿宋" w:cs="仿宋"/>
          <w:sz w:val="24"/>
          <w:szCs w:val="24"/>
          <w:highlight w:val="none"/>
        </w:rPr>
        <w:t>程有基础理论、使用操作、日常维护、应用方法等内容组成。根据培训时间表，可选</w:t>
      </w:r>
      <w:r>
        <w:rPr>
          <w:rFonts w:hint="eastAsia" w:ascii="仿宋" w:hAnsi="仿宋" w:eastAsia="仿宋" w:cs="仿宋"/>
          <w:color w:val="auto"/>
          <w:sz w:val="24"/>
          <w:szCs w:val="24"/>
          <w:highlight w:val="none"/>
          <w:lang w:eastAsia="zh-CN"/>
        </w:rPr>
        <w:t>国内</w:t>
      </w:r>
      <w:r>
        <w:rPr>
          <w:rFonts w:hint="eastAsia" w:ascii="仿宋" w:hAnsi="仿宋" w:eastAsia="仿宋" w:cs="仿宋"/>
          <w:color w:val="auto"/>
          <w:sz w:val="24"/>
          <w:szCs w:val="24"/>
          <w:highlight w:val="none"/>
        </w:rPr>
        <w:t>服务中心。</w:t>
      </w:r>
    </w:p>
    <w:p>
      <w:pPr>
        <w:snapToGrid w:val="0"/>
        <w:contextualSpacing/>
        <w:rPr>
          <w:rFonts w:hint="eastAsia" w:ascii="仿宋" w:hAnsi="仿宋" w:eastAsia="仿宋" w:cs="仿宋"/>
          <w:sz w:val="24"/>
          <w:szCs w:val="24"/>
        </w:rPr>
      </w:pPr>
      <w:r>
        <w:rPr>
          <w:rFonts w:hint="eastAsia" w:ascii="仿宋" w:hAnsi="仿宋" w:eastAsia="仿宋" w:cs="仿宋"/>
          <w:sz w:val="24"/>
          <w:szCs w:val="24"/>
        </w:rPr>
        <w:t>（备注：带*项为重要要求。投标人在投标时应答的指标，在仪器验收时如不符合验收标准，将视为违约，招标人有权退货，并按合同条款进行处罚。为了保证产品和售后服务质量，该设备必须提供制造商家针对本项目的销售授权资格证书原件和售后服务承诺书原件）</w:t>
      </w: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jc w:val="center"/>
        <w:outlineLvl w:val="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部分 投标文件格式</w:t>
      </w:r>
      <w:bookmarkEnd w:id="125"/>
      <w:bookmarkEnd w:id="126"/>
      <w:bookmarkEnd w:id="127"/>
      <w:bookmarkEnd w:id="128"/>
    </w:p>
    <w:p>
      <w:pPr>
        <w:spacing w:line="400" w:lineRule="exact"/>
        <w:ind w:left="540"/>
        <w:jc w:val="center"/>
        <w:rPr>
          <w:rFonts w:hint="eastAsia" w:ascii="仿宋" w:hAnsi="仿宋" w:eastAsia="仿宋" w:cs="仿宋"/>
          <w:b/>
          <w:bCs/>
          <w:color w:val="000000" w:themeColor="text1"/>
          <w:sz w:val="32"/>
          <w:szCs w:val="32"/>
          <w14:textFill>
            <w14:solidFill>
              <w14:schemeClr w14:val="tx1"/>
            </w14:solidFill>
          </w14:textFill>
        </w:rPr>
      </w:pPr>
      <w:bookmarkStart w:id="137" w:name="_Toc28068"/>
    </w:p>
    <w:p>
      <w:pPr>
        <w:spacing w:line="400" w:lineRule="exact"/>
        <w:ind w:left="540"/>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ind w:left="540"/>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ind w:left="540"/>
        <w:jc w:val="center"/>
        <w:rPr>
          <w:rFonts w:hint="eastAsia" w:ascii="仿宋" w:hAnsi="仿宋" w:eastAsia="仿宋" w:cs="仿宋"/>
          <w:b/>
          <w:bCs/>
          <w:color w:val="000000" w:themeColor="text1"/>
          <w:sz w:val="32"/>
          <w:szCs w:val="32"/>
          <w14:textFill>
            <w14:solidFill>
              <w14:schemeClr w14:val="tx1"/>
            </w14:solidFill>
          </w14:textFill>
        </w:rPr>
      </w:pPr>
    </w:p>
    <w:p>
      <w:pPr>
        <w:spacing w:line="400" w:lineRule="exact"/>
        <w:ind w:left="540"/>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（如未提供格式，格式自拟）</w:t>
      </w:r>
      <w:bookmarkEnd w:id="137"/>
      <w:bookmarkStart w:id="138" w:name="_Toc21182"/>
      <w:bookmarkStart w:id="139" w:name="_Toc13245"/>
      <w:bookmarkStart w:id="140" w:name="_Toc12703"/>
    </w:p>
    <w:p>
      <w:pPr>
        <w:spacing w:line="400" w:lineRule="exact"/>
        <w:ind w:left="540"/>
        <w:jc w:val="center"/>
        <w:rPr>
          <w:rFonts w:ascii="仿宋" w:hAnsi="仿宋" w:eastAsia="仿宋" w:cs="仿宋"/>
          <w:sz w:val="32"/>
          <w:szCs w:val="32"/>
        </w:rPr>
      </w:pPr>
      <w:r>
        <w:rPr>
          <w:rFonts w:hint="eastAsia" w:ascii="仿宋" w:hAnsi="仿宋" w:eastAsia="仿宋" w:cs="仿宋"/>
          <w:sz w:val="32"/>
          <w:szCs w:val="32"/>
        </w:rPr>
        <w:t>投标文件封面</w:t>
      </w:r>
      <w:bookmarkEnd w:id="138"/>
      <w:bookmarkEnd w:id="139"/>
      <w:bookmarkEnd w:id="140"/>
    </w:p>
    <w:p>
      <w:pPr>
        <w:jc w:val="right"/>
        <w:rPr>
          <w:rFonts w:ascii="仿宋" w:hAnsi="仿宋" w:eastAsia="仿宋" w:cs="仿宋"/>
          <w:bdr w:val="single" w:color="auto" w:sz="4" w:space="0"/>
        </w:rPr>
      </w:pPr>
      <w:r>
        <w:rPr>
          <w:rFonts w:hint="eastAsia" w:ascii="仿宋" w:hAnsi="仿宋" w:eastAsia="仿宋" w:cs="仿宋"/>
          <w:bdr w:val="single" w:color="auto" w:sz="4" w:space="0"/>
        </w:rPr>
        <w:t>正本/副本</w:t>
      </w:r>
    </w:p>
    <w:p>
      <w:pPr>
        <w:jc w:val="center"/>
        <w:rPr>
          <w:rFonts w:ascii="仿宋" w:hAnsi="仿宋" w:eastAsia="仿宋" w:cs="仿宋"/>
          <w:u w:val="single"/>
        </w:rPr>
      </w:pPr>
    </w:p>
    <w:p>
      <w:pPr>
        <w:rPr>
          <w:rFonts w:ascii="仿宋" w:hAnsi="仿宋" w:eastAsia="仿宋" w:cs="仿宋"/>
          <w:u w:val="single"/>
        </w:rPr>
      </w:pPr>
    </w:p>
    <w:p>
      <w:pPr>
        <w:jc w:val="center"/>
        <w:rPr>
          <w:rFonts w:ascii="仿宋" w:hAnsi="仿宋" w:eastAsia="仿宋" w:cs="仿宋"/>
          <w:u w:val="single"/>
        </w:rPr>
      </w:pPr>
    </w:p>
    <w:p>
      <w:pPr>
        <w:ind w:firstLine="899" w:firstLineChars="281"/>
        <w:rPr>
          <w:rFonts w:ascii="仿宋" w:hAnsi="仿宋" w:eastAsia="仿宋" w:cs="仿宋"/>
          <w:sz w:val="32"/>
          <w:szCs w:val="32"/>
        </w:rPr>
      </w:pPr>
      <w:bookmarkStart w:id="141" w:name="_Toc26688_WPSOffice_Level1"/>
      <w:bookmarkStart w:id="142" w:name="_Toc21249"/>
      <w:bookmarkStart w:id="143" w:name="_Toc4911_WPSOffice_Level1"/>
      <w:bookmarkStart w:id="144" w:name="_Toc9380_WPSOffice_Level1"/>
      <w:bookmarkStart w:id="145" w:name="_Toc16856"/>
      <w:bookmarkStart w:id="146" w:name="_Toc14700"/>
      <w:r>
        <w:rPr>
          <w:rFonts w:hint="eastAsia" w:ascii="仿宋" w:hAnsi="仿宋" w:eastAsia="仿宋" w:cs="仿宋"/>
          <w:bCs/>
          <w:sz w:val="32"/>
          <w:szCs w:val="32"/>
        </w:rPr>
        <w:t>项目名称：</w:t>
      </w:r>
      <w:bookmarkEnd w:id="141"/>
      <w:bookmarkEnd w:id="142"/>
      <w:bookmarkEnd w:id="143"/>
      <w:bookmarkEnd w:id="144"/>
      <w:bookmarkEnd w:id="145"/>
      <w:bookmarkEnd w:id="146"/>
    </w:p>
    <w:p>
      <w:pPr>
        <w:ind w:firstLine="899" w:firstLineChars="281"/>
        <w:rPr>
          <w:rFonts w:ascii="仿宋" w:hAnsi="仿宋" w:eastAsia="仿宋" w:cs="仿宋"/>
          <w:sz w:val="32"/>
          <w:szCs w:val="32"/>
        </w:rPr>
      </w:pPr>
      <w:bookmarkStart w:id="147" w:name="_Toc31647_WPSOffice_Level1"/>
      <w:bookmarkStart w:id="148" w:name="_Toc27555"/>
      <w:bookmarkStart w:id="149" w:name="_Toc13199_WPSOffice_Level1"/>
      <w:bookmarkStart w:id="150" w:name="_Toc2932_WPSOffice_Level1"/>
      <w:bookmarkStart w:id="151" w:name="_Toc18557"/>
      <w:bookmarkStart w:id="152" w:name="_Toc1237"/>
      <w:r>
        <w:rPr>
          <w:rFonts w:hint="eastAsia" w:ascii="仿宋" w:hAnsi="仿宋" w:eastAsia="仿宋" w:cs="仿宋"/>
          <w:sz w:val="32"/>
          <w:szCs w:val="32"/>
        </w:rPr>
        <w:t>项目编号：</w:t>
      </w:r>
      <w:bookmarkEnd w:id="147"/>
      <w:bookmarkEnd w:id="148"/>
      <w:bookmarkEnd w:id="149"/>
      <w:bookmarkEnd w:id="150"/>
      <w:bookmarkEnd w:id="151"/>
      <w:bookmarkEnd w:id="152"/>
    </w:p>
    <w:p>
      <w:pPr>
        <w:ind w:firstLine="899" w:firstLineChars="281"/>
        <w:rPr>
          <w:rFonts w:ascii="仿宋" w:hAnsi="仿宋" w:eastAsia="仿宋" w:cs="仿宋"/>
          <w:sz w:val="32"/>
          <w:szCs w:val="32"/>
        </w:rPr>
      </w:pPr>
    </w:p>
    <w:p>
      <w:pPr>
        <w:ind w:firstLine="899" w:firstLineChars="281"/>
        <w:rPr>
          <w:rFonts w:ascii="仿宋" w:hAnsi="仿宋" w:eastAsia="仿宋" w:cs="仿宋"/>
          <w:sz w:val="32"/>
          <w:szCs w:val="32"/>
        </w:rPr>
      </w:pPr>
    </w:p>
    <w:p>
      <w:pPr>
        <w:jc w:val="center"/>
        <w:rPr>
          <w:rFonts w:ascii="仿宋" w:hAnsi="仿宋" w:eastAsia="仿宋" w:cs="仿宋"/>
        </w:rPr>
      </w:pPr>
    </w:p>
    <w:p>
      <w:pPr>
        <w:jc w:val="center"/>
        <w:rPr>
          <w:rFonts w:ascii="仿宋" w:hAnsi="仿宋" w:eastAsia="仿宋" w:cs="仿宋"/>
          <w:b/>
          <w:sz w:val="52"/>
          <w:szCs w:val="52"/>
        </w:rPr>
      </w:pPr>
      <w:bookmarkStart w:id="153" w:name="_Toc13087"/>
      <w:bookmarkStart w:id="154" w:name="_Toc26465_WPSOffice_Level1"/>
      <w:bookmarkStart w:id="155" w:name="_Toc21336"/>
      <w:bookmarkStart w:id="156" w:name="_Toc3469_WPSOffice_Level1"/>
      <w:bookmarkStart w:id="157" w:name="_Toc30806_WPSOffice_Level1"/>
      <w:bookmarkStart w:id="158" w:name="_Toc16306"/>
      <w:r>
        <w:rPr>
          <w:rFonts w:hint="eastAsia" w:ascii="仿宋" w:hAnsi="仿宋" w:eastAsia="仿宋" w:cs="仿宋"/>
          <w:b/>
          <w:sz w:val="52"/>
          <w:szCs w:val="52"/>
        </w:rPr>
        <w:t>投 标 文 件</w:t>
      </w:r>
      <w:bookmarkEnd w:id="153"/>
      <w:bookmarkEnd w:id="154"/>
      <w:bookmarkEnd w:id="155"/>
      <w:bookmarkEnd w:id="156"/>
      <w:bookmarkEnd w:id="157"/>
      <w:bookmarkEnd w:id="158"/>
    </w:p>
    <w:p>
      <w:pPr>
        <w:spacing w:line="360" w:lineRule="auto"/>
        <w:rPr>
          <w:rFonts w:ascii="仿宋" w:hAnsi="仿宋" w:eastAsia="仿宋" w:cs="仿宋"/>
        </w:rPr>
      </w:pPr>
    </w:p>
    <w:p>
      <w:pPr>
        <w:spacing w:line="360" w:lineRule="auto"/>
        <w:ind w:firstLine="1960" w:firstLineChars="700"/>
        <w:jc w:val="both"/>
        <w:rPr>
          <w:rFonts w:ascii="仿宋" w:hAnsi="仿宋" w:eastAsia="仿宋" w:cs="仿宋"/>
          <w:sz w:val="28"/>
          <w:szCs w:val="28"/>
        </w:rPr>
      </w:pPr>
      <w:bookmarkStart w:id="159" w:name="_Toc826"/>
      <w:bookmarkStart w:id="160" w:name="_Toc20383"/>
      <w:bookmarkStart w:id="161" w:name="_Toc5404_WPSOffice_Level1"/>
      <w:bookmarkStart w:id="162" w:name="_Toc9594"/>
      <w:bookmarkStart w:id="163" w:name="_Toc23002_WPSOffice_Level1"/>
      <w:bookmarkStart w:id="164" w:name="_Toc23432_WPSOffice_Level1"/>
      <w:r>
        <w:rPr>
          <w:rFonts w:hint="eastAsia" w:ascii="仿宋" w:hAnsi="仿宋" w:eastAsia="仿宋" w:cs="仿宋"/>
          <w:sz w:val="28"/>
          <w:szCs w:val="28"/>
        </w:rPr>
        <w:t>供应商：（盖单位章）</w:t>
      </w:r>
      <w:bookmarkEnd w:id="159"/>
      <w:bookmarkEnd w:id="160"/>
      <w:bookmarkEnd w:id="161"/>
      <w:bookmarkEnd w:id="162"/>
      <w:bookmarkEnd w:id="163"/>
      <w:bookmarkEnd w:id="164"/>
    </w:p>
    <w:p>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单位地址：</w:t>
      </w:r>
    </w:p>
    <w:p>
      <w:pPr>
        <w:spacing w:line="360" w:lineRule="auto"/>
        <w:jc w:val="center"/>
        <w:rPr>
          <w:rFonts w:ascii="仿宋" w:hAnsi="仿宋" w:eastAsia="仿宋" w:cs="仿宋"/>
          <w:sz w:val="28"/>
          <w:szCs w:val="28"/>
        </w:rPr>
      </w:pPr>
      <w:bookmarkStart w:id="165" w:name="_Toc20746_WPSOffice_Level1"/>
      <w:bookmarkStart w:id="166" w:name="_Toc32724"/>
      <w:bookmarkStart w:id="167" w:name="_Toc29595_WPSOffice_Level1"/>
      <w:bookmarkStart w:id="168" w:name="_Toc23222"/>
      <w:bookmarkStart w:id="169" w:name="_Toc30026"/>
      <w:bookmarkStart w:id="170" w:name="_Toc23193_WPSOffice_Level1"/>
      <w:r>
        <w:rPr>
          <w:rFonts w:hint="eastAsia" w:ascii="仿宋" w:hAnsi="仿宋" w:eastAsia="仿宋" w:cs="仿宋"/>
          <w:sz w:val="28"/>
          <w:szCs w:val="28"/>
        </w:rPr>
        <w:t>法定代表人或其委托代理人：（签字或盖章）</w:t>
      </w:r>
      <w:bookmarkEnd w:id="165"/>
      <w:bookmarkEnd w:id="166"/>
      <w:bookmarkEnd w:id="167"/>
      <w:bookmarkEnd w:id="168"/>
      <w:bookmarkEnd w:id="169"/>
      <w:bookmarkEnd w:id="170"/>
    </w:p>
    <w:p>
      <w:pPr>
        <w:spacing w:line="360" w:lineRule="auto"/>
        <w:ind w:firstLine="1960" w:firstLineChars="700"/>
        <w:rPr>
          <w:rFonts w:ascii="仿宋" w:hAnsi="仿宋" w:eastAsia="仿宋" w:cs="仿宋"/>
          <w:sz w:val="28"/>
          <w:szCs w:val="28"/>
          <w:u w:val="single"/>
        </w:rPr>
      </w:pPr>
      <w:r>
        <w:rPr>
          <w:rFonts w:hint="eastAsia" w:ascii="仿宋" w:hAnsi="仿宋" w:eastAsia="仿宋" w:cs="仿宋"/>
          <w:sz w:val="28"/>
          <w:szCs w:val="28"/>
        </w:rPr>
        <w:t>联系电话：</w:t>
      </w:r>
    </w:p>
    <w:p>
      <w:pPr>
        <w:spacing w:line="360" w:lineRule="auto"/>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bookmarkStart w:id="171" w:name="_Toc25972_WPSOffice_Level1"/>
      <w:bookmarkStart w:id="172" w:name="_Toc17733"/>
      <w:bookmarkStart w:id="173" w:name="_Toc17296"/>
      <w:bookmarkStart w:id="174" w:name="_Toc5611_WPSOffice_Level1"/>
      <w:bookmarkStart w:id="175" w:name="_Toc22097_WPSOffice_Level1"/>
      <w:bookmarkStart w:id="176" w:name="_Toc5451"/>
      <w:r>
        <w:rPr>
          <w:rFonts w:hint="eastAsia" w:ascii="仿宋" w:hAnsi="仿宋" w:eastAsia="仿宋" w:cs="仿宋"/>
          <w:sz w:val="28"/>
          <w:szCs w:val="28"/>
        </w:rPr>
        <w:t>年月日</w:t>
      </w:r>
      <w:bookmarkEnd w:id="171"/>
      <w:bookmarkEnd w:id="172"/>
      <w:bookmarkEnd w:id="173"/>
      <w:bookmarkEnd w:id="174"/>
      <w:bookmarkEnd w:id="175"/>
      <w:bookmarkEnd w:id="176"/>
    </w:p>
    <w:p>
      <w:pPr>
        <w:spacing w:line="360" w:lineRule="auto"/>
        <w:jc w:val="center"/>
        <w:outlineLvl w:val="0"/>
        <w:rPr>
          <w:rFonts w:ascii="仿宋" w:hAnsi="仿宋" w:eastAsia="仿宋" w:cs="仿宋"/>
          <w:b/>
          <w:bCs/>
          <w:color w:val="000000" w:themeColor="text1"/>
          <w:sz w:val="32"/>
          <w:szCs w:val="32"/>
          <w14:textFill>
            <w14:solidFill>
              <w14:schemeClr w14:val="tx1"/>
            </w14:solidFill>
          </w14:textFill>
        </w:rPr>
      </w:pPr>
    </w:p>
    <w:p>
      <w:pPr>
        <w:spacing w:line="360" w:lineRule="auto"/>
        <w:jc w:val="left"/>
        <w:outlineLvl w:val="0"/>
        <w:rPr>
          <w:rFonts w:ascii="仿宋" w:hAnsi="仿宋" w:eastAsia="仿宋" w:cs="仿宋"/>
          <w:b/>
          <w:bCs/>
          <w:color w:val="000000" w:themeColor="text1"/>
          <w:sz w:val="28"/>
          <w:szCs w:val="28"/>
          <w14:textFill>
            <w14:solidFill>
              <w14:schemeClr w14:val="tx1"/>
            </w14:solidFill>
          </w14:textFill>
        </w:rPr>
      </w:pPr>
      <w:bookmarkStart w:id="177" w:name="_Toc24559"/>
    </w:p>
    <w:p>
      <w:pPr>
        <w:spacing w:line="360" w:lineRule="auto"/>
        <w:jc w:val="left"/>
        <w:outlineLvl w:val="0"/>
        <w:rPr>
          <w:rFonts w:ascii="仿宋" w:hAnsi="仿宋" w:eastAsia="仿宋" w:cs="仿宋"/>
          <w:b/>
          <w:bCs/>
          <w:color w:val="000000" w:themeColor="text1"/>
          <w:sz w:val="28"/>
          <w:szCs w:val="28"/>
          <w14:textFill>
            <w14:solidFill>
              <w14:schemeClr w14:val="tx1"/>
            </w14:solidFill>
          </w14:textFill>
        </w:rPr>
      </w:pPr>
    </w:p>
    <w:p>
      <w:pPr>
        <w:spacing w:line="360" w:lineRule="auto"/>
        <w:jc w:val="center"/>
        <w:outlineLvl w:val="0"/>
        <w:rPr>
          <w:rFonts w:ascii="仿宋" w:hAnsi="仿宋" w:eastAsia="仿宋" w:cs="仿宋"/>
          <w:b/>
          <w:bCs/>
          <w:color w:val="000000" w:themeColor="text1"/>
          <w:sz w:val="28"/>
          <w:szCs w:val="28"/>
          <w14:textFill>
            <w14:solidFill>
              <w14:schemeClr w14:val="tx1"/>
            </w14:solidFill>
          </w14:textFill>
        </w:rPr>
      </w:pPr>
    </w:p>
    <w:p>
      <w:pPr>
        <w:spacing w:line="360" w:lineRule="auto"/>
        <w:jc w:val="center"/>
        <w:outlineLvl w:val="0"/>
        <w:rPr>
          <w:rFonts w:ascii="仿宋" w:hAnsi="仿宋" w:eastAsia="仿宋" w:cs="仿宋"/>
          <w:b/>
          <w:bCs/>
          <w:color w:val="000000" w:themeColor="text1"/>
          <w:sz w:val="28"/>
          <w:szCs w:val="28"/>
          <w14:textFill>
            <w14:solidFill>
              <w14:schemeClr w14:val="tx1"/>
            </w14:solidFill>
          </w14:textFill>
        </w:rPr>
      </w:pPr>
    </w:p>
    <w:p>
      <w:pPr>
        <w:pStyle w:val="2"/>
        <w:rPr>
          <w:rFonts w:ascii="仿宋" w:hAnsi="仿宋" w:eastAsia="仿宋" w:cs="仿宋"/>
          <w:b/>
          <w:bCs/>
          <w:color w:val="000000" w:themeColor="text1"/>
          <w:sz w:val="28"/>
          <w:szCs w:val="28"/>
          <w14:textFill>
            <w14:solidFill>
              <w14:schemeClr w14:val="tx1"/>
            </w14:solidFill>
          </w14:textFill>
        </w:rPr>
      </w:pPr>
    </w:p>
    <w:p>
      <w:pPr>
        <w:rPr>
          <w:rFonts w:ascii="仿宋" w:hAnsi="仿宋" w:eastAsia="仿宋" w:cs="仿宋"/>
          <w:b/>
          <w:bCs/>
          <w:color w:val="000000" w:themeColor="text1"/>
          <w:sz w:val="28"/>
          <w:szCs w:val="28"/>
          <w14:textFill>
            <w14:solidFill>
              <w14:schemeClr w14:val="tx1"/>
            </w14:solidFill>
          </w14:textFill>
        </w:rPr>
      </w:pPr>
    </w:p>
    <w:p>
      <w:pPr>
        <w:rPr>
          <w:rFonts w:ascii="仿宋" w:hAnsi="仿宋" w:eastAsia="仿宋" w:cs="仿宋"/>
          <w:b/>
          <w:bCs/>
          <w:color w:val="000000" w:themeColor="text1"/>
          <w:sz w:val="28"/>
          <w:szCs w:val="28"/>
          <w14:textFill>
            <w14:solidFill>
              <w14:schemeClr w14:val="tx1"/>
            </w14:solidFill>
          </w14:textFill>
        </w:rPr>
      </w:pPr>
    </w:p>
    <w:bookmarkEnd w:id="177"/>
    <w:p>
      <w:pPr>
        <w:spacing w:line="360" w:lineRule="auto"/>
        <w:jc w:val="left"/>
        <w:outlineLvl w:val="0"/>
        <w:rPr>
          <w:rFonts w:ascii="仿宋" w:hAnsi="仿宋" w:eastAsia="仿宋" w:cs="仿宋"/>
          <w:b/>
          <w:bCs/>
          <w:sz w:val="28"/>
          <w:szCs w:val="28"/>
        </w:rPr>
      </w:pPr>
      <w:r>
        <w:rPr>
          <w:rFonts w:hint="eastAsia" w:ascii="仿宋" w:hAnsi="仿宋" w:eastAsia="仿宋" w:cs="仿宋"/>
          <w:b/>
          <w:bCs/>
          <w:sz w:val="28"/>
          <w:szCs w:val="28"/>
        </w:rPr>
        <w:t>附</w:t>
      </w:r>
      <w:r>
        <w:rPr>
          <w:rFonts w:hint="eastAsia" w:ascii="仿宋" w:hAnsi="仿宋" w:eastAsia="仿宋" w:cs="仿宋"/>
          <w:b/>
          <w:bCs/>
          <w:sz w:val="28"/>
          <w:szCs w:val="28"/>
          <w:lang w:eastAsia="zh-CN"/>
        </w:rPr>
        <w:t>表</w:t>
      </w:r>
      <w:r>
        <w:rPr>
          <w:rFonts w:hint="eastAsia" w:ascii="仿宋" w:hAnsi="仿宋" w:eastAsia="仿宋" w:cs="仿宋"/>
          <w:b/>
          <w:bCs/>
          <w:sz w:val="28"/>
          <w:szCs w:val="28"/>
        </w:rPr>
        <w:t>一</w:t>
      </w:r>
    </w:p>
    <w:p>
      <w:pPr>
        <w:spacing w:line="360" w:lineRule="auto"/>
        <w:ind w:firstLine="562" w:firstLineChars="200"/>
        <w:jc w:val="center"/>
        <w:rPr>
          <w:rFonts w:ascii="仿宋" w:hAnsi="仿宋" w:eastAsia="仿宋" w:cs="仿宋"/>
          <w:b/>
          <w:bCs/>
          <w:sz w:val="28"/>
          <w:szCs w:val="28"/>
        </w:rPr>
      </w:pPr>
      <w:bookmarkStart w:id="178" w:name="_Toc23353_WPSOffice_Level1"/>
      <w:r>
        <w:rPr>
          <w:rFonts w:hint="eastAsia" w:ascii="仿宋" w:hAnsi="仿宋" w:eastAsia="仿宋" w:cs="仿宋"/>
          <w:b/>
          <w:bCs/>
          <w:sz w:val="28"/>
          <w:szCs w:val="28"/>
        </w:rPr>
        <w:t>投  标  函</w:t>
      </w:r>
      <w:bookmarkEnd w:id="178"/>
    </w:p>
    <w:p>
      <w:pPr>
        <w:spacing w:line="360" w:lineRule="auto"/>
        <w:ind w:firstLine="120" w:firstLineChars="50"/>
        <w:rPr>
          <w:rFonts w:ascii="仿宋" w:hAnsi="仿宋" w:eastAsia="仿宋" w:cs="仿宋"/>
          <w:sz w:val="24"/>
          <w:u w:val="single"/>
        </w:rPr>
      </w:pPr>
      <w:r>
        <w:rPr>
          <w:rFonts w:hint="eastAsia" w:ascii="仿宋" w:hAnsi="仿宋" w:eastAsia="仿宋" w:cs="仿宋"/>
          <w:sz w:val="24"/>
          <w:u w:val="single"/>
        </w:rPr>
        <w:t>（采购人）：</w:t>
      </w:r>
    </w:p>
    <w:p>
      <w:pPr>
        <w:spacing w:line="360" w:lineRule="auto"/>
        <w:ind w:firstLine="480"/>
        <w:rPr>
          <w:rFonts w:ascii="仿宋" w:hAnsi="仿宋" w:eastAsia="仿宋" w:cs="仿宋"/>
          <w:sz w:val="24"/>
        </w:rPr>
      </w:pPr>
      <w:r>
        <w:rPr>
          <w:rFonts w:hint="eastAsia" w:ascii="仿宋" w:hAnsi="仿宋" w:eastAsia="仿宋" w:cs="仿宋"/>
          <w:sz w:val="24"/>
        </w:rPr>
        <w:t>经研究，我们决定参加编号</w:t>
      </w:r>
      <w:r>
        <w:rPr>
          <w:rFonts w:hint="eastAsia" w:ascii="仿宋" w:hAnsi="仿宋" w:eastAsia="仿宋" w:cs="仿宋"/>
          <w:sz w:val="24"/>
          <w:u w:val="single"/>
        </w:rPr>
        <w:t xml:space="preserve">       </w:t>
      </w:r>
      <w:r>
        <w:rPr>
          <w:rFonts w:hint="eastAsia" w:ascii="仿宋" w:hAnsi="仿宋" w:eastAsia="仿宋" w:cs="仿宋"/>
          <w:sz w:val="24"/>
        </w:rPr>
        <w:t>为项目的招标活动并投标，为此，我方郑重声明以下诸点，并负法律责任。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一、</w:t>
      </w:r>
      <w:r>
        <w:rPr>
          <w:rFonts w:hint="eastAsia" w:ascii="仿宋" w:hAnsi="仿宋" w:eastAsia="仿宋" w:cs="仿宋"/>
          <w:sz w:val="24"/>
        </w:rPr>
        <w:t>我方提交</w:t>
      </w:r>
      <w:r>
        <w:rPr>
          <w:rFonts w:hint="eastAsia" w:ascii="仿宋" w:hAnsi="仿宋" w:eastAsia="仿宋" w:cs="仿宋"/>
          <w:sz w:val="24"/>
          <w:lang w:eastAsia="zh-CN"/>
        </w:rPr>
        <w:t>投标</w:t>
      </w:r>
      <w:r>
        <w:rPr>
          <w:rFonts w:hint="eastAsia" w:ascii="仿宋" w:hAnsi="仿宋" w:eastAsia="仿宋" w:cs="仿宋"/>
          <w:sz w:val="24"/>
        </w:rPr>
        <w:t>文件正本1份</w:t>
      </w:r>
      <w:r>
        <w:rPr>
          <w:rFonts w:hint="eastAsia" w:ascii="仿宋" w:hAnsi="仿宋" w:eastAsia="仿宋" w:cs="仿宋"/>
          <w:sz w:val="24"/>
          <w:lang w:eastAsia="zh-CN"/>
        </w:rPr>
        <w:t>、</w:t>
      </w:r>
      <w:r>
        <w:rPr>
          <w:rFonts w:hint="eastAsia" w:ascii="仿宋" w:hAnsi="仿宋" w:eastAsia="仿宋" w:cs="仿宋"/>
          <w:sz w:val="24"/>
        </w:rPr>
        <w:t>副本</w:t>
      </w:r>
      <w:r>
        <w:rPr>
          <w:rFonts w:hint="eastAsia" w:ascii="仿宋" w:hAnsi="仿宋" w:eastAsia="仿宋" w:cs="仿宋"/>
          <w:sz w:val="24"/>
          <w:lang w:val="en-US" w:eastAsia="zh-CN"/>
        </w:rPr>
        <w:t>4</w:t>
      </w:r>
      <w:r>
        <w:rPr>
          <w:rFonts w:hint="eastAsia" w:ascii="仿宋" w:hAnsi="仿宋" w:eastAsia="仿宋" w:cs="仿宋"/>
          <w:sz w:val="24"/>
        </w:rPr>
        <w:t>份</w:t>
      </w:r>
      <w:r>
        <w:rPr>
          <w:rFonts w:hint="eastAsia" w:ascii="仿宋" w:hAnsi="仿宋" w:eastAsia="仿宋" w:cs="仿宋"/>
          <w:sz w:val="24"/>
          <w:lang w:eastAsia="zh-CN"/>
        </w:rPr>
        <w:t>，</w:t>
      </w:r>
      <w:r>
        <w:rPr>
          <w:rFonts w:hint="eastAsia" w:ascii="仿宋" w:hAnsi="仿宋" w:eastAsia="仿宋" w:cs="仿宋"/>
          <w:sz w:val="24"/>
        </w:rPr>
        <w:t>报价一览表1份，</w:t>
      </w:r>
      <w:r>
        <w:rPr>
          <w:rFonts w:hint="eastAsia" w:ascii="仿宋" w:hAnsi="仿宋" w:eastAsia="仿宋" w:cs="仿宋"/>
          <w:sz w:val="24"/>
          <w:lang w:eastAsia="zh-CN"/>
        </w:rPr>
        <w:t>投标文件正本</w:t>
      </w:r>
      <w:r>
        <w:rPr>
          <w:rFonts w:hint="eastAsia" w:ascii="仿宋" w:hAnsi="仿宋" w:eastAsia="仿宋" w:cs="仿宋"/>
          <w:sz w:val="24"/>
          <w:lang w:val="en-US" w:eastAsia="zh-CN"/>
        </w:rPr>
        <w:t>盖章PDF</w:t>
      </w:r>
      <w:r>
        <w:rPr>
          <w:rFonts w:hint="eastAsia" w:ascii="仿宋" w:hAnsi="仿宋" w:eastAsia="仿宋" w:cs="仿宋"/>
          <w:sz w:val="24"/>
        </w:rPr>
        <w:t>电子版（U盘）；</w:t>
      </w:r>
    </w:p>
    <w:p>
      <w:pPr>
        <w:spacing w:line="360" w:lineRule="auto"/>
        <w:ind w:firstLine="480" w:firstLineChars="200"/>
        <w:rPr>
          <w:rFonts w:ascii="仿宋" w:hAnsi="仿宋" w:eastAsia="仿宋" w:cs="仿宋"/>
          <w:sz w:val="24"/>
        </w:rPr>
      </w:pPr>
      <w:r>
        <w:rPr>
          <w:rFonts w:hint="eastAsia" w:ascii="仿宋" w:hAnsi="仿宋" w:eastAsia="仿宋" w:cs="仿宋"/>
          <w:sz w:val="24"/>
        </w:rPr>
        <w:t>二、我公司将积极响应贵方参加本次招标活动，经过对本项目招标文件的详细阅读，对招标文件无疑问，编制投标文件的时间充足，对招标文件中的递交截止时间无异议；</w:t>
      </w:r>
    </w:p>
    <w:p>
      <w:pPr>
        <w:spacing w:line="360" w:lineRule="auto"/>
        <w:ind w:firstLine="480" w:firstLineChars="200"/>
        <w:rPr>
          <w:rFonts w:ascii="仿宋" w:hAnsi="仿宋" w:eastAsia="仿宋" w:cs="仿宋"/>
          <w:sz w:val="24"/>
        </w:rPr>
      </w:pPr>
      <w:r>
        <w:rPr>
          <w:rFonts w:hint="eastAsia" w:ascii="仿宋" w:hAnsi="仿宋" w:eastAsia="仿宋" w:cs="仿宋"/>
          <w:sz w:val="24"/>
        </w:rPr>
        <w:t>三、如果我方的投标文件被接受，我方将履行招标文件中规定的每项要求，并按我方投标文件中的承诺按期、按质、按量履约；</w:t>
      </w:r>
    </w:p>
    <w:p>
      <w:pPr>
        <w:spacing w:line="360" w:lineRule="auto"/>
        <w:ind w:firstLine="480" w:firstLineChars="200"/>
        <w:rPr>
          <w:rFonts w:ascii="仿宋" w:hAnsi="仿宋" w:eastAsia="仿宋" w:cs="仿宋"/>
          <w:sz w:val="24"/>
        </w:rPr>
      </w:pPr>
      <w:r>
        <w:rPr>
          <w:rFonts w:hint="eastAsia" w:ascii="仿宋" w:hAnsi="仿宋" w:eastAsia="仿宋" w:cs="仿宋"/>
          <w:sz w:val="24"/>
        </w:rPr>
        <w:t>四、我方理解，报价不是</w:t>
      </w:r>
      <w:r>
        <w:rPr>
          <w:rFonts w:hint="eastAsia" w:ascii="仿宋" w:hAnsi="仿宋" w:eastAsia="仿宋" w:cs="仿宋"/>
          <w:sz w:val="24"/>
          <w:lang w:eastAsia="zh-CN"/>
        </w:rPr>
        <w:t>中标</w:t>
      </w:r>
      <w:r>
        <w:rPr>
          <w:rFonts w:hint="eastAsia" w:ascii="仿宋" w:hAnsi="仿宋" w:eastAsia="仿宋" w:cs="仿宋"/>
          <w:sz w:val="24"/>
        </w:rPr>
        <w:t>的唯一条件，你们有选择</w:t>
      </w:r>
      <w:r>
        <w:rPr>
          <w:rFonts w:hint="eastAsia" w:ascii="仿宋" w:hAnsi="仿宋" w:eastAsia="仿宋" w:cs="仿宋"/>
          <w:sz w:val="24"/>
          <w:lang w:eastAsia="zh-CN"/>
        </w:rPr>
        <w:t>中标</w:t>
      </w:r>
      <w:r>
        <w:rPr>
          <w:rFonts w:hint="eastAsia" w:ascii="仿宋" w:hAnsi="仿宋" w:eastAsia="仿宋" w:cs="仿宋"/>
          <w:sz w:val="24"/>
        </w:rPr>
        <w:t>人的权利；</w:t>
      </w:r>
    </w:p>
    <w:p>
      <w:pPr>
        <w:spacing w:line="360" w:lineRule="auto"/>
        <w:ind w:firstLine="480" w:firstLineChars="200"/>
        <w:rPr>
          <w:rFonts w:ascii="仿宋" w:hAnsi="仿宋" w:eastAsia="仿宋" w:cs="仿宋"/>
          <w:sz w:val="24"/>
        </w:rPr>
      </w:pPr>
      <w:r>
        <w:rPr>
          <w:rFonts w:hint="eastAsia" w:ascii="仿宋" w:hAnsi="仿宋" w:eastAsia="仿宋" w:cs="仿宋"/>
          <w:sz w:val="24"/>
        </w:rPr>
        <w:t>五、我方愿按《中华人民共和国政府采购法》及其他有关法律、法规的规定，自觉履行自己的全部责任；</w:t>
      </w:r>
    </w:p>
    <w:p>
      <w:pPr>
        <w:spacing w:line="360" w:lineRule="auto"/>
        <w:ind w:firstLine="480" w:firstLineChars="200"/>
        <w:rPr>
          <w:rFonts w:ascii="仿宋" w:hAnsi="仿宋" w:eastAsia="仿宋" w:cs="仿宋"/>
          <w:sz w:val="24"/>
        </w:rPr>
      </w:pPr>
      <w:r>
        <w:rPr>
          <w:rFonts w:hint="eastAsia" w:ascii="仿宋" w:hAnsi="仿宋" w:eastAsia="仿宋" w:cs="仿宋"/>
          <w:sz w:val="24"/>
        </w:rPr>
        <w:t>六、我方同意按招标文件的规定交纳投标保证金、中标服务费，遵守贵方有关评标的各项规定；</w:t>
      </w:r>
    </w:p>
    <w:p>
      <w:pPr>
        <w:spacing w:line="360" w:lineRule="auto"/>
        <w:ind w:firstLine="480" w:firstLineChars="200"/>
        <w:rPr>
          <w:rFonts w:ascii="仿宋" w:hAnsi="仿宋" w:eastAsia="仿宋" w:cs="仿宋"/>
          <w:sz w:val="24"/>
        </w:rPr>
      </w:pPr>
      <w:r>
        <w:rPr>
          <w:rFonts w:hint="eastAsia" w:ascii="仿宋" w:hAnsi="仿宋" w:eastAsia="仿宋" w:cs="仿宋"/>
          <w:sz w:val="24"/>
        </w:rPr>
        <w:t>七、我方的投标文件有效期为</w:t>
      </w:r>
      <w:r>
        <w:rPr>
          <w:rFonts w:hint="eastAsia" w:ascii="仿宋" w:hAnsi="仿宋" w:eastAsia="仿宋" w:cs="仿宋"/>
          <w:sz w:val="24"/>
          <w:u w:val="single"/>
        </w:rPr>
        <w:t>90</w:t>
      </w:r>
      <w:r>
        <w:rPr>
          <w:rFonts w:hint="eastAsia" w:ascii="仿宋" w:hAnsi="仿宋" w:eastAsia="仿宋" w:cs="仿宋"/>
          <w:sz w:val="24"/>
        </w:rPr>
        <w:t>天。</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单位名称（公章）：</w:t>
      </w:r>
    </w:p>
    <w:p>
      <w:pPr>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法定代表人（签字或盖章）：</w:t>
      </w:r>
    </w:p>
    <w:p>
      <w:pPr>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法人授权代表（签字）：</w:t>
      </w:r>
    </w:p>
    <w:p>
      <w:pPr>
        <w:spacing w:line="360" w:lineRule="auto"/>
        <w:jc w:val="left"/>
        <w:rPr>
          <w:rFonts w:ascii="仿宋" w:hAnsi="仿宋" w:eastAsia="仿宋" w:cs="仿宋"/>
          <w:b/>
          <w:bCs/>
          <w:sz w:val="28"/>
          <w:szCs w:val="28"/>
        </w:rPr>
      </w:pPr>
    </w:p>
    <w:p>
      <w:pPr>
        <w:spacing w:line="360" w:lineRule="auto"/>
        <w:jc w:val="left"/>
        <w:rPr>
          <w:rFonts w:ascii="仿宋" w:hAnsi="仿宋" w:eastAsia="仿宋" w:cs="仿宋"/>
          <w:b/>
          <w:bCs/>
          <w:sz w:val="28"/>
          <w:szCs w:val="28"/>
        </w:rPr>
      </w:pPr>
    </w:p>
    <w:p>
      <w:pPr>
        <w:spacing w:line="360" w:lineRule="auto"/>
        <w:jc w:val="left"/>
        <w:rPr>
          <w:rFonts w:ascii="仿宋" w:hAnsi="仿宋" w:eastAsia="仿宋" w:cs="仿宋"/>
          <w:b/>
          <w:bCs/>
          <w:sz w:val="28"/>
          <w:szCs w:val="28"/>
        </w:rPr>
      </w:pPr>
    </w:p>
    <w:p>
      <w:pPr>
        <w:spacing w:line="360" w:lineRule="auto"/>
        <w:jc w:val="left"/>
        <w:rPr>
          <w:rFonts w:ascii="仿宋" w:hAnsi="仿宋" w:eastAsia="仿宋" w:cs="仿宋"/>
          <w:b/>
          <w:bCs/>
          <w:sz w:val="28"/>
          <w:szCs w:val="28"/>
        </w:rPr>
      </w:pPr>
    </w:p>
    <w:p>
      <w:pPr>
        <w:pStyle w:val="2"/>
      </w:pPr>
    </w:p>
    <w:p>
      <w:pPr>
        <w:spacing w:line="360" w:lineRule="auto"/>
        <w:jc w:val="left"/>
        <w:rPr>
          <w:rFonts w:ascii="仿宋" w:hAnsi="仿宋" w:eastAsia="仿宋" w:cs="仿宋"/>
          <w:b/>
          <w:bCs/>
          <w:sz w:val="28"/>
          <w:szCs w:val="28"/>
        </w:rPr>
      </w:pPr>
    </w:p>
    <w:p>
      <w:pPr>
        <w:spacing w:line="360" w:lineRule="auto"/>
        <w:jc w:val="left"/>
        <w:rPr>
          <w:rFonts w:ascii="仿宋" w:hAnsi="仿宋" w:eastAsia="仿宋" w:cs="仿宋"/>
          <w:b/>
          <w:bCs/>
          <w:sz w:val="28"/>
          <w:szCs w:val="28"/>
        </w:rPr>
      </w:pPr>
    </w:p>
    <w:p>
      <w:pPr>
        <w:spacing w:line="360" w:lineRule="auto"/>
        <w:jc w:val="left"/>
        <w:rPr>
          <w:rFonts w:ascii="仿宋" w:hAnsi="仿宋" w:eastAsia="仿宋" w:cs="仿宋"/>
          <w:b/>
          <w:bCs/>
          <w:sz w:val="28"/>
          <w:szCs w:val="28"/>
        </w:rPr>
      </w:pPr>
      <w:r>
        <w:rPr>
          <w:rFonts w:hint="eastAsia" w:ascii="仿宋" w:hAnsi="仿宋" w:eastAsia="仿宋" w:cs="仿宋"/>
          <w:b/>
          <w:bCs/>
          <w:sz w:val="28"/>
          <w:szCs w:val="28"/>
        </w:rPr>
        <w:t>附表二</w:t>
      </w:r>
    </w:p>
    <w:p>
      <w:pPr>
        <w:spacing w:line="360" w:lineRule="auto"/>
        <w:ind w:firstLine="562" w:firstLineChars="200"/>
        <w:jc w:val="center"/>
        <w:rPr>
          <w:rFonts w:ascii="仿宋" w:hAnsi="仿宋" w:eastAsia="仿宋" w:cs="仿宋"/>
          <w:b/>
          <w:bCs/>
          <w:sz w:val="28"/>
          <w:szCs w:val="28"/>
        </w:rPr>
      </w:pPr>
      <w:bookmarkStart w:id="179" w:name="_Toc4812_WPSOffice_Level1"/>
      <w:r>
        <w:rPr>
          <w:rFonts w:hint="eastAsia" w:ascii="仿宋" w:hAnsi="仿宋" w:eastAsia="仿宋" w:cs="仿宋"/>
          <w:b/>
          <w:bCs/>
          <w:sz w:val="28"/>
          <w:szCs w:val="28"/>
        </w:rPr>
        <w:t>法定代表人身份证明或法定代表人授权委托书</w:t>
      </w:r>
      <w:bookmarkEnd w:id="179"/>
    </w:p>
    <w:p>
      <w:pPr>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1、法定代表人身份证明</w:t>
      </w:r>
    </w:p>
    <w:p>
      <w:pPr>
        <w:spacing w:line="360" w:lineRule="auto"/>
        <w:ind w:firstLine="480" w:firstLineChars="200"/>
        <w:rPr>
          <w:rFonts w:ascii="仿宋" w:hAnsi="仿宋" w:eastAsia="仿宋" w:cs="仿宋"/>
          <w:sz w:val="24"/>
        </w:rPr>
      </w:pPr>
      <w:r>
        <w:rPr>
          <w:rFonts w:hint="eastAsia" w:ascii="仿宋" w:hAnsi="仿宋" w:eastAsia="仿宋" w:cs="仿宋"/>
          <w:sz w:val="24"/>
        </w:rPr>
        <w:t>（采购人）：</w:t>
      </w:r>
    </w:p>
    <w:p>
      <w:pPr>
        <w:spacing w:line="360" w:lineRule="auto"/>
        <w:ind w:firstLine="480" w:firstLineChars="200"/>
        <w:rPr>
          <w:rFonts w:ascii="仿宋" w:hAnsi="仿宋" w:eastAsia="仿宋" w:cs="仿宋"/>
          <w:sz w:val="24"/>
        </w:rPr>
      </w:pPr>
      <w:r>
        <w:rPr>
          <w:rFonts w:hint="eastAsia" w:ascii="仿宋" w:hAnsi="仿宋" w:eastAsia="仿宋" w:cs="仿宋"/>
          <w:sz w:val="24"/>
        </w:rPr>
        <w:t>兹证明 同志在我单位任 （职务），是我单位的法定代表人。</w:t>
      </w:r>
    </w:p>
    <w:p>
      <w:pPr>
        <w:spacing w:line="360" w:lineRule="auto"/>
        <w:ind w:firstLine="480" w:firstLineChars="200"/>
        <w:rPr>
          <w:rFonts w:ascii="仿宋" w:hAnsi="仿宋" w:eastAsia="仿宋" w:cs="仿宋"/>
          <w:sz w:val="24"/>
        </w:rPr>
      </w:pPr>
      <w:r>
        <w:rPr>
          <w:rFonts w:hint="eastAsia" w:ascii="仿宋" w:hAnsi="仿宋" w:eastAsia="仿宋" w:cs="仿宋"/>
          <w:sz w:val="24"/>
        </w:rPr>
        <w:t>附法定代表人基本情况：</w:t>
      </w:r>
    </w:p>
    <w:p>
      <w:pPr>
        <w:autoSpaceDE w:val="0"/>
        <w:spacing w:line="360" w:lineRule="auto"/>
        <w:ind w:firstLine="480" w:firstLineChars="20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
          <w:szCs w:val="2"/>
        </w:rPr>
        <w:t>U</w:t>
      </w:r>
      <w:r>
        <w:rPr>
          <w:rFonts w:hint="eastAsia" w:ascii="仿宋" w:hAnsi="仿宋" w:eastAsia="仿宋" w:cs="仿宋"/>
          <w:sz w:val="24"/>
          <w:u w:val="single"/>
        </w:rPr>
        <w:t xml:space="preserve">   （亲笔签字） </w:t>
      </w:r>
      <w:r>
        <w:rPr>
          <w:rFonts w:hint="eastAsia" w:ascii="仿宋" w:hAnsi="仿宋" w:eastAsia="仿宋" w:cs="仿宋"/>
          <w:sz w:val="24"/>
        </w:rPr>
        <w:t xml:space="preserve"> 性别： 年龄：</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身份证号码：</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通讯地址：</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电话号码：邮编：</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单位名称：（公章）</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年月日</w:t>
      </w:r>
    </w:p>
    <w:p>
      <w:pPr>
        <w:spacing w:before="100" w:beforeAutospacing="1" w:after="100" w:afterAutospacing="1" w:line="360" w:lineRule="auto"/>
        <w:ind w:firstLine="562" w:firstLineChars="200"/>
        <w:rPr>
          <w:rFonts w:ascii="仿宋" w:hAnsi="仿宋" w:eastAsia="仿宋" w:cs="仿宋"/>
          <w:b/>
          <w:bCs/>
          <w:sz w:val="28"/>
        </w:rPr>
      </w:pPr>
      <w:r>
        <w:rPr>
          <w:rFonts w:hint="eastAsia" w:ascii="仿宋" w:hAnsi="仿宋" w:eastAsia="仿宋" w:cs="仿宋"/>
          <w:b/>
          <w:bCs/>
          <w:sz w:val="28"/>
        </w:rPr>
        <w:t>附：法定代表人《居民身份证》正反面复印件：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rPr>
          <w:rFonts w:ascii="仿宋" w:hAnsi="仿宋" w:eastAsia="仿宋" w:cs="仿宋"/>
          <w:sz w:val="24"/>
        </w:rPr>
      </w:pPr>
    </w:p>
    <w:p>
      <w:pPr>
        <w:spacing w:line="360" w:lineRule="auto"/>
        <w:jc w:val="center"/>
        <w:rPr>
          <w:rFonts w:ascii="仿宋" w:hAnsi="仿宋" w:eastAsia="仿宋" w:cs="仿宋"/>
          <w:sz w:val="24"/>
        </w:rPr>
      </w:pPr>
    </w:p>
    <w:p>
      <w:pPr>
        <w:spacing w:line="360" w:lineRule="auto"/>
        <w:rPr>
          <w:rFonts w:ascii="仿宋" w:hAnsi="仿宋" w:eastAsia="仿宋" w:cs="仿宋"/>
          <w:b/>
          <w:szCs w:val="21"/>
        </w:rPr>
      </w:pPr>
      <w:r>
        <w:rPr>
          <w:rFonts w:hint="eastAsia" w:ascii="仿宋" w:hAnsi="仿宋" w:eastAsia="仿宋" w:cs="仿宋"/>
          <w:b/>
          <w:szCs w:val="21"/>
        </w:rPr>
        <w:t>注：1.法定代表人签字或盖章必须是亲笔签名或相关主管行政部门备案的法定代表人印章。不得使用其他印章或是电子版签名。</w:t>
      </w:r>
    </w:p>
    <w:p>
      <w:pPr>
        <w:spacing w:line="360" w:lineRule="auto"/>
        <w:jc w:val="left"/>
        <w:rPr>
          <w:rFonts w:ascii="仿宋" w:hAnsi="仿宋" w:eastAsia="仿宋" w:cs="仿宋"/>
          <w:b/>
          <w:sz w:val="30"/>
        </w:rPr>
      </w:pPr>
    </w:p>
    <w:p>
      <w:pPr>
        <w:spacing w:line="360" w:lineRule="auto"/>
        <w:rPr>
          <w:rFonts w:ascii="仿宋" w:hAnsi="仿宋" w:eastAsia="仿宋" w:cs="仿宋"/>
          <w:b/>
          <w:bCs/>
          <w:sz w:val="28"/>
          <w:szCs w:val="28"/>
        </w:rPr>
      </w:pPr>
    </w:p>
    <w:p>
      <w:pPr>
        <w:spacing w:line="360" w:lineRule="auto"/>
        <w:ind w:firstLine="2530" w:firstLineChars="900"/>
        <w:rPr>
          <w:rFonts w:ascii="仿宋" w:hAnsi="仿宋" w:eastAsia="仿宋" w:cs="仿宋"/>
          <w:b/>
          <w:bCs/>
          <w:sz w:val="28"/>
          <w:szCs w:val="28"/>
        </w:rPr>
      </w:pPr>
    </w:p>
    <w:p>
      <w:pPr>
        <w:spacing w:line="360" w:lineRule="auto"/>
        <w:ind w:firstLine="2530" w:firstLineChars="900"/>
        <w:rPr>
          <w:rFonts w:ascii="仿宋" w:hAnsi="仿宋" w:eastAsia="仿宋" w:cs="仿宋"/>
          <w:b/>
          <w:bCs/>
          <w:sz w:val="28"/>
          <w:szCs w:val="28"/>
        </w:rPr>
      </w:pPr>
    </w:p>
    <w:p>
      <w:pPr>
        <w:spacing w:line="360" w:lineRule="auto"/>
        <w:ind w:firstLine="2530" w:firstLineChars="900"/>
        <w:rPr>
          <w:rFonts w:ascii="仿宋" w:hAnsi="仿宋" w:eastAsia="仿宋" w:cs="仿宋"/>
          <w:b/>
          <w:bCs/>
          <w:sz w:val="28"/>
          <w:szCs w:val="28"/>
        </w:rPr>
      </w:pPr>
    </w:p>
    <w:p>
      <w:pPr>
        <w:spacing w:line="360" w:lineRule="auto"/>
        <w:ind w:firstLine="2530" w:firstLineChars="900"/>
        <w:rPr>
          <w:rFonts w:ascii="仿宋" w:hAnsi="仿宋" w:eastAsia="仿宋" w:cs="仿宋"/>
          <w:b/>
          <w:bCs/>
          <w:sz w:val="28"/>
          <w:szCs w:val="28"/>
        </w:rPr>
      </w:pPr>
    </w:p>
    <w:p>
      <w:pPr>
        <w:spacing w:line="360" w:lineRule="auto"/>
        <w:ind w:firstLine="2530" w:firstLineChars="900"/>
        <w:rPr>
          <w:rFonts w:ascii="仿宋" w:hAnsi="仿宋" w:eastAsia="仿宋" w:cs="仿宋"/>
          <w:b/>
          <w:bCs/>
          <w:sz w:val="28"/>
          <w:szCs w:val="28"/>
        </w:rPr>
      </w:pPr>
    </w:p>
    <w:p>
      <w:pPr>
        <w:spacing w:line="360" w:lineRule="auto"/>
        <w:ind w:firstLine="2530" w:firstLineChars="900"/>
        <w:rPr>
          <w:rFonts w:ascii="仿宋" w:hAnsi="仿宋" w:eastAsia="仿宋" w:cs="仿宋"/>
          <w:b/>
          <w:bCs/>
          <w:sz w:val="28"/>
          <w:szCs w:val="28"/>
        </w:rPr>
      </w:pPr>
    </w:p>
    <w:p>
      <w:pPr>
        <w:spacing w:line="360" w:lineRule="auto"/>
        <w:ind w:firstLine="2951" w:firstLineChars="1050"/>
        <w:jc w:val="left"/>
        <w:rPr>
          <w:rFonts w:ascii="仿宋" w:hAnsi="仿宋" w:eastAsia="仿宋" w:cs="仿宋"/>
          <w:b/>
          <w:bCs/>
          <w:sz w:val="28"/>
          <w:szCs w:val="28"/>
        </w:rPr>
      </w:pPr>
      <w:r>
        <w:rPr>
          <w:rFonts w:hint="eastAsia" w:ascii="仿宋" w:hAnsi="仿宋" w:eastAsia="仿宋" w:cs="仿宋"/>
          <w:b/>
          <w:bCs/>
          <w:sz w:val="28"/>
          <w:szCs w:val="28"/>
        </w:rPr>
        <w:t>2、法定代表人授权委托书</w:t>
      </w:r>
    </w:p>
    <w:p>
      <w:pPr>
        <w:spacing w:line="360" w:lineRule="auto"/>
        <w:jc w:val="center"/>
        <w:rPr>
          <w:rFonts w:ascii="仿宋" w:hAnsi="仿宋" w:eastAsia="仿宋" w:cs="仿宋"/>
          <w:b/>
          <w:sz w:val="24"/>
        </w:rPr>
      </w:pPr>
    </w:p>
    <w:p>
      <w:pPr>
        <w:autoSpaceDE w:val="0"/>
        <w:autoSpaceDN w:val="0"/>
        <w:adjustRightInd w:val="0"/>
        <w:spacing w:line="360" w:lineRule="auto"/>
        <w:ind w:firstLine="422"/>
        <w:rPr>
          <w:rFonts w:ascii="仿宋" w:hAnsi="仿宋" w:eastAsia="仿宋" w:cs="仿宋"/>
          <w:sz w:val="24"/>
        </w:rPr>
      </w:pPr>
      <w:r>
        <w:rPr>
          <w:rFonts w:hint="eastAsia" w:ascii="仿宋" w:hAnsi="仿宋" w:eastAsia="仿宋" w:cs="仿宋"/>
          <w:sz w:val="24"/>
        </w:rPr>
        <w:t>本授权声明：注册于中华人民共和国的</w:t>
      </w:r>
      <w:r>
        <w:rPr>
          <w:rFonts w:hint="eastAsia" w:ascii="仿宋" w:hAnsi="仿宋" w:eastAsia="仿宋" w:cs="仿宋"/>
          <w:sz w:val="24"/>
          <w:u w:val="single"/>
        </w:rPr>
        <w:t xml:space="preserve">  （投标人名称、住址）  </w:t>
      </w:r>
      <w:r>
        <w:rPr>
          <w:rFonts w:hint="eastAsia" w:ascii="仿宋" w:hAnsi="仿宋" w:eastAsia="仿宋" w:cs="仿宋"/>
          <w:sz w:val="24"/>
        </w:rPr>
        <w:t>的法定代表人</w:t>
      </w:r>
      <w:r>
        <w:rPr>
          <w:rFonts w:hint="eastAsia" w:ascii="仿宋" w:hAnsi="仿宋" w:eastAsia="仿宋" w:cs="仿宋"/>
          <w:sz w:val="24"/>
          <w:u w:val="single"/>
        </w:rPr>
        <w:t xml:space="preserve">  （法定代表人姓名、职务）  </w:t>
      </w:r>
      <w:r>
        <w:rPr>
          <w:rFonts w:hint="eastAsia" w:ascii="仿宋" w:hAnsi="仿宋" w:eastAsia="仿宋" w:cs="仿宋"/>
          <w:sz w:val="24"/>
        </w:rPr>
        <w:t>代表本公司授权在下面签字的</w:t>
      </w:r>
      <w:r>
        <w:rPr>
          <w:rFonts w:hint="eastAsia" w:ascii="仿宋" w:hAnsi="仿宋" w:eastAsia="仿宋" w:cs="仿宋"/>
          <w:sz w:val="24"/>
          <w:u w:val="single"/>
        </w:rPr>
        <w:t xml:space="preserve">  （被授权人的姓名、职务）  </w:t>
      </w:r>
      <w:r>
        <w:rPr>
          <w:rFonts w:hint="eastAsia" w:ascii="仿宋" w:hAnsi="仿宋" w:eastAsia="仿宋" w:cs="仿宋"/>
          <w:sz w:val="24"/>
        </w:rPr>
        <w:t>为本公司的合法代理人，就此次</w:t>
      </w:r>
      <w:r>
        <w:rPr>
          <w:rFonts w:hint="eastAsia" w:ascii="仿宋" w:hAnsi="仿宋" w:eastAsia="仿宋" w:cs="仿宋"/>
          <w:sz w:val="24"/>
          <w:u w:val="single"/>
        </w:rPr>
        <w:t xml:space="preserve"> （项目名称、项目包段），</w:t>
      </w:r>
      <w:r>
        <w:rPr>
          <w:rFonts w:hint="eastAsia" w:ascii="仿宋" w:hAnsi="仿宋" w:eastAsia="仿宋" w:cs="仿宋"/>
          <w:sz w:val="24"/>
        </w:rPr>
        <w:t>招标编号为</w:t>
      </w:r>
      <w:r>
        <w:rPr>
          <w:rFonts w:hint="eastAsia" w:ascii="仿宋" w:hAnsi="仿宋" w:eastAsia="仿宋" w:cs="仿宋"/>
          <w:sz w:val="24"/>
          <w:u w:val="single"/>
        </w:rPr>
        <w:t>（项目编号）</w:t>
      </w:r>
      <w:r>
        <w:rPr>
          <w:rFonts w:hint="eastAsia" w:ascii="仿宋" w:hAnsi="仿宋" w:eastAsia="仿宋" w:cs="仿宋"/>
          <w:sz w:val="24"/>
        </w:rPr>
        <w:t>的</w:t>
      </w:r>
      <w:r>
        <w:rPr>
          <w:rFonts w:hint="eastAsia" w:ascii="仿宋" w:hAnsi="仿宋" w:eastAsia="仿宋" w:cs="仿宋"/>
          <w:sz w:val="24"/>
          <w:u w:val="single"/>
        </w:rPr>
        <w:t xml:space="preserve"> （采购内容） </w:t>
      </w:r>
      <w:r>
        <w:rPr>
          <w:rFonts w:hint="eastAsia" w:ascii="仿宋" w:hAnsi="仿宋" w:eastAsia="仿宋" w:cs="仿宋"/>
          <w:sz w:val="24"/>
        </w:rPr>
        <w:t>的投标及合同的执行、完成和后期质保，以本公司名义处理一切与之有关的事务。</w:t>
      </w:r>
    </w:p>
    <w:p>
      <w:pPr>
        <w:spacing w:line="360" w:lineRule="auto"/>
        <w:ind w:firstLine="480"/>
        <w:rPr>
          <w:rFonts w:ascii="仿宋" w:hAnsi="仿宋" w:eastAsia="仿宋" w:cs="仿宋"/>
          <w:sz w:val="24"/>
        </w:rPr>
      </w:pPr>
      <w:r>
        <w:rPr>
          <w:rFonts w:hint="eastAsia" w:ascii="仿宋" w:hAnsi="仿宋" w:eastAsia="仿宋" w:cs="仿宋"/>
          <w:sz w:val="24"/>
        </w:rPr>
        <w:t>特此证明。</w:t>
      </w:r>
    </w:p>
    <w:p>
      <w:pPr>
        <w:autoSpaceDE w:val="0"/>
        <w:autoSpaceDN w:val="0"/>
        <w:adjustRightInd w:val="0"/>
        <w:spacing w:line="360" w:lineRule="auto"/>
        <w:ind w:firstLine="420" w:firstLineChars="175"/>
        <w:rPr>
          <w:rFonts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年  月  日</w:t>
      </w:r>
      <w:r>
        <w:rPr>
          <w:rFonts w:hint="eastAsia" w:ascii="仿宋" w:hAnsi="仿宋" w:eastAsia="仿宋" w:cs="仿宋"/>
          <w:sz w:val="24"/>
        </w:rPr>
        <w:t>签字生效，特此声明。</w:t>
      </w:r>
    </w:p>
    <w:p>
      <w:pPr>
        <w:autoSpaceDE w:val="0"/>
        <w:autoSpaceDN w:val="0"/>
        <w:adjustRightInd w:val="0"/>
        <w:spacing w:line="360" w:lineRule="auto"/>
        <w:ind w:firstLine="480" w:firstLineChars="200"/>
        <w:rPr>
          <w:rFonts w:ascii="仿宋" w:hAnsi="仿宋" w:eastAsia="仿宋" w:cs="仿宋"/>
          <w:sz w:val="24"/>
          <w:u w:val="single"/>
        </w:rPr>
      </w:pPr>
      <w:r>
        <w:rPr>
          <w:rFonts w:hint="eastAsia" w:ascii="仿宋" w:hAnsi="仿宋" w:eastAsia="仿宋" w:cs="仿宋"/>
          <w:sz w:val="24"/>
        </w:rPr>
        <w:t>法人签字或盖章：</w:t>
      </w:r>
    </w:p>
    <w:p>
      <w:pPr>
        <w:autoSpaceDE w:val="0"/>
        <w:autoSpaceDN w:val="0"/>
        <w:adjustRightInd w:val="0"/>
        <w:spacing w:line="360" w:lineRule="auto"/>
        <w:ind w:firstLine="480" w:firstLineChars="200"/>
        <w:rPr>
          <w:rFonts w:ascii="仿宋" w:hAnsi="仿宋" w:eastAsia="仿宋" w:cs="仿宋"/>
          <w:sz w:val="24"/>
          <w:u w:val="single"/>
        </w:rPr>
      </w:pPr>
      <w:r>
        <w:rPr>
          <w:rFonts w:hint="eastAsia" w:ascii="仿宋" w:hAnsi="仿宋" w:eastAsia="仿宋" w:cs="仿宋"/>
          <w:sz w:val="24"/>
        </w:rPr>
        <w:t>代理（被授权人）签字或盖章：</w:t>
      </w:r>
    </w:p>
    <w:p>
      <w:pPr>
        <w:autoSpaceDE w:val="0"/>
        <w:autoSpaceDN w:val="0"/>
        <w:adjustRightInd w:val="0"/>
        <w:spacing w:line="360" w:lineRule="auto"/>
        <w:ind w:firstLine="480" w:firstLineChars="200"/>
        <w:rPr>
          <w:rFonts w:ascii="仿宋" w:hAnsi="仿宋" w:eastAsia="仿宋" w:cs="仿宋"/>
          <w:sz w:val="24"/>
          <w:u w:val="single"/>
        </w:rPr>
      </w:pPr>
      <w:r>
        <w:rPr>
          <w:rFonts w:hint="eastAsia" w:ascii="仿宋" w:hAnsi="仿宋" w:eastAsia="仿宋" w:cs="仿宋"/>
          <w:sz w:val="24"/>
        </w:rPr>
        <w:t>代理（被授权人）职务：</w:t>
      </w:r>
    </w:p>
    <w:p>
      <w:pPr>
        <w:spacing w:line="360" w:lineRule="auto"/>
        <w:ind w:firstLine="6240" w:firstLineChars="2600"/>
        <w:rPr>
          <w:rFonts w:ascii="仿宋" w:hAnsi="仿宋" w:eastAsia="仿宋" w:cs="仿宋"/>
          <w:sz w:val="24"/>
        </w:rPr>
      </w:pPr>
      <w:r>
        <w:rPr>
          <w:rFonts w:hint="eastAsia" w:ascii="仿宋" w:hAnsi="仿宋" w:eastAsia="仿宋" w:cs="仿宋"/>
          <w:sz w:val="24"/>
        </w:rPr>
        <w:t>（单位公章）</w:t>
      </w:r>
    </w:p>
    <w:p>
      <w:pPr>
        <w:spacing w:line="360" w:lineRule="auto"/>
        <w:ind w:firstLine="480"/>
        <w:jc w:val="center"/>
        <w:rPr>
          <w:rFonts w:ascii="仿宋" w:hAnsi="仿宋" w:eastAsia="仿宋" w:cs="仿宋"/>
          <w:sz w:val="24"/>
        </w:rPr>
      </w:pPr>
      <w:r>
        <w:rPr>
          <w:rFonts w:hint="eastAsia" w:ascii="仿宋" w:hAnsi="仿宋" w:eastAsia="仿宋" w:cs="仿宋"/>
          <w:sz w:val="24"/>
        </w:rPr>
        <w:t>20年月日</w:t>
      </w:r>
    </w:p>
    <w:p>
      <w:pPr>
        <w:spacing w:line="360" w:lineRule="auto"/>
        <w:ind w:firstLine="420"/>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3320415</wp:posOffset>
                </wp:positionH>
                <wp:positionV relativeFrom="paragraph">
                  <wp:posOffset>382270</wp:posOffset>
                </wp:positionV>
                <wp:extent cx="2428875" cy="1202055"/>
                <wp:effectExtent l="4445" t="5080" r="5080" b="12065"/>
                <wp:wrapNone/>
                <wp:docPr id="4"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428875" cy="120205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背面</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261.45pt;margin-top:30.1pt;height:94.65pt;width:191.25pt;z-index:251662336;mso-width-relative:page;mso-height-relative:page;" fillcolor="#FFFFFF" filled="t" stroked="t" coordsize="21600,21600" o:gfxdata="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WpdidkAAAAKAQAADwAAAAAAAAAB&#10;ACAAAAAiAAAAZHJzL2Rvd25yZXYueG1sUEsBAhQAFAAAAAgAh07iQBmgampIAgAAlwQAAA4AAAAA&#10;AAAAAQAgAAAAKAEAAGRycy9lMm9Eb2MueG1sUEsFBgAAAAAGAAYAWQEAAOIFA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背面</w:t>
                      </w:r>
                    </w:p>
                  </w:txbxContent>
                </v:textbox>
              </v:shape>
            </w:pict>
          </mc:Fallback>
        </mc:AlternateContent>
      </w:r>
      <w:r>
        <w:rPr>
          <w:rFonts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394970</wp:posOffset>
                </wp:positionH>
                <wp:positionV relativeFrom="paragraph">
                  <wp:posOffset>381635</wp:posOffset>
                </wp:positionV>
                <wp:extent cx="2476500" cy="1218565"/>
                <wp:effectExtent l="5080" t="4445" r="13970" b="15240"/>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476500" cy="121856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正面</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31.1pt;margin-top:30.05pt;height:95.95pt;width:195pt;z-index:251661312;mso-width-relative:page;mso-height-relative:page;" fillcolor="#FFFFFF" filled="t" stroked="t" coordsize="21600,21600" o:gfxdata="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LLJntgAAAAJAQAADwAAAAAAAAAB&#10;ACAAAAAiAAAAZHJzL2Rvd25yZXYueG1sUEsBAhQAFAAAAAgAh07iQHk+XT9JAgAAlgQAAA4AAAAA&#10;AAAAAQAgAAAAJwEAAGRycy9lMm9Eb2MueG1sUEsFBgAAAAAGAAYAWQEAAOIFA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正面</w:t>
                      </w:r>
                    </w:p>
                  </w:txbxContent>
                </v:textbox>
              </v:shape>
            </w:pict>
          </mc:Fallback>
        </mc:AlternateContent>
      </w:r>
      <w:r>
        <w:rPr>
          <w:rFonts w:hint="eastAsia" w:ascii="仿宋" w:hAnsi="仿宋" w:eastAsia="仿宋" w:cs="仿宋"/>
          <w:sz w:val="24"/>
        </w:rPr>
        <w:t>法定代表人身份彩色扫描件：</w:t>
      </w:r>
    </w:p>
    <w:p>
      <w:pPr>
        <w:pStyle w:val="6"/>
        <w:spacing w:line="360" w:lineRule="auto"/>
        <w:ind w:firstLine="0"/>
        <w:rPr>
          <w:rFonts w:ascii="仿宋" w:hAnsi="仿宋" w:eastAsia="仿宋" w:cs="仿宋"/>
          <w:sz w:val="24"/>
          <w:szCs w:val="24"/>
        </w:rPr>
      </w:pPr>
    </w:p>
    <w:p>
      <w:pPr>
        <w:pStyle w:val="6"/>
        <w:spacing w:line="360" w:lineRule="auto"/>
        <w:ind w:firstLine="0"/>
        <w:rPr>
          <w:rFonts w:ascii="仿宋" w:hAnsi="仿宋" w:eastAsia="仿宋" w:cs="仿宋"/>
          <w:sz w:val="24"/>
          <w:szCs w:val="24"/>
        </w:rPr>
      </w:pPr>
    </w:p>
    <w:p>
      <w:pPr>
        <w:pStyle w:val="6"/>
        <w:spacing w:line="360" w:lineRule="auto"/>
        <w:ind w:firstLine="0"/>
        <w:rPr>
          <w:rFonts w:ascii="仿宋" w:hAnsi="仿宋" w:eastAsia="仿宋" w:cs="仿宋"/>
          <w:sz w:val="24"/>
          <w:szCs w:val="24"/>
        </w:rPr>
      </w:pPr>
    </w:p>
    <w:p>
      <w:pPr>
        <w:spacing w:line="360" w:lineRule="auto"/>
        <w:ind w:firstLine="2160" w:firstLineChars="900"/>
        <w:rPr>
          <w:rFonts w:ascii="仿宋" w:hAnsi="仿宋" w:eastAsia="仿宋" w:cs="仿宋"/>
          <w:sz w:val="24"/>
        </w:rPr>
      </w:pPr>
    </w:p>
    <w:p>
      <w:pPr>
        <w:spacing w:line="360" w:lineRule="auto"/>
        <w:ind w:firstLine="2160" w:firstLineChars="900"/>
        <w:rPr>
          <w:rFonts w:ascii="仿宋" w:hAnsi="仿宋" w:eastAsia="仿宋" w:cs="仿宋"/>
          <w:sz w:val="24"/>
        </w:rPr>
      </w:pPr>
    </w:p>
    <w:p>
      <w:pPr>
        <w:spacing w:line="360" w:lineRule="auto"/>
        <w:ind w:firstLine="2160" w:firstLineChars="900"/>
        <w:rPr>
          <w:rFonts w:ascii="仿宋" w:hAnsi="仿宋" w:eastAsia="仿宋" w:cs="仿宋"/>
          <w:sz w:val="24"/>
          <w:u w:val="single"/>
        </w:rPr>
      </w:pPr>
    </w:p>
    <w:p>
      <w:pPr>
        <w:spacing w:line="360" w:lineRule="auto"/>
        <w:ind w:firstLine="480"/>
        <w:jc w:val="left"/>
        <w:rPr>
          <w:rFonts w:ascii="仿宋" w:hAnsi="仿宋" w:eastAsia="仿宋" w:cs="仿宋"/>
          <w:sz w:val="24"/>
        </w:rPr>
      </w:pPr>
      <w:r>
        <w:rPr>
          <w:rFonts w:hint="eastAsia" w:ascii="仿宋" w:hAnsi="仿宋" w:eastAsia="仿宋" w:cs="仿宋"/>
          <w:sz w:val="24"/>
        </w:rPr>
        <w:t>授权人身份证彩色扫描件：</w:t>
      </w:r>
    </w:p>
    <w:p>
      <w:pPr>
        <w:spacing w:line="360" w:lineRule="auto"/>
        <w:ind w:firstLine="420"/>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3320415</wp:posOffset>
                </wp:positionH>
                <wp:positionV relativeFrom="paragraph">
                  <wp:posOffset>167005</wp:posOffset>
                </wp:positionV>
                <wp:extent cx="2428875" cy="1189355"/>
                <wp:effectExtent l="4445" t="5080" r="5080" b="5715"/>
                <wp:wrapNone/>
                <wp:docPr id="12"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428875" cy="118935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背面</w:t>
                            </w:r>
                          </w:p>
                          <w:p>
                            <w:pPr>
                              <w:ind w:firstLine="420"/>
                            </w:pP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261.45pt;margin-top:13.15pt;height:93.65pt;width:191.25pt;z-index:251664384;mso-width-relative:page;mso-height-relative:page;" fillcolor="#FFFFFF" filled="t" stroked="t" coordsize="21600,21600" o:gfxdata="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P0SArZAAAACgEAAA8AAAAAAAAA&#10;AQAgAAAAIgAAAGRycy9kb3ducmV2LnhtbFBLAQIUABQAAAAIAIdO4kB9VvsRSQIAAJgEAAAOAAAA&#10;AAAAAAEAIAAAACgBAABkcnMvZTJvRG9jLnhtbFBLBQYAAAAABgAGAFkBAADjBQ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背面</w:t>
                      </w:r>
                    </w:p>
                    <w:p>
                      <w:pPr>
                        <w:ind w:firstLine="420"/>
                      </w:pPr>
                    </w:p>
                  </w:txbxContent>
                </v:textbox>
              </v:shape>
            </w:pict>
          </mc:Fallback>
        </mc:AlternateContent>
      </w:r>
      <w:r>
        <w:rPr>
          <w:rFonts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394970</wp:posOffset>
                </wp:positionH>
                <wp:positionV relativeFrom="paragraph">
                  <wp:posOffset>166370</wp:posOffset>
                </wp:positionV>
                <wp:extent cx="2552700" cy="1205865"/>
                <wp:effectExtent l="4445" t="4445" r="14605" b="8890"/>
                <wp:wrapNone/>
                <wp:docPr id="11"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552700" cy="120586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正面</w:t>
                            </w:r>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31.1pt;margin-top:13.1pt;height:94.95pt;width:201pt;z-index:251663360;mso-width-relative:page;mso-height-relative:page;" fillcolor="#FFFFFF" filled="t" stroked="t" coordsize="21600,21600" o:gfxdata="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DXAAAACQEAAA8AAAAAAAAAAQAg&#10;AAAAIgAAAGRycy9kb3ducmV2LnhtbFBLAQIUABQAAAAIAIdO4kDxfrffSAIAAJcEAAAOAAAAAAAA&#10;AAEAIAAAACYBAABkcnMvZTJvRG9jLnhtbFBLBQYAAAAABgAGAFkBAADgBQ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正面</w:t>
                      </w:r>
                    </w:p>
                  </w:txbxContent>
                </v:textbox>
              </v:shape>
            </w:pict>
          </mc:Fallback>
        </mc:AlternateContent>
      </w:r>
    </w:p>
    <w:p>
      <w:pPr>
        <w:spacing w:line="360" w:lineRule="auto"/>
        <w:ind w:firstLine="3360" w:firstLineChars="1400"/>
        <w:rPr>
          <w:rFonts w:ascii="仿宋" w:hAnsi="仿宋" w:eastAsia="仿宋" w:cs="仿宋"/>
          <w:sz w:val="24"/>
        </w:rPr>
      </w:pPr>
    </w:p>
    <w:p>
      <w:pPr>
        <w:spacing w:line="360" w:lineRule="auto"/>
        <w:ind w:firstLine="482" w:firstLineChars="200"/>
        <w:jc w:val="center"/>
        <w:rPr>
          <w:rFonts w:ascii="仿宋" w:hAnsi="仿宋" w:eastAsia="仿宋" w:cs="仿宋"/>
          <w:b/>
          <w:sz w:val="24"/>
        </w:rPr>
      </w:pPr>
    </w:p>
    <w:p>
      <w:pPr>
        <w:pStyle w:val="6"/>
        <w:spacing w:line="360" w:lineRule="auto"/>
        <w:ind w:firstLine="0"/>
        <w:rPr>
          <w:rFonts w:ascii="仿宋" w:hAnsi="仿宋" w:eastAsia="仿宋" w:cs="仿宋"/>
          <w:b/>
          <w:sz w:val="28"/>
          <w:szCs w:val="24"/>
        </w:rPr>
      </w:pPr>
    </w:p>
    <w:p>
      <w:pPr>
        <w:spacing w:line="360" w:lineRule="auto"/>
        <w:rPr>
          <w:rFonts w:ascii="仿宋" w:hAnsi="仿宋" w:eastAsia="仿宋" w:cs="仿宋"/>
          <w:b/>
          <w:sz w:val="24"/>
        </w:rPr>
      </w:pPr>
    </w:p>
    <w:p>
      <w:pPr>
        <w:spacing w:line="360" w:lineRule="auto"/>
        <w:rPr>
          <w:rFonts w:ascii="仿宋" w:hAnsi="仿宋" w:eastAsia="仿宋" w:cs="仿宋"/>
          <w:b/>
          <w:szCs w:val="21"/>
        </w:rPr>
      </w:pPr>
      <w:r>
        <w:rPr>
          <w:rFonts w:hint="eastAsia" w:ascii="仿宋" w:hAnsi="仿宋" w:eastAsia="仿宋" w:cs="仿宋"/>
          <w:b/>
          <w:szCs w:val="21"/>
        </w:rPr>
        <w:t>注：1.法定代表人签字或盖章必须是亲笔签名或相关主管行政部门备案的法定代表人印章。不得使用其他印章或是电子版签名。</w:t>
      </w:r>
    </w:p>
    <w:p>
      <w:pPr>
        <w:tabs>
          <w:tab w:val="left" w:pos="900"/>
        </w:tabs>
        <w:adjustRightInd w:val="0"/>
        <w:snapToGrid w:val="0"/>
        <w:spacing w:line="360" w:lineRule="auto"/>
        <w:jc w:val="left"/>
        <w:rPr>
          <w:rFonts w:ascii="仿宋" w:hAnsi="仿宋" w:eastAsia="仿宋" w:cs="仿宋"/>
          <w:b/>
          <w:sz w:val="28"/>
          <w:szCs w:val="28"/>
        </w:rPr>
      </w:pPr>
    </w:p>
    <w:p>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br w:type="page"/>
      </w:r>
    </w:p>
    <w:p>
      <w:pPr>
        <w:spacing w:line="360" w:lineRule="auto"/>
        <w:jc w:val="left"/>
        <w:rPr>
          <w:rFonts w:ascii="仿宋" w:hAnsi="仿宋" w:eastAsia="仿宋" w:cs="仿宋"/>
          <w:b/>
          <w:bCs/>
          <w:sz w:val="28"/>
          <w:szCs w:val="28"/>
        </w:rPr>
      </w:pPr>
      <w:r>
        <w:rPr>
          <w:rFonts w:hint="eastAsia" w:ascii="仿宋" w:hAnsi="仿宋" w:eastAsia="仿宋" w:cs="仿宋"/>
          <w:b/>
          <w:bCs/>
          <w:sz w:val="28"/>
          <w:szCs w:val="28"/>
        </w:rPr>
        <w:t>附表三</w:t>
      </w:r>
    </w:p>
    <w:p>
      <w:pPr>
        <w:spacing w:line="360" w:lineRule="auto"/>
        <w:ind w:firstLine="562" w:firstLineChars="200"/>
        <w:jc w:val="center"/>
        <w:rPr>
          <w:rFonts w:ascii="仿宋" w:hAnsi="仿宋" w:eastAsia="仿宋" w:cs="仿宋"/>
          <w:b/>
          <w:bCs/>
          <w:sz w:val="28"/>
          <w:szCs w:val="28"/>
        </w:rPr>
      </w:pPr>
      <w:bookmarkStart w:id="180" w:name="_Toc15348_WPSOffice_Level1"/>
      <w:r>
        <w:rPr>
          <w:rFonts w:hint="eastAsia" w:ascii="仿宋" w:hAnsi="仿宋" w:eastAsia="仿宋" w:cs="仿宋"/>
          <w:b/>
          <w:bCs/>
          <w:sz w:val="28"/>
          <w:szCs w:val="28"/>
        </w:rPr>
        <w:t>报 价 一 览 表</w:t>
      </w:r>
      <w:bookmarkEnd w:id="180"/>
    </w:p>
    <w:tbl>
      <w:tblPr>
        <w:tblStyle w:val="1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7"/>
        <w:gridCol w:w="14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投标人</w:t>
            </w:r>
          </w:p>
        </w:tc>
        <w:tc>
          <w:tcPr>
            <w:tcW w:w="7558"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c>
          <w:tcPr>
            <w:tcW w:w="7558"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法定代表人</w:t>
            </w:r>
          </w:p>
        </w:tc>
        <w:tc>
          <w:tcPr>
            <w:tcW w:w="3617" w:type="dxa"/>
            <w:vAlign w:val="center"/>
          </w:tcPr>
          <w:p>
            <w:pPr>
              <w:spacing w:line="360" w:lineRule="auto"/>
              <w:rPr>
                <w:rFonts w:ascii="仿宋" w:hAnsi="仿宋" w:eastAsia="仿宋" w:cs="仿宋"/>
                <w:sz w:val="24"/>
              </w:rPr>
            </w:pPr>
          </w:p>
        </w:tc>
        <w:tc>
          <w:tcPr>
            <w:tcW w:w="1440" w:type="dxa"/>
            <w:vAlign w:val="center"/>
          </w:tcPr>
          <w:p>
            <w:pPr>
              <w:spacing w:line="360" w:lineRule="auto"/>
              <w:rPr>
                <w:rFonts w:ascii="仿宋" w:hAnsi="仿宋" w:eastAsia="仿宋" w:cs="仿宋"/>
                <w:sz w:val="24"/>
              </w:rPr>
            </w:pPr>
            <w:r>
              <w:rPr>
                <w:rFonts w:hint="eastAsia" w:ascii="仿宋" w:hAnsi="仿宋" w:eastAsia="仿宋" w:cs="仿宋"/>
                <w:sz w:val="24"/>
              </w:rPr>
              <w:t>联系电话</w:t>
            </w:r>
          </w:p>
        </w:tc>
        <w:tc>
          <w:tcPr>
            <w:tcW w:w="2501" w:type="dxa"/>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授权代表</w:t>
            </w:r>
          </w:p>
        </w:tc>
        <w:tc>
          <w:tcPr>
            <w:tcW w:w="3617" w:type="dxa"/>
            <w:vAlign w:val="center"/>
          </w:tcPr>
          <w:p>
            <w:pPr>
              <w:spacing w:line="360" w:lineRule="auto"/>
              <w:rPr>
                <w:rFonts w:ascii="仿宋" w:hAnsi="仿宋" w:eastAsia="仿宋" w:cs="仿宋"/>
                <w:sz w:val="24"/>
              </w:rPr>
            </w:pPr>
          </w:p>
        </w:tc>
        <w:tc>
          <w:tcPr>
            <w:tcW w:w="1440" w:type="dxa"/>
            <w:vAlign w:val="center"/>
          </w:tcPr>
          <w:p>
            <w:pPr>
              <w:spacing w:line="360" w:lineRule="auto"/>
              <w:rPr>
                <w:rFonts w:ascii="仿宋" w:hAnsi="仿宋" w:eastAsia="仿宋" w:cs="仿宋"/>
                <w:sz w:val="24"/>
              </w:rPr>
            </w:pPr>
            <w:r>
              <w:rPr>
                <w:rFonts w:hint="eastAsia" w:ascii="仿宋" w:hAnsi="仿宋" w:eastAsia="仿宋" w:cs="仿宋"/>
                <w:sz w:val="24"/>
              </w:rPr>
              <w:t>联系电话</w:t>
            </w:r>
          </w:p>
        </w:tc>
        <w:tc>
          <w:tcPr>
            <w:tcW w:w="2501" w:type="dxa"/>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投标项目名称</w:t>
            </w:r>
          </w:p>
        </w:tc>
        <w:tc>
          <w:tcPr>
            <w:tcW w:w="7558"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项目编号</w:t>
            </w:r>
          </w:p>
        </w:tc>
        <w:tc>
          <w:tcPr>
            <w:tcW w:w="7558"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728" w:type="dxa"/>
            <w:vAlign w:val="center"/>
          </w:tcPr>
          <w:p>
            <w:pPr>
              <w:spacing w:line="360" w:lineRule="auto"/>
              <w:jc w:val="center"/>
              <w:rPr>
                <w:rFonts w:ascii="仿宋" w:hAnsi="仿宋" w:eastAsia="仿宋" w:cs="仿宋"/>
                <w:sz w:val="24"/>
              </w:rPr>
            </w:pPr>
            <w:r>
              <w:rPr>
                <w:rFonts w:hint="eastAsia" w:ascii="仿宋" w:hAnsi="仿宋" w:eastAsia="仿宋" w:cs="仿宋"/>
                <w:sz w:val="24"/>
              </w:rPr>
              <w:t>投标总价</w:t>
            </w:r>
          </w:p>
        </w:tc>
        <w:tc>
          <w:tcPr>
            <w:tcW w:w="7558" w:type="dxa"/>
            <w:gridSpan w:val="3"/>
            <w:vAlign w:val="center"/>
          </w:tcPr>
          <w:p>
            <w:pPr>
              <w:spacing w:line="360" w:lineRule="auto"/>
              <w:rPr>
                <w:rFonts w:hint="eastAsia" w:ascii="仿宋" w:hAnsi="仿宋" w:eastAsia="仿宋" w:cs="仿宋"/>
                <w:bCs/>
                <w:sz w:val="24"/>
              </w:rPr>
            </w:pPr>
          </w:p>
          <w:p>
            <w:pPr>
              <w:spacing w:line="360" w:lineRule="auto"/>
              <w:rPr>
                <w:rFonts w:ascii="仿宋" w:hAnsi="仿宋" w:eastAsia="仿宋" w:cs="仿宋"/>
                <w:bCs/>
                <w:sz w:val="24"/>
                <w:u w:val="single"/>
              </w:rPr>
            </w:pPr>
            <w:r>
              <w:rPr>
                <w:rFonts w:hint="eastAsia" w:ascii="仿宋" w:hAnsi="仿宋" w:eastAsia="仿宋" w:cs="仿宋"/>
                <w:bCs/>
                <w:sz w:val="24"/>
              </w:rPr>
              <w:t>￥（小写）：</w:t>
            </w:r>
          </w:p>
          <w:p>
            <w:pPr>
              <w:spacing w:line="360" w:lineRule="auto"/>
              <w:rPr>
                <w:rFonts w:ascii="仿宋" w:hAnsi="仿宋" w:eastAsia="仿宋" w:cs="仿宋"/>
                <w:bCs/>
                <w:sz w:val="24"/>
              </w:rPr>
            </w:pPr>
          </w:p>
          <w:p>
            <w:pPr>
              <w:spacing w:line="360" w:lineRule="auto"/>
              <w:rPr>
                <w:rFonts w:ascii="仿宋" w:hAnsi="仿宋" w:eastAsia="仿宋" w:cs="仿宋"/>
                <w:bCs/>
                <w:sz w:val="24"/>
              </w:rPr>
            </w:pPr>
            <w:r>
              <w:rPr>
                <w:rFonts w:hint="eastAsia" w:ascii="仿宋" w:hAnsi="仿宋" w:eastAsia="仿宋" w:cs="仿宋"/>
                <w:bCs/>
                <w:sz w:val="24"/>
              </w:rPr>
              <w:t>人民币（大写）：</w:t>
            </w:r>
          </w:p>
          <w:p>
            <w:pPr>
              <w:spacing w:line="360" w:lineRule="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质保期</w:t>
            </w:r>
          </w:p>
        </w:tc>
        <w:tc>
          <w:tcPr>
            <w:tcW w:w="7558" w:type="dxa"/>
            <w:gridSpan w:val="3"/>
            <w:vAlign w:val="center"/>
          </w:tcPr>
          <w:p>
            <w:pPr>
              <w:spacing w:line="360" w:lineRule="auto"/>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付款方式</w:t>
            </w:r>
          </w:p>
        </w:tc>
        <w:tc>
          <w:tcPr>
            <w:tcW w:w="7558" w:type="dxa"/>
            <w:gridSpan w:val="3"/>
            <w:vAlign w:val="center"/>
          </w:tcPr>
          <w:p>
            <w:pPr>
              <w:snapToGrid w:val="0"/>
              <w:spacing w:line="360" w:lineRule="auto"/>
              <w:jc w:val="left"/>
              <w:rPr>
                <w:rFonts w:ascii="仿宋" w:hAnsi="仿宋" w:eastAsia="仿宋" w:cs="仿宋"/>
                <w:b/>
                <w:bCs/>
                <w:sz w:val="24"/>
              </w:rPr>
            </w:pPr>
            <w:r>
              <w:rPr>
                <w:rFonts w:hint="eastAsia" w:ascii="仿宋" w:hAnsi="仿宋" w:eastAsia="仿宋" w:cs="仿宋"/>
                <w:sz w:val="24"/>
              </w:rPr>
              <w:t>满足招标文件要求。</w:t>
            </w:r>
          </w:p>
        </w:tc>
      </w:tr>
    </w:tbl>
    <w:p>
      <w:pPr>
        <w:spacing w:line="360" w:lineRule="auto"/>
        <w:rPr>
          <w:rFonts w:ascii="仿宋" w:hAnsi="仿宋" w:eastAsia="仿宋" w:cs="仿宋"/>
          <w:sz w:val="24"/>
        </w:rPr>
      </w:pPr>
    </w:p>
    <w:p>
      <w:pPr>
        <w:spacing w:line="360" w:lineRule="auto"/>
        <w:ind w:right="105" w:rightChars="50"/>
        <w:rPr>
          <w:rFonts w:ascii="仿宋" w:hAnsi="仿宋" w:eastAsia="仿宋" w:cs="仿宋"/>
          <w:sz w:val="24"/>
        </w:rPr>
      </w:pPr>
    </w:p>
    <w:p>
      <w:pPr>
        <w:spacing w:line="360" w:lineRule="auto"/>
        <w:ind w:right="105" w:rightChars="50"/>
        <w:rPr>
          <w:rFonts w:ascii="仿宋" w:hAnsi="仿宋" w:eastAsia="仿宋" w:cs="仿宋"/>
          <w:sz w:val="24"/>
          <w:u w:val="single"/>
        </w:rPr>
      </w:pPr>
      <w:r>
        <w:rPr>
          <w:rFonts w:hint="eastAsia" w:ascii="仿宋" w:hAnsi="仿宋" w:eastAsia="仿宋" w:cs="仿宋"/>
          <w:sz w:val="24"/>
        </w:rPr>
        <w:t>单位公章：   法定代表人或授权代表签字：</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r>
        <w:rPr>
          <w:rFonts w:hint="eastAsia" w:ascii="仿宋" w:hAnsi="仿宋" w:eastAsia="仿宋" w:cs="仿宋"/>
          <w:b/>
          <w:sz w:val="28"/>
          <w:szCs w:val="28"/>
        </w:rPr>
        <w:t>（本表需单独密封提交一份，以供唱标使用）</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r>
        <w:rPr>
          <w:rFonts w:hint="eastAsia" w:ascii="仿宋" w:hAnsi="仿宋" w:eastAsia="仿宋" w:cs="仿宋"/>
          <w:b/>
          <w:sz w:val="28"/>
          <w:szCs w:val="28"/>
        </w:rPr>
        <w:br w:type="page"/>
      </w:r>
    </w:p>
    <w:p>
      <w:pPr>
        <w:spacing w:line="360" w:lineRule="auto"/>
        <w:rPr>
          <w:rFonts w:ascii="仿宋" w:hAnsi="仿宋" w:eastAsia="仿宋" w:cs="仿宋"/>
          <w:b/>
          <w:bCs/>
          <w:sz w:val="28"/>
          <w:szCs w:val="28"/>
        </w:rPr>
      </w:pPr>
      <w:r>
        <w:rPr>
          <w:rFonts w:hint="eastAsia" w:ascii="仿宋" w:hAnsi="仿宋" w:eastAsia="仿宋" w:cs="仿宋"/>
          <w:b/>
          <w:bCs/>
          <w:sz w:val="28"/>
          <w:szCs w:val="28"/>
        </w:rPr>
        <w:t>附表四</w:t>
      </w:r>
    </w:p>
    <w:p>
      <w:pPr>
        <w:spacing w:line="360" w:lineRule="auto"/>
        <w:ind w:firstLine="562" w:firstLineChars="200"/>
        <w:jc w:val="center"/>
        <w:rPr>
          <w:rFonts w:ascii="仿宋" w:hAnsi="仿宋" w:eastAsia="仿宋" w:cs="仿宋"/>
          <w:b/>
          <w:bCs/>
          <w:sz w:val="28"/>
          <w:szCs w:val="28"/>
        </w:rPr>
      </w:pPr>
      <w:bookmarkStart w:id="181" w:name="_Toc28744_WPSOffice_Level1"/>
      <w:r>
        <w:rPr>
          <w:rFonts w:hint="eastAsia" w:ascii="仿宋" w:hAnsi="仿宋" w:eastAsia="仿宋" w:cs="仿宋"/>
          <w:b/>
          <w:bCs/>
          <w:sz w:val="28"/>
          <w:szCs w:val="28"/>
        </w:rPr>
        <w:t>明细报价表</w:t>
      </w:r>
      <w:bookmarkEnd w:id="181"/>
    </w:p>
    <w:p>
      <w:pPr>
        <w:spacing w:line="360" w:lineRule="auto"/>
        <w:ind w:firstLine="480" w:firstLineChars="200"/>
        <w:rPr>
          <w:rFonts w:ascii="仿宋" w:hAnsi="仿宋" w:eastAsia="仿宋" w:cs="仿宋"/>
          <w:bCs/>
          <w:sz w:val="24"/>
        </w:rPr>
      </w:pPr>
      <w:r>
        <w:rPr>
          <w:rFonts w:hint="eastAsia" w:ascii="仿宋" w:hAnsi="仿宋" w:eastAsia="仿宋" w:cs="仿宋"/>
          <w:bCs/>
          <w:sz w:val="24"/>
        </w:rPr>
        <w:t>项目名称：</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项目编号：</w:t>
      </w:r>
    </w:p>
    <w:tbl>
      <w:tblPr>
        <w:tblStyle w:val="1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53"/>
        <w:gridCol w:w="2253"/>
        <w:gridCol w:w="945"/>
        <w:gridCol w:w="1080"/>
        <w:gridCol w:w="106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40" w:type="dxa"/>
            <w:vAlign w:val="center"/>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3206" w:type="dxa"/>
            <w:gridSpan w:val="2"/>
            <w:vAlign w:val="center"/>
          </w:tcPr>
          <w:p>
            <w:pPr>
              <w:spacing w:line="360" w:lineRule="auto"/>
              <w:jc w:val="center"/>
              <w:rPr>
                <w:rFonts w:ascii="仿宋" w:hAnsi="仿宋" w:eastAsia="仿宋" w:cs="仿宋"/>
                <w:sz w:val="24"/>
              </w:rPr>
            </w:pPr>
            <w:r>
              <w:rPr>
                <w:rFonts w:hint="eastAsia" w:ascii="仿宋" w:hAnsi="仿宋" w:eastAsia="仿宋" w:cs="仿宋"/>
                <w:sz w:val="24"/>
              </w:rPr>
              <w:t>设备名称</w:t>
            </w:r>
          </w:p>
        </w:tc>
        <w:tc>
          <w:tcPr>
            <w:tcW w:w="945" w:type="dxa"/>
            <w:vAlign w:val="center"/>
          </w:tcPr>
          <w:p>
            <w:pPr>
              <w:spacing w:line="360" w:lineRule="auto"/>
              <w:jc w:val="center"/>
              <w:rPr>
                <w:rFonts w:ascii="仿宋" w:hAnsi="仿宋" w:eastAsia="仿宋" w:cs="仿宋"/>
                <w:sz w:val="24"/>
              </w:rPr>
            </w:pPr>
            <w:r>
              <w:rPr>
                <w:rFonts w:hint="eastAsia" w:ascii="仿宋" w:hAnsi="仿宋" w:eastAsia="仿宋" w:cs="仿宋"/>
                <w:sz w:val="24"/>
              </w:rPr>
              <w:t>单价（元）</w:t>
            </w:r>
          </w:p>
        </w:tc>
        <w:tc>
          <w:tcPr>
            <w:tcW w:w="1080" w:type="dxa"/>
            <w:vAlign w:val="center"/>
          </w:tcPr>
          <w:p>
            <w:pPr>
              <w:spacing w:line="360" w:lineRule="auto"/>
              <w:jc w:val="center"/>
              <w:rPr>
                <w:rFonts w:ascii="仿宋" w:hAnsi="仿宋" w:eastAsia="仿宋" w:cs="仿宋"/>
                <w:sz w:val="24"/>
              </w:rPr>
            </w:pPr>
            <w:r>
              <w:rPr>
                <w:rFonts w:hint="eastAsia" w:ascii="仿宋" w:hAnsi="仿宋" w:eastAsia="仿宋" w:cs="仿宋"/>
                <w:sz w:val="24"/>
              </w:rPr>
              <w:t>数量（批）</w:t>
            </w:r>
          </w:p>
        </w:tc>
        <w:tc>
          <w:tcPr>
            <w:tcW w:w="1065" w:type="dxa"/>
            <w:vAlign w:val="center"/>
          </w:tcPr>
          <w:p>
            <w:pPr>
              <w:spacing w:line="360" w:lineRule="auto"/>
              <w:jc w:val="center"/>
              <w:rPr>
                <w:rFonts w:ascii="仿宋" w:hAnsi="仿宋" w:eastAsia="仿宋" w:cs="仿宋"/>
                <w:sz w:val="24"/>
              </w:rPr>
            </w:pPr>
            <w:r>
              <w:rPr>
                <w:rFonts w:hint="eastAsia" w:ascii="仿宋" w:hAnsi="仿宋" w:eastAsia="仿宋" w:cs="仿宋"/>
                <w:sz w:val="24"/>
              </w:rPr>
              <w:t>合价（元）</w:t>
            </w:r>
          </w:p>
        </w:tc>
        <w:tc>
          <w:tcPr>
            <w:tcW w:w="1689" w:type="dxa"/>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tcPr>
          <w:p>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3206" w:type="dxa"/>
            <w:gridSpan w:val="2"/>
            <w:vAlign w:val="center"/>
          </w:tcPr>
          <w:p>
            <w:pPr>
              <w:spacing w:line="360" w:lineRule="auto"/>
              <w:jc w:val="center"/>
              <w:rPr>
                <w:rFonts w:ascii="仿宋" w:hAnsi="仿宋" w:eastAsia="仿宋" w:cs="仿宋"/>
                <w:sz w:val="24"/>
              </w:rPr>
            </w:pPr>
          </w:p>
        </w:tc>
        <w:tc>
          <w:tcPr>
            <w:tcW w:w="945" w:type="dxa"/>
            <w:vAlign w:val="center"/>
          </w:tcPr>
          <w:p>
            <w:pPr>
              <w:spacing w:line="360" w:lineRule="auto"/>
              <w:jc w:val="center"/>
              <w:rPr>
                <w:rFonts w:ascii="仿宋" w:hAnsi="仿宋" w:eastAsia="仿宋" w:cs="仿宋"/>
                <w:sz w:val="24"/>
              </w:rPr>
            </w:pPr>
          </w:p>
        </w:tc>
        <w:tc>
          <w:tcPr>
            <w:tcW w:w="1080" w:type="dxa"/>
            <w:vAlign w:val="center"/>
          </w:tcPr>
          <w:p>
            <w:pPr>
              <w:spacing w:line="360" w:lineRule="auto"/>
              <w:jc w:val="center"/>
              <w:rPr>
                <w:rFonts w:ascii="仿宋" w:hAnsi="仿宋" w:eastAsia="仿宋" w:cs="仿宋"/>
                <w:sz w:val="24"/>
              </w:rPr>
            </w:pPr>
          </w:p>
        </w:tc>
        <w:tc>
          <w:tcPr>
            <w:tcW w:w="1065" w:type="dxa"/>
            <w:vAlign w:val="center"/>
          </w:tcPr>
          <w:p>
            <w:pPr>
              <w:spacing w:line="360" w:lineRule="auto"/>
              <w:jc w:val="center"/>
              <w:rPr>
                <w:rFonts w:ascii="仿宋" w:hAnsi="仿宋" w:eastAsia="仿宋" w:cs="仿宋"/>
                <w:sz w:val="24"/>
              </w:rPr>
            </w:pPr>
          </w:p>
        </w:tc>
        <w:tc>
          <w:tcPr>
            <w:tcW w:w="1689"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40" w:type="dxa"/>
          </w:tcPr>
          <w:p>
            <w:pPr>
              <w:widowControl/>
              <w:spacing w:line="360" w:lineRule="auto"/>
              <w:jc w:val="center"/>
              <w:rPr>
                <w:rFonts w:ascii="仿宋" w:hAnsi="仿宋" w:eastAsia="仿宋" w:cs="仿宋"/>
                <w:sz w:val="24"/>
              </w:rPr>
            </w:pPr>
            <w:r>
              <w:rPr>
                <w:rFonts w:hint="eastAsia" w:ascii="仿宋" w:hAnsi="仿宋" w:eastAsia="仿宋" w:cs="仿宋"/>
                <w:sz w:val="24"/>
              </w:rPr>
              <w:t>2</w:t>
            </w:r>
          </w:p>
        </w:tc>
        <w:tc>
          <w:tcPr>
            <w:tcW w:w="3206" w:type="dxa"/>
            <w:gridSpan w:val="2"/>
            <w:vAlign w:val="center"/>
          </w:tcPr>
          <w:p>
            <w:pPr>
              <w:spacing w:line="360" w:lineRule="auto"/>
              <w:jc w:val="center"/>
              <w:rPr>
                <w:rFonts w:ascii="仿宋" w:hAnsi="仿宋" w:eastAsia="仿宋" w:cs="仿宋"/>
                <w:sz w:val="24"/>
              </w:rPr>
            </w:pPr>
          </w:p>
        </w:tc>
        <w:tc>
          <w:tcPr>
            <w:tcW w:w="945" w:type="dxa"/>
            <w:vAlign w:val="center"/>
          </w:tcPr>
          <w:p>
            <w:pPr>
              <w:spacing w:line="360" w:lineRule="auto"/>
              <w:jc w:val="center"/>
              <w:rPr>
                <w:rFonts w:ascii="仿宋" w:hAnsi="仿宋" w:eastAsia="仿宋" w:cs="仿宋"/>
                <w:sz w:val="24"/>
              </w:rPr>
            </w:pPr>
          </w:p>
        </w:tc>
        <w:tc>
          <w:tcPr>
            <w:tcW w:w="1080" w:type="dxa"/>
            <w:vAlign w:val="center"/>
          </w:tcPr>
          <w:p>
            <w:pPr>
              <w:spacing w:line="360" w:lineRule="auto"/>
              <w:jc w:val="center"/>
              <w:rPr>
                <w:rFonts w:ascii="仿宋" w:hAnsi="仿宋" w:eastAsia="仿宋" w:cs="仿宋"/>
                <w:sz w:val="24"/>
              </w:rPr>
            </w:pPr>
          </w:p>
        </w:tc>
        <w:tc>
          <w:tcPr>
            <w:tcW w:w="1065" w:type="dxa"/>
            <w:vAlign w:val="center"/>
          </w:tcPr>
          <w:p>
            <w:pPr>
              <w:spacing w:line="360" w:lineRule="auto"/>
              <w:jc w:val="center"/>
              <w:rPr>
                <w:rFonts w:ascii="仿宋" w:hAnsi="仿宋" w:eastAsia="仿宋" w:cs="仿宋"/>
                <w:sz w:val="24"/>
              </w:rPr>
            </w:pPr>
          </w:p>
        </w:tc>
        <w:tc>
          <w:tcPr>
            <w:tcW w:w="1689"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40" w:type="dxa"/>
            <w:tcBorders>
              <w:bottom w:val="single" w:color="auto" w:sz="4" w:space="0"/>
            </w:tcBorders>
          </w:tcPr>
          <w:p>
            <w:pPr>
              <w:widowControl/>
              <w:spacing w:line="360" w:lineRule="auto"/>
              <w:jc w:val="center"/>
              <w:rPr>
                <w:rFonts w:ascii="仿宋" w:hAnsi="仿宋" w:eastAsia="仿宋" w:cs="仿宋"/>
                <w:sz w:val="24"/>
              </w:rPr>
            </w:pPr>
            <w:r>
              <w:rPr>
                <w:rFonts w:hint="eastAsia" w:ascii="仿宋" w:hAnsi="仿宋" w:eastAsia="仿宋" w:cs="仿宋"/>
                <w:sz w:val="24"/>
              </w:rPr>
              <w:t>3</w:t>
            </w:r>
          </w:p>
        </w:tc>
        <w:tc>
          <w:tcPr>
            <w:tcW w:w="3206" w:type="dxa"/>
            <w:gridSpan w:val="2"/>
            <w:tcBorders>
              <w:bottom w:val="single" w:color="auto" w:sz="4" w:space="0"/>
            </w:tcBorders>
            <w:vAlign w:val="center"/>
          </w:tcPr>
          <w:p>
            <w:pPr>
              <w:spacing w:line="360" w:lineRule="auto"/>
              <w:jc w:val="center"/>
              <w:rPr>
                <w:rFonts w:ascii="仿宋" w:hAnsi="仿宋" w:eastAsia="仿宋" w:cs="仿宋"/>
                <w:sz w:val="24"/>
              </w:rPr>
            </w:pPr>
          </w:p>
        </w:tc>
        <w:tc>
          <w:tcPr>
            <w:tcW w:w="945" w:type="dxa"/>
            <w:tcBorders>
              <w:bottom w:val="single" w:color="auto" w:sz="4" w:space="0"/>
            </w:tcBorders>
            <w:vAlign w:val="center"/>
          </w:tcPr>
          <w:p>
            <w:pPr>
              <w:spacing w:line="360" w:lineRule="auto"/>
              <w:jc w:val="center"/>
              <w:rPr>
                <w:rFonts w:ascii="仿宋" w:hAnsi="仿宋" w:eastAsia="仿宋" w:cs="仿宋"/>
                <w:sz w:val="24"/>
              </w:rPr>
            </w:pPr>
          </w:p>
        </w:tc>
        <w:tc>
          <w:tcPr>
            <w:tcW w:w="1080" w:type="dxa"/>
            <w:tcBorders>
              <w:bottom w:val="single" w:color="auto" w:sz="4" w:space="0"/>
            </w:tcBorders>
            <w:vAlign w:val="center"/>
          </w:tcPr>
          <w:p>
            <w:pPr>
              <w:spacing w:line="360" w:lineRule="auto"/>
              <w:jc w:val="center"/>
              <w:rPr>
                <w:rFonts w:ascii="仿宋" w:hAnsi="仿宋" w:eastAsia="仿宋" w:cs="仿宋"/>
                <w:sz w:val="24"/>
              </w:rPr>
            </w:pPr>
          </w:p>
        </w:tc>
        <w:tc>
          <w:tcPr>
            <w:tcW w:w="1065" w:type="dxa"/>
            <w:tcBorders>
              <w:bottom w:val="single" w:color="auto" w:sz="4" w:space="0"/>
            </w:tcBorders>
            <w:vAlign w:val="center"/>
          </w:tcPr>
          <w:p>
            <w:pPr>
              <w:spacing w:line="360" w:lineRule="auto"/>
              <w:jc w:val="center"/>
              <w:rPr>
                <w:rFonts w:ascii="仿宋" w:hAnsi="仿宋" w:eastAsia="仿宋" w:cs="仿宋"/>
                <w:sz w:val="24"/>
              </w:rPr>
            </w:pPr>
          </w:p>
        </w:tc>
        <w:tc>
          <w:tcPr>
            <w:tcW w:w="1689" w:type="dxa"/>
            <w:tcBorders>
              <w:bottom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40" w:type="dxa"/>
            <w:tcBorders>
              <w:bottom w:val="single" w:color="auto" w:sz="4" w:space="0"/>
            </w:tcBorders>
          </w:tcPr>
          <w:p>
            <w:pPr>
              <w:widowControl/>
              <w:spacing w:line="360" w:lineRule="auto"/>
              <w:jc w:val="center"/>
              <w:rPr>
                <w:rFonts w:ascii="仿宋" w:hAnsi="仿宋" w:eastAsia="仿宋" w:cs="仿宋"/>
                <w:sz w:val="24"/>
              </w:rPr>
            </w:pPr>
            <w:r>
              <w:rPr>
                <w:rFonts w:hint="eastAsia" w:ascii="仿宋" w:hAnsi="仿宋" w:eastAsia="仿宋" w:cs="仿宋"/>
                <w:sz w:val="24"/>
              </w:rPr>
              <w:t>4</w:t>
            </w:r>
          </w:p>
        </w:tc>
        <w:tc>
          <w:tcPr>
            <w:tcW w:w="3206" w:type="dxa"/>
            <w:gridSpan w:val="2"/>
            <w:tcBorders>
              <w:bottom w:val="single" w:color="auto" w:sz="4" w:space="0"/>
            </w:tcBorders>
            <w:vAlign w:val="center"/>
          </w:tcPr>
          <w:p>
            <w:pPr>
              <w:spacing w:line="360" w:lineRule="auto"/>
              <w:jc w:val="center"/>
              <w:rPr>
                <w:rFonts w:ascii="仿宋" w:hAnsi="仿宋" w:eastAsia="仿宋" w:cs="仿宋"/>
                <w:sz w:val="24"/>
              </w:rPr>
            </w:pPr>
          </w:p>
        </w:tc>
        <w:tc>
          <w:tcPr>
            <w:tcW w:w="945" w:type="dxa"/>
            <w:tcBorders>
              <w:bottom w:val="single" w:color="auto" w:sz="4" w:space="0"/>
            </w:tcBorders>
            <w:vAlign w:val="center"/>
          </w:tcPr>
          <w:p>
            <w:pPr>
              <w:spacing w:line="360" w:lineRule="auto"/>
              <w:jc w:val="center"/>
              <w:rPr>
                <w:rFonts w:ascii="仿宋" w:hAnsi="仿宋" w:eastAsia="仿宋" w:cs="仿宋"/>
                <w:sz w:val="24"/>
              </w:rPr>
            </w:pPr>
          </w:p>
        </w:tc>
        <w:tc>
          <w:tcPr>
            <w:tcW w:w="1080" w:type="dxa"/>
            <w:tcBorders>
              <w:bottom w:val="single" w:color="auto" w:sz="4" w:space="0"/>
            </w:tcBorders>
            <w:vAlign w:val="center"/>
          </w:tcPr>
          <w:p>
            <w:pPr>
              <w:spacing w:line="360" w:lineRule="auto"/>
              <w:jc w:val="center"/>
              <w:rPr>
                <w:rFonts w:ascii="仿宋" w:hAnsi="仿宋" w:eastAsia="仿宋" w:cs="仿宋"/>
                <w:sz w:val="24"/>
              </w:rPr>
            </w:pPr>
          </w:p>
        </w:tc>
        <w:tc>
          <w:tcPr>
            <w:tcW w:w="1065" w:type="dxa"/>
            <w:tcBorders>
              <w:bottom w:val="single" w:color="auto" w:sz="4" w:space="0"/>
            </w:tcBorders>
            <w:vAlign w:val="center"/>
          </w:tcPr>
          <w:p>
            <w:pPr>
              <w:spacing w:line="360" w:lineRule="auto"/>
              <w:jc w:val="center"/>
              <w:rPr>
                <w:rFonts w:ascii="仿宋" w:hAnsi="仿宋" w:eastAsia="仿宋" w:cs="仿宋"/>
                <w:sz w:val="24"/>
              </w:rPr>
            </w:pPr>
          </w:p>
        </w:tc>
        <w:tc>
          <w:tcPr>
            <w:tcW w:w="1689" w:type="dxa"/>
            <w:tcBorders>
              <w:bottom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tcBorders>
              <w:bottom w:val="single" w:color="auto" w:sz="4" w:space="0"/>
            </w:tcBorders>
          </w:tcPr>
          <w:p>
            <w:pPr>
              <w:widowControl/>
              <w:spacing w:line="360" w:lineRule="auto"/>
              <w:jc w:val="center"/>
              <w:rPr>
                <w:rFonts w:ascii="仿宋" w:hAnsi="仿宋" w:eastAsia="仿宋" w:cs="仿宋"/>
                <w:sz w:val="24"/>
              </w:rPr>
            </w:pPr>
            <w:r>
              <w:rPr>
                <w:rFonts w:hint="eastAsia" w:ascii="仿宋" w:hAnsi="仿宋" w:eastAsia="仿宋" w:cs="仿宋"/>
                <w:sz w:val="24"/>
              </w:rPr>
              <w:t>5</w:t>
            </w:r>
          </w:p>
        </w:tc>
        <w:tc>
          <w:tcPr>
            <w:tcW w:w="3206" w:type="dxa"/>
            <w:gridSpan w:val="2"/>
            <w:tcBorders>
              <w:bottom w:val="single" w:color="auto" w:sz="4" w:space="0"/>
            </w:tcBorders>
            <w:vAlign w:val="center"/>
          </w:tcPr>
          <w:p>
            <w:pPr>
              <w:spacing w:line="360" w:lineRule="auto"/>
              <w:jc w:val="center"/>
              <w:rPr>
                <w:rFonts w:ascii="仿宋" w:hAnsi="仿宋" w:eastAsia="仿宋" w:cs="仿宋"/>
                <w:sz w:val="24"/>
              </w:rPr>
            </w:pPr>
          </w:p>
        </w:tc>
        <w:tc>
          <w:tcPr>
            <w:tcW w:w="945" w:type="dxa"/>
            <w:tcBorders>
              <w:bottom w:val="single" w:color="auto" w:sz="4" w:space="0"/>
            </w:tcBorders>
            <w:vAlign w:val="center"/>
          </w:tcPr>
          <w:p>
            <w:pPr>
              <w:spacing w:line="360" w:lineRule="auto"/>
              <w:jc w:val="center"/>
              <w:rPr>
                <w:rFonts w:ascii="仿宋" w:hAnsi="仿宋" w:eastAsia="仿宋" w:cs="仿宋"/>
                <w:sz w:val="24"/>
              </w:rPr>
            </w:pPr>
          </w:p>
        </w:tc>
        <w:tc>
          <w:tcPr>
            <w:tcW w:w="1080" w:type="dxa"/>
            <w:tcBorders>
              <w:bottom w:val="single" w:color="auto" w:sz="4" w:space="0"/>
            </w:tcBorders>
            <w:vAlign w:val="center"/>
          </w:tcPr>
          <w:p>
            <w:pPr>
              <w:spacing w:line="360" w:lineRule="auto"/>
              <w:jc w:val="center"/>
              <w:rPr>
                <w:rFonts w:ascii="仿宋" w:hAnsi="仿宋" w:eastAsia="仿宋" w:cs="仿宋"/>
                <w:sz w:val="24"/>
              </w:rPr>
            </w:pPr>
          </w:p>
        </w:tc>
        <w:tc>
          <w:tcPr>
            <w:tcW w:w="1065" w:type="dxa"/>
            <w:tcBorders>
              <w:bottom w:val="single" w:color="auto" w:sz="4" w:space="0"/>
            </w:tcBorders>
            <w:vAlign w:val="center"/>
          </w:tcPr>
          <w:p>
            <w:pPr>
              <w:spacing w:line="360" w:lineRule="auto"/>
              <w:jc w:val="center"/>
              <w:rPr>
                <w:rFonts w:ascii="仿宋" w:hAnsi="仿宋" w:eastAsia="仿宋" w:cs="仿宋"/>
                <w:sz w:val="24"/>
              </w:rPr>
            </w:pPr>
          </w:p>
        </w:tc>
        <w:tc>
          <w:tcPr>
            <w:tcW w:w="1689" w:type="dxa"/>
            <w:tcBorders>
              <w:bottom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40" w:type="dxa"/>
            <w:tcBorders>
              <w:bottom w:val="single" w:color="auto" w:sz="4" w:space="0"/>
            </w:tcBorders>
          </w:tcPr>
          <w:p>
            <w:pPr>
              <w:widowControl/>
              <w:spacing w:line="360" w:lineRule="auto"/>
              <w:jc w:val="center"/>
              <w:rPr>
                <w:rFonts w:ascii="仿宋" w:hAnsi="仿宋" w:eastAsia="仿宋" w:cs="仿宋"/>
                <w:sz w:val="24"/>
              </w:rPr>
            </w:pPr>
            <w:r>
              <w:rPr>
                <w:rFonts w:hint="eastAsia" w:ascii="仿宋" w:hAnsi="仿宋" w:eastAsia="仿宋" w:cs="仿宋"/>
                <w:sz w:val="24"/>
              </w:rPr>
              <w:t>6</w:t>
            </w:r>
          </w:p>
        </w:tc>
        <w:tc>
          <w:tcPr>
            <w:tcW w:w="3206" w:type="dxa"/>
            <w:gridSpan w:val="2"/>
            <w:tcBorders>
              <w:bottom w:val="single" w:color="auto" w:sz="4" w:space="0"/>
            </w:tcBorders>
            <w:vAlign w:val="center"/>
          </w:tcPr>
          <w:p>
            <w:pPr>
              <w:spacing w:line="360" w:lineRule="auto"/>
              <w:jc w:val="center"/>
              <w:rPr>
                <w:rFonts w:ascii="仿宋" w:hAnsi="仿宋" w:eastAsia="仿宋" w:cs="仿宋"/>
                <w:sz w:val="24"/>
              </w:rPr>
            </w:pPr>
          </w:p>
        </w:tc>
        <w:tc>
          <w:tcPr>
            <w:tcW w:w="945" w:type="dxa"/>
            <w:tcBorders>
              <w:bottom w:val="single" w:color="auto" w:sz="4" w:space="0"/>
            </w:tcBorders>
            <w:vAlign w:val="center"/>
          </w:tcPr>
          <w:p>
            <w:pPr>
              <w:spacing w:line="360" w:lineRule="auto"/>
              <w:jc w:val="center"/>
              <w:rPr>
                <w:rFonts w:ascii="仿宋" w:hAnsi="仿宋" w:eastAsia="仿宋" w:cs="仿宋"/>
                <w:sz w:val="24"/>
              </w:rPr>
            </w:pPr>
          </w:p>
        </w:tc>
        <w:tc>
          <w:tcPr>
            <w:tcW w:w="1080" w:type="dxa"/>
            <w:tcBorders>
              <w:bottom w:val="single" w:color="auto" w:sz="4" w:space="0"/>
            </w:tcBorders>
            <w:vAlign w:val="center"/>
          </w:tcPr>
          <w:p>
            <w:pPr>
              <w:spacing w:line="360" w:lineRule="auto"/>
              <w:jc w:val="center"/>
              <w:rPr>
                <w:rFonts w:ascii="仿宋" w:hAnsi="仿宋" w:eastAsia="仿宋" w:cs="仿宋"/>
                <w:sz w:val="24"/>
              </w:rPr>
            </w:pPr>
          </w:p>
        </w:tc>
        <w:tc>
          <w:tcPr>
            <w:tcW w:w="1065" w:type="dxa"/>
            <w:tcBorders>
              <w:bottom w:val="single" w:color="auto" w:sz="4" w:space="0"/>
            </w:tcBorders>
            <w:vAlign w:val="center"/>
          </w:tcPr>
          <w:p>
            <w:pPr>
              <w:spacing w:line="360" w:lineRule="auto"/>
              <w:jc w:val="center"/>
              <w:rPr>
                <w:rFonts w:ascii="仿宋" w:hAnsi="仿宋" w:eastAsia="仿宋" w:cs="仿宋"/>
                <w:sz w:val="24"/>
              </w:rPr>
            </w:pPr>
          </w:p>
        </w:tc>
        <w:tc>
          <w:tcPr>
            <w:tcW w:w="1689" w:type="dxa"/>
            <w:tcBorders>
              <w:bottom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493" w:type="dxa"/>
            <w:gridSpan w:val="2"/>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投标</w:t>
            </w:r>
          </w:p>
          <w:p>
            <w:pPr>
              <w:spacing w:line="360" w:lineRule="auto"/>
              <w:jc w:val="center"/>
              <w:rPr>
                <w:rFonts w:ascii="仿宋" w:hAnsi="仿宋" w:eastAsia="仿宋" w:cs="仿宋"/>
                <w:b/>
                <w:bCs/>
                <w:sz w:val="24"/>
              </w:rPr>
            </w:pPr>
            <w:r>
              <w:rPr>
                <w:rFonts w:hint="eastAsia" w:ascii="仿宋" w:hAnsi="仿宋" w:eastAsia="仿宋" w:cs="仿宋"/>
                <w:b/>
                <w:bCs/>
                <w:sz w:val="24"/>
              </w:rPr>
              <w:t>报价总计</w:t>
            </w:r>
          </w:p>
        </w:tc>
        <w:tc>
          <w:tcPr>
            <w:tcW w:w="5343" w:type="dxa"/>
            <w:gridSpan w:val="4"/>
            <w:vAlign w:val="center"/>
          </w:tcPr>
          <w:p>
            <w:pPr>
              <w:spacing w:line="360" w:lineRule="auto"/>
              <w:rPr>
                <w:rFonts w:ascii="仿宋" w:hAnsi="仿宋" w:eastAsia="仿宋" w:cs="仿宋"/>
                <w:b/>
                <w:bCs/>
                <w:sz w:val="24"/>
              </w:rPr>
            </w:pPr>
            <w:r>
              <w:rPr>
                <w:rFonts w:hint="eastAsia" w:ascii="仿宋" w:hAnsi="仿宋" w:eastAsia="仿宋" w:cs="仿宋"/>
                <w:b/>
                <w:bCs/>
                <w:sz w:val="24"/>
              </w:rPr>
              <w:t>￥：</w:t>
            </w:r>
          </w:p>
          <w:p>
            <w:pPr>
              <w:spacing w:line="360" w:lineRule="auto"/>
              <w:rPr>
                <w:rFonts w:ascii="仿宋" w:hAnsi="仿宋" w:eastAsia="仿宋" w:cs="仿宋"/>
                <w:b/>
                <w:bCs/>
                <w:sz w:val="24"/>
              </w:rPr>
            </w:pPr>
            <w:r>
              <w:rPr>
                <w:rFonts w:hint="eastAsia" w:ascii="仿宋" w:hAnsi="仿宋" w:eastAsia="仿宋" w:cs="仿宋"/>
                <w:b/>
                <w:bCs/>
                <w:sz w:val="24"/>
              </w:rPr>
              <w:t>人民币（大写）：</w:t>
            </w:r>
          </w:p>
        </w:tc>
        <w:tc>
          <w:tcPr>
            <w:tcW w:w="1689" w:type="dxa"/>
            <w:vAlign w:val="center"/>
          </w:tcPr>
          <w:p>
            <w:pPr>
              <w:spacing w:line="360" w:lineRule="auto"/>
              <w:rPr>
                <w:rFonts w:ascii="仿宋" w:hAnsi="仿宋" w:eastAsia="仿宋" w:cs="仿宋"/>
                <w:b/>
                <w:bCs/>
                <w:sz w:val="24"/>
              </w:rPr>
            </w:pPr>
          </w:p>
        </w:tc>
      </w:tr>
    </w:tbl>
    <w:p>
      <w:pPr>
        <w:spacing w:line="360" w:lineRule="auto"/>
        <w:ind w:firstLine="240" w:firstLineChars="1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注：供应商应根据服务内容分项进行填报，表中表格行数可自行添加。投标人按照服务内容作完整唯一的报价，投标报价必须包含项目所有的费用（包括项目检验费、买样费、差旅费等所有费用）。</w:t>
      </w:r>
    </w:p>
    <w:p>
      <w:pPr>
        <w:spacing w:line="360" w:lineRule="auto"/>
        <w:ind w:firstLine="480" w:firstLineChars="200"/>
        <w:rPr>
          <w:rFonts w:ascii="仿宋" w:hAnsi="仿宋" w:eastAsia="仿宋" w:cs="仿宋"/>
          <w:b/>
          <w:sz w:val="24"/>
          <w:u w:val="single"/>
        </w:rPr>
      </w:pPr>
      <w:r>
        <w:rPr>
          <w:rFonts w:hint="eastAsia" w:ascii="仿宋" w:hAnsi="仿宋" w:eastAsia="仿宋" w:cs="仿宋"/>
          <w:iCs/>
          <w:sz w:val="24"/>
        </w:rPr>
        <w:t>招标文件中未列出的相关辅助材料和在实施过程中涉及到的劳务、税金等其它一切费用应在报价时一并考虑，项目实施过程中不再单独结算。</w:t>
      </w:r>
      <w:r>
        <w:rPr>
          <w:rFonts w:hint="eastAsia" w:ascii="仿宋" w:hAnsi="仿宋" w:eastAsia="仿宋" w:cs="仿宋"/>
          <w:b/>
          <w:sz w:val="24"/>
          <w:u w:val="single"/>
        </w:rPr>
        <w:t>表中投标报价总计应与对应报价一览表中投标总价一致。</w:t>
      </w:r>
    </w:p>
    <w:p>
      <w:pPr>
        <w:spacing w:line="360" w:lineRule="auto"/>
        <w:ind w:right="105" w:rightChars="50"/>
        <w:rPr>
          <w:rFonts w:ascii="仿宋" w:hAnsi="仿宋" w:eastAsia="仿宋" w:cs="仿宋"/>
          <w:sz w:val="24"/>
        </w:rPr>
      </w:pPr>
    </w:p>
    <w:p>
      <w:pPr>
        <w:spacing w:line="360" w:lineRule="auto"/>
        <w:ind w:right="105" w:rightChars="50"/>
        <w:rPr>
          <w:rFonts w:ascii="仿宋" w:hAnsi="仿宋" w:eastAsia="仿宋" w:cs="仿宋"/>
          <w:sz w:val="24"/>
        </w:rPr>
      </w:pPr>
    </w:p>
    <w:p>
      <w:pPr>
        <w:spacing w:line="360" w:lineRule="auto"/>
        <w:ind w:right="105" w:rightChars="50"/>
        <w:rPr>
          <w:rFonts w:ascii="仿宋" w:hAnsi="仿宋" w:eastAsia="仿宋" w:cs="仿宋"/>
          <w:sz w:val="24"/>
          <w:u w:val="single"/>
        </w:rPr>
      </w:pPr>
      <w:r>
        <w:rPr>
          <w:rFonts w:hint="eastAsia" w:ascii="仿宋" w:hAnsi="仿宋" w:eastAsia="仿宋" w:cs="仿宋"/>
          <w:sz w:val="24"/>
        </w:rPr>
        <w:t>单位公章：                       法定代表人或授权代表签字：</w:t>
      </w:r>
    </w:p>
    <w:p>
      <w:pPr>
        <w:spacing w:line="360" w:lineRule="auto"/>
        <w:ind w:right="105" w:rightChars="50"/>
        <w:rPr>
          <w:rFonts w:ascii="仿宋" w:hAnsi="仿宋" w:eastAsia="仿宋" w:cs="仿宋"/>
          <w:b/>
          <w:bCs/>
          <w:sz w:val="24"/>
        </w:rPr>
      </w:pPr>
      <w:r>
        <w:rPr>
          <w:rFonts w:hint="eastAsia" w:ascii="仿宋" w:hAnsi="仿宋" w:eastAsia="仿宋" w:cs="仿宋"/>
          <w:b/>
          <w:bCs/>
          <w:sz w:val="24"/>
        </w:rPr>
        <w:br w:type="page"/>
      </w:r>
    </w:p>
    <w:p>
      <w:pPr>
        <w:spacing w:line="360" w:lineRule="auto"/>
        <w:ind w:right="105" w:rightChars="50"/>
        <w:rPr>
          <w:rFonts w:ascii="仿宋" w:hAnsi="仿宋" w:eastAsia="仿宋" w:cs="仿宋"/>
          <w:b/>
          <w:bCs/>
          <w:sz w:val="28"/>
          <w:szCs w:val="28"/>
        </w:rPr>
      </w:pPr>
      <w:r>
        <w:rPr>
          <w:rFonts w:hint="eastAsia" w:ascii="仿宋" w:hAnsi="仿宋" w:eastAsia="仿宋" w:cs="仿宋"/>
          <w:b/>
          <w:bCs/>
          <w:sz w:val="28"/>
          <w:szCs w:val="28"/>
        </w:rPr>
        <w:t>附表五</w:t>
      </w:r>
    </w:p>
    <w:p>
      <w:pPr>
        <w:spacing w:line="360" w:lineRule="auto"/>
        <w:jc w:val="center"/>
        <w:rPr>
          <w:rFonts w:ascii="仿宋" w:hAnsi="仿宋" w:eastAsia="仿宋" w:cs="仿宋"/>
          <w:b/>
          <w:bCs/>
          <w:sz w:val="28"/>
          <w:szCs w:val="28"/>
        </w:rPr>
      </w:pPr>
      <w:bookmarkStart w:id="182" w:name="_Toc9622_WPSOffice_Level1"/>
      <w:r>
        <w:rPr>
          <w:rFonts w:hint="eastAsia" w:ascii="仿宋" w:hAnsi="仿宋" w:eastAsia="仿宋" w:cs="仿宋"/>
          <w:b/>
          <w:bCs/>
          <w:sz w:val="28"/>
          <w:szCs w:val="28"/>
        </w:rPr>
        <w:t>供应商基本情况</w:t>
      </w:r>
      <w:bookmarkEnd w:id="182"/>
    </w:p>
    <w:tbl>
      <w:tblPr>
        <w:tblStyle w:val="1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603"/>
        <w:gridCol w:w="1608"/>
        <w:gridCol w:w="1605"/>
        <w:gridCol w:w="160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企业名称</w:t>
            </w:r>
          </w:p>
        </w:tc>
        <w:tc>
          <w:tcPr>
            <w:tcW w:w="8027" w:type="dxa"/>
            <w:gridSpan w:val="5"/>
            <w:vAlign w:val="center"/>
          </w:tcPr>
          <w:p>
            <w:pPr>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地址</w:t>
            </w:r>
          </w:p>
        </w:tc>
        <w:tc>
          <w:tcPr>
            <w:tcW w:w="8027" w:type="dxa"/>
            <w:gridSpan w:val="5"/>
            <w:vAlign w:val="center"/>
          </w:tcPr>
          <w:p>
            <w:pPr>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02"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主管部门</w:t>
            </w:r>
          </w:p>
        </w:tc>
        <w:tc>
          <w:tcPr>
            <w:tcW w:w="3211" w:type="dxa"/>
            <w:gridSpan w:val="2"/>
            <w:vAlign w:val="center"/>
          </w:tcPr>
          <w:p>
            <w:pPr>
              <w:snapToGrid w:val="0"/>
              <w:spacing w:line="360" w:lineRule="auto"/>
              <w:jc w:val="center"/>
              <w:rPr>
                <w:rFonts w:ascii="仿宋" w:hAnsi="仿宋" w:eastAsia="仿宋" w:cs="仿宋"/>
                <w:sz w:val="24"/>
              </w:rPr>
            </w:pPr>
          </w:p>
        </w:tc>
        <w:tc>
          <w:tcPr>
            <w:tcW w:w="1605"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法定</w:t>
            </w:r>
          </w:p>
          <w:p>
            <w:pPr>
              <w:snapToGrid w:val="0"/>
              <w:spacing w:line="360" w:lineRule="auto"/>
              <w:jc w:val="center"/>
              <w:rPr>
                <w:rFonts w:ascii="仿宋" w:hAnsi="仿宋" w:eastAsia="仿宋" w:cs="仿宋"/>
                <w:sz w:val="24"/>
              </w:rPr>
            </w:pPr>
            <w:r>
              <w:rPr>
                <w:rFonts w:hint="eastAsia" w:ascii="仿宋" w:hAnsi="仿宋" w:eastAsia="仿宋" w:cs="仿宋"/>
                <w:sz w:val="24"/>
              </w:rPr>
              <w:t>代表人</w:t>
            </w:r>
          </w:p>
        </w:tc>
        <w:tc>
          <w:tcPr>
            <w:tcW w:w="3211" w:type="dxa"/>
            <w:gridSpan w:val="2"/>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tcPr>
          <w:p>
            <w:pPr>
              <w:snapToGrid w:val="0"/>
              <w:spacing w:line="360" w:lineRule="auto"/>
              <w:jc w:val="center"/>
              <w:rPr>
                <w:rFonts w:ascii="仿宋" w:hAnsi="仿宋" w:eastAsia="仿宋" w:cs="仿宋"/>
                <w:sz w:val="24"/>
              </w:rPr>
            </w:pPr>
            <w:r>
              <w:rPr>
                <w:rFonts w:hint="eastAsia" w:ascii="仿宋" w:hAnsi="仿宋" w:eastAsia="仿宋" w:cs="仿宋"/>
                <w:sz w:val="24"/>
              </w:rPr>
              <w:t>注册时间</w:t>
            </w:r>
          </w:p>
        </w:tc>
        <w:tc>
          <w:tcPr>
            <w:tcW w:w="3211" w:type="dxa"/>
            <w:gridSpan w:val="2"/>
          </w:tcPr>
          <w:p>
            <w:pPr>
              <w:snapToGrid w:val="0"/>
              <w:spacing w:line="360" w:lineRule="auto"/>
              <w:jc w:val="center"/>
              <w:rPr>
                <w:rFonts w:ascii="仿宋" w:hAnsi="仿宋" w:eastAsia="仿宋" w:cs="仿宋"/>
                <w:sz w:val="24"/>
              </w:rPr>
            </w:pPr>
          </w:p>
        </w:tc>
        <w:tc>
          <w:tcPr>
            <w:tcW w:w="1605" w:type="dxa"/>
          </w:tcPr>
          <w:p>
            <w:pPr>
              <w:snapToGrid w:val="0"/>
              <w:spacing w:line="360" w:lineRule="auto"/>
              <w:jc w:val="center"/>
              <w:rPr>
                <w:rFonts w:ascii="仿宋" w:hAnsi="仿宋" w:eastAsia="仿宋" w:cs="仿宋"/>
                <w:sz w:val="24"/>
              </w:rPr>
            </w:pPr>
            <w:r>
              <w:rPr>
                <w:rFonts w:hint="eastAsia" w:ascii="仿宋" w:hAnsi="仿宋" w:eastAsia="仿宋" w:cs="仿宋"/>
                <w:sz w:val="24"/>
              </w:rPr>
              <w:t>经济类型</w:t>
            </w:r>
          </w:p>
        </w:tc>
        <w:tc>
          <w:tcPr>
            <w:tcW w:w="3211" w:type="dxa"/>
            <w:gridSpan w:val="2"/>
          </w:tcPr>
          <w:p>
            <w:pPr>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tcPr>
          <w:p>
            <w:pPr>
              <w:snapToGrid w:val="0"/>
              <w:spacing w:line="360" w:lineRule="auto"/>
              <w:jc w:val="center"/>
              <w:rPr>
                <w:rFonts w:ascii="仿宋" w:hAnsi="仿宋" w:eastAsia="仿宋" w:cs="仿宋"/>
                <w:sz w:val="24"/>
              </w:rPr>
            </w:pPr>
            <w:r>
              <w:rPr>
                <w:rFonts w:hint="eastAsia" w:ascii="仿宋" w:hAnsi="仿宋" w:eastAsia="仿宋" w:cs="仿宋"/>
                <w:sz w:val="24"/>
              </w:rPr>
              <w:t>联系人</w:t>
            </w:r>
          </w:p>
        </w:tc>
        <w:tc>
          <w:tcPr>
            <w:tcW w:w="3211" w:type="dxa"/>
            <w:gridSpan w:val="2"/>
          </w:tcPr>
          <w:p>
            <w:pPr>
              <w:snapToGrid w:val="0"/>
              <w:spacing w:line="360" w:lineRule="auto"/>
              <w:jc w:val="center"/>
              <w:rPr>
                <w:rFonts w:ascii="仿宋" w:hAnsi="仿宋" w:eastAsia="仿宋" w:cs="仿宋"/>
                <w:sz w:val="24"/>
              </w:rPr>
            </w:pPr>
          </w:p>
        </w:tc>
        <w:tc>
          <w:tcPr>
            <w:tcW w:w="1605" w:type="dxa"/>
          </w:tcPr>
          <w:p>
            <w:pPr>
              <w:snapToGrid w:val="0"/>
              <w:spacing w:line="360" w:lineRule="auto"/>
              <w:jc w:val="center"/>
              <w:rPr>
                <w:rFonts w:ascii="仿宋" w:hAnsi="仿宋" w:eastAsia="仿宋" w:cs="仿宋"/>
                <w:sz w:val="24"/>
              </w:rPr>
            </w:pPr>
            <w:r>
              <w:rPr>
                <w:rFonts w:hint="eastAsia" w:ascii="仿宋" w:hAnsi="仿宋" w:eastAsia="仿宋" w:cs="仿宋"/>
                <w:sz w:val="24"/>
              </w:rPr>
              <w:t>联系电话</w:t>
            </w:r>
          </w:p>
        </w:tc>
        <w:tc>
          <w:tcPr>
            <w:tcW w:w="3211" w:type="dxa"/>
            <w:gridSpan w:val="2"/>
          </w:tcPr>
          <w:p>
            <w:pPr>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813" w:type="dxa"/>
            <w:gridSpan w:val="3"/>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近三年内经营活动中有无重大违法记录</w:t>
            </w:r>
          </w:p>
        </w:tc>
        <w:tc>
          <w:tcPr>
            <w:tcW w:w="4816" w:type="dxa"/>
            <w:gridSpan w:val="3"/>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602"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是否依法缴纳税收</w:t>
            </w:r>
          </w:p>
        </w:tc>
        <w:tc>
          <w:tcPr>
            <w:tcW w:w="3211" w:type="dxa"/>
            <w:gridSpan w:val="2"/>
            <w:vAlign w:val="center"/>
          </w:tcPr>
          <w:p>
            <w:pPr>
              <w:snapToGrid w:val="0"/>
              <w:spacing w:line="360" w:lineRule="auto"/>
              <w:jc w:val="center"/>
              <w:rPr>
                <w:rFonts w:ascii="仿宋" w:hAnsi="仿宋" w:eastAsia="仿宋" w:cs="仿宋"/>
                <w:sz w:val="24"/>
              </w:rPr>
            </w:pPr>
          </w:p>
        </w:tc>
        <w:tc>
          <w:tcPr>
            <w:tcW w:w="1605"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是否依法缴纳社会保障资金</w:t>
            </w:r>
          </w:p>
        </w:tc>
        <w:tc>
          <w:tcPr>
            <w:tcW w:w="3211" w:type="dxa"/>
            <w:gridSpan w:val="2"/>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Merge w:val="restart"/>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单</w:t>
            </w:r>
          </w:p>
          <w:p>
            <w:pPr>
              <w:snapToGrid w:val="0"/>
              <w:spacing w:line="360" w:lineRule="auto"/>
              <w:jc w:val="center"/>
              <w:rPr>
                <w:rFonts w:ascii="仿宋" w:hAnsi="仿宋" w:eastAsia="仿宋" w:cs="仿宋"/>
                <w:sz w:val="24"/>
              </w:rPr>
            </w:pPr>
            <w:r>
              <w:rPr>
                <w:rFonts w:hint="eastAsia" w:ascii="仿宋" w:hAnsi="仿宋" w:eastAsia="仿宋" w:cs="仿宋"/>
                <w:sz w:val="24"/>
              </w:rPr>
              <w:t>位</w:t>
            </w:r>
          </w:p>
          <w:p>
            <w:pPr>
              <w:snapToGrid w:val="0"/>
              <w:spacing w:line="360" w:lineRule="auto"/>
              <w:jc w:val="center"/>
              <w:rPr>
                <w:rFonts w:ascii="仿宋" w:hAnsi="仿宋" w:eastAsia="仿宋" w:cs="仿宋"/>
                <w:sz w:val="24"/>
              </w:rPr>
            </w:pPr>
            <w:r>
              <w:rPr>
                <w:rFonts w:hint="eastAsia" w:ascii="仿宋" w:hAnsi="仿宋" w:eastAsia="仿宋" w:cs="仿宋"/>
                <w:sz w:val="24"/>
              </w:rPr>
              <w:t>概</w:t>
            </w:r>
          </w:p>
          <w:p>
            <w:pPr>
              <w:snapToGrid w:val="0"/>
              <w:spacing w:line="360" w:lineRule="auto"/>
              <w:jc w:val="center"/>
              <w:rPr>
                <w:rFonts w:ascii="仿宋" w:hAnsi="仿宋" w:eastAsia="仿宋" w:cs="仿宋"/>
                <w:sz w:val="24"/>
              </w:rPr>
            </w:pPr>
            <w:r>
              <w:rPr>
                <w:rFonts w:hint="eastAsia" w:ascii="仿宋" w:hAnsi="仿宋" w:eastAsia="仿宋" w:cs="仿宋"/>
                <w:sz w:val="24"/>
              </w:rPr>
              <w:t>况</w:t>
            </w:r>
          </w:p>
        </w:tc>
        <w:tc>
          <w:tcPr>
            <w:tcW w:w="1603" w:type="dxa"/>
          </w:tcPr>
          <w:p>
            <w:pPr>
              <w:snapToGrid w:val="0"/>
              <w:spacing w:line="360" w:lineRule="auto"/>
              <w:rPr>
                <w:rFonts w:ascii="仿宋" w:hAnsi="仿宋" w:eastAsia="仿宋" w:cs="仿宋"/>
                <w:sz w:val="24"/>
              </w:rPr>
            </w:pPr>
            <w:r>
              <w:rPr>
                <w:rFonts w:hint="eastAsia" w:ascii="仿宋" w:hAnsi="仿宋" w:eastAsia="仿宋" w:cs="仿宋"/>
                <w:sz w:val="24"/>
              </w:rPr>
              <w:t>注册资本</w:t>
            </w:r>
          </w:p>
        </w:tc>
        <w:tc>
          <w:tcPr>
            <w:tcW w:w="1608" w:type="dxa"/>
          </w:tcPr>
          <w:p>
            <w:pPr>
              <w:snapToGrid w:val="0"/>
              <w:spacing w:line="360" w:lineRule="auto"/>
              <w:rPr>
                <w:rFonts w:ascii="仿宋" w:hAnsi="仿宋" w:eastAsia="仿宋" w:cs="仿宋"/>
                <w:sz w:val="24"/>
              </w:rPr>
            </w:pPr>
            <w:r>
              <w:rPr>
                <w:rFonts w:hint="eastAsia" w:ascii="仿宋" w:hAnsi="仿宋" w:eastAsia="仿宋" w:cs="仿宋"/>
                <w:sz w:val="24"/>
              </w:rPr>
              <w:t xml:space="preserve">      万元</w:t>
            </w:r>
          </w:p>
        </w:tc>
        <w:tc>
          <w:tcPr>
            <w:tcW w:w="1605" w:type="dxa"/>
          </w:tcPr>
          <w:p>
            <w:pPr>
              <w:snapToGrid w:val="0"/>
              <w:spacing w:line="360" w:lineRule="auto"/>
              <w:rPr>
                <w:rFonts w:ascii="仿宋" w:hAnsi="仿宋" w:eastAsia="仿宋" w:cs="仿宋"/>
                <w:sz w:val="24"/>
              </w:rPr>
            </w:pPr>
            <w:r>
              <w:rPr>
                <w:rFonts w:hint="eastAsia" w:ascii="仿宋" w:hAnsi="仿宋" w:eastAsia="仿宋" w:cs="仿宋"/>
                <w:sz w:val="24"/>
              </w:rPr>
              <w:t>占地面积</w:t>
            </w:r>
          </w:p>
        </w:tc>
        <w:tc>
          <w:tcPr>
            <w:tcW w:w="3211" w:type="dxa"/>
            <w:gridSpan w:val="2"/>
          </w:tcPr>
          <w:p>
            <w:pPr>
              <w:snapToGrid w:val="0"/>
              <w:spacing w:line="360" w:lineRule="auto"/>
              <w:ind w:firstLine="1432" w:firstLineChars="597"/>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Merge w:val="continue"/>
          </w:tcPr>
          <w:p>
            <w:pPr>
              <w:snapToGrid w:val="0"/>
              <w:spacing w:line="360" w:lineRule="auto"/>
              <w:jc w:val="center"/>
              <w:rPr>
                <w:rFonts w:ascii="仿宋" w:hAnsi="仿宋" w:eastAsia="仿宋" w:cs="仿宋"/>
                <w:sz w:val="24"/>
              </w:rPr>
            </w:pPr>
          </w:p>
        </w:tc>
        <w:tc>
          <w:tcPr>
            <w:tcW w:w="1603" w:type="dxa"/>
          </w:tcPr>
          <w:p>
            <w:pPr>
              <w:snapToGrid w:val="0"/>
              <w:spacing w:line="360" w:lineRule="auto"/>
              <w:jc w:val="center"/>
              <w:rPr>
                <w:rFonts w:ascii="仿宋" w:hAnsi="仿宋" w:eastAsia="仿宋" w:cs="仿宋"/>
                <w:sz w:val="24"/>
              </w:rPr>
            </w:pPr>
            <w:r>
              <w:rPr>
                <w:rFonts w:hint="eastAsia" w:ascii="仿宋" w:hAnsi="仿宋" w:eastAsia="仿宋" w:cs="仿宋"/>
                <w:sz w:val="24"/>
              </w:rPr>
              <w:t>职工总数</w:t>
            </w:r>
          </w:p>
        </w:tc>
        <w:tc>
          <w:tcPr>
            <w:tcW w:w="1608" w:type="dxa"/>
          </w:tcPr>
          <w:p>
            <w:pPr>
              <w:snapToGrid w:val="0"/>
              <w:spacing w:line="360" w:lineRule="auto"/>
              <w:jc w:val="center"/>
              <w:rPr>
                <w:rFonts w:ascii="仿宋" w:hAnsi="仿宋" w:eastAsia="仿宋" w:cs="仿宋"/>
                <w:sz w:val="24"/>
              </w:rPr>
            </w:pPr>
            <w:r>
              <w:rPr>
                <w:rFonts w:hint="eastAsia" w:ascii="仿宋" w:hAnsi="仿宋" w:eastAsia="仿宋" w:cs="仿宋"/>
                <w:sz w:val="24"/>
              </w:rPr>
              <w:t xml:space="preserve">     人</w:t>
            </w:r>
          </w:p>
        </w:tc>
        <w:tc>
          <w:tcPr>
            <w:tcW w:w="1605" w:type="dxa"/>
          </w:tcPr>
          <w:p>
            <w:pPr>
              <w:snapToGrid w:val="0"/>
              <w:spacing w:line="360" w:lineRule="auto"/>
              <w:jc w:val="center"/>
              <w:rPr>
                <w:rFonts w:ascii="仿宋" w:hAnsi="仿宋" w:eastAsia="仿宋" w:cs="仿宋"/>
                <w:sz w:val="24"/>
              </w:rPr>
            </w:pPr>
            <w:r>
              <w:rPr>
                <w:rFonts w:hint="eastAsia" w:ascii="仿宋" w:hAnsi="仿宋" w:eastAsia="仿宋" w:cs="仿宋"/>
                <w:sz w:val="24"/>
              </w:rPr>
              <w:t>建筑面积</w:t>
            </w:r>
          </w:p>
        </w:tc>
        <w:tc>
          <w:tcPr>
            <w:tcW w:w="3211" w:type="dxa"/>
            <w:gridSpan w:val="2"/>
          </w:tcPr>
          <w:p>
            <w:pPr>
              <w:snapToGrid w:val="0"/>
              <w:spacing w:line="360" w:lineRule="auto"/>
              <w:ind w:firstLine="1080" w:firstLineChars="450"/>
              <w:jc w:val="center"/>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Merge w:val="continue"/>
          </w:tcPr>
          <w:p>
            <w:pPr>
              <w:snapToGrid w:val="0"/>
              <w:spacing w:line="360" w:lineRule="auto"/>
              <w:jc w:val="center"/>
              <w:rPr>
                <w:rFonts w:ascii="仿宋" w:hAnsi="仿宋" w:eastAsia="仿宋" w:cs="仿宋"/>
                <w:sz w:val="24"/>
              </w:rPr>
            </w:pPr>
          </w:p>
        </w:tc>
        <w:tc>
          <w:tcPr>
            <w:tcW w:w="1603" w:type="dxa"/>
            <w:vMerge w:val="restart"/>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资产</w:t>
            </w:r>
          </w:p>
          <w:p>
            <w:pPr>
              <w:snapToGrid w:val="0"/>
              <w:spacing w:line="360" w:lineRule="auto"/>
              <w:jc w:val="center"/>
              <w:rPr>
                <w:rFonts w:ascii="仿宋" w:hAnsi="仿宋" w:eastAsia="仿宋" w:cs="仿宋"/>
                <w:sz w:val="24"/>
              </w:rPr>
            </w:pPr>
            <w:r>
              <w:rPr>
                <w:rFonts w:hint="eastAsia" w:ascii="仿宋" w:hAnsi="仿宋" w:eastAsia="仿宋" w:cs="仿宋"/>
                <w:sz w:val="24"/>
              </w:rPr>
              <w:t>情况</w:t>
            </w:r>
          </w:p>
        </w:tc>
        <w:tc>
          <w:tcPr>
            <w:tcW w:w="3213" w:type="dxa"/>
            <w:gridSpan w:val="2"/>
          </w:tcPr>
          <w:p>
            <w:pPr>
              <w:snapToGrid w:val="0"/>
              <w:spacing w:line="360" w:lineRule="auto"/>
              <w:jc w:val="center"/>
              <w:rPr>
                <w:rFonts w:ascii="仿宋" w:hAnsi="仿宋" w:eastAsia="仿宋" w:cs="仿宋"/>
                <w:sz w:val="24"/>
              </w:rPr>
            </w:pPr>
            <w:r>
              <w:rPr>
                <w:rFonts w:hint="eastAsia" w:ascii="仿宋" w:hAnsi="仿宋" w:eastAsia="仿宋" w:cs="仿宋"/>
                <w:sz w:val="24"/>
              </w:rPr>
              <w:t>净资产        万元</w:t>
            </w:r>
          </w:p>
        </w:tc>
        <w:tc>
          <w:tcPr>
            <w:tcW w:w="3211" w:type="dxa"/>
            <w:gridSpan w:val="2"/>
            <w:vMerge w:val="restart"/>
          </w:tcPr>
          <w:p>
            <w:pPr>
              <w:snapToGrid w:val="0"/>
              <w:spacing w:line="360" w:lineRule="auto"/>
              <w:jc w:val="center"/>
              <w:rPr>
                <w:rFonts w:ascii="仿宋" w:hAnsi="仿宋" w:eastAsia="仿宋" w:cs="仿宋"/>
                <w:sz w:val="24"/>
              </w:rPr>
            </w:pPr>
            <w:r>
              <w:rPr>
                <w:rFonts w:hint="eastAsia" w:ascii="仿宋" w:hAnsi="仿宋" w:eastAsia="仿宋" w:cs="仿宋"/>
                <w:sz w:val="24"/>
              </w:rPr>
              <w:t>固定资产原值:   万元</w:t>
            </w:r>
          </w:p>
          <w:p>
            <w:pPr>
              <w:snapToGrid w:val="0"/>
              <w:spacing w:line="360" w:lineRule="auto"/>
              <w:jc w:val="center"/>
              <w:rPr>
                <w:rFonts w:ascii="仿宋" w:hAnsi="仿宋" w:eastAsia="仿宋" w:cs="仿宋"/>
                <w:sz w:val="24"/>
              </w:rPr>
            </w:pPr>
            <w:r>
              <w:rPr>
                <w:rFonts w:hint="eastAsia" w:ascii="仿宋" w:hAnsi="仿宋" w:eastAsia="仿宋" w:cs="仿宋"/>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Merge w:val="continue"/>
          </w:tcPr>
          <w:p>
            <w:pPr>
              <w:snapToGrid w:val="0"/>
              <w:spacing w:line="360" w:lineRule="auto"/>
              <w:jc w:val="center"/>
              <w:rPr>
                <w:rFonts w:ascii="仿宋" w:hAnsi="仿宋" w:eastAsia="仿宋" w:cs="仿宋"/>
                <w:sz w:val="24"/>
              </w:rPr>
            </w:pPr>
          </w:p>
        </w:tc>
        <w:tc>
          <w:tcPr>
            <w:tcW w:w="1603" w:type="dxa"/>
            <w:vMerge w:val="continue"/>
          </w:tcPr>
          <w:p>
            <w:pPr>
              <w:snapToGrid w:val="0"/>
              <w:spacing w:line="360" w:lineRule="auto"/>
              <w:jc w:val="center"/>
              <w:rPr>
                <w:rFonts w:ascii="仿宋" w:hAnsi="仿宋" w:eastAsia="仿宋" w:cs="仿宋"/>
                <w:sz w:val="24"/>
              </w:rPr>
            </w:pPr>
          </w:p>
        </w:tc>
        <w:tc>
          <w:tcPr>
            <w:tcW w:w="3213" w:type="dxa"/>
            <w:gridSpan w:val="2"/>
          </w:tcPr>
          <w:p>
            <w:pPr>
              <w:snapToGrid w:val="0"/>
              <w:spacing w:line="360" w:lineRule="auto"/>
              <w:jc w:val="center"/>
              <w:rPr>
                <w:rFonts w:ascii="仿宋" w:hAnsi="仿宋" w:eastAsia="仿宋" w:cs="仿宋"/>
                <w:sz w:val="24"/>
              </w:rPr>
            </w:pPr>
            <w:r>
              <w:rPr>
                <w:rFonts w:hint="eastAsia" w:ascii="仿宋" w:hAnsi="仿宋" w:eastAsia="仿宋" w:cs="仿宋"/>
                <w:sz w:val="24"/>
              </w:rPr>
              <w:t>负债          万元</w:t>
            </w:r>
          </w:p>
        </w:tc>
        <w:tc>
          <w:tcPr>
            <w:tcW w:w="3211" w:type="dxa"/>
            <w:gridSpan w:val="2"/>
            <w:vMerge w:val="continue"/>
          </w:tcPr>
          <w:p>
            <w:pPr>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02" w:type="dxa"/>
            <w:vMerge w:val="restart"/>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财务状况</w:t>
            </w:r>
          </w:p>
          <w:p>
            <w:pPr>
              <w:snapToGrid w:val="0"/>
              <w:spacing w:line="360" w:lineRule="auto"/>
              <w:jc w:val="center"/>
              <w:rPr>
                <w:rFonts w:ascii="仿宋" w:hAnsi="仿宋" w:eastAsia="仿宋" w:cs="仿宋"/>
                <w:sz w:val="24"/>
              </w:rPr>
            </w:pPr>
            <w:r>
              <w:rPr>
                <w:rFonts w:hint="eastAsia" w:ascii="仿宋" w:hAnsi="仿宋" w:eastAsia="仿宋" w:cs="仿宋"/>
                <w:sz w:val="24"/>
              </w:rPr>
              <w:t>（上一年度）</w:t>
            </w:r>
          </w:p>
        </w:tc>
        <w:tc>
          <w:tcPr>
            <w:tcW w:w="1603"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年份</w:t>
            </w:r>
          </w:p>
        </w:tc>
        <w:tc>
          <w:tcPr>
            <w:tcW w:w="1608" w:type="dxa"/>
          </w:tcPr>
          <w:p>
            <w:pPr>
              <w:snapToGrid w:val="0"/>
              <w:spacing w:line="360" w:lineRule="auto"/>
              <w:jc w:val="center"/>
              <w:rPr>
                <w:rFonts w:ascii="仿宋" w:hAnsi="仿宋" w:eastAsia="仿宋" w:cs="仿宋"/>
                <w:sz w:val="24"/>
              </w:rPr>
            </w:pPr>
            <w:r>
              <w:rPr>
                <w:rFonts w:hint="eastAsia" w:ascii="仿宋" w:hAnsi="仿宋" w:eastAsia="仿宋" w:cs="仿宋"/>
                <w:sz w:val="24"/>
              </w:rPr>
              <w:t>主营收入（万元）</w:t>
            </w:r>
          </w:p>
        </w:tc>
        <w:tc>
          <w:tcPr>
            <w:tcW w:w="1605" w:type="dxa"/>
          </w:tcPr>
          <w:p>
            <w:pPr>
              <w:snapToGrid w:val="0"/>
              <w:spacing w:line="360" w:lineRule="auto"/>
              <w:jc w:val="center"/>
              <w:rPr>
                <w:rFonts w:ascii="仿宋" w:hAnsi="仿宋" w:eastAsia="仿宋" w:cs="仿宋"/>
                <w:sz w:val="24"/>
              </w:rPr>
            </w:pPr>
            <w:r>
              <w:rPr>
                <w:rFonts w:hint="eastAsia" w:ascii="仿宋" w:hAnsi="仿宋" w:eastAsia="仿宋" w:cs="仿宋"/>
                <w:sz w:val="24"/>
              </w:rPr>
              <w:t>收入总额</w:t>
            </w:r>
          </w:p>
          <w:p>
            <w:pPr>
              <w:snapToGrid w:val="0"/>
              <w:spacing w:line="360" w:lineRule="auto"/>
              <w:jc w:val="center"/>
              <w:rPr>
                <w:rFonts w:ascii="仿宋" w:hAnsi="仿宋" w:eastAsia="仿宋" w:cs="仿宋"/>
                <w:sz w:val="24"/>
              </w:rPr>
            </w:pPr>
            <w:r>
              <w:rPr>
                <w:rFonts w:hint="eastAsia" w:ascii="仿宋" w:hAnsi="仿宋" w:eastAsia="仿宋" w:cs="仿宋"/>
                <w:sz w:val="24"/>
              </w:rPr>
              <w:t>（万元）</w:t>
            </w:r>
          </w:p>
        </w:tc>
        <w:tc>
          <w:tcPr>
            <w:tcW w:w="1605" w:type="dxa"/>
          </w:tcPr>
          <w:p>
            <w:pPr>
              <w:snapToGrid w:val="0"/>
              <w:spacing w:line="360" w:lineRule="auto"/>
              <w:jc w:val="center"/>
              <w:rPr>
                <w:rFonts w:ascii="仿宋" w:hAnsi="仿宋" w:eastAsia="仿宋" w:cs="仿宋"/>
                <w:sz w:val="24"/>
              </w:rPr>
            </w:pPr>
            <w:r>
              <w:rPr>
                <w:rFonts w:hint="eastAsia" w:ascii="仿宋" w:hAnsi="仿宋" w:eastAsia="仿宋" w:cs="仿宋"/>
                <w:sz w:val="24"/>
              </w:rPr>
              <w:t>利润总额</w:t>
            </w:r>
          </w:p>
          <w:p>
            <w:pPr>
              <w:snapToGrid w:val="0"/>
              <w:spacing w:line="360" w:lineRule="auto"/>
              <w:jc w:val="center"/>
              <w:rPr>
                <w:rFonts w:ascii="仿宋" w:hAnsi="仿宋" w:eastAsia="仿宋" w:cs="仿宋"/>
                <w:sz w:val="24"/>
              </w:rPr>
            </w:pPr>
            <w:r>
              <w:rPr>
                <w:rFonts w:hint="eastAsia" w:ascii="仿宋" w:hAnsi="仿宋" w:eastAsia="仿宋" w:cs="仿宋"/>
                <w:sz w:val="24"/>
              </w:rPr>
              <w:t>（万元）</w:t>
            </w:r>
          </w:p>
        </w:tc>
        <w:tc>
          <w:tcPr>
            <w:tcW w:w="1606" w:type="dxa"/>
          </w:tcPr>
          <w:p>
            <w:pPr>
              <w:snapToGrid w:val="0"/>
              <w:spacing w:line="360" w:lineRule="auto"/>
              <w:jc w:val="center"/>
              <w:rPr>
                <w:rFonts w:ascii="仿宋" w:hAnsi="仿宋" w:eastAsia="仿宋" w:cs="仿宋"/>
                <w:sz w:val="24"/>
              </w:rPr>
            </w:pPr>
            <w:r>
              <w:rPr>
                <w:rFonts w:hint="eastAsia" w:ascii="仿宋" w:hAnsi="仿宋" w:eastAsia="仿宋" w:cs="仿宋"/>
                <w:sz w:val="24"/>
              </w:rPr>
              <w:t>净利润</w:t>
            </w:r>
          </w:p>
          <w:p>
            <w:pPr>
              <w:snapToGrid w:val="0"/>
              <w:spacing w:line="360" w:lineRule="auto"/>
              <w:jc w:val="center"/>
              <w:rPr>
                <w:rFonts w:ascii="仿宋" w:hAnsi="仿宋" w:eastAsia="仿宋" w:cs="仿宋"/>
                <w:sz w:val="24"/>
              </w:rPr>
            </w:pPr>
            <w:r>
              <w:rPr>
                <w:rFonts w:hint="eastAsia" w:ascii="仿宋" w:hAnsi="仿宋" w:eastAsia="仿宋" w:cs="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2" w:type="dxa"/>
            <w:vMerge w:val="continue"/>
          </w:tcPr>
          <w:p>
            <w:pPr>
              <w:snapToGrid w:val="0"/>
              <w:spacing w:line="360" w:lineRule="auto"/>
              <w:rPr>
                <w:rFonts w:ascii="仿宋" w:hAnsi="仿宋" w:eastAsia="仿宋" w:cs="仿宋"/>
                <w:b/>
                <w:sz w:val="24"/>
              </w:rPr>
            </w:pPr>
          </w:p>
        </w:tc>
        <w:tc>
          <w:tcPr>
            <w:tcW w:w="1603"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年</w:t>
            </w:r>
          </w:p>
        </w:tc>
        <w:tc>
          <w:tcPr>
            <w:tcW w:w="1608" w:type="dxa"/>
          </w:tcPr>
          <w:p>
            <w:pPr>
              <w:snapToGrid w:val="0"/>
              <w:spacing w:line="360" w:lineRule="auto"/>
              <w:rPr>
                <w:rFonts w:ascii="仿宋" w:hAnsi="仿宋" w:eastAsia="仿宋" w:cs="仿宋"/>
                <w:b/>
                <w:sz w:val="24"/>
              </w:rPr>
            </w:pPr>
          </w:p>
        </w:tc>
        <w:tc>
          <w:tcPr>
            <w:tcW w:w="1605" w:type="dxa"/>
          </w:tcPr>
          <w:p>
            <w:pPr>
              <w:snapToGrid w:val="0"/>
              <w:spacing w:line="360" w:lineRule="auto"/>
              <w:rPr>
                <w:rFonts w:ascii="仿宋" w:hAnsi="仿宋" w:eastAsia="仿宋" w:cs="仿宋"/>
                <w:b/>
                <w:sz w:val="24"/>
              </w:rPr>
            </w:pPr>
          </w:p>
        </w:tc>
        <w:tc>
          <w:tcPr>
            <w:tcW w:w="1605" w:type="dxa"/>
          </w:tcPr>
          <w:p>
            <w:pPr>
              <w:snapToGrid w:val="0"/>
              <w:spacing w:line="360" w:lineRule="auto"/>
              <w:rPr>
                <w:rFonts w:ascii="仿宋" w:hAnsi="仿宋" w:eastAsia="仿宋" w:cs="仿宋"/>
                <w:b/>
                <w:sz w:val="24"/>
              </w:rPr>
            </w:pPr>
          </w:p>
        </w:tc>
        <w:tc>
          <w:tcPr>
            <w:tcW w:w="1606" w:type="dxa"/>
          </w:tcPr>
          <w:p>
            <w:pPr>
              <w:snapToGrid w:val="0"/>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02" w:type="dxa"/>
            <w:vMerge w:val="continue"/>
          </w:tcPr>
          <w:p>
            <w:pPr>
              <w:snapToGrid w:val="0"/>
              <w:spacing w:line="360" w:lineRule="auto"/>
              <w:rPr>
                <w:rFonts w:ascii="仿宋" w:hAnsi="仿宋" w:eastAsia="仿宋" w:cs="仿宋"/>
                <w:b/>
                <w:sz w:val="24"/>
              </w:rPr>
            </w:pPr>
          </w:p>
        </w:tc>
        <w:tc>
          <w:tcPr>
            <w:tcW w:w="1603"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年</w:t>
            </w:r>
          </w:p>
        </w:tc>
        <w:tc>
          <w:tcPr>
            <w:tcW w:w="1608" w:type="dxa"/>
          </w:tcPr>
          <w:p>
            <w:pPr>
              <w:snapToGrid w:val="0"/>
              <w:spacing w:line="360" w:lineRule="auto"/>
              <w:rPr>
                <w:rFonts w:ascii="仿宋" w:hAnsi="仿宋" w:eastAsia="仿宋" w:cs="仿宋"/>
                <w:b/>
                <w:sz w:val="24"/>
              </w:rPr>
            </w:pPr>
          </w:p>
        </w:tc>
        <w:tc>
          <w:tcPr>
            <w:tcW w:w="1605" w:type="dxa"/>
          </w:tcPr>
          <w:p>
            <w:pPr>
              <w:snapToGrid w:val="0"/>
              <w:spacing w:line="360" w:lineRule="auto"/>
              <w:rPr>
                <w:rFonts w:ascii="仿宋" w:hAnsi="仿宋" w:eastAsia="仿宋" w:cs="仿宋"/>
                <w:b/>
                <w:sz w:val="24"/>
              </w:rPr>
            </w:pPr>
          </w:p>
        </w:tc>
        <w:tc>
          <w:tcPr>
            <w:tcW w:w="1605" w:type="dxa"/>
          </w:tcPr>
          <w:p>
            <w:pPr>
              <w:snapToGrid w:val="0"/>
              <w:spacing w:line="360" w:lineRule="auto"/>
              <w:rPr>
                <w:rFonts w:ascii="仿宋" w:hAnsi="仿宋" w:eastAsia="仿宋" w:cs="仿宋"/>
                <w:b/>
                <w:sz w:val="24"/>
              </w:rPr>
            </w:pPr>
          </w:p>
        </w:tc>
        <w:tc>
          <w:tcPr>
            <w:tcW w:w="1606" w:type="dxa"/>
          </w:tcPr>
          <w:p>
            <w:pPr>
              <w:snapToGrid w:val="0"/>
              <w:spacing w:line="360" w:lineRule="auto"/>
              <w:rPr>
                <w:rFonts w:ascii="仿宋" w:hAnsi="仿宋" w:eastAsia="仿宋" w:cs="仿宋"/>
                <w:b/>
                <w:sz w:val="24"/>
              </w:rPr>
            </w:pPr>
          </w:p>
        </w:tc>
      </w:tr>
    </w:tbl>
    <w:p>
      <w:pPr>
        <w:snapToGrid w:val="0"/>
        <w:spacing w:line="360" w:lineRule="auto"/>
        <w:ind w:firstLine="280"/>
        <w:rPr>
          <w:rFonts w:ascii="仿宋" w:hAnsi="仿宋" w:eastAsia="仿宋" w:cs="仿宋"/>
          <w:sz w:val="24"/>
        </w:rPr>
      </w:pPr>
      <w:r>
        <w:rPr>
          <w:rFonts w:hint="eastAsia" w:ascii="仿宋" w:hAnsi="仿宋" w:eastAsia="仿宋" w:cs="仿宋"/>
          <w:sz w:val="24"/>
        </w:rPr>
        <w:t>我们保证上述声明中的资料和数据是真实的、正确的，我们同意如贵方要求，可以出示相关证明文件。</w:t>
      </w:r>
    </w:p>
    <w:p>
      <w:pPr>
        <w:pStyle w:val="6"/>
        <w:ind w:firstLine="0"/>
        <w:rPr>
          <w:rFonts w:ascii="仿宋" w:hAnsi="仿宋" w:eastAsia="仿宋" w:cs="仿宋"/>
        </w:rPr>
      </w:pPr>
      <w:r>
        <w:rPr>
          <w:rFonts w:hint="eastAsia" w:ascii="仿宋" w:hAnsi="仿宋" w:eastAsia="仿宋" w:cs="仿宋"/>
          <w:sz w:val="24"/>
        </w:rPr>
        <w:t>本表后需1.附营业执照（事业单位法人证书）2.单位情况简介3.上一年度审计报告或银行出具的资信证明4.缴纳税收的凭证5.相关内容附表（只允许放相关内容附表）6.工作场地证明资料</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b/>
          <w:sz w:val="28"/>
          <w:szCs w:val="28"/>
        </w:rPr>
      </w:pPr>
      <w:r>
        <w:rPr>
          <w:rFonts w:hint="eastAsia" w:ascii="仿宋" w:hAnsi="仿宋" w:eastAsia="仿宋" w:cs="仿宋"/>
          <w:sz w:val="24"/>
        </w:rPr>
        <w:t>单位公章：               法定代表人或授权代表签字：</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附表六</w:t>
      </w:r>
    </w:p>
    <w:p>
      <w:pPr>
        <w:pStyle w:val="42"/>
        <w:spacing w:line="360" w:lineRule="auto"/>
        <w:jc w:val="center"/>
        <w:rPr>
          <w:rFonts w:ascii="仿宋" w:hAnsi="仿宋" w:eastAsia="仿宋" w:cs="仿宋"/>
          <w:b/>
          <w:sz w:val="28"/>
          <w:szCs w:val="28"/>
        </w:rPr>
      </w:pPr>
      <w:r>
        <w:rPr>
          <w:rFonts w:hint="eastAsia" w:ascii="仿宋" w:hAnsi="仿宋" w:eastAsia="仿宋" w:cs="仿宋"/>
          <w:b/>
          <w:sz w:val="28"/>
          <w:szCs w:val="28"/>
        </w:rPr>
        <w:t>投标人近三年项目业绩表</w:t>
      </w:r>
    </w:p>
    <w:p>
      <w:pPr>
        <w:pStyle w:val="42"/>
        <w:spacing w:line="360" w:lineRule="auto"/>
        <w:rPr>
          <w:rFonts w:ascii="仿宋" w:hAnsi="仿宋" w:eastAsia="仿宋" w:cs="仿宋"/>
        </w:rPr>
      </w:pPr>
      <w:r>
        <w:rPr>
          <w:rFonts w:hint="eastAsia" w:ascii="仿宋" w:hAnsi="仿宋" w:eastAsia="仿宋" w:cs="仿宋"/>
        </w:rPr>
        <w:t xml:space="preserve">项目名称：                             </w:t>
      </w:r>
    </w:p>
    <w:p>
      <w:pPr>
        <w:pStyle w:val="42"/>
        <w:spacing w:line="360" w:lineRule="auto"/>
        <w:rPr>
          <w:rFonts w:ascii="仿宋" w:hAnsi="仿宋" w:eastAsia="仿宋" w:cs="仿宋"/>
        </w:rPr>
      </w:pPr>
      <w:r>
        <w:rPr>
          <w:rFonts w:hint="eastAsia" w:ascii="仿宋" w:hAnsi="仿宋" w:eastAsia="仿宋" w:cs="仿宋"/>
        </w:rPr>
        <w:t>项目编号：                                   填表日期：   年   月   日</w:t>
      </w:r>
    </w:p>
    <w:tbl>
      <w:tblPr>
        <w:tblStyle w:val="18"/>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961"/>
        <w:gridCol w:w="2373"/>
        <w:gridCol w:w="2059"/>
        <w:gridCol w:w="18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序号</w:t>
            </w:r>
          </w:p>
        </w:tc>
        <w:tc>
          <w:tcPr>
            <w:tcW w:w="1961" w:type="dxa"/>
            <w:tcBorders>
              <w:top w:val="double" w:color="auto" w:sz="4"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委托单位</w:t>
            </w:r>
          </w:p>
        </w:tc>
        <w:tc>
          <w:tcPr>
            <w:tcW w:w="2373" w:type="dxa"/>
            <w:tcBorders>
              <w:top w:val="double" w:color="auto" w:sz="4"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项目名称</w:t>
            </w:r>
          </w:p>
        </w:tc>
        <w:tc>
          <w:tcPr>
            <w:tcW w:w="2059" w:type="dxa"/>
            <w:tcBorders>
              <w:top w:val="double" w:color="auto" w:sz="4"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项目金额</w:t>
            </w:r>
          </w:p>
        </w:tc>
        <w:tc>
          <w:tcPr>
            <w:tcW w:w="1851" w:type="dxa"/>
            <w:tcBorders>
              <w:top w:val="double" w:color="auto" w:sz="4"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r>
              <w:rPr>
                <w:rFonts w:hint="eastAsia" w:ascii="仿宋" w:hAnsi="仿宋" w:eastAsia="仿宋" w:cs="仿宋"/>
                <w:color w:val="auto"/>
              </w:rPr>
              <w:t xml:space="preserve">服务时间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r>
              <w:rPr>
                <w:rFonts w:hint="eastAsia" w:ascii="仿宋" w:hAnsi="仿宋" w:eastAsia="仿宋" w:cs="仿宋"/>
                <w:color w:val="auto"/>
              </w:rPr>
              <w:t>1</w:t>
            </w: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r>
              <w:rPr>
                <w:rFonts w:hint="eastAsia" w:ascii="仿宋" w:hAnsi="仿宋" w:eastAsia="仿宋" w:cs="仿宋"/>
                <w:color w:val="auto"/>
              </w:rPr>
              <w:t>2</w:t>
            </w: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3"/>
              <w:spacing w:line="360" w:lineRule="auto"/>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double" w:color="auto" w:sz="4" w:space="0"/>
              <w:right w:val="single" w:color="auto" w:sz="6" w:space="0"/>
            </w:tcBorders>
            <w:vAlign w:val="center"/>
          </w:tcPr>
          <w:p>
            <w:pPr>
              <w:pStyle w:val="43"/>
              <w:spacing w:line="360" w:lineRule="auto"/>
              <w:jc w:val="center"/>
              <w:rPr>
                <w:rFonts w:ascii="仿宋" w:hAnsi="仿宋" w:eastAsia="仿宋" w:cs="仿宋"/>
                <w:color w:val="auto"/>
              </w:rPr>
            </w:pPr>
            <w:r>
              <w:rPr>
                <w:rFonts w:hint="eastAsia" w:ascii="仿宋" w:hAnsi="仿宋" w:eastAsia="仿宋" w:cs="仿宋"/>
                <w:color w:val="auto"/>
              </w:rPr>
              <w:t>...</w:t>
            </w:r>
          </w:p>
        </w:tc>
        <w:tc>
          <w:tcPr>
            <w:tcW w:w="1961" w:type="dxa"/>
            <w:tcBorders>
              <w:top w:val="single" w:color="auto" w:sz="6" w:space="0"/>
              <w:left w:val="single" w:color="auto" w:sz="6" w:space="0"/>
              <w:bottom w:val="double" w:color="auto" w:sz="4" w:space="0"/>
              <w:right w:val="single" w:color="auto" w:sz="6" w:space="0"/>
            </w:tcBorders>
            <w:vAlign w:val="center"/>
          </w:tcPr>
          <w:p>
            <w:pPr>
              <w:pStyle w:val="43"/>
              <w:spacing w:line="360" w:lineRule="auto"/>
              <w:jc w:val="center"/>
              <w:rPr>
                <w:rFonts w:ascii="仿宋" w:hAnsi="仿宋" w:eastAsia="仿宋" w:cs="仿宋"/>
                <w:color w:val="auto"/>
              </w:rPr>
            </w:pPr>
          </w:p>
        </w:tc>
        <w:tc>
          <w:tcPr>
            <w:tcW w:w="2373" w:type="dxa"/>
            <w:tcBorders>
              <w:top w:val="single" w:color="auto" w:sz="6" w:space="0"/>
              <w:left w:val="single" w:color="auto" w:sz="6" w:space="0"/>
              <w:bottom w:val="double" w:color="auto" w:sz="4" w:space="0"/>
              <w:right w:val="single" w:color="auto" w:sz="6" w:space="0"/>
            </w:tcBorders>
            <w:vAlign w:val="center"/>
          </w:tcPr>
          <w:p>
            <w:pPr>
              <w:pStyle w:val="43"/>
              <w:spacing w:line="360" w:lineRule="auto"/>
              <w:jc w:val="center"/>
              <w:rPr>
                <w:rFonts w:ascii="仿宋" w:hAnsi="仿宋" w:eastAsia="仿宋" w:cs="仿宋"/>
                <w:color w:val="auto"/>
              </w:rPr>
            </w:pPr>
          </w:p>
        </w:tc>
        <w:tc>
          <w:tcPr>
            <w:tcW w:w="2059" w:type="dxa"/>
            <w:tcBorders>
              <w:top w:val="single" w:color="auto" w:sz="6" w:space="0"/>
              <w:left w:val="single" w:color="auto" w:sz="6" w:space="0"/>
              <w:bottom w:val="double" w:color="auto" w:sz="4" w:space="0"/>
              <w:right w:val="single" w:color="auto" w:sz="6" w:space="0"/>
            </w:tcBorders>
            <w:vAlign w:val="center"/>
          </w:tcPr>
          <w:p>
            <w:pPr>
              <w:pStyle w:val="43"/>
              <w:spacing w:line="360" w:lineRule="auto"/>
              <w:jc w:val="center"/>
              <w:rPr>
                <w:rFonts w:ascii="仿宋" w:hAnsi="仿宋" w:eastAsia="仿宋" w:cs="仿宋"/>
                <w:color w:val="auto"/>
              </w:rPr>
            </w:pPr>
          </w:p>
        </w:tc>
        <w:tc>
          <w:tcPr>
            <w:tcW w:w="1851" w:type="dxa"/>
            <w:tcBorders>
              <w:top w:val="single" w:color="auto" w:sz="6" w:space="0"/>
              <w:left w:val="single" w:color="auto" w:sz="6" w:space="0"/>
              <w:bottom w:val="double" w:color="auto" w:sz="4" w:space="0"/>
              <w:right w:val="double" w:color="auto" w:sz="4" w:space="0"/>
            </w:tcBorders>
            <w:vAlign w:val="center"/>
          </w:tcPr>
          <w:p>
            <w:pPr>
              <w:pStyle w:val="43"/>
              <w:spacing w:line="360" w:lineRule="auto"/>
              <w:jc w:val="center"/>
              <w:rPr>
                <w:rFonts w:ascii="仿宋" w:hAnsi="仿宋" w:eastAsia="仿宋" w:cs="仿宋"/>
                <w:color w:val="auto"/>
              </w:rPr>
            </w:pPr>
          </w:p>
        </w:tc>
      </w:tr>
    </w:tbl>
    <w:p>
      <w:pPr>
        <w:pStyle w:val="2"/>
        <w:spacing w:beforeLines="50" w:line="360" w:lineRule="auto"/>
        <w:rPr>
          <w:rFonts w:ascii="仿宋" w:hAnsi="仿宋" w:eastAsia="仿宋" w:cs="仿宋"/>
          <w:sz w:val="24"/>
        </w:rPr>
      </w:pPr>
      <w:r>
        <w:rPr>
          <w:rFonts w:hint="eastAsia" w:ascii="仿宋" w:hAnsi="仿宋" w:eastAsia="仿宋" w:cs="仿宋"/>
          <w:sz w:val="24"/>
        </w:rPr>
        <w:t>附：承接项目的合同复印件或中标通知书复印件（2018年</w:t>
      </w:r>
      <w:r>
        <w:rPr>
          <w:rFonts w:hint="eastAsia" w:ascii="仿宋" w:hAnsi="仿宋" w:eastAsia="仿宋" w:cs="仿宋"/>
          <w:sz w:val="24"/>
          <w:lang w:val="en-US" w:eastAsia="zh-CN"/>
        </w:rPr>
        <w:t>11月</w:t>
      </w:r>
      <w:r>
        <w:rPr>
          <w:rFonts w:hint="eastAsia" w:ascii="仿宋" w:hAnsi="仿宋" w:eastAsia="仿宋" w:cs="仿宋"/>
          <w:sz w:val="24"/>
        </w:rPr>
        <w:t>至今）。</w:t>
      </w:r>
    </w:p>
    <w:p>
      <w:pPr>
        <w:spacing w:line="360" w:lineRule="auto"/>
        <w:rPr>
          <w:rFonts w:ascii="仿宋" w:hAnsi="仿宋" w:eastAsia="仿宋" w:cs="仿宋"/>
          <w:b/>
          <w:bCs/>
          <w:sz w:val="24"/>
        </w:rPr>
      </w:pPr>
      <w:r>
        <w:rPr>
          <w:rFonts w:hint="eastAsia" w:ascii="仿宋" w:hAnsi="仿宋" w:eastAsia="仿宋" w:cs="仿宋"/>
          <w:b/>
          <w:bCs/>
          <w:sz w:val="24"/>
        </w:rPr>
        <w:t>注：业绩内容必须按级别分别填写并按填写顺序附合同复印件或中标通知书复印件。投标单位须对提交的业绩真实性负责，如不真实，将按照有关规定处理。</w:t>
      </w: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r>
        <w:rPr>
          <w:rFonts w:hint="eastAsia" w:ascii="仿宋" w:hAnsi="仿宋" w:eastAsia="仿宋" w:cs="仿宋"/>
          <w:b/>
          <w:sz w:val="28"/>
          <w:szCs w:val="28"/>
        </w:rPr>
        <w:t>附表七</w:t>
      </w:r>
    </w:p>
    <w:p>
      <w:pPr>
        <w:spacing w:line="360" w:lineRule="auto"/>
        <w:jc w:val="center"/>
        <w:rPr>
          <w:rFonts w:ascii="仿宋" w:hAnsi="仿宋" w:eastAsia="仿宋" w:cs="仿宋"/>
          <w:b/>
          <w:sz w:val="28"/>
          <w:szCs w:val="28"/>
        </w:rPr>
      </w:pPr>
      <w:bookmarkStart w:id="183" w:name="_Toc8262_WPSOffice_Level1"/>
      <w:r>
        <w:rPr>
          <w:rFonts w:hint="eastAsia" w:ascii="仿宋" w:hAnsi="仿宋" w:eastAsia="仿宋" w:cs="仿宋"/>
          <w:b/>
          <w:sz w:val="28"/>
          <w:szCs w:val="28"/>
        </w:rPr>
        <w:t>商务条款偏离表</w:t>
      </w:r>
      <w:bookmarkEnd w:id="183"/>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项目编号：</w:t>
      </w:r>
    </w:p>
    <w:tbl>
      <w:tblPr>
        <w:tblStyle w:val="18"/>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8"/>
        <w:gridCol w:w="2138"/>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sz w:val="24"/>
              </w:rPr>
            </w:pPr>
            <w:r>
              <w:rPr>
                <w:rFonts w:hint="eastAsia" w:ascii="仿宋" w:hAnsi="仿宋" w:eastAsia="仿宋" w:cs="仿宋"/>
                <w:sz w:val="24"/>
              </w:rPr>
              <w:t>招标文件内容</w:t>
            </w:r>
          </w:p>
        </w:tc>
        <w:tc>
          <w:tcPr>
            <w:tcW w:w="2138" w:type="dxa"/>
            <w:vAlign w:val="center"/>
          </w:tcPr>
          <w:p>
            <w:pPr>
              <w:spacing w:line="360" w:lineRule="auto"/>
              <w:jc w:val="center"/>
              <w:rPr>
                <w:rFonts w:ascii="仿宋" w:hAnsi="仿宋" w:eastAsia="仿宋" w:cs="仿宋"/>
                <w:sz w:val="24"/>
              </w:rPr>
            </w:pPr>
            <w:r>
              <w:rPr>
                <w:rFonts w:hint="eastAsia" w:ascii="仿宋" w:hAnsi="仿宋" w:eastAsia="仿宋" w:cs="仿宋"/>
                <w:sz w:val="24"/>
              </w:rPr>
              <w:t>投标文件内容</w:t>
            </w:r>
          </w:p>
        </w:tc>
        <w:tc>
          <w:tcPr>
            <w:tcW w:w="1621" w:type="dxa"/>
            <w:vAlign w:val="center"/>
          </w:tcPr>
          <w:p>
            <w:pPr>
              <w:spacing w:line="360" w:lineRule="auto"/>
              <w:jc w:val="center"/>
              <w:rPr>
                <w:rFonts w:ascii="仿宋" w:hAnsi="仿宋" w:eastAsia="仿宋" w:cs="仿宋"/>
                <w:sz w:val="24"/>
              </w:rPr>
            </w:pPr>
            <w:r>
              <w:rPr>
                <w:rFonts w:hint="eastAsia" w:ascii="仿宋" w:hAnsi="仿宋" w:eastAsia="仿宋" w:cs="仿宋"/>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b/>
                <w:bCs/>
                <w:sz w:val="24"/>
              </w:rPr>
            </w:pPr>
          </w:p>
        </w:tc>
        <w:tc>
          <w:tcPr>
            <w:tcW w:w="2138" w:type="dxa"/>
            <w:vAlign w:val="center"/>
          </w:tcPr>
          <w:p>
            <w:pPr>
              <w:spacing w:line="360" w:lineRule="auto"/>
              <w:jc w:val="center"/>
              <w:rPr>
                <w:rFonts w:ascii="仿宋" w:hAnsi="仿宋" w:eastAsia="仿宋" w:cs="仿宋"/>
                <w:sz w:val="24"/>
              </w:rPr>
            </w:pPr>
          </w:p>
        </w:tc>
        <w:tc>
          <w:tcPr>
            <w:tcW w:w="1621"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sz w:val="24"/>
              </w:rPr>
            </w:pPr>
          </w:p>
        </w:tc>
        <w:tc>
          <w:tcPr>
            <w:tcW w:w="2138" w:type="dxa"/>
            <w:vAlign w:val="center"/>
          </w:tcPr>
          <w:p>
            <w:pPr>
              <w:spacing w:line="360" w:lineRule="auto"/>
              <w:jc w:val="center"/>
              <w:rPr>
                <w:rFonts w:ascii="仿宋" w:hAnsi="仿宋" w:eastAsia="仿宋" w:cs="仿宋"/>
                <w:sz w:val="24"/>
              </w:rPr>
            </w:pPr>
          </w:p>
        </w:tc>
        <w:tc>
          <w:tcPr>
            <w:tcW w:w="1621"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sz w:val="24"/>
              </w:rPr>
            </w:pPr>
          </w:p>
        </w:tc>
        <w:tc>
          <w:tcPr>
            <w:tcW w:w="2138" w:type="dxa"/>
            <w:vAlign w:val="center"/>
          </w:tcPr>
          <w:p>
            <w:pPr>
              <w:spacing w:line="360" w:lineRule="auto"/>
              <w:jc w:val="center"/>
              <w:rPr>
                <w:rFonts w:ascii="仿宋" w:hAnsi="仿宋" w:eastAsia="仿宋" w:cs="仿宋"/>
                <w:sz w:val="24"/>
              </w:rPr>
            </w:pPr>
          </w:p>
        </w:tc>
        <w:tc>
          <w:tcPr>
            <w:tcW w:w="1621"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sz w:val="24"/>
              </w:rPr>
            </w:pPr>
          </w:p>
        </w:tc>
        <w:tc>
          <w:tcPr>
            <w:tcW w:w="2138" w:type="dxa"/>
            <w:vAlign w:val="center"/>
          </w:tcPr>
          <w:p>
            <w:pPr>
              <w:spacing w:line="360" w:lineRule="auto"/>
              <w:jc w:val="center"/>
              <w:rPr>
                <w:rFonts w:ascii="仿宋" w:hAnsi="仿宋" w:eastAsia="仿宋" w:cs="仿宋"/>
                <w:sz w:val="24"/>
              </w:rPr>
            </w:pPr>
          </w:p>
        </w:tc>
        <w:tc>
          <w:tcPr>
            <w:tcW w:w="1621"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138" w:type="dxa"/>
            <w:vAlign w:val="center"/>
          </w:tcPr>
          <w:p>
            <w:pPr>
              <w:spacing w:line="360" w:lineRule="auto"/>
              <w:jc w:val="center"/>
              <w:rPr>
                <w:rFonts w:ascii="仿宋" w:hAnsi="仿宋" w:eastAsia="仿宋" w:cs="仿宋"/>
                <w:sz w:val="24"/>
              </w:rPr>
            </w:pPr>
          </w:p>
        </w:tc>
        <w:tc>
          <w:tcPr>
            <w:tcW w:w="1621"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48" w:type="dxa"/>
            <w:vAlign w:val="center"/>
          </w:tcPr>
          <w:p>
            <w:pPr>
              <w:spacing w:line="360" w:lineRule="auto"/>
              <w:jc w:val="center"/>
              <w:rPr>
                <w:rFonts w:ascii="仿宋" w:hAnsi="仿宋" w:eastAsia="仿宋" w:cs="仿宋"/>
                <w:sz w:val="24"/>
              </w:rPr>
            </w:pPr>
          </w:p>
        </w:tc>
        <w:tc>
          <w:tcPr>
            <w:tcW w:w="2138" w:type="dxa"/>
            <w:vAlign w:val="center"/>
          </w:tcPr>
          <w:p>
            <w:pPr>
              <w:spacing w:line="360" w:lineRule="auto"/>
              <w:jc w:val="center"/>
              <w:rPr>
                <w:rFonts w:ascii="仿宋" w:hAnsi="仿宋" w:eastAsia="仿宋" w:cs="仿宋"/>
                <w:sz w:val="24"/>
              </w:rPr>
            </w:pPr>
          </w:p>
        </w:tc>
        <w:tc>
          <w:tcPr>
            <w:tcW w:w="1621" w:type="dxa"/>
            <w:vAlign w:val="center"/>
          </w:tcPr>
          <w:p>
            <w:pPr>
              <w:spacing w:line="360" w:lineRule="auto"/>
              <w:jc w:val="center"/>
              <w:rPr>
                <w:rFonts w:ascii="仿宋" w:hAnsi="仿宋" w:eastAsia="仿宋" w:cs="仿宋"/>
                <w:sz w:val="24"/>
              </w:rPr>
            </w:pPr>
          </w:p>
        </w:tc>
      </w:tr>
    </w:tbl>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注：凡投标文件中商务条款（包括服务期、付款、合同条款以及其它所有商务内容）投标人应对照招标文件要求逐条列出并在“偏离情况”栏注明“正偏离”、“负偏离”或“无偏离”。</w:t>
      </w:r>
    </w:p>
    <w:p>
      <w:pPr>
        <w:widowControl/>
        <w:snapToGrid w:val="0"/>
        <w:spacing w:line="360" w:lineRule="auto"/>
        <w:rPr>
          <w:rFonts w:ascii="仿宋" w:hAnsi="仿宋" w:eastAsia="仿宋" w:cs="仿宋"/>
          <w:sz w:val="24"/>
          <w:u w:val="single"/>
        </w:rPr>
      </w:pPr>
      <w:r>
        <w:rPr>
          <w:rFonts w:hint="eastAsia" w:ascii="仿宋" w:hAnsi="仿宋" w:eastAsia="仿宋" w:cs="仿宋"/>
          <w:sz w:val="24"/>
        </w:rPr>
        <w:t>单位公章：   法定代表人或授权代表签字：</w:t>
      </w:r>
    </w:p>
    <w:p>
      <w:pPr>
        <w:spacing w:line="360" w:lineRule="auto"/>
        <w:rPr>
          <w:rFonts w:ascii="仿宋" w:hAnsi="仿宋" w:eastAsia="仿宋" w:cs="仿宋"/>
          <w:b/>
          <w:sz w:val="28"/>
          <w:szCs w:val="28"/>
        </w:rPr>
      </w:pPr>
      <w:r>
        <w:rPr>
          <w:rFonts w:hint="eastAsia" w:ascii="仿宋" w:hAnsi="仿宋" w:eastAsia="仿宋" w:cs="仿宋"/>
          <w:sz w:val="24"/>
        </w:rPr>
        <w:br w:type="page"/>
      </w:r>
      <w:r>
        <w:rPr>
          <w:rFonts w:hint="eastAsia" w:ascii="仿宋" w:hAnsi="仿宋" w:eastAsia="仿宋" w:cs="仿宋"/>
          <w:b/>
          <w:sz w:val="28"/>
          <w:szCs w:val="28"/>
        </w:rPr>
        <w:t>附表八</w:t>
      </w:r>
    </w:p>
    <w:p>
      <w:pPr>
        <w:spacing w:line="360" w:lineRule="auto"/>
        <w:ind w:right="-334" w:rightChars="-159" w:firstLine="275" w:firstLineChars="98"/>
        <w:jc w:val="center"/>
        <w:rPr>
          <w:rFonts w:ascii="仿宋" w:hAnsi="仿宋" w:eastAsia="仿宋" w:cs="仿宋"/>
          <w:b/>
          <w:sz w:val="28"/>
          <w:szCs w:val="28"/>
        </w:rPr>
      </w:pPr>
      <w:r>
        <w:rPr>
          <w:rFonts w:hint="eastAsia" w:ascii="仿宋" w:hAnsi="仿宋" w:eastAsia="仿宋" w:cs="仿宋"/>
          <w:b/>
          <w:sz w:val="28"/>
          <w:szCs w:val="28"/>
        </w:rPr>
        <w:t>供应商履行合同所必须的设备和专业技术能力的证明材料或声明</w:t>
      </w:r>
    </w:p>
    <w:p>
      <w:pPr>
        <w:pStyle w:val="7"/>
        <w:rPr>
          <w:rFonts w:ascii="仿宋" w:hAnsi="仿宋" w:eastAsia="仿宋" w:cs="仿宋"/>
        </w:rPr>
      </w:pPr>
    </w:p>
    <w:p>
      <w:pPr>
        <w:spacing w:line="360" w:lineRule="auto"/>
        <w:ind w:right="-334" w:rightChars="-159" w:firstLine="480" w:firstLineChars="200"/>
        <w:jc w:val="left"/>
        <w:rPr>
          <w:rFonts w:ascii="仿宋" w:hAnsi="仿宋" w:eastAsia="仿宋" w:cs="仿宋"/>
          <w:sz w:val="24"/>
        </w:rPr>
      </w:pPr>
      <w:r>
        <w:rPr>
          <w:rFonts w:hint="eastAsia" w:ascii="仿宋" w:hAnsi="仿宋" w:eastAsia="仿宋" w:cs="仿宋"/>
          <w:sz w:val="24"/>
        </w:rPr>
        <w:t>我方参加（项目名称、编号）的投标，本单位郑重声明，如我方获得中标资格，我方保证具备履行合同所必需的设备和专业技术能力，并承诺如下:</w:t>
      </w:r>
    </w:p>
    <w:p>
      <w:pPr>
        <w:spacing w:line="360" w:lineRule="auto"/>
        <w:ind w:right="-334" w:rightChars="-159" w:firstLine="480" w:firstLineChars="200"/>
        <w:jc w:val="left"/>
        <w:rPr>
          <w:rFonts w:ascii="仿宋" w:hAnsi="仿宋" w:eastAsia="仿宋" w:cs="仿宋"/>
          <w:sz w:val="24"/>
        </w:rPr>
      </w:pPr>
    </w:p>
    <w:p>
      <w:pPr>
        <w:spacing w:line="360" w:lineRule="auto"/>
        <w:ind w:right="-334" w:rightChars="-159" w:firstLine="480" w:firstLineChars="200"/>
        <w:jc w:val="left"/>
        <w:rPr>
          <w:rFonts w:ascii="仿宋" w:hAnsi="仿宋" w:eastAsia="仿宋" w:cs="仿宋"/>
          <w:sz w:val="24"/>
        </w:rPr>
      </w:pPr>
      <w:r>
        <w:rPr>
          <w:rFonts w:hint="eastAsia" w:ascii="仿宋" w:hAnsi="仿宋" w:eastAsia="仿宋" w:cs="仿宋"/>
          <w:sz w:val="24"/>
        </w:rPr>
        <w:t>(一)具有独立承担民事责任的能力;</w:t>
      </w:r>
    </w:p>
    <w:p>
      <w:pPr>
        <w:spacing w:line="360" w:lineRule="auto"/>
        <w:ind w:right="-334" w:rightChars="-159" w:firstLine="480" w:firstLineChars="200"/>
        <w:jc w:val="left"/>
        <w:rPr>
          <w:rFonts w:ascii="仿宋" w:hAnsi="仿宋" w:eastAsia="仿宋" w:cs="仿宋"/>
          <w:sz w:val="24"/>
        </w:rPr>
      </w:pPr>
    </w:p>
    <w:p>
      <w:pPr>
        <w:spacing w:line="360" w:lineRule="auto"/>
        <w:ind w:right="-334" w:rightChars="-159" w:firstLine="480" w:firstLineChars="200"/>
        <w:jc w:val="left"/>
        <w:rPr>
          <w:rFonts w:ascii="仿宋" w:hAnsi="仿宋" w:eastAsia="仿宋" w:cs="仿宋"/>
          <w:sz w:val="24"/>
        </w:rPr>
      </w:pPr>
      <w:r>
        <w:rPr>
          <w:rFonts w:hint="eastAsia" w:ascii="仿宋" w:hAnsi="仿宋" w:eastAsia="仿宋" w:cs="仿宋"/>
          <w:sz w:val="24"/>
        </w:rPr>
        <w:t>(二)具有良好的商业信誉和健全的财务会计制度:</w:t>
      </w:r>
    </w:p>
    <w:p>
      <w:pPr>
        <w:spacing w:line="360" w:lineRule="auto"/>
        <w:ind w:right="-334" w:rightChars="-159" w:firstLine="480" w:firstLineChars="200"/>
        <w:jc w:val="left"/>
        <w:rPr>
          <w:rFonts w:ascii="仿宋" w:hAnsi="仿宋" w:eastAsia="仿宋" w:cs="仿宋"/>
          <w:sz w:val="24"/>
        </w:rPr>
      </w:pPr>
    </w:p>
    <w:p>
      <w:pPr>
        <w:spacing w:line="360" w:lineRule="auto"/>
        <w:ind w:right="-334" w:rightChars="-159" w:firstLine="480" w:firstLineChars="200"/>
        <w:jc w:val="left"/>
        <w:rPr>
          <w:rFonts w:ascii="仿宋" w:hAnsi="仿宋" w:eastAsia="仿宋" w:cs="仿宋"/>
          <w:sz w:val="24"/>
        </w:rPr>
      </w:pPr>
      <w:r>
        <w:rPr>
          <w:rFonts w:hint="eastAsia" w:ascii="仿宋" w:hAnsi="仿宋" w:eastAsia="仿宋" w:cs="仿宋"/>
          <w:sz w:val="24"/>
        </w:rPr>
        <w:t>(三)具有履行合同所必需的设备和专业技术能力;</w:t>
      </w:r>
    </w:p>
    <w:p>
      <w:pPr>
        <w:spacing w:line="360" w:lineRule="auto"/>
        <w:ind w:right="-334" w:rightChars="-159"/>
        <w:jc w:val="left"/>
        <w:rPr>
          <w:rFonts w:ascii="仿宋" w:hAnsi="仿宋" w:eastAsia="仿宋" w:cs="仿宋"/>
          <w:sz w:val="24"/>
        </w:rPr>
      </w:pPr>
    </w:p>
    <w:p>
      <w:pPr>
        <w:spacing w:line="360" w:lineRule="auto"/>
        <w:ind w:right="-334" w:rightChars="-159" w:firstLine="480" w:firstLineChars="200"/>
        <w:jc w:val="left"/>
        <w:rPr>
          <w:rFonts w:ascii="仿宋" w:hAnsi="仿宋" w:eastAsia="仿宋" w:cs="仿宋"/>
          <w:sz w:val="24"/>
        </w:rPr>
      </w:pPr>
      <w:r>
        <w:rPr>
          <w:rFonts w:hint="eastAsia" w:ascii="仿宋" w:hAnsi="仿宋" w:eastAsia="仿宋" w:cs="仿宋"/>
          <w:sz w:val="24"/>
        </w:rPr>
        <w:t>(四)法律、行政法规规定的其他条件。</w:t>
      </w:r>
    </w:p>
    <w:p>
      <w:pPr>
        <w:spacing w:line="360" w:lineRule="auto"/>
        <w:ind w:right="-334" w:rightChars="-159" w:firstLine="480" w:firstLineChars="200"/>
        <w:jc w:val="left"/>
        <w:rPr>
          <w:rFonts w:ascii="仿宋" w:hAnsi="仿宋" w:eastAsia="仿宋" w:cs="仿宋"/>
          <w:sz w:val="24"/>
        </w:rPr>
      </w:pPr>
    </w:p>
    <w:p>
      <w:pPr>
        <w:spacing w:line="360" w:lineRule="auto"/>
        <w:ind w:right="-334" w:rightChars="-159" w:firstLine="480" w:firstLineChars="200"/>
        <w:jc w:val="left"/>
        <w:rPr>
          <w:rFonts w:ascii="仿宋" w:hAnsi="仿宋" w:eastAsia="仿宋" w:cs="仿宋"/>
          <w:sz w:val="24"/>
        </w:rPr>
      </w:pPr>
      <w:r>
        <w:rPr>
          <w:rFonts w:hint="eastAsia" w:ascii="仿宋" w:hAnsi="仿宋" w:eastAsia="仿宋" w:cs="仿宋"/>
          <w:sz w:val="24"/>
        </w:rPr>
        <w:t>(五)我公司已完全了解本招标文件中规定的技术要求和商务条款。</w:t>
      </w:r>
    </w:p>
    <w:p>
      <w:pPr>
        <w:spacing w:line="360" w:lineRule="auto"/>
        <w:ind w:right="-334" w:rightChars="-159" w:firstLine="480" w:firstLineChars="200"/>
        <w:jc w:val="left"/>
        <w:rPr>
          <w:rFonts w:ascii="仿宋" w:hAnsi="仿宋" w:eastAsia="仿宋" w:cs="仿宋"/>
          <w:sz w:val="24"/>
        </w:rPr>
      </w:pPr>
    </w:p>
    <w:p>
      <w:pPr>
        <w:spacing w:line="360" w:lineRule="auto"/>
        <w:ind w:right="-334" w:rightChars="-159" w:firstLine="235" w:firstLineChars="98"/>
        <w:rPr>
          <w:rFonts w:ascii="仿宋" w:hAnsi="仿宋" w:eastAsia="仿宋" w:cs="仿宋"/>
          <w:sz w:val="24"/>
        </w:rPr>
      </w:pPr>
      <w:r>
        <w:rPr>
          <w:rFonts w:hint="eastAsia" w:ascii="仿宋" w:hAnsi="仿宋" w:eastAsia="仿宋" w:cs="仿宋"/>
          <w:sz w:val="24"/>
        </w:rPr>
        <w:t xml:space="preserve">特此声明  </w:t>
      </w: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r>
        <w:rPr>
          <w:rFonts w:hint="eastAsia" w:ascii="仿宋" w:hAnsi="仿宋" w:eastAsia="仿宋" w:cs="仿宋"/>
          <w:sz w:val="24"/>
        </w:rPr>
        <w:t>声明单位 ：（签章）</w:t>
      </w: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r>
        <w:rPr>
          <w:rFonts w:hint="eastAsia" w:ascii="仿宋" w:hAnsi="仿宋" w:eastAsia="仿宋" w:cs="仿宋"/>
          <w:sz w:val="24"/>
        </w:rPr>
        <w:t>单位法人（或授权代理人）：（签字）</w:t>
      </w:r>
    </w:p>
    <w:p>
      <w:pPr>
        <w:spacing w:line="360" w:lineRule="auto"/>
        <w:ind w:right="-334" w:rightChars="-159"/>
        <w:jc w:val="right"/>
        <w:rPr>
          <w:rFonts w:ascii="仿宋" w:hAnsi="仿宋" w:eastAsia="仿宋" w:cs="仿宋"/>
          <w:sz w:val="24"/>
        </w:rPr>
      </w:pPr>
    </w:p>
    <w:p>
      <w:pPr>
        <w:spacing w:line="360" w:lineRule="auto"/>
        <w:ind w:right="-334" w:rightChars="-159"/>
        <w:jc w:val="right"/>
        <w:rPr>
          <w:rFonts w:ascii="仿宋" w:hAnsi="仿宋" w:eastAsia="仿宋" w:cs="仿宋"/>
          <w:sz w:val="24"/>
        </w:rPr>
      </w:pPr>
      <w:r>
        <w:rPr>
          <w:rFonts w:hint="eastAsia" w:ascii="仿宋" w:hAnsi="仿宋" w:eastAsia="仿宋" w:cs="仿宋"/>
          <w:sz w:val="24"/>
        </w:rPr>
        <w:t>年   月   日</w:t>
      </w:r>
    </w:p>
    <w:p>
      <w:pPr>
        <w:rPr>
          <w:rFonts w:ascii="仿宋" w:hAnsi="仿宋" w:eastAsia="仿宋" w:cs="仿宋"/>
          <w:sz w:val="24"/>
        </w:rPr>
      </w:pPr>
    </w:p>
    <w:p>
      <w:pPr>
        <w:rPr>
          <w:rFonts w:ascii="仿宋" w:hAnsi="仿宋" w:eastAsia="仿宋" w:cs="仿宋"/>
          <w:b/>
          <w:sz w:val="28"/>
          <w:szCs w:val="28"/>
        </w:rPr>
      </w:pPr>
      <w:r>
        <w:rPr>
          <w:rFonts w:hint="eastAsia" w:ascii="仿宋" w:hAnsi="仿宋" w:eastAsia="仿宋" w:cs="仿宋"/>
          <w:b/>
          <w:sz w:val="28"/>
          <w:szCs w:val="28"/>
        </w:rPr>
        <w:br w:type="page"/>
      </w:r>
    </w:p>
    <w:p>
      <w:pPr>
        <w:spacing w:line="360" w:lineRule="auto"/>
        <w:ind w:right="-334" w:rightChars="-159" w:firstLine="275" w:firstLineChars="98"/>
        <w:jc w:val="center"/>
        <w:rPr>
          <w:rFonts w:hint="eastAsia" w:ascii="仿宋" w:hAnsi="仿宋" w:eastAsia="仿宋" w:cs="仿宋"/>
          <w:b/>
          <w:sz w:val="28"/>
          <w:szCs w:val="28"/>
        </w:rPr>
      </w:pPr>
    </w:p>
    <w:p>
      <w:pPr>
        <w:spacing w:line="360" w:lineRule="auto"/>
        <w:ind w:right="-334" w:rightChars="-159" w:firstLine="275" w:firstLineChars="98"/>
        <w:jc w:val="center"/>
        <w:rPr>
          <w:rFonts w:hint="eastAsia" w:ascii="仿宋" w:hAnsi="仿宋" w:eastAsia="仿宋" w:cs="仿宋"/>
          <w:b/>
          <w:sz w:val="28"/>
          <w:szCs w:val="28"/>
        </w:rPr>
      </w:pPr>
      <w:r>
        <w:rPr>
          <w:rFonts w:hint="eastAsia" w:ascii="仿宋" w:hAnsi="仿宋" w:eastAsia="仿宋" w:cs="仿宋"/>
          <w:b/>
          <w:sz w:val="28"/>
          <w:szCs w:val="28"/>
        </w:rPr>
        <w:t>参加政府采购活动前3年内</w:t>
      </w:r>
      <w:bookmarkStart w:id="184" w:name="_Toc508185502"/>
      <w:bookmarkStart w:id="185" w:name="_Toc508186950"/>
      <w:bookmarkStart w:id="186" w:name="_Toc507424778"/>
      <w:r>
        <w:rPr>
          <w:rFonts w:hint="eastAsia" w:ascii="仿宋" w:hAnsi="仿宋" w:eastAsia="仿宋" w:cs="仿宋"/>
          <w:b/>
          <w:sz w:val="28"/>
          <w:szCs w:val="28"/>
        </w:rPr>
        <w:t>在经营活动中没有重大违法记录的书面声明</w:t>
      </w:r>
      <w:bookmarkEnd w:id="184"/>
      <w:bookmarkEnd w:id="185"/>
      <w:bookmarkEnd w:id="186"/>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r>
        <w:rPr>
          <w:rFonts w:hint="eastAsia" w:ascii="仿宋" w:hAnsi="仿宋" w:eastAsia="仿宋" w:cs="仿宋"/>
          <w:sz w:val="24"/>
        </w:rPr>
        <w:t>我方参加（项目名称、编号）的投标，本单位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r>
        <w:rPr>
          <w:rFonts w:hint="eastAsia" w:ascii="仿宋" w:hAnsi="仿宋" w:eastAsia="仿宋" w:cs="仿宋"/>
          <w:sz w:val="24"/>
        </w:rPr>
        <w:t xml:space="preserve">特此声明  </w:t>
      </w: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r>
        <w:rPr>
          <w:rFonts w:hint="eastAsia" w:ascii="仿宋" w:hAnsi="仿宋" w:eastAsia="仿宋" w:cs="仿宋"/>
          <w:sz w:val="24"/>
        </w:rPr>
        <w:t>声明单位 ：（签章）</w:t>
      </w: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r>
        <w:rPr>
          <w:rFonts w:hint="eastAsia" w:ascii="仿宋" w:hAnsi="仿宋" w:eastAsia="仿宋" w:cs="仿宋"/>
          <w:sz w:val="24"/>
        </w:rPr>
        <w:t>单位法人（或授权代理人）：（签字）</w:t>
      </w: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r>
        <w:rPr>
          <w:rFonts w:hint="eastAsia" w:ascii="仿宋" w:hAnsi="仿宋" w:eastAsia="仿宋" w:cs="仿宋"/>
          <w:sz w:val="24"/>
        </w:rPr>
        <w:t>年   月   日</w:t>
      </w:r>
    </w:p>
    <w:p>
      <w:pPr>
        <w:spacing w:line="360" w:lineRule="auto"/>
        <w:ind w:right="-334" w:rightChars="-159" w:firstLine="480" w:firstLineChars="200"/>
        <w:jc w:val="left"/>
        <w:rPr>
          <w:rFonts w:hint="eastAsia" w:ascii="仿宋" w:hAnsi="仿宋" w:eastAsia="仿宋" w:cs="仿宋"/>
          <w:sz w:val="24"/>
        </w:rPr>
      </w:pPr>
    </w:p>
    <w:p>
      <w:pPr>
        <w:spacing w:line="360" w:lineRule="auto"/>
        <w:ind w:right="-334" w:rightChars="-159" w:firstLine="480" w:firstLineChars="200"/>
        <w:jc w:val="left"/>
        <w:rPr>
          <w:rFonts w:hint="eastAsia" w:ascii="仿宋" w:hAnsi="仿宋" w:eastAsia="仿宋" w:cs="仿宋"/>
          <w:sz w:val="24"/>
        </w:rPr>
      </w:pPr>
      <w:bookmarkStart w:id="187" w:name="_Toc9771_WPSOffice_Level1"/>
      <w:r>
        <w:rPr>
          <w:rFonts w:hint="eastAsia" w:ascii="仿宋" w:hAnsi="仿宋" w:eastAsia="仿宋" w:cs="仿宋"/>
          <w:sz w:val="24"/>
        </w:rPr>
        <w:br w:type="page"/>
      </w:r>
    </w:p>
    <w:bookmarkEnd w:id="187"/>
    <w:p>
      <w:pPr>
        <w:spacing w:line="360" w:lineRule="auto"/>
        <w:rPr>
          <w:rFonts w:ascii="仿宋" w:hAnsi="仿宋" w:eastAsia="仿宋" w:cs="仿宋"/>
          <w:b/>
          <w:sz w:val="28"/>
          <w:szCs w:val="28"/>
        </w:rPr>
      </w:pPr>
      <w:r>
        <w:rPr>
          <w:rFonts w:hint="eastAsia" w:ascii="仿宋" w:hAnsi="仿宋" w:eastAsia="仿宋" w:cs="仿宋"/>
          <w:b/>
          <w:sz w:val="28"/>
          <w:szCs w:val="28"/>
        </w:rPr>
        <w:t>附表九</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信用截图</w:t>
      </w:r>
    </w:p>
    <w:p>
      <w:pPr>
        <w:spacing w:line="480" w:lineRule="exact"/>
        <w:jc w:val="left"/>
        <w:rPr>
          <w:rFonts w:hint="eastAsia" w:ascii="仿宋" w:hAnsi="仿宋" w:eastAsia="仿宋" w:cs="仿宋"/>
          <w:bCs/>
          <w:sz w:val="28"/>
          <w:szCs w:val="28"/>
          <w:lang w:eastAsia="zh-CN"/>
        </w:rPr>
      </w:pPr>
      <w:r>
        <w:rPr>
          <w:rFonts w:hint="eastAsia" w:ascii="仿宋" w:hAnsi="仿宋" w:eastAsia="仿宋" w:cs="仿宋"/>
          <w:bCs/>
          <w:sz w:val="28"/>
          <w:szCs w:val="28"/>
        </w:rPr>
        <w:t>供应商须提供</w:t>
      </w:r>
      <w:r>
        <w:rPr>
          <w:rFonts w:hint="eastAsia" w:ascii="仿宋" w:hAnsi="仿宋" w:eastAsia="仿宋" w:cs="仿宋"/>
          <w:bCs/>
          <w:sz w:val="28"/>
          <w:szCs w:val="28"/>
          <w:lang w:eastAsia="zh-CN"/>
        </w:rPr>
        <w:t>“</w:t>
      </w:r>
      <w:r>
        <w:rPr>
          <w:rFonts w:hint="eastAsia" w:ascii="仿宋" w:hAnsi="仿宋" w:eastAsia="仿宋" w:cs="仿宋"/>
          <w:bCs/>
          <w:sz w:val="28"/>
          <w:szCs w:val="28"/>
        </w:rPr>
        <w:t>企业经营异常名录、严重违法失信名单，失信被执行人和重大税收违法案件当事人名单等</w:t>
      </w:r>
      <w:r>
        <w:rPr>
          <w:rFonts w:hint="eastAsia" w:ascii="仿宋" w:hAnsi="仿宋" w:eastAsia="仿宋" w:cs="仿宋"/>
          <w:bCs/>
          <w:sz w:val="28"/>
          <w:szCs w:val="28"/>
          <w:lang w:eastAsia="zh-CN"/>
        </w:rPr>
        <w:t>”</w:t>
      </w:r>
    </w:p>
    <w:p>
      <w:pPr>
        <w:spacing w:line="360" w:lineRule="auto"/>
        <w:jc w:val="left"/>
        <w:outlineLvl w:val="1"/>
        <w:rPr>
          <w:rFonts w:ascii="仿宋" w:hAnsi="仿宋" w:eastAsia="仿宋" w:cs="仿宋"/>
          <w:sz w:val="24"/>
        </w:rPr>
      </w:pPr>
      <w:r>
        <w:fldChar w:fldCharType="begin"/>
      </w:r>
      <w:r>
        <w:instrText xml:space="preserve"> HYPERLINK "http://www.ccgp.gov.cn" </w:instrText>
      </w:r>
      <w:r>
        <w:fldChar w:fldCharType="separate"/>
      </w:r>
      <w:r>
        <w:rPr>
          <w:rStyle w:val="23"/>
          <w:rFonts w:hint="eastAsia" w:ascii="仿宋" w:hAnsi="仿宋" w:eastAsia="仿宋" w:cs="仿宋"/>
          <w:color w:val="auto"/>
          <w:sz w:val="24"/>
        </w:rPr>
        <w:t>www.ccgp.gov.cn</w:t>
      </w:r>
      <w:r>
        <w:rPr>
          <w:rStyle w:val="23"/>
          <w:rFonts w:hint="eastAsia" w:ascii="仿宋" w:hAnsi="仿宋" w:eastAsia="仿宋" w:cs="仿宋"/>
          <w:color w:val="auto"/>
          <w:sz w:val="24"/>
        </w:rPr>
        <w:fldChar w:fldCharType="end"/>
      </w:r>
    </w:p>
    <w:p>
      <w:pPr>
        <w:spacing w:line="480" w:lineRule="exact"/>
        <w:jc w:val="left"/>
        <w:rPr>
          <w:rFonts w:ascii="仿宋" w:hAnsi="仿宋" w:eastAsia="仿宋" w:cs="仿宋"/>
        </w:rPr>
      </w:pPr>
      <w:r>
        <w:fldChar w:fldCharType="begin"/>
      </w:r>
      <w:r>
        <w:instrText xml:space="preserve"> HYPERLINK "http://www.creditchina.gov.cn" </w:instrText>
      </w:r>
      <w:r>
        <w:fldChar w:fldCharType="separate"/>
      </w:r>
      <w:r>
        <w:rPr>
          <w:rStyle w:val="23"/>
          <w:rFonts w:hint="eastAsia" w:ascii="仿宋" w:hAnsi="仿宋" w:eastAsia="仿宋" w:cs="仿宋"/>
          <w:color w:val="auto"/>
        </w:rPr>
        <w:t>www.creditchina.gov.cn</w:t>
      </w:r>
      <w:r>
        <w:rPr>
          <w:rStyle w:val="23"/>
          <w:rFonts w:hint="eastAsia" w:ascii="仿宋" w:hAnsi="仿宋" w:eastAsia="仿宋" w:cs="仿宋"/>
          <w:color w:val="auto"/>
        </w:rPr>
        <w:fldChar w:fldCharType="end"/>
      </w:r>
    </w:p>
    <w:p>
      <w:pPr>
        <w:spacing w:line="480" w:lineRule="exact"/>
        <w:jc w:val="left"/>
        <w:rPr>
          <w:rFonts w:ascii="仿宋" w:hAnsi="仿宋" w:eastAsia="仿宋" w:cs="仿宋"/>
          <w:b/>
          <w:sz w:val="32"/>
          <w:szCs w:val="32"/>
        </w:rPr>
      </w:pPr>
    </w:p>
    <w:p>
      <w:pPr>
        <w:spacing w:line="480" w:lineRule="exact"/>
        <w:jc w:val="left"/>
        <w:rPr>
          <w:rFonts w:ascii="仿宋" w:hAnsi="仿宋" w:eastAsia="仿宋" w:cs="仿宋"/>
          <w:bCs/>
          <w:sz w:val="28"/>
          <w:szCs w:val="28"/>
        </w:rPr>
      </w:pPr>
      <w:r>
        <w:rPr>
          <w:rFonts w:hint="eastAsia" w:ascii="仿宋" w:hAnsi="仿宋" w:eastAsia="仿宋" w:cs="仿宋"/>
          <w:bCs/>
          <w:sz w:val="28"/>
          <w:szCs w:val="28"/>
        </w:rPr>
        <w:t>示例：</w:t>
      </w:r>
    </w:p>
    <w:p>
      <w:pPr>
        <w:numPr>
          <w:ilvl w:val="0"/>
          <w:numId w:val="3"/>
        </w:numPr>
        <w:spacing w:line="480" w:lineRule="exact"/>
        <w:jc w:val="left"/>
        <w:rPr>
          <w:rFonts w:ascii="仿宋" w:hAnsi="仿宋" w:eastAsia="仿宋" w:cs="仿宋"/>
          <w:bCs/>
          <w:sz w:val="28"/>
          <w:szCs w:val="28"/>
        </w:rPr>
      </w:pPr>
      <w:r>
        <w:rPr>
          <w:rFonts w:hint="eastAsia" w:ascii="仿宋" w:hAnsi="仿宋" w:eastAsia="仿宋" w:cs="仿宋"/>
          <w:bCs/>
          <w:sz w:val="28"/>
          <w:szCs w:val="28"/>
        </w:rPr>
        <w:t>信用中国失信被执行人截图</w:t>
      </w:r>
    </w:p>
    <w:p>
      <w:pPr>
        <w:pStyle w:val="9"/>
        <w:rPr>
          <w:rFonts w:ascii="仿宋" w:hAnsi="仿宋" w:eastAsia="仿宋" w:cs="仿宋"/>
        </w:rPr>
      </w:pPr>
      <w:r>
        <w:rPr>
          <w:rFonts w:hint="eastAsia" w:ascii="仿宋" w:hAnsi="仿宋" w:eastAsia="仿宋" w:cs="仿宋"/>
        </w:rPr>
        <w:drawing>
          <wp:inline distT="0" distB="0" distL="114300" distR="114300">
            <wp:extent cx="4448810" cy="2664460"/>
            <wp:effectExtent l="0" t="0" r="8890" b="2540"/>
            <wp:docPr id="5" name="图片 1" descr="1607771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07771120(1)"/>
                    <pic:cNvPicPr>
                      <a:picLocks noChangeAspect="1"/>
                    </pic:cNvPicPr>
                  </pic:nvPicPr>
                  <pic:blipFill>
                    <a:blip r:embed="rId22"/>
                    <a:stretch>
                      <a:fillRect/>
                    </a:stretch>
                  </pic:blipFill>
                  <pic:spPr>
                    <a:xfrm>
                      <a:off x="0" y="0"/>
                      <a:ext cx="4448810" cy="2664460"/>
                    </a:xfrm>
                    <a:prstGeom prst="rect">
                      <a:avLst/>
                    </a:prstGeom>
                    <a:noFill/>
                    <a:ln>
                      <a:noFill/>
                    </a:ln>
                  </pic:spPr>
                </pic:pic>
              </a:graphicData>
            </a:graphic>
          </wp:inline>
        </w:drawing>
      </w:r>
    </w:p>
    <w:p>
      <w:pPr>
        <w:pStyle w:val="9"/>
        <w:rPr>
          <w:rFonts w:ascii="仿宋" w:hAnsi="仿宋" w:eastAsia="仿宋" w:cs="仿宋"/>
          <w:bCs/>
          <w:sz w:val="28"/>
          <w:szCs w:val="28"/>
        </w:rPr>
      </w:pPr>
      <w:r>
        <w:rPr>
          <w:rFonts w:hint="eastAsia" w:ascii="仿宋" w:hAnsi="仿宋" w:eastAsia="仿宋" w:cs="仿宋"/>
          <w:bCs/>
          <w:sz w:val="28"/>
          <w:szCs w:val="28"/>
        </w:rPr>
        <w:t>2.信用中国重大税收违法案件当事人名单</w:t>
      </w:r>
    </w:p>
    <w:p>
      <w:pPr>
        <w:pStyle w:val="9"/>
        <w:rPr>
          <w:rFonts w:ascii="仿宋" w:hAnsi="仿宋" w:eastAsia="仿宋" w:cs="仿宋"/>
          <w:bCs/>
          <w:sz w:val="28"/>
          <w:szCs w:val="28"/>
        </w:rPr>
      </w:pPr>
      <w:r>
        <w:rPr>
          <w:rFonts w:hint="eastAsia" w:ascii="仿宋" w:hAnsi="仿宋" w:eastAsia="仿宋" w:cs="仿宋"/>
        </w:rPr>
        <w:drawing>
          <wp:inline distT="0" distB="0" distL="114300" distR="114300">
            <wp:extent cx="4427855" cy="2531745"/>
            <wp:effectExtent l="0" t="0" r="10795" b="19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3"/>
                    <a:stretch>
                      <a:fillRect/>
                    </a:stretch>
                  </pic:blipFill>
                  <pic:spPr>
                    <a:xfrm>
                      <a:off x="0" y="0"/>
                      <a:ext cx="4427855" cy="2531745"/>
                    </a:xfrm>
                    <a:prstGeom prst="rect">
                      <a:avLst/>
                    </a:prstGeom>
                    <a:noFill/>
                    <a:ln>
                      <a:noFill/>
                    </a:ln>
                  </pic:spPr>
                </pic:pic>
              </a:graphicData>
            </a:graphic>
          </wp:inline>
        </w:drawing>
      </w:r>
      <w:r>
        <w:rPr>
          <w:rFonts w:hint="eastAsia" w:ascii="仿宋" w:hAnsi="仿宋" w:eastAsia="仿宋" w:cs="仿宋"/>
          <w:bCs/>
          <w:sz w:val="28"/>
          <w:szCs w:val="28"/>
        </w:rPr>
        <w:br w:type="page"/>
      </w:r>
      <w:r>
        <w:rPr>
          <w:rFonts w:hint="eastAsia" w:ascii="仿宋" w:hAnsi="仿宋" w:eastAsia="仿宋" w:cs="仿宋"/>
          <w:bCs/>
          <w:sz w:val="28"/>
          <w:szCs w:val="28"/>
        </w:rPr>
        <w:t>3.中国政府采购网站的政府采购严重违法失信行为名单</w:t>
      </w:r>
    </w:p>
    <w:p>
      <w:pPr>
        <w:spacing w:before="161"/>
        <w:ind w:right="1673"/>
        <w:jc w:val="left"/>
        <w:rPr>
          <w:rFonts w:ascii="仿宋" w:hAnsi="仿宋" w:eastAsia="仿宋" w:cs="仿宋"/>
          <w:sz w:val="24"/>
        </w:rPr>
        <w:sectPr>
          <w:footerReference r:id="rId16" w:type="default"/>
          <w:pgSz w:w="11910" w:h="16840"/>
          <w:pgMar w:top="1134" w:right="1191" w:bottom="1134" w:left="1304" w:header="0" w:footer="895" w:gutter="0"/>
          <w:cols w:space="720" w:num="1"/>
        </w:sectPr>
      </w:pPr>
      <w:r>
        <w:rPr>
          <w:rFonts w:hint="eastAsia" w:ascii="仿宋" w:hAnsi="仿宋" w:eastAsia="仿宋" w:cs="仿宋"/>
          <w:b/>
        </w:rPr>
        <w:drawing>
          <wp:anchor distT="0" distB="0" distL="114300" distR="114300" simplePos="0" relativeHeight="251660288" behindDoc="0" locked="0" layoutInCell="1" allowOverlap="1">
            <wp:simplePos x="0" y="0"/>
            <wp:positionH relativeFrom="column">
              <wp:posOffset>281940</wp:posOffset>
            </wp:positionH>
            <wp:positionV relativeFrom="paragraph">
              <wp:posOffset>473075</wp:posOffset>
            </wp:positionV>
            <wp:extent cx="5272405" cy="2997835"/>
            <wp:effectExtent l="0" t="0" r="4445" b="12065"/>
            <wp:wrapNone/>
            <wp:docPr id="6" name="图片 4" descr="1607771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607771019(1)"/>
                    <pic:cNvPicPr>
                      <a:picLocks noChangeAspect="1"/>
                    </pic:cNvPicPr>
                  </pic:nvPicPr>
                  <pic:blipFill>
                    <a:blip r:embed="rId24"/>
                    <a:stretch>
                      <a:fillRect/>
                    </a:stretch>
                  </pic:blipFill>
                  <pic:spPr>
                    <a:xfrm>
                      <a:off x="0" y="0"/>
                      <a:ext cx="5272405" cy="2997835"/>
                    </a:xfrm>
                    <a:prstGeom prst="rect">
                      <a:avLst/>
                    </a:prstGeom>
                    <a:noFill/>
                    <a:ln>
                      <a:noFill/>
                    </a:ln>
                  </pic:spPr>
                </pic:pic>
              </a:graphicData>
            </a:graphic>
          </wp:anchor>
        </w:drawing>
      </w:r>
    </w:p>
    <w:p>
      <w:pPr>
        <w:spacing w:line="360" w:lineRule="auto"/>
        <w:rPr>
          <w:rFonts w:ascii="仿宋" w:hAnsi="仿宋" w:eastAsia="仿宋" w:cs="仿宋"/>
          <w:b/>
          <w:sz w:val="28"/>
          <w:szCs w:val="28"/>
        </w:rPr>
      </w:pPr>
      <w:r>
        <w:rPr>
          <w:rFonts w:hint="eastAsia" w:ascii="仿宋" w:hAnsi="仿宋" w:eastAsia="仿宋" w:cs="仿宋"/>
          <w:b/>
          <w:sz w:val="28"/>
          <w:szCs w:val="28"/>
        </w:rPr>
        <w:t>附表十</w:t>
      </w:r>
    </w:p>
    <w:p>
      <w:pPr>
        <w:pStyle w:val="2"/>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中小企业声明函</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本公司郑重声明，根据《政府采购促进中小企业发展管理办法》（财库〔2020〕46号）的规定，本公司为（请填写：中型、小型、微型）企业。即，本公司同时满足以下条件：</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1.根据《工业和信息化部、国家统计局、国家发展和改革委员会、财政部关于印发中小企业划型标准规定的通知》（工信部联企业[2011]300号）规定的划分标准，本公司为（请填写：中型、小型、微型）企业。</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2.本公司参加单位的项目采购活动提供本企业制造的货物，由本企业承担工程、提供服务，或者提供其他（请填写：中型、小型、微型）企业制造的货物。本条所称货物不包括使用大型企业注册商标的货物。</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本公司对上述声明的真实性负责。如有虚假，将依法承担相应责任。</w:t>
      </w: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投标人名称（盖单位章）：</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法定代表人或其委托代理人签字：</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日期：        年    月    日</w:t>
      </w:r>
    </w:p>
    <w:p>
      <w:pPr>
        <w:rPr>
          <w:rFonts w:ascii="仿宋" w:hAnsi="仿宋" w:eastAsia="仿宋" w:cs="仿宋"/>
          <w:b/>
          <w:bCs/>
          <w:sz w:val="24"/>
        </w:rPr>
      </w:pPr>
    </w:p>
    <w:p>
      <w:pPr>
        <w:rPr>
          <w:rFonts w:ascii="仿宋" w:hAnsi="仿宋" w:eastAsia="仿宋" w:cs="仿宋"/>
          <w:b/>
          <w:bCs/>
          <w:sz w:val="24"/>
        </w:rPr>
      </w:pPr>
    </w:p>
    <w:p>
      <w:pPr>
        <w:pStyle w:val="2"/>
        <w:spacing w:line="360" w:lineRule="auto"/>
        <w:ind w:firstLine="482" w:firstLineChars="200"/>
        <w:rPr>
          <w:rFonts w:ascii="仿宋" w:hAnsi="仿宋" w:eastAsia="仿宋" w:cs="仿宋"/>
          <w:bCs/>
          <w:sz w:val="24"/>
        </w:rPr>
      </w:pPr>
      <w:r>
        <w:rPr>
          <w:rFonts w:hint="eastAsia" w:ascii="仿宋" w:hAnsi="仿宋" w:eastAsia="仿宋" w:cs="仿宋"/>
          <w:b/>
          <w:bCs/>
          <w:sz w:val="24"/>
        </w:rPr>
        <w:t>说明：</w:t>
      </w:r>
      <w:r>
        <w:rPr>
          <w:rFonts w:hint="eastAsia" w:ascii="仿宋" w:hAnsi="仿宋" w:eastAsia="仿宋" w:cs="仿宋"/>
          <w:bCs/>
          <w:sz w:val="24"/>
        </w:rPr>
        <w:t>1、填写前请认真阅读《工业和信息化部、国家统计局、国家发展和改革委员会、财政部关于印发中小企业划型标准规定的通知》（工信部联企业[2011] 300号）和《政府采购促进中小企业发展管理办法》（财库〔2020〕46号）相关规定。</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2、中小企业部分提供其他中小企业制造货物的应另附说明，并与后面的报价一栏表保持一致。</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3、未按上述要求提供、填写的，评标时不予以考虑。</w:t>
      </w:r>
    </w:p>
    <w:p>
      <w:pPr>
        <w:spacing w:line="360" w:lineRule="auto"/>
        <w:rPr>
          <w:rFonts w:ascii="仿宋" w:hAnsi="仿宋" w:eastAsia="仿宋" w:cs="仿宋"/>
          <w:b/>
          <w:sz w:val="28"/>
          <w:szCs w:val="28"/>
        </w:rPr>
      </w:pPr>
    </w:p>
    <w:p>
      <w:pPr>
        <w:spacing w:line="360" w:lineRule="auto"/>
        <w:rPr>
          <w:rFonts w:hint="eastAsia" w:ascii="仿宋" w:hAnsi="仿宋" w:eastAsia="仿宋" w:cs="仿宋"/>
          <w:b/>
          <w:sz w:val="28"/>
          <w:szCs w:val="28"/>
        </w:rPr>
      </w:pPr>
    </w:p>
    <w:p>
      <w:pPr>
        <w:pStyle w:val="6"/>
        <w:rPr>
          <w:rFonts w:hint="eastAsia"/>
        </w:rPr>
      </w:pPr>
    </w:p>
    <w:p/>
    <w:p>
      <w:pPr>
        <w:spacing w:line="360" w:lineRule="auto"/>
        <w:rPr>
          <w:rFonts w:ascii="仿宋" w:hAnsi="仿宋" w:eastAsia="仿宋" w:cs="仿宋"/>
          <w:b/>
          <w:sz w:val="28"/>
          <w:szCs w:val="28"/>
        </w:rPr>
      </w:pPr>
      <w:r>
        <w:rPr>
          <w:rFonts w:hint="eastAsia" w:ascii="仿宋" w:hAnsi="仿宋" w:eastAsia="仿宋" w:cs="仿宋"/>
          <w:b/>
          <w:sz w:val="28"/>
          <w:szCs w:val="28"/>
        </w:rPr>
        <w:t>附表十一</w:t>
      </w:r>
    </w:p>
    <w:p>
      <w:pPr>
        <w:pStyle w:val="2"/>
        <w:spacing w:line="360" w:lineRule="auto"/>
        <w:jc w:val="center"/>
        <w:rPr>
          <w:rFonts w:ascii="仿宋" w:hAnsi="仿宋" w:eastAsia="仿宋" w:cs="仿宋"/>
          <w:b/>
          <w:bCs/>
          <w:sz w:val="28"/>
          <w:szCs w:val="28"/>
        </w:rPr>
      </w:pPr>
    </w:p>
    <w:p>
      <w:pPr>
        <w:pStyle w:val="2"/>
        <w:spacing w:line="360" w:lineRule="auto"/>
        <w:jc w:val="center"/>
        <w:rPr>
          <w:rFonts w:ascii="仿宋" w:hAnsi="仿宋" w:eastAsia="仿宋" w:cs="仿宋"/>
          <w:b/>
          <w:bCs/>
          <w:sz w:val="28"/>
          <w:szCs w:val="28"/>
        </w:rPr>
      </w:pPr>
      <w:r>
        <w:rPr>
          <w:rFonts w:hint="eastAsia" w:ascii="仿宋" w:hAnsi="仿宋" w:eastAsia="仿宋" w:cs="仿宋"/>
          <w:b/>
          <w:bCs/>
          <w:sz w:val="28"/>
          <w:szCs w:val="28"/>
        </w:rPr>
        <w:t>残疾人福利性单位声明函（符合本声明函填写）</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bCs/>
          <w:sz w:val="24"/>
          <w:u w:val="single"/>
        </w:rPr>
        <w:tab/>
      </w:r>
      <w:r>
        <w:rPr>
          <w:rFonts w:hint="eastAsia" w:ascii="仿宋" w:hAnsi="仿宋" w:eastAsia="仿宋" w:cs="仿宋"/>
          <w:bCs/>
          <w:sz w:val="24"/>
        </w:rPr>
        <w:t>单位的</w:t>
      </w:r>
      <w:r>
        <w:rPr>
          <w:rFonts w:hint="eastAsia" w:ascii="仿宋" w:hAnsi="仿宋" w:eastAsia="仿宋" w:cs="仿宋"/>
          <w:bCs/>
          <w:sz w:val="24"/>
          <w:u w:val="single"/>
        </w:rPr>
        <w:tab/>
      </w:r>
      <w:r>
        <w:rPr>
          <w:rFonts w:hint="eastAsia" w:ascii="仿宋" w:hAnsi="仿宋" w:eastAsia="仿宋" w:cs="仿宋"/>
          <w:bCs/>
          <w:sz w:val="24"/>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jc w:val="right"/>
        <w:rPr>
          <w:rFonts w:ascii="仿宋" w:hAnsi="仿宋" w:eastAsia="仿宋" w:cs="仿宋"/>
          <w:bCs/>
          <w:sz w:val="24"/>
        </w:rPr>
      </w:pPr>
      <w:r>
        <w:rPr>
          <w:rFonts w:hint="eastAsia" w:ascii="仿宋" w:hAnsi="仿宋" w:eastAsia="仿宋" w:cs="仿宋"/>
          <w:bCs/>
          <w:sz w:val="24"/>
        </w:rPr>
        <w:t>投标单位：</w:t>
      </w:r>
      <w:r>
        <w:rPr>
          <w:rFonts w:hint="eastAsia" w:ascii="仿宋" w:hAnsi="仿宋" w:eastAsia="仿宋" w:cs="仿宋"/>
          <w:bCs/>
          <w:sz w:val="24"/>
          <w:u w:val="single"/>
        </w:rPr>
        <w:tab/>
      </w:r>
      <w:r>
        <w:rPr>
          <w:rFonts w:hint="eastAsia" w:ascii="仿宋" w:hAnsi="仿宋" w:eastAsia="仿宋" w:cs="仿宋"/>
          <w:bCs/>
          <w:sz w:val="24"/>
        </w:rPr>
        <w:t xml:space="preserve">（盖章） </w:t>
      </w:r>
    </w:p>
    <w:p>
      <w:pPr>
        <w:pStyle w:val="2"/>
        <w:spacing w:line="360" w:lineRule="auto"/>
        <w:ind w:firstLine="480" w:firstLineChars="200"/>
        <w:jc w:val="right"/>
        <w:rPr>
          <w:rFonts w:ascii="仿宋" w:hAnsi="仿宋" w:eastAsia="仿宋" w:cs="仿宋"/>
          <w:bCs/>
          <w:sz w:val="24"/>
        </w:rPr>
      </w:pPr>
      <w:r>
        <w:rPr>
          <w:rFonts w:hint="eastAsia" w:ascii="仿宋" w:hAnsi="仿宋" w:eastAsia="仿宋" w:cs="仿宋"/>
          <w:bCs/>
          <w:sz w:val="24"/>
        </w:rPr>
        <w:t>法定代表人或被授权人：</w:t>
      </w:r>
      <w:r>
        <w:rPr>
          <w:rFonts w:hint="eastAsia" w:ascii="仿宋" w:hAnsi="仿宋" w:eastAsia="仿宋" w:cs="仿宋"/>
          <w:bCs/>
          <w:sz w:val="24"/>
          <w:u w:val="single"/>
        </w:rPr>
        <w:tab/>
      </w:r>
      <w:r>
        <w:rPr>
          <w:rFonts w:hint="eastAsia" w:ascii="仿宋" w:hAnsi="仿宋" w:eastAsia="仿宋" w:cs="仿宋"/>
          <w:bCs/>
          <w:sz w:val="24"/>
          <w:u w:val="single"/>
        </w:rPr>
        <w:tab/>
      </w:r>
      <w:r>
        <w:rPr>
          <w:rFonts w:hint="eastAsia" w:ascii="仿宋" w:hAnsi="仿宋" w:eastAsia="仿宋" w:cs="仿宋"/>
          <w:bCs/>
          <w:sz w:val="24"/>
        </w:rPr>
        <w:t>（签字）</w:t>
      </w:r>
    </w:p>
    <w:p>
      <w:pPr>
        <w:pStyle w:val="2"/>
        <w:spacing w:line="360" w:lineRule="auto"/>
        <w:ind w:firstLine="480" w:firstLineChars="200"/>
        <w:jc w:val="right"/>
        <w:rPr>
          <w:rFonts w:ascii="仿宋" w:hAnsi="仿宋" w:eastAsia="仿宋" w:cs="仿宋"/>
          <w:bCs/>
          <w:sz w:val="24"/>
        </w:rPr>
      </w:pPr>
      <w:r>
        <w:rPr>
          <w:rFonts w:hint="eastAsia" w:ascii="仿宋" w:hAnsi="仿宋" w:eastAsia="仿宋" w:cs="仿宋"/>
          <w:bCs/>
          <w:sz w:val="24"/>
        </w:rPr>
        <w:t>日</w:t>
      </w:r>
      <w:r>
        <w:rPr>
          <w:rFonts w:hint="eastAsia" w:ascii="仿宋" w:hAnsi="仿宋" w:eastAsia="仿宋" w:cs="仿宋"/>
          <w:bCs/>
          <w:sz w:val="24"/>
        </w:rPr>
        <w:tab/>
      </w:r>
      <w:r>
        <w:rPr>
          <w:rFonts w:hint="eastAsia" w:ascii="仿宋" w:hAnsi="仿宋" w:eastAsia="仿宋" w:cs="仿宋"/>
          <w:bCs/>
          <w:sz w:val="24"/>
        </w:rPr>
        <w:t>期：</w:t>
      </w:r>
      <w:r>
        <w:rPr>
          <w:rFonts w:hint="eastAsia" w:ascii="仿宋" w:hAnsi="仿宋" w:eastAsia="仿宋" w:cs="仿宋"/>
          <w:bCs/>
          <w:sz w:val="24"/>
          <w:u w:val="single"/>
        </w:rPr>
        <w:tab/>
      </w:r>
      <w:r>
        <w:rPr>
          <w:rFonts w:hint="eastAsia" w:ascii="仿宋" w:hAnsi="仿宋" w:eastAsia="仿宋" w:cs="仿宋"/>
          <w:bCs/>
          <w:sz w:val="24"/>
        </w:rPr>
        <w:t>年</w:t>
      </w:r>
      <w:r>
        <w:rPr>
          <w:rFonts w:hint="eastAsia" w:ascii="仿宋" w:hAnsi="仿宋" w:eastAsia="仿宋" w:cs="仿宋"/>
          <w:bCs/>
          <w:sz w:val="24"/>
          <w:u w:val="single"/>
        </w:rPr>
        <w:tab/>
      </w:r>
      <w:r>
        <w:rPr>
          <w:rFonts w:hint="eastAsia" w:ascii="仿宋" w:hAnsi="仿宋" w:eastAsia="仿宋" w:cs="仿宋"/>
          <w:bCs/>
          <w:sz w:val="24"/>
        </w:rPr>
        <w:t>月</w:t>
      </w:r>
      <w:r>
        <w:rPr>
          <w:rFonts w:hint="eastAsia" w:ascii="仿宋" w:hAnsi="仿宋" w:eastAsia="仿宋" w:cs="仿宋"/>
          <w:bCs/>
          <w:sz w:val="24"/>
          <w:u w:val="single"/>
        </w:rPr>
        <w:tab/>
      </w:r>
      <w:r>
        <w:rPr>
          <w:rFonts w:hint="eastAsia" w:ascii="仿宋" w:hAnsi="仿宋" w:eastAsia="仿宋" w:cs="仿宋"/>
          <w:bCs/>
          <w:sz w:val="24"/>
        </w:rPr>
        <w:t>日</w:t>
      </w: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rPr>
          <w:rFonts w:ascii="仿宋" w:hAnsi="仿宋" w:eastAsia="仿宋" w:cs="仿宋"/>
          <w:bCs/>
          <w:sz w:val="24"/>
        </w:rPr>
      </w:pP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说明：1.填写前请认真阅读《财政部 民政部 中国残疾人联合会关于促进残疾人就业政府采购 政策的通知》（财库〔2017〕141 号）相关规定。</w:t>
      </w:r>
    </w:p>
    <w:p>
      <w:pPr>
        <w:pStyle w:val="2"/>
        <w:spacing w:line="360" w:lineRule="auto"/>
        <w:ind w:firstLine="960" w:firstLineChars="400"/>
        <w:rPr>
          <w:rFonts w:ascii="仿宋" w:hAnsi="仿宋" w:eastAsia="仿宋" w:cs="仿宋"/>
          <w:bCs/>
          <w:sz w:val="24"/>
        </w:rPr>
      </w:pPr>
      <w:r>
        <w:rPr>
          <w:rFonts w:hint="eastAsia" w:ascii="仿宋" w:hAnsi="仿宋" w:eastAsia="仿宋" w:cs="仿宋"/>
          <w:bCs/>
          <w:sz w:val="24"/>
        </w:rPr>
        <w:t xml:space="preserve"> 2.残疾人福利性单位应在本声明函后提供相关证明材料。</w:t>
      </w:r>
    </w:p>
    <w:p>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3.未按上述要求提供、填写的，评审时不予以考虑。</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hint="eastAsia" w:ascii="仿宋" w:hAnsi="仿宋" w:eastAsia="仿宋" w:cs="仿宋"/>
          <w:b/>
          <w:sz w:val="28"/>
          <w:szCs w:val="28"/>
        </w:rPr>
      </w:pPr>
    </w:p>
    <w:p>
      <w:pPr>
        <w:pStyle w:val="6"/>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r>
        <w:rPr>
          <w:rFonts w:hint="eastAsia" w:ascii="仿宋" w:hAnsi="仿宋" w:eastAsia="仿宋" w:cs="仿宋"/>
          <w:b/>
          <w:sz w:val="28"/>
          <w:szCs w:val="28"/>
        </w:rPr>
        <w:t>附表十二</w:t>
      </w:r>
    </w:p>
    <w:p>
      <w:pPr>
        <w:pStyle w:val="4"/>
        <w:jc w:val="center"/>
        <w:rPr>
          <w:rFonts w:ascii="仿宋" w:hAnsi="仿宋" w:eastAsia="仿宋" w:cs="仿宋"/>
          <w:sz w:val="28"/>
          <w:szCs w:val="28"/>
        </w:rPr>
      </w:pPr>
      <w:r>
        <w:rPr>
          <w:rFonts w:hint="eastAsia" w:ascii="仿宋" w:hAnsi="仿宋" w:eastAsia="仿宋" w:cs="仿宋"/>
          <w:sz w:val="28"/>
          <w:szCs w:val="28"/>
        </w:rPr>
        <w:t>本项目拟投入人员情况表</w:t>
      </w:r>
    </w:p>
    <w:p>
      <w:pPr>
        <w:spacing w:line="360" w:lineRule="auto"/>
        <w:jc w:val="center"/>
        <w:rPr>
          <w:rFonts w:ascii="仿宋" w:hAnsi="仿宋" w:eastAsia="仿宋" w:cs="仿宋"/>
          <w:b/>
          <w:bCs/>
          <w:sz w:val="24"/>
        </w:rPr>
      </w:pPr>
      <w:r>
        <w:rPr>
          <w:rFonts w:hint="eastAsia" w:ascii="仿宋" w:hAnsi="仿宋" w:eastAsia="仿宋" w:cs="仿宋"/>
          <w:b/>
          <w:bCs/>
          <w:sz w:val="24"/>
        </w:rPr>
        <w:t>项目负责人简历表</w:t>
      </w:r>
    </w:p>
    <w:tbl>
      <w:tblPr>
        <w:tblStyle w:val="1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专     业</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职     务</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99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主要经历</w:t>
            </w:r>
          </w:p>
          <w:p>
            <w:pPr>
              <w:adjustRightInd w:val="0"/>
              <w:snapToGrid w:val="0"/>
              <w:spacing w:line="360" w:lineRule="auto"/>
              <w:jc w:val="center"/>
              <w:rPr>
                <w:rFonts w:ascii="仿宋" w:hAnsi="仿宋" w:eastAsia="仿宋" w:cs="仿宋"/>
                <w:sz w:val="24"/>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备注</w:t>
            </w:r>
          </w:p>
        </w:tc>
      </w:tr>
      <w:tr>
        <w:tblPrEx>
          <w:tblCellMar>
            <w:top w:w="0" w:type="dxa"/>
            <w:left w:w="108" w:type="dxa"/>
            <w:bottom w:w="0" w:type="dxa"/>
            <w:right w:w="108" w:type="dxa"/>
          </w:tblCellMar>
        </w:tblPrEx>
        <w:trPr>
          <w:trHeight w:val="90"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360" w:lineRule="auto"/>
              <w:jc w:val="center"/>
              <w:rPr>
                <w:rFonts w:ascii="仿宋" w:hAnsi="仿宋" w:eastAsia="仿宋" w:cs="仿宋"/>
                <w:sz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4"/>
              </w:rPr>
            </w:pPr>
          </w:p>
        </w:tc>
      </w:tr>
    </w:tbl>
    <w:p>
      <w:pPr>
        <w:spacing w:line="360" w:lineRule="auto"/>
        <w:rPr>
          <w:rFonts w:ascii="仿宋" w:hAnsi="仿宋" w:eastAsia="仿宋" w:cs="仿宋"/>
          <w:sz w:val="24"/>
        </w:rPr>
      </w:pPr>
      <w:r>
        <w:rPr>
          <w:rFonts w:hint="eastAsia" w:ascii="仿宋" w:hAnsi="仿宋" w:eastAsia="仿宋" w:cs="仿宋"/>
          <w:sz w:val="24"/>
        </w:rPr>
        <w:t>附：1、资格证书、社保证明（复印件）。</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投标人名称（盖章）：</w:t>
      </w:r>
    </w:p>
    <w:p>
      <w:pPr>
        <w:wordWrap w:val="0"/>
        <w:spacing w:beforeLines="50" w:line="360" w:lineRule="auto"/>
        <w:ind w:right="120"/>
        <w:rPr>
          <w:rFonts w:ascii="仿宋" w:hAnsi="仿宋" w:eastAsia="仿宋" w:cs="仿宋"/>
          <w:sz w:val="24"/>
          <w:u w:val="single"/>
        </w:rPr>
      </w:pPr>
      <w:r>
        <w:rPr>
          <w:rFonts w:hint="eastAsia" w:ascii="仿宋" w:hAnsi="仿宋" w:eastAsia="仿宋" w:cs="仿宋"/>
          <w:sz w:val="24"/>
        </w:rPr>
        <w:t>法人代表或授权代理人（签字并盖章）：</w:t>
      </w:r>
    </w:p>
    <w:p>
      <w:pPr>
        <w:spacing w:beforeLines="50" w:line="360" w:lineRule="auto"/>
        <w:ind w:right="480"/>
        <w:rPr>
          <w:rFonts w:ascii="仿宋" w:hAnsi="仿宋" w:eastAsia="仿宋" w:cs="仿宋"/>
          <w:sz w:val="24"/>
          <w:u w:val="single"/>
        </w:rPr>
      </w:pPr>
      <w:r>
        <w:rPr>
          <w:rFonts w:hint="eastAsia" w:ascii="仿宋" w:hAnsi="仿宋" w:eastAsia="仿宋" w:cs="仿宋"/>
          <w:sz w:val="24"/>
        </w:rPr>
        <w:t>日 期：</w:t>
      </w:r>
    </w:p>
    <w:p>
      <w:pPr>
        <w:spacing w:line="360" w:lineRule="auto"/>
        <w:jc w:val="center"/>
        <w:rPr>
          <w:rFonts w:ascii="仿宋" w:hAnsi="仿宋" w:eastAsia="仿宋" w:cs="仿宋"/>
          <w:b/>
          <w:sz w:val="32"/>
          <w:szCs w:val="32"/>
        </w:rPr>
        <w:sectPr>
          <w:footerReference r:id="rId17" w:type="default"/>
          <w:pgSz w:w="11906" w:h="16838"/>
          <w:pgMar w:top="1440" w:right="1803" w:bottom="1440" w:left="1803" w:header="851" w:footer="992" w:gutter="0"/>
          <w:cols w:space="720" w:num="1"/>
          <w:docGrid w:type="lines" w:linePitch="312" w:charSpace="0"/>
        </w:sectPr>
      </w:pP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项目团队成员情况表</w:t>
      </w:r>
    </w:p>
    <w:tbl>
      <w:tblPr>
        <w:tblStyle w:val="1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02"/>
        <w:gridCol w:w="1401"/>
        <w:gridCol w:w="2194"/>
        <w:gridCol w:w="1368"/>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rPr>
                <w:rFonts w:ascii="仿宋" w:hAnsi="仿宋" w:eastAsia="仿宋" w:cs="仿宋"/>
                <w:bCs/>
                <w:sz w:val="24"/>
              </w:rPr>
            </w:pPr>
            <w:r>
              <w:rPr>
                <w:rFonts w:hint="eastAsia" w:ascii="仿宋" w:hAnsi="仿宋" w:eastAsia="仿宋" w:cs="仿宋"/>
                <w:bCs/>
                <w:sz w:val="24"/>
              </w:rPr>
              <w:t>序号</w:t>
            </w:r>
          </w:p>
        </w:tc>
        <w:tc>
          <w:tcPr>
            <w:tcW w:w="1402"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姓名</w:t>
            </w:r>
          </w:p>
        </w:tc>
        <w:tc>
          <w:tcPr>
            <w:tcW w:w="1401"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职称</w:t>
            </w:r>
          </w:p>
        </w:tc>
        <w:tc>
          <w:tcPr>
            <w:tcW w:w="2194" w:type="dxa"/>
            <w:vAlign w:val="center"/>
          </w:tcPr>
          <w:p>
            <w:pPr>
              <w:spacing w:line="360" w:lineRule="auto"/>
              <w:ind w:left="-105" w:leftChars="-50" w:right="-105" w:rightChars="-50"/>
              <w:jc w:val="center"/>
              <w:rPr>
                <w:rFonts w:ascii="仿宋" w:hAnsi="仿宋" w:eastAsia="仿宋" w:cs="仿宋"/>
                <w:bCs/>
                <w:sz w:val="24"/>
              </w:rPr>
            </w:pPr>
            <w:r>
              <w:rPr>
                <w:rFonts w:hint="eastAsia" w:ascii="仿宋" w:hAnsi="仿宋" w:eastAsia="仿宋" w:cs="仿宋"/>
                <w:bCs/>
                <w:sz w:val="24"/>
              </w:rPr>
              <w:t>证书号</w:t>
            </w:r>
          </w:p>
        </w:tc>
        <w:tc>
          <w:tcPr>
            <w:tcW w:w="1368"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专业</w:t>
            </w:r>
          </w:p>
        </w:tc>
        <w:tc>
          <w:tcPr>
            <w:tcW w:w="1930"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sz w:val="24"/>
              </w:rPr>
            </w:pPr>
          </w:p>
        </w:tc>
        <w:tc>
          <w:tcPr>
            <w:tcW w:w="1402" w:type="dxa"/>
            <w:vAlign w:val="center"/>
          </w:tcPr>
          <w:p>
            <w:pPr>
              <w:spacing w:line="360" w:lineRule="auto"/>
              <w:jc w:val="center"/>
              <w:rPr>
                <w:rFonts w:ascii="仿宋" w:hAnsi="仿宋" w:eastAsia="仿宋" w:cs="仿宋"/>
                <w:sz w:val="24"/>
              </w:rPr>
            </w:pPr>
          </w:p>
        </w:tc>
        <w:tc>
          <w:tcPr>
            <w:tcW w:w="1401" w:type="dxa"/>
            <w:vAlign w:val="center"/>
          </w:tcPr>
          <w:p>
            <w:pPr>
              <w:spacing w:line="360" w:lineRule="auto"/>
              <w:jc w:val="center"/>
              <w:rPr>
                <w:rFonts w:ascii="仿宋" w:hAnsi="仿宋" w:eastAsia="仿宋" w:cs="仿宋"/>
                <w:sz w:val="24"/>
              </w:rPr>
            </w:pPr>
          </w:p>
        </w:tc>
        <w:tc>
          <w:tcPr>
            <w:tcW w:w="2194" w:type="dxa"/>
            <w:vAlign w:val="center"/>
          </w:tcPr>
          <w:p>
            <w:pPr>
              <w:spacing w:line="360" w:lineRule="auto"/>
              <w:jc w:val="center"/>
              <w:rPr>
                <w:rFonts w:ascii="仿宋" w:hAnsi="仿宋" w:eastAsia="仿宋" w:cs="仿宋"/>
                <w:sz w:val="24"/>
              </w:rPr>
            </w:pPr>
          </w:p>
        </w:tc>
        <w:tc>
          <w:tcPr>
            <w:tcW w:w="1368" w:type="dxa"/>
            <w:vAlign w:val="center"/>
          </w:tcPr>
          <w:p>
            <w:pPr>
              <w:spacing w:line="360" w:lineRule="auto"/>
              <w:jc w:val="center"/>
              <w:rPr>
                <w:rFonts w:ascii="仿宋" w:hAnsi="仿宋" w:eastAsia="仿宋" w:cs="仿宋"/>
                <w:sz w:val="24"/>
              </w:rPr>
            </w:pPr>
          </w:p>
        </w:tc>
        <w:tc>
          <w:tcPr>
            <w:tcW w:w="1930"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pacing w:line="360" w:lineRule="auto"/>
              <w:jc w:val="center"/>
              <w:rPr>
                <w:rFonts w:ascii="仿宋" w:hAnsi="仿宋" w:eastAsia="仿宋" w:cs="仿宋"/>
                <w:bCs/>
                <w:sz w:val="24"/>
              </w:rPr>
            </w:pPr>
          </w:p>
        </w:tc>
        <w:tc>
          <w:tcPr>
            <w:tcW w:w="1402" w:type="dxa"/>
            <w:vAlign w:val="center"/>
          </w:tcPr>
          <w:p>
            <w:pPr>
              <w:spacing w:line="360" w:lineRule="auto"/>
              <w:jc w:val="center"/>
              <w:rPr>
                <w:rFonts w:ascii="仿宋" w:hAnsi="仿宋" w:eastAsia="仿宋" w:cs="仿宋"/>
                <w:bCs/>
                <w:sz w:val="24"/>
              </w:rPr>
            </w:pPr>
          </w:p>
        </w:tc>
        <w:tc>
          <w:tcPr>
            <w:tcW w:w="1401" w:type="dxa"/>
            <w:vAlign w:val="center"/>
          </w:tcPr>
          <w:p>
            <w:pPr>
              <w:spacing w:line="360" w:lineRule="auto"/>
              <w:jc w:val="center"/>
              <w:rPr>
                <w:rFonts w:ascii="仿宋" w:hAnsi="仿宋" w:eastAsia="仿宋" w:cs="仿宋"/>
                <w:bCs/>
                <w:sz w:val="24"/>
              </w:rPr>
            </w:pPr>
          </w:p>
        </w:tc>
        <w:tc>
          <w:tcPr>
            <w:tcW w:w="2194" w:type="dxa"/>
            <w:vAlign w:val="center"/>
          </w:tcPr>
          <w:p>
            <w:pPr>
              <w:spacing w:line="360" w:lineRule="auto"/>
              <w:jc w:val="center"/>
              <w:rPr>
                <w:rFonts w:ascii="仿宋" w:hAnsi="仿宋" w:eastAsia="仿宋" w:cs="仿宋"/>
                <w:bCs/>
                <w:sz w:val="24"/>
              </w:rPr>
            </w:pPr>
          </w:p>
        </w:tc>
        <w:tc>
          <w:tcPr>
            <w:tcW w:w="1368" w:type="dxa"/>
            <w:vAlign w:val="center"/>
          </w:tcPr>
          <w:p>
            <w:pPr>
              <w:spacing w:line="360" w:lineRule="auto"/>
              <w:jc w:val="center"/>
              <w:rPr>
                <w:rFonts w:ascii="仿宋" w:hAnsi="仿宋" w:eastAsia="仿宋" w:cs="仿宋"/>
                <w:bCs/>
                <w:sz w:val="24"/>
              </w:rPr>
            </w:pPr>
          </w:p>
        </w:tc>
        <w:tc>
          <w:tcPr>
            <w:tcW w:w="1930" w:type="dxa"/>
            <w:vAlign w:val="center"/>
          </w:tcPr>
          <w:p>
            <w:pPr>
              <w:spacing w:line="360" w:lineRule="auto"/>
              <w:jc w:val="center"/>
              <w:rPr>
                <w:rFonts w:ascii="仿宋" w:hAnsi="仿宋" w:eastAsia="仿宋" w:cs="仿宋"/>
                <w:bCs/>
                <w:sz w:val="24"/>
              </w:rPr>
            </w:pPr>
          </w:p>
        </w:tc>
      </w:tr>
    </w:tbl>
    <w:p>
      <w:pPr>
        <w:pStyle w:val="2"/>
        <w:spacing w:beforeLines="50" w:line="360" w:lineRule="auto"/>
        <w:rPr>
          <w:rFonts w:ascii="仿宋" w:hAnsi="仿宋" w:eastAsia="仿宋" w:cs="仿宋"/>
          <w:sz w:val="24"/>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sz w:val="24"/>
        </w:rPr>
        <w:t>附：人员证书、社保证明等材料</w:t>
      </w:r>
    </w:p>
    <w:p>
      <w:pPr>
        <w:spacing w:line="360" w:lineRule="auto"/>
        <w:ind w:right="-334" w:rightChars="-159"/>
        <w:outlineLvl w:val="0"/>
        <w:rPr>
          <w:rFonts w:ascii="仿宋" w:hAnsi="仿宋" w:eastAsia="仿宋" w:cs="仿宋"/>
          <w:b/>
          <w:sz w:val="28"/>
          <w:szCs w:val="28"/>
        </w:rPr>
      </w:pPr>
      <w:r>
        <w:rPr>
          <w:rFonts w:hint="eastAsia" w:ascii="仿宋" w:hAnsi="仿宋" w:eastAsia="仿宋" w:cs="仿宋"/>
          <w:b/>
          <w:sz w:val="28"/>
          <w:szCs w:val="28"/>
        </w:rPr>
        <w:t>附表十三</w:t>
      </w:r>
    </w:p>
    <w:p>
      <w:pPr>
        <w:spacing w:line="360" w:lineRule="auto"/>
        <w:ind w:right="-334" w:rightChars="-159" w:firstLine="275" w:firstLineChars="98"/>
        <w:jc w:val="center"/>
        <w:rPr>
          <w:rFonts w:ascii="仿宋" w:hAnsi="仿宋" w:eastAsia="仿宋" w:cs="仿宋"/>
          <w:b/>
          <w:sz w:val="28"/>
          <w:szCs w:val="28"/>
        </w:rPr>
      </w:pPr>
      <w:r>
        <w:rPr>
          <w:rFonts w:hint="eastAsia" w:ascii="仿宋" w:hAnsi="仿宋" w:eastAsia="仿宋" w:cs="仿宋"/>
          <w:b/>
          <w:sz w:val="28"/>
          <w:szCs w:val="28"/>
        </w:rPr>
        <w:t>反商业贿赂承诺书</w:t>
      </w:r>
    </w:p>
    <w:p>
      <w:pPr>
        <w:spacing w:line="360" w:lineRule="auto"/>
        <w:ind w:right="-334" w:rightChars="-159" w:firstLine="313" w:firstLineChars="98"/>
        <w:rPr>
          <w:rFonts w:ascii="仿宋" w:hAnsi="仿宋" w:eastAsia="仿宋" w:cs="仿宋"/>
          <w:sz w:val="32"/>
          <w:szCs w:val="32"/>
          <w:u w:val="single"/>
        </w:rPr>
      </w:pPr>
    </w:p>
    <w:p>
      <w:pPr>
        <w:spacing w:line="360" w:lineRule="auto"/>
        <w:ind w:right="-334" w:rightChars="-159" w:firstLine="472" w:firstLineChars="197"/>
        <w:rPr>
          <w:rFonts w:ascii="仿宋" w:hAnsi="仿宋" w:eastAsia="仿宋" w:cs="仿宋"/>
          <w:sz w:val="24"/>
        </w:rPr>
      </w:pPr>
      <w:r>
        <w:rPr>
          <w:rFonts w:hint="eastAsia" w:ascii="仿宋" w:hAnsi="仿宋" w:eastAsia="仿宋" w:cs="仿宋"/>
          <w:sz w:val="24"/>
        </w:rPr>
        <w:t>为了从源头上防治腐败，杜绝商业贿赂行为的发生，更好地配合政府采购的工作，我们供应商承诺如下：</w:t>
      </w:r>
    </w:p>
    <w:p>
      <w:pPr>
        <w:spacing w:line="360" w:lineRule="auto"/>
        <w:ind w:right="-334" w:rightChars="-159" w:firstLine="235" w:firstLineChars="98"/>
        <w:rPr>
          <w:rFonts w:ascii="仿宋" w:hAnsi="仿宋" w:eastAsia="仿宋" w:cs="仿宋"/>
          <w:sz w:val="24"/>
        </w:rPr>
      </w:pPr>
      <w:bookmarkStart w:id="188" w:name="_Toc16548_WPSOffice_Level1"/>
      <w:r>
        <w:rPr>
          <w:rFonts w:hint="eastAsia" w:ascii="仿宋" w:hAnsi="仿宋" w:eastAsia="仿宋" w:cs="仿宋"/>
          <w:sz w:val="24"/>
        </w:rPr>
        <w:t>1、不以各种名义给采购人或采购代理机构借或送现金、有价证券及物品;</w:t>
      </w:r>
      <w:bookmarkEnd w:id="188"/>
    </w:p>
    <w:p>
      <w:pPr>
        <w:spacing w:line="360" w:lineRule="auto"/>
        <w:ind w:right="-334" w:rightChars="-159" w:firstLine="235" w:firstLineChars="98"/>
        <w:rPr>
          <w:rFonts w:ascii="仿宋" w:hAnsi="仿宋" w:eastAsia="仿宋" w:cs="仿宋"/>
          <w:sz w:val="24"/>
        </w:rPr>
      </w:pPr>
      <w:bookmarkStart w:id="189" w:name="_Toc29358_WPSOffice_Level1"/>
      <w:r>
        <w:rPr>
          <w:rFonts w:hint="eastAsia" w:ascii="仿宋" w:hAnsi="仿宋" w:eastAsia="仿宋" w:cs="仿宋"/>
          <w:sz w:val="24"/>
        </w:rPr>
        <w:t>2、不以个人名义邀请采购人或采购代理机构工作人员参与考察旅游活动和宴请活动；</w:t>
      </w:r>
      <w:bookmarkEnd w:id="189"/>
    </w:p>
    <w:p>
      <w:pPr>
        <w:spacing w:line="360" w:lineRule="auto"/>
        <w:ind w:right="-334" w:rightChars="-159" w:firstLine="235" w:firstLineChars="98"/>
        <w:rPr>
          <w:rFonts w:ascii="仿宋" w:hAnsi="仿宋" w:eastAsia="仿宋" w:cs="仿宋"/>
          <w:sz w:val="24"/>
        </w:rPr>
      </w:pPr>
      <w:bookmarkStart w:id="190" w:name="_Toc1632_WPSOffice_Level1"/>
      <w:r>
        <w:rPr>
          <w:rFonts w:hint="eastAsia" w:ascii="仿宋" w:hAnsi="仿宋" w:eastAsia="仿宋" w:cs="仿宋"/>
          <w:sz w:val="24"/>
        </w:rPr>
        <w:t>3、不发生与采购事项有关的其他违规违纪行为。</w:t>
      </w:r>
      <w:bookmarkEnd w:id="190"/>
    </w:p>
    <w:p>
      <w:pPr>
        <w:spacing w:line="360" w:lineRule="auto"/>
        <w:ind w:right="-334" w:rightChars="-159" w:firstLine="472" w:firstLineChars="197"/>
        <w:rPr>
          <w:rFonts w:ascii="仿宋" w:hAnsi="仿宋" w:eastAsia="仿宋" w:cs="仿宋"/>
          <w:sz w:val="24"/>
        </w:rPr>
      </w:pPr>
      <w:r>
        <w:rPr>
          <w:rFonts w:hint="eastAsia" w:ascii="仿宋" w:hAnsi="仿宋" w:eastAsia="仿宋" w:cs="仿宋"/>
          <w:sz w:val="24"/>
        </w:rPr>
        <w:t>如违反其中一项，采购人或采购代理机构将向新疆维吾尔自治区政府采购管理办公室反映将其列入政府采购黑名单并终止竞标资格，今后不得参与新疆维吾尔自治区政府采购招投标活动，触犯法律由司法部门处理。</w:t>
      </w: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r>
        <w:rPr>
          <w:rFonts w:hint="eastAsia" w:ascii="仿宋" w:hAnsi="仿宋" w:eastAsia="仿宋" w:cs="仿宋"/>
          <w:sz w:val="24"/>
        </w:rPr>
        <w:t>承诺单位 ：（签章）</w:t>
      </w:r>
    </w:p>
    <w:p>
      <w:pPr>
        <w:spacing w:line="360" w:lineRule="auto"/>
        <w:ind w:right="-334" w:rightChars="-159" w:firstLine="235" w:firstLineChars="98"/>
        <w:rPr>
          <w:rFonts w:ascii="仿宋" w:hAnsi="仿宋" w:eastAsia="仿宋" w:cs="仿宋"/>
          <w:sz w:val="24"/>
        </w:rPr>
      </w:pPr>
    </w:p>
    <w:p>
      <w:pPr>
        <w:spacing w:line="360" w:lineRule="auto"/>
        <w:ind w:right="-334" w:rightChars="-159" w:firstLine="235" w:firstLineChars="98"/>
        <w:rPr>
          <w:rFonts w:ascii="仿宋" w:hAnsi="仿宋" w:eastAsia="仿宋" w:cs="仿宋"/>
          <w:sz w:val="24"/>
        </w:rPr>
      </w:pPr>
      <w:r>
        <w:rPr>
          <w:rFonts w:hint="eastAsia" w:ascii="仿宋" w:hAnsi="仿宋" w:eastAsia="仿宋" w:cs="仿宋"/>
          <w:sz w:val="24"/>
        </w:rPr>
        <w:t>单位法人（或授权代理人）：（签字）</w:t>
      </w:r>
    </w:p>
    <w:p>
      <w:pPr>
        <w:spacing w:line="360" w:lineRule="auto"/>
        <w:ind w:right="-334" w:rightChars="-159"/>
        <w:jc w:val="right"/>
        <w:rPr>
          <w:rFonts w:ascii="仿宋" w:hAnsi="仿宋" w:eastAsia="仿宋" w:cs="仿宋"/>
          <w:sz w:val="24"/>
        </w:rPr>
      </w:pPr>
    </w:p>
    <w:p>
      <w:pPr>
        <w:spacing w:line="360" w:lineRule="auto"/>
        <w:ind w:right="-334" w:rightChars="-159"/>
        <w:jc w:val="right"/>
        <w:rPr>
          <w:rFonts w:ascii="仿宋" w:hAnsi="仿宋" w:eastAsia="仿宋" w:cs="仿宋"/>
          <w:sz w:val="24"/>
        </w:rPr>
      </w:pPr>
      <w:r>
        <w:rPr>
          <w:rFonts w:hint="eastAsia" w:ascii="仿宋" w:hAnsi="仿宋" w:eastAsia="仿宋" w:cs="仿宋"/>
          <w:sz w:val="24"/>
        </w:rPr>
        <w:t>年   月   日</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bookmarkStart w:id="191" w:name="_Toc11286_WPSOffice_Level1"/>
      <w:bookmarkStart w:id="192" w:name="_Toc15489"/>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r>
        <w:rPr>
          <w:rFonts w:hint="eastAsia" w:ascii="仿宋" w:hAnsi="仿宋" w:eastAsia="仿宋" w:cs="仿宋"/>
          <w:b/>
          <w:sz w:val="28"/>
          <w:szCs w:val="28"/>
        </w:rPr>
        <w:t>附表十四</w:t>
      </w:r>
    </w:p>
    <w:p>
      <w:pPr>
        <w:spacing w:line="420" w:lineRule="exact"/>
        <w:jc w:val="center"/>
        <w:rPr>
          <w:rFonts w:ascii="仿宋" w:hAnsi="仿宋" w:eastAsia="仿宋" w:cs="仿宋"/>
          <w:b/>
          <w:bCs/>
          <w:sz w:val="24"/>
        </w:rPr>
      </w:pPr>
      <w:r>
        <w:rPr>
          <w:rFonts w:hint="eastAsia" w:ascii="仿宋" w:hAnsi="仿宋" w:eastAsia="仿宋" w:cs="仿宋"/>
          <w:b/>
          <w:bCs/>
          <w:sz w:val="24"/>
        </w:rPr>
        <w:t>履行合同所必需的设备证明材料</w:t>
      </w:r>
    </w:p>
    <w:p>
      <w:pPr>
        <w:pStyle w:val="9"/>
        <w:rPr>
          <w:rFonts w:ascii="仿宋" w:hAnsi="仿宋" w:eastAsia="仿宋" w:cs="仿宋"/>
          <w:b/>
          <w:sz w:val="32"/>
          <w:szCs w:val="32"/>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序号</w:t>
            </w:r>
          </w:p>
        </w:tc>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设备或仪器名称</w:t>
            </w:r>
          </w:p>
        </w:tc>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规格型号</w:t>
            </w:r>
          </w:p>
        </w:tc>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单位</w:t>
            </w:r>
          </w:p>
        </w:tc>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数量</w:t>
            </w:r>
          </w:p>
        </w:tc>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生产厂家</w:t>
            </w:r>
          </w:p>
        </w:tc>
        <w:tc>
          <w:tcPr>
            <w:tcW w:w="852"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设备用途及功能</w:t>
            </w:r>
          </w:p>
        </w:tc>
        <w:tc>
          <w:tcPr>
            <w:tcW w:w="852" w:type="dxa"/>
            <w:noWrap/>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设备金额（元）</w:t>
            </w:r>
          </w:p>
        </w:tc>
        <w:tc>
          <w:tcPr>
            <w:tcW w:w="853"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bCs/>
                <w:szCs w:val="21"/>
              </w:rPr>
              <w:t>投入使用日期</w:t>
            </w:r>
          </w:p>
        </w:tc>
        <w:tc>
          <w:tcPr>
            <w:tcW w:w="853" w:type="dxa"/>
            <w:noWrap/>
            <w:vAlign w:val="center"/>
          </w:tcPr>
          <w:p>
            <w:pPr>
              <w:tabs>
                <w:tab w:val="left" w:pos="6375"/>
              </w:tabs>
              <w:spacing w:line="360" w:lineRule="auto"/>
              <w:rPr>
                <w:rFonts w:ascii="仿宋" w:hAnsi="仿宋" w:eastAsia="仿宋" w:cs="仿宋"/>
                <w:bCs/>
                <w:szCs w:val="21"/>
              </w:rPr>
            </w:pPr>
            <w:r>
              <w:rPr>
                <w:rFonts w:hint="eastAsia" w:ascii="仿宋" w:hAnsi="仿宋" w:eastAsia="仿宋" w:cs="仿宋"/>
                <w:szCs w:val="21"/>
              </w:rPr>
              <w:t>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bCs/>
                <w:szCs w:val="21"/>
              </w:rPr>
            </w:pPr>
            <w:r>
              <w:rPr>
                <w:rFonts w:hint="eastAsia" w:ascii="仿宋" w:hAnsi="仿宋" w:eastAsia="仿宋" w:cs="仿宋"/>
                <w:kern w:val="0"/>
                <w:szCs w:val="21"/>
              </w:rPr>
              <w:t>1</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tabs>
                <w:tab w:val="left" w:pos="6375"/>
              </w:tabs>
              <w:spacing w:line="360" w:lineRule="auto"/>
              <w:rPr>
                <w:rFonts w:ascii="仿宋" w:hAnsi="仿宋" w:eastAsia="仿宋" w:cs="仿宋"/>
                <w:bCs/>
                <w:szCs w:val="21"/>
              </w:rPr>
            </w:pPr>
          </w:p>
        </w:tc>
        <w:tc>
          <w:tcPr>
            <w:tcW w:w="852" w:type="dxa"/>
            <w:noWrap/>
          </w:tcPr>
          <w:p>
            <w:pPr>
              <w:tabs>
                <w:tab w:val="left" w:pos="6375"/>
              </w:tabs>
              <w:spacing w:line="360" w:lineRule="auto"/>
              <w:rPr>
                <w:rFonts w:ascii="仿宋" w:hAnsi="仿宋" w:eastAsia="仿宋" w:cs="仿宋"/>
                <w:bCs/>
                <w:szCs w:val="21"/>
              </w:rPr>
            </w:pPr>
          </w:p>
        </w:tc>
        <w:tc>
          <w:tcPr>
            <w:tcW w:w="852" w:type="dxa"/>
            <w:noWrap/>
          </w:tcPr>
          <w:p>
            <w:pPr>
              <w:tabs>
                <w:tab w:val="left" w:pos="6375"/>
              </w:tabs>
              <w:spacing w:line="360" w:lineRule="auto"/>
              <w:rPr>
                <w:rFonts w:ascii="仿宋" w:hAnsi="仿宋" w:eastAsia="仿宋" w:cs="仿宋"/>
                <w:bCs/>
                <w:szCs w:val="21"/>
              </w:rPr>
            </w:pPr>
          </w:p>
        </w:tc>
        <w:tc>
          <w:tcPr>
            <w:tcW w:w="852" w:type="dxa"/>
            <w:noWrap/>
          </w:tcPr>
          <w:p>
            <w:pPr>
              <w:tabs>
                <w:tab w:val="left" w:pos="6375"/>
              </w:tabs>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tabs>
                <w:tab w:val="left" w:pos="6375"/>
              </w:tabs>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bCs/>
                <w:szCs w:val="21"/>
              </w:rPr>
            </w:pPr>
            <w:r>
              <w:rPr>
                <w:rFonts w:hint="eastAsia" w:ascii="仿宋" w:hAnsi="仿宋" w:eastAsia="仿宋" w:cs="仿宋"/>
                <w:kern w:val="0"/>
                <w:szCs w:val="21"/>
              </w:rPr>
              <w:t>2</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tabs>
                <w:tab w:val="left" w:pos="6375"/>
              </w:tabs>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bCs/>
                <w:szCs w:val="21"/>
              </w:rPr>
            </w:pPr>
            <w:r>
              <w:rPr>
                <w:rFonts w:hint="eastAsia" w:ascii="仿宋" w:hAnsi="仿宋" w:eastAsia="仿宋" w:cs="仿宋"/>
                <w:kern w:val="0"/>
                <w:szCs w:val="21"/>
              </w:rPr>
              <w:t>3</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bCs/>
                <w:szCs w:val="21"/>
              </w:rPr>
            </w:pPr>
            <w:r>
              <w:rPr>
                <w:rFonts w:hint="eastAsia" w:ascii="仿宋" w:hAnsi="仿宋" w:eastAsia="仿宋" w:cs="仿宋"/>
                <w:kern w:val="0"/>
                <w:szCs w:val="21"/>
              </w:rPr>
              <w:t>4</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bCs/>
                <w:szCs w:val="21"/>
              </w:rPr>
            </w:pPr>
            <w:r>
              <w:rPr>
                <w:rFonts w:hint="eastAsia" w:ascii="仿宋" w:hAnsi="仿宋" w:eastAsia="仿宋" w:cs="仿宋"/>
                <w:kern w:val="0"/>
                <w:szCs w:val="21"/>
              </w:rPr>
              <w:t>5</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bCs/>
                <w:szCs w:val="21"/>
              </w:rPr>
            </w:pPr>
            <w:r>
              <w:rPr>
                <w:rFonts w:hint="eastAsia" w:ascii="仿宋" w:hAnsi="仿宋" w:eastAsia="仿宋" w:cs="仿宋"/>
                <w:kern w:val="0"/>
                <w:szCs w:val="21"/>
              </w:rPr>
              <w:t>6</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ign w:val="center"/>
          </w:tcPr>
          <w:p>
            <w:pPr>
              <w:widowControl/>
              <w:jc w:val="left"/>
              <w:textAlignment w:val="center"/>
              <w:rPr>
                <w:rFonts w:ascii="仿宋" w:hAnsi="仿宋" w:eastAsia="仿宋" w:cs="仿宋"/>
                <w:kern w:val="0"/>
                <w:szCs w:val="21"/>
              </w:rPr>
            </w:pPr>
            <w:r>
              <w:rPr>
                <w:rFonts w:hint="eastAsia" w:ascii="仿宋" w:hAnsi="仿宋" w:eastAsia="仿宋" w:cs="仿宋"/>
                <w:kern w:val="0"/>
                <w:szCs w:val="21"/>
              </w:rPr>
              <w:t>...</w:t>
            </w:r>
          </w:p>
        </w:tc>
        <w:tc>
          <w:tcPr>
            <w:tcW w:w="852" w:type="dxa"/>
            <w:noWrap/>
            <w:vAlign w:val="center"/>
          </w:tcPr>
          <w:p>
            <w:pPr>
              <w:widowControl/>
              <w:jc w:val="left"/>
              <w:textAlignment w:val="center"/>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tcPr>
          <w:p>
            <w:pPr>
              <w:spacing w:line="360" w:lineRule="auto"/>
              <w:rPr>
                <w:rFonts w:ascii="仿宋" w:hAnsi="仿宋" w:eastAsia="仿宋" w:cs="仿宋"/>
                <w:bCs/>
                <w:szCs w:val="21"/>
              </w:rPr>
            </w:pPr>
          </w:p>
        </w:tc>
        <w:tc>
          <w:tcPr>
            <w:tcW w:w="852" w:type="dxa"/>
            <w:noWrap/>
            <w:vAlign w:val="center"/>
          </w:tcPr>
          <w:p>
            <w:pPr>
              <w:widowControl/>
              <w:jc w:val="left"/>
              <w:textAlignment w:val="center"/>
              <w:rPr>
                <w:rFonts w:ascii="仿宋" w:hAnsi="仿宋" w:eastAsia="仿宋" w:cs="仿宋"/>
                <w:bCs/>
                <w:szCs w:val="21"/>
              </w:rPr>
            </w:pPr>
          </w:p>
        </w:tc>
        <w:tc>
          <w:tcPr>
            <w:tcW w:w="853" w:type="dxa"/>
            <w:noWrap/>
            <w:vAlign w:val="center"/>
          </w:tcPr>
          <w:p>
            <w:pPr>
              <w:widowControl/>
              <w:jc w:val="left"/>
              <w:textAlignment w:val="center"/>
              <w:rPr>
                <w:rFonts w:ascii="仿宋" w:hAnsi="仿宋" w:eastAsia="仿宋" w:cs="仿宋"/>
                <w:bCs/>
                <w:szCs w:val="21"/>
              </w:rPr>
            </w:pPr>
          </w:p>
        </w:tc>
        <w:tc>
          <w:tcPr>
            <w:tcW w:w="853" w:type="dxa"/>
            <w:noWrap/>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56" w:type="dxa"/>
            <w:gridSpan w:val="3"/>
            <w:noWrap/>
          </w:tcPr>
          <w:p>
            <w:pPr>
              <w:spacing w:line="360" w:lineRule="auto"/>
              <w:rPr>
                <w:rFonts w:ascii="仿宋" w:hAnsi="仿宋" w:eastAsia="仿宋" w:cs="仿宋"/>
                <w:sz w:val="24"/>
              </w:rPr>
            </w:pPr>
            <w:r>
              <w:rPr>
                <w:rFonts w:hint="eastAsia" w:ascii="仿宋" w:hAnsi="仿宋" w:eastAsia="仿宋" w:cs="仿宋"/>
                <w:sz w:val="24"/>
              </w:rPr>
              <w:t>合计金额（小写）</w:t>
            </w:r>
          </w:p>
        </w:tc>
        <w:tc>
          <w:tcPr>
            <w:tcW w:w="5966" w:type="dxa"/>
            <w:gridSpan w:val="7"/>
            <w:noWrap/>
          </w:tcPr>
          <w:p>
            <w:pPr>
              <w:tabs>
                <w:tab w:val="left" w:pos="6375"/>
              </w:tabs>
              <w:spacing w:line="360" w:lineRule="auto"/>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gridSpan w:val="3"/>
            <w:noWrap/>
          </w:tcPr>
          <w:p>
            <w:pPr>
              <w:spacing w:line="360" w:lineRule="auto"/>
              <w:rPr>
                <w:rFonts w:ascii="仿宋" w:hAnsi="仿宋" w:eastAsia="仿宋" w:cs="仿宋"/>
                <w:sz w:val="24"/>
              </w:rPr>
            </w:pPr>
            <w:r>
              <w:rPr>
                <w:rFonts w:hint="eastAsia" w:ascii="仿宋" w:hAnsi="仿宋" w:eastAsia="仿宋" w:cs="仿宋"/>
                <w:sz w:val="24"/>
              </w:rPr>
              <w:t>合计金额（大写）</w:t>
            </w:r>
          </w:p>
        </w:tc>
        <w:tc>
          <w:tcPr>
            <w:tcW w:w="5966" w:type="dxa"/>
            <w:gridSpan w:val="7"/>
            <w:noWrap/>
          </w:tcPr>
          <w:p>
            <w:pPr>
              <w:tabs>
                <w:tab w:val="left" w:pos="6375"/>
              </w:tabs>
              <w:spacing w:line="360" w:lineRule="auto"/>
              <w:rPr>
                <w:rFonts w:ascii="仿宋" w:hAnsi="仿宋" w:eastAsia="仿宋" w:cs="仿宋"/>
                <w:b/>
                <w:szCs w:val="21"/>
              </w:rPr>
            </w:pPr>
          </w:p>
        </w:tc>
      </w:tr>
    </w:tbl>
    <w:p>
      <w:pPr>
        <w:spacing w:line="360" w:lineRule="auto"/>
        <w:rPr>
          <w:rFonts w:ascii="仿宋" w:hAnsi="仿宋" w:eastAsia="仿宋" w:cs="仿宋"/>
          <w:sz w:val="24"/>
        </w:rPr>
      </w:pPr>
      <w:r>
        <w:rPr>
          <w:rFonts w:hint="eastAsia" w:ascii="仿宋" w:hAnsi="仿宋" w:eastAsia="仿宋" w:cs="仿宋"/>
          <w:sz w:val="24"/>
        </w:rPr>
        <w:t>行数不够时供应商可自行添加</w:t>
      </w:r>
    </w:p>
    <w:p>
      <w:pPr>
        <w:spacing w:line="360" w:lineRule="auto"/>
        <w:rPr>
          <w:rFonts w:ascii="仿宋" w:hAnsi="仿宋" w:eastAsia="仿宋" w:cs="仿宋"/>
          <w:sz w:val="24"/>
        </w:rPr>
      </w:pPr>
      <w:r>
        <w:rPr>
          <w:rFonts w:hint="eastAsia" w:ascii="仿宋" w:hAnsi="仿宋" w:eastAsia="仿宋" w:cs="仿宋"/>
          <w:sz w:val="24"/>
        </w:rPr>
        <w:t>注：后附购置发票、实验室放置图片证明、仪器计量检定校准证书、购销合同或售后服务保障证明需加盖公章。</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供应商名称：           法定代表人或授权代表签字：           </w:t>
      </w:r>
    </w:p>
    <w:p>
      <w:pPr>
        <w:rPr>
          <w:rFonts w:ascii="仿宋" w:hAnsi="仿宋" w:eastAsia="仿宋" w:cs="仿宋"/>
          <w:b/>
          <w:bCs/>
          <w:sz w:val="28"/>
          <w:szCs w:val="28"/>
        </w:rPr>
      </w:pPr>
    </w:p>
    <w:p>
      <w:pPr>
        <w:rPr>
          <w:rFonts w:ascii="仿宋" w:hAnsi="仿宋" w:eastAsia="仿宋" w:cs="仿宋"/>
          <w:b/>
          <w:sz w:val="32"/>
          <w:szCs w:val="32"/>
        </w:rPr>
      </w:pPr>
      <w:r>
        <w:rPr>
          <w:rFonts w:hint="eastAsia" w:ascii="仿宋" w:hAnsi="仿宋" w:eastAsia="仿宋" w:cs="仿宋"/>
          <w:b/>
          <w:sz w:val="32"/>
          <w:szCs w:val="32"/>
        </w:rPr>
        <w:br w:type="page"/>
      </w:r>
    </w:p>
    <w:p>
      <w:pPr>
        <w:rPr>
          <w:rFonts w:ascii="仿宋" w:hAnsi="仿宋" w:eastAsia="仿宋" w:cs="仿宋"/>
          <w:b/>
          <w:sz w:val="28"/>
          <w:szCs w:val="28"/>
        </w:rPr>
      </w:pPr>
    </w:p>
    <w:p>
      <w:pPr>
        <w:spacing w:line="360" w:lineRule="auto"/>
        <w:rPr>
          <w:rFonts w:hint="eastAsia" w:ascii="仿宋" w:hAnsi="仿宋" w:eastAsia="仿宋" w:cs="仿宋"/>
          <w:b/>
          <w:sz w:val="28"/>
          <w:szCs w:val="28"/>
          <w:lang w:eastAsia="zh-CN"/>
        </w:rPr>
      </w:pPr>
      <w:r>
        <w:rPr>
          <w:rFonts w:hint="eastAsia" w:ascii="仿宋" w:hAnsi="仿宋" w:eastAsia="仿宋" w:cs="仿宋"/>
          <w:b/>
          <w:sz w:val="28"/>
          <w:szCs w:val="28"/>
        </w:rPr>
        <w:t>附表十</w:t>
      </w:r>
      <w:r>
        <w:rPr>
          <w:rFonts w:hint="eastAsia" w:ascii="仿宋" w:hAnsi="仿宋" w:eastAsia="仿宋" w:cs="仿宋"/>
          <w:b/>
          <w:sz w:val="28"/>
          <w:szCs w:val="28"/>
          <w:lang w:eastAsia="zh-CN"/>
        </w:rPr>
        <w:t>五</w:t>
      </w:r>
    </w:p>
    <w:p>
      <w:pPr>
        <w:spacing w:line="360" w:lineRule="auto"/>
        <w:jc w:val="center"/>
        <w:rPr>
          <w:rFonts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技术条款偏差</w:t>
      </w:r>
    </w:p>
    <w:p>
      <w:pPr>
        <w:pStyle w:val="6"/>
        <w:jc w:val="center"/>
        <w:rPr>
          <w:rFonts w:ascii="仿宋" w:hAnsi="仿宋" w:eastAsia="仿宋" w:cs="仿宋"/>
          <w:b/>
          <w:sz w:val="28"/>
          <w:szCs w:val="28"/>
        </w:rPr>
      </w:pPr>
      <w:r>
        <w:rPr>
          <w:rFonts w:hint="eastAsia" w:ascii="仿宋" w:hAnsi="仿宋" w:eastAsia="仿宋" w:cs="仿宋"/>
          <w:b/>
          <w:sz w:val="28"/>
          <w:szCs w:val="28"/>
        </w:rPr>
        <w:t>响应表</w:t>
      </w:r>
    </w:p>
    <w:p>
      <w:pPr>
        <w:pStyle w:val="2"/>
        <w:spacing w:before="144" w:line="372" w:lineRule="auto"/>
        <w:ind w:left="212" w:right="217"/>
        <w:rPr>
          <w:rFonts w:ascii="仿宋" w:hAnsi="仿宋" w:eastAsia="仿宋" w:cs="仿宋"/>
          <w:sz w:val="28"/>
          <w:szCs w:val="28"/>
        </w:rPr>
      </w:pPr>
      <w:r>
        <w:rPr>
          <w:rFonts w:hint="eastAsia" w:ascii="仿宋" w:hAnsi="仿宋" w:eastAsia="仿宋" w:cs="仿宋"/>
          <w:sz w:val="28"/>
          <w:szCs w:val="28"/>
        </w:rPr>
        <w:t>投标人应根据其提供的</w:t>
      </w:r>
      <w:r>
        <w:rPr>
          <w:rFonts w:hint="eastAsia" w:ascii="仿宋" w:hAnsi="仿宋" w:eastAsia="仿宋" w:cs="仿宋"/>
          <w:sz w:val="28"/>
          <w:szCs w:val="28"/>
          <w:lang w:eastAsia="zh-CN"/>
        </w:rPr>
        <w:t>产品</w:t>
      </w:r>
      <w:r>
        <w:rPr>
          <w:rFonts w:hint="eastAsia" w:ascii="仿宋" w:hAnsi="仿宋" w:eastAsia="仿宋" w:cs="仿宋"/>
          <w:sz w:val="28"/>
          <w:szCs w:val="28"/>
        </w:rPr>
        <w:t>，逐条对照招标文件《项目招标要求及说明》的内容要求填写：</w:t>
      </w:r>
      <w:r>
        <w:rPr>
          <w:rFonts w:hint="eastAsia" w:ascii="仿宋" w:hAnsi="仿宋" w:eastAsia="仿宋" w:cs="仿宋"/>
          <w:sz w:val="28"/>
          <w:szCs w:val="28"/>
          <w:lang w:eastAsia="zh-CN"/>
        </w:rPr>
        <w:t>设备</w:t>
      </w:r>
      <w:r>
        <w:rPr>
          <w:rFonts w:hint="eastAsia" w:ascii="仿宋" w:hAnsi="仿宋" w:eastAsia="仿宋" w:cs="仿宋"/>
          <w:sz w:val="28"/>
          <w:szCs w:val="28"/>
        </w:rPr>
        <w:t>完全满足的在 “投标响应”栏中打“√”，若有差异的在“投标响应”栏中打“○”，并将差异情况在“差异描述”栏说明</w:t>
      </w:r>
    </w:p>
    <w:p>
      <w:pPr>
        <w:pStyle w:val="5"/>
        <w:tabs>
          <w:tab w:val="left" w:pos="3535"/>
        </w:tabs>
        <w:spacing w:before="37"/>
        <w:ind w:left="0" w:right="26"/>
        <w:jc w:val="center"/>
        <w:rPr>
          <w:rFonts w:ascii="仿宋" w:hAnsi="仿宋" w:eastAsia="仿宋" w:cs="仿宋"/>
          <w:sz w:val="28"/>
          <w:szCs w:val="28"/>
        </w:rPr>
      </w:pPr>
      <w:r>
        <w:rPr>
          <w:rFonts w:hint="eastAsia" w:ascii="仿宋" w:hAnsi="仿宋" w:eastAsia="仿宋" w:cs="仿宋"/>
          <w:sz w:val="28"/>
          <w:szCs w:val="28"/>
        </w:rPr>
        <w:t>项目响应表</w:t>
      </w:r>
    </w:p>
    <w:p>
      <w:pPr>
        <w:pStyle w:val="2"/>
        <w:spacing w:before="223"/>
        <w:ind w:right="5"/>
        <w:jc w:val="center"/>
        <w:rPr>
          <w:rFonts w:ascii="仿宋" w:hAnsi="仿宋" w:eastAsia="仿宋" w:cs="仿宋"/>
          <w:sz w:val="28"/>
          <w:szCs w:val="28"/>
        </w:rPr>
      </w:pPr>
      <w:r>
        <w:rPr>
          <w:rFonts w:hint="eastAsia" w:ascii="仿宋" w:hAnsi="仿宋" w:eastAsia="仿宋" w:cs="仿宋"/>
          <w:sz w:val="28"/>
          <w:szCs w:val="28"/>
        </w:rPr>
        <w:t>（具体</w:t>
      </w:r>
      <w:r>
        <w:rPr>
          <w:rFonts w:hint="eastAsia" w:ascii="仿宋" w:hAnsi="仿宋" w:eastAsia="仿宋" w:cs="仿宋"/>
          <w:sz w:val="28"/>
          <w:szCs w:val="28"/>
          <w:lang w:eastAsia="zh-CN"/>
        </w:rPr>
        <w:t>设备</w:t>
      </w:r>
      <w:r>
        <w:rPr>
          <w:rFonts w:hint="eastAsia" w:ascii="仿宋" w:hAnsi="仿宋" w:eastAsia="仿宋" w:cs="仿宋"/>
          <w:sz w:val="28"/>
          <w:szCs w:val="28"/>
        </w:rPr>
        <w:t>详见项目招标要求及说明）</w:t>
      </w:r>
    </w:p>
    <w:tbl>
      <w:tblPr>
        <w:tblStyle w:val="18"/>
        <w:tblpPr w:leftFromText="180" w:rightFromText="180" w:vertAnchor="text" w:horzAnchor="page" w:tblpX="2488" w:tblpY="331"/>
        <w:tblOverlap w:val="never"/>
        <w:tblW w:w="6734" w:type="dxa"/>
        <w:tblInd w:w="0" w:type="dxa"/>
        <w:tblLayout w:type="fixed"/>
        <w:tblCellMar>
          <w:top w:w="0" w:type="dxa"/>
          <w:left w:w="108" w:type="dxa"/>
          <w:bottom w:w="0" w:type="dxa"/>
          <w:right w:w="108" w:type="dxa"/>
        </w:tblCellMar>
      </w:tblPr>
      <w:tblGrid>
        <w:gridCol w:w="688"/>
        <w:gridCol w:w="1292"/>
        <w:gridCol w:w="863"/>
        <w:gridCol w:w="1012"/>
        <w:gridCol w:w="1215"/>
        <w:gridCol w:w="1664"/>
      </w:tblGrid>
      <w:tr>
        <w:tblPrEx>
          <w:tblCellMar>
            <w:top w:w="0" w:type="dxa"/>
            <w:left w:w="108" w:type="dxa"/>
            <w:bottom w:w="0" w:type="dxa"/>
            <w:right w:w="108" w:type="dxa"/>
          </w:tblCellMar>
        </w:tblPrEx>
        <w:trPr>
          <w:trHeight w:val="632" w:hRule="exact"/>
        </w:trPr>
        <w:tc>
          <w:tcPr>
            <w:tcW w:w="688" w:type="dxa"/>
            <w:tcBorders>
              <w:top w:val="single" w:color="000000" w:sz="4" w:space="0"/>
              <w:left w:val="single" w:color="000000" w:sz="4" w:space="0"/>
              <w:bottom w:val="single" w:color="000000" w:sz="4" w:space="0"/>
              <w:right w:val="single" w:color="000000" w:sz="4" w:space="0"/>
            </w:tcBorders>
            <w:vAlign w:val="center"/>
          </w:tcPr>
          <w:p>
            <w:pPr>
              <w:pStyle w:val="44"/>
              <w:spacing w:before="92" w:line="240" w:lineRule="exact"/>
              <w:ind w:left="220"/>
              <w:jc w:val="center"/>
              <w:rPr>
                <w:rFonts w:ascii="仿宋" w:hAnsi="仿宋" w:eastAsia="仿宋" w:cs="仿宋"/>
                <w:sz w:val="18"/>
                <w:szCs w:val="18"/>
              </w:rPr>
            </w:pPr>
            <w:r>
              <w:rPr>
                <w:rFonts w:hint="eastAsia" w:ascii="仿宋" w:hAnsi="仿宋" w:eastAsia="仿宋" w:cs="仿宋"/>
                <w:spacing w:val="4"/>
                <w:sz w:val="18"/>
                <w:szCs w:val="18"/>
              </w:rPr>
              <w:t>序号</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4"/>
              <w:spacing w:line="240" w:lineRule="exact"/>
              <w:ind w:left="165"/>
              <w:jc w:val="center"/>
              <w:rPr>
                <w:rFonts w:ascii="仿宋" w:hAnsi="仿宋" w:eastAsia="仿宋" w:cs="仿宋"/>
                <w:sz w:val="18"/>
                <w:szCs w:val="18"/>
              </w:rPr>
            </w:pPr>
            <w:r>
              <w:rPr>
                <w:rFonts w:hint="eastAsia" w:ascii="仿宋" w:hAnsi="仿宋" w:eastAsia="仿宋" w:cs="仿宋"/>
                <w:spacing w:val="4"/>
                <w:sz w:val="18"/>
                <w:szCs w:val="18"/>
                <w:lang w:eastAsia="zh-CN"/>
              </w:rPr>
              <w:t>设备</w:t>
            </w:r>
            <w:r>
              <w:rPr>
                <w:rFonts w:hint="eastAsia" w:ascii="仿宋" w:hAnsi="仿宋" w:eastAsia="仿宋" w:cs="仿宋"/>
                <w:spacing w:val="4"/>
                <w:sz w:val="18"/>
                <w:szCs w:val="18"/>
              </w:rPr>
              <w:t>名称</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44"/>
              <w:spacing w:before="92" w:line="240" w:lineRule="exact"/>
              <w:ind w:left="283"/>
              <w:jc w:val="center"/>
              <w:rPr>
                <w:rFonts w:ascii="仿宋" w:hAnsi="仿宋" w:eastAsia="仿宋" w:cs="仿宋"/>
                <w:sz w:val="18"/>
                <w:szCs w:val="18"/>
              </w:rPr>
            </w:pPr>
            <w:r>
              <w:rPr>
                <w:rFonts w:hint="eastAsia" w:ascii="仿宋" w:hAnsi="仿宋" w:eastAsia="仿宋" w:cs="仿宋"/>
                <w:spacing w:val="4"/>
                <w:sz w:val="18"/>
                <w:szCs w:val="18"/>
              </w:rPr>
              <w:t>备注</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4"/>
              <w:spacing w:before="92" w:line="240" w:lineRule="exact"/>
              <w:ind w:left="222"/>
              <w:jc w:val="center"/>
              <w:rPr>
                <w:rFonts w:ascii="仿宋" w:hAnsi="仿宋" w:eastAsia="仿宋" w:cs="仿宋"/>
                <w:sz w:val="18"/>
                <w:szCs w:val="18"/>
              </w:rPr>
            </w:pPr>
            <w:r>
              <w:rPr>
                <w:rFonts w:hint="eastAsia" w:ascii="仿宋" w:hAnsi="仿宋" w:eastAsia="仿宋" w:cs="仿宋"/>
                <w:spacing w:val="6"/>
                <w:sz w:val="18"/>
                <w:szCs w:val="18"/>
              </w:rPr>
              <w:t>投标响应</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44"/>
              <w:spacing w:before="92" w:line="240" w:lineRule="exact"/>
              <w:ind w:left="266"/>
              <w:jc w:val="center"/>
              <w:rPr>
                <w:rFonts w:ascii="仿宋" w:hAnsi="仿宋" w:eastAsia="仿宋" w:cs="仿宋"/>
                <w:sz w:val="18"/>
                <w:szCs w:val="18"/>
              </w:rPr>
            </w:pPr>
            <w:r>
              <w:rPr>
                <w:rFonts w:hint="eastAsia" w:ascii="仿宋" w:hAnsi="仿宋" w:eastAsia="仿宋" w:cs="仿宋"/>
                <w:spacing w:val="6"/>
                <w:sz w:val="18"/>
                <w:szCs w:val="18"/>
              </w:rPr>
              <w:t>差异</w:t>
            </w:r>
            <w:r>
              <w:rPr>
                <w:rFonts w:hint="eastAsia" w:ascii="仿宋" w:hAnsi="仿宋" w:eastAsia="仿宋" w:cs="仿宋"/>
                <w:spacing w:val="6"/>
                <w:sz w:val="18"/>
                <w:szCs w:val="18"/>
                <w:lang w:val="en-US" w:eastAsia="zh-CN"/>
              </w:rPr>
              <w:t xml:space="preserve">  </w:t>
            </w:r>
            <w:r>
              <w:rPr>
                <w:rFonts w:hint="eastAsia" w:ascii="仿宋" w:hAnsi="仿宋" w:eastAsia="仿宋" w:cs="仿宋"/>
                <w:spacing w:val="6"/>
                <w:sz w:val="18"/>
                <w:szCs w:val="18"/>
              </w:rPr>
              <w:t>描述</w:t>
            </w:r>
          </w:p>
        </w:tc>
        <w:tc>
          <w:tcPr>
            <w:tcW w:w="1664" w:type="dxa"/>
            <w:tcBorders>
              <w:top w:val="single" w:color="000000" w:sz="4" w:space="0"/>
              <w:left w:val="single" w:color="000000" w:sz="4" w:space="0"/>
              <w:bottom w:val="single" w:color="000000" w:sz="4" w:space="0"/>
              <w:right w:val="single" w:color="000000" w:sz="4" w:space="0"/>
            </w:tcBorders>
            <w:vAlign w:val="center"/>
          </w:tcPr>
          <w:p>
            <w:pPr>
              <w:pStyle w:val="44"/>
              <w:spacing w:line="240" w:lineRule="exact"/>
              <w:ind w:right="11"/>
              <w:jc w:val="center"/>
              <w:rPr>
                <w:rFonts w:ascii="仿宋" w:hAnsi="仿宋" w:eastAsia="仿宋" w:cs="仿宋"/>
                <w:spacing w:val="6"/>
                <w:sz w:val="18"/>
                <w:szCs w:val="18"/>
              </w:rPr>
            </w:pPr>
            <w:r>
              <w:rPr>
                <w:rFonts w:hint="eastAsia" w:ascii="仿宋" w:hAnsi="仿宋" w:eastAsia="仿宋" w:cs="仿宋"/>
                <w:spacing w:val="6"/>
                <w:sz w:val="18"/>
                <w:szCs w:val="18"/>
              </w:rPr>
              <w:t>偏离情况</w:t>
            </w:r>
          </w:p>
        </w:tc>
      </w:tr>
    </w:tbl>
    <w:p>
      <w:pPr>
        <w:spacing w:before="4"/>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360" w:lineRule="auto"/>
        <w:rPr>
          <w:rFonts w:ascii="仿宋" w:hAnsi="仿宋" w:eastAsia="仿宋" w:cs="仿宋"/>
          <w:sz w:val="24"/>
        </w:rPr>
      </w:pPr>
      <w:r>
        <w:rPr>
          <w:rFonts w:hint="eastAsia" w:ascii="仿宋" w:hAnsi="仿宋" w:eastAsia="仿宋" w:cs="仿宋"/>
          <w:sz w:val="24"/>
        </w:rPr>
        <w:t>投标人应对照招标文件要求逐条列出并在偏差内容“偏离情况”栏注明“正偏离”、“负偏离”或“无偏离”。</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投标人法定代表人（或法定代表人授权代表）签字：</w:t>
      </w:r>
      <w:r>
        <w:rPr>
          <w:rFonts w:hint="eastAsia" w:ascii="仿宋" w:hAnsi="仿宋" w:eastAsia="仿宋" w:cs="仿宋"/>
          <w:sz w:val="24"/>
        </w:rPr>
        <w:tab/>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投标人名称（签章）：</w:t>
      </w:r>
      <w:r>
        <w:rPr>
          <w:rFonts w:hint="eastAsia" w:ascii="仿宋" w:hAnsi="仿宋" w:eastAsia="仿宋" w:cs="仿宋"/>
          <w:sz w:val="24"/>
        </w:rPr>
        <w:tab/>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rPr>
        <w:tab/>
      </w:r>
      <w:r>
        <w:rPr>
          <w:rFonts w:hint="eastAsia" w:ascii="仿宋" w:hAnsi="仿宋" w:eastAsia="仿宋" w:cs="仿宋"/>
          <w:sz w:val="24"/>
        </w:rPr>
        <w:t>年</w:t>
      </w:r>
      <w:r>
        <w:rPr>
          <w:rFonts w:hint="eastAsia" w:ascii="仿宋" w:hAnsi="仿宋" w:eastAsia="仿宋" w:cs="仿宋"/>
          <w:sz w:val="24"/>
        </w:rPr>
        <w:tab/>
      </w:r>
      <w:r>
        <w:rPr>
          <w:rFonts w:hint="eastAsia" w:ascii="仿宋" w:hAnsi="仿宋" w:eastAsia="仿宋" w:cs="仿宋"/>
          <w:sz w:val="24"/>
        </w:rPr>
        <w:t>月</w:t>
      </w:r>
      <w:r>
        <w:rPr>
          <w:rFonts w:hint="eastAsia" w:ascii="仿宋" w:hAnsi="仿宋" w:eastAsia="仿宋" w:cs="仿宋"/>
          <w:sz w:val="24"/>
        </w:rPr>
        <w:tab/>
      </w:r>
      <w:r>
        <w:rPr>
          <w:rFonts w:hint="eastAsia" w:ascii="仿宋" w:hAnsi="仿宋" w:eastAsia="仿宋" w:cs="仿宋"/>
          <w:sz w:val="24"/>
        </w:rPr>
        <w:t xml:space="preserve"> 日</w:t>
      </w:r>
    </w:p>
    <w:p>
      <w:pPr>
        <w:rPr>
          <w:rFonts w:ascii="仿宋" w:hAnsi="仿宋" w:eastAsia="仿宋" w:cs="仿宋"/>
        </w:rPr>
      </w:pPr>
    </w:p>
    <w:p>
      <w:pPr>
        <w:pStyle w:val="6"/>
        <w:jc w:val="center"/>
        <w:rPr>
          <w:rFonts w:ascii="仿宋" w:hAnsi="仿宋" w:eastAsia="仿宋" w:cs="仿宋"/>
          <w:b/>
          <w:sz w:val="28"/>
          <w:szCs w:val="28"/>
        </w:rPr>
      </w:pPr>
      <w:r>
        <w:rPr>
          <w:rFonts w:hint="eastAsia" w:ascii="仿宋" w:hAnsi="仿宋" w:eastAsia="仿宋" w:cs="仿宋"/>
          <w:b/>
          <w:sz w:val="28"/>
          <w:szCs w:val="28"/>
        </w:rPr>
        <w:br w:type="page"/>
      </w:r>
    </w:p>
    <w:p>
      <w:pPr>
        <w:spacing w:line="360" w:lineRule="auto"/>
        <w:rPr>
          <w:rFonts w:ascii="仿宋" w:hAnsi="仿宋" w:eastAsia="仿宋" w:cs="仿宋"/>
          <w:b/>
          <w:sz w:val="32"/>
          <w:szCs w:val="32"/>
        </w:rPr>
      </w:pPr>
      <w:r>
        <w:rPr>
          <w:rFonts w:hint="eastAsia" w:ascii="仿宋" w:hAnsi="仿宋" w:eastAsia="仿宋" w:cs="仿宋"/>
          <w:b/>
          <w:sz w:val="32"/>
          <w:szCs w:val="32"/>
        </w:rPr>
        <w:t>其它资料（根据招标文件的要求和投标人认为需要提供的资料）：</w:t>
      </w:r>
      <w:bookmarkEnd w:id="191"/>
      <w:bookmarkEnd w:id="192"/>
    </w:p>
    <w:p>
      <w:pPr>
        <w:spacing w:line="360" w:lineRule="auto"/>
        <w:ind w:right="-334" w:rightChars="-159" w:firstLine="235" w:firstLineChars="98"/>
        <w:jc w:val="right"/>
        <w:rPr>
          <w:rFonts w:ascii="仿宋" w:hAnsi="仿宋" w:eastAsia="仿宋" w:cs="仿宋"/>
          <w:sz w:val="24"/>
          <w:u w:val="single"/>
        </w:rPr>
      </w:pPr>
    </w:p>
    <w:p>
      <w:pPr>
        <w:pStyle w:val="2"/>
        <w:spacing w:before="144" w:line="372" w:lineRule="auto"/>
        <w:ind w:left="212" w:right="217"/>
        <w:rPr>
          <w:rFonts w:ascii="仿宋" w:hAnsi="仿宋" w:eastAsia="仿宋" w:cs="仿宋"/>
          <w:sz w:val="28"/>
          <w:szCs w:val="28"/>
        </w:rPr>
      </w:pPr>
      <w:r>
        <w:rPr>
          <w:rFonts w:hint="eastAsia" w:ascii="仿宋" w:hAnsi="仿宋" w:eastAsia="仿宋" w:cs="仿宋"/>
          <w:sz w:val="28"/>
          <w:szCs w:val="28"/>
        </w:rPr>
        <w:t>包括但不限于：</w:t>
      </w:r>
    </w:p>
    <w:p>
      <w:pPr>
        <w:pStyle w:val="2"/>
        <w:spacing w:before="144" w:line="372" w:lineRule="auto"/>
        <w:ind w:left="212" w:right="217"/>
        <w:rPr>
          <w:rFonts w:ascii="仿宋" w:hAnsi="仿宋" w:eastAsia="仿宋" w:cs="仿宋"/>
          <w:sz w:val="28"/>
          <w:szCs w:val="28"/>
        </w:rPr>
      </w:pPr>
      <w:r>
        <w:rPr>
          <w:rFonts w:hint="eastAsia" w:ascii="仿宋" w:hAnsi="仿宋" w:eastAsia="仿宋" w:cs="仿宋"/>
          <w:sz w:val="28"/>
          <w:szCs w:val="28"/>
        </w:rPr>
        <w:t>1.管理制度</w:t>
      </w:r>
    </w:p>
    <w:p>
      <w:pPr>
        <w:pStyle w:val="2"/>
        <w:spacing w:before="144" w:line="372" w:lineRule="auto"/>
        <w:ind w:left="212" w:right="217"/>
        <w:rPr>
          <w:rFonts w:ascii="仿宋" w:hAnsi="仿宋" w:eastAsia="仿宋" w:cs="仿宋"/>
          <w:sz w:val="28"/>
          <w:szCs w:val="28"/>
        </w:rPr>
      </w:pPr>
      <w:r>
        <w:rPr>
          <w:rFonts w:hint="eastAsia" w:ascii="仿宋" w:hAnsi="仿宋" w:eastAsia="仿宋" w:cs="仿宋"/>
          <w:sz w:val="28"/>
          <w:szCs w:val="28"/>
        </w:rPr>
        <w:t>2.突发事件的应急方案</w:t>
      </w:r>
    </w:p>
    <w:p>
      <w:pPr>
        <w:pStyle w:val="2"/>
        <w:spacing w:before="144" w:line="372" w:lineRule="auto"/>
        <w:ind w:left="212" w:right="217"/>
        <w:rPr>
          <w:rFonts w:ascii="仿宋" w:hAnsi="仿宋" w:eastAsia="仿宋" w:cs="仿宋"/>
          <w:sz w:val="28"/>
          <w:szCs w:val="28"/>
        </w:rPr>
      </w:pPr>
      <w:r>
        <w:rPr>
          <w:rFonts w:hint="eastAsia" w:ascii="仿宋" w:hAnsi="仿宋" w:eastAsia="仿宋" w:cs="仿宋"/>
          <w:sz w:val="28"/>
          <w:szCs w:val="28"/>
        </w:rPr>
        <w:t>3.响应方案（技术服务方案）</w:t>
      </w:r>
    </w:p>
    <w:p>
      <w:pPr>
        <w:pStyle w:val="2"/>
        <w:spacing w:before="144" w:line="372" w:lineRule="auto"/>
        <w:ind w:left="212" w:right="217"/>
        <w:rPr>
          <w:rFonts w:ascii="仿宋" w:hAnsi="仿宋" w:eastAsia="仿宋" w:cs="仿宋"/>
          <w:sz w:val="28"/>
          <w:szCs w:val="28"/>
        </w:rPr>
      </w:pPr>
      <w:r>
        <w:rPr>
          <w:rFonts w:hint="eastAsia" w:ascii="仿宋" w:hAnsi="仿宋" w:eastAsia="仿宋" w:cs="仿宋"/>
          <w:sz w:val="28"/>
          <w:szCs w:val="28"/>
        </w:rPr>
        <w:t>4.项目实施时间进度</w:t>
      </w:r>
    </w:p>
    <w:p>
      <w:pPr>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sectPr>
      <w:headerReference r:id="rId18" w:type="default"/>
      <w:footerReference r:id="rId19"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573"/>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06"/>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AgmY4AgAAcA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0YCCZjgCAABw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rStyle w:val="3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Ji04AgAAcA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ngmLTgCAABw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573"/>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XifEtzAEAAKgDAAAOAAAAAAAAAAEAIAAAAB4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eplE4AgAAcA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WV6mUTgCAABw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0</w:t>
    </w:r>
    <w:r>
      <w:fldChar w:fldCharType="end"/>
    </w:r>
  </w:p>
  <w:p>
    <w:pPr>
      <w:pStyle w:val="12"/>
      <w:framePr w:wrap="around" w:vAnchor="text" w:hAnchor="margin" w:y="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735420"/>
    </w:sdtPr>
    <w:sdtContent>
      <w:p>
        <w:pPr>
          <w:pStyle w:val="12"/>
          <w:jc w:val="center"/>
        </w:pPr>
        <w:r>
          <w:fldChar w:fldCharType="begin"/>
        </w:r>
        <w:r>
          <w:instrText xml:space="preserve">PAGE   \* MERGEFORMAT</w:instrText>
        </w:r>
        <w:r>
          <w:fldChar w:fldCharType="separate"/>
        </w:r>
        <w:r>
          <w:rPr>
            <w:lang w:val="zh-CN"/>
          </w:rPr>
          <w:t>84</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y="1"/>
      <w:rPr>
        <w:rStyle w:val="22"/>
      </w:rPr>
    </w:pPr>
    <w:r>
      <w:fldChar w:fldCharType="begin"/>
    </w:r>
    <w:r>
      <w:rPr>
        <w:rStyle w:val="22"/>
      </w:rPr>
      <w:instrText xml:space="preserve">PAGE  </w:instrText>
    </w:r>
    <w:r>
      <w:fldChar w:fldCharType="end"/>
    </w:r>
  </w:p>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right"/>
      <w:rPr>
        <w:rFonts w:ascii="宋体" w:hAnsi="宋体" w:cs="宋体"/>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1D04A"/>
    <w:multiLevelType w:val="singleLevel"/>
    <w:tmpl w:val="A951D04A"/>
    <w:lvl w:ilvl="0" w:tentative="0">
      <w:start w:val="1"/>
      <w:numFmt w:val="decimal"/>
      <w:lvlText w:val="%1."/>
      <w:lvlJc w:val="left"/>
      <w:pPr>
        <w:tabs>
          <w:tab w:val="left" w:pos="312"/>
        </w:tabs>
      </w:pPr>
    </w:lvl>
  </w:abstractNum>
  <w:abstractNum w:abstractNumId="1">
    <w:nsid w:val="00000019"/>
    <w:multiLevelType w:val="multilevel"/>
    <w:tmpl w:val="00000019"/>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594A109D"/>
    <w:multiLevelType w:val="singleLevel"/>
    <w:tmpl w:val="594A109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75C1B"/>
    <w:rsid w:val="00036E0A"/>
    <w:rsid w:val="000E4AAA"/>
    <w:rsid w:val="001077A0"/>
    <w:rsid w:val="001C1DBF"/>
    <w:rsid w:val="002552A0"/>
    <w:rsid w:val="003340E3"/>
    <w:rsid w:val="00361B6A"/>
    <w:rsid w:val="00364B35"/>
    <w:rsid w:val="00367DC4"/>
    <w:rsid w:val="003A4533"/>
    <w:rsid w:val="003A64BD"/>
    <w:rsid w:val="003D2CBE"/>
    <w:rsid w:val="00442435"/>
    <w:rsid w:val="005A22D9"/>
    <w:rsid w:val="005B5109"/>
    <w:rsid w:val="00637681"/>
    <w:rsid w:val="007E090F"/>
    <w:rsid w:val="007F1667"/>
    <w:rsid w:val="00802095"/>
    <w:rsid w:val="00815FBC"/>
    <w:rsid w:val="008661AE"/>
    <w:rsid w:val="00951154"/>
    <w:rsid w:val="00957388"/>
    <w:rsid w:val="00960ACD"/>
    <w:rsid w:val="00972AEB"/>
    <w:rsid w:val="00A562B0"/>
    <w:rsid w:val="00AC55B7"/>
    <w:rsid w:val="00AD4C96"/>
    <w:rsid w:val="00AE2EA6"/>
    <w:rsid w:val="00BA025E"/>
    <w:rsid w:val="00BB0425"/>
    <w:rsid w:val="00CF2E92"/>
    <w:rsid w:val="00D37D94"/>
    <w:rsid w:val="00D423AE"/>
    <w:rsid w:val="00DC0B8F"/>
    <w:rsid w:val="00DE4FAE"/>
    <w:rsid w:val="00E00121"/>
    <w:rsid w:val="01430926"/>
    <w:rsid w:val="014B0EFD"/>
    <w:rsid w:val="014E181E"/>
    <w:rsid w:val="016B0CE5"/>
    <w:rsid w:val="01745C89"/>
    <w:rsid w:val="019D3A1F"/>
    <w:rsid w:val="022B78F4"/>
    <w:rsid w:val="02410CFE"/>
    <w:rsid w:val="029B78A7"/>
    <w:rsid w:val="02AF7AE8"/>
    <w:rsid w:val="02DA5645"/>
    <w:rsid w:val="02EF1C5C"/>
    <w:rsid w:val="040803F4"/>
    <w:rsid w:val="048E5FC9"/>
    <w:rsid w:val="04E84932"/>
    <w:rsid w:val="05CB49EE"/>
    <w:rsid w:val="06641F2E"/>
    <w:rsid w:val="0670661A"/>
    <w:rsid w:val="06844513"/>
    <w:rsid w:val="06AB40EE"/>
    <w:rsid w:val="06D11162"/>
    <w:rsid w:val="081E2C86"/>
    <w:rsid w:val="08231931"/>
    <w:rsid w:val="082B0027"/>
    <w:rsid w:val="08DE6743"/>
    <w:rsid w:val="08F93F26"/>
    <w:rsid w:val="090E584A"/>
    <w:rsid w:val="09445F43"/>
    <w:rsid w:val="099F7EEF"/>
    <w:rsid w:val="09C4515A"/>
    <w:rsid w:val="0A443497"/>
    <w:rsid w:val="0AFF6DFB"/>
    <w:rsid w:val="0B464D59"/>
    <w:rsid w:val="0B484871"/>
    <w:rsid w:val="0C002F7F"/>
    <w:rsid w:val="0CD71146"/>
    <w:rsid w:val="0D4E190C"/>
    <w:rsid w:val="0D7101F0"/>
    <w:rsid w:val="0D750928"/>
    <w:rsid w:val="0D7A3D6F"/>
    <w:rsid w:val="0DC91645"/>
    <w:rsid w:val="0E1567E0"/>
    <w:rsid w:val="0E5D1F8C"/>
    <w:rsid w:val="0E85604D"/>
    <w:rsid w:val="0EAF001B"/>
    <w:rsid w:val="0EDA4634"/>
    <w:rsid w:val="0EE36418"/>
    <w:rsid w:val="0F237C3C"/>
    <w:rsid w:val="0F440642"/>
    <w:rsid w:val="0F654528"/>
    <w:rsid w:val="0F9B23D0"/>
    <w:rsid w:val="0FC00EB3"/>
    <w:rsid w:val="0FE9227B"/>
    <w:rsid w:val="101F2965"/>
    <w:rsid w:val="11045911"/>
    <w:rsid w:val="11112B3D"/>
    <w:rsid w:val="11424C53"/>
    <w:rsid w:val="11D655B4"/>
    <w:rsid w:val="1238190D"/>
    <w:rsid w:val="12AF325A"/>
    <w:rsid w:val="13BB5CA7"/>
    <w:rsid w:val="13F84163"/>
    <w:rsid w:val="145D2D6A"/>
    <w:rsid w:val="14CB2270"/>
    <w:rsid w:val="14DB58B1"/>
    <w:rsid w:val="152605FE"/>
    <w:rsid w:val="15630070"/>
    <w:rsid w:val="157735DE"/>
    <w:rsid w:val="163C323E"/>
    <w:rsid w:val="16E15748"/>
    <w:rsid w:val="173B5834"/>
    <w:rsid w:val="18101A67"/>
    <w:rsid w:val="185A00A8"/>
    <w:rsid w:val="19485F88"/>
    <w:rsid w:val="1A1117E0"/>
    <w:rsid w:val="1A2377CD"/>
    <w:rsid w:val="1A7B7805"/>
    <w:rsid w:val="1AC913B4"/>
    <w:rsid w:val="1B022FFA"/>
    <w:rsid w:val="1B691CF7"/>
    <w:rsid w:val="1B6F0B33"/>
    <w:rsid w:val="1BF72613"/>
    <w:rsid w:val="1C01140E"/>
    <w:rsid w:val="1C0B3B7E"/>
    <w:rsid w:val="1C3565E1"/>
    <w:rsid w:val="1CBB395F"/>
    <w:rsid w:val="1CCB6613"/>
    <w:rsid w:val="1CF065F6"/>
    <w:rsid w:val="1D4427CB"/>
    <w:rsid w:val="1D5A3A27"/>
    <w:rsid w:val="1D801072"/>
    <w:rsid w:val="1DA07AC6"/>
    <w:rsid w:val="1EFD7550"/>
    <w:rsid w:val="1F0248EC"/>
    <w:rsid w:val="1F6867E9"/>
    <w:rsid w:val="20544AE6"/>
    <w:rsid w:val="206644F9"/>
    <w:rsid w:val="207F0379"/>
    <w:rsid w:val="217F15DB"/>
    <w:rsid w:val="21F22A33"/>
    <w:rsid w:val="22784029"/>
    <w:rsid w:val="22954689"/>
    <w:rsid w:val="23181BB8"/>
    <w:rsid w:val="234D149C"/>
    <w:rsid w:val="24077945"/>
    <w:rsid w:val="24196840"/>
    <w:rsid w:val="247E1A11"/>
    <w:rsid w:val="24970AE4"/>
    <w:rsid w:val="24D92249"/>
    <w:rsid w:val="25080550"/>
    <w:rsid w:val="25866550"/>
    <w:rsid w:val="25AF6E85"/>
    <w:rsid w:val="26C20639"/>
    <w:rsid w:val="26F60655"/>
    <w:rsid w:val="272B1BB2"/>
    <w:rsid w:val="273A3E7A"/>
    <w:rsid w:val="277203FF"/>
    <w:rsid w:val="278F3C96"/>
    <w:rsid w:val="28744B1B"/>
    <w:rsid w:val="287E3E4F"/>
    <w:rsid w:val="2A100B1E"/>
    <w:rsid w:val="2A344461"/>
    <w:rsid w:val="2A757127"/>
    <w:rsid w:val="2B445C3D"/>
    <w:rsid w:val="2BBF60E7"/>
    <w:rsid w:val="2CBB4B57"/>
    <w:rsid w:val="2D79124B"/>
    <w:rsid w:val="2DA52392"/>
    <w:rsid w:val="2DF076E8"/>
    <w:rsid w:val="2F32646A"/>
    <w:rsid w:val="2F331BF3"/>
    <w:rsid w:val="3089263D"/>
    <w:rsid w:val="30913732"/>
    <w:rsid w:val="30A77C6F"/>
    <w:rsid w:val="30C27AB9"/>
    <w:rsid w:val="314215F7"/>
    <w:rsid w:val="315B1A7E"/>
    <w:rsid w:val="3195493D"/>
    <w:rsid w:val="31C005F2"/>
    <w:rsid w:val="321C3445"/>
    <w:rsid w:val="32285B47"/>
    <w:rsid w:val="32AF2896"/>
    <w:rsid w:val="32D25D1F"/>
    <w:rsid w:val="33326121"/>
    <w:rsid w:val="338435D1"/>
    <w:rsid w:val="339453B9"/>
    <w:rsid w:val="33B06690"/>
    <w:rsid w:val="33C723F0"/>
    <w:rsid w:val="33D654CE"/>
    <w:rsid w:val="351F360B"/>
    <w:rsid w:val="358D05AB"/>
    <w:rsid w:val="35914F5F"/>
    <w:rsid w:val="35CB3EBA"/>
    <w:rsid w:val="3697431D"/>
    <w:rsid w:val="36C733EE"/>
    <w:rsid w:val="36E560AE"/>
    <w:rsid w:val="370A448D"/>
    <w:rsid w:val="371E5DE9"/>
    <w:rsid w:val="38177886"/>
    <w:rsid w:val="382D455B"/>
    <w:rsid w:val="38582FCC"/>
    <w:rsid w:val="39270B10"/>
    <w:rsid w:val="396A7D6E"/>
    <w:rsid w:val="3A661397"/>
    <w:rsid w:val="3A7376E6"/>
    <w:rsid w:val="3AC62888"/>
    <w:rsid w:val="3C5B77FE"/>
    <w:rsid w:val="3DB4379A"/>
    <w:rsid w:val="3DFD35D9"/>
    <w:rsid w:val="3E31178E"/>
    <w:rsid w:val="3E450F21"/>
    <w:rsid w:val="3F062011"/>
    <w:rsid w:val="3F83433B"/>
    <w:rsid w:val="3FFD0F9D"/>
    <w:rsid w:val="40544630"/>
    <w:rsid w:val="406868B7"/>
    <w:rsid w:val="41756BFD"/>
    <w:rsid w:val="41D026C7"/>
    <w:rsid w:val="41E72089"/>
    <w:rsid w:val="426C0D8B"/>
    <w:rsid w:val="43F97270"/>
    <w:rsid w:val="4440754C"/>
    <w:rsid w:val="45D47E50"/>
    <w:rsid w:val="46C069F0"/>
    <w:rsid w:val="478C66B6"/>
    <w:rsid w:val="47C25559"/>
    <w:rsid w:val="47F64A12"/>
    <w:rsid w:val="4875508C"/>
    <w:rsid w:val="48B72E4E"/>
    <w:rsid w:val="48DC1AC0"/>
    <w:rsid w:val="49796150"/>
    <w:rsid w:val="49E51CD1"/>
    <w:rsid w:val="4A8B2863"/>
    <w:rsid w:val="4AAA2106"/>
    <w:rsid w:val="4AD96790"/>
    <w:rsid w:val="4B07638A"/>
    <w:rsid w:val="4B123F1D"/>
    <w:rsid w:val="4B311E88"/>
    <w:rsid w:val="4B373C0E"/>
    <w:rsid w:val="4B4E47F5"/>
    <w:rsid w:val="4BBB1CA4"/>
    <w:rsid w:val="4BE1649F"/>
    <w:rsid w:val="4C77197B"/>
    <w:rsid w:val="4CDE71D7"/>
    <w:rsid w:val="4DEB34C8"/>
    <w:rsid w:val="4EB92B38"/>
    <w:rsid w:val="4EC415BA"/>
    <w:rsid w:val="4ED25EA8"/>
    <w:rsid w:val="4EFE43DB"/>
    <w:rsid w:val="4F78288D"/>
    <w:rsid w:val="4FBF2A0C"/>
    <w:rsid w:val="509342A6"/>
    <w:rsid w:val="511C2C59"/>
    <w:rsid w:val="511D68F6"/>
    <w:rsid w:val="5145251D"/>
    <w:rsid w:val="51BF2C70"/>
    <w:rsid w:val="51DC374D"/>
    <w:rsid w:val="51F05248"/>
    <w:rsid w:val="51F220F3"/>
    <w:rsid w:val="52CA53DB"/>
    <w:rsid w:val="52E70012"/>
    <w:rsid w:val="531B27BA"/>
    <w:rsid w:val="532400FF"/>
    <w:rsid w:val="53434E3C"/>
    <w:rsid w:val="55C67E8A"/>
    <w:rsid w:val="56666279"/>
    <w:rsid w:val="56791472"/>
    <w:rsid w:val="56C77DB5"/>
    <w:rsid w:val="57501A6D"/>
    <w:rsid w:val="5787694C"/>
    <w:rsid w:val="579E4BD3"/>
    <w:rsid w:val="57CD37BC"/>
    <w:rsid w:val="58452A64"/>
    <w:rsid w:val="584C1646"/>
    <w:rsid w:val="586B1A43"/>
    <w:rsid w:val="58EA1C59"/>
    <w:rsid w:val="5A146E36"/>
    <w:rsid w:val="5AD32E6C"/>
    <w:rsid w:val="5AD87D87"/>
    <w:rsid w:val="5B29611B"/>
    <w:rsid w:val="5BEA4ED5"/>
    <w:rsid w:val="5BFD12A9"/>
    <w:rsid w:val="5C0B56B4"/>
    <w:rsid w:val="5C6C10ED"/>
    <w:rsid w:val="5C784D8B"/>
    <w:rsid w:val="5C7B619C"/>
    <w:rsid w:val="5C9D12D6"/>
    <w:rsid w:val="5CFC4425"/>
    <w:rsid w:val="5D2512C0"/>
    <w:rsid w:val="5D357E6E"/>
    <w:rsid w:val="5D747195"/>
    <w:rsid w:val="5DE24C2E"/>
    <w:rsid w:val="5E8001E2"/>
    <w:rsid w:val="5E972007"/>
    <w:rsid w:val="5EEE3EF2"/>
    <w:rsid w:val="5EFF541C"/>
    <w:rsid w:val="5F561007"/>
    <w:rsid w:val="5F5A1FE0"/>
    <w:rsid w:val="5FFB57AF"/>
    <w:rsid w:val="607675D4"/>
    <w:rsid w:val="61671D05"/>
    <w:rsid w:val="61F44646"/>
    <w:rsid w:val="62776727"/>
    <w:rsid w:val="6279574E"/>
    <w:rsid w:val="62E668A0"/>
    <w:rsid w:val="636C7235"/>
    <w:rsid w:val="638A0998"/>
    <w:rsid w:val="638C2D03"/>
    <w:rsid w:val="641317F6"/>
    <w:rsid w:val="644C10B1"/>
    <w:rsid w:val="646E6813"/>
    <w:rsid w:val="64AC0E6C"/>
    <w:rsid w:val="652C129C"/>
    <w:rsid w:val="652F4988"/>
    <w:rsid w:val="65684262"/>
    <w:rsid w:val="659C5519"/>
    <w:rsid w:val="66435B9D"/>
    <w:rsid w:val="66504A26"/>
    <w:rsid w:val="6652271C"/>
    <w:rsid w:val="6656054B"/>
    <w:rsid w:val="66624852"/>
    <w:rsid w:val="674900CA"/>
    <w:rsid w:val="67670DFC"/>
    <w:rsid w:val="67BD2EBC"/>
    <w:rsid w:val="693C3EA1"/>
    <w:rsid w:val="695C059A"/>
    <w:rsid w:val="699262EE"/>
    <w:rsid w:val="69F13E56"/>
    <w:rsid w:val="69F8011A"/>
    <w:rsid w:val="6A262566"/>
    <w:rsid w:val="6AD0641A"/>
    <w:rsid w:val="6B671B08"/>
    <w:rsid w:val="6BE04CAF"/>
    <w:rsid w:val="6C1205C4"/>
    <w:rsid w:val="6C8413EC"/>
    <w:rsid w:val="6D504A70"/>
    <w:rsid w:val="6E9B1333"/>
    <w:rsid w:val="6ECE7B74"/>
    <w:rsid w:val="6F2857E3"/>
    <w:rsid w:val="6F4224E5"/>
    <w:rsid w:val="6FBB0F32"/>
    <w:rsid w:val="6FF97E84"/>
    <w:rsid w:val="702425C5"/>
    <w:rsid w:val="70B77EE0"/>
    <w:rsid w:val="70CB20F9"/>
    <w:rsid w:val="71372BD8"/>
    <w:rsid w:val="720D56F4"/>
    <w:rsid w:val="72775C1B"/>
    <w:rsid w:val="73136BC9"/>
    <w:rsid w:val="7355108B"/>
    <w:rsid w:val="74BA779C"/>
    <w:rsid w:val="757F72BD"/>
    <w:rsid w:val="76AE0FBF"/>
    <w:rsid w:val="77457CC7"/>
    <w:rsid w:val="77485952"/>
    <w:rsid w:val="778965A9"/>
    <w:rsid w:val="77FF7BC1"/>
    <w:rsid w:val="792D2EF3"/>
    <w:rsid w:val="79440001"/>
    <w:rsid w:val="79471C65"/>
    <w:rsid w:val="7A2B0B65"/>
    <w:rsid w:val="7AC26AB9"/>
    <w:rsid w:val="7B9D2A03"/>
    <w:rsid w:val="7C621C9D"/>
    <w:rsid w:val="7CDF3BB6"/>
    <w:rsid w:val="7D10607C"/>
    <w:rsid w:val="7D58384A"/>
    <w:rsid w:val="7D603967"/>
    <w:rsid w:val="7DCF5249"/>
    <w:rsid w:val="7F4E00B3"/>
    <w:rsid w:val="7F6E17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line="576" w:lineRule="auto"/>
      <w:outlineLvl w:val="0"/>
    </w:pPr>
    <w:rPr>
      <w:b/>
      <w:kern w:val="44"/>
      <w:sz w:val="44"/>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5"/>
    <w:basedOn w:val="1"/>
    <w:next w:val="1"/>
    <w:qFormat/>
    <w:uiPriority w:val="1"/>
    <w:pPr>
      <w:ind w:left="112"/>
      <w:outlineLvl w:val="4"/>
    </w:pPr>
    <w:rPr>
      <w:rFonts w:ascii="华文宋体" w:hAnsi="华文宋体" w:eastAsia="华文宋体"/>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0"/>
    <w:pPr>
      <w:autoSpaceDE w:val="0"/>
      <w:autoSpaceDN w:val="0"/>
      <w:adjustRightInd w:val="0"/>
      <w:spacing w:line="320" w:lineRule="atLeast"/>
      <w:ind w:firstLine="357"/>
      <w:textAlignment w:val="baseline"/>
    </w:pPr>
    <w:rPr>
      <w:sz w:val="18"/>
    </w:rPr>
  </w:style>
  <w:style w:type="paragraph" w:styleId="6">
    <w:name w:val="Normal Indent"/>
    <w:basedOn w:val="1"/>
    <w:next w:val="1"/>
    <w:qFormat/>
    <w:uiPriority w:val="0"/>
    <w:pPr>
      <w:ind w:firstLine="420"/>
    </w:pPr>
    <w:rPr>
      <w:szCs w:val="20"/>
    </w:rPr>
  </w:style>
  <w:style w:type="paragraph" w:styleId="7">
    <w:name w:val="toa heading"/>
    <w:basedOn w:val="1"/>
    <w:next w:val="1"/>
    <w:qFormat/>
    <w:uiPriority w:val="0"/>
    <w:rPr>
      <w:rFonts w:ascii="Arial" w:hAnsi="Arial"/>
      <w:sz w:val="24"/>
      <w:szCs w:val="20"/>
    </w:rPr>
  </w:style>
  <w:style w:type="paragraph" w:styleId="8">
    <w:name w:val="annotation text"/>
    <w:basedOn w:val="1"/>
    <w:link w:val="62"/>
    <w:qFormat/>
    <w:uiPriority w:val="0"/>
    <w:pPr>
      <w:jc w:val="left"/>
    </w:pPr>
  </w:style>
  <w:style w:type="paragraph" w:styleId="9">
    <w:name w:val="Plain Text"/>
    <w:basedOn w:val="1"/>
    <w:link w:val="27"/>
    <w:qFormat/>
    <w:uiPriority w:val="99"/>
    <w:rPr>
      <w:rFonts w:ascii="宋体" w:hAnsi="Courier New"/>
      <w:szCs w:val="21"/>
    </w:rPr>
  </w:style>
  <w:style w:type="paragraph" w:styleId="10">
    <w:name w:val="Body Text Indent 2"/>
    <w:basedOn w:val="1"/>
    <w:qFormat/>
    <w:uiPriority w:val="0"/>
    <w:pPr>
      <w:spacing w:line="540" w:lineRule="exact"/>
      <w:ind w:firstLine="720" w:firstLineChars="225"/>
      <w:jc w:val="left"/>
    </w:pPr>
    <w:rPr>
      <w:rFonts w:ascii="仿宋_GB2312" w:eastAsia="仿宋_GB2312"/>
      <w:sz w:val="32"/>
    </w:rPr>
  </w:style>
  <w:style w:type="paragraph" w:styleId="11">
    <w:name w:val="Balloon Text"/>
    <w:basedOn w:val="1"/>
    <w:link w:val="61"/>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6">
    <w:name w:val="Normal (Web)"/>
    <w:basedOn w:val="1"/>
    <w:qFormat/>
    <w:uiPriority w:val="0"/>
    <w:pPr>
      <w:widowControl/>
      <w:spacing w:beforeAutospacing="1" w:afterAutospacing="1"/>
      <w:jc w:val="left"/>
    </w:pPr>
    <w:rPr>
      <w:rFonts w:ascii="宋体" w:hAnsi="宋体" w:cs="宋体"/>
      <w:kern w:val="0"/>
      <w:sz w:val="24"/>
    </w:rPr>
  </w:style>
  <w:style w:type="paragraph" w:styleId="17">
    <w:name w:val="annotation subject"/>
    <w:basedOn w:val="8"/>
    <w:next w:val="8"/>
    <w:link w:val="63"/>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qFormat/>
    <w:uiPriority w:val="0"/>
    <w:rPr>
      <w:sz w:val="21"/>
      <w:szCs w:val="21"/>
    </w:rPr>
  </w:style>
  <w:style w:type="character" w:customStyle="1" w:styleId="25">
    <w:name w:val="标题 1 Char"/>
    <w:basedOn w:val="20"/>
    <w:link w:val="3"/>
    <w:qFormat/>
    <w:uiPriority w:val="0"/>
    <w:rPr>
      <w:b/>
      <w:kern w:val="44"/>
      <w:sz w:val="44"/>
      <w:szCs w:val="24"/>
    </w:rPr>
  </w:style>
  <w:style w:type="character" w:customStyle="1" w:styleId="26">
    <w:name w:val="正文文本 Char"/>
    <w:link w:val="2"/>
    <w:qFormat/>
    <w:uiPriority w:val="0"/>
    <w:rPr>
      <w:kern w:val="2"/>
      <w:sz w:val="18"/>
      <w:szCs w:val="24"/>
    </w:rPr>
  </w:style>
  <w:style w:type="character" w:customStyle="1" w:styleId="27">
    <w:name w:val="纯文本 Char"/>
    <w:link w:val="9"/>
    <w:qFormat/>
    <w:uiPriority w:val="99"/>
    <w:rPr>
      <w:rFonts w:ascii="宋体" w:hAnsi="Courier New"/>
      <w:kern w:val="2"/>
      <w:sz w:val="21"/>
      <w:szCs w:val="21"/>
    </w:rPr>
  </w:style>
  <w:style w:type="character" w:customStyle="1" w:styleId="28">
    <w:name w:val="页脚 Char"/>
    <w:basedOn w:val="20"/>
    <w:link w:val="12"/>
    <w:qFormat/>
    <w:uiPriority w:val="99"/>
    <w:rPr>
      <w:kern w:val="2"/>
      <w:sz w:val="18"/>
      <w:szCs w:val="18"/>
    </w:rPr>
  </w:style>
  <w:style w:type="character" w:customStyle="1" w:styleId="29">
    <w:name w:val="页眉 Char"/>
    <w:basedOn w:val="20"/>
    <w:link w:val="13"/>
    <w:qFormat/>
    <w:uiPriority w:val="99"/>
    <w:rPr>
      <w:kern w:val="2"/>
      <w:sz w:val="18"/>
      <w:szCs w:val="24"/>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1"/>
    <w:qFormat/>
    <w:uiPriority w:val="0"/>
    <w:pPr>
      <w:ind w:firstLine="420" w:firstLineChars="200"/>
    </w:p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Bid_正文"/>
    <w:basedOn w:val="6"/>
    <w:qFormat/>
    <w:uiPriority w:val="0"/>
    <w:pPr>
      <w:spacing w:afterLines="50" w:line="360" w:lineRule="auto"/>
      <w:ind w:firstLine="480" w:firstLineChars="200"/>
    </w:pPr>
    <w:rPr>
      <w:sz w:val="24"/>
    </w:rPr>
  </w:style>
  <w:style w:type="paragraph" w:customStyle="1" w:styleId="34">
    <w:name w:val="_Style 9"/>
    <w:basedOn w:val="1"/>
    <w:qFormat/>
    <w:uiPriority w:val="0"/>
    <w:pPr>
      <w:ind w:firstLine="420" w:firstLineChars="200"/>
    </w:pPr>
  </w:style>
  <w:style w:type="paragraph" w:styleId="35">
    <w:name w:val="List Paragraph"/>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页码1"/>
    <w:basedOn w:val="20"/>
    <w:qFormat/>
    <w:uiPriority w:val="0"/>
  </w:style>
  <w:style w:type="paragraph" w:customStyle="1" w:styleId="3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40">
    <w:name w:val="font11"/>
    <w:basedOn w:val="20"/>
    <w:qFormat/>
    <w:uiPriority w:val="0"/>
    <w:rPr>
      <w:rFonts w:hint="default" w:ascii="Times New Roman" w:hAnsi="Times New Roman" w:cs="Times New Roman"/>
      <w:color w:val="000000"/>
      <w:sz w:val="20"/>
      <w:szCs w:val="20"/>
      <w:u w:val="none"/>
    </w:rPr>
  </w:style>
  <w:style w:type="character" w:customStyle="1" w:styleId="41">
    <w:name w:val="font31"/>
    <w:basedOn w:val="20"/>
    <w:qFormat/>
    <w:uiPriority w:val="0"/>
    <w:rPr>
      <w:rFonts w:hint="eastAsia" w:ascii="宋体" w:hAnsi="宋体" w:eastAsia="宋体" w:cs="宋体"/>
      <w:color w:val="000000"/>
      <w:sz w:val="20"/>
      <w:szCs w:val="20"/>
      <w:u w:val="none"/>
    </w:rPr>
  </w:style>
  <w:style w:type="paragraph" w:customStyle="1" w:styleId="42">
    <w:name w:val="缺省文本"/>
    <w:basedOn w:val="1"/>
    <w:qFormat/>
    <w:uiPriority w:val="0"/>
    <w:pPr>
      <w:autoSpaceDE w:val="0"/>
      <w:autoSpaceDN w:val="0"/>
      <w:adjustRightInd w:val="0"/>
      <w:jc w:val="left"/>
    </w:pPr>
    <w:rPr>
      <w:kern w:val="0"/>
      <w:sz w:val="24"/>
      <w:szCs w:val="20"/>
    </w:rPr>
  </w:style>
  <w:style w:type="paragraph" w:customStyle="1" w:styleId="43">
    <w:name w:val="Default Text"/>
    <w:link w:val="67"/>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
    <w:name w:val="Table Paragraph"/>
    <w:basedOn w:val="1"/>
    <w:qFormat/>
    <w:uiPriority w:val="1"/>
    <w:pPr>
      <w:jc w:val="left"/>
    </w:pPr>
    <w:rPr>
      <w:rFonts w:ascii="Calibri" w:hAnsi="Calibri"/>
      <w:kern w:val="0"/>
      <w:sz w:val="22"/>
      <w:szCs w:val="22"/>
      <w:lang w:eastAsia="en-US"/>
    </w:rPr>
  </w:style>
  <w:style w:type="paragraph" w:customStyle="1" w:styleId="45">
    <w:name w:val="detail-info"/>
    <w:basedOn w:val="1"/>
    <w:qFormat/>
    <w:uiPriority w:val="0"/>
    <w:pPr>
      <w:pBdr>
        <w:bottom w:val="dotted" w:color="999999" w:sz="4" w:space="6"/>
      </w:pBdr>
      <w:spacing w:after="240"/>
      <w:jc w:val="left"/>
    </w:pPr>
    <w:rPr>
      <w:rFonts w:cs="Times New Roman"/>
      <w:color w:val="666666"/>
      <w:kern w:val="0"/>
      <w:sz w:val="16"/>
      <w:szCs w:val="16"/>
    </w:rPr>
  </w:style>
  <w:style w:type="character" w:customStyle="1" w:styleId="46">
    <w:name w:val="bookmark-item"/>
    <w:qFormat/>
    <w:uiPriority w:val="0"/>
  </w:style>
  <w:style w:type="character" w:customStyle="1" w:styleId="47">
    <w:name w:val="font91"/>
    <w:basedOn w:val="20"/>
    <w:qFormat/>
    <w:uiPriority w:val="0"/>
    <w:rPr>
      <w:rFonts w:hint="eastAsia" w:ascii="宋体" w:hAnsi="宋体" w:eastAsia="宋体" w:cs="宋体"/>
      <w:b/>
      <w:color w:val="000000"/>
      <w:sz w:val="20"/>
      <w:szCs w:val="20"/>
      <w:u w:val="none"/>
    </w:rPr>
  </w:style>
  <w:style w:type="character" w:customStyle="1" w:styleId="48">
    <w:name w:val="font71"/>
    <w:basedOn w:val="20"/>
    <w:qFormat/>
    <w:uiPriority w:val="0"/>
    <w:rPr>
      <w:rFonts w:hint="eastAsia" w:ascii="宋体" w:hAnsi="宋体" w:eastAsia="宋体" w:cs="宋体"/>
      <w:color w:val="000000"/>
      <w:sz w:val="20"/>
      <w:szCs w:val="20"/>
      <w:u w:val="none"/>
    </w:rPr>
  </w:style>
  <w:style w:type="character" w:customStyle="1" w:styleId="49">
    <w:name w:val="font61"/>
    <w:basedOn w:val="20"/>
    <w:qFormat/>
    <w:uiPriority w:val="0"/>
    <w:rPr>
      <w:rFonts w:hint="eastAsia" w:ascii="宋体" w:hAnsi="宋体" w:eastAsia="宋体" w:cs="宋体"/>
      <w:color w:val="000000"/>
      <w:sz w:val="20"/>
      <w:szCs w:val="20"/>
      <w:u w:val="none"/>
      <w:vertAlign w:val="superscript"/>
    </w:rPr>
  </w:style>
  <w:style w:type="character" w:customStyle="1" w:styleId="50">
    <w:name w:val="font51"/>
    <w:basedOn w:val="20"/>
    <w:qFormat/>
    <w:uiPriority w:val="0"/>
    <w:rPr>
      <w:rFonts w:hint="eastAsia" w:ascii="宋体" w:hAnsi="宋体" w:eastAsia="宋体" w:cs="宋体"/>
      <w:color w:val="000000"/>
      <w:sz w:val="20"/>
      <w:szCs w:val="20"/>
      <w:u w:val="none"/>
      <w:vertAlign w:val="subscript"/>
    </w:rPr>
  </w:style>
  <w:style w:type="character" w:customStyle="1" w:styleId="51">
    <w:name w:val="font21"/>
    <w:basedOn w:val="20"/>
    <w:qFormat/>
    <w:uiPriority w:val="0"/>
    <w:rPr>
      <w:rFonts w:hint="eastAsia" w:ascii="宋体" w:hAnsi="宋体" w:eastAsia="宋体" w:cs="宋体"/>
      <w:color w:val="000000"/>
      <w:sz w:val="20"/>
      <w:szCs w:val="20"/>
      <w:u w:val="none"/>
    </w:rPr>
  </w:style>
  <w:style w:type="character" w:customStyle="1" w:styleId="52">
    <w:name w:val="font01"/>
    <w:basedOn w:val="20"/>
    <w:qFormat/>
    <w:uiPriority w:val="0"/>
    <w:rPr>
      <w:rFonts w:hint="eastAsia" w:ascii="宋体" w:hAnsi="宋体" w:eastAsia="宋体" w:cs="宋体"/>
      <w:color w:val="000000"/>
      <w:sz w:val="20"/>
      <w:szCs w:val="20"/>
      <w:u w:val="none"/>
      <w:vertAlign w:val="subscript"/>
    </w:rPr>
  </w:style>
  <w:style w:type="character" w:customStyle="1" w:styleId="53">
    <w:name w:val="font101"/>
    <w:basedOn w:val="20"/>
    <w:qFormat/>
    <w:uiPriority w:val="0"/>
    <w:rPr>
      <w:rFonts w:hint="eastAsia" w:ascii="宋体" w:hAnsi="宋体" w:eastAsia="宋体" w:cs="宋体"/>
      <w:color w:val="000000"/>
      <w:sz w:val="22"/>
      <w:szCs w:val="22"/>
      <w:u w:val="none"/>
    </w:rPr>
  </w:style>
  <w:style w:type="character" w:customStyle="1" w:styleId="54">
    <w:name w:val="font41"/>
    <w:basedOn w:val="20"/>
    <w:qFormat/>
    <w:uiPriority w:val="0"/>
    <w:rPr>
      <w:rFonts w:hint="eastAsia" w:ascii="宋体" w:hAnsi="宋体" w:eastAsia="宋体" w:cs="宋体"/>
      <w:b/>
      <w:color w:val="000000"/>
      <w:sz w:val="20"/>
      <w:szCs w:val="20"/>
      <w:u w:val="none"/>
    </w:rPr>
  </w:style>
  <w:style w:type="character" w:customStyle="1" w:styleId="55">
    <w:name w:val="font81"/>
    <w:basedOn w:val="20"/>
    <w:qFormat/>
    <w:uiPriority w:val="0"/>
    <w:rPr>
      <w:rFonts w:hint="eastAsia" w:ascii="宋体" w:hAnsi="宋体" w:eastAsia="宋体" w:cs="宋体"/>
      <w:b/>
      <w:color w:val="000000"/>
      <w:sz w:val="20"/>
      <w:szCs w:val="20"/>
      <w:u w:val="none"/>
    </w:rPr>
  </w:style>
  <w:style w:type="character" w:customStyle="1" w:styleId="56">
    <w:name w:val="font112"/>
    <w:basedOn w:val="20"/>
    <w:qFormat/>
    <w:uiPriority w:val="0"/>
    <w:rPr>
      <w:rFonts w:hint="eastAsia" w:ascii="宋体" w:hAnsi="宋体" w:eastAsia="宋体" w:cs="宋体"/>
      <w:b/>
      <w:color w:val="000000"/>
      <w:sz w:val="20"/>
      <w:szCs w:val="20"/>
      <w:u w:val="none"/>
    </w:rPr>
  </w:style>
  <w:style w:type="character" w:customStyle="1" w:styleId="57">
    <w:name w:val="font151"/>
    <w:basedOn w:val="20"/>
    <w:qFormat/>
    <w:uiPriority w:val="0"/>
    <w:rPr>
      <w:rFonts w:hint="eastAsia" w:ascii="宋体" w:hAnsi="宋体" w:eastAsia="宋体" w:cs="宋体"/>
      <w:color w:val="000000"/>
      <w:sz w:val="22"/>
      <w:szCs w:val="22"/>
      <w:u w:val="none"/>
    </w:rPr>
  </w:style>
  <w:style w:type="character" w:customStyle="1" w:styleId="58">
    <w:name w:val="font111"/>
    <w:basedOn w:val="20"/>
    <w:qFormat/>
    <w:uiPriority w:val="0"/>
    <w:rPr>
      <w:rFonts w:hint="eastAsia" w:ascii="宋体" w:hAnsi="宋体" w:eastAsia="宋体" w:cs="宋体"/>
      <w:b/>
      <w:color w:val="000000"/>
      <w:sz w:val="20"/>
      <w:szCs w:val="20"/>
      <w:u w:val="none"/>
    </w:rPr>
  </w:style>
  <w:style w:type="character" w:customStyle="1" w:styleId="59">
    <w:name w:val="font13"/>
    <w:basedOn w:val="20"/>
    <w:qFormat/>
    <w:uiPriority w:val="0"/>
    <w:rPr>
      <w:rFonts w:hint="eastAsia" w:ascii="宋体" w:hAnsi="宋体" w:eastAsia="宋体" w:cs="宋体"/>
      <w:b/>
      <w:color w:val="000000"/>
      <w:sz w:val="22"/>
      <w:szCs w:val="22"/>
      <w:u w:val="none"/>
    </w:rPr>
  </w:style>
  <w:style w:type="table" w:customStyle="1" w:styleId="60">
    <w:name w:val="Table Normal"/>
    <w:semiHidden/>
    <w:unhideWhenUsed/>
    <w:qFormat/>
    <w:uiPriority w:val="2"/>
    <w:tblPr>
      <w:tblCellMar>
        <w:top w:w="0" w:type="dxa"/>
        <w:left w:w="0" w:type="dxa"/>
        <w:bottom w:w="0" w:type="dxa"/>
        <w:right w:w="0" w:type="dxa"/>
      </w:tblCellMar>
    </w:tblPr>
  </w:style>
  <w:style w:type="character" w:customStyle="1" w:styleId="61">
    <w:name w:val="批注框文本 Char"/>
    <w:basedOn w:val="20"/>
    <w:link w:val="11"/>
    <w:qFormat/>
    <w:uiPriority w:val="0"/>
    <w:rPr>
      <w:kern w:val="2"/>
      <w:sz w:val="18"/>
      <w:szCs w:val="18"/>
    </w:rPr>
  </w:style>
  <w:style w:type="character" w:customStyle="1" w:styleId="62">
    <w:name w:val="批注文字 Char"/>
    <w:basedOn w:val="20"/>
    <w:link w:val="8"/>
    <w:qFormat/>
    <w:uiPriority w:val="0"/>
    <w:rPr>
      <w:kern w:val="2"/>
      <w:sz w:val="21"/>
      <w:szCs w:val="24"/>
    </w:rPr>
  </w:style>
  <w:style w:type="character" w:customStyle="1" w:styleId="63">
    <w:name w:val="批注主题 Char"/>
    <w:basedOn w:val="62"/>
    <w:link w:val="17"/>
    <w:qFormat/>
    <w:uiPriority w:val="0"/>
    <w:rPr>
      <w:b/>
      <w:bCs/>
    </w:rPr>
  </w:style>
  <w:style w:type="character" w:customStyle="1" w:styleId="64">
    <w:name w:val="HTML 预设格式 Char"/>
    <w:basedOn w:val="20"/>
    <w:link w:val="15"/>
    <w:qFormat/>
    <w:uiPriority w:val="0"/>
    <w:rPr>
      <w:rFonts w:ascii="黑体" w:hAnsi="Courier New" w:eastAsia="黑体" w:cs="Courier New"/>
    </w:rPr>
  </w:style>
  <w:style w:type="paragraph" w:customStyle="1" w:styleId="65">
    <w:name w:val="CM8"/>
    <w:basedOn w:val="1"/>
    <w:next w:val="1"/>
    <w:qFormat/>
    <w:uiPriority w:val="0"/>
    <w:pPr>
      <w:autoSpaceDE w:val="0"/>
      <w:autoSpaceDN w:val="0"/>
      <w:adjustRightInd w:val="0"/>
      <w:spacing w:line="240" w:lineRule="atLeast"/>
      <w:jc w:val="left"/>
    </w:pPr>
    <w:rPr>
      <w:rFonts w:ascii="Arial" w:hAnsi="Arial" w:eastAsia="宋体" w:cs="Arial"/>
      <w:kern w:val="0"/>
      <w:sz w:val="24"/>
    </w:rPr>
  </w:style>
  <w:style w:type="paragraph" w:customStyle="1" w:styleId="66">
    <w:name w:val="列出段落2"/>
    <w:basedOn w:val="1"/>
    <w:qFormat/>
    <w:uiPriority w:val="34"/>
    <w:pPr>
      <w:spacing w:line="260" w:lineRule="exact"/>
      <w:ind w:firstLine="420" w:firstLineChars="200"/>
    </w:pPr>
    <w:rPr>
      <w:rFonts w:ascii="Times New Roman" w:hAnsi="Times New Roman" w:eastAsia="宋体" w:cs="Times New Roman"/>
      <w:szCs w:val="22"/>
    </w:rPr>
  </w:style>
  <w:style w:type="character" w:customStyle="1" w:styleId="67">
    <w:name w:val="Default Text Char"/>
    <w:link w:val="43"/>
    <w:qFormat/>
    <w:uiPriority w:val="0"/>
    <w:rPr>
      <w:rFonts w:ascii="Calibri" w:hAnsi="Calibri"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04703-7538-4120-A8B8-8DBE41D3D56D}">
  <ds:schemaRefs/>
</ds:datastoreItem>
</file>

<file path=docProps/app.xml><?xml version="1.0" encoding="utf-8"?>
<Properties xmlns="http://schemas.openxmlformats.org/officeDocument/2006/extended-properties" xmlns:vt="http://schemas.openxmlformats.org/officeDocument/2006/docPropsVTypes">
  <Template>Normal</Template>
  <Pages>95</Pages>
  <Words>8591</Words>
  <Characters>48969</Characters>
  <Lines>408</Lines>
  <Paragraphs>114</Paragraphs>
  <TotalTime>10</TotalTime>
  <ScaleCrop>false</ScaleCrop>
  <LinksUpToDate>false</LinksUpToDate>
  <CharactersWithSpaces>57446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2020-05-07T03:21:00Z</dcterms:created>
  <dc:creator> 西瓜西瓜</dc:creator>
  <cp:lastModifiedBy>鑫淼</cp:lastModifiedBy>
  <dcterms:modified xsi:type="dcterms:W3CDTF">2021-11-10T02:33:59Z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979AE32330414312B35E12346242111D</vt:lpwstr>
  </property>
</Properties>
</file>