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napToGrid w:val="0"/>
        <w:jc w:val="center"/>
        <w:rPr>
          <w:rFonts w:hAnsi="宋体" w:cs="宋体"/>
          <w:b/>
          <w:bCs/>
          <w:kern w:val="0"/>
          <w:sz w:val="44"/>
          <w:szCs w:val="44"/>
        </w:rPr>
      </w:pPr>
    </w:p>
    <w:p>
      <w:pPr>
        <w:jc w:val="center"/>
        <w:rPr>
          <w:b/>
          <w:bCs/>
          <w:sz w:val="32"/>
          <w:szCs w:val="32"/>
        </w:rPr>
      </w:pPr>
      <w:r>
        <w:rPr>
          <w:rFonts w:hint="eastAsia" w:hAnsi="宋体" w:cs="宋体"/>
          <w:b/>
          <w:bCs/>
          <w:kern w:val="0"/>
          <w:sz w:val="44"/>
          <w:szCs w:val="44"/>
          <w:lang w:eastAsia="zh-CN"/>
        </w:rPr>
        <w:t>若羌县职业学校及实训基地建设项目监理服务</w:t>
      </w:r>
    </w:p>
    <w:p>
      <w:pPr>
        <w:rPr>
          <w:b/>
          <w:bCs/>
        </w:rPr>
      </w:pPr>
    </w:p>
    <w:p>
      <w:pPr>
        <w:rPr>
          <w:b/>
          <w:bCs/>
        </w:rPr>
      </w:pPr>
    </w:p>
    <w:p>
      <w:pPr>
        <w:pStyle w:val="10"/>
        <w:rPr>
          <w:b/>
          <w:bCs/>
        </w:rPr>
      </w:pPr>
    </w:p>
    <w:p>
      <w:pPr>
        <w:rPr>
          <w:b/>
          <w:bCs/>
        </w:rPr>
      </w:pPr>
    </w:p>
    <w:p>
      <w:pPr>
        <w:pStyle w:val="10"/>
        <w:rPr>
          <w:b/>
          <w:bCs/>
        </w:rPr>
      </w:pPr>
    </w:p>
    <w:p>
      <w:pPr>
        <w:rPr>
          <w:b/>
          <w:bCs/>
        </w:rPr>
      </w:pPr>
    </w:p>
    <w:p>
      <w:pPr>
        <w:pStyle w:val="10"/>
      </w:pPr>
    </w:p>
    <w:p>
      <w:pPr>
        <w:rPr>
          <w:b/>
          <w:bCs/>
        </w:rPr>
      </w:pPr>
    </w:p>
    <w:p>
      <w:pPr>
        <w:pStyle w:val="10"/>
      </w:pPr>
    </w:p>
    <w:p>
      <w:pPr>
        <w:rPr>
          <w:b/>
          <w:bCs/>
        </w:rPr>
      </w:pPr>
    </w:p>
    <w:p>
      <w:pPr>
        <w:rPr>
          <w:b/>
          <w:bCs/>
        </w:rPr>
      </w:pPr>
    </w:p>
    <w:p>
      <w:pPr>
        <w:pStyle w:val="24"/>
        <w:ind w:left="420" w:hanging="420"/>
      </w:pPr>
    </w:p>
    <w:p>
      <w:pPr>
        <w:rPr>
          <w:b/>
          <w:bCs/>
        </w:rPr>
      </w:pPr>
    </w:p>
    <w:p>
      <w:pPr>
        <w:rPr>
          <w:b/>
          <w:bCs/>
        </w:rPr>
      </w:pPr>
    </w:p>
    <w:p>
      <w:pPr>
        <w:jc w:val="center"/>
        <w:rPr>
          <w:b/>
          <w:bCs/>
          <w:sz w:val="72"/>
          <w:szCs w:val="72"/>
        </w:rPr>
      </w:pPr>
      <w:r>
        <w:rPr>
          <w:rFonts w:hint="eastAsia"/>
          <w:b/>
          <w:bCs/>
          <w:sz w:val="72"/>
          <w:szCs w:val="72"/>
        </w:rPr>
        <w:t>招 标 文 件</w:t>
      </w:r>
    </w:p>
    <w:p>
      <w:pPr>
        <w:jc w:val="center"/>
        <w:rPr>
          <w:b/>
          <w:bCs/>
          <w:sz w:val="48"/>
          <w:szCs w:val="48"/>
        </w:rPr>
      </w:pPr>
    </w:p>
    <w:p>
      <w:pPr>
        <w:jc w:val="center"/>
        <w:rPr>
          <w:b/>
          <w:bCs/>
          <w:sz w:val="48"/>
          <w:szCs w:val="48"/>
        </w:rPr>
      </w:pPr>
    </w:p>
    <w:p>
      <w:pPr>
        <w:jc w:val="center"/>
        <w:rPr>
          <w:b/>
          <w:bCs/>
          <w:sz w:val="48"/>
          <w:szCs w:val="48"/>
        </w:rPr>
      </w:pPr>
    </w:p>
    <w:p>
      <w:pPr>
        <w:rPr>
          <w:b/>
          <w:bCs/>
          <w:sz w:val="48"/>
          <w:szCs w:val="48"/>
        </w:rPr>
      </w:pPr>
    </w:p>
    <w:p>
      <w:pPr>
        <w:pStyle w:val="24"/>
        <w:ind w:left="420" w:hanging="420"/>
      </w:pPr>
    </w:p>
    <w:p>
      <w:pPr>
        <w:pStyle w:val="24"/>
        <w:ind w:left="420" w:hanging="420"/>
      </w:pPr>
    </w:p>
    <w:p>
      <w:pPr>
        <w:pStyle w:val="24"/>
        <w:ind w:left="420" w:hanging="420"/>
      </w:pPr>
    </w:p>
    <w:p>
      <w:pPr>
        <w:widowControl/>
        <w:adjustRightInd w:val="0"/>
        <w:snapToGrid w:val="0"/>
        <w:spacing w:line="480" w:lineRule="auto"/>
        <w:ind w:firstLine="562" w:firstLineChars="200"/>
        <w:rPr>
          <w:rFonts w:hint="eastAsia" w:ascii="宋体" w:hAnsi="宋体" w:cs="仿宋"/>
          <w:b/>
          <w:bCs/>
          <w:color w:val="000000"/>
          <w:sz w:val="28"/>
          <w:szCs w:val="28"/>
        </w:rPr>
      </w:pPr>
    </w:p>
    <w:p>
      <w:pPr>
        <w:widowControl/>
        <w:adjustRightInd w:val="0"/>
        <w:snapToGrid w:val="0"/>
        <w:spacing w:line="480" w:lineRule="auto"/>
        <w:ind w:firstLine="562" w:firstLineChars="200"/>
        <w:rPr>
          <w:rFonts w:hint="eastAsia" w:ascii="宋体" w:hAnsi="宋体" w:cs="仿宋"/>
          <w:b/>
          <w:bCs/>
          <w:color w:val="000000"/>
          <w:sz w:val="28"/>
          <w:szCs w:val="28"/>
        </w:rPr>
      </w:pPr>
    </w:p>
    <w:p>
      <w:pPr>
        <w:widowControl/>
        <w:adjustRightInd w:val="0"/>
        <w:snapToGrid w:val="0"/>
        <w:spacing w:line="480" w:lineRule="auto"/>
        <w:rPr>
          <w:rFonts w:hint="eastAsia" w:ascii="宋体" w:hAnsi="宋体" w:eastAsia="宋体" w:cs="仿宋"/>
          <w:b/>
          <w:bCs/>
          <w:color w:val="000000"/>
          <w:sz w:val="28"/>
          <w:szCs w:val="28"/>
          <w:lang w:eastAsia="zh-CN"/>
        </w:rPr>
      </w:pPr>
      <w:r>
        <w:rPr>
          <w:rFonts w:hint="eastAsia" w:ascii="宋体" w:hAnsi="宋体" w:cs="仿宋"/>
          <w:b/>
          <w:bCs/>
          <w:color w:val="000000"/>
          <w:sz w:val="28"/>
          <w:szCs w:val="28"/>
        </w:rPr>
        <w:t>采购单位（盖章）：</w:t>
      </w:r>
      <w:r>
        <w:rPr>
          <w:rFonts w:hint="eastAsia" w:ascii="宋体" w:hAnsi="宋体" w:cs="仿宋"/>
          <w:b/>
          <w:bCs/>
          <w:color w:val="000000"/>
          <w:sz w:val="28"/>
          <w:szCs w:val="28"/>
          <w:lang w:eastAsia="zh-CN"/>
        </w:rPr>
        <w:t>若羌县教育和科学技术局</w:t>
      </w:r>
    </w:p>
    <w:p>
      <w:pPr>
        <w:widowControl/>
        <w:adjustRightInd w:val="0"/>
        <w:snapToGrid w:val="0"/>
        <w:spacing w:line="480" w:lineRule="auto"/>
        <w:rPr>
          <w:rFonts w:ascii="宋体" w:hAnsi="宋体" w:cs="仿宋"/>
          <w:b/>
          <w:bCs/>
          <w:color w:val="000000"/>
          <w:sz w:val="28"/>
          <w:szCs w:val="28"/>
          <w:u w:val="single"/>
        </w:rPr>
      </w:pPr>
      <w:r>
        <w:rPr>
          <w:rFonts w:hint="eastAsia" w:ascii="宋体" w:hAnsi="宋体" w:cs="仿宋"/>
          <w:b/>
          <w:bCs/>
          <w:color w:val="000000"/>
          <w:sz w:val="28"/>
          <w:szCs w:val="28"/>
        </w:rPr>
        <w:t>采购人代表确认（签字）：</w:t>
      </w:r>
    </w:p>
    <w:p>
      <w:pPr>
        <w:widowControl/>
        <w:tabs>
          <w:tab w:val="left" w:pos="462"/>
        </w:tabs>
        <w:adjustRightInd w:val="0"/>
        <w:snapToGrid w:val="0"/>
        <w:spacing w:line="480" w:lineRule="auto"/>
        <w:rPr>
          <w:rFonts w:hint="eastAsia" w:ascii="宋体" w:hAnsi="宋体" w:eastAsia="宋体" w:cs="仿宋"/>
          <w:b/>
          <w:bCs/>
          <w:color w:val="000000"/>
          <w:sz w:val="28"/>
          <w:szCs w:val="28"/>
          <w:lang w:eastAsia="zh-CN"/>
        </w:rPr>
      </w:pPr>
      <w:r>
        <w:rPr>
          <w:rFonts w:hint="eastAsia" w:ascii="宋体" w:hAnsi="宋体" w:cs="仿宋"/>
          <w:b/>
          <w:bCs/>
          <w:color w:val="000000"/>
          <w:sz w:val="28"/>
          <w:szCs w:val="28"/>
        </w:rPr>
        <w:t>采购代理机构（盖章）：</w:t>
      </w:r>
      <w:r>
        <w:rPr>
          <w:rFonts w:hint="eastAsia" w:ascii="宋体" w:hAnsi="宋体" w:cs="仿宋"/>
          <w:b/>
          <w:bCs/>
          <w:color w:val="000000"/>
          <w:sz w:val="28"/>
          <w:szCs w:val="28"/>
          <w:lang w:eastAsia="zh-CN"/>
        </w:rPr>
        <w:t>正大鹏安建设项目管理有限公司巴州分公司</w:t>
      </w:r>
    </w:p>
    <w:p>
      <w:pPr>
        <w:jc w:val="center"/>
        <w:rPr>
          <w:b/>
          <w:bCs/>
          <w:color w:val="0000FF"/>
          <w:sz w:val="28"/>
          <w:szCs w:val="28"/>
        </w:rPr>
      </w:pPr>
    </w:p>
    <w:p>
      <w:pPr>
        <w:jc w:val="center"/>
        <w:rPr>
          <w:rFonts w:ascii="宋体" w:hAnsi="Courier New"/>
          <w:b/>
          <w:bCs/>
          <w:sz w:val="30"/>
          <w:szCs w:val="30"/>
        </w:rPr>
        <w:sectPr>
          <w:headerReference r:id="rId3" w:type="default"/>
          <w:footerReference r:id="rId5" w:type="default"/>
          <w:headerReference r:id="rId4" w:type="even"/>
          <w:footerReference r:id="rId6" w:type="even"/>
          <w:endnotePr>
            <w:numFmt w:val="decimal"/>
          </w:endnotePr>
          <w:pgSz w:w="11907" w:h="16840"/>
          <w:pgMar w:top="1701" w:right="1474" w:bottom="1418" w:left="1588" w:header="851" w:footer="992" w:gutter="0"/>
          <w:cols w:space="720" w:num="1"/>
          <w:titlePg/>
          <w:docGrid w:linePitch="312" w:charSpace="0"/>
        </w:sectPr>
      </w:pPr>
      <w:r>
        <w:rPr>
          <w:rFonts w:hint="eastAsia" w:ascii="宋体" w:hAnsi="Courier New"/>
          <w:b/>
          <w:bCs/>
          <w:sz w:val="30"/>
          <w:szCs w:val="30"/>
        </w:rPr>
        <w:t>2021年</w:t>
      </w:r>
      <w:r>
        <w:rPr>
          <w:rFonts w:hint="eastAsia" w:ascii="宋体" w:hAnsi="Courier New"/>
          <w:b/>
          <w:bCs/>
          <w:sz w:val="30"/>
          <w:szCs w:val="30"/>
          <w:lang w:val="en-US" w:eastAsia="zh-CN"/>
        </w:rPr>
        <w:t>11</w:t>
      </w:r>
      <w:r>
        <w:rPr>
          <w:rFonts w:hint="eastAsia" w:ascii="宋体" w:hAnsi="Courier New"/>
          <w:b/>
          <w:bCs/>
          <w:sz w:val="30"/>
          <w:szCs w:val="30"/>
        </w:rPr>
        <w:t>月</w:t>
      </w:r>
      <w:r>
        <w:rPr>
          <w:rFonts w:hint="eastAsia" w:ascii="宋体" w:hAnsi="Courier New"/>
          <w:b/>
          <w:bCs/>
          <w:sz w:val="30"/>
          <w:szCs w:val="30"/>
          <w:lang w:val="en-US" w:eastAsia="zh-CN"/>
        </w:rPr>
        <w:t>8</w:t>
      </w:r>
      <w:r>
        <w:rPr>
          <w:rFonts w:hint="eastAsia" w:ascii="宋体" w:hAnsi="Courier New"/>
          <w:b/>
          <w:bCs/>
          <w:sz w:val="30"/>
          <w:szCs w:val="30"/>
        </w:rPr>
        <w:t>日</w:t>
      </w: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sdt>
      <w:sdtPr>
        <w:rPr>
          <w:rFonts w:ascii="宋体" w:hAnsi="宋体"/>
          <w:b/>
          <w:bCs/>
          <w:sz w:val="36"/>
          <w:szCs w:val="36"/>
        </w:rPr>
        <w:id w:val="147452927"/>
        <w:docPartObj>
          <w:docPartGallery w:val="Table of Contents"/>
          <w:docPartUnique/>
        </w:docPartObj>
      </w:sdtPr>
      <w:sdtEndPr>
        <w:rPr>
          <w:rFonts w:hint="eastAsia" w:ascii="Times New Roman" w:hAnsi="Times New Roman"/>
          <w:b/>
          <w:bCs/>
          <w:sz w:val="21"/>
          <w:szCs w:val="28"/>
        </w:rPr>
      </w:sdtEndPr>
      <w:sdtContent>
        <w:p>
          <w:pPr>
            <w:jc w:val="center"/>
            <w:rPr>
              <w:b/>
              <w:bCs/>
              <w:sz w:val="36"/>
              <w:szCs w:val="36"/>
            </w:rPr>
          </w:pPr>
          <w:r>
            <w:rPr>
              <w:rFonts w:ascii="宋体" w:hAnsi="宋体"/>
              <w:b/>
              <w:bCs/>
              <w:sz w:val="36"/>
              <w:szCs w:val="36"/>
            </w:rPr>
            <w:t>目录</w:t>
          </w:r>
        </w:p>
        <w:p>
          <w:pPr>
            <w:pStyle w:val="21"/>
            <w:tabs>
              <w:tab w:val="right" w:leader="dot" w:pos="9072"/>
            </w:tabs>
            <w:spacing w:line="360" w:lineRule="auto"/>
            <w:rPr>
              <w:rFonts w:ascii="宋体" w:hAnsi="宋体" w:cs="宋体"/>
              <w:b w:val="0"/>
              <w:bCs w:val="0"/>
              <w:sz w:val="28"/>
              <w:szCs w:val="28"/>
            </w:rPr>
          </w:pPr>
          <w:r>
            <w:rPr>
              <w:rFonts w:hint="eastAsia"/>
              <w:sz w:val="28"/>
              <w:szCs w:val="28"/>
            </w:rPr>
            <w:fldChar w:fldCharType="begin"/>
          </w:r>
          <w:r>
            <w:rPr>
              <w:rFonts w:hint="eastAsia"/>
              <w:sz w:val="28"/>
              <w:szCs w:val="28"/>
            </w:rPr>
            <w:instrText xml:space="preserve">TOC \o "1-1" \h \u </w:instrText>
          </w:r>
          <w:r>
            <w:rPr>
              <w:rFonts w:hint="eastAsia"/>
              <w:sz w:val="28"/>
              <w:szCs w:val="28"/>
            </w:rPr>
            <w:fldChar w:fldCharType="separate"/>
          </w:r>
          <w:r>
            <w:fldChar w:fldCharType="begin"/>
          </w:r>
          <w:r>
            <w:instrText xml:space="preserve"> HYPERLINK \l "_Toc32416" </w:instrText>
          </w:r>
          <w:r>
            <w:fldChar w:fldCharType="separate"/>
          </w:r>
          <w:r>
            <w:rPr>
              <w:rFonts w:hint="eastAsia" w:ascii="宋体" w:hAnsi="宋体" w:cs="宋体"/>
              <w:b w:val="0"/>
              <w:bCs w:val="0"/>
              <w:kern w:val="0"/>
              <w:sz w:val="28"/>
              <w:szCs w:val="28"/>
            </w:rPr>
            <w:t>第一章</w:t>
          </w:r>
          <w:r>
            <w:rPr>
              <w:rFonts w:hint="eastAsia" w:ascii="宋体" w:hAnsi="宋体" w:cs="宋体"/>
              <w:b w:val="0"/>
              <w:bCs w:val="0"/>
              <w:kern w:val="0"/>
              <w:sz w:val="28"/>
              <w:szCs w:val="28"/>
              <w:lang w:val="en-US" w:eastAsia="zh-CN"/>
            </w:rPr>
            <w:t xml:space="preserve"> </w:t>
          </w:r>
          <w:r>
            <w:rPr>
              <w:rFonts w:hint="eastAsia" w:ascii="宋体" w:hAnsi="宋体" w:cs="宋体"/>
              <w:b w:val="0"/>
              <w:bCs w:val="0"/>
              <w:kern w:val="0"/>
              <w:sz w:val="28"/>
              <w:szCs w:val="28"/>
            </w:rPr>
            <w:t>招标公告</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_Toc32416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1</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"_Toc26249" </w:instrText>
          </w:r>
          <w:r>
            <w:fldChar w:fldCharType="separate"/>
          </w:r>
          <w:r>
            <w:rPr>
              <w:rFonts w:hint="eastAsia" w:ascii="宋体" w:hAnsi="宋体" w:cs="宋体"/>
              <w:b w:val="0"/>
              <w:bCs w:val="0"/>
              <w:kern w:val="0"/>
              <w:sz w:val="28"/>
              <w:szCs w:val="28"/>
            </w:rPr>
            <w:t>第二章</w:t>
          </w:r>
          <w:r>
            <w:rPr>
              <w:rFonts w:hint="eastAsia" w:ascii="宋体" w:hAnsi="宋体" w:cs="宋体"/>
              <w:b w:val="0"/>
              <w:bCs w:val="0"/>
              <w:kern w:val="0"/>
              <w:sz w:val="28"/>
              <w:szCs w:val="28"/>
              <w:lang w:val="en-US" w:eastAsia="zh-CN"/>
            </w:rPr>
            <w:t xml:space="preserve"> </w:t>
          </w:r>
          <w:r>
            <w:rPr>
              <w:rFonts w:hint="eastAsia" w:ascii="宋体" w:hAnsi="宋体" w:cs="宋体"/>
              <w:b w:val="0"/>
              <w:bCs w:val="0"/>
              <w:kern w:val="0"/>
              <w:sz w:val="28"/>
              <w:szCs w:val="28"/>
            </w:rPr>
            <w:t>投标人须知</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_Toc26249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4</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"_Toc2835" </w:instrText>
          </w:r>
          <w:r>
            <w:fldChar w:fldCharType="separate"/>
          </w:r>
          <w:r>
            <w:rPr>
              <w:rFonts w:hint="eastAsia" w:ascii="宋体" w:hAnsi="宋体" w:cs="宋体"/>
              <w:b w:val="0"/>
              <w:bCs w:val="0"/>
              <w:sz w:val="28"/>
              <w:szCs w:val="28"/>
            </w:rPr>
            <w:t>第三章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招标文件说明</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_Toc2835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7</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"_Toc22360" </w:instrText>
          </w:r>
          <w:r>
            <w:fldChar w:fldCharType="separate"/>
          </w:r>
          <w:r>
            <w:rPr>
              <w:rFonts w:hint="eastAsia" w:ascii="宋体" w:hAnsi="宋体" w:cs="宋体"/>
              <w:b w:val="0"/>
              <w:bCs w:val="0"/>
              <w:sz w:val="28"/>
              <w:szCs w:val="28"/>
            </w:rPr>
            <w:t>第四章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投标响应文件说明</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_Toc22360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9</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"_Toc6348" </w:instrText>
          </w:r>
          <w:r>
            <w:fldChar w:fldCharType="separate"/>
          </w:r>
          <w:r>
            <w:rPr>
              <w:rFonts w:hint="eastAsia" w:ascii="宋体" w:hAnsi="宋体" w:cs="宋体"/>
              <w:b w:val="0"/>
              <w:bCs w:val="0"/>
              <w:sz w:val="28"/>
              <w:szCs w:val="28"/>
            </w:rPr>
            <w:t>第五章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开标 评标 定标说明</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_Toc6348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13</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"_Toc27044" </w:instrText>
          </w:r>
          <w:r>
            <w:fldChar w:fldCharType="separate"/>
          </w:r>
          <w:r>
            <w:rPr>
              <w:rFonts w:hint="eastAsia" w:ascii="宋体" w:hAnsi="宋体" w:cs="宋体"/>
              <w:b w:val="0"/>
              <w:bCs w:val="0"/>
              <w:sz w:val="28"/>
              <w:szCs w:val="28"/>
            </w:rPr>
            <w:t>第六章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合同文本</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_Toc27044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21</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"_Toc2379" </w:instrText>
          </w:r>
          <w:r>
            <w:fldChar w:fldCharType="separate"/>
          </w:r>
          <w:r>
            <w:rPr>
              <w:rFonts w:hint="eastAsia" w:ascii="宋体" w:hAnsi="宋体" w:cs="宋体"/>
              <w:b w:val="0"/>
              <w:bCs w:val="0"/>
              <w:sz w:val="28"/>
              <w:szCs w:val="28"/>
            </w:rPr>
            <w:t>第七章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质疑及处理</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_Toc2379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21</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"_Toc32181" </w:instrText>
          </w:r>
          <w:r>
            <w:fldChar w:fldCharType="separate"/>
          </w:r>
          <w:r>
            <w:rPr>
              <w:rFonts w:hint="eastAsia" w:ascii="宋体" w:hAnsi="宋体" w:cs="宋体"/>
              <w:b w:val="0"/>
              <w:bCs w:val="0"/>
              <w:kern w:val="0"/>
              <w:sz w:val="28"/>
              <w:szCs w:val="28"/>
            </w:rPr>
            <w:t>第八章</w:t>
          </w:r>
          <w:r>
            <w:rPr>
              <w:rFonts w:hint="eastAsia" w:ascii="宋体" w:hAnsi="宋体" w:cs="宋体"/>
              <w:b w:val="0"/>
              <w:bCs w:val="0"/>
              <w:kern w:val="0"/>
              <w:sz w:val="28"/>
              <w:szCs w:val="28"/>
              <w:lang w:val="en-US" w:eastAsia="zh-CN"/>
            </w:rPr>
            <w:t xml:space="preserve"> </w:t>
          </w:r>
          <w:r>
            <w:rPr>
              <w:rFonts w:hint="eastAsia" w:ascii="宋体" w:hAnsi="宋体" w:cs="宋体"/>
              <w:b w:val="0"/>
              <w:bCs w:val="0"/>
              <w:kern w:val="0"/>
              <w:sz w:val="28"/>
              <w:szCs w:val="28"/>
            </w:rPr>
            <w:t>项目需求及说明</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_Toc32181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56</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pPr>
          <w:r>
            <w:fldChar w:fldCharType="begin"/>
          </w:r>
          <w:r>
            <w:instrText xml:space="preserve"> HYPERLINK \l "_Toc12096" </w:instrText>
          </w:r>
          <w:r>
            <w:fldChar w:fldCharType="separate"/>
          </w:r>
          <w:r>
            <w:rPr>
              <w:rFonts w:hint="eastAsia" w:ascii="宋体" w:hAnsi="宋体" w:cs="宋体"/>
              <w:b w:val="0"/>
              <w:bCs w:val="0"/>
              <w:sz w:val="28"/>
              <w:szCs w:val="28"/>
            </w:rPr>
            <w:t>第九章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投标响应文件格式</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_Toc12096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58</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4"/>
            <w:ind w:left="0" w:firstLine="0" w:firstLineChars="0"/>
            <w:rPr>
              <w:sz w:val="28"/>
              <w:szCs w:val="28"/>
            </w:rPr>
          </w:pPr>
          <w:r>
            <w:rPr>
              <w:rFonts w:hint="eastAsia"/>
              <w:szCs w:val="28"/>
            </w:rPr>
            <w:fldChar w:fldCharType="end"/>
          </w:r>
        </w:p>
      </w:sdtContent>
    </w:sdt>
    <w:p>
      <w:pPr>
        <w:pStyle w:val="24"/>
        <w:ind w:left="560" w:leftChars="133" w:hanging="281" w:hangingChars="100"/>
        <w:rPr>
          <w:b/>
          <w:bCs/>
          <w:sz w:val="28"/>
          <w:szCs w:val="28"/>
        </w:rPr>
      </w:pPr>
    </w:p>
    <w:p>
      <w:pPr>
        <w:pStyle w:val="24"/>
        <w:ind w:left="562" w:hanging="562"/>
        <w:rPr>
          <w:b/>
          <w:bCs/>
          <w:sz w:val="28"/>
          <w:szCs w:val="28"/>
        </w:rPr>
      </w:pPr>
    </w:p>
    <w:p>
      <w:pPr>
        <w:pStyle w:val="24"/>
        <w:ind w:left="562" w:hanging="562"/>
        <w:rPr>
          <w:b/>
          <w:bCs/>
          <w:sz w:val="28"/>
          <w:szCs w:val="28"/>
        </w:rPr>
      </w:pPr>
    </w:p>
    <w:p>
      <w:pPr>
        <w:pStyle w:val="24"/>
        <w:ind w:left="562" w:hanging="562"/>
        <w:rPr>
          <w:b/>
          <w:bCs/>
          <w:sz w:val="28"/>
          <w:szCs w:val="28"/>
        </w:rPr>
      </w:pPr>
    </w:p>
    <w:p>
      <w:pPr>
        <w:pStyle w:val="24"/>
        <w:ind w:left="562" w:hanging="562"/>
        <w:rPr>
          <w:b/>
          <w:bCs/>
          <w:sz w:val="28"/>
          <w:szCs w:val="28"/>
        </w:rPr>
      </w:pPr>
    </w:p>
    <w:p>
      <w:pPr>
        <w:pStyle w:val="24"/>
        <w:ind w:left="562" w:hanging="562"/>
        <w:rPr>
          <w:b/>
          <w:bCs/>
          <w:sz w:val="28"/>
          <w:szCs w:val="28"/>
        </w:rPr>
      </w:pPr>
    </w:p>
    <w:p>
      <w:pPr>
        <w:pStyle w:val="24"/>
        <w:ind w:left="562" w:hanging="562"/>
        <w:rPr>
          <w:b/>
          <w:bCs/>
          <w:sz w:val="28"/>
          <w:szCs w:val="28"/>
        </w:rPr>
      </w:pPr>
    </w:p>
    <w:p>
      <w:pPr>
        <w:pStyle w:val="24"/>
        <w:ind w:left="562" w:hanging="562"/>
        <w:rPr>
          <w:b/>
          <w:bCs/>
          <w:sz w:val="28"/>
          <w:szCs w:val="28"/>
        </w:rPr>
      </w:pPr>
    </w:p>
    <w:p>
      <w:pPr>
        <w:pStyle w:val="24"/>
        <w:ind w:left="562" w:hanging="562"/>
        <w:rPr>
          <w:b/>
          <w:bCs/>
          <w:sz w:val="28"/>
          <w:szCs w:val="28"/>
        </w:rPr>
      </w:pPr>
    </w:p>
    <w:p>
      <w:pPr>
        <w:pStyle w:val="24"/>
        <w:ind w:left="562" w:hanging="562"/>
        <w:rPr>
          <w:b/>
          <w:bCs/>
          <w:sz w:val="28"/>
          <w:szCs w:val="28"/>
        </w:rPr>
      </w:pPr>
    </w:p>
    <w:p>
      <w:pPr>
        <w:jc w:val="center"/>
        <w:rPr>
          <w:b/>
          <w:sz w:val="36"/>
          <w:szCs w:val="36"/>
        </w:rPr>
        <w:sectPr>
          <w:headerReference r:id="rId7" w:type="default"/>
          <w:pgSz w:w="11906" w:h="16838"/>
          <w:pgMar w:top="1417" w:right="1417" w:bottom="1417" w:left="1417" w:header="851" w:footer="992" w:gutter="0"/>
          <w:cols w:space="425" w:num="1"/>
          <w:docGrid w:type="lines" w:linePitch="312" w:charSpace="0"/>
        </w:sectPr>
      </w:pPr>
    </w:p>
    <w:p>
      <w:pPr>
        <w:widowControl/>
        <w:spacing w:line="360" w:lineRule="auto"/>
        <w:ind w:right="-333" w:rightChars="-159"/>
        <w:jc w:val="center"/>
        <w:outlineLvl w:val="0"/>
        <w:rPr>
          <w:rFonts w:ascii="宋体" w:hAnsi="宋体" w:cs="宋体"/>
          <w:b/>
          <w:kern w:val="0"/>
          <w:sz w:val="32"/>
          <w:szCs w:val="32"/>
        </w:rPr>
      </w:pPr>
      <w:bookmarkStart w:id="0" w:name="_Toc32416"/>
      <w:r>
        <w:rPr>
          <w:rFonts w:hint="eastAsia" w:ascii="宋体" w:hAnsi="宋体" w:cs="宋体"/>
          <w:b/>
          <w:kern w:val="0"/>
          <w:sz w:val="32"/>
          <w:szCs w:val="32"/>
        </w:rPr>
        <w:t>第一章</w:t>
      </w:r>
      <w:r>
        <w:rPr>
          <w:rFonts w:hint="eastAsia" w:ascii="宋体" w:hAnsi="宋体" w:cs="宋体"/>
          <w:b/>
          <w:kern w:val="0"/>
          <w:sz w:val="32"/>
          <w:szCs w:val="32"/>
          <w:lang w:val="en-US" w:eastAsia="zh-CN"/>
        </w:rPr>
        <w:t xml:space="preserve"> </w:t>
      </w:r>
      <w:r>
        <w:rPr>
          <w:rFonts w:hint="eastAsia" w:ascii="宋体" w:hAnsi="宋体" w:cs="宋体"/>
          <w:b/>
          <w:kern w:val="0"/>
          <w:sz w:val="32"/>
          <w:szCs w:val="32"/>
        </w:rPr>
        <w:t>招标公告</w:t>
      </w:r>
      <w:bookmarkEnd w:id="0"/>
    </w:p>
    <w:p>
      <w:pPr>
        <w:pBdr>
          <w:top w:val="single" w:color="auto" w:sz="4" w:space="1"/>
          <w:left w:val="single" w:color="auto" w:sz="4" w:space="4"/>
          <w:bottom w:val="single" w:color="auto" w:sz="4" w:space="1"/>
          <w:right w:val="single" w:color="auto" w:sz="4" w:space="4"/>
        </w:pBd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20" w:lineRule="exact"/>
        <w:ind w:firstLine="480" w:firstLineChars="200"/>
        <w:rPr>
          <w:rFonts w:asciiTheme="minorEastAsia" w:hAnsiTheme="minorEastAsia" w:eastAsiaTheme="minorEastAsia"/>
          <w:sz w:val="28"/>
          <w:szCs w:val="28"/>
        </w:rPr>
      </w:pPr>
      <w:r>
        <w:rPr>
          <w:rFonts w:hint="eastAsia" w:cs="仿宋" w:asciiTheme="minorEastAsia" w:hAnsiTheme="minorEastAsia" w:eastAsiaTheme="minorEastAsia"/>
          <w:sz w:val="24"/>
          <w:szCs w:val="24"/>
          <w:u w:val="single"/>
          <w:lang w:eastAsia="zh-CN"/>
        </w:rPr>
        <w:t>若羌县职业学校及实训基地建设项目监理服务</w:t>
      </w:r>
      <w:r>
        <w:rPr>
          <w:rFonts w:hint="eastAsia" w:asciiTheme="minorEastAsia" w:hAnsiTheme="minorEastAsia" w:eastAsiaTheme="minorEastAsia"/>
          <w:sz w:val="24"/>
          <w:szCs w:val="24"/>
        </w:rPr>
        <w:t xml:space="preserve"> 招标项目的潜在投标人应在</w:t>
      </w:r>
      <w:r>
        <w:rPr>
          <w:rFonts w:hint="eastAsia" w:cs="仿宋" w:asciiTheme="minorEastAsia" w:hAnsiTheme="minorEastAsia" w:eastAsiaTheme="minorEastAsia"/>
          <w:sz w:val="24"/>
          <w:szCs w:val="24"/>
          <w:u w:val="single"/>
        </w:rPr>
        <w:t>政采云平台“项目采购”应用的“获取采购文件”模块申请</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color w:val="FF0000"/>
          <w:sz w:val="24"/>
          <w:szCs w:val="24"/>
          <w:highlight w:val="yellow"/>
          <w:u w:val="single"/>
          <w:lang w:eastAsia="zh-CN"/>
        </w:rPr>
        <w:t>2021年12月2日10时30分</w:t>
      </w:r>
      <w:r>
        <w:rPr>
          <w:rFonts w:hint="eastAsia" w:asciiTheme="minorEastAsia" w:hAnsiTheme="minorEastAsia" w:eastAsiaTheme="minorEastAsia"/>
          <w:bCs/>
          <w:sz w:val="24"/>
          <w:szCs w:val="24"/>
        </w:rPr>
        <w:t>（北京时间）前递交投标</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pPr>
        <w:spacing w:line="360" w:lineRule="auto"/>
        <w:rPr>
          <w:rFonts w:ascii="宋体" w:hAnsi="宋体" w:cs="宋体"/>
          <w:b/>
          <w:bCs/>
          <w:sz w:val="24"/>
          <w:szCs w:val="24"/>
        </w:rPr>
      </w:pPr>
      <w:bookmarkStart w:id="1" w:name="_Toc35393790"/>
      <w:bookmarkStart w:id="2" w:name="_Toc28359079"/>
      <w:bookmarkStart w:id="3" w:name="_Toc35393621"/>
      <w:bookmarkStart w:id="4" w:name="_Toc28359002"/>
      <w:bookmarkStart w:id="5" w:name="_Hlk24379207"/>
      <w:r>
        <w:rPr>
          <w:rFonts w:hint="eastAsia" w:ascii="宋体" w:hAnsi="宋体" w:cs="宋体"/>
          <w:b/>
          <w:bCs/>
          <w:sz w:val="24"/>
          <w:szCs w:val="24"/>
        </w:rPr>
        <w:t>一、项目基本情况</w:t>
      </w:r>
      <w:bookmarkEnd w:id="1"/>
      <w:bookmarkEnd w:id="2"/>
      <w:bookmarkEnd w:id="3"/>
      <w:bookmarkEnd w:id="4"/>
    </w:p>
    <w:p>
      <w:pPr>
        <w:spacing w:line="460" w:lineRule="exact"/>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t>项目编号：ZDPACG(BZ)2021-054</w:t>
      </w:r>
    </w:p>
    <w:p>
      <w:pPr>
        <w:spacing w:line="460" w:lineRule="exact"/>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t>项目名称：</w:t>
      </w:r>
      <w:bookmarkEnd w:id="5"/>
      <w:r>
        <w:rPr>
          <w:rFonts w:hint="eastAsia" w:ascii="宋体" w:hAnsi="宋体" w:cs="宋体" w:eastAsiaTheme="minorEastAsia"/>
          <w:sz w:val="24"/>
          <w:lang w:eastAsia="zh-CN"/>
        </w:rPr>
        <w:t>若羌县职业学校及实训基地建设项目监理服务</w:t>
      </w:r>
    </w:p>
    <w:p>
      <w:pPr>
        <w:spacing w:line="460" w:lineRule="exact"/>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t>预算金额：180.00万元</w:t>
      </w:r>
    </w:p>
    <w:p>
      <w:pPr>
        <w:spacing w:line="460" w:lineRule="exact"/>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t>最高限价（如有）：180.00万元</w:t>
      </w:r>
    </w:p>
    <w:p>
      <w:pPr>
        <w:spacing w:line="460" w:lineRule="exact"/>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t>采购需求：对若羌县职业学校及实训基地建设项目的设计施工图范围内、工程量清单及其它补充文件范围内的所有施工工作内容的全部监理服务。</w:t>
      </w:r>
    </w:p>
    <w:p>
      <w:pPr>
        <w:spacing w:line="460" w:lineRule="exact"/>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t>合同履行期限：</w:t>
      </w:r>
      <w:r>
        <w:rPr>
          <w:rFonts w:hint="eastAsia" w:ascii="宋体" w:hAnsi="宋体" w:cs="宋体" w:eastAsiaTheme="minorEastAsia"/>
          <w:color w:val="auto"/>
          <w:sz w:val="24"/>
          <w:lang w:eastAsia="zh-CN"/>
        </w:rPr>
        <w:t>应自合同签订之日起至本工程竣工验收。</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本项目不接受联合体投标。</w:t>
      </w:r>
    </w:p>
    <w:p>
      <w:pPr>
        <w:spacing w:line="360" w:lineRule="auto"/>
        <w:rPr>
          <w:rFonts w:ascii="宋体" w:hAnsi="宋体" w:cs="宋体"/>
          <w:b/>
          <w:bCs/>
          <w:sz w:val="24"/>
          <w:szCs w:val="24"/>
        </w:rPr>
      </w:pPr>
      <w:bookmarkStart w:id="6" w:name="_Toc35393791"/>
      <w:bookmarkStart w:id="7" w:name="_Toc28359080"/>
      <w:bookmarkStart w:id="8" w:name="_Toc35393622"/>
      <w:bookmarkStart w:id="9" w:name="_Toc28359003"/>
      <w:r>
        <w:rPr>
          <w:rFonts w:hint="eastAsia" w:ascii="宋体" w:hAnsi="宋体" w:cs="宋体"/>
          <w:b/>
          <w:bCs/>
          <w:sz w:val="24"/>
          <w:szCs w:val="24"/>
        </w:rPr>
        <w:t>二、申请人的资格要求：</w:t>
      </w:r>
      <w:bookmarkEnd w:id="6"/>
      <w:bookmarkEnd w:id="7"/>
      <w:bookmarkEnd w:id="8"/>
      <w:bookmarkEnd w:id="9"/>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ind w:firstLine="480" w:firstLineChars="200"/>
        <w:rPr>
          <w:rFonts w:hint="eastAsia" w:ascii="宋体" w:hAnsi="宋体" w:cs="宋体"/>
          <w:sz w:val="24"/>
          <w:szCs w:val="24"/>
        </w:rPr>
      </w:pPr>
      <w:bookmarkStart w:id="10" w:name="_Toc28359004"/>
      <w:bookmarkStart w:id="11" w:name="_Toc28359081"/>
      <w:r>
        <w:rPr>
          <w:rFonts w:hint="eastAsia" w:ascii="宋体" w:hAnsi="宋体" w:cs="宋体"/>
          <w:sz w:val="24"/>
          <w:szCs w:val="24"/>
        </w:rPr>
        <w:t>2.落实政府采购政策需满足的资格要求：</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lang w:val="zh-CN"/>
        </w:rPr>
        <w:t>财政部、工业和信息化部《政府采购促进中小企业发展管理办法 》（财库[2020]46号文）。</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lang w:val="zh-CN"/>
        </w:rPr>
        <w:t>财政部、司法部《关于政府采购支持监狱企业发展有关问题的通知》（财库[2014]68号文）。</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lang w:val="zh-CN"/>
        </w:rPr>
        <w:t>.</w:t>
      </w:r>
      <w:r>
        <w:rPr>
          <w:rFonts w:hint="eastAsia" w:ascii="宋体" w:hAnsi="宋体" w:cs="宋体"/>
          <w:sz w:val="24"/>
          <w:szCs w:val="24"/>
          <w:lang w:val="en-US" w:eastAsia="zh-CN"/>
        </w:rPr>
        <w:t>3</w:t>
      </w:r>
      <w:r>
        <w:rPr>
          <w:rFonts w:hint="eastAsia" w:ascii="宋体" w:hAnsi="宋体" w:cs="宋体"/>
          <w:sz w:val="24"/>
          <w:szCs w:val="24"/>
          <w:lang w:val="zh-CN"/>
        </w:rPr>
        <w:t>财政部、民政部、中国残疾人联合会《关于促进残疾人就业政府采购政策的通知》（财库[2017]141号）。</w:t>
      </w:r>
    </w:p>
    <w:p>
      <w:pPr>
        <w:spacing w:line="360" w:lineRule="auto"/>
        <w:ind w:firstLine="480" w:firstLineChars="200"/>
      </w:pPr>
      <w:r>
        <w:rPr>
          <w:rFonts w:hint="eastAsia" w:ascii="宋体" w:hAnsi="宋体" w:cs="宋体"/>
          <w:sz w:val="24"/>
          <w:szCs w:val="24"/>
          <w:lang w:val="en-US" w:eastAsia="zh-CN"/>
        </w:rPr>
        <w:t>2</w:t>
      </w:r>
      <w:r>
        <w:rPr>
          <w:rFonts w:hint="eastAsia" w:ascii="宋体" w:hAnsi="宋体" w:cs="宋体"/>
          <w:sz w:val="24"/>
          <w:szCs w:val="24"/>
          <w:lang w:val="zh-CN"/>
        </w:rPr>
        <w:t>.</w:t>
      </w:r>
      <w:r>
        <w:rPr>
          <w:rFonts w:hint="eastAsia" w:ascii="宋体" w:hAnsi="宋体" w:cs="宋体"/>
          <w:sz w:val="24"/>
          <w:szCs w:val="24"/>
          <w:lang w:val="en-US" w:eastAsia="zh-CN"/>
        </w:rPr>
        <w:t>4</w:t>
      </w:r>
      <w:r>
        <w:rPr>
          <w:rFonts w:hint="eastAsia" w:ascii="宋体" w:hAnsi="宋体" w:cs="宋体"/>
          <w:sz w:val="24"/>
          <w:szCs w:val="24"/>
          <w:lang w:val="zh-CN"/>
        </w:rPr>
        <w:t>《关于运用政府采购政策支持脱贫攻坚的通知》（财库【2019】27号文）。</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本项目的特定资格要求：</w:t>
      </w:r>
      <w:r>
        <w:rPr>
          <w:rFonts w:hint="eastAsia" w:ascii="宋体" w:hAnsi="宋体" w:cs="宋体"/>
          <w:sz w:val="24"/>
          <w:szCs w:val="24"/>
          <w:lang w:eastAsia="zh-CN"/>
        </w:rPr>
        <w:t>投标单位具备工程监理综合资质或房屋建筑工程丙级（含）以上资质；</w:t>
      </w:r>
    </w:p>
    <w:p>
      <w:pPr>
        <w:spacing w:line="360" w:lineRule="auto"/>
        <w:rPr>
          <w:rFonts w:hint="eastAsia" w:ascii="宋体" w:hAnsi="宋体" w:eastAsia="宋体" w:cs="宋体"/>
          <w:b/>
          <w:bCs/>
          <w:sz w:val="24"/>
          <w:szCs w:val="24"/>
        </w:rPr>
      </w:pPr>
      <w:bookmarkStart w:id="12" w:name="_Toc35393792"/>
      <w:bookmarkStart w:id="13" w:name="_Toc35393623"/>
      <w:r>
        <w:rPr>
          <w:rFonts w:hint="eastAsia" w:ascii="宋体" w:hAnsi="宋体" w:eastAsia="宋体" w:cs="宋体"/>
          <w:b/>
          <w:bCs/>
          <w:sz w:val="24"/>
          <w:szCs w:val="24"/>
        </w:rPr>
        <w:t>三、获取招标文件</w:t>
      </w:r>
      <w:bookmarkEnd w:id="10"/>
      <w:bookmarkEnd w:id="11"/>
      <w:bookmarkEnd w:id="12"/>
      <w:bookmarkEnd w:id="13"/>
    </w:p>
    <w:p>
      <w:pPr>
        <w:spacing w:line="360" w:lineRule="auto"/>
        <w:ind w:firstLine="480" w:firstLineChars="200"/>
        <w:rPr>
          <w:rFonts w:ascii="宋体" w:hAnsi="宋体" w:cs="宋体"/>
          <w:sz w:val="24"/>
          <w:szCs w:val="24"/>
        </w:rPr>
      </w:pPr>
      <w:r>
        <w:rPr>
          <w:rFonts w:hint="eastAsia" w:ascii="宋体" w:hAnsi="宋体" w:cs="宋体"/>
          <w:sz w:val="24"/>
          <w:szCs w:val="24"/>
        </w:rPr>
        <w:t>1.时间：</w:t>
      </w:r>
      <w:r>
        <w:rPr>
          <w:rFonts w:hint="eastAsia" w:ascii="宋体" w:hAnsi="宋体" w:cs="宋体"/>
          <w:color w:val="FF0000"/>
          <w:sz w:val="24"/>
          <w:szCs w:val="24"/>
          <w:highlight w:val="yellow"/>
        </w:rPr>
        <w:t>2021年</w:t>
      </w:r>
      <w:r>
        <w:rPr>
          <w:rFonts w:hint="eastAsia" w:ascii="宋体" w:hAnsi="宋体" w:cs="宋体"/>
          <w:color w:val="FF0000"/>
          <w:sz w:val="24"/>
          <w:szCs w:val="24"/>
          <w:highlight w:val="yellow"/>
          <w:lang w:val="en-US" w:eastAsia="zh-CN"/>
        </w:rPr>
        <w:t>11</w:t>
      </w:r>
      <w:r>
        <w:rPr>
          <w:rFonts w:hint="eastAsia" w:ascii="宋体" w:hAnsi="宋体" w:cs="宋体"/>
          <w:color w:val="FF0000"/>
          <w:sz w:val="24"/>
          <w:szCs w:val="24"/>
          <w:highlight w:val="yellow"/>
        </w:rPr>
        <w:t>月</w:t>
      </w:r>
      <w:r>
        <w:rPr>
          <w:rFonts w:hint="eastAsia" w:ascii="宋体" w:hAnsi="宋体" w:cs="宋体"/>
          <w:color w:val="FF0000"/>
          <w:sz w:val="24"/>
          <w:szCs w:val="24"/>
          <w:highlight w:val="yellow"/>
          <w:lang w:val="en-US" w:eastAsia="zh-CN"/>
        </w:rPr>
        <w:t>12</w:t>
      </w:r>
      <w:r>
        <w:rPr>
          <w:rFonts w:hint="eastAsia" w:ascii="宋体" w:hAnsi="宋体" w:cs="宋体"/>
          <w:color w:val="FF0000"/>
          <w:sz w:val="24"/>
          <w:szCs w:val="24"/>
          <w:highlight w:val="yellow"/>
        </w:rPr>
        <w:t>日至 2021年</w:t>
      </w:r>
      <w:r>
        <w:rPr>
          <w:rFonts w:hint="eastAsia" w:ascii="宋体" w:hAnsi="宋体" w:cs="宋体"/>
          <w:color w:val="FF0000"/>
          <w:sz w:val="24"/>
          <w:szCs w:val="24"/>
          <w:highlight w:val="yellow"/>
          <w:lang w:val="en-US" w:eastAsia="zh-CN"/>
        </w:rPr>
        <w:t>11</w:t>
      </w:r>
      <w:r>
        <w:rPr>
          <w:rFonts w:hint="eastAsia" w:ascii="宋体" w:hAnsi="宋体" w:cs="宋体"/>
          <w:color w:val="FF0000"/>
          <w:sz w:val="24"/>
          <w:szCs w:val="24"/>
          <w:highlight w:val="yellow"/>
        </w:rPr>
        <w:t>月</w:t>
      </w:r>
      <w:r>
        <w:rPr>
          <w:rFonts w:hint="eastAsia" w:ascii="宋体" w:hAnsi="宋体" w:cs="宋体"/>
          <w:color w:val="FF0000"/>
          <w:sz w:val="24"/>
          <w:szCs w:val="24"/>
          <w:highlight w:val="yellow"/>
          <w:lang w:val="en-US" w:eastAsia="zh-CN"/>
        </w:rPr>
        <w:t>18</w:t>
      </w:r>
      <w:r>
        <w:rPr>
          <w:rFonts w:hint="eastAsia" w:ascii="宋体" w:hAnsi="宋体" w:cs="宋体"/>
          <w:color w:val="FF0000"/>
          <w:sz w:val="24"/>
          <w:szCs w:val="24"/>
          <w:highlight w:val="yellow"/>
        </w:rPr>
        <w:t>日</w:t>
      </w:r>
      <w:r>
        <w:rPr>
          <w:rFonts w:hint="eastAsia" w:ascii="宋体" w:hAnsi="宋体" w:cs="宋体"/>
          <w:sz w:val="24"/>
          <w:szCs w:val="24"/>
        </w:rPr>
        <w:t>，每天上午10:00至14:00，下午1</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至</w:t>
      </w:r>
      <w:r>
        <w:rPr>
          <w:rFonts w:hint="eastAsia" w:ascii="宋体" w:hAnsi="宋体" w:cs="宋体"/>
          <w:sz w:val="24"/>
          <w:szCs w:val="24"/>
          <w:lang w:val="en-US" w:eastAsia="zh-CN"/>
        </w:rPr>
        <w:t>19</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（北京时间，法定节假日除外）</w:t>
      </w:r>
    </w:p>
    <w:p>
      <w:pPr>
        <w:spacing w:line="360" w:lineRule="auto"/>
        <w:ind w:firstLine="480" w:firstLineChars="200"/>
        <w:rPr>
          <w:rFonts w:ascii="宋体" w:hAnsi="宋体" w:cs="宋体"/>
          <w:sz w:val="24"/>
        </w:rPr>
      </w:pPr>
      <w:r>
        <w:rPr>
          <w:rFonts w:hint="eastAsia" w:ascii="宋体" w:hAnsi="宋体" w:cs="宋体"/>
          <w:sz w:val="24"/>
          <w:szCs w:val="24"/>
        </w:rPr>
        <w:t>2.地点：政府采购云平台（</w:t>
      </w:r>
      <w:r>
        <w:fldChar w:fldCharType="begin"/>
      </w:r>
      <w:r>
        <w:instrText xml:space="preserve"> HYPERLINK "https://www.zcygov.cn/%E5%9C%A8%E7%BA%BF%E7%94%B3%E8%AF%B7%E8%8E%B7%E5%8F%96%E9%87%87%E8%B4%AD%E6%96%87%E4%BB%B6%EF%BC%88%E8%BF%9B%E5%85%A5%E2%80%9C%E9%A1%B9%E7%9B%AE%E9%87%87%E8%B4%AD%E2%80%9D%E5%BA%94%E7%94%A8%EF%BC%8C%E5%9C%A8%E8%8E%B7%E5%8F%96%E9%87%87%E8%B4%AD%E6%96%87%E4%BB%B6%E8%8F%9C%E5%8D%95%E4%B8%AD%E9%80%89%E6%8B%A9%E9%A1%B9%E7%9B%AE%EF%BC%8C%E7%94%B3%E8%AF%B7%E8%8E%B7%E5%8F%96%E9%87%87%E8%B4%AD%E6%96%87%E4%BB%B6%EF%BC%89" </w:instrText>
      </w:r>
      <w:r>
        <w:fldChar w:fldCharType="separate"/>
      </w:r>
      <w:r>
        <w:rPr>
          <w:rFonts w:hint="eastAsia" w:ascii="宋体" w:hAnsi="宋体" w:cs="宋体"/>
          <w:sz w:val="24"/>
          <w:szCs w:val="24"/>
        </w:rPr>
        <w:t>https://www.zcygov.cn/</w:t>
      </w:r>
      <w:r>
        <w:rPr>
          <w:rFonts w:hint="eastAsia" w:ascii="宋体" w:hAnsi="宋体" w:cs="宋体"/>
          <w:sz w:val="24"/>
          <w:szCs w:val="24"/>
        </w:rPr>
        <w:fldChar w:fldCharType="end"/>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3.方式：供应商登陆政采云平台（</w:t>
      </w:r>
      <w:r>
        <w:fldChar w:fldCharType="begin"/>
      </w:r>
      <w:r>
        <w:instrText xml:space="preserve"> HYPERLINK "https://www.zcygov.cn/%E5%9C%A8%E7%BA%BF%E7%94%B3%E8%AF%B7%E8%8E%B7%E5%8F%96%E9%87%87%E8%B4%AD%E6%96%87%E4%BB%B6%EF%BC%88%E8%BF%9B%E5%85%A5%E2%80%9C%E9%A1%B9%E7%9B%AE%E9%87%87%E8%B4%AD%E2%80%9D%E5%BA%94%E7%94%A8%EF%BC%8C%E5%9C%A8%E8%8E%B7%E5%8F%96%E9%87%87%E8%B4%AD%E6%96%87%E4%BB%B6%E8%8F%9C%E5%8D%95%E4%B8%AD%E9%80%89%E6%8B%A9%E9%A1%B9%E7%9B%AE%EF%BC%8C%E7%94%B3%E8%AF%B7%E8%8E%B7%E5%8F%96%E9%87%87%E8%B4%AD%E6%96%87%E4%BB%B6%EF%BC%89" </w:instrText>
      </w:r>
      <w:r>
        <w:fldChar w:fldCharType="separate"/>
      </w:r>
      <w:r>
        <w:rPr>
          <w:rFonts w:hint="eastAsia" w:ascii="宋体" w:hAnsi="宋体" w:cs="宋体"/>
          <w:sz w:val="24"/>
          <w:szCs w:val="24"/>
        </w:rPr>
        <w:t>https://www.zcygov.cn/）在线申请获取采购文件（进入“项目采购”应用，在“获取采购文件”菜单中选择项目，申请获取采购文件,审核通过后可下载招标文件）</w:t>
      </w:r>
      <w:r>
        <w:rPr>
          <w:rFonts w:hint="eastAsia" w:ascii="宋体" w:hAnsi="宋体" w:cs="宋体"/>
          <w:sz w:val="24"/>
          <w:szCs w:val="24"/>
        </w:rPr>
        <w:fldChar w:fldCharType="end"/>
      </w:r>
      <w:r>
        <w:rPr>
          <w:rFonts w:hint="eastAsia" w:ascii="宋体" w:hAnsi="宋体" w:cs="宋体"/>
          <w:sz w:val="24"/>
          <w:szCs w:val="24"/>
        </w:rPr>
        <w:t>；如有操作性问题，可与政采云热/在线客服进行咨询，咨询电话400-881-7190。【获取采购文件应上传的报名资料：①营业执照副本原件扫描件；②法定代表人身份证明书或法定代表人授权委托书原件扫描件。】</w:t>
      </w:r>
    </w:p>
    <w:p>
      <w:pPr>
        <w:spacing w:line="360" w:lineRule="auto"/>
        <w:ind w:firstLine="480" w:firstLineChars="200"/>
        <w:rPr>
          <w:rFonts w:ascii="宋体" w:hAnsi="宋体" w:cs="宋体"/>
          <w:sz w:val="24"/>
          <w:szCs w:val="24"/>
        </w:rPr>
      </w:pPr>
      <w:r>
        <w:rPr>
          <w:rFonts w:hint="eastAsia" w:ascii="宋体" w:hAnsi="宋体" w:cs="宋体"/>
          <w:sz w:val="24"/>
          <w:szCs w:val="24"/>
        </w:rPr>
        <w:t>4.售价：0元。</w:t>
      </w:r>
    </w:p>
    <w:p>
      <w:pPr>
        <w:spacing w:line="360" w:lineRule="auto"/>
        <w:rPr>
          <w:rFonts w:ascii="宋体" w:hAnsi="宋体" w:cs="宋体"/>
          <w:b/>
          <w:bCs/>
          <w:sz w:val="24"/>
          <w:szCs w:val="24"/>
        </w:rPr>
      </w:pPr>
      <w:bookmarkStart w:id="14" w:name="_Toc28359082"/>
      <w:bookmarkStart w:id="15" w:name="_Toc28359005"/>
      <w:bookmarkStart w:id="16" w:name="_Toc35393624"/>
      <w:bookmarkStart w:id="17" w:name="_Toc35393793"/>
      <w:r>
        <w:rPr>
          <w:rFonts w:hint="eastAsia" w:ascii="宋体" w:hAnsi="宋体" w:cs="宋体"/>
          <w:b/>
          <w:bCs/>
          <w:sz w:val="24"/>
          <w:szCs w:val="24"/>
        </w:rPr>
        <w:t>四、提交投标文件</w:t>
      </w:r>
      <w:bookmarkEnd w:id="14"/>
      <w:bookmarkEnd w:id="15"/>
      <w:r>
        <w:rPr>
          <w:rFonts w:hint="eastAsia" w:ascii="宋体" w:hAnsi="宋体" w:cs="宋体"/>
          <w:b/>
          <w:bCs/>
          <w:sz w:val="24"/>
          <w:szCs w:val="24"/>
        </w:rPr>
        <w:t>截止时间、开标时间和地点</w:t>
      </w:r>
      <w:bookmarkEnd w:id="16"/>
      <w:bookmarkEnd w:id="17"/>
    </w:p>
    <w:p>
      <w:pPr>
        <w:spacing w:line="360" w:lineRule="auto"/>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cs="宋体"/>
          <w:color w:val="FF0000"/>
          <w:sz w:val="24"/>
          <w:szCs w:val="24"/>
          <w:highlight w:val="yellow"/>
          <w:lang w:eastAsia="zh-CN"/>
        </w:rPr>
        <w:t>2021年12月2日10时30分</w:t>
      </w:r>
      <w:r>
        <w:rPr>
          <w:rFonts w:hint="eastAsia" w:ascii="宋体" w:hAnsi="宋体" w:cs="宋体"/>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地点：通过政采云平台（www.zcygov.cn）投标客户端进行线上投标响应。</w:t>
      </w:r>
    </w:p>
    <w:p>
      <w:pPr>
        <w:spacing w:line="360" w:lineRule="auto"/>
        <w:rPr>
          <w:rFonts w:ascii="宋体" w:hAnsi="宋体" w:cs="宋体"/>
          <w:b/>
          <w:bCs/>
          <w:sz w:val="24"/>
          <w:szCs w:val="24"/>
        </w:rPr>
      </w:pPr>
      <w:bookmarkStart w:id="18" w:name="_Toc35393625"/>
      <w:bookmarkStart w:id="19" w:name="_Toc28359007"/>
      <w:bookmarkStart w:id="20" w:name="_Toc47559815"/>
      <w:bookmarkStart w:id="21" w:name="_Toc35393794"/>
      <w:bookmarkStart w:id="22" w:name="_Toc28359084"/>
      <w:r>
        <w:rPr>
          <w:rFonts w:hint="eastAsia" w:ascii="宋体" w:hAnsi="宋体" w:cs="宋体"/>
          <w:b/>
          <w:bCs/>
          <w:sz w:val="24"/>
          <w:szCs w:val="24"/>
        </w:rPr>
        <w:t>五、公告期限</w:t>
      </w:r>
      <w:bookmarkEnd w:id="18"/>
      <w:bookmarkEnd w:id="19"/>
      <w:bookmarkEnd w:id="20"/>
      <w:bookmarkEnd w:id="21"/>
      <w:bookmarkEnd w:id="22"/>
    </w:p>
    <w:p>
      <w:pPr>
        <w:spacing w:line="360" w:lineRule="auto"/>
        <w:ind w:firstLine="480" w:firstLineChars="200"/>
        <w:rPr>
          <w:rFonts w:ascii="宋体" w:hAnsi="宋体" w:cs="宋体"/>
          <w:sz w:val="24"/>
          <w:szCs w:val="24"/>
          <w:lang w:val="en-AU"/>
        </w:rPr>
      </w:pPr>
      <w:r>
        <w:rPr>
          <w:rFonts w:hint="eastAsia" w:ascii="宋体" w:hAnsi="宋体" w:cs="宋体"/>
          <w:sz w:val="24"/>
          <w:szCs w:val="24"/>
          <w:lang w:val="en-AU"/>
        </w:rPr>
        <w:t>自本公告发布之日起5个工作日。</w:t>
      </w:r>
    </w:p>
    <w:p>
      <w:pPr>
        <w:spacing w:line="360" w:lineRule="auto"/>
        <w:rPr>
          <w:rFonts w:ascii="宋体" w:hAnsi="宋体" w:cs="宋体"/>
          <w:b/>
          <w:bCs/>
          <w:sz w:val="24"/>
          <w:szCs w:val="24"/>
        </w:rPr>
      </w:pPr>
      <w:bookmarkStart w:id="23" w:name="_Toc35393626"/>
      <w:bookmarkStart w:id="24" w:name="_Toc35393795"/>
      <w:r>
        <w:rPr>
          <w:rFonts w:hint="eastAsia" w:ascii="宋体" w:hAnsi="宋体" w:cs="宋体"/>
          <w:b/>
          <w:bCs/>
          <w:sz w:val="24"/>
          <w:szCs w:val="24"/>
        </w:rPr>
        <w:t>六、其他补充事宜</w:t>
      </w:r>
      <w:bookmarkEnd w:id="23"/>
      <w:bookmarkEnd w:id="24"/>
    </w:p>
    <w:p>
      <w:pPr>
        <w:spacing w:line="360" w:lineRule="auto"/>
        <w:ind w:firstLine="480" w:firstLineChars="200"/>
        <w:rPr>
          <w:rFonts w:ascii="宋体" w:hAnsi="宋体" w:cs="宋体"/>
          <w:b/>
          <w:bCs/>
          <w:sz w:val="24"/>
        </w:rPr>
      </w:pPr>
      <w:bookmarkStart w:id="25" w:name="_Toc35393627"/>
      <w:bookmarkStart w:id="26" w:name="_Toc28359085"/>
      <w:bookmarkStart w:id="27" w:name="_Toc28359008"/>
      <w:bookmarkStart w:id="28" w:name="_Toc35393796"/>
      <w:r>
        <w:rPr>
          <w:rFonts w:hint="eastAsia" w:ascii="宋体" w:hAnsi="宋体" w:cs="宋体"/>
          <w:b/>
          <w:bCs/>
          <w:sz w:val="24"/>
        </w:rPr>
        <w:t>1.本项目为电子招投标项目，投标人需要使用CA加密设备，凡参加本项目供应商可通过新疆数字证书认证中心官网（</w:t>
      </w:r>
      <w:r>
        <w:fldChar w:fldCharType="begin"/>
      </w:r>
      <w:r>
        <w:instrText xml:space="preserve"> HYPERLINK "https://www.xjca.com.cn/%EF%BC%89%E6%88%96%E4%B8%8B%E8%BD%BD%E2%80%9C%E6%96%B0%E7%96%86%E6%94%BF%E5%8A%A1%E9%80%9A%E2%80%9DAPP%E8%87%AA%E8%A1%8C%E8%BF%9B%E8%A1%8C%E7%94%B3%E9%A2%86%E3%80%82%E5%A6%82%E5%8E%9F%E6%9C%89%E5%85%B5%E5%9B%A2%E6%88%96%E5%85%AC%E5%85%B1%E8%B5%84%E6%BA%90%E4%BD%BF%E7%94%A8%E7%9A%84CA%EF%BC%8C%E5%8F%AF%E4%B8%8E%E6%96%B0%E7%96%86CA%E8%81%94%E7%B3%BB%EF%BC%8C%E7%94%B3%E8%AF%B7%E5%A2%9E%E5%8A%A0%E7%94%B5%E5%AD%90%E8%AF%81%E4%B9%A6%E5%8D%B3%E5%8F%AF%EF%BC%8C%E6%97%A0%E9%9C%80%E9%87%8D%E5%A4%8D%E7%94%B3%E9%A2%86%E3%80%82%E5%89%8D%E6%9C%9F%E4%B8%8B%E5%8F%91%E7%9A%84%E6%B5%99%E6%B1%9F%E4%B8%B4%E6%97%B6CA%E6%9C%89%E6%95%88%E6%9C%9F%E5%B0%86%E4%BF%9D%E6%8C%81%E5%88%B011%E6%9C%881%E6%97%A5%E3%80%82%E6%96%B0%E7%96%86CA%E6%9C%8D%E5%8A%A1%E7%83%AD%E7%BA%BF0991-2819290%E3%80%81" </w:instrText>
      </w:r>
      <w:r>
        <w:fldChar w:fldCharType="separate"/>
      </w:r>
      <w:r>
        <w:rPr>
          <w:rFonts w:hint="eastAsia" w:ascii="宋体" w:hAnsi="宋体" w:cs="宋体"/>
          <w:b/>
          <w:bCs/>
          <w:sz w:val="24"/>
        </w:rPr>
        <w:t>https://www.xjca.com.cn/）或下载“新疆政务通”APP自行进行申领。如原有兵团或公共资源使用的CA，可与新疆CA联系，申请增加电子证书即可，无需重复申领。新疆CA服务热线0991-2819290。</w:t>
      </w:r>
      <w:r>
        <w:rPr>
          <w:rFonts w:hint="eastAsia" w:ascii="宋体" w:hAnsi="宋体" w:cs="宋体"/>
          <w:b/>
          <w:bCs/>
          <w:sz w:val="24"/>
        </w:rPr>
        <w:fldChar w:fldCharType="end"/>
      </w:r>
    </w:p>
    <w:p>
      <w:pPr>
        <w:spacing w:line="360" w:lineRule="auto"/>
        <w:ind w:firstLine="480" w:firstLineChars="200"/>
        <w:rPr>
          <w:rFonts w:ascii="宋体" w:hAnsi="宋体" w:cs="宋体"/>
          <w:b/>
          <w:bCs/>
          <w:sz w:val="24"/>
        </w:rPr>
      </w:pPr>
      <w:r>
        <w:rPr>
          <w:rFonts w:hint="eastAsia" w:ascii="宋体" w:hAnsi="宋体" w:cs="宋体"/>
          <w:b/>
          <w:bCs/>
          <w:sz w:val="24"/>
        </w:rPr>
        <w:t>2.本项目通过“政府采购云平台（www.zcygov.cn）”实行在线投标响应（电子投标），供应商应先安装“政采云电子投标客户端”，并按照本招标文件和“政府采购云平台”的要求，通过“政采云电子投标客户端”编制并加密投标文件。供应商未按规定加密的投标文件，“政府采购云平台”将予以拒收。电子投标具体操作流程详见政采云《政府采购项目电子交易管理操作指南-供应商》（https://service.zcygov.cn/#/knowledges/CW1EtGwBFdiHxlNd6I3m/6IMVAG0BFdiHxlNdQ8Na）；通过“政府采购云平台”参与在线投标时如遇平台技术问题详询400-881-7190。</w:t>
      </w:r>
    </w:p>
    <w:p>
      <w:pPr>
        <w:spacing w:line="360" w:lineRule="auto"/>
        <w:ind w:firstLine="480" w:firstLineChars="200"/>
        <w:rPr>
          <w:rFonts w:ascii="宋体" w:hAnsi="宋体" w:cs="宋体"/>
          <w:b/>
          <w:bCs/>
          <w:sz w:val="24"/>
        </w:rPr>
      </w:pPr>
      <w:r>
        <w:rPr>
          <w:rFonts w:hint="eastAsia" w:ascii="宋体" w:hAnsi="宋体" w:cs="宋体"/>
          <w:b/>
          <w:bCs/>
          <w:sz w:val="24"/>
        </w:rPr>
        <w:t>3.为确保网上操作合法、有效和安全，投标供应商应当在投标截止时间前完成在“政府采购云平台”的身份认证，确保在电子投标过程中能够对相关数据电文进行加密和使用电子签章。使用“政采云电子投标客户端”需要在开标前确保成为新疆维吾尔自治区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ascii="宋体" w:hAnsi="宋体" w:cs="宋体"/>
          <w:b/>
          <w:bCs/>
          <w:sz w:val="24"/>
        </w:rPr>
      </w:pPr>
      <w:r>
        <w:rPr>
          <w:rFonts w:hint="eastAsia" w:ascii="宋体" w:hAnsi="宋体" w:cs="宋体"/>
          <w:b/>
          <w:bCs/>
          <w:sz w:val="24"/>
        </w:rPr>
        <w:t>4.供应商将政采云电子投标客户端下载、安装完成后，可通过账号密码或CA登录客户端进行投标文件制作。在使用政采云投标客户端时，建议使用WIN7及以上操作系统。客户端请至新疆政府采购网（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宋体" w:hAnsi="宋体" w:cs="宋体"/>
          <w:b/>
          <w:bCs/>
          <w:sz w:val="24"/>
        </w:rPr>
        <w:t>http://www.ccgp-xinjiang.gov.cn/</w:t>
      </w:r>
      <w:r>
        <w:rPr>
          <w:rFonts w:hint="eastAsia" w:ascii="宋体" w:hAnsi="宋体" w:cs="宋体"/>
          <w:b/>
          <w:bCs/>
          <w:sz w:val="24"/>
        </w:rPr>
        <w:fldChar w:fldCharType="end"/>
      </w:r>
      <w:r>
        <w:rPr>
          <w:rFonts w:hint="eastAsia" w:ascii="宋体" w:hAnsi="宋体" w:cs="宋体"/>
          <w:b/>
          <w:bCs/>
          <w:sz w:val="24"/>
        </w:rPr>
        <w:t>）下载专区查看，如有问题可拨打政采云客户服务热线400-881-7190进行咨询。</w:t>
      </w:r>
    </w:p>
    <w:p>
      <w:pPr>
        <w:spacing w:line="360" w:lineRule="auto"/>
        <w:ind w:firstLine="480" w:firstLineChars="200"/>
        <w:rPr>
          <w:rFonts w:ascii="宋体" w:hAnsi="宋体" w:cs="宋体"/>
          <w:b/>
          <w:bCs/>
          <w:sz w:val="24"/>
        </w:rPr>
      </w:pPr>
      <w:r>
        <w:rPr>
          <w:rFonts w:hint="eastAsia" w:ascii="宋体" w:hAnsi="宋体" w:cs="宋体"/>
          <w:b/>
          <w:bCs/>
          <w:sz w:val="24"/>
        </w:rPr>
        <w:t>5.供应商在开标时须使用制作加密电子投标文件所使用的CA锁及电脑，电脑须提前配置好浏览器（建议使用360浏览器或谷歌浏览器），以便开标时解锁。</w:t>
      </w:r>
    </w:p>
    <w:p>
      <w:pPr>
        <w:spacing w:line="360" w:lineRule="auto"/>
        <w:ind w:firstLine="480" w:firstLineChars="200"/>
        <w:rPr>
          <w:rFonts w:ascii="宋体" w:hAnsi="宋体" w:cs="宋体"/>
          <w:b/>
          <w:bCs/>
          <w:sz w:val="24"/>
        </w:rPr>
      </w:pPr>
      <w:r>
        <w:rPr>
          <w:rFonts w:hint="eastAsia" w:ascii="宋体" w:hAnsi="宋体" w:cs="宋体"/>
          <w:b/>
          <w:bCs/>
          <w:sz w:val="24"/>
        </w:rPr>
        <w:t>6.投标供应商应当在投标截止时间前，将生成的“电子加密投标文件”上传递交至“政府采购云平台”，投标截止时间以后上传递交的投标文件将被“政府采购云平台”拒收。</w:t>
      </w:r>
    </w:p>
    <w:p>
      <w:pPr>
        <w:spacing w:line="360" w:lineRule="auto"/>
        <w:ind w:firstLine="480" w:firstLineChars="200"/>
        <w:rPr>
          <w:rFonts w:hint="eastAsia" w:ascii="宋体" w:hAnsi="宋体" w:cs="宋体"/>
          <w:b/>
          <w:bCs/>
          <w:sz w:val="24"/>
        </w:rPr>
      </w:pPr>
      <w:r>
        <w:rPr>
          <w:rFonts w:hint="eastAsia" w:ascii="宋体" w:hAnsi="宋体" w:cs="宋体"/>
          <w:b/>
          <w:bCs/>
          <w:sz w:val="24"/>
        </w:rPr>
        <w:t>7.投标保证金缴纳及确认时间：凡拟参加本次招标项目的供应商，必须在开标前将投标保证金汇入指定账户。</w:t>
      </w:r>
    </w:p>
    <w:p>
      <w:pPr>
        <w:spacing w:line="360" w:lineRule="auto"/>
        <w:ind w:firstLine="480" w:firstLineChars="200"/>
      </w:pPr>
      <w:r>
        <w:rPr>
          <w:rFonts w:hint="eastAsia" w:ascii="宋体" w:hAnsi="宋体" w:eastAsia="宋体" w:cs="宋体"/>
          <w:b/>
          <w:bCs/>
          <w:sz w:val="24"/>
          <w:szCs w:val="22"/>
          <w:lang w:val="en-US" w:eastAsia="zh-CN"/>
        </w:rPr>
        <w:t>8.</w:t>
      </w:r>
      <w:r>
        <w:rPr>
          <w:rFonts w:hint="eastAsia" w:ascii="宋体" w:hAnsi="宋体" w:eastAsia="宋体" w:cs="宋体"/>
          <w:b/>
          <w:bCs/>
          <w:sz w:val="24"/>
          <w:szCs w:val="22"/>
          <w:lang w:val="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auto"/>
        <w:rPr>
          <w:rFonts w:ascii="宋体" w:hAnsi="宋体" w:cs="宋体"/>
          <w:b/>
          <w:bCs/>
          <w:sz w:val="24"/>
          <w:szCs w:val="24"/>
        </w:rPr>
      </w:pPr>
      <w:r>
        <w:rPr>
          <w:rFonts w:hint="eastAsia" w:ascii="宋体" w:hAnsi="宋体" w:cs="宋体"/>
          <w:b/>
          <w:bCs/>
          <w:sz w:val="24"/>
          <w:szCs w:val="24"/>
        </w:rPr>
        <w:t>七、对本次招标提出询问，请按以下方式联系。</w:t>
      </w:r>
      <w:bookmarkEnd w:id="25"/>
      <w:bookmarkEnd w:id="26"/>
      <w:bookmarkEnd w:id="27"/>
      <w:bookmarkEnd w:id="28"/>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若羌县教育和科学技术局</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若羌县文化路</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联系方式：</w:t>
      </w:r>
      <w:bookmarkStart w:id="29" w:name="_Toc28359086"/>
      <w:bookmarkStart w:id="30" w:name="_Toc28359009"/>
      <w:r>
        <w:rPr>
          <w:rFonts w:hint="eastAsia" w:ascii="宋体" w:hAnsi="宋体" w:cs="宋体"/>
          <w:sz w:val="24"/>
          <w:szCs w:val="24"/>
          <w:lang w:eastAsia="zh-CN"/>
        </w:rPr>
        <w:t>吐尔迪·喀斯木</w:t>
      </w:r>
      <w:r>
        <w:rPr>
          <w:rFonts w:hint="eastAsia" w:ascii="宋体" w:hAnsi="宋体" w:cs="宋体"/>
          <w:sz w:val="24"/>
          <w:szCs w:val="24"/>
          <w:lang w:val="en-US" w:eastAsia="zh-CN"/>
        </w:rPr>
        <w:t xml:space="preserve">  </w:t>
      </w:r>
      <w:r>
        <w:rPr>
          <w:rFonts w:hint="eastAsia" w:ascii="宋体" w:hAnsi="宋体" w:cs="宋体"/>
          <w:sz w:val="24"/>
          <w:szCs w:val="24"/>
          <w:lang w:eastAsia="zh-CN"/>
        </w:rPr>
        <w:t>18096802239</w:t>
      </w:r>
    </w:p>
    <w:p>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bookmarkEnd w:id="29"/>
      <w:bookmarkEnd w:id="30"/>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正大鹏安建设项目管理有限公司巴州分公司</w:t>
      </w:r>
    </w:p>
    <w:p>
      <w:pPr>
        <w:spacing w:line="360" w:lineRule="auto"/>
        <w:ind w:firstLine="480" w:firstLineChars="200"/>
        <w:rPr>
          <w:rFonts w:ascii="宋体" w:hAnsi="宋体" w:cs="宋体"/>
          <w:sz w:val="24"/>
          <w:szCs w:val="24"/>
        </w:rPr>
      </w:pPr>
      <w:r>
        <w:rPr>
          <w:rFonts w:hint="eastAsia" w:ascii="宋体" w:hAnsi="宋体" w:cs="宋体"/>
          <w:sz w:val="24"/>
          <w:szCs w:val="24"/>
        </w:rPr>
        <w:t>地 址：新疆库尔勒市石化大道80号浙江大厦9楼</w:t>
      </w:r>
    </w:p>
    <w:p>
      <w:pPr>
        <w:spacing w:line="360" w:lineRule="auto"/>
        <w:ind w:firstLine="480" w:firstLineChars="200"/>
        <w:rPr>
          <w:rFonts w:ascii="宋体" w:hAnsi="宋体" w:cs="宋体"/>
          <w:sz w:val="24"/>
          <w:szCs w:val="24"/>
        </w:rPr>
      </w:pPr>
      <w:r>
        <w:rPr>
          <w:rFonts w:hint="eastAsia" w:ascii="宋体" w:hAnsi="宋体" w:cs="宋体"/>
          <w:sz w:val="24"/>
          <w:szCs w:val="24"/>
        </w:rPr>
        <w:t>联系方式：</w:t>
      </w:r>
      <w:bookmarkStart w:id="31" w:name="_Toc28359087"/>
      <w:bookmarkStart w:id="32" w:name="_Toc28359010"/>
      <w:r>
        <w:rPr>
          <w:rFonts w:hint="eastAsia" w:ascii="宋体" w:hAnsi="宋体" w:cs="宋体"/>
          <w:sz w:val="24"/>
          <w:szCs w:val="24"/>
        </w:rPr>
        <w:t>0996-2692580</w:t>
      </w:r>
    </w:p>
    <w:p>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bookmarkEnd w:id="31"/>
      <w:bookmarkEnd w:id="32"/>
    </w:p>
    <w:p>
      <w:pPr>
        <w:spacing w:line="360" w:lineRule="auto"/>
        <w:ind w:firstLine="480" w:firstLineChars="200"/>
        <w:rPr>
          <w:rFonts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lang w:eastAsia="zh-CN"/>
        </w:rPr>
        <w:t>田瑞</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电　话：17397509490</w:t>
      </w:r>
    </w:p>
    <w:p>
      <w:pPr>
        <w:widowControl/>
        <w:spacing w:line="360" w:lineRule="auto"/>
        <w:ind w:right="-333" w:rightChars="-159" w:firstLine="640" w:firstLineChars="200"/>
        <w:jc w:val="center"/>
        <w:outlineLvl w:val="0"/>
        <w:rPr>
          <w:rFonts w:ascii="宋体" w:hAnsi="宋体" w:cs="宋体"/>
          <w:b/>
          <w:kern w:val="0"/>
          <w:sz w:val="32"/>
          <w:szCs w:val="32"/>
        </w:rPr>
        <w:sectPr>
          <w:footerReference r:id="rId10" w:type="first"/>
          <w:headerReference r:id="rId8" w:type="default"/>
          <w:footerReference r:id="rId9" w:type="default"/>
          <w:endnotePr>
            <w:numFmt w:val="decimal"/>
          </w:endnotePr>
          <w:pgSz w:w="11906" w:h="16838"/>
          <w:pgMar w:top="1440" w:right="1416" w:bottom="1440" w:left="1797" w:header="851" w:footer="992" w:gutter="0"/>
          <w:pgNumType w:start="1"/>
          <w:cols w:space="720" w:num="1"/>
          <w:titlePg/>
          <w:docGrid w:type="linesAndChars" w:linePitch="312" w:charSpace="0"/>
        </w:sectPr>
      </w:pPr>
    </w:p>
    <w:p>
      <w:pPr>
        <w:widowControl/>
        <w:spacing w:line="360" w:lineRule="auto"/>
        <w:ind w:right="-334" w:rightChars="-159"/>
        <w:jc w:val="center"/>
        <w:outlineLvl w:val="0"/>
        <w:rPr>
          <w:rFonts w:ascii="宋体" w:hAnsi="宋体" w:cs="宋体"/>
          <w:b/>
          <w:kern w:val="0"/>
          <w:sz w:val="32"/>
          <w:szCs w:val="32"/>
        </w:rPr>
      </w:pPr>
      <w:bookmarkStart w:id="33" w:name="_Toc26249"/>
      <w:r>
        <w:rPr>
          <w:rFonts w:hint="eastAsia" w:ascii="宋体" w:hAnsi="宋体" w:cs="宋体"/>
          <w:b/>
          <w:kern w:val="0"/>
          <w:sz w:val="32"/>
          <w:szCs w:val="32"/>
        </w:rPr>
        <w:t>第二章</w:t>
      </w:r>
      <w:r>
        <w:rPr>
          <w:rFonts w:hint="eastAsia" w:ascii="宋体" w:hAnsi="宋体" w:cs="宋体"/>
          <w:b/>
          <w:kern w:val="0"/>
          <w:sz w:val="32"/>
          <w:szCs w:val="32"/>
          <w:lang w:val="en-US" w:eastAsia="zh-CN"/>
        </w:rPr>
        <w:t xml:space="preserve"> </w:t>
      </w:r>
      <w:r>
        <w:rPr>
          <w:rFonts w:hint="eastAsia" w:ascii="宋体" w:hAnsi="宋体" w:cs="宋体"/>
          <w:b/>
          <w:kern w:val="0"/>
          <w:sz w:val="32"/>
          <w:szCs w:val="32"/>
        </w:rPr>
        <w:t>投标人须知</w:t>
      </w:r>
      <w:bookmarkEnd w:id="33"/>
    </w:p>
    <w:tbl>
      <w:tblPr>
        <w:tblStyle w:val="32"/>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09"/>
        <w:gridCol w:w="6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75" w:type="dxa"/>
            <w:vAlign w:val="center"/>
          </w:tcPr>
          <w:p>
            <w:pPr>
              <w:widowControl/>
              <w:spacing w:line="360" w:lineRule="auto"/>
              <w:jc w:val="center"/>
              <w:rPr>
                <w:rFonts w:ascii="宋体" w:hAnsi="宋体" w:cs="宋体"/>
                <w:b/>
                <w:szCs w:val="21"/>
              </w:rPr>
            </w:pPr>
            <w:r>
              <w:rPr>
                <w:rFonts w:hint="eastAsia" w:ascii="宋体" w:hAnsi="宋体" w:cs="宋体"/>
                <w:b/>
                <w:szCs w:val="21"/>
              </w:rPr>
              <w:t>序号</w:t>
            </w:r>
          </w:p>
        </w:tc>
        <w:tc>
          <w:tcPr>
            <w:tcW w:w="1809" w:type="dxa"/>
            <w:vAlign w:val="center"/>
          </w:tcPr>
          <w:p>
            <w:pPr>
              <w:widowControl/>
              <w:spacing w:line="360" w:lineRule="auto"/>
              <w:jc w:val="center"/>
              <w:rPr>
                <w:rFonts w:ascii="宋体" w:hAnsi="宋体" w:cs="宋体"/>
                <w:b/>
                <w:szCs w:val="21"/>
              </w:rPr>
            </w:pPr>
            <w:r>
              <w:rPr>
                <w:rFonts w:hint="eastAsia" w:ascii="宋体" w:hAnsi="宋体" w:cs="宋体"/>
                <w:b/>
                <w:szCs w:val="21"/>
              </w:rPr>
              <w:t>条款名称</w:t>
            </w:r>
          </w:p>
        </w:tc>
        <w:tc>
          <w:tcPr>
            <w:tcW w:w="6909" w:type="dxa"/>
            <w:vAlign w:val="center"/>
          </w:tcPr>
          <w:p>
            <w:pPr>
              <w:widowControl/>
              <w:spacing w:line="360" w:lineRule="auto"/>
              <w:jc w:val="center"/>
              <w:rPr>
                <w:rFonts w:ascii="宋体" w:hAnsi="宋体" w:cs="宋体"/>
                <w:b/>
                <w:szCs w:val="21"/>
              </w:rPr>
            </w:pPr>
            <w:r>
              <w:rPr>
                <w:rFonts w:hint="eastAsia" w:ascii="宋体" w:hAnsi="宋体" w:cs="宋体"/>
                <w:b/>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80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采购单位</w:t>
            </w:r>
          </w:p>
        </w:tc>
        <w:tc>
          <w:tcPr>
            <w:tcW w:w="6909" w:type="dxa"/>
            <w:vAlign w:val="center"/>
          </w:tcPr>
          <w:p>
            <w:pPr>
              <w:ind w:left="735" w:hanging="735" w:hangingChars="350"/>
              <w:rPr>
                <w:rFonts w:hint="eastAsia" w:ascii="宋体" w:hAnsi="宋体" w:eastAsia="宋体" w:cs="宋体"/>
                <w:bCs/>
                <w:kern w:val="0"/>
                <w:szCs w:val="21"/>
                <w:lang w:eastAsia="zh-CN"/>
              </w:rPr>
            </w:pPr>
            <w:r>
              <w:rPr>
                <w:rFonts w:hint="eastAsia" w:ascii="宋体" w:hAnsi="宋体" w:cs="宋体"/>
                <w:szCs w:val="21"/>
              </w:rPr>
              <w:t>名 称：</w:t>
            </w:r>
            <w:r>
              <w:rPr>
                <w:rFonts w:hint="eastAsia" w:ascii="宋体" w:hAnsi="宋体" w:cs="宋体"/>
                <w:bCs/>
                <w:kern w:val="0"/>
                <w:szCs w:val="21"/>
                <w:lang w:eastAsia="zh-CN"/>
              </w:rPr>
              <w:t>若羌县教育和科学技术局</w:t>
            </w:r>
          </w:p>
          <w:p>
            <w:pPr>
              <w:ind w:left="630" w:hanging="630" w:hangingChars="300"/>
              <w:jc w:val="left"/>
              <w:rPr>
                <w:rFonts w:hint="eastAsia" w:ascii="宋体" w:hAnsi="宋体" w:eastAsia="宋体" w:cs="宋体"/>
                <w:bCs/>
                <w:color w:val="FF0000"/>
                <w:kern w:val="0"/>
                <w:szCs w:val="21"/>
                <w:lang w:eastAsia="zh-CN"/>
              </w:rPr>
            </w:pPr>
            <w:r>
              <w:rPr>
                <w:rFonts w:hint="eastAsia" w:ascii="宋体" w:hAnsi="宋体" w:cs="宋体"/>
                <w:szCs w:val="21"/>
              </w:rPr>
              <w:t>地 址：</w:t>
            </w:r>
            <w:r>
              <w:rPr>
                <w:rFonts w:hint="eastAsia" w:ascii="宋体" w:hAnsi="宋体" w:cs="宋体"/>
                <w:bCs/>
                <w:kern w:val="0"/>
                <w:szCs w:val="21"/>
                <w:lang w:eastAsia="zh-CN"/>
              </w:rPr>
              <w:t>若羌县文化路</w:t>
            </w:r>
          </w:p>
          <w:p>
            <w:pPr>
              <w:rPr>
                <w:rFonts w:ascii="宋体" w:hAnsi="宋体" w:cs="宋体"/>
                <w:b/>
                <w:color w:val="000000"/>
                <w:szCs w:val="21"/>
              </w:rPr>
            </w:pPr>
            <w:r>
              <w:rPr>
                <w:rFonts w:hint="eastAsia" w:ascii="宋体" w:hAnsi="宋体" w:cs="宋体"/>
                <w:szCs w:val="21"/>
              </w:rPr>
              <w:t>联系人：</w:t>
            </w:r>
            <w:r>
              <w:rPr>
                <w:rFonts w:hint="eastAsia" w:ascii="宋体" w:hAnsi="宋体" w:cs="宋体"/>
                <w:bCs/>
                <w:kern w:val="0"/>
                <w:szCs w:val="21"/>
                <w:lang w:eastAsia="zh-CN"/>
              </w:rPr>
              <w:t>吐尔迪·喀斯木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联系电话：</w:t>
            </w:r>
            <w:r>
              <w:rPr>
                <w:rFonts w:hint="eastAsia" w:ascii="宋体" w:hAnsi="宋体" w:eastAsia="宋体" w:cs="宋体"/>
                <w:bCs/>
                <w:kern w:val="0"/>
                <w:szCs w:val="21"/>
                <w:lang w:eastAsia="zh-CN"/>
              </w:rPr>
              <w:t>18096802239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809" w:type="dxa"/>
            <w:vAlign w:val="center"/>
          </w:tcPr>
          <w:p>
            <w:pPr>
              <w:spacing w:line="360" w:lineRule="auto"/>
              <w:jc w:val="center"/>
              <w:rPr>
                <w:rFonts w:ascii="宋体" w:hAnsi="宋体" w:cs="宋体"/>
                <w:szCs w:val="21"/>
              </w:rPr>
            </w:pPr>
            <w:r>
              <w:rPr>
                <w:rFonts w:hint="eastAsia" w:ascii="宋体" w:hAnsi="宋体" w:cs="宋体"/>
                <w:szCs w:val="21"/>
                <w:lang w:val="zh-CN"/>
              </w:rPr>
              <w:t>采</w:t>
            </w:r>
            <w:r>
              <w:rPr>
                <w:rFonts w:hint="eastAsia" w:ascii="宋体" w:hAnsi="宋体" w:cs="宋体"/>
                <w:szCs w:val="21"/>
              </w:rPr>
              <w:t>购</w:t>
            </w:r>
            <w:r>
              <w:rPr>
                <w:rFonts w:hint="eastAsia" w:ascii="宋体" w:hAnsi="宋体" w:cs="宋体"/>
                <w:szCs w:val="21"/>
                <w:lang w:val="zh-CN"/>
              </w:rPr>
              <w:t>代理机构</w:t>
            </w:r>
          </w:p>
        </w:tc>
        <w:tc>
          <w:tcPr>
            <w:tcW w:w="6909" w:type="dxa"/>
            <w:vAlign w:val="center"/>
          </w:tcPr>
          <w:p>
            <w:pPr>
              <w:pStyle w:val="39"/>
              <w:ind w:right="7"/>
              <w:jc w:val="left"/>
              <w:rPr>
                <w:rFonts w:hint="eastAsia"/>
                <w:kern w:val="2"/>
                <w:sz w:val="21"/>
                <w:szCs w:val="21"/>
                <w:lang w:val="zh-CN"/>
              </w:rPr>
            </w:pPr>
            <w:r>
              <w:rPr>
                <w:rFonts w:hint="eastAsia"/>
                <w:kern w:val="2"/>
                <w:sz w:val="21"/>
                <w:szCs w:val="21"/>
              </w:rPr>
              <w:t>名 称：</w:t>
            </w:r>
            <w:r>
              <w:rPr>
                <w:rFonts w:hint="eastAsia"/>
                <w:kern w:val="2"/>
                <w:sz w:val="21"/>
                <w:szCs w:val="21"/>
                <w:lang w:val="zh-CN"/>
              </w:rPr>
              <w:t>正大鹏安建设项目管理有限公司巴州分公司</w:t>
            </w:r>
          </w:p>
          <w:p>
            <w:pPr>
              <w:pStyle w:val="39"/>
              <w:ind w:right="7"/>
              <w:jc w:val="left"/>
              <w:rPr>
                <w:rFonts w:hint="eastAsia"/>
                <w:kern w:val="2"/>
                <w:sz w:val="21"/>
                <w:szCs w:val="21"/>
              </w:rPr>
            </w:pPr>
            <w:r>
              <w:rPr>
                <w:rFonts w:hint="eastAsia"/>
                <w:kern w:val="2"/>
                <w:sz w:val="21"/>
                <w:szCs w:val="21"/>
              </w:rPr>
              <w:t>地 址：</w:t>
            </w:r>
            <w:r>
              <w:rPr>
                <w:rFonts w:hint="eastAsia"/>
                <w:kern w:val="2"/>
                <w:sz w:val="21"/>
                <w:szCs w:val="21"/>
                <w:lang w:val="zh-CN"/>
              </w:rPr>
              <w:t>库尔勒市石化大道</w:t>
            </w:r>
            <w:r>
              <w:rPr>
                <w:rFonts w:hint="eastAsia"/>
                <w:kern w:val="2"/>
                <w:sz w:val="21"/>
                <w:szCs w:val="21"/>
              </w:rPr>
              <w:t>80号浙江大厦9楼</w:t>
            </w:r>
          </w:p>
          <w:p>
            <w:pPr>
              <w:pStyle w:val="39"/>
              <w:ind w:right="7"/>
              <w:jc w:val="left"/>
              <w:rPr>
                <w:rFonts w:hint="eastAsia"/>
                <w:kern w:val="2"/>
                <w:sz w:val="21"/>
                <w:szCs w:val="21"/>
              </w:rPr>
            </w:pPr>
            <w:r>
              <w:rPr>
                <w:rFonts w:hint="eastAsia"/>
                <w:kern w:val="2"/>
                <w:sz w:val="21"/>
                <w:szCs w:val="21"/>
              </w:rPr>
              <w:t>联系人：</w:t>
            </w:r>
            <w:r>
              <w:rPr>
                <w:rFonts w:hint="eastAsia"/>
                <w:kern w:val="2"/>
                <w:sz w:val="21"/>
                <w:szCs w:val="21"/>
                <w:lang w:eastAsia="zh-CN"/>
              </w:rPr>
              <w:t>田瑞</w:t>
            </w:r>
            <w:r>
              <w:rPr>
                <w:rFonts w:hint="eastAsia"/>
                <w:kern w:val="2"/>
                <w:sz w:val="21"/>
                <w:szCs w:val="21"/>
              </w:rPr>
              <w:t xml:space="preserve">   </w:t>
            </w:r>
            <w:r>
              <w:rPr>
                <w:rFonts w:hint="eastAsia"/>
                <w:kern w:val="2"/>
                <w:sz w:val="21"/>
                <w:szCs w:val="21"/>
                <w:lang w:val="en-US" w:eastAsia="zh-CN"/>
              </w:rPr>
              <w:t xml:space="preserve">          </w:t>
            </w:r>
            <w:r>
              <w:rPr>
                <w:rFonts w:hint="eastAsia"/>
                <w:kern w:val="2"/>
                <w:sz w:val="21"/>
                <w:szCs w:val="21"/>
              </w:rPr>
              <w:t>联系电话：17397509490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809" w:type="dxa"/>
            <w:vAlign w:val="center"/>
          </w:tcPr>
          <w:p>
            <w:pPr>
              <w:pStyle w:val="39"/>
              <w:ind w:right="7"/>
              <w:jc w:val="center"/>
              <w:rPr>
                <w:kern w:val="2"/>
                <w:sz w:val="21"/>
                <w:szCs w:val="21"/>
              </w:rPr>
            </w:pPr>
            <w:r>
              <w:rPr>
                <w:rFonts w:hint="eastAsia"/>
                <w:kern w:val="2"/>
                <w:sz w:val="21"/>
                <w:szCs w:val="21"/>
              </w:rPr>
              <w:t>项目名称及编号</w:t>
            </w:r>
          </w:p>
        </w:tc>
        <w:tc>
          <w:tcPr>
            <w:tcW w:w="6909" w:type="dxa"/>
            <w:vAlign w:val="center"/>
          </w:tcPr>
          <w:p>
            <w:pPr>
              <w:pStyle w:val="39"/>
              <w:ind w:right="7"/>
              <w:jc w:val="left"/>
              <w:rPr>
                <w:rFonts w:hint="eastAsia"/>
                <w:kern w:val="2"/>
                <w:sz w:val="21"/>
                <w:szCs w:val="21"/>
                <w:lang w:eastAsia="zh-CN"/>
              </w:rPr>
            </w:pPr>
            <w:r>
              <w:rPr>
                <w:rFonts w:hint="eastAsia"/>
                <w:kern w:val="2"/>
                <w:sz w:val="21"/>
                <w:szCs w:val="21"/>
              </w:rPr>
              <w:t>项目名称：</w:t>
            </w:r>
            <w:r>
              <w:rPr>
                <w:rFonts w:hint="eastAsia"/>
                <w:kern w:val="2"/>
                <w:sz w:val="21"/>
                <w:szCs w:val="21"/>
                <w:lang w:eastAsia="zh-CN"/>
              </w:rPr>
              <w:t>若羌县职业学校及实训基地建设项目监理服务</w:t>
            </w:r>
          </w:p>
          <w:p>
            <w:pPr>
              <w:pStyle w:val="39"/>
              <w:ind w:right="7"/>
              <w:jc w:val="left"/>
              <w:rPr>
                <w:rFonts w:hint="eastAsia"/>
                <w:kern w:val="2"/>
                <w:sz w:val="21"/>
                <w:szCs w:val="21"/>
                <w:lang w:eastAsia="zh-CN"/>
              </w:rPr>
            </w:pPr>
            <w:r>
              <w:rPr>
                <w:rFonts w:hint="eastAsia"/>
                <w:kern w:val="2"/>
                <w:sz w:val="21"/>
                <w:szCs w:val="21"/>
              </w:rPr>
              <w:t>项目编号：</w:t>
            </w:r>
            <w:r>
              <w:rPr>
                <w:rFonts w:hint="eastAsia"/>
                <w:kern w:val="2"/>
                <w:sz w:val="21"/>
                <w:szCs w:val="21"/>
                <w:lang w:eastAsia="zh-CN"/>
              </w:rPr>
              <w:t>ZDPACG(BZ)2021-054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809" w:type="dxa"/>
            <w:vAlign w:val="center"/>
          </w:tcPr>
          <w:p>
            <w:pPr>
              <w:jc w:val="center"/>
              <w:rPr>
                <w:rFonts w:ascii="宋体" w:hAnsi="宋体" w:cs="宋体"/>
                <w:b/>
                <w:color w:val="000000"/>
                <w:szCs w:val="21"/>
              </w:rPr>
            </w:pPr>
            <w:r>
              <w:rPr>
                <w:rFonts w:hint="eastAsia" w:ascii="宋体" w:hAnsi="宋体" w:cs="宋体"/>
                <w:kern w:val="0"/>
                <w:szCs w:val="21"/>
              </w:rPr>
              <w:t>采购内容</w:t>
            </w:r>
          </w:p>
        </w:tc>
        <w:tc>
          <w:tcPr>
            <w:tcW w:w="6909" w:type="dxa"/>
            <w:vAlign w:val="center"/>
          </w:tcPr>
          <w:p>
            <w:pPr>
              <w:pStyle w:val="39"/>
              <w:ind w:right="7"/>
              <w:jc w:val="left"/>
              <w:rPr>
                <w:rFonts w:hint="eastAsia"/>
                <w:kern w:val="2"/>
                <w:sz w:val="21"/>
                <w:szCs w:val="21"/>
                <w:lang w:eastAsia="zh-CN"/>
              </w:rPr>
            </w:pPr>
            <w:r>
              <w:rPr>
                <w:rFonts w:hint="eastAsia"/>
                <w:kern w:val="2"/>
                <w:sz w:val="21"/>
                <w:szCs w:val="21"/>
                <w:lang w:eastAsia="zh-CN"/>
              </w:rPr>
              <w:t>对若羌县职业学校及实训基地建设项目的设计施工图范围内、工程量清单及补充文件范围内的所有施工工作内容的全部监理服务。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1809" w:type="dxa"/>
            <w:vAlign w:val="center"/>
          </w:tcPr>
          <w:p>
            <w:pPr>
              <w:pStyle w:val="39"/>
              <w:ind w:right="7"/>
              <w:jc w:val="center"/>
              <w:rPr>
                <w:kern w:val="2"/>
                <w:sz w:val="21"/>
                <w:szCs w:val="21"/>
              </w:rPr>
            </w:pPr>
            <w:r>
              <w:rPr>
                <w:rFonts w:hint="eastAsia"/>
                <w:kern w:val="2"/>
                <w:sz w:val="21"/>
                <w:szCs w:val="21"/>
              </w:rPr>
              <w:t>采购预算</w:t>
            </w:r>
          </w:p>
          <w:p>
            <w:pPr>
              <w:pStyle w:val="39"/>
              <w:ind w:right="7"/>
              <w:jc w:val="center"/>
              <w:rPr>
                <w:kern w:val="2"/>
                <w:sz w:val="21"/>
                <w:szCs w:val="21"/>
              </w:rPr>
            </w:pPr>
            <w:r>
              <w:rPr>
                <w:rFonts w:hint="eastAsia"/>
                <w:kern w:val="2"/>
                <w:sz w:val="21"/>
                <w:szCs w:val="21"/>
              </w:rPr>
              <w:t>及资金来源</w:t>
            </w:r>
          </w:p>
        </w:tc>
        <w:tc>
          <w:tcPr>
            <w:tcW w:w="6909" w:type="dxa"/>
            <w:vAlign w:val="center"/>
          </w:tcPr>
          <w:p>
            <w:pPr>
              <w:pStyle w:val="39"/>
              <w:ind w:right="7"/>
              <w:jc w:val="left"/>
              <w:rPr>
                <w:rFonts w:hint="eastAsia"/>
                <w:kern w:val="2"/>
                <w:sz w:val="21"/>
                <w:szCs w:val="21"/>
              </w:rPr>
            </w:pPr>
            <w:r>
              <w:rPr>
                <w:rFonts w:hint="eastAsia"/>
                <w:kern w:val="2"/>
                <w:sz w:val="21"/>
                <w:szCs w:val="21"/>
              </w:rPr>
              <w:t>计划投资额</w:t>
            </w:r>
            <w:r>
              <w:rPr>
                <w:rFonts w:hint="eastAsia"/>
                <w:kern w:val="2"/>
                <w:sz w:val="21"/>
                <w:szCs w:val="21"/>
                <w:lang w:val="en-US" w:eastAsia="zh-CN"/>
              </w:rPr>
              <w:t>1800000.00</w:t>
            </w:r>
            <w:r>
              <w:rPr>
                <w:rFonts w:hint="eastAsia"/>
                <w:kern w:val="2"/>
                <w:sz w:val="21"/>
                <w:szCs w:val="21"/>
                <w:lang w:eastAsia="zh-CN"/>
              </w:rPr>
              <w:t>元</w:t>
            </w:r>
            <w:r>
              <w:rPr>
                <w:rFonts w:hint="eastAsia"/>
                <w:kern w:val="2"/>
                <w:sz w:val="21"/>
                <w:szCs w:val="21"/>
              </w:rPr>
              <w:t>，资金来源：财政资金。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6</w:t>
            </w:r>
          </w:p>
        </w:tc>
        <w:tc>
          <w:tcPr>
            <w:tcW w:w="1809" w:type="dxa"/>
            <w:vAlign w:val="center"/>
          </w:tcPr>
          <w:p>
            <w:pPr>
              <w:ind w:left="630" w:hanging="630" w:hangingChars="300"/>
              <w:jc w:val="center"/>
              <w:rPr>
                <w:rFonts w:hint="eastAsia" w:ascii="宋体" w:hAnsi="宋体" w:eastAsia="宋体" w:cs="宋体"/>
                <w:bCs/>
                <w:kern w:val="0"/>
                <w:szCs w:val="21"/>
                <w:lang w:eastAsia="zh-CN"/>
              </w:rPr>
            </w:pPr>
            <w:r>
              <w:rPr>
                <w:rFonts w:hint="eastAsia" w:ascii="宋体" w:hAnsi="宋体" w:eastAsia="宋体" w:cs="宋体"/>
                <w:bCs/>
                <w:kern w:val="0"/>
                <w:szCs w:val="21"/>
                <w:lang w:eastAsia="zh-CN"/>
              </w:rPr>
              <w:t>最高限价</w:t>
            </w:r>
          </w:p>
        </w:tc>
        <w:tc>
          <w:tcPr>
            <w:tcW w:w="6909" w:type="dxa"/>
            <w:vAlign w:val="center"/>
          </w:tcPr>
          <w:p>
            <w:pPr>
              <w:pStyle w:val="39"/>
              <w:ind w:right="7"/>
              <w:jc w:val="left"/>
              <w:rPr>
                <w:rFonts w:hint="eastAsia"/>
                <w:kern w:val="2"/>
                <w:sz w:val="21"/>
                <w:szCs w:val="21"/>
                <w:lang w:eastAsia="zh-CN"/>
              </w:rPr>
            </w:pPr>
            <w:r>
              <w:rPr>
                <w:rFonts w:hint="eastAsia"/>
                <w:kern w:val="2"/>
                <w:sz w:val="21"/>
                <w:szCs w:val="21"/>
                <w:lang w:eastAsia="zh-CN"/>
              </w:rPr>
              <w:t>最高限价：</w:t>
            </w:r>
            <w:r>
              <w:rPr>
                <w:rFonts w:hint="eastAsia"/>
                <w:kern w:val="2"/>
                <w:sz w:val="21"/>
                <w:szCs w:val="21"/>
                <w:lang w:val="en-US" w:eastAsia="zh-CN"/>
              </w:rPr>
              <w:t>1800000.0</w:t>
            </w:r>
            <w:r>
              <w:rPr>
                <w:rFonts w:hint="eastAsia"/>
                <w:kern w:val="2"/>
                <w:sz w:val="21"/>
                <w:szCs w:val="21"/>
                <w:lang w:eastAsia="zh-CN"/>
              </w:rPr>
              <w:t>元（大写：</w:t>
            </w:r>
            <w:r>
              <w:rPr>
                <w:rFonts w:hint="eastAsia"/>
                <w:kern w:val="2"/>
                <w:sz w:val="21"/>
                <w:szCs w:val="21"/>
                <w:lang w:val="en-US" w:eastAsia="zh-CN"/>
              </w:rPr>
              <w:t>壹佰捌拾万元整</w:t>
            </w:r>
            <w:r>
              <w:rPr>
                <w:rFonts w:hint="eastAsia"/>
                <w:kern w:val="2"/>
                <w:sz w:val="21"/>
                <w:szCs w:val="21"/>
                <w:lang w:eastAsia="zh-CN"/>
              </w:rPr>
              <w:t>）</w:t>
            </w:r>
          </w:p>
          <w:p>
            <w:pPr>
              <w:pStyle w:val="39"/>
              <w:ind w:right="7"/>
              <w:jc w:val="left"/>
              <w:rPr>
                <w:rFonts w:hint="eastAsia"/>
                <w:kern w:val="2"/>
                <w:sz w:val="21"/>
                <w:szCs w:val="21"/>
                <w:lang w:eastAsia="zh-CN"/>
              </w:rPr>
            </w:pPr>
            <w:r>
              <w:rPr>
                <w:rFonts w:hint="eastAsia"/>
                <w:kern w:val="2"/>
                <w:sz w:val="21"/>
                <w:szCs w:val="21"/>
                <w:lang w:eastAsia="zh-CN"/>
              </w:rPr>
              <w:t>投标人投标报价高于最高限价按无效投标处理。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7</w:t>
            </w:r>
          </w:p>
        </w:tc>
        <w:tc>
          <w:tcPr>
            <w:tcW w:w="1809"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采购方式</w:t>
            </w:r>
          </w:p>
        </w:tc>
        <w:tc>
          <w:tcPr>
            <w:tcW w:w="6909" w:type="dxa"/>
            <w:vAlign w:val="center"/>
          </w:tcPr>
          <w:p>
            <w:pPr>
              <w:pStyle w:val="39"/>
              <w:ind w:right="7"/>
              <w:jc w:val="left"/>
              <w:rPr>
                <w:rFonts w:hint="eastAsia"/>
                <w:kern w:val="2"/>
                <w:sz w:val="21"/>
                <w:szCs w:val="21"/>
              </w:rPr>
            </w:pPr>
            <w:r>
              <w:rPr>
                <w:rFonts w:hint="eastAsia"/>
                <w:kern w:val="2"/>
                <w:sz w:val="2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8</w:t>
            </w:r>
          </w:p>
        </w:tc>
        <w:tc>
          <w:tcPr>
            <w:tcW w:w="1809"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评分办法</w:t>
            </w:r>
          </w:p>
        </w:tc>
        <w:tc>
          <w:tcPr>
            <w:tcW w:w="6909" w:type="dxa"/>
            <w:vAlign w:val="center"/>
          </w:tcPr>
          <w:p>
            <w:pPr>
              <w:pStyle w:val="39"/>
              <w:ind w:right="7"/>
              <w:jc w:val="left"/>
              <w:rPr>
                <w:rFonts w:hint="eastAsia"/>
                <w:kern w:val="2"/>
                <w:sz w:val="21"/>
                <w:szCs w:val="21"/>
              </w:rPr>
            </w:pPr>
            <w:r>
              <w:rPr>
                <w:rFonts w:hint="eastAsia"/>
                <w:kern w:val="2"/>
                <w:sz w:val="21"/>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9</w:t>
            </w:r>
          </w:p>
        </w:tc>
        <w:tc>
          <w:tcPr>
            <w:tcW w:w="1809"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投标有效期</w:t>
            </w:r>
          </w:p>
        </w:tc>
        <w:tc>
          <w:tcPr>
            <w:tcW w:w="6909" w:type="dxa"/>
            <w:vAlign w:val="center"/>
          </w:tcPr>
          <w:p>
            <w:pPr>
              <w:pStyle w:val="39"/>
              <w:ind w:right="7"/>
              <w:jc w:val="left"/>
              <w:rPr>
                <w:rFonts w:hint="eastAsia"/>
                <w:kern w:val="2"/>
                <w:sz w:val="21"/>
                <w:szCs w:val="21"/>
              </w:rPr>
            </w:pPr>
            <w:r>
              <w:rPr>
                <w:rFonts w:hint="eastAsia"/>
                <w:kern w:val="2"/>
                <w:sz w:val="21"/>
                <w:szCs w:val="21"/>
              </w:rPr>
              <w:t>90日历日（从提交响应文件截止之日算起）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10</w:t>
            </w:r>
          </w:p>
        </w:tc>
        <w:tc>
          <w:tcPr>
            <w:tcW w:w="1809"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项目地点</w:t>
            </w:r>
          </w:p>
        </w:tc>
        <w:tc>
          <w:tcPr>
            <w:tcW w:w="6909" w:type="dxa"/>
            <w:vAlign w:val="center"/>
          </w:tcPr>
          <w:p>
            <w:pPr>
              <w:pStyle w:val="39"/>
              <w:ind w:right="7"/>
              <w:jc w:val="left"/>
              <w:rPr>
                <w:rFonts w:hint="eastAsia"/>
                <w:kern w:val="2"/>
                <w:sz w:val="21"/>
                <w:szCs w:val="21"/>
                <w:lang w:eastAsia="zh-CN"/>
              </w:rPr>
            </w:pPr>
            <w:r>
              <w:rPr>
                <w:rFonts w:hint="eastAsia"/>
                <w:kern w:val="2"/>
                <w:sz w:val="21"/>
                <w:szCs w:val="21"/>
                <w:lang w:eastAsia="zh-CN"/>
              </w:rPr>
              <w:t>若羌县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11</w:t>
            </w:r>
          </w:p>
        </w:tc>
        <w:tc>
          <w:tcPr>
            <w:tcW w:w="1809" w:type="dxa"/>
            <w:vAlign w:val="center"/>
          </w:tcPr>
          <w:p>
            <w:pPr>
              <w:jc w:val="center"/>
              <w:rPr>
                <w:rFonts w:ascii="宋体" w:hAnsi="宋体" w:cs="宋体"/>
                <w:szCs w:val="21"/>
              </w:rPr>
            </w:pPr>
            <w:r>
              <w:rPr>
                <w:rFonts w:hint="eastAsia" w:ascii="宋体" w:hAnsi="宋体" w:cs="宋体"/>
                <w:szCs w:val="21"/>
              </w:rPr>
              <w:t>合同履行期限</w:t>
            </w:r>
          </w:p>
        </w:tc>
        <w:tc>
          <w:tcPr>
            <w:tcW w:w="6909" w:type="dxa"/>
            <w:vAlign w:val="center"/>
          </w:tcPr>
          <w:p>
            <w:pPr>
              <w:pStyle w:val="39"/>
              <w:ind w:right="7"/>
              <w:jc w:val="left"/>
              <w:rPr>
                <w:rFonts w:hint="eastAsia"/>
                <w:kern w:val="2"/>
                <w:sz w:val="21"/>
                <w:szCs w:val="21"/>
              </w:rPr>
            </w:pPr>
            <w:r>
              <w:rPr>
                <w:rFonts w:hint="eastAsia"/>
                <w:kern w:val="2"/>
                <w:sz w:val="21"/>
                <w:szCs w:val="21"/>
                <w:lang w:eastAsia="zh-CN"/>
              </w:rPr>
              <w:t>应自合同签订之日起至本工程竣工验收。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12</w:t>
            </w:r>
          </w:p>
        </w:tc>
        <w:tc>
          <w:tcPr>
            <w:tcW w:w="1809" w:type="dxa"/>
            <w:vAlign w:val="center"/>
          </w:tcPr>
          <w:p>
            <w:pPr>
              <w:widowControl/>
              <w:spacing w:line="300" w:lineRule="exact"/>
              <w:jc w:val="center"/>
              <w:rPr>
                <w:color w:val="auto"/>
              </w:rPr>
            </w:pPr>
            <w:r>
              <w:rPr>
                <w:rFonts w:hint="eastAsia" w:ascii="宋体" w:hAnsi="宋体" w:cs="仿宋"/>
                <w:color w:val="auto"/>
                <w:szCs w:val="21"/>
              </w:rPr>
              <w:t>质量标准</w:t>
            </w:r>
          </w:p>
        </w:tc>
        <w:tc>
          <w:tcPr>
            <w:tcW w:w="6909" w:type="dxa"/>
            <w:vAlign w:val="center"/>
          </w:tcPr>
          <w:p>
            <w:pPr>
              <w:widowControl/>
              <w:spacing w:line="320" w:lineRule="exact"/>
              <w:jc w:val="left"/>
              <w:rPr>
                <w:rFonts w:ascii="宋体" w:hAnsi="宋体" w:cs="宋体"/>
                <w:bCs/>
                <w:color w:val="auto"/>
                <w:szCs w:val="21"/>
              </w:rPr>
            </w:pPr>
            <w:r>
              <w:rPr>
                <w:rFonts w:hint="eastAsia" w:ascii="宋体" w:hAnsi="宋体" w:cs="仿宋"/>
                <w:color w:val="auto"/>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13</w:t>
            </w:r>
          </w:p>
        </w:tc>
        <w:tc>
          <w:tcPr>
            <w:tcW w:w="1809" w:type="dxa"/>
            <w:vAlign w:val="center"/>
          </w:tcPr>
          <w:p>
            <w:pPr>
              <w:widowControl/>
              <w:spacing w:line="300" w:lineRule="exact"/>
              <w:jc w:val="center"/>
            </w:pPr>
            <w:r>
              <w:rPr>
                <w:rFonts w:hint="eastAsia"/>
              </w:rPr>
              <w:t>履约保证金</w:t>
            </w:r>
          </w:p>
        </w:tc>
        <w:tc>
          <w:tcPr>
            <w:tcW w:w="6909" w:type="dxa"/>
            <w:vAlign w:val="center"/>
          </w:tcPr>
          <w:p>
            <w:pPr>
              <w:widowControl/>
              <w:spacing w:line="320" w:lineRule="exact"/>
              <w:jc w:val="left"/>
              <w:rPr>
                <w:rFonts w:ascii="宋体" w:hAnsi="宋体" w:cs="宋体"/>
                <w:szCs w:val="21"/>
              </w:rPr>
            </w:pPr>
            <w:r>
              <w:rPr>
                <w:rFonts w:hint="eastAsia" w:ascii="宋体" w:hAnsi="宋体" w:cs="宋体"/>
                <w:b/>
                <w:bCs/>
                <w:szCs w:val="21"/>
              </w:rPr>
              <w:t>履约保证金金额</w:t>
            </w:r>
            <w:r>
              <w:rPr>
                <w:rFonts w:hint="eastAsia" w:ascii="宋体" w:hAnsi="宋体" w:cs="宋体"/>
                <w:szCs w:val="21"/>
              </w:rPr>
              <w:t>：/。</w:t>
            </w:r>
          </w:p>
          <w:p>
            <w:pPr>
              <w:widowControl/>
              <w:spacing w:line="320" w:lineRule="exact"/>
              <w:jc w:val="left"/>
              <w:rPr>
                <w:rFonts w:ascii="宋体" w:hAnsi="宋体" w:cs="宋体"/>
                <w:szCs w:val="21"/>
              </w:rPr>
            </w:pPr>
            <w:r>
              <w:rPr>
                <w:rFonts w:hint="eastAsia" w:ascii="宋体" w:hAnsi="宋体" w:cs="宋体"/>
                <w:bCs/>
                <w:szCs w:val="21"/>
              </w:rPr>
              <w:t>履约保证金递交</w:t>
            </w:r>
            <w:r>
              <w:rPr>
                <w:rFonts w:hint="eastAsia" w:ascii="宋体" w:hAnsi="宋体" w:cs="宋体"/>
                <w:szCs w:val="21"/>
              </w:rPr>
              <w:t>：中标单位收到《中标通知书》后且在签订合同之前五个工作日内，向采购人缴纳；</w:t>
            </w:r>
          </w:p>
          <w:p>
            <w:pPr>
              <w:widowControl/>
              <w:spacing w:line="320" w:lineRule="exact"/>
              <w:jc w:val="left"/>
              <w:rPr>
                <w:rFonts w:ascii="宋体" w:hAnsi="宋体" w:cs="宋体"/>
                <w:szCs w:val="21"/>
              </w:rPr>
            </w:pPr>
            <w:r>
              <w:rPr>
                <w:rFonts w:hint="eastAsia" w:ascii="宋体" w:hAnsi="宋体" w:cs="宋体"/>
                <w:bCs/>
                <w:szCs w:val="21"/>
              </w:rPr>
              <w:t>履约保证金形式</w:t>
            </w:r>
            <w:r>
              <w:rPr>
                <w:rFonts w:hint="eastAsia" w:ascii="宋体" w:hAnsi="宋体" w:cs="宋体"/>
                <w:szCs w:val="21"/>
              </w:rPr>
              <w:t>：支票、汇票、银行转账等非现金形式；（中标单位未按采购文件规定缴纳履约保证金的，其投标保证金将不予退还。）</w:t>
            </w:r>
          </w:p>
          <w:p>
            <w:pPr>
              <w:widowControl/>
              <w:autoSpaceDE w:val="0"/>
              <w:autoSpaceDN w:val="0"/>
              <w:spacing w:line="300" w:lineRule="exact"/>
              <w:jc w:val="left"/>
              <w:rPr>
                <w:rFonts w:ascii="宋体" w:hAnsi="宋体" w:cs="宋体"/>
                <w:szCs w:val="21"/>
              </w:rPr>
            </w:pPr>
            <w:r>
              <w:rPr>
                <w:rFonts w:hint="eastAsia" w:ascii="宋体" w:hAnsi="宋体" w:cs="宋体"/>
                <w:bCs/>
                <w:szCs w:val="21"/>
                <w:lang w:val="zh-CN"/>
              </w:rPr>
              <w:t>履约保证金的退还</w:t>
            </w:r>
            <w:r>
              <w:rPr>
                <w:rFonts w:hint="eastAsia" w:ascii="宋体" w:hAnsi="宋体" w:cs="宋体"/>
                <w:szCs w:val="21"/>
                <w:lang w:val="zh-CN"/>
              </w:rPr>
              <w:t>：供应商所供货物在验收合格后，采购人在七个工作日内予以退还。（如乙方未能履行合同规定的义务，甲方有权从履约保证金中取得补偿；履约保证金扣除甲方应得的补偿后的余额在有效期满后七工作日内无息退还给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14</w:t>
            </w:r>
          </w:p>
        </w:tc>
        <w:tc>
          <w:tcPr>
            <w:tcW w:w="1809" w:type="dxa"/>
            <w:vAlign w:val="center"/>
          </w:tcPr>
          <w:p>
            <w:pPr>
              <w:pStyle w:val="39"/>
              <w:ind w:left="96"/>
              <w:jc w:val="center"/>
              <w:rPr>
                <w:kern w:val="2"/>
                <w:sz w:val="21"/>
                <w:szCs w:val="21"/>
                <w:lang w:val="zh-CN"/>
              </w:rPr>
            </w:pPr>
            <w:r>
              <w:rPr>
                <w:rFonts w:hint="eastAsia"/>
                <w:kern w:val="2"/>
                <w:sz w:val="21"/>
                <w:szCs w:val="21"/>
                <w:lang w:val="zh-CN"/>
              </w:rPr>
              <w:t>投标保证金</w:t>
            </w:r>
          </w:p>
          <w:p>
            <w:pPr>
              <w:pStyle w:val="39"/>
              <w:ind w:left="96"/>
              <w:jc w:val="center"/>
              <w:rPr>
                <w:b/>
                <w:bCs/>
                <w:sz w:val="21"/>
                <w:szCs w:val="21"/>
              </w:rPr>
            </w:pPr>
            <w:r>
              <w:rPr>
                <w:rFonts w:hint="eastAsia"/>
                <w:kern w:val="2"/>
                <w:sz w:val="21"/>
                <w:szCs w:val="21"/>
                <w:lang w:val="zh-CN"/>
              </w:rPr>
              <w:t>的缴纳</w:t>
            </w:r>
          </w:p>
        </w:tc>
        <w:tc>
          <w:tcPr>
            <w:tcW w:w="6909" w:type="dxa"/>
            <w:vAlign w:val="center"/>
          </w:tcPr>
          <w:p>
            <w:pPr>
              <w:jc w:val="left"/>
              <w:rPr>
                <w:rFonts w:ascii="宋体" w:hAnsi="宋体" w:cs="宋体"/>
                <w:b/>
                <w:bCs/>
                <w:szCs w:val="21"/>
              </w:rPr>
            </w:pPr>
            <w:r>
              <w:rPr>
                <w:rFonts w:hint="eastAsia" w:ascii="宋体" w:hAnsi="宋体" w:cs="宋体"/>
                <w:b/>
                <w:bCs/>
                <w:szCs w:val="21"/>
              </w:rPr>
              <w:t>投标保证金的金额</w:t>
            </w:r>
            <w:r>
              <w:rPr>
                <w:rFonts w:hint="eastAsia" w:ascii="宋体" w:hAnsi="宋体" w:cs="宋体"/>
                <w:szCs w:val="21"/>
              </w:rPr>
              <w:t>：</w:t>
            </w:r>
            <w:r>
              <w:rPr>
                <w:rFonts w:hint="eastAsia" w:ascii="宋体" w:hAnsi="宋体" w:cs="宋体"/>
                <w:szCs w:val="21"/>
                <w:lang w:val="en-US" w:eastAsia="zh-CN"/>
              </w:rPr>
              <w:t>叁万元整</w:t>
            </w:r>
            <w:r>
              <w:rPr>
                <w:rFonts w:hint="eastAsia" w:ascii="宋体" w:hAnsi="宋体" w:cs="宋体"/>
                <w:szCs w:val="21"/>
              </w:rPr>
              <w:t>。</w:t>
            </w:r>
          </w:p>
          <w:p>
            <w:pPr>
              <w:widowControl/>
              <w:spacing w:line="320" w:lineRule="exact"/>
              <w:rPr>
                <w:rFonts w:ascii="宋体" w:hAnsi="宋体" w:cs="宋体"/>
                <w:szCs w:val="21"/>
                <w:lang w:val="zh-CN"/>
              </w:rPr>
            </w:pPr>
            <w:r>
              <w:rPr>
                <w:rFonts w:hint="eastAsia" w:ascii="宋体" w:hAnsi="宋体" w:cs="宋体"/>
                <w:b/>
                <w:bCs/>
                <w:szCs w:val="21"/>
              </w:rPr>
              <w:t>投标保证金的形式</w:t>
            </w:r>
            <w:r>
              <w:rPr>
                <w:rFonts w:hint="eastAsia" w:ascii="宋体" w:hAnsi="宋体" w:cs="宋体"/>
                <w:szCs w:val="21"/>
              </w:rPr>
              <w:t>：</w:t>
            </w:r>
            <w:r>
              <w:rPr>
                <w:rFonts w:hint="eastAsia" w:ascii="宋体" w:hAnsi="宋体" w:cs="宋体"/>
                <w:szCs w:val="21"/>
                <w:lang w:val="zh-CN"/>
              </w:rPr>
              <w:t>应当采用支票、汇票、本票、网上银行支付或者金融机构、担保机构出具的保函等非现金形式交纳，须从投标人对公账户转出。</w:t>
            </w:r>
          </w:p>
          <w:p>
            <w:pPr>
              <w:jc w:val="left"/>
              <w:rPr>
                <w:rFonts w:ascii="宋体" w:hAnsi="宋体" w:cs="宋体"/>
                <w:szCs w:val="21"/>
              </w:rPr>
            </w:pPr>
            <w:r>
              <w:rPr>
                <w:rFonts w:hint="eastAsia" w:ascii="宋体" w:hAnsi="宋体" w:cs="宋体"/>
                <w:b/>
                <w:bCs/>
                <w:szCs w:val="21"/>
              </w:rPr>
              <w:t>收取投标保证金银行账号</w:t>
            </w:r>
            <w:r>
              <w:rPr>
                <w:rFonts w:hint="eastAsia" w:ascii="宋体" w:hAnsi="宋体" w:cs="宋体"/>
                <w:szCs w:val="21"/>
              </w:rPr>
              <w:t xml:space="preserve">： </w:t>
            </w:r>
          </w:p>
          <w:p>
            <w:pPr>
              <w:widowControl/>
              <w:spacing w:line="260" w:lineRule="exact"/>
              <w:rPr>
                <w:rFonts w:hint="eastAsia" w:ascii="宋体" w:hAnsi="宋体" w:eastAsia="宋体" w:cs="宋体"/>
                <w:szCs w:val="21"/>
                <w:lang w:eastAsia="zh-CN"/>
              </w:rPr>
            </w:pPr>
            <w:r>
              <w:rPr>
                <w:rFonts w:hint="eastAsia" w:ascii="宋体" w:hAnsi="宋体" w:eastAsia="宋体" w:cs="宋体"/>
                <w:szCs w:val="21"/>
                <w:lang w:eastAsia="zh-CN"/>
              </w:rPr>
              <w:t>账户名称：正大鹏安建设项目管理有限公司巴州分公司</w:t>
            </w:r>
          </w:p>
          <w:p>
            <w:pPr>
              <w:widowControl/>
              <w:spacing w:line="260" w:lineRule="exact"/>
              <w:rPr>
                <w:rFonts w:hint="eastAsia" w:ascii="宋体" w:hAnsi="宋体" w:eastAsia="宋体" w:cs="宋体"/>
                <w:szCs w:val="21"/>
                <w:lang w:eastAsia="zh-CN"/>
              </w:rPr>
            </w:pPr>
            <w:r>
              <w:rPr>
                <w:rFonts w:hint="eastAsia" w:ascii="宋体" w:hAnsi="宋体" w:eastAsia="宋体" w:cs="宋体"/>
                <w:szCs w:val="21"/>
                <w:lang w:eastAsia="zh-CN"/>
              </w:rPr>
              <w:t>开户银行：中国工商银行股份有限公司库尔勒萨依巴格路支行</w:t>
            </w:r>
          </w:p>
          <w:p>
            <w:pPr>
              <w:widowControl/>
              <w:spacing w:line="260" w:lineRule="exact"/>
              <w:rPr>
                <w:rFonts w:hint="eastAsia" w:ascii="宋体" w:hAnsi="宋体" w:eastAsia="宋体" w:cs="宋体"/>
                <w:szCs w:val="21"/>
                <w:lang w:eastAsia="zh-CN"/>
              </w:rPr>
            </w:pPr>
            <w:r>
              <w:rPr>
                <w:rFonts w:hint="eastAsia" w:ascii="宋体" w:hAnsi="宋体" w:eastAsia="宋体" w:cs="宋体"/>
                <w:szCs w:val="21"/>
                <w:lang w:eastAsia="zh-CN"/>
              </w:rPr>
              <w:t>账    号：3010024109200063241</w:t>
            </w:r>
          </w:p>
          <w:p>
            <w:pPr>
              <w:widowControl/>
              <w:spacing w:line="260" w:lineRule="exact"/>
              <w:rPr>
                <w:rFonts w:hint="eastAsia" w:ascii="宋体" w:hAnsi="宋体" w:eastAsia="宋体" w:cs="宋体"/>
                <w:szCs w:val="21"/>
                <w:lang w:eastAsia="zh-CN"/>
              </w:rPr>
            </w:pPr>
            <w:r>
              <w:rPr>
                <w:rFonts w:hint="eastAsia" w:ascii="宋体" w:hAnsi="宋体" w:eastAsia="宋体" w:cs="宋体"/>
                <w:szCs w:val="21"/>
                <w:lang w:eastAsia="zh-CN"/>
              </w:rPr>
              <w:t>行    号：102888000021</w:t>
            </w:r>
          </w:p>
          <w:p>
            <w:pPr>
              <w:widowControl/>
              <w:spacing w:line="260" w:lineRule="exact"/>
              <w:rPr>
                <w:rFonts w:hint="eastAsia" w:ascii="宋体" w:hAnsi="宋体" w:eastAsia="宋体" w:cs="宋体"/>
                <w:szCs w:val="21"/>
                <w:lang w:eastAsia="zh-CN"/>
              </w:rPr>
            </w:pPr>
            <w:r>
              <w:rPr>
                <w:rFonts w:hint="eastAsia" w:ascii="宋体" w:hAnsi="宋体" w:eastAsia="宋体" w:cs="宋体"/>
                <w:szCs w:val="21"/>
                <w:lang w:eastAsia="zh-CN"/>
              </w:rPr>
              <w:t>联系电话：0996-2692580</w:t>
            </w:r>
          </w:p>
          <w:p>
            <w:pPr>
              <w:jc w:val="left"/>
              <w:rPr>
                <w:rFonts w:ascii="宋体" w:hAnsi="宋体" w:cs="宋体"/>
                <w:b/>
                <w:bCs/>
                <w:szCs w:val="21"/>
              </w:rPr>
            </w:pPr>
            <w:r>
              <w:rPr>
                <w:rFonts w:hint="eastAsia" w:ascii="宋体" w:hAnsi="宋体" w:cs="宋体"/>
                <w:b/>
                <w:bCs/>
                <w:szCs w:val="21"/>
              </w:rPr>
              <w:t>注：</w:t>
            </w:r>
          </w:p>
          <w:p>
            <w:pPr>
              <w:jc w:val="left"/>
              <w:rPr>
                <w:rFonts w:ascii="宋体" w:hAnsi="宋体" w:cs="宋体"/>
                <w:b/>
                <w:bCs/>
                <w:szCs w:val="21"/>
              </w:rPr>
            </w:pPr>
            <w:r>
              <w:rPr>
                <w:rFonts w:hint="eastAsia" w:ascii="宋体" w:hAnsi="宋体" w:cs="宋体"/>
                <w:b/>
                <w:bCs/>
                <w:szCs w:val="21"/>
              </w:rPr>
              <w:t>1.请投标人在开标前将投标保证金汇入指定账户，并自行打印保证金汇款凭证；</w:t>
            </w:r>
          </w:p>
          <w:p>
            <w:pPr>
              <w:rPr>
                <w:rFonts w:hint="eastAsia" w:ascii="宋体" w:hAnsi="宋体" w:eastAsia="宋体" w:cs="宋体"/>
                <w:b/>
                <w:bCs/>
                <w:szCs w:val="21"/>
                <w:lang w:val="en-US" w:eastAsia="zh-CN"/>
              </w:rPr>
            </w:pPr>
            <w:r>
              <w:rPr>
                <w:rFonts w:hint="eastAsia" w:ascii="宋体" w:hAnsi="宋体" w:cs="宋体"/>
                <w:b/>
                <w:bCs/>
                <w:szCs w:val="21"/>
              </w:rPr>
              <w:t>2.汇款时，用途栏应注明本项目招标编号或项目名称简称（如：</w:t>
            </w:r>
            <w:r>
              <w:rPr>
                <w:rFonts w:hint="eastAsia" w:ascii="宋体" w:hAnsi="宋体" w:cs="宋体"/>
                <w:b/>
                <w:szCs w:val="21"/>
                <w:lang w:val="zh-CN"/>
              </w:rPr>
              <w:t>正大鹏安</w:t>
            </w:r>
            <w:r>
              <w:rPr>
                <w:rFonts w:hint="eastAsia" w:ascii="宋体" w:hAnsi="宋体" w:cs="宋体"/>
                <w:b/>
                <w:szCs w:val="21"/>
              </w:rPr>
              <w:t>2021-</w:t>
            </w:r>
            <w:r>
              <w:rPr>
                <w:rFonts w:hint="eastAsia" w:ascii="宋体" w:hAnsi="宋体" w:cs="宋体"/>
                <w:b/>
                <w:szCs w:val="21"/>
                <w:lang w:val="en-US" w:eastAsia="zh-CN"/>
              </w:rPr>
              <w:t>054</w:t>
            </w:r>
            <w:r>
              <w:rPr>
                <w:rFonts w:hint="eastAsia" w:ascii="宋体" w:hAnsi="宋体" w:cs="宋体"/>
                <w:b/>
                <w:bCs/>
                <w:szCs w:val="21"/>
              </w:rPr>
              <w:t>投标保证金</w:t>
            </w:r>
            <w:r>
              <w:rPr>
                <w:rFonts w:hint="eastAsia" w:ascii="宋体" w:hAnsi="宋体" w:cs="宋体"/>
                <w:bCs/>
                <w:szCs w:val="21"/>
              </w:rPr>
              <w:t>或</w:t>
            </w:r>
            <w:r>
              <w:rPr>
                <w:rFonts w:hint="eastAsia" w:ascii="宋体" w:hAnsi="宋体" w:eastAsia="宋体" w:cs="宋体"/>
                <w:b/>
                <w:szCs w:val="21"/>
                <w:lang w:eastAsia="zh-CN"/>
              </w:rPr>
              <w:t>若羌县职业学校监理服务</w:t>
            </w:r>
            <w:r>
              <w:rPr>
                <w:rFonts w:hint="eastAsia" w:ascii="宋体" w:hAnsi="宋体" w:eastAsia="宋体" w:cs="宋体"/>
                <w:b/>
                <w:szCs w:val="21"/>
              </w:rPr>
              <w:t>投标保证金</w:t>
            </w:r>
            <w:r>
              <w:rPr>
                <w:rFonts w:hint="eastAsia" w:ascii="宋体" w:hAnsi="宋体" w:cs="宋体"/>
                <w:b/>
                <w:bCs/>
                <w:szCs w:val="21"/>
              </w:rPr>
              <w:t>)</w:t>
            </w:r>
            <w:r>
              <w:rPr>
                <w:rFonts w:hint="eastAsia" w:ascii="宋体" w:hAnsi="宋体" w:cs="宋体"/>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15</w:t>
            </w:r>
          </w:p>
        </w:tc>
        <w:tc>
          <w:tcPr>
            <w:tcW w:w="1809" w:type="dxa"/>
            <w:vAlign w:val="center"/>
          </w:tcPr>
          <w:p>
            <w:pPr>
              <w:pStyle w:val="39"/>
              <w:ind w:left="96"/>
              <w:jc w:val="center"/>
              <w:rPr>
                <w:kern w:val="2"/>
                <w:sz w:val="21"/>
                <w:szCs w:val="21"/>
                <w:lang w:val="zh-CN"/>
              </w:rPr>
            </w:pPr>
            <w:r>
              <w:rPr>
                <w:rFonts w:hint="eastAsia"/>
                <w:kern w:val="2"/>
                <w:sz w:val="21"/>
                <w:szCs w:val="21"/>
                <w:lang w:val="zh-CN"/>
              </w:rPr>
              <w:t>投标保证金</w:t>
            </w:r>
          </w:p>
          <w:p>
            <w:pPr>
              <w:pStyle w:val="39"/>
              <w:ind w:left="96"/>
              <w:jc w:val="center"/>
              <w:rPr>
                <w:kern w:val="2"/>
                <w:sz w:val="21"/>
                <w:szCs w:val="21"/>
                <w:lang w:val="zh-CN"/>
              </w:rPr>
            </w:pPr>
            <w:r>
              <w:rPr>
                <w:rFonts w:hint="eastAsia"/>
                <w:kern w:val="2"/>
                <w:sz w:val="21"/>
                <w:szCs w:val="21"/>
                <w:lang w:val="zh-CN"/>
              </w:rPr>
              <w:t>的退还</w:t>
            </w:r>
          </w:p>
        </w:tc>
        <w:tc>
          <w:tcPr>
            <w:tcW w:w="6909" w:type="dxa"/>
            <w:vAlign w:val="center"/>
          </w:tcPr>
          <w:p>
            <w:pPr>
              <w:jc w:val="left"/>
              <w:rPr>
                <w:rFonts w:ascii="宋体" w:hAnsi="宋体" w:cs="宋体"/>
                <w:szCs w:val="21"/>
              </w:rPr>
            </w:pPr>
            <w:r>
              <w:rPr>
                <w:rFonts w:hint="eastAsia" w:ascii="宋体" w:hAnsi="宋体" w:cs="宋体"/>
                <w:b/>
                <w:bCs/>
                <w:szCs w:val="21"/>
              </w:rPr>
              <w:t>投标保证金退还方式：</w:t>
            </w:r>
            <w:r>
              <w:rPr>
                <w:rFonts w:hint="eastAsia" w:ascii="宋体" w:hAnsi="宋体" w:cs="宋体"/>
                <w:szCs w:val="21"/>
              </w:rPr>
              <w:t>各投标供应商应在投标截止时间之日起两日内将投标保证金汇款凭证及开户许可证电子版以PDF或长图的格式发送至邮箱1455621489@qq.com，工作人员退款时将按原汇款帐户退还。</w:t>
            </w:r>
          </w:p>
          <w:p>
            <w:pPr>
              <w:jc w:val="left"/>
              <w:rPr>
                <w:rFonts w:ascii="宋体" w:hAnsi="宋体" w:cs="宋体"/>
                <w:b/>
                <w:bCs/>
                <w:szCs w:val="21"/>
              </w:rPr>
            </w:pPr>
            <w:r>
              <w:rPr>
                <w:rFonts w:hint="eastAsia" w:ascii="宋体" w:hAnsi="宋体" w:cs="宋体"/>
                <w:b/>
                <w:bCs/>
                <w:szCs w:val="21"/>
              </w:rPr>
              <w:t>投标保证金退还时间：</w:t>
            </w:r>
            <w:r>
              <w:rPr>
                <w:rFonts w:hint="eastAsia" w:ascii="宋体" w:hAnsi="宋体" w:cs="宋体"/>
                <w:szCs w:val="21"/>
                <w:lang w:val="zh-CN"/>
              </w:rPr>
              <w:t>采购代理机构在《中标通知书》发出后5个工作日内退还未成交供应商的投标保证金，在采购合同签订5个工作日内退还中标供应商的投标保证金。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trPr>
        <w:tc>
          <w:tcPr>
            <w:tcW w:w="675" w:type="dxa"/>
            <w:vAlign w:val="center"/>
          </w:tcPr>
          <w:p>
            <w:pPr>
              <w:spacing w:line="360" w:lineRule="auto"/>
              <w:jc w:val="center"/>
              <w:rPr>
                <w:rFonts w:ascii="宋体" w:hAnsi="宋体" w:cs="宋体"/>
                <w:color w:val="000000"/>
                <w:szCs w:val="21"/>
              </w:rPr>
            </w:pPr>
            <w:r>
              <w:rPr>
                <w:rFonts w:hint="eastAsia" w:ascii="宋体" w:hAnsi="宋体" w:cs="宋体"/>
                <w:szCs w:val="21"/>
              </w:rPr>
              <w:t>16</w:t>
            </w:r>
          </w:p>
        </w:tc>
        <w:tc>
          <w:tcPr>
            <w:tcW w:w="1809" w:type="dxa"/>
            <w:vAlign w:val="center"/>
          </w:tcPr>
          <w:p>
            <w:pPr>
              <w:widowControl/>
              <w:spacing w:line="320" w:lineRule="exact"/>
              <w:jc w:val="center"/>
              <w:rPr>
                <w:rFonts w:ascii="宋体" w:hAnsi="宋体" w:cs="宋体"/>
                <w:szCs w:val="21"/>
              </w:rPr>
            </w:pPr>
            <w:r>
              <w:rPr>
                <w:rFonts w:hint="eastAsia" w:ascii="宋体" w:hAnsi="宋体" w:cs="宋体"/>
                <w:szCs w:val="21"/>
              </w:rPr>
              <w:t>资格文件审查</w:t>
            </w:r>
          </w:p>
        </w:tc>
        <w:tc>
          <w:tcPr>
            <w:tcW w:w="6909" w:type="dxa"/>
            <w:vAlign w:val="center"/>
          </w:tcPr>
          <w:p>
            <w:pPr>
              <w:widowControl/>
              <w:spacing w:line="320" w:lineRule="exact"/>
              <w:rPr>
                <w:rFonts w:ascii="宋体" w:hAnsi="宋体"/>
                <w:b/>
                <w:szCs w:val="21"/>
              </w:rPr>
            </w:pPr>
            <w:r>
              <w:rPr>
                <w:rFonts w:hint="eastAsia" w:ascii="宋体" w:hAnsi="宋体"/>
                <w:b/>
                <w:szCs w:val="21"/>
              </w:rPr>
              <w:t>投标人须于投标截止时间前将以下资格文件扫描件以PDF格式上传至政采云投标客户端：</w:t>
            </w:r>
          </w:p>
          <w:p>
            <w:pPr>
              <w:rPr>
                <w:rFonts w:hint="eastAsia" w:ascii="宋体" w:hAnsi="宋体" w:eastAsia="宋体" w:cs="仿宋"/>
                <w:szCs w:val="21"/>
              </w:rPr>
            </w:pPr>
            <w:r>
              <w:rPr>
                <w:rFonts w:hint="eastAsia" w:ascii="宋体" w:hAnsi="宋体" w:eastAsia="宋体" w:cs="仿宋"/>
                <w:szCs w:val="21"/>
              </w:rPr>
              <w:t>①营业执照副本原件或具有同等法律效力的证明文件原件；</w:t>
            </w:r>
          </w:p>
          <w:p>
            <w:pPr>
              <w:rPr>
                <w:rFonts w:hint="eastAsia" w:ascii="宋体" w:hAnsi="宋体" w:eastAsia="宋体" w:cs="仿宋"/>
                <w:szCs w:val="21"/>
              </w:rPr>
            </w:pPr>
            <w:r>
              <w:rPr>
                <w:rFonts w:hint="eastAsia" w:ascii="宋体" w:hAnsi="宋体" w:eastAsia="宋体" w:cs="仿宋"/>
                <w:szCs w:val="21"/>
              </w:rPr>
              <w:t>②法定代表人资格证明书或法定代表人授权书原件；</w:t>
            </w:r>
          </w:p>
          <w:p>
            <w:pPr>
              <w:rPr>
                <w:rFonts w:hint="eastAsia" w:ascii="宋体" w:hAnsi="宋体" w:eastAsia="宋体" w:cs="仿宋"/>
                <w:szCs w:val="21"/>
              </w:rPr>
            </w:pPr>
            <w:r>
              <w:rPr>
                <w:rFonts w:hint="eastAsia" w:ascii="宋体" w:hAnsi="宋体" w:eastAsia="宋体" w:cs="仿宋"/>
                <w:szCs w:val="21"/>
              </w:rPr>
              <w:t>③</w:t>
            </w:r>
            <w:r>
              <w:rPr>
                <w:rFonts w:hint="eastAsia" w:ascii="宋体" w:hAnsi="宋体" w:cs="仿宋"/>
                <w:color w:val="auto"/>
                <w:szCs w:val="21"/>
                <w:lang w:eastAsia="zh-CN"/>
              </w:rPr>
              <w:t>投标单位具备工程监理综合资质或房屋建筑工程丙级（含）以上资质；</w:t>
            </w:r>
          </w:p>
          <w:p>
            <w:pPr>
              <w:rPr>
                <w:rFonts w:hint="eastAsia" w:ascii="宋体" w:hAnsi="宋体" w:eastAsia="宋体" w:cs="仿宋"/>
                <w:szCs w:val="21"/>
                <w:lang w:eastAsia="zh-CN"/>
              </w:rPr>
            </w:pPr>
            <w:r>
              <w:rPr>
                <w:rFonts w:hint="eastAsia" w:ascii="宋体" w:hAnsi="宋体" w:eastAsia="宋体" w:cs="仿宋"/>
                <w:szCs w:val="21"/>
              </w:rPr>
              <w:t>④提供“信用中国”“中国政府采购网”“国家企业信用信息公示系统”网站无任何不良行为记录的网页查询结果打印件</w:t>
            </w:r>
            <w:r>
              <w:rPr>
                <w:rFonts w:hint="eastAsia" w:ascii="宋体" w:hAnsi="宋体" w:cs="仿宋"/>
                <w:szCs w:val="21"/>
                <w:lang w:eastAsia="zh-CN"/>
              </w:rPr>
              <w:t>。（</w:t>
            </w:r>
            <w:r>
              <w:rPr>
                <w:rFonts w:hint="eastAsia" w:ascii="宋体" w:hAnsi="宋体" w:cs="仿宋"/>
                <w:szCs w:val="21"/>
                <w:lang w:val="en-US" w:eastAsia="zh-CN"/>
              </w:rPr>
              <w:t>查询内容及方式详见附件，最终查询结果以开标当天现场查询结果为准。</w:t>
            </w:r>
            <w:r>
              <w:rPr>
                <w:rFonts w:hint="eastAsia" w:ascii="宋体" w:hAnsi="宋体" w:cs="仿宋"/>
                <w:szCs w:val="21"/>
                <w:lang w:eastAsia="zh-CN"/>
              </w:rPr>
              <w:t>）</w:t>
            </w:r>
          </w:p>
          <w:p>
            <w:pPr>
              <w:rPr>
                <w:rFonts w:hint="eastAsia" w:ascii="宋体" w:hAnsi="宋体" w:eastAsia="宋体" w:cs="仿宋"/>
                <w:szCs w:val="21"/>
              </w:rPr>
            </w:pPr>
            <w:r>
              <w:rPr>
                <w:rFonts w:hint="eastAsia" w:ascii="宋体" w:hAnsi="宋体" w:eastAsia="宋体" w:cs="仿宋"/>
                <w:szCs w:val="21"/>
              </w:rPr>
              <w:t>⑤投标保证金缴纳凭证（银行回单）原件，网银转账提供电子回单打印件并加盖公章；</w:t>
            </w:r>
          </w:p>
          <w:p>
            <w:pPr>
              <w:rPr>
                <w:rFonts w:hint="eastAsia" w:ascii="宋体" w:hAnsi="宋体" w:eastAsia="宋体" w:cs="仿宋"/>
                <w:szCs w:val="21"/>
              </w:rPr>
            </w:pPr>
            <w:r>
              <w:rPr>
                <w:rFonts w:hint="eastAsia" w:ascii="宋体" w:hAnsi="宋体" w:eastAsia="宋体" w:cs="仿宋"/>
                <w:szCs w:val="21"/>
              </w:rPr>
              <w:t>⑥《反商业贿赂承诺书》原件；</w:t>
            </w:r>
          </w:p>
          <w:p>
            <w:pPr>
              <w:rPr>
                <w:rFonts w:hint="eastAsia" w:ascii="宋体" w:hAnsi="宋体" w:eastAsia="宋体" w:cs="仿宋"/>
                <w:szCs w:val="21"/>
              </w:rPr>
            </w:pPr>
            <w:r>
              <w:rPr>
                <w:rFonts w:hint="eastAsia" w:ascii="宋体" w:hAnsi="宋体" w:eastAsia="宋体" w:cs="仿宋"/>
                <w:szCs w:val="21"/>
              </w:rPr>
              <w:t>⑦供应商需提供符合政府采购法第22条规定的承诺书原件。</w:t>
            </w:r>
          </w:p>
          <w:p>
            <w:pPr>
              <w:rPr>
                <w:rFonts w:hint="eastAsia" w:ascii="宋体" w:hAnsi="宋体" w:eastAsia="宋体" w:cs="仿宋"/>
                <w:szCs w:val="21"/>
              </w:rPr>
            </w:pPr>
            <w:r>
              <w:rPr>
                <w:rFonts w:hint="eastAsia" w:ascii="宋体" w:hAnsi="宋体" w:eastAsia="宋体" w:cs="仿宋"/>
                <w:szCs w:val="21"/>
              </w:rPr>
              <w:t>⑧政府采购政策：政府采购促进中小企业发展、政府采购支持监狱企业发展、促进残疾人就业</w:t>
            </w:r>
            <w:r>
              <w:rPr>
                <w:rFonts w:hint="eastAsia" w:ascii="宋体" w:hAnsi="宋体" w:eastAsia="宋体" w:cs="仿宋"/>
                <w:szCs w:val="21"/>
                <w:lang w:eastAsia="zh-CN"/>
              </w:rPr>
              <w:t>；</w:t>
            </w:r>
            <w:r>
              <w:rPr>
                <w:rFonts w:hint="eastAsia" w:ascii="宋体" w:hAnsi="宋体" w:eastAsia="宋体" w:cs="仿宋"/>
                <w:szCs w:val="21"/>
              </w:rPr>
              <w:t>对中小微企业的价格给予6%的扣除，用扣除后的价格参与评审。满足"落实政府采购政策需满足的资格要求"的供应商，上传对应的资格文件：《中小企业声明函》</w:t>
            </w:r>
            <w:r>
              <w:rPr>
                <w:rFonts w:hint="eastAsia" w:ascii="宋体" w:hAnsi="宋体" w:eastAsia="宋体" w:cs="仿宋"/>
                <w:szCs w:val="21"/>
                <w:lang w:eastAsia="zh-CN"/>
              </w:rPr>
              <w:t>或</w:t>
            </w:r>
            <w:r>
              <w:rPr>
                <w:rFonts w:hint="eastAsia" w:ascii="宋体" w:hAnsi="宋体" w:eastAsia="宋体" w:cs="仿宋"/>
                <w:szCs w:val="21"/>
              </w:rPr>
              <w:t>《残疾人福利性单位声明函》</w:t>
            </w:r>
            <w:r>
              <w:rPr>
                <w:rFonts w:hint="eastAsia" w:ascii="宋体" w:hAnsi="宋体" w:eastAsia="宋体" w:cs="仿宋"/>
                <w:szCs w:val="21"/>
                <w:lang w:eastAsia="zh-CN"/>
              </w:rPr>
              <w:t>或</w:t>
            </w:r>
            <w:r>
              <w:rPr>
                <w:rFonts w:hint="eastAsia" w:ascii="宋体" w:hAnsi="宋体" w:eastAsia="宋体" w:cs="仿宋"/>
                <w:szCs w:val="21"/>
              </w:rPr>
              <w:t>《监狱企业声明函》</w:t>
            </w:r>
            <w:r>
              <w:rPr>
                <w:rFonts w:hint="eastAsia" w:ascii="宋体" w:hAnsi="宋体" w:eastAsia="宋体" w:cs="仿宋"/>
                <w:szCs w:val="21"/>
                <w:lang w:eastAsia="zh-CN"/>
              </w:rPr>
              <w:t>。</w:t>
            </w:r>
          </w:p>
          <w:p>
            <w:pPr>
              <w:widowControl/>
              <w:spacing w:line="320" w:lineRule="exact"/>
              <w:ind w:firstLine="422" w:firstLineChars="200"/>
              <w:jc w:val="left"/>
              <w:rPr>
                <w:rFonts w:ascii="宋体" w:hAnsi="宋体" w:cs="宋体"/>
                <w:szCs w:val="21"/>
              </w:rPr>
            </w:pPr>
            <w:r>
              <w:rPr>
                <w:rFonts w:hint="eastAsia" w:ascii="宋体" w:hAnsi="宋体" w:cs="宋体"/>
                <w:b/>
                <w:szCs w:val="21"/>
              </w:rPr>
              <w:t>投</w:t>
            </w:r>
            <w:r>
              <w:rPr>
                <w:rFonts w:hint="eastAsia" w:ascii="宋体" w:hAnsi="宋体"/>
                <w:b/>
                <w:szCs w:val="21"/>
              </w:rPr>
              <w:t>标时资质审查的必要条件，投标人必须于开标前将资格文件电子扫描件上传到“政采云”平台；扫描件内容须清晰，资格文件需签字处不可直接编辑文字，手签字方为有效。如果不能提供或有缺项则视为对招标文件资格审查内容的不响应，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spacing w:line="360" w:lineRule="auto"/>
              <w:jc w:val="center"/>
              <w:rPr>
                <w:szCs w:val="21"/>
              </w:rPr>
            </w:pPr>
            <w:r>
              <w:rPr>
                <w:rFonts w:hint="eastAsia" w:ascii="宋体" w:hAnsi="宋体" w:cs="仿宋"/>
                <w:color w:val="000000"/>
                <w:szCs w:val="21"/>
              </w:rPr>
              <w:t>17</w:t>
            </w:r>
          </w:p>
        </w:tc>
        <w:tc>
          <w:tcPr>
            <w:tcW w:w="1809" w:type="dxa"/>
            <w:shd w:val="clear" w:color="auto" w:fill="auto"/>
            <w:vAlign w:val="center"/>
          </w:tcPr>
          <w:p>
            <w:pPr>
              <w:spacing w:line="360" w:lineRule="auto"/>
              <w:jc w:val="center"/>
              <w:rPr>
                <w:rFonts w:ascii="宋体" w:hAnsi="宋体" w:cs="宋体"/>
                <w:szCs w:val="21"/>
                <w:lang w:val="zh-CN"/>
              </w:rPr>
            </w:pPr>
            <w:r>
              <w:rPr>
                <w:rFonts w:hint="eastAsia" w:ascii="宋体" w:hAnsi="宋体" w:cs="仿宋"/>
                <w:color w:val="000000"/>
                <w:szCs w:val="21"/>
              </w:rPr>
              <w:t>标前准备</w:t>
            </w:r>
          </w:p>
        </w:tc>
        <w:tc>
          <w:tcPr>
            <w:tcW w:w="6909" w:type="dxa"/>
            <w:shd w:val="clear" w:color="auto" w:fill="auto"/>
            <w:vAlign w:val="center"/>
          </w:tcPr>
          <w:p>
            <w:pPr>
              <w:pStyle w:val="15"/>
            </w:pPr>
            <w:r>
              <w:rPr>
                <w:rFonts w:hint="eastAsia"/>
              </w:rPr>
              <w:t>1、本项目实行网上投标，采用电子投标文件。若供应商参与投标，自行承担投标一切费用。</w:t>
            </w:r>
          </w:p>
          <w:p>
            <w:pPr>
              <w:pStyle w:val="15"/>
            </w:pPr>
            <w:r>
              <w:rPr>
                <w:rFonts w:hint="eastAsia"/>
              </w:rPr>
              <w:t>2、各供应商应在开标前应确保成为新疆维吾尔自治区政府采购网正式注册入库供应商，并完成CA数字证书申领。因未注册入库、未办理CA数字证书等原因造成无法投标或投标失败等后果由供应商自行承担</w:t>
            </w:r>
            <w:bookmarkStart w:id="103" w:name="_GoBack"/>
            <w:bookmarkEnd w:id="103"/>
            <w:r>
              <w:rPr>
                <w:rFonts w:hint="eastAsia"/>
              </w:rPr>
              <w:t>。</w:t>
            </w:r>
          </w:p>
          <w:p>
            <w:pPr>
              <w:pStyle w:val="15"/>
              <w:rPr>
                <w:rFonts w:hAnsi="宋体" w:cs="宋体"/>
                <w:szCs w:val="21"/>
                <w:lang w:val="zh-CN"/>
              </w:rPr>
            </w:pPr>
            <w:r>
              <w:rPr>
                <w:rFonts w:hint="eastAsia"/>
              </w:rPr>
              <w:t>3、供应商将政采云电子投标客户端下载、安装完成后，可通过账号密码或CA登录客户端进行投标文件制作。在使用政采云投标客户端时，建议使用WIN7及以上操作系统。客户端请至新疆政府采购网（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rPr>
              <w:t>http://www.ccgp-xinjiang.gov.cn/</w:t>
            </w:r>
            <w:r>
              <w:rPr>
                <w:rFonts w:hint="eastAsia"/>
              </w:rPr>
              <w:fldChar w:fldCharType="end"/>
            </w:r>
            <w:r>
              <w:rPr>
                <w:rFonts w:hint="eastAsia"/>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spacing w:line="360" w:lineRule="auto"/>
              <w:jc w:val="center"/>
              <w:rPr>
                <w:szCs w:val="21"/>
              </w:rPr>
            </w:pPr>
            <w:r>
              <w:rPr>
                <w:rFonts w:hint="eastAsia" w:ascii="宋体" w:hAnsi="宋体" w:cs="仿宋"/>
                <w:color w:val="000000"/>
                <w:szCs w:val="21"/>
              </w:rPr>
              <w:t>18</w:t>
            </w:r>
          </w:p>
        </w:tc>
        <w:tc>
          <w:tcPr>
            <w:tcW w:w="1809" w:type="dxa"/>
            <w:shd w:val="clear" w:color="auto" w:fill="auto"/>
            <w:vAlign w:val="center"/>
          </w:tcPr>
          <w:p>
            <w:pPr>
              <w:spacing w:line="360" w:lineRule="auto"/>
              <w:jc w:val="center"/>
              <w:rPr>
                <w:rFonts w:ascii="宋体" w:hAnsi="宋体" w:cs="宋体"/>
                <w:szCs w:val="21"/>
                <w:lang w:val="zh-CN"/>
              </w:rPr>
            </w:pPr>
            <w:r>
              <w:rPr>
                <w:rFonts w:hint="eastAsia" w:ascii="宋体" w:hAnsi="宋体" w:cs="宋体"/>
                <w:szCs w:val="21"/>
              </w:rPr>
              <w:t>注意事项</w:t>
            </w:r>
          </w:p>
        </w:tc>
        <w:tc>
          <w:tcPr>
            <w:tcW w:w="6909" w:type="dxa"/>
            <w:shd w:val="clear" w:color="auto" w:fill="auto"/>
            <w:vAlign w:val="center"/>
          </w:tcPr>
          <w:p>
            <w:pPr>
              <w:autoSpaceDE w:val="0"/>
              <w:autoSpaceDN w:val="0"/>
              <w:adjustRightInd w:val="0"/>
              <w:spacing w:line="300" w:lineRule="exact"/>
              <w:jc w:val="left"/>
              <w:rPr>
                <w:rFonts w:ascii="宋体" w:hAnsi="宋体" w:cs="宋体"/>
                <w:szCs w:val="21"/>
                <w:lang w:val="zh-CN"/>
              </w:rPr>
            </w:pPr>
            <w:r>
              <w:rPr>
                <w:rFonts w:hint="eastAsia" w:ascii="宋体" w:hAnsi="宋体" w:cs="宋体"/>
                <w:szCs w:val="21"/>
                <w:lang w:val="zh-CN"/>
              </w:rPr>
              <w:t>1、</w:t>
            </w:r>
            <w:r>
              <w:rPr>
                <w:rFonts w:hint="eastAsia" w:ascii="宋体" w:hAnsi="宋体" w:cs="宋体"/>
                <w:b/>
                <w:bCs/>
                <w:szCs w:val="21"/>
                <w:lang w:val="zh-CN"/>
              </w:rPr>
              <w:t>投标文件组成：</w:t>
            </w:r>
            <w:r>
              <w:rPr>
                <w:rFonts w:hint="eastAsia" w:ascii="宋体" w:hAnsi="宋体" w:cs="宋体"/>
                <w:szCs w:val="21"/>
                <w:lang w:val="zh-CN"/>
              </w:rPr>
              <w:t>《资格文件》及《商务技术文件》和《报价文件》。</w:t>
            </w:r>
          </w:p>
          <w:p>
            <w:pPr>
              <w:spacing w:line="300" w:lineRule="exact"/>
              <w:rPr>
                <w:rFonts w:ascii="宋体" w:hAnsi="宋体" w:cs="宋体"/>
                <w:szCs w:val="21"/>
              </w:rPr>
            </w:pPr>
            <w:r>
              <w:rPr>
                <w:rFonts w:hint="eastAsia" w:ascii="宋体" w:hAnsi="宋体" w:cs="宋体"/>
                <w:szCs w:val="21"/>
              </w:rPr>
              <w:t>2、</w:t>
            </w:r>
            <w:r>
              <w:rPr>
                <w:rFonts w:hint="eastAsia" w:ascii="宋体" w:hAnsi="宋体" w:cs="宋体"/>
                <w:b/>
                <w:bCs/>
                <w:szCs w:val="21"/>
              </w:rPr>
              <w:t>投标文件编制：</w:t>
            </w:r>
            <w:r>
              <w:rPr>
                <w:rFonts w:hint="eastAsia" w:ascii="宋体"/>
              </w:rPr>
              <w:t>供应商应先安装“政采云电子投标客户端”，并按照本采购文件和“政府采购云平台”的要求，通过“政采云电子投标客户端”编制并加密投标文件。请务必确保投标文件制作客户端为最新版本，旧版本可能导致投标文件解密失败。</w:t>
            </w:r>
          </w:p>
          <w:p>
            <w:pPr>
              <w:snapToGrid w:val="0"/>
              <w:spacing w:line="260" w:lineRule="exact"/>
              <w:rPr>
                <w:rFonts w:ascii="宋体" w:hAnsi="宋体" w:cs="宋体"/>
                <w:szCs w:val="21"/>
                <w:shd w:val="clear" w:color="auto" w:fill="FFFF00"/>
              </w:rPr>
            </w:pPr>
            <w:r>
              <w:rPr>
                <w:rFonts w:hint="eastAsia" w:ascii="宋体" w:hAnsi="宋体" w:cs="宋体"/>
                <w:szCs w:val="21"/>
              </w:rPr>
              <w:t>3、</w:t>
            </w:r>
            <w:r>
              <w:rPr>
                <w:rFonts w:hint="eastAsia" w:ascii="宋体" w:hAnsi="宋体" w:cs="宋体"/>
                <w:b/>
                <w:bCs/>
                <w:szCs w:val="21"/>
              </w:rPr>
              <w:t>投标文件的签章：</w:t>
            </w:r>
            <w:r>
              <w:rPr>
                <w:rFonts w:hint="eastAsia" w:ascii="宋体" w:hAnsi="宋体" w:cs="宋体"/>
                <w:szCs w:val="21"/>
                <w:shd w:val="clear" w:color="auto" w:fill="FFFF00"/>
              </w:rPr>
              <w:t>资格审查文件签章处需法人代表或授权委托人签字并加盖鲜章；投标文件中其他需盖章处可在政采云投标客户端进行电子签章。</w:t>
            </w:r>
          </w:p>
          <w:p>
            <w:pPr>
              <w:spacing w:line="300" w:lineRule="exact"/>
              <w:rPr>
                <w:rFonts w:ascii="宋体" w:hAnsi="宋体" w:cs="宋体"/>
                <w:szCs w:val="21"/>
              </w:rPr>
            </w:pPr>
            <w:r>
              <w:rPr>
                <w:rFonts w:hint="eastAsia" w:ascii="宋体" w:hAnsi="宋体" w:cs="宋体"/>
                <w:szCs w:val="21"/>
              </w:rPr>
              <w:t>4、</w:t>
            </w:r>
            <w:r>
              <w:rPr>
                <w:rFonts w:hint="eastAsia" w:ascii="宋体" w:hAnsi="宋体" w:cs="宋体"/>
                <w:b/>
                <w:bCs/>
                <w:szCs w:val="21"/>
              </w:rPr>
              <w:t>投标文件的形式：</w:t>
            </w:r>
            <w:r>
              <w:rPr>
                <w:rFonts w:hint="eastAsia" w:ascii="宋体" w:hAnsi="宋体" w:cs="宋体"/>
                <w:szCs w:val="21"/>
              </w:rPr>
              <w:t>☑电子投标文件【包括“电子加密投标文件”、“备份投标文件”</w:t>
            </w:r>
            <w:r>
              <w:rPr>
                <w:rFonts w:hint="eastAsia" w:ascii="宋体" w:hAnsi="宋体" w:cs="宋体"/>
                <w:szCs w:val="21"/>
                <w:lang w:val="zh-CN"/>
              </w:rPr>
              <w:t>（</w:t>
            </w:r>
            <w:r>
              <w:rPr>
                <w:rFonts w:hint="eastAsia" w:ascii="宋体" w:hAnsi="宋体" w:cs="宋体"/>
                <w:szCs w:val="21"/>
              </w:rPr>
              <w:t>如有</w:t>
            </w:r>
            <w:r>
              <w:rPr>
                <w:rFonts w:hint="eastAsia" w:ascii="宋体" w:hAnsi="宋体" w:cs="宋体"/>
                <w:szCs w:val="21"/>
                <w:lang w:val="zh-CN"/>
              </w:rPr>
              <w:t>）</w:t>
            </w:r>
            <w:r>
              <w:rPr>
                <w:rFonts w:hint="eastAsia" w:ascii="宋体" w:hAnsi="宋体" w:cs="宋体"/>
                <w:szCs w:val="21"/>
              </w:rPr>
              <w:t>】，☑</w:t>
            </w:r>
            <w:r>
              <w:rPr>
                <w:rFonts w:hint="eastAsia" w:ascii="宋体" w:hAnsi="宋体" w:cs="宋体"/>
                <w:szCs w:val="21"/>
                <w:lang w:val="zh-CN"/>
              </w:rPr>
              <w:t>“纸质标书”</w:t>
            </w:r>
            <w:r>
              <w:rPr>
                <w:rFonts w:hint="eastAsia" w:ascii="宋体" w:hAnsi="宋体" w:cs="宋体"/>
                <w:szCs w:val="21"/>
              </w:rPr>
              <w:t>；</w:t>
            </w:r>
          </w:p>
          <w:p>
            <w:pPr>
              <w:spacing w:line="260" w:lineRule="exact"/>
              <w:rPr>
                <w:rFonts w:ascii="宋体" w:hAnsi="宋体" w:cs="宋体"/>
                <w:szCs w:val="21"/>
              </w:rPr>
            </w:pPr>
            <w:r>
              <w:rPr>
                <w:rFonts w:hint="eastAsia" w:ascii="宋体" w:hAnsi="宋体" w:cs="宋体"/>
                <w:szCs w:val="21"/>
              </w:rPr>
              <w:t>（1）“电子加密投标文件”是指通过“政采云电子投标客户端”完成投标文件编制后生成并加密的数据电文形式的投标文件。</w:t>
            </w:r>
          </w:p>
          <w:p>
            <w:pPr>
              <w:spacing w:line="260" w:lineRule="exact"/>
              <w:rPr>
                <w:rFonts w:ascii="宋体" w:hAnsi="宋体" w:cs="宋体"/>
                <w:szCs w:val="21"/>
              </w:rPr>
            </w:pPr>
            <w:r>
              <w:rPr>
                <w:rFonts w:hint="eastAsia" w:ascii="宋体" w:hAnsi="宋体" w:cs="宋体"/>
                <w:szCs w:val="21"/>
              </w:rPr>
              <w:t>（2）“备份投标文件”（若有）是指与“电子加密投标文件”同时生成的数据电文形式的电子文件（备份标书），其他方式编制的备份投标文件视为无效备份投标文件。</w:t>
            </w:r>
          </w:p>
          <w:p>
            <w:pPr>
              <w:autoSpaceDE w:val="0"/>
              <w:autoSpaceDN w:val="0"/>
              <w:adjustRightInd w:val="0"/>
              <w:spacing w:line="300" w:lineRule="exact"/>
              <w:jc w:val="left"/>
              <w:rPr>
                <w:rFonts w:ascii="宋体" w:hAnsi="宋体" w:cs="宋体"/>
                <w:b/>
                <w:bCs/>
                <w:szCs w:val="21"/>
              </w:rPr>
            </w:pPr>
            <w:r>
              <w:rPr>
                <w:rFonts w:hint="eastAsia" w:ascii="宋体" w:hAnsi="宋体" w:cs="宋体"/>
                <w:b/>
                <w:bCs/>
                <w:szCs w:val="21"/>
              </w:rPr>
              <w:t>5、投标文件份数：</w:t>
            </w:r>
          </w:p>
          <w:p>
            <w:pPr>
              <w:spacing w:line="260" w:lineRule="exact"/>
              <w:rPr>
                <w:rFonts w:ascii="宋体" w:hAnsi="宋体" w:cs="宋体"/>
                <w:szCs w:val="21"/>
              </w:rPr>
            </w:pPr>
            <w:r>
              <w:rPr>
                <w:rFonts w:hint="eastAsia" w:ascii="宋体" w:hAnsi="宋体" w:cs="宋体"/>
                <w:szCs w:val="21"/>
              </w:rPr>
              <w:t>（1）“电子加密投标文件”：在线上传递交。</w:t>
            </w:r>
          </w:p>
          <w:p>
            <w:pPr>
              <w:spacing w:line="260" w:lineRule="exact"/>
              <w:rPr>
                <w:rFonts w:ascii="宋体" w:hAnsi="宋体" w:cs="宋体"/>
                <w:szCs w:val="21"/>
              </w:rPr>
            </w:pPr>
            <w:r>
              <w:rPr>
                <w:rFonts w:hint="eastAsia" w:ascii="宋体" w:hAnsi="宋体" w:cs="宋体"/>
                <w:szCs w:val="21"/>
              </w:rPr>
              <w:t>（2）“备份投标文件”（如有）：在投标截止时间前递交（接受以U盘为介质形式递交，须注明项目名称、投标单位）。</w:t>
            </w:r>
          </w:p>
          <w:p>
            <w:pPr>
              <w:spacing w:line="260" w:lineRule="exact"/>
              <w:rPr>
                <w:rFonts w:ascii="宋体" w:hAnsi="宋体" w:cs="宋体"/>
                <w:szCs w:val="21"/>
              </w:rPr>
            </w:pPr>
            <w:r>
              <w:rPr>
                <w:rFonts w:hint="eastAsia" w:ascii="宋体" w:hAnsi="宋体" w:cs="宋体"/>
                <w:szCs w:val="21"/>
              </w:rPr>
              <w:t>（3）</w:t>
            </w:r>
            <w:r>
              <w:rPr>
                <w:rFonts w:hint="eastAsia" w:ascii="宋体" w:hAnsi="宋体" w:cs="宋体"/>
                <w:szCs w:val="21"/>
                <w:lang w:val="zh-CN"/>
              </w:rPr>
              <w:t>“纸质标书”：</w:t>
            </w:r>
            <w:r>
              <w:rPr>
                <w:rFonts w:hint="eastAsia" w:ascii="宋体" w:hAnsi="宋体" w:cs="宋体"/>
                <w:szCs w:val="21"/>
              </w:rPr>
              <w:t>提交贰份纸质版投标文件，内容须与电子版投标文件内容一致，纸质投标文件一律不予退还。（</w:t>
            </w:r>
            <w:r>
              <w:rPr>
                <w:rFonts w:hint="eastAsia" w:ascii="宋体" w:hAnsi="宋体" w:cs="宋体"/>
                <w:szCs w:val="21"/>
                <w:highlight w:val="yellow"/>
                <w:lang w:val="zh-CN"/>
              </w:rPr>
              <w:t>“纸质标书”</w:t>
            </w:r>
            <w:r>
              <w:rPr>
                <w:rFonts w:hint="eastAsia" w:ascii="宋体" w:hAnsi="宋体" w:cs="宋体"/>
                <w:szCs w:val="21"/>
                <w:highlight w:val="yellow"/>
              </w:rPr>
              <w:t>须于投标截止时间之日起5个工作日内送达。</w:t>
            </w:r>
            <w:r>
              <w:rPr>
                <w:rFonts w:hint="eastAsia" w:ascii="宋体" w:hAnsi="宋体" w:cs="宋体"/>
                <w:szCs w:val="21"/>
              </w:rPr>
              <w:t>）</w:t>
            </w:r>
          </w:p>
          <w:p>
            <w:pPr>
              <w:spacing w:line="260" w:lineRule="exact"/>
              <w:rPr>
                <w:rFonts w:ascii="宋体" w:hAnsi="宋体" w:cs="宋体"/>
                <w:szCs w:val="21"/>
              </w:rPr>
            </w:pPr>
            <w:r>
              <w:rPr>
                <w:rFonts w:hint="eastAsia" w:ascii="宋体" w:hAnsi="宋体" w:cs="宋体"/>
                <w:szCs w:val="21"/>
              </w:rPr>
              <w:t>6、</w:t>
            </w:r>
            <w:r>
              <w:rPr>
                <w:rFonts w:hint="eastAsia" w:ascii="宋体" w:hAnsi="宋体" w:cs="宋体"/>
                <w:b/>
                <w:bCs/>
                <w:szCs w:val="21"/>
              </w:rPr>
              <w:t>投标文件的上传和递交：</w:t>
            </w:r>
          </w:p>
          <w:p>
            <w:pPr>
              <w:spacing w:line="260" w:lineRule="exact"/>
              <w:rPr>
                <w:rFonts w:ascii="宋体" w:hAnsi="宋体" w:cs="宋体"/>
                <w:szCs w:val="21"/>
              </w:rPr>
            </w:pPr>
            <w:r>
              <w:rPr>
                <w:rFonts w:hint="eastAsia" w:ascii="宋体" w:hAnsi="宋体" w:cs="宋体"/>
                <w:szCs w:val="21"/>
              </w:rPr>
              <w:t>（1）“电子加密投标文件”的上传、递交：</w:t>
            </w:r>
          </w:p>
          <w:p>
            <w:pPr>
              <w:spacing w:line="260" w:lineRule="exact"/>
              <w:rPr>
                <w:rFonts w:ascii="宋体" w:hAnsi="宋体" w:cs="宋体"/>
                <w:szCs w:val="21"/>
              </w:rPr>
            </w:pPr>
            <w:r>
              <w:rPr>
                <w:rFonts w:hint="eastAsia" w:ascii="宋体" w:hAnsi="宋体" w:cs="宋体"/>
                <w:szCs w:val="21"/>
              </w:rPr>
              <w:t>a.供应商应在投标截止时间前将“电子加密投标文件”成功上传递交至“政府采购云平台”，否则投标无效。</w:t>
            </w:r>
          </w:p>
          <w:p>
            <w:pPr>
              <w:spacing w:line="260" w:lineRule="exact"/>
              <w:rPr>
                <w:rFonts w:ascii="宋体" w:hAnsi="宋体" w:cs="宋体"/>
                <w:szCs w:val="21"/>
              </w:rPr>
            </w:pPr>
            <w:r>
              <w:rPr>
                <w:rFonts w:hint="eastAsia" w:ascii="宋体" w:hAnsi="宋体" w:cs="宋体"/>
                <w:szCs w:val="21"/>
              </w:rPr>
              <w:t>b.“电子加密投标文件”成功上传递交后，供应商可自行打印投标文件接收回执。</w:t>
            </w:r>
          </w:p>
          <w:p>
            <w:pPr>
              <w:spacing w:line="260" w:lineRule="exact"/>
              <w:rPr>
                <w:rFonts w:ascii="宋体" w:hAnsi="宋体" w:cs="宋体"/>
                <w:szCs w:val="21"/>
              </w:rPr>
            </w:pPr>
            <w:r>
              <w:rPr>
                <w:rFonts w:hint="eastAsia" w:ascii="宋体" w:hAnsi="宋体" w:cs="宋体"/>
                <w:szCs w:val="21"/>
              </w:rPr>
              <w:t>（2）“备份投标文件”的密封包装、递交：</w:t>
            </w:r>
          </w:p>
          <w:p>
            <w:pPr>
              <w:spacing w:line="260" w:lineRule="exact"/>
              <w:rPr>
                <w:rFonts w:ascii="宋体" w:hAnsi="宋体" w:cs="宋体"/>
                <w:color w:val="FF0000"/>
                <w:szCs w:val="21"/>
                <w:highlight w:val="yellow"/>
              </w:rPr>
            </w:pPr>
            <w:r>
              <w:rPr>
                <w:rFonts w:hint="eastAsia" w:ascii="宋体" w:hAnsi="宋体" w:cs="宋体"/>
                <w:szCs w:val="21"/>
              </w:rPr>
              <w:t>a.供应商在“政府采购云平台”完成“电子加密投标文件”的上传递交后，投标供应商如需递交“备份投标文件”（如有）：在投标截止时间前递交（接受以U盘为介质形式密封递交，须注明项目名称、投标单位）；</w:t>
            </w:r>
            <w:r>
              <w:rPr>
                <w:rFonts w:hint="eastAsia" w:ascii="宋体" w:hAnsi="宋体" w:cs="宋体"/>
                <w:szCs w:val="21"/>
                <w:highlight w:val="yellow"/>
                <w:lang w:val="zh-CN"/>
              </w:rPr>
              <w:t>“纸质标书”</w:t>
            </w:r>
            <w:r>
              <w:rPr>
                <w:rFonts w:hint="eastAsia" w:ascii="宋体" w:hAnsi="宋体" w:cs="宋体"/>
                <w:szCs w:val="21"/>
                <w:highlight w:val="yellow"/>
              </w:rPr>
              <w:t>须于投标截止时间之日起5个工作日内送达。</w:t>
            </w:r>
          </w:p>
          <w:p>
            <w:pPr>
              <w:spacing w:line="260" w:lineRule="exact"/>
              <w:rPr>
                <w:rFonts w:ascii="宋体" w:hAnsi="宋体" w:cs="宋体"/>
                <w:szCs w:val="21"/>
              </w:rPr>
            </w:pPr>
            <w:r>
              <w:rPr>
                <w:rFonts w:hint="eastAsia" w:ascii="宋体" w:hAnsi="宋体" w:cs="宋体"/>
                <w:szCs w:val="21"/>
              </w:rPr>
              <w:t>b.通过“政府采购云平台”成功上传递交的“电子加密投标文件”已按时解密的，“备份投标文件”自动失效。投标截止时间前，供应商仅递交了“备份投标文件”而未将“电子加密投标文件”成功上传至“政府采购云平台”的，投标无效。</w:t>
            </w:r>
          </w:p>
          <w:p>
            <w:pPr>
              <w:spacing w:line="260" w:lineRule="exact"/>
              <w:rPr>
                <w:rFonts w:ascii="宋体" w:hAnsi="宋体" w:cs="宋体"/>
                <w:b/>
                <w:bCs/>
                <w:szCs w:val="21"/>
              </w:rPr>
            </w:pPr>
            <w:r>
              <w:rPr>
                <w:rFonts w:hint="eastAsia" w:ascii="宋体" w:hAnsi="宋体" w:cs="宋体"/>
                <w:b/>
                <w:bCs/>
                <w:szCs w:val="21"/>
              </w:rPr>
              <w:t>7、电子加密投标文件的解密和异常情况处理：</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（1）开标后，采购组织机构将向各供应商发出“电子加密投标文件”的解密通知，各供应商代表应当在接到解密通知后30分钟内自行完成“电子加密投标文件”的在线解密。</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2）通过“政府采购云平台”成功上传递交的“电子加密投标文件”无法按时解密，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（3）投标截止时间前，供应商仅递交了“备份投标文件”而未将电子加密投标文件上传至“政府采购云平台”的，投标无效。</w:t>
            </w:r>
          </w:p>
          <w:p>
            <w:pPr>
              <w:snapToGrid w:val="0"/>
              <w:spacing w:line="260" w:lineRule="exact"/>
              <w:rPr>
                <w:rFonts w:ascii="宋体" w:hAnsi="宋体" w:cs="宋体"/>
                <w:szCs w:val="21"/>
              </w:rPr>
            </w:pPr>
            <w:r>
              <w:rPr>
                <w:rFonts w:hint="eastAsia" w:ascii="宋体" w:hAnsi="宋体" w:cs="宋体"/>
                <w:szCs w:val="21"/>
              </w:rPr>
              <w:t>8、投标截止后，在投标有效期内，供应商不能撤销投标文件。</w:t>
            </w:r>
          </w:p>
          <w:p>
            <w:pPr>
              <w:snapToGrid w:val="0"/>
              <w:spacing w:line="260" w:lineRule="exact"/>
              <w:rPr>
                <w:rFonts w:ascii="宋体" w:hAnsi="宋体" w:cs="宋体"/>
                <w:szCs w:val="21"/>
              </w:rPr>
            </w:pPr>
            <w:r>
              <w:rPr>
                <w:rFonts w:hint="eastAsia" w:ascii="宋体" w:hAnsi="宋体" w:cs="宋体"/>
                <w:szCs w:val="21"/>
              </w:rPr>
              <w:t>9、中标后，供应商拒绝签订合同的，采购人可以按照评审报告推荐的中标候选人名单排序，确定下一候选人为中标供应商，也可以重新开展政府采购活动。</w:t>
            </w:r>
          </w:p>
          <w:p>
            <w:pPr>
              <w:snapToGrid w:val="0"/>
              <w:spacing w:line="260" w:lineRule="exact"/>
              <w:rPr>
                <w:rFonts w:ascii="宋体" w:hAnsi="宋体" w:cs="宋体"/>
                <w:szCs w:val="21"/>
              </w:rPr>
            </w:pPr>
            <w:r>
              <w:rPr>
                <w:rFonts w:hint="eastAsia" w:ascii="宋体" w:hAnsi="宋体" w:cs="宋体"/>
                <w:szCs w:val="21"/>
              </w:rPr>
              <w:t>10、存在下列行为的，招标代理机构将其失信行为上报政府采购主管部门，由主管部门按有关规定对其违法失信行为记录进行公开：</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（1）中标或者成交后，拒绝签订政府采购合同的；</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（2）投标有效期内撤销投标文件的。</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11.投标人应认真阅读</w:t>
            </w:r>
            <w:r>
              <w:rPr>
                <w:rFonts w:hint="eastAsia" w:ascii="宋体" w:hAnsi="宋体" w:cs="宋体"/>
                <w:szCs w:val="21"/>
                <w:lang w:eastAsia="zh-CN"/>
              </w:rPr>
              <w:t>招标文件</w:t>
            </w:r>
            <w:r>
              <w:rPr>
                <w:rFonts w:hint="eastAsia" w:ascii="宋体" w:hAnsi="宋体" w:cs="宋体"/>
                <w:szCs w:val="21"/>
              </w:rPr>
              <w:t>中的每一个条款及要求，本文件中部分加“*”、加粗、加下划线、废标、无效标、投标被拒绝字样的条款，为招标的实质性要求和条件，着重提醒各投标人注意，并认真查看</w:t>
            </w:r>
            <w:r>
              <w:rPr>
                <w:rFonts w:hint="eastAsia" w:ascii="宋体" w:hAnsi="宋体" w:cs="宋体"/>
                <w:szCs w:val="21"/>
                <w:lang w:eastAsia="zh-CN"/>
              </w:rPr>
              <w:t>招标文件</w:t>
            </w:r>
            <w:r>
              <w:rPr>
                <w:rFonts w:hint="eastAsia" w:ascii="宋体" w:hAnsi="宋体" w:cs="宋体"/>
                <w:szCs w:val="21"/>
              </w:rPr>
              <w:t>中的每一个条款及要求，因误读</w:t>
            </w:r>
            <w:r>
              <w:rPr>
                <w:rFonts w:hint="eastAsia" w:ascii="宋体" w:hAnsi="宋体" w:cs="宋体"/>
                <w:szCs w:val="21"/>
                <w:lang w:eastAsia="zh-CN"/>
              </w:rPr>
              <w:t>招标文件</w:t>
            </w:r>
            <w:r>
              <w:rPr>
                <w:rFonts w:hint="eastAsia" w:ascii="宋体" w:hAnsi="宋体" w:cs="宋体"/>
                <w:szCs w:val="21"/>
              </w:rPr>
              <w:t>而造成的后果，招标人概不负责。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jc w:val="center"/>
              <w:rPr>
                <w:rFonts w:hint="eastAsia" w:ascii="宋体" w:hAnsi="宋体" w:eastAsia="宋体" w:cs="宋体"/>
                <w:szCs w:val="21"/>
              </w:rPr>
            </w:pPr>
            <w:r>
              <w:rPr>
                <w:rFonts w:hint="eastAsia" w:ascii="宋体" w:hAnsi="宋体" w:eastAsia="宋体" w:cs="宋体"/>
                <w:szCs w:val="21"/>
              </w:rPr>
              <w:t>19</w:t>
            </w:r>
          </w:p>
        </w:tc>
        <w:tc>
          <w:tcPr>
            <w:tcW w:w="1809" w:type="dxa"/>
            <w:shd w:val="clear" w:color="auto" w:fill="auto"/>
            <w:vAlign w:val="center"/>
          </w:tcPr>
          <w:p>
            <w:pPr>
              <w:jc w:val="center"/>
              <w:rPr>
                <w:rFonts w:ascii="宋体" w:hAnsi="宋体" w:cs="宋体"/>
                <w:color w:val="000000"/>
                <w:szCs w:val="21"/>
                <w:lang w:val="zh-CN"/>
              </w:rPr>
            </w:pPr>
            <w:r>
              <w:rPr>
                <w:rFonts w:hint="eastAsia" w:ascii="宋体" w:hAnsi="宋体"/>
                <w:szCs w:val="21"/>
              </w:rPr>
              <w:t>开标时间和地点</w:t>
            </w:r>
          </w:p>
        </w:tc>
        <w:tc>
          <w:tcPr>
            <w:tcW w:w="6909" w:type="dxa"/>
            <w:shd w:val="clear" w:color="auto" w:fill="auto"/>
            <w:vAlign w:val="center"/>
          </w:tcPr>
          <w:p>
            <w:pPr>
              <w:jc w:val="left"/>
              <w:rPr>
                <w:rFonts w:hint="eastAsia" w:ascii="宋体" w:hAnsi="宋体" w:eastAsia="宋体" w:cs="宋体"/>
                <w:color w:val="FF0000"/>
                <w:szCs w:val="21"/>
                <w:lang w:eastAsia="zh-CN"/>
              </w:rPr>
            </w:pPr>
            <w:r>
              <w:rPr>
                <w:rFonts w:hint="eastAsia" w:ascii="宋体" w:hAnsi="宋体" w:cs="宋体"/>
                <w:color w:val="FF0000"/>
                <w:szCs w:val="21"/>
                <w:highlight w:val="yellow"/>
              </w:rPr>
              <w:t>开标时间：</w:t>
            </w:r>
            <w:r>
              <w:rPr>
                <w:rFonts w:hint="eastAsia" w:ascii="宋体" w:hAnsi="宋体" w:cs="宋体"/>
                <w:color w:val="FF0000"/>
                <w:kern w:val="0"/>
                <w:szCs w:val="21"/>
                <w:highlight w:val="yellow"/>
                <w:lang w:eastAsia="zh-CN"/>
              </w:rPr>
              <w:t>2021年12月2日10时30分</w:t>
            </w:r>
          </w:p>
          <w:p>
            <w:pPr>
              <w:jc w:val="left"/>
              <w:rPr>
                <w:rFonts w:ascii="宋体" w:hAnsi="宋体" w:cs="宋体"/>
                <w:szCs w:val="21"/>
                <w:lang w:val="zh-CN"/>
              </w:rPr>
            </w:pPr>
            <w:r>
              <w:rPr>
                <w:rFonts w:hint="eastAsia" w:ascii="宋体" w:hAnsi="宋体" w:cs="宋体"/>
                <w:szCs w:val="21"/>
              </w:rPr>
              <w:t>开标地点：</w:t>
            </w:r>
            <w:r>
              <w:rPr>
                <w:rFonts w:hint="eastAsia" w:ascii="宋体" w:hAnsi="宋体" w:cs="宋体"/>
                <w:szCs w:val="21"/>
                <w:lang w:eastAsia="zh-CN"/>
              </w:rPr>
              <w:t>正大鹏安建设项目管理有限公司巴州分公司</w:t>
            </w:r>
            <w:r>
              <w:rPr>
                <w:rFonts w:hint="eastAsia" w:ascii="宋体" w:hAnsi="宋体" w:cs="宋体"/>
                <w:szCs w:val="21"/>
              </w:rPr>
              <w:t>开标厅（新疆</w:t>
            </w:r>
            <w:r>
              <w:rPr>
                <w:rFonts w:hint="eastAsia" w:ascii="宋体" w:hAnsi="宋体" w:cs="宋体"/>
                <w:szCs w:val="21"/>
                <w:lang w:val="zh-CN"/>
              </w:rPr>
              <w:t>库尔勒市石化大道</w:t>
            </w:r>
            <w:r>
              <w:rPr>
                <w:rFonts w:hint="eastAsia" w:ascii="宋体" w:hAnsi="宋体" w:cs="宋体"/>
                <w:szCs w:val="21"/>
              </w:rPr>
              <w:t>80号浙江大厦9楼）；</w:t>
            </w:r>
            <w:r>
              <w:rPr>
                <w:rFonts w:hint="eastAsia" w:ascii="宋体" w:hAnsi="宋体" w:cs="宋体"/>
                <w:kern w:val="0"/>
                <w:szCs w:val="21"/>
              </w:rPr>
              <w:t>供应商</w:t>
            </w:r>
            <w:r>
              <w:rPr>
                <w:rFonts w:hint="eastAsia" w:ascii="宋体" w:hAnsi="宋体" w:cs="宋体"/>
                <w:sz w:val="22"/>
                <w:szCs w:val="22"/>
              </w:rPr>
              <w:t>通过“政府采购云平台投标客户端”实行在线投标响应，无须到达开标现场。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jc w:val="center"/>
              <w:rPr>
                <w:rFonts w:hint="eastAsia" w:ascii="宋体" w:hAnsi="宋体" w:eastAsia="宋体" w:cs="宋体"/>
                <w:szCs w:val="21"/>
              </w:rPr>
            </w:pPr>
            <w:r>
              <w:rPr>
                <w:rFonts w:hint="eastAsia" w:ascii="宋体" w:hAnsi="宋体" w:eastAsia="宋体" w:cs="宋体"/>
                <w:szCs w:val="21"/>
              </w:rPr>
              <w:t>20</w:t>
            </w:r>
          </w:p>
        </w:tc>
        <w:tc>
          <w:tcPr>
            <w:tcW w:w="1809" w:type="dxa"/>
            <w:shd w:val="clear" w:color="auto" w:fill="auto"/>
            <w:vAlign w:val="center"/>
          </w:tcPr>
          <w:p>
            <w:pPr>
              <w:widowControl/>
              <w:spacing w:line="300" w:lineRule="exact"/>
              <w:jc w:val="center"/>
              <w:rPr>
                <w:rFonts w:ascii="宋体" w:hAnsi="宋体" w:cs="宋体"/>
                <w:szCs w:val="21"/>
              </w:rPr>
            </w:pPr>
            <w:r>
              <w:rPr>
                <w:rFonts w:hint="eastAsia" w:ascii="宋体" w:hAnsi="宋体" w:cs="宋体"/>
                <w:szCs w:val="21"/>
              </w:rPr>
              <w:t>评审小组</w:t>
            </w:r>
          </w:p>
          <w:p>
            <w:pPr>
              <w:widowControl/>
              <w:spacing w:line="300" w:lineRule="exact"/>
              <w:jc w:val="center"/>
              <w:rPr>
                <w:rFonts w:ascii="宋体" w:hAnsi="宋体" w:cs="宋体"/>
                <w:szCs w:val="21"/>
              </w:rPr>
            </w:pPr>
            <w:r>
              <w:rPr>
                <w:rFonts w:hint="eastAsia" w:ascii="宋体" w:hAnsi="宋体" w:cs="宋体"/>
                <w:szCs w:val="21"/>
              </w:rPr>
              <w:t>的组建</w:t>
            </w:r>
          </w:p>
        </w:tc>
        <w:tc>
          <w:tcPr>
            <w:tcW w:w="6909" w:type="dxa"/>
            <w:shd w:val="clear" w:color="auto" w:fill="auto"/>
            <w:vAlign w:val="center"/>
          </w:tcPr>
          <w:p>
            <w:pPr>
              <w:widowControl/>
              <w:spacing w:line="300" w:lineRule="exact"/>
              <w:rPr>
                <w:rFonts w:ascii="宋体" w:hAnsi="宋体" w:cs="宋体"/>
                <w:szCs w:val="21"/>
              </w:rPr>
            </w:pPr>
            <w:r>
              <w:rPr>
                <w:rFonts w:hint="eastAsia" w:ascii="宋体" w:hAnsi="宋体" w:cs="宋体"/>
                <w:szCs w:val="21"/>
              </w:rPr>
              <w:t>评审小组构成：共5人，其中采购人代表1人，政采专家库中随机抽取相关专业的评审专家4人。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21</w:t>
            </w:r>
          </w:p>
        </w:tc>
        <w:tc>
          <w:tcPr>
            <w:tcW w:w="1809" w:type="dxa"/>
            <w:vAlign w:val="center"/>
          </w:tcPr>
          <w:p>
            <w:pPr>
              <w:jc w:val="center"/>
              <w:rPr>
                <w:rFonts w:ascii="宋体" w:hAnsi="宋体" w:cs="宋体"/>
                <w:szCs w:val="21"/>
              </w:rPr>
            </w:pPr>
            <w:r>
              <w:rPr>
                <w:rFonts w:hint="eastAsia" w:ascii="宋体" w:hAnsi="宋体" w:cs="仿宋"/>
                <w:szCs w:val="21"/>
              </w:rPr>
              <w:t>专家服务费</w:t>
            </w:r>
          </w:p>
        </w:tc>
        <w:tc>
          <w:tcPr>
            <w:tcW w:w="6909" w:type="dxa"/>
            <w:vAlign w:val="center"/>
          </w:tcPr>
          <w:p>
            <w:pPr>
              <w:rPr>
                <w:rFonts w:ascii="宋体" w:hAnsi="宋体" w:cs="仿宋"/>
                <w:szCs w:val="21"/>
              </w:rPr>
            </w:pPr>
            <w:r>
              <w:rPr>
                <w:rFonts w:hint="eastAsia" w:ascii="宋体" w:hAnsi="宋体" w:cs="仿宋"/>
                <w:szCs w:val="21"/>
              </w:rPr>
              <w:t>评审专家劳务报酬由中标人支付。评审专家劳务报酬计算方法及支付标准执行巴财购【2018】6号文《关于自治州政府采购专家评审费标准及支付方式的通知》。</w:t>
            </w:r>
          </w:p>
          <w:p>
            <w:pPr>
              <w:rPr>
                <w:rFonts w:ascii="宋体" w:hAnsi="宋体" w:cs="仿宋"/>
                <w:szCs w:val="21"/>
              </w:rPr>
            </w:pPr>
            <w:r>
              <w:rPr>
                <w:rFonts w:hint="eastAsia" w:ascii="宋体" w:hAnsi="宋体" w:cs="仿宋"/>
                <w:szCs w:val="21"/>
              </w:rPr>
              <w:t>1.公开招标、邀请招标、竞争性谈判、竞争性磋商、询价、单一来源等采购方式项目的论证、评审、复议，时间在4小时以内的，按每人300元发放。担任评审委员会组长的专家评审劳务报酬增加100元。</w:t>
            </w:r>
          </w:p>
          <w:p>
            <w:pPr>
              <w:rPr>
                <w:rFonts w:ascii="宋体" w:hAnsi="宋体" w:cs="仿宋"/>
                <w:szCs w:val="21"/>
              </w:rPr>
            </w:pPr>
            <w:r>
              <w:rPr>
                <w:rFonts w:hint="eastAsia" w:ascii="宋体" w:hAnsi="宋体" w:cs="仿宋"/>
                <w:szCs w:val="21"/>
              </w:rPr>
              <w:t>2.评审时间超过4小时的，每超过1小时(含半小时以上)每人增加100 元。但每人每天的评审劳务报酬不应超过600元。</w:t>
            </w:r>
          </w:p>
          <w:p>
            <w:pPr>
              <w:rPr>
                <w:rFonts w:ascii="宋体" w:hAnsi="宋体" w:cs="宋体"/>
                <w:szCs w:val="21"/>
              </w:rPr>
            </w:pPr>
            <w:r>
              <w:rPr>
                <w:rFonts w:hint="eastAsia" w:ascii="宋体" w:hAnsi="宋体" w:cs="仿宋"/>
                <w:szCs w:val="21"/>
              </w:rPr>
              <w:t>3.专家到达评审现场后须回避或因特殊原因造成专家人数</w:t>
            </w:r>
            <w:r>
              <w:rPr>
                <w:rFonts w:ascii="宋体" w:hAnsi="宋体" w:cs="仿宋"/>
                <w:szCs w:val="21"/>
              </w:rPr>
              <w:t>超出评审工作需要以及宣布废标尚未进行评审的, 按每人100元发放交通补助。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22</w:t>
            </w:r>
          </w:p>
        </w:tc>
        <w:tc>
          <w:tcPr>
            <w:tcW w:w="1809" w:type="dxa"/>
            <w:vAlign w:val="center"/>
          </w:tcPr>
          <w:p>
            <w:pPr>
              <w:spacing w:line="360" w:lineRule="auto"/>
              <w:jc w:val="center"/>
              <w:rPr>
                <w:rFonts w:ascii="宋体" w:hAnsi="宋体" w:cs="宋体"/>
                <w:szCs w:val="21"/>
              </w:rPr>
            </w:pPr>
            <w:r>
              <w:rPr>
                <w:rFonts w:hint="eastAsia" w:ascii="宋体" w:hAnsi="宋体" w:cs="仿宋"/>
                <w:color w:val="000000"/>
                <w:szCs w:val="21"/>
              </w:rPr>
              <w:t>招标代理服务费</w:t>
            </w:r>
          </w:p>
        </w:tc>
        <w:tc>
          <w:tcPr>
            <w:tcW w:w="6909" w:type="dxa"/>
            <w:vAlign w:val="center"/>
          </w:tcPr>
          <w:p>
            <w:pPr>
              <w:rPr>
                <w:rFonts w:hint="default" w:ascii="宋体" w:hAnsi="宋体" w:eastAsia="宋体" w:cs="宋体"/>
                <w:szCs w:val="21"/>
                <w:lang w:val="en-US" w:eastAsia="zh-CN"/>
              </w:rPr>
            </w:pPr>
            <w:r>
              <w:rPr>
                <w:rFonts w:hint="eastAsia" w:ascii="宋体" w:hAnsi="宋体" w:cs="仿宋"/>
                <w:szCs w:val="21"/>
              </w:rPr>
              <w:t>采购代理服务费用由中标供应商支付，</w:t>
            </w:r>
            <w:r>
              <w:rPr>
                <w:rFonts w:hint="eastAsia" w:ascii="宋体" w:hAnsi="宋体" w:cs="仿宋"/>
                <w:szCs w:val="21"/>
                <w:lang w:eastAsia="zh-CN"/>
              </w:rPr>
              <w:t>支付金额：</w:t>
            </w:r>
            <w:r>
              <w:rPr>
                <w:rFonts w:hint="eastAsia" w:ascii="宋体" w:hAnsi="宋体" w:cs="仿宋"/>
                <w:szCs w:val="21"/>
                <w:lang w:val="en-US" w:eastAsia="zh-CN"/>
              </w:rPr>
              <w:t>20000元，支付时间：由中标供应商领取中标通知书时支付。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23</w:t>
            </w:r>
          </w:p>
        </w:tc>
        <w:tc>
          <w:tcPr>
            <w:tcW w:w="1809" w:type="dxa"/>
            <w:vAlign w:val="center"/>
          </w:tcPr>
          <w:p>
            <w:pPr>
              <w:spacing w:line="360" w:lineRule="auto"/>
              <w:jc w:val="center"/>
              <w:rPr>
                <w:rFonts w:ascii="宋体" w:hAnsi="宋体" w:cs="宋体"/>
                <w:szCs w:val="21"/>
              </w:rPr>
            </w:pPr>
            <w:r>
              <w:rPr>
                <w:rFonts w:hint="eastAsia" w:ascii="宋体" w:hAnsi="宋体" w:cs="仿宋"/>
                <w:color w:val="000000"/>
                <w:szCs w:val="21"/>
              </w:rPr>
              <w:t>合同备案</w:t>
            </w:r>
          </w:p>
        </w:tc>
        <w:tc>
          <w:tcPr>
            <w:tcW w:w="6909" w:type="dxa"/>
            <w:vAlign w:val="center"/>
          </w:tcPr>
          <w:p>
            <w:r>
              <w:rPr>
                <w:rFonts w:hint="eastAsia" w:ascii="宋体" w:hAnsi="宋体"/>
                <w:szCs w:val="21"/>
              </w:rPr>
              <w:t>1</w:t>
            </w:r>
            <w:r>
              <w:rPr>
                <w:rFonts w:hint="eastAsia"/>
              </w:rPr>
              <w:t>.中标方须在发出中标通知书之日起30日历天内与采购人签订合同。</w:t>
            </w:r>
          </w:p>
          <w:p>
            <w:r>
              <w:rPr>
                <w:rFonts w:hint="eastAsia"/>
              </w:rPr>
              <w:t>2.中标方与采购人签订合同后，2日历天内将合同原件交给招标代理机构备案。</w:t>
            </w:r>
          </w:p>
          <w:p>
            <w:pPr>
              <w:rPr>
                <w:rFonts w:ascii="宋体" w:hAnsi="宋体" w:cs="宋体"/>
                <w:szCs w:val="21"/>
              </w:rPr>
            </w:pPr>
            <w:r>
              <w:rPr>
                <w:rFonts w:hint="eastAsia"/>
              </w:rPr>
              <w:t>3.本项目政府采购合同按规定在新疆政府采购网予以公告。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24</w:t>
            </w:r>
          </w:p>
        </w:tc>
        <w:tc>
          <w:tcPr>
            <w:tcW w:w="1809" w:type="dxa"/>
            <w:vAlign w:val="center"/>
          </w:tcPr>
          <w:p>
            <w:pPr>
              <w:spacing w:line="360" w:lineRule="auto"/>
              <w:jc w:val="center"/>
              <w:rPr>
                <w:rFonts w:ascii="宋体" w:hAnsi="宋体" w:cs="宋体"/>
                <w:szCs w:val="21"/>
              </w:rPr>
            </w:pPr>
            <w:r>
              <w:rPr>
                <w:rFonts w:hint="eastAsia" w:ascii="宋体" w:hAnsi="宋体"/>
                <w:szCs w:val="21"/>
              </w:rPr>
              <w:t>其 他</w:t>
            </w:r>
          </w:p>
        </w:tc>
        <w:tc>
          <w:tcPr>
            <w:tcW w:w="6909" w:type="dxa"/>
            <w:vAlign w:val="center"/>
          </w:tcPr>
          <w:p>
            <w:r>
              <w:rPr>
                <w:rFonts w:hint="eastAsia"/>
              </w:rPr>
              <w:t>1.为了落实政府采购档案管理规定，凡参与本项目的投标供应商须提供纸质版投标文件贰份，使用 A4 规格纸张打印（可以双面打印），装订成册（必须死订或胶装），“纸质标书”须于投标截止时间之日起5个工作日内送达。</w:t>
            </w:r>
          </w:p>
          <w:p>
            <w:r>
              <w:rPr>
                <w:rFonts w:hint="eastAsia"/>
              </w:rPr>
              <w:t>2.“纸质版标书”须与解密文件内容一致。通过“政采云电子投标客户端”完成投标文件编制后保存生成电文形式的投标文件或者于开标后联系代理工作人员获得。</w:t>
            </w:r>
          </w:p>
          <w:p>
            <w:pPr>
              <w:rPr>
                <w:rFonts w:ascii="宋体" w:hAnsi="宋体" w:cs="宋体"/>
                <w:szCs w:val="21"/>
              </w:rPr>
            </w:pPr>
            <w:r>
              <w:rPr>
                <w:rFonts w:hint="eastAsia"/>
              </w:rPr>
              <w:t>3.若供应商经营场地距离本地较远，无法及时将纸质标书送达可联系代理人员在本地帮忙打印并装订，费用收取：0.3元/页。</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b/>
          <w:sz w:val="32"/>
          <w:szCs w:val="32"/>
        </w:rPr>
      </w:pPr>
      <w:bookmarkStart w:id="34" w:name="_Toc2835"/>
      <w:r>
        <w:rPr>
          <w:rFonts w:hint="eastAsia"/>
          <w:b/>
          <w:sz w:val="32"/>
          <w:szCs w:val="32"/>
        </w:rPr>
        <w:t>第三章 招标文件说明</w:t>
      </w:r>
      <w:bookmarkEnd w:id="34"/>
    </w:p>
    <w:p>
      <w:pPr>
        <w:spacing w:line="360" w:lineRule="auto"/>
        <w:rPr>
          <w:rFonts w:hint="eastAsia" w:ascii="宋体" w:hAnsi="宋体" w:cs="宋体"/>
          <w:b/>
          <w:sz w:val="24"/>
          <w:szCs w:val="22"/>
        </w:rPr>
      </w:pPr>
      <w:r>
        <w:rPr>
          <w:rFonts w:hint="eastAsia" w:ascii="宋体" w:hAnsi="宋体" w:cs="宋体"/>
          <w:b/>
          <w:sz w:val="24"/>
          <w:szCs w:val="22"/>
        </w:rPr>
        <w:t>一、适用范围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1.</w:t>
      </w:r>
      <w:r>
        <w:rPr>
          <w:rFonts w:ascii="宋体" w:hAnsi="宋体" w:cs="宋体"/>
          <w:kern w:val="0"/>
          <w:sz w:val="24"/>
          <w:szCs w:val="24"/>
        </w:rPr>
        <w:t>本</w:t>
      </w:r>
      <w:r>
        <w:rPr>
          <w:rFonts w:hint="eastAsia" w:ascii="宋体" w:hAnsi="宋体" w:cs="宋体"/>
          <w:kern w:val="0"/>
          <w:sz w:val="24"/>
          <w:szCs w:val="24"/>
        </w:rPr>
        <w:t>招标文件</w:t>
      </w:r>
      <w:r>
        <w:rPr>
          <w:rFonts w:ascii="宋体" w:hAnsi="宋体" w:cs="宋体"/>
          <w:kern w:val="0"/>
          <w:sz w:val="24"/>
          <w:szCs w:val="24"/>
        </w:rPr>
        <w:t>仅适用于本次</w:t>
      </w:r>
      <w:r>
        <w:rPr>
          <w:rFonts w:hint="eastAsia" w:ascii="宋体" w:hAnsi="宋体" w:cs="宋体"/>
          <w:kern w:val="0"/>
          <w:sz w:val="24"/>
          <w:szCs w:val="24"/>
        </w:rPr>
        <w:t>招标公告中所涉及的项目和内容。</w:t>
      </w:r>
    </w:p>
    <w:p>
      <w:pPr>
        <w:widowControl/>
        <w:spacing w:line="360" w:lineRule="auto"/>
        <w:ind w:right="-334" w:rightChars="-159"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本</w:t>
      </w:r>
      <w:r>
        <w:rPr>
          <w:rFonts w:hint="eastAsia" w:ascii="宋体" w:hAnsi="宋体" w:cs="宋体"/>
          <w:kern w:val="0"/>
          <w:sz w:val="24"/>
          <w:szCs w:val="24"/>
        </w:rPr>
        <w:t>招标</w:t>
      </w:r>
      <w:r>
        <w:rPr>
          <w:rFonts w:ascii="宋体" w:hAnsi="宋体" w:cs="宋体"/>
          <w:kern w:val="0"/>
          <w:sz w:val="24"/>
          <w:szCs w:val="24"/>
        </w:rPr>
        <w:t>文件的解</w:t>
      </w:r>
      <w:r>
        <w:rPr>
          <w:rFonts w:hint="eastAsia" w:ascii="宋体" w:hAnsi="宋体" w:cs="宋体"/>
          <w:kern w:val="0"/>
          <w:sz w:val="24"/>
          <w:szCs w:val="24"/>
        </w:rPr>
        <w:t>释权为</w:t>
      </w:r>
      <w:r>
        <w:rPr>
          <w:rFonts w:hint="eastAsia" w:ascii="宋体" w:hAnsi="宋体" w:cs="宋体"/>
          <w:kern w:val="0"/>
          <w:sz w:val="24"/>
          <w:szCs w:val="24"/>
          <w:lang w:eastAsia="zh-CN"/>
        </w:rPr>
        <w:t>正大鹏安建设项目管理有限公司巴州分公司</w:t>
      </w:r>
      <w:r>
        <w:rPr>
          <w:rFonts w:ascii="宋体" w:hAnsi="宋体" w:cs="宋体"/>
          <w:kern w:val="0"/>
          <w:sz w:val="24"/>
          <w:szCs w:val="24"/>
        </w:rPr>
        <w:t>。</w:t>
      </w:r>
    </w:p>
    <w:p>
      <w:pPr>
        <w:spacing w:line="360" w:lineRule="auto"/>
        <w:rPr>
          <w:rFonts w:ascii="宋体" w:hAnsi="宋体" w:cs="宋体"/>
          <w:b/>
          <w:sz w:val="24"/>
        </w:rPr>
      </w:pPr>
      <w:r>
        <w:rPr>
          <w:rFonts w:hint="eastAsia" w:ascii="宋体" w:hAnsi="宋体" w:cs="宋体"/>
          <w:b/>
          <w:sz w:val="24"/>
        </w:rPr>
        <w:t>二、定义</w:t>
      </w:r>
    </w:p>
    <w:p>
      <w:pPr>
        <w:spacing w:line="360" w:lineRule="auto"/>
        <w:ind w:firstLine="480" w:firstLineChars="200"/>
        <w:rPr>
          <w:rFonts w:ascii="宋体" w:hAnsi="宋体" w:cs="宋体"/>
          <w:bCs/>
          <w:sz w:val="24"/>
        </w:rPr>
      </w:pPr>
      <w:r>
        <w:rPr>
          <w:rFonts w:hint="eastAsia" w:ascii="宋体" w:hAnsi="宋体" w:cs="宋体"/>
          <w:bCs/>
          <w:sz w:val="24"/>
        </w:rPr>
        <w:t>1.“采购人”系指</w:t>
      </w:r>
      <w:r>
        <w:rPr>
          <w:rFonts w:hint="eastAsia" w:ascii="宋体" w:hAnsi="宋体" w:cs="宋体"/>
          <w:kern w:val="0"/>
          <w:sz w:val="24"/>
          <w:szCs w:val="24"/>
          <w:lang w:eastAsia="zh-CN"/>
        </w:rPr>
        <w:t>若羌县教育和科学技术局</w:t>
      </w:r>
      <w:r>
        <w:rPr>
          <w:rFonts w:hint="eastAsia" w:ascii="宋体" w:hAnsi="宋体" w:cs="宋体"/>
          <w:kern w:val="0"/>
          <w:sz w:val="24"/>
          <w:szCs w:val="24"/>
        </w:rPr>
        <w:t>。</w:t>
      </w:r>
    </w:p>
    <w:p>
      <w:pPr>
        <w:spacing w:line="360" w:lineRule="auto"/>
        <w:ind w:firstLine="480" w:firstLineChars="200"/>
        <w:rPr>
          <w:rFonts w:ascii="宋体" w:hAnsi="宋体" w:cs="宋体"/>
          <w:bCs/>
          <w:sz w:val="24"/>
        </w:rPr>
      </w:pPr>
      <w:r>
        <w:rPr>
          <w:rFonts w:hint="eastAsia" w:ascii="宋体" w:hAnsi="宋体" w:cs="宋体"/>
          <w:bCs/>
          <w:sz w:val="24"/>
        </w:rPr>
        <w:t>2.“采购代理机构”系指</w:t>
      </w:r>
      <w:r>
        <w:rPr>
          <w:rFonts w:ascii="宋体" w:hAnsi="宋体" w:cs="宋体"/>
          <w:kern w:val="0"/>
          <w:sz w:val="24"/>
          <w:szCs w:val="24"/>
        </w:rPr>
        <w:t>组织本次</w:t>
      </w:r>
      <w:r>
        <w:rPr>
          <w:rFonts w:hint="eastAsia" w:ascii="宋体" w:hAnsi="宋体" w:cs="宋体"/>
          <w:kern w:val="0"/>
          <w:sz w:val="24"/>
          <w:szCs w:val="24"/>
        </w:rPr>
        <w:t>招标</w:t>
      </w:r>
      <w:r>
        <w:rPr>
          <w:rFonts w:ascii="宋体" w:hAnsi="宋体" w:cs="宋体"/>
          <w:kern w:val="0"/>
          <w:sz w:val="24"/>
          <w:szCs w:val="24"/>
        </w:rPr>
        <w:t>工作</w:t>
      </w:r>
      <w:r>
        <w:rPr>
          <w:rFonts w:hint="eastAsia" w:ascii="宋体" w:hAnsi="宋体" w:cs="宋体"/>
          <w:kern w:val="0"/>
          <w:sz w:val="24"/>
          <w:szCs w:val="24"/>
        </w:rPr>
        <w:t>的</w:t>
      </w:r>
      <w:r>
        <w:rPr>
          <w:rFonts w:hint="eastAsia" w:ascii="宋体" w:hAnsi="宋体" w:cs="宋体"/>
          <w:bCs/>
          <w:sz w:val="24"/>
          <w:lang w:eastAsia="zh-CN"/>
        </w:rPr>
        <w:t>正大鹏安建设项目管理有限公司巴州分公司</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3.“投标人”系指响应本招标文件要求，</w:t>
      </w:r>
      <w:r>
        <w:rPr>
          <w:rFonts w:ascii="宋体" w:hAnsi="宋体" w:cs="宋体"/>
          <w:kern w:val="0"/>
          <w:sz w:val="24"/>
          <w:szCs w:val="24"/>
        </w:rPr>
        <w:t>向</w:t>
      </w:r>
      <w:r>
        <w:rPr>
          <w:rFonts w:hint="eastAsia" w:ascii="宋体" w:hAnsi="宋体" w:cs="宋体"/>
          <w:kern w:val="0"/>
          <w:sz w:val="24"/>
          <w:szCs w:val="24"/>
        </w:rPr>
        <w:t>采购代理机构</w:t>
      </w:r>
      <w:r>
        <w:rPr>
          <w:rFonts w:ascii="宋体" w:hAnsi="宋体" w:cs="宋体"/>
          <w:kern w:val="0"/>
          <w:sz w:val="24"/>
          <w:szCs w:val="24"/>
        </w:rPr>
        <w:t>提交</w:t>
      </w:r>
      <w:r>
        <w:rPr>
          <w:rFonts w:hint="eastAsia" w:ascii="宋体" w:hAnsi="宋体" w:cs="宋体"/>
          <w:kern w:val="0"/>
          <w:sz w:val="24"/>
          <w:szCs w:val="24"/>
        </w:rPr>
        <w:t>投</w:t>
      </w:r>
      <w:r>
        <w:rPr>
          <w:rFonts w:ascii="宋体" w:hAnsi="宋体" w:cs="宋体"/>
          <w:kern w:val="0"/>
          <w:sz w:val="24"/>
          <w:szCs w:val="24"/>
        </w:rPr>
        <w:t>标文件的</w:t>
      </w:r>
      <w:r>
        <w:rPr>
          <w:rFonts w:hint="eastAsia" w:ascii="宋体" w:hAnsi="宋体" w:cs="宋体"/>
          <w:kern w:val="0"/>
          <w:sz w:val="24"/>
          <w:szCs w:val="24"/>
        </w:rPr>
        <w:t>供应商</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4.“货物”系指各种形态和种类的物品，包括原材料、燃料、设备、产品等。</w:t>
      </w:r>
    </w:p>
    <w:p>
      <w:pPr>
        <w:spacing w:line="360" w:lineRule="auto"/>
        <w:ind w:firstLine="480" w:firstLineChars="200"/>
        <w:rPr>
          <w:rFonts w:ascii="宋体" w:hAnsi="宋体" w:cs="宋体"/>
          <w:bCs/>
          <w:sz w:val="24"/>
        </w:rPr>
      </w:pPr>
      <w:r>
        <w:rPr>
          <w:rFonts w:hint="eastAsia" w:ascii="宋体" w:hAnsi="宋体" w:cs="宋体"/>
          <w:bCs/>
          <w:sz w:val="24"/>
        </w:rPr>
        <w:t>5.“服务”系指除货物和工程以外的其他政府采购对象。</w:t>
      </w:r>
    </w:p>
    <w:p>
      <w:pPr>
        <w:spacing w:line="360" w:lineRule="auto"/>
        <w:ind w:firstLine="480" w:firstLineChars="200"/>
        <w:rPr>
          <w:rFonts w:ascii="宋体" w:hAnsi="宋体" w:cs="宋体"/>
          <w:bCs/>
          <w:sz w:val="24"/>
        </w:rPr>
      </w:pPr>
      <w:r>
        <w:rPr>
          <w:rFonts w:hint="eastAsia" w:ascii="宋体" w:hAnsi="宋体" w:cs="宋体"/>
          <w:bCs/>
          <w:sz w:val="24"/>
        </w:rPr>
        <w:t>6.“投标文件”系指供应商根据本文件要求，编制包括报价、技术和服务等所有内容的文件。</w:t>
      </w:r>
    </w:p>
    <w:p>
      <w:pPr>
        <w:spacing w:line="360" w:lineRule="auto"/>
        <w:jc w:val="left"/>
        <w:rPr>
          <w:rFonts w:ascii="宋体" w:hAnsi="宋体" w:cs="宋体"/>
          <w:b/>
          <w:sz w:val="24"/>
        </w:rPr>
      </w:pPr>
      <w:r>
        <w:rPr>
          <w:rFonts w:hint="eastAsia" w:ascii="宋体" w:hAnsi="宋体" w:cs="宋体"/>
          <w:b/>
          <w:sz w:val="24"/>
        </w:rPr>
        <w:t>三、招标文件的构成</w:t>
      </w:r>
    </w:p>
    <w:p>
      <w:pPr>
        <w:pStyle w:val="8"/>
        <w:spacing w:line="360" w:lineRule="auto"/>
        <w:ind w:firstLine="480"/>
        <w:rPr>
          <w:rFonts w:ascii="宋体" w:hAnsi="宋体" w:cs="宋体"/>
          <w:bCs/>
        </w:rPr>
      </w:pPr>
      <w:bookmarkStart w:id="35" w:name="_Toc455227390"/>
      <w:bookmarkEnd w:id="35"/>
      <w:bookmarkStart w:id="36" w:name="_Toc16938518"/>
      <w:bookmarkEnd w:id="36"/>
      <w:bookmarkStart w:id="37" w:name="_Toc20823274"/>
      <w:bookmarkEnd w:id="37"/>
      <w:bookmarkStart w:id="38" w:name="_Toc513029202"/>
      <w:bookmarkEnd w:id="38"/>
      <w:bookmarkStart w:id="39" w:name="_Toc120614213"/>
      <w:bookmarkEnd w:id="39"/>
      <w:r>
        <w:rPr>
          <w:rFonts w:hint="eastAsia" w:ascii="宋体" w:hAnsi="宋体" w:cs="宋体"/>
          <w:bCs/>
        </w:rPr>
        <w:t>1.招标文件由下列文件以及在招标过程中发出的修正和补充文件组成：</w:t>
      </w:r>
    </w:p>
    <w:p>
      <w:pPr>
        <w:pStyle w:val="8"/>
        <w:spacing w:line="360" w:lineRule="auto"/>
        <w:ind w:firstLine="480"/>
        <w:rPr>
          <w:rFonts w:ascii="宋体" w:hAnsi="宋体" w:cs="宋体"/>
          <w:bCs/>
        </w:rPr>
      </w:pPr>
      <w:r>
        <w:rPr>
          <w:rFonts w:hint="eastAsia" w:ascii="宋体" w:hAnsi="宋体" w:cs="宋体"/>
        </w:rPr>
        <w:t>(1)</w:t>
      </w:r>
      <w:r>
        <w:rPr>
          <w:rFonts w:hint="eastAsia" w:ascii="宋体" w:hAnsi="宋体" w:cs="宋体"/>
          <w:bCs/>
        </w:rPr>
        <w:t>招标公告；</w:t>
      </w:r>
    </w:p>
    <w:p>
      <w:pPr>
        <w:pStyle w:val="8"/>
        <w:spacing w:line="360" w:lineRule="auto"/>
        <w:ind w:firstLine="480"/>
        <w:rPr>
          <w:rFonts w:ascii="宋体" w:hAnsi="宋体" w:cs="宋体"/>
          <w:bCs/>
        </w:rPr>
      </w:pPr>
      <w:r>
        <w:rPr>
          <w:rFonts w:hint="eastAsia" w:ascii="宋体" w:hAnsi="宋体" w:cs="宋体"/>
        </w:rPr>
        <w:t>(2)</w:t>
      </w:r>
      <w:r>
        <w:rPr>
          <w:rFonts w:hint="eastAsia" w:ascii="宋体" w:hAnsi="宋体" w:cs="宋体"/>
          <w:bCs/>
        </w:rPr>
        <w:t>投标人须知；</w:t>
      </w:r>
    </w:p>
    <w:p>
      <w:pPr>
        <w:pStyle w:val="8"/>
        <w:spacing w:line="360" w:lineRule="auto"/>
        <w:ind w:firstLine="480"/>
        <w:rPr>
          <w:rFonts w:ascii="宋体" w:hAnsi="宋体" w:cs="宋体"/>
          <w:bCs/>
        </w:rPr>
      </w:pPr>
      <w:r>
        <w:rPr>
          <w:rFonts w:hint="eastAsia" w:ascii="宋体" w:hAnsi="宋体" w:cs="宋体"/>
        </w:rPr>
        <w:t>(3)</w:t>
      </w:r>
      <w:r>
        <w:rPr>
          <w:rFonts w:hint="eastAsia" w:ascii="宋体" w:hAnsi="宋体" w:cs="宋体"/>
          <w:bCs/>
        </w:rPr>
        <w:t>招标文件说明；</w:t>
      </w:r>
    </w:p>
    <w:p>
      <w:pPr>
        <w:pStyle w:val="8"/>
        <w:spacing w:line="360" w:lineRule="auto"/>
        <w:ind w:firstLine="480"/>
        <w:rPr>
          <w:rFonts w:ascii="宋体" w:hAnsi="宋体" w:cs="宋体"/>
          <w:bCs/>
        </w:rPr>
      </w:pPr>
      <w:r>
        <w:rPr>
          <w:rFonts w:hint="eastAsia" w:ascii="宋体" w:hAnsi="宋体" w:cs="宋体"/>
        </w:rPr>
        <w:t>(4)</w:t>
      </w:r>
      <w:r>
        <w:rPr>
          <w:rFonts w:hint="eastAsia" w:ascii="宋体" w:hAnsi="宋体" w:cs="宋体"/>
          <w:bCs/>
        </w:rPr>
        <w:t xml:space="preserve">投标响应文件说明； </w:t>
      </w:r>
    </w:p>
    <w:p>
      <w:pPr>
        <w:pStyle w:val="8"/>
        <w:spacing w:line="360" w:lineRule="auto"/>
        <w:ind w:firstLine="480"/>
        <w:rPr>
          <w:rFonts w:ascii="宋体" w:hAnsi="宋体" w:cs="宋体"/>
          <w:bCs/>
        </w:rPr>
      </w:pPr>
      <w:r>
        <w:rPr>
          <w:rFonts w:hint="eastAsia" w:ascii="宋体" w:hAnsi="宋体" w:cs="宋体"/>
        </w:rPr>
        <w:t>(5)</w:t>
      </w:r>
      <w:r>
        <w:rPr>
          <w:rFonts w:hint="eastAsia" w:ascii="宋体" w:hAnsi="宋体" w:cs="宋体"/>
          <w:bCs/>
        </w:rPr>
        <w:t>开标、评标、定标说明；</w:t>
      </w:r>
    </w:p>
    <w:p>
      <w:pPr>
        <w:pStyle w:val="8"/>
        <w:spacing w:line="360" w:lineRule="auto"/>
        <w:ind w:firstLine="480"/>
        <w:rPr>
          <w:rFonts w:ascii="宋体" w:hAnsi="宋体" w:cs="宋体"/>
          <w:bCs/>
        </w:rPr>
      </w:pPr>
      <w:r>
        <w:rPr>
          <w:rFonts w:hint="eastAsia" w:ascii="宋体" w:hAnsi="宋体" w:cs="宋体"/>
        </w:rPr>
        <w:t>(6)</w:t>
      </w:r>
      <w:r>
        <w:rPr>
          <w:rFonts w:hint="eastAsia" w:ascii="宋体" w:hAnsi="宋体" w:cs="宋体"/>
          <w:bCs/>
        </w:rPr>
        <w:t>合同文本；</w:t>
      </w:r>
    </w:p>
    <w:p>
      <w:pPr>
        <w:pStyle w:val="8"/>
        <w:spacing w:line="360" w:lineRule="auto"/>
        <w:ind w:firstLine="480"/>
        <w:rPr>
          <w:rFonts w:ascii="宋体" w:hAnsi="宋体" w:cs="宋体"/>
          <w:bCs/>
        </w:rPr>
      </w:pPr>
      <w:r>
        <w:rPr>
          <w:rFonts w:hint="eastAsia" w:ascii="宋体" w:hAnsi="宋体" w:cs="宋体"/>
        </w:rPr>
        <w:t>(7)</w:t>
      </w:r>
      <w:r>
        <w:rPr>
          <w:rFonts w:hint="eastAsia" w:ascii="宋体" w:hAnsi="宋体" w:cs="宋体"/>
          <w:bCs/>
        </w:rPr>
        <w:t>质疑与处理；</w:t>
      </w:r>
    </w:p>
    <w:p>
      <w:pPr>
        <w:pStyle w:val="8"/>
        <w:spacing w:line="360" w:lineRule="auto"/>
        <w:ind w:firstLine="480"/>
        <w:rPr>
          <w:rFonts w:ascii="宋体" w:hAnsi="宋体" w:cs="宋体"/>
          <w:bCs/>
        </w:rPr>
      </w:pPr>
      <w:r>
        <w:rPr>
          <w:rFonts w:hint="eastAsia" w:ascii="宋体" w:hAnsi="宋体" w:cs="宋体"/>
        </w:rPr>
        <w:t>(8)</w:t>
      </w:r>
      <w:r>
        <w:rPr>
          <w:rFonts w:hint="eastAsia" w:ascii="宋体" w:hAnsi="宋体" w:cs="宋体"/>
          <w:bCs/>
        </w:rPr>
        <w:t>项目需求及说明；</w:t>
      </w:r>
    </w:p>
    <w:p>
      <w:pPr>
        <w:spacing w:line="360" w:lineRule="auto"/>
        <w:ind w:firstLine="480" w:firstLineChars="200"/>
        <w:rPr>
          <w:rFonts w:ascii="宋体" w:hAnsi="宋体" w:cs="宋体"/>
          <w:bCs/>
          <w:sz w:val="24"/>
        </w:rPr>
      </w:pPr>
      <w:r>
        <w:rPr>
          <w:rFonts w:hint="eastAsia" w:ascii="宋体" w:hAnsi="宋体" w:cs="宋体"/>
          <w:sz w:val="24"/>
        </w:rPr>
        <w:t>(9)投标</w:t>
      </w:r>
      <w:r>
        <w:rPr>
          <w:rFonts w:hint="eastAsia" w:ascii="宋体" w:hAnsi="宋体" w:cs="宋体"/>
          <w:bCs/>
          <w:sz w:val="24"/>
        </w:rPr>
        <w:t>响应文件格式；</w:t>
      </w:r>
    </w:p>
    <w:p>
      <w:pPr>
        <w:pStyle w:val="8"/>
        <w:spacing w:line="360" w:lineRule="auto"/>
        <w:ind w:firstLine="480"/>
        <w:rPr>
          <w:rFonts w:ascii="宋体" w:hAnsi="宋体" w:cs="宋体"/>
          <w:bCs/>
        </w:rPr>
      </w:pPr>
      <w:r>
        <w:rPr>
          <w:rFonts w:hint="eastAsia" w:ascii="宋体" w:hAnsi="宋体" w:cs="宋体"/>
          <w:bCs/>
        </w:rPr>
        <w:t>(10)在招标过程中由采购单位发出的澄清和补充文件等（若有）。</w:t>
      </w:r>
    </w:p>
    <w:p>
      <w:pPr>
        <w:pStyle w:val="8"/>
        <w:spacing w:line="360" w:lineRule="auto"/>
        <w:ind w:firstLine="480"/>
        <w:rPr>
          <w:rFonts w:ascii="宋体" w:hAnsi="宋体" w:cs="宋体"/>
          <w:bCs/>
        </w:rPr>
      </w:pPr>
      <w:r>
        <w:rPr>
          <w:rFonts w:hint="eastAsia" w:ascii="宋体" w:hAnsi="宋体" w:cs="宋体"/>
          <w:bCs/>
        </w:rPr>
        <w:t>2.供应商应认真阅读招标文件中所有的事项、格式、条款和技术规范、参数及相关要求等。供应商没有按照招标文件要求提交全部资料，或者没有对招标文件在各方面都做出实质性响应是供应商的风险，有可能导致被拒绝，或被按照无效文件处理或被确定为无效文件。</w:t>
      </w:r>
    </w:p>
    <w:p>
      <w:pPr>
        <w:pStyle w:val="15"/>
        <w:spacing w:line="360" w:lineRule="auto"/>
        <w:contextualSpacing/>
        <w:rPr>
          <w:rFonts w:hAnsi="宋体" w:cs="宋体"/>
          <w:b/>
          <w:bCs/>
          <w:sz w:val="24"/>
          <w:szCs w:val="24"/>
        </w:rPr>
      </w:pPr>
      <w:r>
        <w:rPr>
          <w:rFonts w:hint="eastAsia" w:hAnsi="宋体" w:cs="宋体"/>
          <w:b/>
          <w:bCs/>
          <w:sz w:val="24"/>
          <w:szCs w:val="24"/>
        </w:rPr>
        <w:t>四、招标文件的澄清修改</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spacing w:line="360" w:lineRule="auto"/>
        <w:ind w:right="57"/>
        <w:rPr>
          <w:rFonts w:ascii="宋体" w:hAnsi="宋体"/>
          <w:b/>
          <w:sz w:val="24"/>
        </w:rPr>
      </w:pPr>
      <w:r>
        <w:rPr>
          <w:rFonts w:hint="eastAsia" w:ascii="宋体" w:hAnsi="宋体"/>
          <w:b/>
          <w:sz w:val="24"/>
        </w:rPr>
        <w:t>五、投</w:t>
      </w:r>
      <w:r>
        <w:rPr>
          <w:rFonts w:ascii="宋体" w:hAnsi="宋体"/>
          <w:b/>
          <w:sz w:val="24"/>
        </w:rPr>
        <w:t>标</w:t>
      </w:r>
      <w:r>
        <w:rPr>
          <w:rFonts w:hint="eastAsia" w:ascii="宋体" w:hAnsi="宋体"/>
          <w:b/>
          <w:sz w:val="24"/>
        </w:rPr>
        <w:t>有效期</w:t>
      </w:r>
    </w:p>
    <w:p>
      <w:pPr>
        <w:autoSpaceDE w:val="0"/>
        <w:autoSpaceDN w:val="0"/>
        <w:adjustRightInd w:val="0"/>
        <w:spacing w:line="360" w:lineRule="auto"/>
        <w:ind w:firstLine="480" w:firstLineChars="200"/>
        <w:rPr>
          <w:rFonts w:ascii="宋体" w:hAnsi="宋体" w:cs="宋体"/>
          <w:bCs/>
          <w:sz w:val="24"/>
        </w:rPr>
      </w:pPr>
      <w:r>
        <w:rPr>
          <w:rFonts w:hint="eastAsia" w:ascii="宋体" w:hAnsi="宋体"/>
          <w:sz w:val="24"/>
        </w:rPr>
        <w:t>1.</w:t>
      </w:r>
      <w:r>
        <w:rPr>
          <w:rFonts w:hint="eastAsia" w:ascii="宋体" w:hAnsi="宋体" w:cs="宋体"/>
          <w:bCs/>
          <w:sz w:val="24"/>
        </w:rPr>
        <w:t>投标文件从开标之日起，投标有效期为</w:t>
      </w:r>
      <w:r>
        <w:rPr>
          <w:rFonts w:hint="eastAsia" w:ascii="宋体" w:hAnsi="宋体" w:cs="宋体"/>
          <w:bCs/>
          <w:sz w:val="24"/>
          <w:u w:val="single"/>
        </w:rPr>
        <w:t>90</w:t>
      </w:r>
      <w:r>
        <w:rPr>
          <w:rFonts w:hint="eastAsia" w:ascii="宋体" w:hAnsi="宋体" w:cs="宋体"/>
          <w:bCs/>
          <w:sz w:val="24"/>
        </w:rPr>
        <w:t>天（如不满足将导致废标）。</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sz w:val="24"/>
          <w:lang w:val="zh-CN"/>
        </w:rPr>
        <w:t>2.</w:t>
      </w:r>
      <w:r>
        <w:rPr>
          <w:rFonts w:hint="eastAsia" w:ascii="宋体" w:hAnsi="宋体" w:cs="宋体"/>
          <w:bCs/>
          <w:sz w:val="24"/>
        </w:rPr>
        <w:t>在特殊情况下，采购人可与投标人协商延长投标文件的有效期。</w:t>
      </w:r>
    </w:p>
    <w:p>
      <w:pPr>
        <w:spacing w:line="360" w:lineRule="auto"/>
        <w:ind w:right="114"/>
        <w:jc w:val="left"/>
        <w:rPr>
          <w:rFonts w:ascii="宋体" w:hAnsi="宋体"/>
          <w:b/>
          <w:sz w:val="24"/>
        </w:rPr>
      </w:pPr>
      <w:r>
        <w:rPr>
          <w:rFonts w:hint="eastAsia" w:ascii="宋体" w:hAnsi="宋体"/>
          <w:b/>
          <w:sz w:val="24"/>
        </w:rPr>
        <w:t>六、投</w:t>
      </w:r>
      <w:r>
        <w:rPr>
          <w:rFonts w:ascii="宋体" w:hAnsi="宋体"/>
          <w:b/>
          <w:sz w:val="24"/>
        </w:rPr>
        <w:t>标保证金</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sz w:val="24"/>
        </w:rPr>
        <w:t>1.</w:t>
      </w:r>
      <w:r>
        <w:rPr>
          <w:rFonts w:hint="eastAsia" w:ascii="宋体" w:hAnsi="宋体" w:cs="宋体"/>
          <w:sz w:val="24"/>
          <w:lang w:val="zh-CN"/>
        </w:rPr>
        <w:t>投标保证金是为了弥补采购代理机构因供应商的违规行为而蒙受的损失。采购代理机构在因供应商的违规行为而受到损害时将没收其投标保证金，作为所受损害的补偿。</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2.投标人在提交投标文件时应交纳投标保证金，其有效期应不低于投标有效期。未按招标文件规定提交投标保证金的，采购代理机构应当拒绝接受投标方的投标文件，视为无效投标。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3.投标保证金不接受现金。投标人应按招标文件要求将本项目投标保证金从投标方的基本帐户汇到采购代理机构指定帐户。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4.采购代理机构应当在《中标通知书》发出后5个工作日内退还未成交供应商的投标保证金，在采购合同签订5个工作日内退还中标供应商的投标保证金。</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lang w:val="zh-CN"/>
        </w:rPr>
        <w:t>5.本次投</w:t>
      </w:r>
      <w:r>
        <w:rPr>
          <w:rFonts w:ascii="宋体" w:hAnsi="宋体" w:cs="宋体"/>
          <w:sz w:val="24"/>
          <w:lang w:val="zh-CN"/>
        </w:rPr>
        <w:t>标保证金</w:t>
      </w:r>
      <w:r>
        <w:rPr>
          <w:rFonts w:hint="eastAsia" w:ascii="宋体" w:hAnsi="宋体" w:cs="宋体"/>
          <w:sz w:val="24"/>
          <w:lang w:val="zh-CN"/>
        </w:rPr>
        <w:t>缴纳金额及汇款帐户见投标人须知表。</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6.下列任何情况发生时，投标报价保证金将被没收：</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w:t>
      </w:r>
      <w:r>
        <w:rPr>
          <w:rFonts w:hint="eastAsia" w:ascii="宋体" w:hAnsi="宋体" w:cs="宋体"/>
          <w:sz w:val="24"/>
          <w:lang w:val="zh-CN"/>
        </w:rPr>
        <w:t xml:space="preserve">投标人在招标文件规定的投标有效期内撤回其投标的； </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(2)</w:t>
      </w:r>
      <w:r>
        <w:rPr>
          <w:rFonts w:ascii="宋体" w:hAnsi="宋体" w:cs="宋体"/>
          <w:sz w:val="24"/>
          <w:lang w:val="zh-CN"/>
        </w:rPr>
        <w:t>中标后无正当理由不与采购人或者采购代理机构签订合同的</w:t>
      </w:r>
      <w:r>
        <w:rPr>
          <w:rFonts w:hint="eastAsia" w:ascii="宋体" w:hAnsi="宋体" w:cs="宋体"/>
          <w:sz w:val="24"/>
          <w:lang w:val="zh-CN"/>
        </w:rPr>
        <w:t>；</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中标人未按招标文件要求按时足额交纳履约保证金的；</w:t>
      </w:r>
    </w:p>
    <w:p>
      <w:pPr>
        <w:autoSpaceDE w:val="0"/>
        <w:autoSpaceDN w:val="0"/>
        <w:adjustRightInd w:val="0"/>
        <w:spacing w:line="360" w:lineRule="auto"/>
        <w:rPr>
          <w:rFonts w:ascii="宋体" w:hAnsi="宋体" w:cs="宋体"/>
          <w:sz w:val="24"/>
          <w:lang w:val="zh-CN"/>
        </w:rPr>
      </w:pPr>
      <w:r>
        <w:rPr>
          <w:rFonts w:hint="eastAsia" w:ascii="宋体" w:hAnsi="宋体" w:cs="宋体"/>
          <w:sz w:val="24"/>
        </w:rPr>
        <w:t xml:space="preserve">    (4)</w:t>
      </w:r>
      <w:r>
        <w:rPr>
          <w:rFonts w:ascii="宋体" w:hAnsi="宋体" w:cs="宋体"/>
          <w:sz w:val="24"/>
          <w:lang w:val="zh-CN"/>
        </w:rPr>
        <w:t>将中标项目转让给他人</w:t>
      </w:r>
      <w:r>
        <w:rPr>
          <w:rFonts w:hint="eastAsia" w:ascii="宋体" w:hAnsi="宋体" w:cs="宋体"/>
          <w:sz w:val="24"/>
          <w:lang w:val="zh-CN"/>
        </w:rPr>
        <w:t>，或</w:t>
      </w:r>
      <w:r>
        <w:rPr>
          <w:rFonts w:ascii="宋体" w:hAnsi="宋体" w:cs="宋体"/>
          <w:sz w:val="24"/>
          <w:lang w:val="zh-CN"/>
        </w:rPr>
        <w:t>在投标文件中未说明，且未经采购</w:t>
      </w:r>
      <w:r>
        <w:rPr>
          <w:rFonts w:hint="eastAsia" w:ascii="宋体" w:hAnsi="宋体" w:cs="宋体"/>
          <w:sz w:val="24"/>
          <w:lang w:val="zh-CN"/>
        </w:rPr>
        <w:t>代理</w:t>
      </w:r>
      <w:r>
        <w:rPr>
          <w:rFonts w:ascii="宋体" w:hAnsi="宋体" w:cs="宋体"/>
          <w:sz w:val="24"/>
          <w:lang w:val="zh-CN"/>
        </w:rPr>
        <w:t>机构同意，将中标项目分包给他人的</w:t>
      </w:r>
      <w:r>
        <w:rPr>
          <w:rFonts w:hint="eastAsia" w:ascii="宋体" w:hAnsi="宋体" w:cs="宋体"/>
          <w:sz w:val="24"/>
          <w:lang w:val="zh-CN"/>
        </w:rPr>
        <w:t>；</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(5)</w:t>
      </w:r>
      <w:r>
        <w:rPr>
          <w:rFonts w:ascii="宋体" w:hAnsi="宋体" w:cs="宋体"/>
          <w:sz w:val="24"/>
          <w:lang w:val="zh-CN"/>
        </w:rPr>
        <w:t>绝履行合同义务的</w:t>
      </w:r>
      <w:r>
        <w:rPr>
          <w:rFonts w:hint="eastAsia" w:ascii="宋体" w:hAnsi="宋体" w:cs="宋体"/>
          <w:sz w:val="24"/>
          <w:lang w:val="zh-CN"/>
        </w:rPr>
        <w:t>；</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(6)</w:t>
      </w:r>
      <w:r>
        <w:rPr>
          <w:rFonts w:ascii="宋体" w:hAnsi="宋体" w:cs="宋体"/>
          <w:sz w:val="24"/>
          <w:lang w:val="zh-CN"/>
        </w:rPr>
        <w:t>提供虚假的</w:t>
      </w:r>
      <w:r>
        <w:rPr>
          <w:rFonts w:hint="eastAsia" w:ascii="宋体" w:hAnsi="宋体" w:cs="宋体"/>
          <w:sz w:val="24"/>
          <w:lang w:val="zh-CN"/>
        </w:rPr>
        <w:t>投</w:t>
      </w:r>
      <w:r>
        <w:rPr>
          <w:rFonts w:ascii="宋体" w:hAnsi="宋体" w:cs="宋体"/>
          <w:sz w:val="24"/>
          <w:lang w:val="zh-CN"/>
        </w:rPr>
        <w:t>标文件</w:t>
      </w:r>
      <w:r>
        <w:rPr>
          <w:rFonts w:hint="eastAsia" w:ascii="宋体" w:hAnsi="宋体" w:cs="宋体"/>
          <w:sz w:val="24"/>
          <w:lang w:val="zh-CN"/>
        </w:rPr>
        <w:t>的；</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(7)</w:t>
      </w:r>
      <w:r>
        <w:rPr>
          <w:rFonts w:hint="eastAsia" w:ascii="宋体" w:hAnsi="宋体" w:cs="宋体"/>
          <w:sz w:val="24"/>
          <w:lang w:val="zh-CN"/>
        </w:rPr>
        <w:t>投标人围标、串通投标的。</w:t>
      </w:r>
    </w:p>
    <w:p>
      <w:pPr>
        <w:spacing w:line="360" w:lineRule="auto"/>
        <w:ind w:right="114"/>
        <w:jc w:val="left"/>
        <w:rPr>
          <w:rFonts w:ascii="宋体" w:hAnsi="宋体"/>
          <w:b/>
          <w:sz w:val="24"/>
        </w:rPr>
      </w:pPr>
      <w:r>
        <w:rPr>
          <w:rFonts w:hint="eastAsia" w:ascii="宋体" w:hAnsi="宋体"/>
          <w:b/>
          <w:sz w:val="24"/>
        </w:rPr>
        <w:t>七、政策文件说明</w:t>
      </w:r>
    </w:p>
    <w:p>
      <w:pPr>
        <w:autoSpaceDE w:val="0"/>
        <w:autoSpaceDN w:val="0"/>
        <w:adjustRightInd w:val="0"/>
        <w:spacing w:line="360" w:lineRule="auto"/>
        <w:ind w:firstLine="480" w:firstLineChars="200"/>
        <w:rPr>
          <w:rFonts w:ascii="宋体" w:hAnsi="宋体" w:cs="宋体"/>
          <w:sz w:val="24"/>
        </w:rPr>
      </w:pPr>
      <w:bookmarkStart w:id="40" w:name="_Toc22360"/>
      <w:r>
        <w:rPr>
          <w:rFonts w:hint="eastAsia" w:ascii="宋体" w:hAnsi="宋体" w:cs="宋体"/>
          <w:sz w:val="24"/>
        </w:rPr>
        <w:t>1.</w:t>
      </w:r>
      <w:r>
        <w:rPr>
          <w:rFonts w:hint="eastAsia" w:ascii="宋体" w:hAnsi="宋体" w:cs="宋体"/>
          <w:sz w:val="24"/>
          <w:lang w:val="zh-CN"/>
        </w:rPr>
        <w:t>政府采购政策文件</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1.1</w:t>
      </w:r>
      <w:r>
        <w:rPr>
          <w:rFonts w:hint="eastAsia" w:ascii="宋体" w:hAnsi="宋体" w:cs="宋体"/>
          <w:sz w:val="24"/>
          <w:lang w:val="zh-CN"/>
        </w:rPr>
        <w:t>财政部、国家发展改革委《关于印发〈节能产品政府采购实施意见〉的通知》（财库[2004]185号文）。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1.2</w:t>
      </w:r>
      <w:r>
        <w:rPr>
          <w:rFonts w:hint="eastAsia" w:ascii="宋体" w:hAnsi="宋体" w:cs="宋体"/>
          <w:sz w:val="24"/>
          <w:lang w:val="zh-CN"/>
        </w:rPr>
        <w:t>《财政部、环保总局关于环境标志产品政府采购实施的意见》（财库[2006]90号）。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1.3</w:t>
      </w:r>
      <w:r>
        <w:rPr>
          <w:rFonts w:hint="eastAsia" w:ascii="宋体" w:hAnsi="宋体" w:cs="宋体"/>
          <w:sz w:val="24"/>
          <w:lang w:val="zh-CN"/>
        </w:rPr>
        <w:t>《国务院办公厅关于建立政府强制采购节能产品制度的通知》（国办发[2007]51号）。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1.4</w:t>
      </w:r>
      <w:r>
        <w:rPr>
          <w:rFonts w:hint="eastAsia" w:ascii="宋体" w:hAnsi="宋体" w:cs="宋体"/>
          <w:sz w:val="24"/>
          <w:lang w:val="zh-CN"/>
        </w:rPr>
        <w:t>《关于调整优化节能产品、环境标志产品政府采购执行机制的通知》（财库[2019]9号）。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1.5</w:t>
      </w:r>
      <w:r>
        <w:rPr>
          <w:rFonts w:hint="eastAsia" w:ascii="宋体" w:hAnsi="宋体" w:cs="宋体"/>
          <w:sz w:val="24"/>
          <w:lang w:val="zh-CN"/>
        </w:rPr>
        <w:t>财政部、工业和信息化部《政府采购促进中小企业发展管理办法 》（财库[2020]46号文）。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1.6</w:t>
      </w:r>
      <w:r>
        <w:rPr>
          <w:rFonts w:hint="eastAsia" w:ascii="宋体" w:hAnsi="宋体" w:cs="宋体"/>
          <w:sz w:val="24"/>
          <w:lang w:val="zh-CN"/>
        </w:rPr>
        <w:t>财政部、司法部《关于政府采购支持监狱企业发展有关问题的通知》（财库[2014]68号文）。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1.7</w:t>
      </w:r>
      <w:r>
        <w:rPr>
          <w:rFonts w:hint="eastAsia" w:ascii="宋体" w:hAnsi="宋体" w:cs="宋体"/>
          <w:sz w:val="24"/>
          <w:lang w:val="zh-CN"/>
        </w:rPr>
        <w:t>财政部、民政部、中国残疾人联合会《关于促进残疾人就业政府采购政策的通知》（财库[2017]141号）。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lang w:val="zh-CN"/>
        </w:rPr>
        <w:t>《关于运用政府采购政策支持脱贫攻坚的通知》（财库【2019】27号文）。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本次采购严格按照财政部会同国家发展和改革委员会、国家环境保护总局公布的“节能产品政府采购清单”、“环境标志产品政府采购清单”确定的优先采购范围实施采购。在本次政府采购活动中，将优先采购自主创新产品。自主创新产品是指纳入财政部公布的《政府采购自主创新产品目录》的货物。</w:t>
      </w:r>
    </w:p>
    <w:p>
      <w:pPr>
        <w:autoSpaceDE w:val="0"/>
        <w:autoSpaceDN w:val="0"/>
        <w:adjustRightInd w:val="0"/>
        <w:spacing w:line="360" w:lineRule="auto"/>
        <w:ind w:firstLine="480" w:firstLineChars="200"/>
        <w:rPr>
          <w:rFonts w:ascii="宋体" w:hAnsi="宋体"/>
          <w:b/>
          <w:color w:val="000000"/>
          <w:sz w:val="32"/>
          <w:szCs w:val="32"/>
        </w:rPr>
      </w:pPr>
      <w:r>
        <w:rPr>
          <w:rFonts w:hint="eastAsia" w:ascii="宋体" w:hAnsi="宋体" w:cs="宋体"/>
          <w:sz w:val="24"/>
        </w:rPr>
        <w:t>3</w:t>
      </w:r>
      <w:r>
        <w:rPr>
          <w:rFonts w:hint="eastAsia" w:ascii="宋体" w:hAnsi="宋体" w:cs="宋体"/>
          <w:sz w:val="24"/>
          <w:lang w:val="zh-CN"/>
        </w:rPr>
        <w:t>.本次采购将按照《政府采购法》第九条的规定，在同等条件下，优先扶持不发达地区和少数民族地区的企业和中小微企业。</w:t>
      </w:r>
    </w:p>
    <w:p>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ind w:firstLine="643" w:firstLineChars="200"/>
        <w:jc w:val="center"/>
        <w:textAlignment w:val="auto"/>
        <w:outlineLvl w:val="9"/>
      </w:pPr>
      <w:r>
        <w:rPr>
          <w:rFonts w:hint="eastAsia" w:ascii="宋体" w:hAnsi="宋体"/>
          <w:b/>
          <w:color w:val="000000"/>
          <w:sz w:val="32"/>
          <w:szCs w:val="32"/>
        </w:rPr>
        <w:t>第四章</w:t>
      </w:r>
      <w:r>
        <w:rPr>
          <w:rFonts w:hint="eastAsia" w:ascii="宋体" w:hAnsi="宋体"/>
          <w:b/>
          <w:color w:val="000000"/>
          <w:sz w:val="32"/>
          <w:szCs w:val="32"/>
          <w:lang w:val="en-US" w:eastAsia="zh-CN"/>
        </w:rPr>
        <w:t xml:space="preserve"> </w:t>
      </w:r>
      <w:r>
        <w:rPr>
          <w:rFonts w:hint="eastAsia" w:ascii="宋体" w:hAnsi="宋体"/>
          <w:b/>
          <w:color w:val="000000"/>
          <w:sz w:val="32"/>
          <w:szCs w:val="32"/>
        </w:rPr>
        <w:t>投标响应文件说明</w:t>
      </w:r>
      <w:bookmarkEnd w:id="40"/>
    </w:p>
    <w:p>
      <w:pPr>
        <w:spacing w:line="360" w:lineRule="auto"/>
        <w:rPr>
          <w:rFonts w:ascii="宋体" w:hAnsi="宋体" w:cs="宋体"/>
          <w:b/>
          <w:bCs/>
          <w:sz w:val="24"/>
        </w:rPr>
      </w:pPr>
      <w:r>
        <w:rPr>
          <w:rFonts w:hint="eastAsia" w:ascii="宋体" w:hAnsi="宋体" w:cs="宋体"/>
          <w:b/>
          <w:bCs/>
          <w:sz w:val="24"/>
        </w:rPr>
        <w:t>一、投标响应文件的编写</w:t>
      </w:r>
    </w:p>
    <w:p>
      <w:pPr>
        <w:autoSpaceDE w:val="0"/>
        <w:autoSpaceDN w:val="0"/>
        <w:adjustRightInd w:val="0"/>
        <w:spacing w:line="360" w:lineRule="auto"/>
        <w:ind w:firstLine="482" w:firstLineChars="200"/>
        <w:rPr>
          <w:rFonts w:ascii="宋体" w:hAnsi="宋体" w:cs="宋体"/>
          <w:b/>
          <w:sz w:val="24"/>
          <w:lang w:val="zh-CN"/>
        </w:rPr>
      </w:pPr>
      <w:r>
        <w:rPr>
          <w:rFonts w:hint="eastAsia" w:ascii="宋体" w:hAnsi="宋体" w:cs="宋体"/>
          <w:b/>
          <w:sz w:val="24"/>
          <w:lang w:val="zh-CN"/>
        </w:rPr>
        <w:t>1.要求</w:t>
      </w:r>
    </w:p>
    <w:p>
      <w:pPr>
        <w:spacing w:line="360" w:lineRule="auto"/>
        <w:ind w:firstLine="480" w:firstLineChars="200"/>
        <w:rPr>
          <w:rFonts w:hint="eastAsia" w:ascii="宋体" w:hAnsi="宋体" w:cs="宋体"/>
          <w:bCs/>
          <w:sz w:val="24"/>
          <w:szCs w:val="22"/>
          <w:lang w:val="zh-CN"/>
        </w:rPr>
      </w:pPr>
      <w:r>
        <w:rPr>
          <w:rFonts w:hint="eastAsia" w:ascii="宋体" w:hAnsi="宋体" w:cs="宋体"/>
          <w:bCs/>
          <w:sz w:val="24"/>
          <w:szCs w:val="22"/>
          <w:lang w:val="en-US" w:eastAsia="zh-CN"/>
        </w:rPr>
        <w:t>1.1</w:t>
      </w:r>
      <w:r>
        <w:rPr>
          <w:rFonts w:hint="eastAsia" w:ascii="宋体" w:hAnsi="宋体" w:cs="宋体"/>
          <w:bCs/>
          <w:sz w:val="24"/>
          <w:szCs w:val="22"/>
          <w:lang w:val="zh-CN"/>
        </w:rPr>
        <w:t>投标人应详细阅读采购代理机构的招标文件中的条款、规范、表示、条件和格式等所有内容，按招标文件要求的编制顺序和内容编制投标文件，并保证所提供全部材料的真实性；投标文件必须对招标文件提出的</w:t>
      </w:r>
      <w:r>
        <w:rPr>
          <w:rFonts w:hint="eastAsia" w:ascii="宋体" w:hAnsi="宋体" w:cs="宋体"/>
          <w:bCs/>
          <w:sz w:val="24"/>
          <w:szCs w:val="22"/>
          <w:lang w:val="en-US" w:eastAsia="zh-CN"/>
        </w:rPr>
        <w:t>实质性</w:t>
      </w:r>
      <w:r>
        <w:rPr>
          <w:rFonts w:hint="eastAsia" w:ascii="宋体" w:hAnsi="宋体" w:cs="宋体"/>
          <w:bCs/>
          <w:sz w:val="24"/>
          <w:szCs w:val="22"/>
          <w:lang w:val="zh-CN"/>
        </w:rPr>
        <w:t>要求和条件做出响应，否则，其投标将被拒绝。</w:t>
      </w:r>
    </w:p>
    <w:p>
      <w:pPr>
        <w:spacing w:line="360" w:lineRule="auto"/>
        <w:ind w:firstLine="480" w:firstLineChars="200"/>
        <w:rPr>
          <w:lang w:val="zh-CN"/>
        </w:rPr>
      </w:pPr>
      <w:r>
        <w:rPr>
          <w:rFonts w:hint="eastAsia" w:ascii="宋体" w:hAnsi="宋体" w:eastAsia="宋体" w:cs="宋体"/>
          <w:sz w:val="24"/>
          <w:szCs w:val="22"/>
          <w:lang w:val="en-US" w:eastAsia="zh-CN"/>
        </w:rPr>
        <w:t>1.2</w:t>
      </w:r>
      <w:r>
        <w:rPr>
          <w:rFonts w:hint="eastAsia" w:ascii="宋体" w:hAnsi="宋体" w:eastAsia="宋体" w:cs="宋体"/>
          <w:sz w:val="24"/>
          <w:szCs w:val="22"/>
          <w:lang w:val="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cs="宋体"/>
          <w:bCs/>
          <w:sz w:val="24"/>
          <w:szCs w:val="22"/>
          <w:lang w:val="zh-CN"/>
        </w:rPr>
        <w:t>否则，其投标</w:t>
      </w:r>
      <w:r>
        <w:rPr>
          <w:rFonts w:hint="eastAsia" w:ascii="宋体" w:hAnsi="宋体" w:cs="宋体"/>
          <w:bCs/>
          <w:sz w:val="24"/>
          <w:szCs w:val="22"/>
          <w:lang w:val="en-US" w:eastAsia="zh-CN"/>
        </w:rPr>
        <w:t>文件</w:t>
      </w:r>
      <w:r>
        <w:rPr>
          <w:rFonts w:hint="eastAsia" w:ascii="宋体" w:hAnsi="宋体" w:cs="宋体"/>
          <w:bCs/>
          <w:sz w:val="24"/>
          <w:szCs w:val="22"/>
          <w:lang w:val="zh-CN"/>
        </w:rPr>
        <w:t>将</w:t>
      </w:r>
      <w:r>
        <w:rPr>
          <w:rFonts w:hint="eastAsia" w:ascii="宋体" w:hAnsi="宋体" w:cs="宋体"/>
          <w:bCs/>
          <w:sz w:val="24"/>
          <w:szCs w:val="22"/>
          <w:lang w:val="en-US" w:eastAsia="zh-CN"/>
        </w:rPr>
        <w:t>作无效标书处理</w:t>
      </w:r>
      <w:r>
        <w:rPr>
          <w:rFonts w:hint="eastAsia" w:ascii="宋体" w:hAnsi="宋体" w:cs="宋体"/>
          <w:bCs/>
          <w:sz w:val="24"/>
          <w:szCs w:val="22"/>
          <w:lang w:val="zh-CN"/>
        </w:rPr>
        <w:t>。</w:t>
      </w:r>
    </w:p>
    <w:p>
      <w:pPr>
        <w:tabs>
          <w:tab w:val="left" w:pos="426"/>
        </w:tabs>
        <w:autoSpaceDE w:val="0"/>
        <w:autoSpaceDN w:val="0"/>
        <w:adjustRightInd w:val="0"/>
        <w:spacing w:line="360" w:lineRule="auto"/>
        <w:ind w:firstLine="482" w:firstLineChars="200"/>
        <w:rPr>
          <w:rFonts w:ascii="宋体" w:hAnsi="宋体" w:cs="宋体"/>
          <w:b/>
          <w:bCs/>
          <w:sz w:val="24"/>
        </w:rPr>
      </w:pPr>
      <w:r>
        <w:rPr>
          <w:rFonts w:hint="eastAsia" w:ascii="宋体" w:hAnsi="宋体" w:cs="宋体"/>
          <w:b/>
          <w:sz w:val="24"/>
          <w:lang w:val="zh-CN"/>
        </w:rPr>
        <w:t>2.</w:t>
      </w:r>
      <w:r>
        <w:rPr>
          <w:rFonts w:hint="eastAsia" w:ascii="宋体" w:hAnsi="宋体" w:cs="宋体"/>
          <w:b/>
          <w:bCs/>
          <w:sz w:val="24"/>
          <w:lang w:val="zh-CN"/>
        </w:rPr>
        <w:t>投标响应文件语言和度量单位</w:t>
      </w:r>
    </w:p>
    <w:p>
      <w:pPr>
        <w:spacing w:line="360" w:lineRule="auto"/>
        <w:ind w:firstLine="480" w:firstLineChars="200"/>
        <w:rPr>
          <w:rFonts w:ascii="宋体" w:hAnsi="宋体" w:cs="宋体"/>
          <w:bCs/>
          <w:sz w:val="24"/>
          <w:szCs w:val="22"/>
          <w:lang w:val="zh-CN"/>
        </w:rPr>
      </w:pPr>
      <w:r>
        <w:rPr>
          <w:rFonts w:hint="eastAsia" w:ascii="宋体" w:hAnsi="宋体" w:cs="宋体"/>
          <w:sz w:val="24"/>
        </w:rPr>
        <w:t>(1)</w:t>
      </w:r>
      <w:r>
        <w:rPr>
          <w:rFonts w:hint="eastAsia" w:ascii="宋体" w:hAnsi="宋体" w:cs="宋体"/>
          <w:bCs/>
          <w:sz w:val="24"/>
          <w:szCs w:val="22"/>
          <w:lang w:val="zh-CN"/>
        </w:rPr>
        <w:t>投标人编写的文件和往来信件应以中文书写。如果投标响应文件或与投标有关的其它文件、信件及来往函电以其它语言书写，投标人应将其译成中文；</w:t>
      </w:r>
    </w:p>
    <w:p>
      <w:pPr>
        <w:spacing w:line="360" w:lineRule="auto"/>
        <w:ind w:firstLine="480" w:firstLineChars="200"/>
        <w:rPr>
          <w:rFonts w:ascii="宋体" w:hAnsi="宋体" w:cs="宋体"/>
          <w:bCs/>
          <w:sz w:val="24"/>
          <w:szCs w:val="22"/>
          <w:lang w:val="zh-CN"/>
        </w:rPr>
      </w:pPr>
      <w:r>
        <w:rPr>
          <w:rFonts w:hint="eastAsia" w:ascii="宋体" w:hAnsi="宋体" w:cs="宋体"/>
          <w:sz w:val="24"/>
        </w:rPr>
        <w:t>(2)</w:t>
      </w:r>
      <w:r>
        <w:rPr>
          <w:rFonts w:hint="eastAsia" w:ascii="宋体" w:hAnsi="宋体" w:cs="宋体"/>
          <w:bCs/>
          <w:sz w:val="24"/>
          <w:szCs w:val="22"/>
          <w:lang w:val="zh-CN"/>
        </w:rPr>
        <w:t>投标响应文件中使用的计量单位应使用中华人民共和国法定计量单位；</w:t>
      </w:r>
    </w:p>
    <w:p>
      <w:pPr>
        <w:spacing w:line="360" w:lineRule="auto"/>
        <w:ind w:firstLine="480" w:firstLineChars="200"/>
        <w:rPr>
          <w:rFonts w:ascii="宋体" w:hAnsi="宋体" w:cs="宋体"/>
          <w:bCs/>
          <w:sz w:val="24"/>
          <w:szCs w:val="22"/>
          <w:lang w:val="zh-CN"/>
        </w:rPr>
      </w:pPr>
      <w:r>
        <w:rPr>
          <w:rFonts w:hint="eastAsia" w:ascii="宋体" w:hAnsi="宋体" w:cs="宋体"/>
          <w:sz w:val="24"/>
        </w:rPr>
        <w:t>(3)</w:t>
      </w:r>
      <w:r>
        <w:rPr>
          <w:rFonts w:hint="eastAsia" w:ascii="宋体" w:hAnsi="宋体" w:cs="宋体"/>
          <w:bCs/>
          <w:sz w:val="24"/>
          <w:szCs w:val="22"/>
          <w:lang w:val="zh-CN"/>
        </w:rPr>
        <w:t>投标报价和结算价单位均使用人民币；</w:t>
      </w:r>
    </w:p>
    <w:p>
      <w:pPr>
        <w:spacing w:line="360" w:lineRule="auto"/>
        <w:ind w:firstLine="480" w:firstLineChars="200"/>
        <w:rPr>
          <w:rFonts w:ascii="宋体" w:hAnsi="宋体" w:cs="宋体"/>
          <w:bCs/>
          <w:sz w:val="24"/>
          <w:szCs w:val="22"/>
          <w:lang w:val="zh-CN"/>
        </w:rPr>
      </w:pPr>
      <w:r>
        <w:rPr>
          <w:rFonts w:hint="eastAsia" w:ascii="宋体" w:hAnsi="宋体" w:cs="宋体"/>
          <w:sz w:val="24"/>
        </w:rPr>
        <w:t>(4)</w:t>
      </w:r>
      <w:r>
        <w:rPr>
          <w:rFonts w:hint="eastAsia" w:ascii="宋体" w:hAnsi="宋体" w:cs="宋体"/>
          <w:bCs/>
          <w:sz w:val="24"/>
          <w:szCs w:val="22"/>
          <w:lang w:val="zh-CN"/>
        </w:rPr>
        <w:t>投标响应文件及资料无论投标人是否中标均不予退还；</w:t>
      </w:r>
    </w:p>
    <w:p>
      <w:pPr>
        <w:spacing w:line="360" w:lineRule="auto"/>
        <w:ind w:firstLine="480" w:firstLineChars="200"/>
        <w:rPr>
          <w:rFonts w:ascii="宋体" w:hAnsi="宋体" w:cs="宋体"/>
          <w:bCs/>
          <w:sz w:val="24"/>
          <w:szCs w:val="22"/>
          <w:lang w:val="zh-CN"/>
        </w:rPr>
      </w:pPr>
      <w:r>
        <w:rPr>
          <w:rFonts w:hint="eastAsia" w:ascii="宋体" w:hAnsi="宋体" w:cs="宋体"/>
          <w:sz w:val="24"/>
        </w:rPr>
        <w:t>(5)</w:t>
      </w:r>
      <w:r>
        <w:rPr>
          <w:rFonts w:hint="eastAsia" w:ascii="宋体" w:hAnsi="宋体" w:cs="宋体"/>
          <w:bCs/>
          <w:sz w:val="24"/>
          <w:szCs w:val="22"/>
          <w:lang w:val="zh-CN"/>
        </w:rPr>
        <w:t>投标人的投标响应文件具有法律效力。投标人与采购人的口头协议不影响投标响应文件的任何条款和内容。</w:t>
      </w:r>
    </w:p>
    <w:p>
      <w:pPr>
        <w:autoSpaceDE w:val="0"/>
        <w:autoSpaceDN w:val="0"/>
        <w:adjustRightInd w:val="0"/>
        <w:spacing w:line="360" w:lineRule="auto"/>
        <w:ind w:firstLine="482" w:firstLineChars="200"/>
        <w:rPr>
          <w:rFonts w:ascii="宋体" w:hAnsi="宋体" w:cs="宋体"/>
          <w:b/>
          <w:sz w:val="24"/>
          <w:lang w:val="zh-CN"/>
        </w:rPr>
      </w:pPr>
      <w:r>
        <w:rPr>
          <w:rFonts w:hint="eastAsia" w:ascii="宋体" w:hAnsi="宋体" w:cs="宋体"/>
          <w:b/>
          <w:sz w:val="24"/>
          <w:lang w:val="zh-CN"/>
        </w:rPr>
        <w:t>3.投标响应文件签署规定</w:t>
      </w:r>
    </w:p>
    <w:p>
      <w:pPr>
        <w:keepNext w:val="0"/>
        <w:keepLines w:val="0"/>
        <w:pageBreakBefore w:val="0"/>
        <w:widowControl w:val="0"/>
        <w:kinsoku/>
        <w:wordWrap/>
        <w:overflowPunct/>
        <w:topLinePunct w:val="0"/>
        <w:autoSpaceDE/>
        <w:autoSpaceDN/>
        <w:bidi w:val="0"/>
        <w:adjustRightInd/>
        <w:snapToGrid/>
        <w:spacing w:line="360" w:lineRule="auto"/>
        <w:ind w:right="113" w:firstLine="480" w:firstLineChars="200"/>
        <w:textAlignment w:val="auto"/>
        <w:rPr>
          <w:rFonts w:ascii="宋体" w:hAnsi="宋体"/>
          <w:sz w:val="24"/>
        </w:rPr>
      </w:pPr>
      <w:r>
        <w:rPr>
          <w:rFonts w:hint="eastAsia" w:ascii="宋体" w:hAnsi="宋体" w:cs="宋体"/>
          <w:sz w:val="24"/>
        </w:rPr>
        <w:t>(1)</w:t>
      </w:r>
      <w:r>
        <w:rPr>
          <w:rFonts w:hint="eastAsia" w:ascii="宋体" w:hAnsi="宋体"/>
          <w:sz w:val="24"/>
        </w:rPr>
        <w:t>投标人提交的响应文件页面文书字体应选择不大于仿宋三号或宋体三号字体，表格内字体应选择不大于仿宋小四号或宋体小四号字体；</w:t>
      </w:r>
    </w:p>
    <w:p>
      <w:pPr>
        <w:keepNext w:val="0"/>
        <w:keepLines w:val="0"/>
        <w:pageBreakBefore w:val="0"/>
        <w:widowControl w:val="0"/>
        <w:kinsoku/>
        <w:wordWrap/>
        <w:overflowPunct/>
        <w:topLinePunct w:val="0"/>
        <w:autoSpaceDE/>
        <w:autoSpaceDN/>
        <w:bidi w:val="0"/>
        <w:adjustRightInd/>
        <w:snapToGrid/>
        <w:spacing w:line="360" w:lineRule="auto"/>
        <w:ind w:right="113" w:firstLine="480" w:firstLineChars="200"/>
        <w:textAlignment w:val="auto"/>
        <w:rPr>
          <w:rFonts w:ascii="宋体" w:hAnsi="宋体"/>
          <w:sz w:val="24"/>
        </w:rPr>
      </w:pPr>
      <w:r>
        <w:rPr>
          <w:rFonts w:hint="eastAsia" w:ascii="宋体" w:hAnsi="宋体" w:cs="宋体"/>
          <w:sz w:val="24"/>
        </w:rPr>
        <w:t>(2)</w:t>
      </w:r>
      <w:r>
        <w:rPr>
          <w:rFonts w:hint="eastAsia" w:ascii="宋体" w:hAnsi="宋体" w:cs="宋体"/>
          <w:sz w:val="24"/>
          <w:lang w:val="zh-CN"/>
        </w:rPr>
        <w:t>响应</w:t>
      </w:r>
      <w:r>
        <w:rPr>
          <w:rFonts w:hint="eastAsia" w:ascii="宋体" w:hAnsi="宋体"/>
          <w:sz w:val="24"/>
        </w:rPr>
        <w:t>文件应由法人代表或法人授权代表在规定签章处签署并加盖单位公章。所有投标人盖章、法人代表签字、法人代表授权人签字和其它签字处必须加盖具有法律效力的投标人的印章后，投标文件方为有效。</w:t>
      </w:r>
    </w:p>
    <w:p>
      <w:pPr>
        <w:keepNext w:val="0"/>
        <w:keepLines w:val="0"/>
        <w:pageBreakBefore w:val="0"/>
        <w:widowControl w:val="0"/>
        <w:kinsoku/>
        <w:wordWrap/>
        <w:overflowPunct/>
        <w:topLinePunct w:val="0"/>
        <w:autoSpaceDE/>
        <w:autoSpaceDN/>
        <w:bidi w:val="0"/>
        <w:adjustRightInd/>
        <w:snapToGrid/>
        <w:spacing w:line="360" w:lineRule="auto"/>
        <w:ind w:right="113" w:firstLine="480" w:firstLineChars="200"/>
        <w:textAlignment w:val="auto"/>
        <w:rPr>
          <w:rFonts w:ascii="宋体" w:hAnsi="宋体"/>
          <w:sz w:val="24"/>
        </w:rPr>
      </w:pPr>
      <w:r>
        <w:rPr>
          <w:rFonts w:hint="eastAsia" w:ascii="宋体" w:hAnsi="宋体" w:cs="宋体"/>
          <w:sz w:val="24"/>
        </w:rPr>
        <w:t>(3)</w:t>
      </w:r>
      <w:r>
        <w:rPr>
          <w:rFonts w:hint="eastAsia" w:ascii="宋体" w:hAnsi="宋体" w:cs="宋体"/>
          <w:sz w:val="24"/>
          <w:lang w:val="zh-CN"/>
        </w:rPr>
        <w:t>响应</w:t>
      </w:r>
      <w:r>
        <w:rPr>
          <w:rFonts w:hint="eastAsia" w:ascii="宋体" w:hAnsi="宋体" w:cs="宋体"/>
          <w:bCs/>
          <w:sz w:val="24"/>
        </w:rPr>
        <w:t>文件应清楚工整，一般不准修改。个别非实质性修改之处应由投标方的被授权人或法人代表签章。</w:t>
      </w:r>
      <w:r>
        <w:rPr>
          <w:rFonts w:hint="eastAsia" w:ascii="宋体" w:hAnsi="宋体" w:cs="宋体"/>
          <w:sz w:val="24"/>
          <w:lang w:val="zh-CN"/>
        </w:rPr>
        <w:t>响应</w:t>
      </w:r>
      <w:r>
        <w:rPr>
          <w:rFonts w:ascii="宋体" w:hAnsi="宋体"/>
          <w:sz w:val="24"/>
        </w:rPr>
        <w:t>文件因字迹或表述不清所引起的后果由</w:t>
      </w:r>
      <w:r>
        <w:rPr>
          <w:rFonts w:hint="eastAsia" w:ascii="宋体" w:hAnsi="宋体"/>
          <w:sz w:val="24"/>
        </w:rPr>
        <w:t>投</w:t>
      </w:r>
      <w:r>
        <w:rPr>
          <w:rFonts w:ascii="宋体" w:hAnsi="宋体"/>
          <w:sz w:val="24"/>
        </w:rPr>
        <w:t>标人负责。</w:t>
      </w:r>
    </w:p>
    <w:p>
      <w:pPr>
        <w:spacing w:line="360" w:lineRule="auto"/>
        <w:rPr>
          <w:rFonts w:ascii="宋体" w:hAnsi="宋体" w:cs="宋体"/>
          <w:b/>
          <w:bCs/>
          <w:sz w:val="24"/>
        </w:rPr>
      </w:pPr>
      <w:r>
        <w:rPr>
          <w:rFonts w:hint="eastAsia" w:ascii="宋体" w:hAnsi="宋体" w:cs="宋体"/>
          <w:b/>
          <w:bCs/>
          <w:sz w:val="24"/>
        </w:rPr>
        <w:t>二、投标响应文件的组成</w:t>
      </w:r>
    </w:p>
    <w:p>
      <w:pPr>
        <w:spacing w:line="360" w:lineRule="auto"/>
        <w:ind w:firstLine="482" w:firstLineChars="200"/>
        <w:rPr>
          <w:rFonts w:ascii="宋体" w:hAnsi="宋体" w:cs="宋体"/>
          <w:b/>
          <w:bCs/>
          <w:sz w:val="24"/>
          <w:lang w:val="zh-CN"/>
        </w:rPr>
      </w:pPr>
      <w:r>
        <w:rPr>
          <w:rFonts w:hint="eastAsia" w:ascii="宋体" w:hAnsi="宋体" w:cs="宋体"/>
          <w:b/>
          <w:bCs/>
          <w:sz w:val="24"/>
          <w:lang w:val="zh-CN"/>
        </w:rPr>
        <w:t>1.电子加密响应文件由“资格文件”、“报价文件”、“商务技术文件”组成。</w:t>
      </w:r>
    </w:p>
    <w:p>
      <w:pPr>
        <w:autoSpaceDE w:val="0"/>
        <w:autoSpaceDN w:val="0"/>
        <w:adjustRightInd w:val="0"/>
        <w:spacing w:line="360" w:lineRule="auto"/>
        <w:ind w:firstLine="482" w:firstLineChars="200"/>
        <w:rPr>
          <w:rFonts w:ascii="宋体" w:hAnsi="宋体" w:cs="宋体"/>
          <w:b/>
          <w:bCs/>
          <w:sz w:val="24"/>
          <w:szCs w:val="22"/>
        </w:rPr>
      </w:pPr>
      <w:r>
        <w:rPr>
          <w:rFonts w:hint="eastAsia" w:ascii="宋体" w:hAnsi="宋体" w:cs="宋体"/>
          <w:b/>
          <w:bCs/>
          <w:sz w:val="24"/>
          <w:szCs w:val="22"/>
        </w:rPr>
        <w:t xml:space="preserve">1.1“资格文件”组成：详见“第二章 </w:t>
      </w:r>
      <w:r>
        <w:rPr>
          <w:rFonts w:hint="eastAsia" w:ascii="宋体" w:hAnsi="宋体" w:cs="宋体"/>
          <w:b/>
          <w:bCs/>
          <w:sz w:val="24"/>
          <w:szCs w:val="22"/>
          <w:lang w:val="zh-CN"/>
        </w:rPr>
        <w:t>供应商须知”</w:t>
      </w:r>
      <w:r>
        <w:rPr>
          <w:rFonts w:hint="eastAsia" w:ascii="宋体" w:hAnsi="宋体" w:cs="宋体"/>
          <w:b/>
          <w:bCs/>
          <w:sz w:val="24"/>
          <w:szCs w:val="22"/>
        </w:rPr>
        <w:t>。</w:t>
      </w:r>
    </w:p>
    <w:p>
      <w:pPr>
        <w:autoSpaceDE w:val="0"/>
        <w:autoSpaceDN w:val="0"/>
        <w:adjustRightInd w:val="0"/>
        <w:spacing w:line="360" w:lineRule="auto"/>
        <w:ind w:firstLine="482" w:firstLineChars="200"/>
        <w:rPr>
          <w:rFonts w:ascii="宋体" w:hAnsi="宋体" w:cs="宋体"/>
          <w:b/>
          <w:bCs/>
          <w:sz w:val="24"/>
          <w:szCs w:val="22"/>
        </w:rPr>
      </w:pPr>
      <w:r>
        <w:rPr>
          <w:rFonts w:hint="eastAsia" w:ascii="宋体" w:hAnsi="宋体" w:cs="宋体"/>
          <w:b/>
          <w:bCs/>
          <w:sz w:val="24"/>
          <w:szCs w:val="22"/>
        </w:rPr>
        <w:t>1.2“报价文件”组成（格式详见</w:t>
      </w:r>
      <w:r>
        <w:rPr>
          <w:rFonts w:hint="eastAsia" w:ascii="宋体" w:hAnsi="宋体" w:cs="宋体"/>
          <w:b/>
          <w:bCs/>
          <w:sz w:val="24"/>
          <w:szCs w:val="22"/>
          <w:lang w:val="zh-CN"/>
        </w:rPr>
        <w:t>“第九章 响应文件格式与要求”</w:t>
      </w:r>
      <w:r>
        <w:rPr>
          <w:rFonts w:hint="eastAsia" w:ascii="宋体" w:hAnsi="宋体" w:cs="宋体"/>
          <w:b/>
          <w:bCs/>
          <w:sz w:val="24"/>
          <w:szCs w:val="22"/>
        </w:rPr>
        <w:t>）：</w:t>
      </w:r>
    </w:p>
    <w:p>
      <w:pPr>
        <w:spacing w:line="360" w:lineRule="auto"/>
        <w:ind w:firstLine="480" w:firstLineChars="200"/>
        <w:rPr>
          <w:rFonts w:ascii="宋体" w:hAnsi="宋体" w:cs="宋体"/>
          <w:bCs/>
          <w:color w:val="auto"/>
          <w:sz w:val="24"/>
          <w:szCs w:val="22"/>
          <w:lang w:val="zh-CN"/>
        </w:rPr>
      </w:pPr>
      <w:r>
        <w:rPr>
          <w:rFonts w:hint="eastAsia" w:ascii="宋体" w:hAnsi="宋体" w:cs="宋体"/>
          <w:bCs/>
          <w:color w:val="auto"/>
          <w:sz w:val="24"/>
          <w:szCs w:val="22"/>
          <w:lang w:val="zh-CN"/>
        </w:rPr>
        <w:t>（</w:t>
      </w:r>
      <w:r>
        <w:rPr>
          <w:rFonts w:hint="eastAsia" w:ascii="宋体" w:hAnsi="宋体" w:cs="宋体"/>
          <w:bCs/>
          <w:color w:val="auto"/>
          <w:sz w:val="24"/>
          <w:szCs w:val="22"/>
        </w:rPr>
        <w:t>1</w:t>
      </w:r>
      <w:r>
        <w:rPr>
          <w:rFonts w:hint="eastAsia" w:ascii="宋体" w:hAnsi="宋体" w:cs="宋体"/>
          <w:bCs/>
          <w:color w:val="auto"/>
          <w:sz w:val="24"/>
          <w:szCs w:val="22"/>
          <w:lang w:val="zh-CN"/>
        </w:rPr>
        <w:t>）投标总报价单；</w:t>
      </w:r>
    </w:p>
    <w:p>
      <w:pPr>
        <w:spacing w:line="360" w:lineRule="auto"/>
        <w:ind w:firstLine="480" w:firstLineChars="200"/>
        <w:rPr>
          <w:rFonts w:ascii="宋体" w:hAnsi="宋体" w:cs="宋体"/>
          <w:bCs/>
          <w:color w:val="auto"/>
          <w:sz w:val="24"/>
          <w:szCs w:val="22"/>
          <w:lang w:val="zh-CN"/>
        </w:rPr>
      </w:pPr>
      <w:r>
        <w:rPr>
          <w:rFonts w:hint="eastAsia" w:ascii="宋体" w:hAnsi="宋体" w:cs="宋体"/>
          <w:bCs/>
          <w:color w:val="auto"/>
          <w:sz w:val="24"/>
          <w:szCs w:val="22"/>
          <w:lang w:val="zh-CN"/>
        </w:rPr>
        <w:t>（</w:t>
      </w:r>
      <w:r>
        <w:rPr>
          <w:rFonts w:hint="eastAsia" w:ascii="宋体" w:hAnsi="宋体" w:cs="宋体"/>
          <w:bCs/>
          <w:color w:val="auto"/>
          <w:sz w:val="24"/>
          <w:szCs w:val="22"/>
        </w:rPr>
        <w:t>2</w:t>
      </w:r>
      <w:r>
        <w:rPr>
          <w:rFonts w:hint="eastAsia" w:ascii="宋体" w:hAnsi="宋体" w:cs="宋体"/>
          <w:bCs/>
          <w:color w:val="auto"/>
          <w:sz w:val="24"/>
          <w:szCs w:val="22"/>
          <w:lang w:val="zh-CN"/>
        </w:rPr>
        <w:t>）监理费用构成明细表；</w:t>
      </w:r>
    </w:p>
    <w:p>
      <w:pPr>
        <w:spacing w:line="360" w:lineRule="auto"/>
        <w:ind w:firstLine="480" w:firstLineChars="200"/>
        <w:rPr>
          <w:color w:val="FF0000"/>
        </w:rPr>
      </w:pPr>
      <w:r>
        <w:rPr>
          <w:rFonts w:hint="eastAsia" w:ascii="宋体" w:hAnsi="宋体" w:cs="宋体"/>
          <w:bCs/>
          <w:color w:val="auto"/>
          <w:sz w:val="24"/>
          <w:szCs w:val="22"/>
          <w:lang w:val="zh-CN"/>
        </w:rPr>
        <w:t>（</w:t>
      </w:r>
      <w:r>
        <w:rPr>
          <w:rFonts w:hint="eastAsia" w:ascii="宋体" w:hAnsi="宋体" w:cs="宋体"/>
          <w:bCs/>
          <w:color w:val="auto"/>
          <w:sz w:val="24"/>
          <w:szCs w:val="22"/>
        </w:rPr>
        <w:t>3</w:t>
      </w:r>
      <w:r>
        <w:rPr>
          <w:rFonts w:hint="eastAsia" w:ascii="宋体" w:hAnsi="宋体" w:cs="宋体"/>
          <w:bCs/>
          <w:color w:val="auto"/>
          <w:sz w:val="24"/>
          <w:szCs w:val="22"/>
          <w:lang w:val="zh-CN"/>
        </w:rPr>
        <w:t>）《中小企业声明函》、《残疾人福利性单位声明函》、《监狱企业适用函》等投标人认为有必要提供的其他相关资料等。</w:t>
      </w:r>
    </w:p>
    <w:p>
      <w:pPr>
        <w:autoSpaceDE w:val="0"/>
        <w:autoSpaceDN w:val="0"/>
        <w:adjustRightInd w:val="0"/>
        <w:spacing w:line="360" w:lineRule="auto"/>
        <w:ind w:firstLine="482" w:firstLineChars="200"/>
        <w:rPr>
          <w:rFonts w:ascii="宋体" w:hAnsi="宋体" w:cs="宋体"/>
          <w:b/>
          <w:bCs/>
          <w:sz w:val="24"/>
          <w:szCs w:val="22"/>
          <w:lang w:val="zh-CN"/>
        </w:rPr>
      </w:pPr>
      <w:r>
        <w:rPr>
          <w:rFonts w:hint="eastAsia" w:ascii="宋体" w:hAnsi="宋体" w:cs="宋体"/>
          <w:b/>
          <w:bCs/>
          <w:sz w:val="24"/>
          <w:szCs w:val="22"/>
        </w:rPr>
        <w:t>1.3“</w:t>
      </w:r>
      <w:r>
        <w:rPr>
          <w:rFonts w:hint="eastAsia" w:ascii="宋体" w:hAnsi="宋体" w:cs="宋体"/>
          <w:b/>
          <w:bCs/>
          <w:sz w:val="24"/>
          <w:szCs w:val="22"/>
          <w:lang w:val="zh-CN"/>
        </w:rPr>
        <w:t>商务技术文件”组成内容如下：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（1）投标函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（2）法定代表人资格证明书或法定代表人授权书；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（3）投标保证金汇入情况说明；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（4）企业概况及综合实力：</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①投标人基本情况；</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②投标人营业执照复印件；</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③有关行业的企业经营许可证（若有）；</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④“ 信用中国”“中国政府采购网”“国家企业信用信息公示系统”网站无任何不良行为记录的网页查询结果；</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⑤财务状况证明资料（企业银行资信证明或年度财务报告的复印件）；</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⑥依法缴纳税收和社会保障资金的相关材料</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⑦类似业绩</w:t>
      </w:r>
      <w:r>
        <w:rPr>
          <w:rFonts w:hint="eastAsia" w:ascii="宋体" w:hAnsi="宋体" w:cs="宋体"/>
          <w:bCs/>
          <w:color w:val="auto"/>
          <w:sz w:val="24"/>
          <w:szCs w:val="22"/>
          <w:lang w:val="zh-CN" w:eastAsia="zh-CN"/>
        </w:rPr>
        <w:t>；</w:t>
      </w:r>
      <w:r>
        <w:rPr>
          <w:rFonts w:hint="eastAsia" w:ascii="宋体" w:hAnsi="宋体" w:cs="宋体"/>
          <w:bCs/>
          <w:color w:val="auto"/>
          <w:sz w:val="24"/>
          <w:szCs w:val="22"/>
          <w:lang w:val="en-US" w:eastAsia="zh-CN"/>
        </w:rPr>
        <w:t>(</w:t>
      </w:r>
      <w:r>
        <w:rPr>
          <w:rFonts w:hint="eastAsia" w:ascii="宋体" w:hAnsi="宋体" w:cs="宋体"/>
          <w:bCs/>
          <w:color w:val="auto"/>
          <w:sz w:val="24"/>
          <w:szCs w:val="22"/>
          <w:lang w:val="zh-CN"/>
        </w:rPr>
        <w:t>业绩相关证明材料：“承担同类或相近工程业绩”应提供工程“监理合同(第一部分)”、“中标通知书或发包通知书”、“建设、勘察、设计、监理、施工单位竣工验收报告或竣工接受证书”</w:t>
      </w:r>
      <w:r>
        <w:rPr>
          <w:rFonts w:hint="eastAsia" w:ascii="宋体" w:hAnsi="宋体" w:cs="宋体"/>
          <w:bCs/>
          <w:color w:val="auto"/>
          <w:sz w:val="24"/>
          <w:szCs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w:t>
      </w:r>
      <w:r>
        <w:rPr>
          <w:rFonts w:hint="eastAsia" w:ascii="宋体" w:hAnsi="宋体" w:cs="宋体"/>
          <w:bCs/>
          <w:color w:val="auto"/>
          <w:sz w:val="24"/>
          <w:szCs w:val="22"/>
          <w:lang w:val="en-US" w:eastAsia="zh-CN"/>
        </w:rPr>
        <w:t>5</w:t>
      </w:r>
      <w:r>
        <w:rPr>
          <w:rFonts w:hint="eastAsia" w:ascii="宋体" w:hAnsi="宋体" w:cs="宋体"/>
          <w:bCs/>
          <w:color w:val="auto"/>
          <w:sz w:val="24"/>
          <w:szCs w:val="22"/>
          <w:lang w:val="zh-CN"/>
        </w:rPr>
        <w:t>）拟配备的项目监理机构人员；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2"/>
          <w:lang w:val="zh-CN" w:eastAsia="zh-CN"/>
        </w:rPr>
      </w:pPr>
      <w:r>
        <w:rPr>
          <w:rFonts w:hint="eastAsia" w:ascii="宋体" w:hAnsi="宋体" w:cs="宋体"/>
          <w:bCs/>
          <w:color w:val="auto"/>
          <w:sz w:val="24"/>
          <w:szCs w:val="22"/>
          <w:lang w:val="zh-CN"/>
        </w:rPr>
        <w:t>（</w:t>
      </w:r>
      <w:r>
        <w:rPr>
          <w:rFonts w:hint="eastAsia" w:ascii="宋体" w:hAnsi="宋体" w:cs="宋体"/>
          <w:bCs/>
          <w:color w:val="auto"/>
          <w:sz w:val="24"/>
          <w:szCs w:val="22"/>
          <w:lang w:val="en-US" w:eastAsia="zh-CN"/>
        </w:rPr>
        <w:t>6</w:t>
      </w:r>
      <w:r>
        <w:rPr>
          <w:rFonts w:hint="eastAsia" w:ascii="宋体" w:hAnsi="宋体" w:cs="宋体"/>
          <w:bCs/>
          <w:color w:val="auto"/>
          <w:sz w:val="24"/>
          <w:szCs w:val="22"/>
          <w:lang w:val="zh-CN"/>
        </w:rPr>
        <w:t>）</w:t>
      </w:r>
      <w:r>
        <w:rPr>
          <w:rFonts w:hint="eastAsia" w:ascii="宋体" w:hAnsi="宋体" w:cs="宋体"/>
          <w:bCs/>
          <w:color w:val="auto"/>
          <w:sz w:val="24"/>
          <w:szCs w:val="22"/>
          <w:lang w:val="zh-CN" w:eastAsia="zh-CN"/>
        </w:rPr>
        <w:t>拟投入的主要监理仪器设备；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w:t>
      </w:r>
      <w:r>
        <w:rPr>
          <w:rFonts w:hint="eastAsia" w:ascii="宋体" w:hAnsi="宋体" w:cs="宋体"/>
          <w:bCs/>
          <w:color w:val="auto"/>
          <w:sz w:val="24"/>
          <w:szCs w:val="22"/>
          <w:lang w:val="en-US" w:eastAsia="zh-CN"/>
        </w:rPr>
        <w:t>7</w:t>
      </w:r>
      <w:r>
        <w:rPr>
          <w:rFonts w:hint="eastAsia" w:ascii="宋体" w:hAnsi="宋体" w:cs="宋体"/>
          <w:bCs/>
          <w:color w:val="auto"/>
          <w:sz w:val="24"/>
          <w:szCs w:val="22"/>
          <w:lang w:val="zh-CN"/>
        </w:rPr>
        <w:t>）监理大纲：</w:t>
      </w:r>
    </w:p>
    <w:p>
      <w:pPr>
        <w:spacing w:line="360" w:lineRule="auto"/>
        <w:ind w:firstLine="720" w:firstLineChars="300"/>
        <w:rPr>
          <w:rFonts w:hint="eastAsia" w:ascii="宋体" w:hAnsi="宋体" w:cs="宋体"/>
          <w:bCs/>
          <w:color w:val="auto"/>
          <w:sz w:val="24"/>
          <w:szCs w:val="22"/>
          <w:lang w:val="zh-CN"/>
        </w:rPr>
      </w:pPr>
      <w:r>
        <w:rPr>
          <w:rFonts w:hint="eastAsia" w:ascii="宋体" w:hAnsi="宋体" w:cs="宋体"/>
          <w:bCs/>
          <w:color w:val="auto"/>
          <w:sz w:val="24"/>
          <w:szCs w:val="22"/>
          <w:lang w:val="zh-CN"/>
        </w:rPr>
        <w:t>①工程概况；</w:t>
      </w:r>
    </w:p>
    <w:p>
      <w:pPr>
        <w:spacing w:line="360" w:lineRule="auto"/>
        <w:ind w:firstLine="720" w:firstLineChars="300"/>
        <w:rPr>
          <w:rFonts w:hint="eastAsia" w:ascii="宋体" w:hAnsi="宋体" w:cs="宋体"/>
          <w:bCs/>
          <w:color w:val="auto"/>
          <w:sz w:val="24"/>
          <w:szCs w:val="22"/>
          <w:lang w:val="zh-CN"/>
        </w:rPr>
      </w:pPr>
      <w:r>
        <w:rPr>
          <w:rFonts w:hint="eastAsia" w:ascii="宋体" w:hAnsi="宋体" w:cs="宋体"/>
          <w:bCs/>
          <w:color w:val="auto"/>
          <w:sz w:val="24"/>
          <w:szCs w:val="22"/>
          <w:lang w:val="zh-CN"/>
        </w:rPr>
        <w:t>②质量控制；</w:t>
      </w:r>
    </w:p>
    <w:p>
      <w:pPr>
        <w:spacing w:line="360" w:lineRule="auto"/>
        <w:ind w:firstLine="720" w:firstLineChars="300"/>
        <w:rPr>
          <w:rFonts w:hint="eastAsia" w:ascii="宋体" w:hAnsi="宋体" w:cs="宋体"/>
          <w:bCs/>
          <w:color w:val="auto"/>
          <w:sz w:val="24"/>
          <w:szCs w:val="22"/>
          <w:lang w:val="zh-CN"/>
        </w:rPr>
      </w:pPr>
      <w:r>
        <w:rPr>
          <w:rFonts w:hint="eastAsia" w:ascii="宋体" w:hAnsi="宋体" w:cs="宋体"/>
          <w:bCs/>
          <w:color w:val="auto"/>
          <w:sz w:val="24"/>
          <w:szCs w:val="22"/>
          <w:lang w:val="zh-CN"/>
        </w:rPr>
        <w:t>③进度控制；</w:t>
      </w:r>
    </w:p>
    <w:p>
      <w:pPr>
        <w:spacing w:line="360" w:lineRule="auto"/>
        <w:ind w:firstLine="720" w:firstLineChars="300"/>
        <w:rPr>
          <w:rFonts w:hint="eastAsia" w:ascii="宋体" w:hAnsi="宋体" w:cs="宋体"/>
          <w:bCs/>
          <w:color w:val="auto"/>
          <w:sz w:val="24"/>
          <w:szCs w:val="22"/>
          <w:lang w:val="zh-CN"/>
        </w:rPr>
      </w:pPr>
      <w:r>
        <w:rPr>
          <w:rFonts w:hint="eastAsia" w:ascii="宋体" w:hAnsi="宋体" w:cs="宋体"/>
          <w:bCs/>
          <w:color w:val="auto"/>
          <w:sz w:val="24"/>
          <w:szCs w:val="22"/>
          <w:lang w:val="zh-CN"/>
        </w:rPr>
        <w:t>④造价控制；</w:t>
      </w:r>
    </w:p>
    <w:p>
      <w:pPr>
        <w:spacing w:line="360" w:lineRule="auto"/>
        <w:ind w:firstLine="720" w:firstLineChars="300"/>
        <w:rPr>
          <w:rFonts w:hint="eastAsia" w:ascii="宋体" w:hAnsi="宋体" w:cs="宋体"/>
          <w:bCs/>
          <w:color w:val="auto"/>
          <w:sz w:val="24"/>
          <w:szCs w:val="22"/>
          <w:lang w:val="zh-CN"/>
        </w:rPr>
      </w:pPr>
      <w:r>
        <w:rPr>
          <w:rFonts w:hint="eastAsia" w:ascii="宋体" w:hAnsi="宋体" w:cs="宋体"/>
          <w:bCs/>
          <w:color w:val="auto"/>
          <w:sz w:val="24"/>
          <w:szCs w:val="22"/>
          <w:lang w:val="zh-CN"/>
        </w:rPr>
        <w:t>⑤安全生产管理；</w:t>
      </w:r>
    </w:p>
    <w:p>
      <w:pPr>
        <w:spacing w:line="360" w:lineRule="auto"/>
        <w:ind w:firstLine="720" w:firstLineChars="300"/>
        <w:rPr>
          <w:rFonts w:hint="eastAsia" w:ascii="宋体" w:hAnsi="宋体" w:cs="宋体"/>
          <w:bCs/>
          <w:color w:val="auto"/>
          <w:sz w:val="24"/>
          <w:szCs w:val="22"/>
          <w:lang w:val="zh-CN"/>
        </w:rPr>
      </w:pPr>
      <w:r>
        <w:rPr>
          <w:rFonts w:hint="eastAsia" w:ascii="宋体" w:hAnsi="宋体" w:cs="宋体"/>
          <w:bCs/>
          <w:color w:val="auto"/>
          <w:sz w:val="24"/>
          <w:szCs w:val="22"/>
          <w:lang w:val="zh-CN"/>
        </w:rPr>
        <w:t>⑥组织协调；</w:t>
      </w:r>
    </w:p>
    <w:p>
      <w:pPr>
        <w:spacing w:line="360" w:lineRule="auto"/>
        <w:ind w:firstLine="720" w:firstLineChars="300"/>
        <w:rPr>
          <w:rFonts w:hint="eastAsia" w:ascii="宋体" w:hAnsi="宋体" w:cs="宋体"/>
          <w:bCs/>
          <w:color w:val="auto"/>
          <w:sz w:val="24"/>
          <w:szCs w:val="22"/>
          <w:lang w:val="zh-CN"/>
        </w:rPr>
      </w:pPr>
      <w:r>
        <w:rPr>
          <w:rFonts w:hint="eastAsia" w:ascii="宋体" w:hAnsi="宋体" w:cs="宋体"/>
          <w:bCs/>
          <w:color w:val="auto"/>
          <w:sz w:val="24"/>
          <w:szCs w:val="22"/>
          <w:lang w:val="zh-CN"/>
        </w:rPr>
        <w:t>⑦合同信息资料管理。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（8）投标供应商反商业贿赂承诺书；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2"/>
          <w:lang w:val="zh-CN"/>
        </w:rPr>
      </w:pPr>
      <w:r>
        <w:rPr>
          <w:rFonts w:hint="eastAsia" w:ascii="宋体" w:hAnsi="宋体" w:cs="宋体"/>
          <w:bCs/>
          <w:color w:val="auto"/>
          <w:sz w:val="24"/>
          <w:szCs w:val="22"/>
          <w:lang w:val="zh-CN"/>
        </w:rPr>
        <w:t>（9）投标人认为需加以说明的其他内容。</w:t>
      </w:r>
    </w:p>
    <w:p>
      <w:pPr>
        <w:spacing w:line="360" w:lineRule="auto"/>
        <w:rPr>
          <w:rFonts w:ascii="宋体" w:hAnsi="宋体" w:cs="宋体"/>
          <w:b/>
          <w:bCs/>
          <w:sz w:val="24"/>
        </w:rPr>
      </w:pPr>
      <w:r>
        <w:rPr>
          <w:rFonts w:hint="eastAsia" w:ascii="宋体" w:hAnsi="宋体" w:cs="宋体"/>
          <w:b/>
          <w:bCs/>
          <w:sz w:val="24"/>
        </w:rPr>
        <w:t>三、投</w:t>
      </w:r>
      <w:r>
        <w:rPr>
          <w:rFonts w:ascii="宋体" w:hAnsi="宋体" w:cs="宋体"/>
          <w:b/>
          <w:bCs/>
          <w:sz w:val="24"/>
        </w:rPr>
        <w:t>标报价</w:t>
      </w:r>
    </w:p>
    <w:p>
      <w:pPr>
        <w:spacing w:line="360" w:lineRule="auto"/>
        <w:ind w:firstLine="480" w:firstLineChars="200"/>
        <w:rPr>
          <w:rFonts w:ascii="宋体" w:hAnsi="宋体"/>
          <w:b/>
          <w:color w:val="000000"/>
          <w:sz w:val="24"/>
          <w:szCs w:val="24"/>
        </w:rPr>
      </w:pPr>
      <w:r>
        <w:rPr>
          <w:rFonts w:hint="eastAsia" w:ascii="宋体" w:hAnsi="宋体"/>
          <w:color w:val="000000"/>
          <w:sz w:val="24"/>
          <w:szCs w:val="24"/>
        </w:rPr>
        <w:t>1.投</w:t>
      </w:r>
      <w:r>
        <w:rPr>
          <w:rFonts w:ascii="宋体" w:hAnsi="宋体"/>
          <w:color w:val="000000"/>
          <w:sz w:val="24"/>
          <w:szCs w:val="24"/>
        </w:rPr>
        <w:t>标人应按</w:t>
      </w:r>
      <w:r>
        <w:rPr>
          <w:rFonts w:hint="eastAsia" w:ascii="宋体" w:hAnsi="宋体"/>
          <w:color w:val="000000"/>
          <w:sz w:val="24"/>
          <w:szCs w:val="24"/>
        </w:rPr>
        <w:t>招标</w:t>
      </w:r>
      <w:r>
        <w:rPr>
          <w:rFonts w:ascii="宋体" w:hAnsi="宋体"/>
          <w:color w:val="000000"/>
          <w:sz w:val="24"/>
          <w:szCs w:val="24"/>
        </w:rPr>
        <w:t>文件 “</w:t>
      </w:r>
      <w:r>
        <w:rPr>
          <w:rFonts w:hint="eastAsia" w:ascii="宋体" w:hAnsi="宋体"/>
          <w:color w:val="000000"/>
          <w:sz w:val="24"/>
          <w:szCs w:val="24"/>
        </w:rPr>
        <w:t>投标总报价单</w:t>
      </w:r>
      <w:r>
        <w:rPr>
          <w:rFonts w:ascii="宋体" w:hAnsi="宋体"/>
          <w:color w:val="000000"/>
          <w:sz w:val="24"/>
          <w:szCs w:val="24"/>
        </w:rPr>
        <w:t>”要求的统一格式填写，并由法人代表</w:t>
      </w:r>
      <w:r>
        <w:rPr>
          <w:rFonts w:hint="eastAsia" w:ascii="宋体" w:hAnsi="宋体"/>
          <w:color w:val="000000"/>
          <w:sz w:val="24"/>
          <w:szCs w:val="24"/>
        </w:rPr>
        <w:t>及</w:t>
      </w:r>
      <w:r>
        <w:rPr>
          <w:rFonts w:ascii="宋体" w:hAnsi="宋体"/>
          <w:color w:val="000000"/>
          <w:sz w:val="24"/>
          <w:szCs w:val="24"/>
        </w:rPr>
        <w:t>授权代表签</w:t>
      </w:r>
      <w:r>
        <w:rPr>
          <w:rFonts w:hint="eastAsia" w:ascii="宋体" w:hAnsi="宋体"/>
          <w:color w:val="000000"/>
          <w:sz w:val="24"/>
          <w:szCs w:val="24"/>
        </w:rPr>
        <w:t>章</w:t>
      </w:r>
      <w:r>
        <w:rPr>
          <w:rFonts w:ascii="宋体" w:hAnsi="宋体"/>
          <w:color w:val="000000"/>
          <w:sz w:val="24"/>
          <w:szCs w:val="24"/>
        </w:rPr>
        <w:t>。</w:t>
      </w:r>
      <w:r>
        <w:rPr>
          <w:rFonts w:hint="eastAsia" w:ascii="宋体" w:hAnsi="宋体"/>
          <w:color w:val="000000"/>
          <w:sz w:val="24"/>
          <w:szCs w:val="24"/>
        </w:rPr>
        <w:t xml:space="preserve">未按统一格式填写，未盖章、未签字或有缺漏项，投标响应文件为无效标书。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2.投标人的投标价格以“投标总报价单”所报价格为依据，若投标人未按要求报价，投标为无效投标；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3.采购人不接受可选择的投标报价，任何有选择或可调整的投标报价将被视为非响应性投标而被拒绝。</w:t>
      </w:r>
    </w:p>
    <w:p>
      <w:pPr>
        <w:spacing w:line="360" w:lineRule="auto"/>
        <w:ind w:firstLine="482" w:firstLineChars="200"/>
        <w:rPr>
          <w:rFonts w:ascii="宋体" w:hAnsi="宋体"/>
          <w:b/>
          <w:bCs/>
          <w:color w:val="000000"/>
          <w:sz w:val="24"/>
          <w:szCs w:val="24"/>
        </w:rPr>
      </w:pPr>
      <w:r>
        <w:rPr>
          <w:rFonts w:hint="eastAsia" w:ascii="宋体" w:hAnsi="宋体"/>
          <w:b/>
          <w:bCs/>
          <w:color w:val="000000"/>
          <w:sz w:val="24"/>
          <w:szCs w:val="24"/>
        </w:rPr>
        <w:t>4.投标报价超预算金额（最高限价）的，其报价无效，不进入评标阶段。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5.投标人应在明细报价表上标明综合单价和总价。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（1）投标总报价单内容与投标响应文件中相应内容不一致的，以投标总报价单为准；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（2）大写金额和小写金额不一致的，以大写金额为准；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（3）综合单价金额小数点有明显错位的，以投标总报价单的总价为准，并修改综合单价；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（4）总价金额与按综合单价汇总金额不一致的，以综合单价金额计算结果为准。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同时出现两种以上不一致的，按照前款规定的顺序修正。修正后的报价经投标人确认后产生约束力，投标人不确认的，其投标无效。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6.投标人如果免费提供某项产品、部件或服务，除在价格栏中填写“0”外，还必须在备注栏中声明免费或赠送。</w:t>
      </w:r>
    </w:p>
    <w:p>
      <w:pPr>
        <w:spacing w:line="360" w:lineRule="auto"/>
        <w:ind w:firstLine="480" w:firstLineChars="200"/>
        <w:rPr>
          <w:rFonts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.投标人应对投标</w:t>
      </w:r>
      <w:r>
        <w:rPr>
          <w:rFonts w:hint="eastAsia" w:ascii="宋体" w:hAnsi="宋体"/>
          <w:color w:val="000000"/>
          <w:sz w:val="24"/>
          <w:szCs w:val="24"/>
          <w:lang w:eastAsia="zh-CN"/>
        </w:rPr>
        <w:t>报价</w:t>
      </w:r>
      <w:r>
        <w:rPr>
          <w:rFonts w:hint="eastAsia" w:ascii="宋体" w:hAnsi="宋体"/>
          <w:color w:val="000000"/>
          <w:sz w:val="24"/>
          <w:szCs w:val="24"/>
        </w:rPr>
        <w:t>提供完整的详细的书面说明。</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lang w:val="en-US" w:eastAsia="zh-CN"/>
        </w:rPr>
        <w:t>8</w:t>
      </w:r>
      <w:r>
        <w:rPr>
          <w:rFonts w:hint="eastAsia" w:ascii="宋体" w:hAnsi="宋体"/>
          <w:bCs/>
          <w:color w:val="000000"/>
          <w:sz w:val="24"/>
          <w:szCs w:val="24"/>
        </w:rPr>
        <w:t>.投标报价的货币单位</w:t>
      </w:r>
    </w:p>
    <w:p>
      <w:pPr>
        <w:spacing w:line="360" w:lineRule="auto"/>
        <w:ind w:firstLine="480" w:firstLineChars="200"/>
        <w:rPr>
          <w:rFonts w:ascii="宋体" w:hAnsi="宋体"/>
          <w:sz w:val="24"/>
        </w:rPr>
      </w:pPr>
      <w:r>
        <w:rPr>
          <w:rFonts w:hint="eastAsia" w:ascii="宋体" w:hAnsi="宋体"/>
          <w:color w:val="000000"/>
          <w:sz w:val="24"/>
          <w:szCs w:val="24"/>
        </w:rPr>
        <w:t>投标报价单位为人民币。各项价格必须清楚、准确、详细。</w:t>
      </w:r>
    </w:p>
    <w:p>
      <w:pPr>
        <w:spacing w:line="360" w:lineRule="auto"/>
        <w:ind w:right="57"/>
        <w:jc w:val="left"/>
        <w:rPr>
          <w:rFonts w:ascii="宋体" w:hAnsi="宋体"/>
          <w:b/>
          <w:sz w:val="24"/>
          <w:szCs w:val="24"/>
        </w:rPr>
      </w:pPr>
      <w:r>
        <w:rPr>
          <w:rFonts w:hint="eastAsia" w:ascii="宋体" w:hAnsi="宋体"/>
          <w:b/>
          <w:sz w:val="24"/>
          <w:szCs w:val="24"/>
        </w:rPr>
        <w:t>五、投标响应文件递交</w:t>
      </w:r>
    </w:p>
    <w:p>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投标人应当在招标文件要求提交投标文件的截止时间前，将加密电子投标文件上传至政采云平台；“纸质标书”须于投标截止时间之日起5个工作日内送达，投标文件封面需加盖单位公章、法定代表人或其授权代表签章。</w:t>
      </w:r>
    </w:p>
    <w:p>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outlineLvl w:val="9"/>
        <w:rPr>
          <w:rFonts w:ascii="宋体" w:hAnsi="宋体"/>
          <w:b/>
          <w:color w:val="000000"/>
          <w:sz w:val="32"/>
          <w:szCs w:val="32"/>
        </w:rPr>
      </w:pPr>
      <w:bookmarkStart w:id="41" w:name="_Toc6348"/>
      <w:r>
        <w:rPr>
          <w:rFonts w:hint="eastAsia" w:ascii="宋体" w:hAnsi="宋体"/>
          <w:b/>
          <w:color w:val="000000"/>
          <w:sz w:val="32"/>
          <w:szCs w:val="32"/>
        </w:rPr>
        <w:t>第五章</w:t>
      </w:r>
      <w:r>
        <w:rPr>
          <w:rFonts w:hint="eastAsia" w:ascii="宋体" w:hAnsi="宋体"/>
          <w:b/>
          <w:color w:val="000000"/>
          <w:sz w:val="32"/>
          <w:szCs w:val="32"/>
          <w:lang w:val="en-US" w:eastAsia="zh-CN"/>
        </w:rPr>
        <w:t xml:space="preserve"> </w:t>
      </w:r>
      <w:r>
        <w:rPr>
          <w:rFonts w:hint="eastAsia" w:ascii="宋体" w:hAnsi="宋体"/>
          <w:b/>
          <w:color w:val="000000"/>
          <w:sz w:val="32"/>
          <w:szCs w:val="32"/>
        </w:rPr>
        <w:t>开标 评标 定标说明</w:t>
      </w:r>
      <w:bookmarkEnd w:id="41"/>
    </w:p>
    <w:p>
      <w:pPr>
        <w:spacing w:line="360" w:lineRule="auto"/>
        <w:ind w:right="57"/>
        <w:jc w:val="left"/>
        <w:rPr>
          <w:rFonts w:ascii="宋体" w:hAnsi="宋体"/>
          <w:b/>
          <w:sz w:val="24"/>
          <w:szCs w:val="24"/>
        </w:rPr>
      </w:pPr>
      <w:r>
        <w:rPr>
          <w:rFonts w:hint="eastAsia" w:ascii="宋体" w:hAnsi="宋体"/>
          <w:b/>
          <w:sz w:val="24"/>
          <w:szCs w:val="24"/>
        </w:rPr>
        <w:t>一、开标</w:t>
      </w:r>
    </w:p>
    <w:p>
      <w:pPr>
        <w:spacing w:line="360" w:lineRule="auto"/>
        <w:ind w:firstLine="480" w:firstLineChars="200"/>
        <w:outlineLvl w:val="0"/>
        <w:rPr>
          <w:rFonts w:ascii="宋体" w:hAnsi="宋体"/>
          <w:sz w:val="24"/>
        </w:rPr>
      </w:pPr>
      <w:bookmarkStart w:id="42" w:name="_Toc14314"/>
      <w:bookmarkStart w:id="43" w:name="_Toc12262"/>
      <w:bookmarkStart w:id="44" w:name="_Toc21885"/>
      <w:r>
        <w:rPr>
          <w:rFonts w:hint="eastAsia" w:ascii="宋体" w:hAnsi="宋体"/>
          <w:sz w:val="24"/>
        </w:rPr>
        <w:t>1.本次开标会议按采购文件规定的时间和地点进行，允许采购人代表、监督部门人员、采购代理机构工作人员参加开标会议；参加开标的与会人员应签名报到以证明其出席；电子招投标的项目由投标人的法定代表人或其授权人线上参与投标</w:t>
      </w:r>
      <w:bookmarkEnd w:id="42"/>
      <w:r>
        <w:rPr>
          <w:rFonts w:hint="eastAsia" w:ascii="宋体" w:hAnsi="宋体"/>
          <w:sz w:val="24"/>
        </w:rPr>
        <w:t>。</w:t>
      </w:r>
      <w:bookmarkEnd w:id="43"/>
      <w:bookmarkEnd w:id="44"/>
    </w:p>
    <w:p>
      <w:pPr>
        <w:spacing w:line="360" w:lineRule="auto"/>
        <w:ind w:firstLine="480" w:firstLineChars="200"/>
        <w:outlineLvl w:val="0"/>
        <w:rPr>
          <w:rFonts w:ascii="宋体" w:hAnsi="宋体"/>
          <w:sz w:val="24"/>
        </w:rPr>
      </w:pPr>
      <w:bookmarkStart w:id="45" w:name="_Toc8877"/>
      <w:bookmarkStart w:id="46" w:name="_Toc28088"/>
      <w:bookmarkStart w:id="47" w:name="_Toc23412"/>
      <w:r>
        <w:rPr>
          <w:rFonts w:hint="eastAsia" w:ascii="宋体" w:hAnsi="宋体"/>
          <w:sz w:val="24"/>
        </w:rPr>
        <w:t>2.为了体现投标人的合法权益，确保评标工作的公平、公正，参加评标的评审小组成员及其他与会人员与投标供应商有利害关系的，应在在开标现场以举手示意的方式向采购人或采购代理机构提出询问或申请其回避。如现场未提出申请及回避的，则视同无利害关系。</w:t>
      </w:r>
      <w:bookmarkEnd w:id="45"/>
      <w:bookmarkEnd w:id="46"/>
      <w:bookmarkEnd w:id="47"/>
    </w:p>
    <w:p>
      <w:pPr>
        <w:spacing w:line="360" w:lineRule="auto"/>
        <w:ind w:firstLine="480" w:firstLineChars="200"/>
        <w:outlineLvl w:val="0"/>
        <w:rPr>
          <w:rFonts w:ascii="宋体" w:hAnsi="宋体"/>
          <w:color w:val="000000"/>
          <w:sz w:val="24"/>
        </w:rPr>
      </w:pPr>
      <w:bookmarkStart w:id="48" w:name="_Toc6022"/>
      <w:bookmarkStart w:id="49" w:name="_Toc7105"/>
      <w:bookmarkStart w:id="50" w:name="_Toc27200"/>
      <w:r>
        <w:rPr>
          <w:rFonts w:hint="eastAsia" w:ascii="宋体" w:hAnsi="宋体"/>
          <w:color w:val="000000"/>
          <w:sz w:val="24"/>
        </w:rPr>
        <w:t>3.由采购代理机构以书面方式，对按照</w:t>
      </w:r>
      <w:r>
        <w:rPr>
          <w:rFonts w:hint="eastAsia" w:ascii="宋体" w:hAnsi="宋体"/>
          <w:sz w:val="24"/>
        </w:rPr>
        <w:t>采购</w:t>
      </w:r>
      <w:r>
        <w:rPr>
          <w:rFonts w:hint="eastAsia" w:ascii="宋体" w:hAnsi="宋体"/>
          <w:color w:val="000000"/>
          <w:sz w:val="24"/>
        </w:rPr>
        <w:t>文件规定的开标时间，准时参加的投标人登记确认情况，凡在规定投标截止时间前在政采云平台上传电子加密投标文件的其投标被接受；否则，其投标将直接被拒绝。</w:t>
      </w:r>
      <w:bookmarkEnd w:id="48"/>
      <w:bookmarkEnd w:id="49"/>
      <w:bookmarkEnd w:id="50"/>
    </w:p>
    <w:p>
      <w:pPr>
        <w:spacing w:line="360" w:lineRule="auto"/>
        <w:ind w:firstLine="480" w:firstLineChars="200"/>
        <w:outlineLvl w:val="0"/>
        <w:rPr>
          <w:rFonts w:ascii="宋体" w:hAnsi="宋体"/>
          <w:color w:val="000000"/>
          <w:sz w:val="24"/>
        </w:rPr>
      </w:pPr>
      <w:bookmarkStart w:id="51" w:name="_Toc8586"/>
      <w:bookmarkStart w:id="52" w:name="_Toc23837"/>
      <w:bookmarkStart w:id="53" w:name="_Toc21357"/>
      <w:r>
        <w:rPr>
          <w:rFonts w:hint="eastAsia" w:ascii="宋体" w:hAnsi="宋体"/>
          <w:color w:val="000000"/>
          <w:sz w:val="24"/>
        </w:rPr>
        <w:t>4.评标前，由采购人代表审查投标人资质，投标人必须单独提交（上传至政采云平台）。如果不能提供或有缺项则视为对采购文件资格审查内容的不响应，其投标将被拒绝</w:t>
      </w:r>
      <w:bookmarkEnd w:id="51"/>
      <w:r>
        <w:rPr>
          <w:rFonts w:hint="eastAsia" w:ascii="宋体" w:hAnsi="宋体"/>
          <w:color w:val="000000"/>
          <w:sz w:val="24"/>
        </w:rPr>
        <w:t>。</w:t>
      </w:r>
      <w:bookmarkEnd w:id="52"/>
      <w:bookmarkEnd w:id="53"/>
    </w:p>
    <w:p>
      <w:pPr>
        <w:spacing w:line="360" w:lineRule="auto"/>
        <w:rPr>
          <w:rFonts w:ascii="宋体" w:hAnsi="宋体"/>
          <w:b/>
          <w:sz w:val="24"/>
        </w:rPr>
      </w:pPr>
      <w:r>
        <w:rPr>
          <w:rFonts w:hint="eastAsia" w:ascii="宋体" w:hAnsi="宋体"/>
          <w:b/>
          <w:sz w:val="24"/>
        </w:rPr>
        <w:t>二、会议程序</w:t>
      </w:r>
    </w:p>
    <w:p>
      <w:pPr>
        <w:spacing w:line="360" w:lineRule="auto"/>
        <w:ind w:firstLine="480" w:firstLineChars="200"/>
        <w:rPr>
          <w:rFonts w:ascii="宋体" w:hAnsi="宋体" w:cs="宋体"/>
          <w:bCs/>
          <w:sz w:val="24"/>
        </w:rPr>
      </w:pPr>
      <w:r>
        <w:rPr>
          <w:rFonts w:hint="eastAsia" w:ascii="宋体" w:hAnsi="宋体" w:cs="宋体"/>
          <w:bCs/>
          <w:sz w:val="24"/>
        </w:rPr>
        <w:t>1.招标代理工作人员在政采云平台进行投标文件解密</w:t>
      </w:r>
      <w:r>
        <w:rPr>
          <w:rFonts w:hint="eastAsia" w:ascii="宋体" w:hAnsi="宋体" w:cs="宋体"/>
          <w:color w:val="000000"/>
          <w:kern w:val="0"/>
          <w:sz w:val="24"/>
        </w:rPr>
        <w:t>；</w:t>
      </w:r>
    </w:p>
    <w:p>
      <w:pPr>
        <w:spacing w:line="360" w:lineRule="auto"/>
        <w:ind w:firstLine="480" w:firstLineChars="200"/>
        <w:rPr>
          <w:rFonts w:ascii="宋体" w:hAnsi="宋体" w:cs="宋体"/>
          <w:color w:val="000000"/>
          <w:kern w:val="0"/>
          <w:sz w:val="24"/>
        </w:rPr>
      </w:pPr>
      <w:r>
        <w:rPr>
          <w:rFonts w:hint="eastAsia" w:ascii="宋体" w:hAnsi="宋体" w:cs="宋体"/>
          <w:bCs/>
          <w:sz w:val="24"/>
        </w:rPr>
        <w:t>2.评审专家签到；</w:t>
      </w:r>
    </w:p>
    <w:p>
      <w:pPr>
        <w:spacing w:line="360" w:lineRule="auto"/>
        <w:ind w:firstLine="480" w:firstLineChars="200"/>
        <w:rPr>
          <w:rFonts w:ascii="宋体" w:hAnsi="宋体" w:cs="宋体"/>
          <w:bCs/>
          <w:sz w:val="24"/>
        </w:rPr>
      </w:pPr>
      <w:r>
        <w:rPr>
          <w:rFonts w:hint="eastAsia" w:ascii="宋体" w:hAnsi="宋体" w:cs="宋体"/>
          <w:bCs/>
          <w:sz w:val="24"/>
        </w:rPr>
        <w:t>3.</w:t>
      </w:r>
      <w:r>
        <w:rPr>
          <w:rFonts w:hint="eastAsia" w:ascii="宋体" w:hAnsi="宋体" w:cs="宋体"/>
          <w:color w:val="000000"/>
          <w:kern w:val="0"/>
          <w:sz w:val="24"/>
        </w:rPr>
        <w:t>宣布会场纪律和招标项目有关概况</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4.推选评审小组组长；</w:t>
      </w:r>
    </w:p>
    <w:p>
      <w:pPr>
        <w:spacing w:line="360" w:lineRule="auto"/>
        <w:ind w:firstLine="480" w:firstLineChars="200"/>
        <w:rPr>
          <w:rFonts w:ascii="宋体" w:hAnsi="宋体" w:cs="宋体"/>
          <w:bCs/>
          <w:sz w:val="24"/>
        </w:rPr>
      </w:pPr>
      <w:r>
        <w:rPr>
          <w:rFonts w:hint="eastAsia" w:ascii="宋体" w:hAnsi="宋体" w:cs="宋体"/>
          <w:bCs/>
          <w:sz w:val="24"/>
        </w:rPr>
        <w:t>5.采购人对投标供应商在线资格评审；</w:t>
      </w:r>
    </w:p>
    <w:p>
      <w:pPr>
        <w:spacing w:line="360" w:lineRule="auto"/>
        <w:ind w:firstLine="480" w:firstLineChars="200"/>
        <w:rPr>
          <w:rFonts w:ascii="宋体" w:hAnsi="宋体" w:cs="宋体"/>
          <w:bCs/>
          <w:sz w:val="24"/>
        </w:rPr>
      </w:pPr>
      <w:r>
        <w:rPr>
          <w:rFonts w:hint="eastAsia" w:ascii="宋体" w:hAnsi="宋体" w:cs="宋体"/>
          <w:bCs/>
          <w:sz w:val="24"/>
        </w:rPr>
        <w:t>6.评审小组在线审查响应文件；</w:t>
      </w:r>
    </w:p>
    <w:p>
      <w:pPr>
        <w:spacing w:line="360" w:lineRule="auto"/>
        <w:ind w:firstLine="480" w:firstLineChars="200"/>
        <w:rPr>
          <w:rFonts w:ascii="宋体" w:hAnsi="宋体" w:cs="宋体"/>
          <w:bCs/>
          <w:sz w:val="24"/>
        </w:rPr>
      </w:pPr>
      <w:r>
        <w:rPr>
          <w:rFonts w:hint="eastAsia" w:ascii="宋体" w:hAnsi="宋体" w:cs="宋体"/>
          <w:bCs/>
          <w:sz w:val="24"/>
        </w:rPr>
        <w:t>7.</w:t>
      </w:r>
      <w:r>
        <w:rPr>
          <w:rFonts w:hint="eastAsia" w:ascii="宋体" w:hAnsi="宋体" w:cs="宋体"/>
          <w:bCs/>
          <w:sz w:val="24"/>
          <w:lang w:eastAsia="zh-CN"/>
        </w:rPr>
        <w:t>评审小组</w:t>
      </w:r>
      <w:r>
        <w:rPr>
          <w:rFonts w:hint="eastAsia" w:ascii="宋体" w:hAnsi="宋体" w:cs="宋体"/>
          <w:bCs/>
          <w:sz w:val="24"/>
        </w:rPr>
        <w:t>综合评分，签字确认评分表；</w:t>
      </w:r>
    </w:p>
    <w:p>
      <w:pPr>
        <w:spacing w:line="360" w:lineRule="auto"/>
        <w:ind w:firstLine="480" w:firstLineChars="200"/>
      </w:pPr>
      <w:r>
        <w:rPr>
          <w:rFonts w:hint="eastAsia" w:ascii="宋体" w:hAnsi="宋体" w:cs="宋体"/>
          <w:bCs/>
          <w:sz w:val="24"/>
        </w:rPr>
        <w:t>8.出具评审报告。</w:t>
      </w:r>
    </w:p>
    <w:p>
      <w:pPr>
        <w:spacing w:line="360" w:lineRule="auto"/>
        <w:ind w:right="57"/>
        <w:jc w:val="left"/>
        <w:rPr>
          <w:rFonts w:ascii="宋体" w:hAnsi="宋体"/>
          <w:b/>
          <w:sz w:val="24"/>
        </w:rPr>
      </w:pPr>
      <w:r>
        <w:rPr>
          <w:rFonts w:hint="eastAsia" w:ascii="宋体" w:hAnsi="宋体"/>
          <w:b/>
          <w:sz w:val="24"/>
        </w:rPr>
        <w:t>三、评标</w:t>
      </w:r>
    </w:p>
    <w:p>
      <w:pPr>
        <w:pStyle w:val="8"/>
        <w:spacing w:line="360" w:lineRule="auto"/>
        <w:ind w:firstLine="480"/>
        <w:rPr>
          <w:rFonts w:hint="eastAsia" w:ascii="宋体" w:hAnsi="宋体" w:eastAsia="宋体" w:cs="宋体"/>
          <w:bCs/>
          <w:szCs w:val="22"/>
          <w:lang w:val="zh-CN"/>
        </w:rPr>
      </w:pPr>
      <w:r>
        <w:rPr>
          <w:rFonts w:hint="eastAsia" w:ascii="宋体" w:hAnsi="宋体" w:eastAsia="宋体" w:cs="宋体"/>
          <w:bCs/>
          <w:szCs w:val="22"/>
          <w:lang w:val="zh-CN"/>
        </w:rPr>
        <w:t>本次招标采用综合评分法。是指在最大限度地满足招标文件实质性要求前提下，按照招标文件中规定的各项因素进行综合评审后，以评审得分最高的投标人作为中标候选供应商或者中标供应商的评标方法。</w:t>
      </w:r>
    </w:p>
    <w:p>
      <w:pPr>
        <w:pStyle w:val="8"/>
        <w:spacing w:line="360" w:lineRule="auto"/>
        <w:ind w:firstLine="480"/>
        <w:rPr>
          <w:rFonts w:hint="eastAsia" w:ascii="宋体" w:hAnsi="宋体" w:eastAsia="宋体" w:cs="宋体"/>
          <w:bCs/>
          <w:szCs w:val="22"/>
          <w:lang w:val="zh-CN"/>
        </w:rPr>
      </w:pPr>
      <w:r>
        <w:rPr>
          <w:rFonts w:hint="eastAsia" w:ascii="宋体" w:hAnsi="宋体" w:eastAsia="宋体" w:cs="宋体"/>
          <w:bCs/>
          <w:szCs w:val="22"/>
          <w:lang w:val="zh-CN"/>
        </w:rPr>
        <w:t>1.响应文件的资格性检查</w:t>
      </w:r>
    </w:p>
    <w:p>
      <w:pPr>
        <w:pStyle w:val="8"/>
        <w:spacing w:line="360" w:lineRule="auto"/>
        <w:ind w:firstLine="480"/>
        <w:rPr>
          <w:rFonts w:hint="eastAsia" w:ascii="宋体" w:hAnsi="宋体" w:eastAsia="宋体" w:cs="宋体"/>
          <w:bCs/>
          <w:szCs w:val="22"/>
          <w:lang w:val="zh-CN"/>
        </w:rPr>
      </w:pPr>
      <w:r>
        <w:rPr>
          <w:rFonts w:hint="eastAsia" w:ascii="宋体" w:hAnsi="宋体" w:eastAsia="宋体" w:cs="宋体"/>
          <w:bCs/>
          <w:szCs w:val="22"/>
          <w:lang w:val="zh-CN"/>
        </w:rPr>
        <w:t>采购人根据评审办法后附表规定的评审因素和评审标准，对供应商的资格文件进行在线审查。资格性检查不合格的供应商的响应文件作无效文件处理。全部资格性检查条件合格的供应商才能通过资格检查，其响应文件方可进入下一个评审阶段。</w:t>
      </w:r>
    </w:p>
    <w:p>
      <w:pPr>
        <w:pStyle w:val="8"/>
        <w:spacing w:line="360" w:lineRule="auto"/>
        <w:ind w:firstLine="480"/>
        <w:rPr>
          <w:rFonts w:ascii="宋体" w:hAnsi="宋体"/>
          <w:color w:val="000000"/>
          <w:kern w:val="2"/>
          <w:szCs w:val="24"/>
          <w:lang w:val="zh-CN"/>
        </w:rPr>
      </w:pPr>
      <w:r>
        <w:rPr>
          <w:rFonts w:hint="eastAsia" w:ascii="宋体" w:hAnsi="宋体"/>
          <w:color w:val="000000"/>
          <w:kern w:val="2"/>
          <w:szCs w:val="24"/>
        </w:rPr>
        <w:t>2</w:t>
      </w:r>
      <w:r>
        <w:rPr>
          <w:rFonts w:hint="eastAsia" w:ascii="宋体" w:hAnsi="宋体"/>
          <w:color w:val="000000"/>
          <w:kern w:val="2"/>
          <w:szCs w:val="24"/>
          <w:lang w:val="zh-CN"/>
        </w:rPr>
        <w:t>.响应文件的符合性检查</w:t>
      </w:r>
    </w:p>
    <w:p>
      <w:pPr>
        <w:pStyle w:val="8"/>
        <w:spacing w:line="360" w:lineRule="auto"/>
        <w:ind w:firstLine="480"/>
        <w:rPr>
          <w:rFonts w:ascii="宋体" w:hAnsi="宋体" w:cs="宋体"/>
          <w:bCs/>
        </w:rPr>
      </w:pPr>
      <w:r>
        <w:rPr>
          <w:rFonts w:hint="eastAsia" w:ascii="宋体" w:hAnsi="宋体" w:cs="宋体"/>
          <w:bCs/>
        </w:rPr>
        <w:t>评审小组根据评审办法后附表规定的评审因素和评审标准，对供应商的响应文件进行符合性检查。符合性检查不合格的供应商，其响应文件作无效文件处理。</w:t>
      </w:r>
    </w:p>
    <w:p>
      <w:pPr>
        <w:pStyle w:val="8"/>
        <w:spacing w:line="360" w:lineRule="auto"/>
        <w:ind w:firstLine="480"/>
        <w:rPr>
          <w:rFonts w:ascii="宋体" w:hAnsi="宋体" w:cs="宋体"/>
          <w:bCs/>
        </w:rPr>
      </w:pPr>
      <w:r>
        <w:rPr>
          <w:rFonts w:hint="eastAsia" w:ascii="宋体" w:hAnsi="宋体" w:cs="宋体"/>
          <w:bCs/>
        </w:rPr>
        <w:t>评审小组发现供应商有下列情形之一的，作无效文件处理：</w:t>
      </w:r>
    </w:p>
    <w:p>
      <w:pPr>
        <w:pStyle w:val="8"/>
        <w:spacing w:line="360" w:lineRule="auto"/>
        <w:ind w:firstLine="480"/>
        <w:rPr>
          <w:rFonts w:ascii="宋体" w:hAnsi="宋体" w:cs="宋体"/>
          <w:bCs/>
        </w:rPr>
      </w:pPr>
      <w:r>
        <w:rPr>
          <w:rFonts w:hint="eastAsia" w:ascii="宋体" w:hAnsi="宋体" w:cs="宋体"/>
        </w:rPr>
        <w:t>(1)</w:t>
      </w:r>
      <w:r>
        <w:rPr>
          <w:rFonts w:hint="eastAsia" w:ascii="宋体" w:hAnsi="宋体" w:cs="宋体"/>
          <w:bCs/>
        </w:rPr>
        <w:t>属于同一集团、协会、商会等组织成员的供应商按照该组织要求协同投标；</w:t>
      </w:r>
    </w:p>
    <w:p>
      <w:pPr>
        <w:pStyle w:val="8"/>
        <w:spacing w:line="360" w:lineRule="auto"/>
        <w:ind w:firstLine="480"/>
        <w:rPr>
          <w:rFonts w:ascii="宋体" w:hAnsi="宋体" w:cs="宋体"/>
          <w:bCs/>
        </w:rPr>
      </w:pPr>
      <w:r>
        <w:rPr>
          <w:rFonts w:hint="eastAsia" w:ascii="宋体" w:hAnsi="宋体" w:cs="宋体"/>
        </w:rPr>
        <w:t>(2)</w:t>
      </w:r>
      <w:r>
        <w:rPr>
          <w:rFonts w:hint="eastAsia" w:ascii="宋体" w:hAnsi="宋体" w:cs="宋体"/>
          <w:bCs/>
        </w:rPr>
        <w:t>不同供应商的响应文件由同一单位或者个人编制；</w:t>
      </w:r>
    </w:p>
    <w:p>
      <w:pPr>
        <w:pStyle w:val="8"/>
        <w:spacing w:line="360" w:lineRule="auto"/>
        <w:ind w:firstLine="480"/>
        <w:rPr>
          <w:rFonts w:ascii="宋体" w:hAnsi="宋体" w:cs="宋体"/>
          <w:bCs/>
        </w:rPr>
      </w:pPr>
      <w:r>
        <w:rPr>
          <w:rFonts w:hint="eastAsia" w:ascii="宋体" w:hAnsi="宋体" w:cs="宋体"/>
        </w:rPr>
        <w:t>(3)</w:t>
      </w:r>
      <w:r>
        <w:rPr>
          <w:rFonts w:hint="eastAsia" w:ascii="宋体" w:hAnsi="宋体" w:cs="宋体"/>
          <w:bCs/>
        </w:rPr>
        <w:t>不同供应商委托同一单位或者个人办理投标事宜；</w:t>
      </w:r>
    </w:p>
    <w:p>
      <w:pPr>
        <w:pStyle w:val="8"/>
        <w:spacing w:line="360" w:lineRule="auto"/>
        <w:ind w:firstLine="480"/>
        <w:rPr>
          <w:rFonts w:ascii="宋体" w:hAnsi="宋体" w:cs="宋体"/>
          <w:bCs/>
        </w:rPr>
      </w:pPr>
      <w:r>
        <w:rPr>
          <w:rFonts w:hint="eastAsia" w:ascii="宋体" w:hAnsi="宋体" w:cs="宋体"/>
        </w:rPr>
        <w:t>(4)</w:t>
      </w:r>
      <w:r>
        <w:rPr>
          <w:rFonts w:hint="eastAsia" w:ascii="宋体" w:hAnsi="宋体" w:cs="宋体"/>
          <w:bCs/>
        </w:rPr>
        <w:t>不同供应商的响应文件载明的项目管理成员为同一人；</w:t>
      </w:r>
    </w:p>
    <w:p>
      <w:pPr>
        <w:pStyle w:val="8"/>
        <w:spacing w:line="360" w:lineRule="auto"/>
        <w:ind w:firstLine="480"/>
        <w:rPr>
          <w:rFonts w:ascii="宋体" w:hAnsi="宋体" w:cs="宋体"/>
          <w:bCs/>
        </w:rPr>
      </w:pPr>
      <w:r>
        <w:rPr>
          <w:rFonts w:hint="eastAsia" w:ascii="宋体" w:hAnsi="宋体" w:cs="宋体"/>
        </w:rPr>
        <w:t>(5)</w:t>
      </w:r>
      <w:r>
        <w:rPr>
          <w:rFonts w:hint="eastAsia" w:ascii="宋体" w:hAnsi="宋体" w:cs="宋体"/>
          <w:bCs/>
        </w:rPr>
        <w:t>不同供应商的响应文件异常一致或者投标报价呈规律性差异；</w:t>
      </w:r>
    </w:p>
    <w:p>
      <w:pPr>
        <w:pStyle w:val="8"/>
        <w:spacing w:line="360" w:lineRule="auto"/>
        <w:ind w:firstLine="480"/>
        <w:rPr>
          <w:rFonts w:ascii="宋体" w:hAnsi="宋体" w:cs="宋体"/>
          <w:bCs/>
        </w:rPr>
      </w:pPr>
      <w:r>
        <w:rPr>
          <w:rFonts w:hint="eastAsia" w:ascii="宋体" w:hAnsi="宋体" w:cs="宋体"/>
        </w:rPr>
        <w:t>(6)</w:t>
      </w:r>
      <w:r>
        <w:rPr>
          <w:rFonts w:hint="eastAsia" w:ascii="宋体" w:hAnsi="宋体" w:cs="宋体"/>
          <w:bCs/>
        </w:rPr>
        <w:t>不同供应商的响应文件相互混装；</w:t>
      </w:r>
    </w:p>
    <w:p>
      <w:pPr>
        <w:pStyle w:val="8"/>
        <w:spacing w:line="360" w:lineRule="auto"/>
        <w:ind w:firstLine="480"/>
        <w:rPr>
          <w:rFonts w:ascii="宋体" w:hAnsi="宋体" w:cs="宋体"/>
          <w:bCs/>
        </w:rPr>
      </w:pPr>
      <w:r>
        <w:rPr>
          <w:rFonts w:hint="eastAsia" w:ascii="宋体" w:hAnsi="宋体" w:cs="宋体"/>
        </w:rPr>
        <w:t>(7)</w:t>
      </w:r>
      <w:r>
        <w:rPr>
          <w:rFonts w:hint="eastAsia" w:ascii="宋体" w:hAnsi="宋体" w:cs="宋体"/>
          <w:bCs/>
        </w:rPr>
        <w:t>不同供应商的投标保证金从同一单位或者个人的账户转出；</w:t>
      </w:r>
    </w:p>
    <w:p>
      <w:pPr>
        <w:pStyle w:val="8"/>
        <w:spacing w:line="360" w:lineRule="auto"/>
        <w:ind w:firstLine="480"/>
        <w:rPr>
          <w:rFonts w:ascii="宋体" w:hAnsi="宋体" w:cs="宋体"/>
          <w:bCs/>
        </w:rPr>
      </w:pPr>
      <w:r>
        <w:rPr>
          <w:rFonts w:hint="eastAsia" w:ascii="宋体" w:hAnsi="宋体" w:cs="宋体"/>
        </w:rPr>
        <w:t>(8)</w:t>
      </w:r>
      <w:r>
        <w:rPr>
          <w:rFonts w:hint="eastAsia" w:ascii="宋体" w:hAnsi="宋体" w:cs="宋体"/>
          <w:bCs/>
        </w:rPr>
        <w:t>使用伪造、变造的行政许可证件；</w:t>
      </w:r>
    </w:p>
    <w:p>
      <w:pPr>
        <w:pStyle w:val="8"/>
        <w:spacing w:line="360" w:lineRule="auto"/>
        <w:ind w:firstLine="480"/>
        <w:rPr>
          <w:rFonts w:ascii="宋体" w:hAnsi="宋体" w:cs="宋体"/>
          <w:bCs/>
        </w:rPr>
      </w:pPr>
      <w:r>
        <w:rPr>
          <w:rFonts w:hint="eastAsia" w:ascii="宋体" w:hAnsi="宋体" w:cs="宋体"/>
        </w:rPr>
        <w:t>(9)</w:t>
      </w:r>
      <w:r>
        <w:rPr>
          <w:rFonts w:hint="eastAsia" w:ascii="宋体" w:hAnsi="宋体" w:cs="宋体"/>
          <w:bCs/>
        </w:rPr>
        <w:t>提供虚假的财务状况或者业绩；</w:t>
      </w:r>
    </w:p>
    <w:p>
      <w:pPr>
        <w:pStyle w:val="8"/>
        <w:spacing w:line="360" w:lineRule="auto"/>
        <w:ind w:firstLine="480"/>
        <w:rPr>
          <w:rFonts w:ascii="宋体" w:hAnsi="宋体" w:cs="宋体"/>
          <w:bCs/>
        </w:rPr>
      </w:pPr>
      <w:r>
        <w:rPr>
          <w:rFonts w:hint="eastAsia" w:ascii="宋体" w:hAnsi="宋体" w:cs="宋体"/>
        </w:rPr>
        <w:t>(10)</w:t>
      </w:r>
      <w:r>
        <w:rPr>
          <w:rFonts w:hint="eastAsia" w:ascii="宋体" w:hAnsi="宋体" w:cs="宋体"/>
          <w:bCs/>
        </w:rPr>
        <w:t>提供虚假的项目负责人或者主要技术人员简历、劳动关系证明；</w:t>
      </w:r>
    </w:p>
    <w:p>
      <w:pPr>
        <w:pStyle w:val="8"/>
        <w:spacing w:line="360" w:lineRule="auto"/>
        <w:ind w:firstLine="480"/>
        <w:rPr>
          <w:rFonts w:ascii="宋体" w:hAnsi="宋体" w:cs="宋体"/>
          <w:bCs/>
        </w:rPr>
      </w:pPr>
      <w:r>
        <w:rPr>
          <w:rFonts w:hint="eastAsia" w:ascii="宋体" w:hAnsi="宋体" w:cs="宋体"/>
        </w:rPr>
        <w:t>(11)</w:t>
      </w:r>
      <w:r>
        <w:rPr>
          <w:rFonts w:hint="eastAsia" w:ascii="宋体" w:hAnsi="宋体" w:cs="宋体"/>
          <w:bCs/>
        </w:rPr>
        <w:t>提供虚假的信用状况；</w:t>
      </w:r>
    </w:p>
    <w:p>
      <w:pPr>
        <w:pStyle w:val="8"/>
        <w:spacing w:line="360" w:lineRule="auto"/>
        <w:ind w:firstLine="480"/>
        <w:rPr>
          <w:rFonts w:ascii="宋体" w:hAnsi="宋体" w:cs="宋体"/>
          <w:bCs/>
        </w:rPr>
      </w:pPr>
      <w:r>
        <w:rPr>
          <w:rFonts w:hint="eastAsia" w:ascii="宋体" w:hAnsi="宋体" w:cs="宋体"/>
        </w:rPr>
        <w:t>(12)</w:t>
      </w:r>
      <w:r>
        <w:rPr>
          <w:rFonts w:hint="eastAsia" w:ascii="宋体" w:hAnsi="宋体" w:cs="宋体"/>
          <w:bCs/>
        </w:rPr>
        <w:t>其他弄虚作假的行为。</w:t>
      </w:r>
    </w:p>
    <w:p>
      <w:pPr>
        <w:pStyle w:val="8"/>
        <w:spacing w:line="360" w:lineRule="auto"/>
        <w:ind w:firstLine="480"/>
        <w:rPr>
          <w:rFonts w:ascii="宋体" w:hAnsi="宋体" w:cs="宋体"/>
          <w:bCs/>
        </w:rPr>
      </w:pPr>
      <w:r>
        <w:rPr>
          <w:rFonts w:hint="eastAsia" w:ascii="宋体" w:hAnsi="宋体" w:cs="宋体"/>
          <w:bCs/>
        </w:rPr>
        <w:t>3.响应文件的商务技术评审</w:t>
      </w:r>
    </w:p>
    <w:p>
      <w:pPr>
        <w:pStyle w:val="8"/>
        <w:spacing w:line="360" w:lineRule="auto"/>
        <w:ind w:firstLine="480"/>
        <w:rPr>
          <w:rFonts w:ascii="宋体" w:hAnsi="宋体" w:cs="宋体"/>
          <w:bCs/>
        </w:rPr>
      </w:pPr>
      <w:r>
        <w:rPr>
          <w:rFonts w:hint="eastAsia" w:ascii="宋体" w:hAnsi="宋体" w:cs="宋体"/>
          <w:bCs/>
        </w:rPr>
        <w:t>评审小组根据评审办法后附表规定的评审因素和评审标准，对供应商的响应文件进行商务、技术综合评审。评审只根据响应文件本身的真实无误的内容，而不依据外部的证据。</w:t>
      </w:r>
    </w:p>
    <w:p>
      <w:pPr>
        <w:spacing w:line="360" w:lineRule="auto"/>
        <w:ind w:firstLine="480" w:firstLineChars="200"/>
        <w:rPr>
          <w:rFonts w:ascii="宋体" w:hAnsi="宋体" w:cs="宋体"/>
          <w:bCs/>
          <w:sz w:val="24"/>
          <w:highlight w:val="white"/>
        </w:rPr>
      </w:pPr>
      <w:r>
        <w:rPr>
          <w:rFonts w:hint="eastAsia" w:ascii="宋体" w:hAnsi="宋体" w:cs="宋体"/>
          <w:bCs/>
          <w:sz w:val="24"/>
          <w:highlight w:val="white"/>
        </w:rPr>
        <w:t>4.响应文件的报价评审</w:t>
      </w:r>
    </w:p>
    <w:p>
      <w:pPr>
        <w:spacing w:line="360" w:lineRule="auto"/>
        <w:ind w:firstLine="480" w:firstLineChars="200"/>
      </w:pPr>
      <w:r>
        <w:rPr>
          <w:rFonts w:hint="eastAsia" w:ascii="宋体" w:hAnsi="宋体" w:cs="宋体"/>
          <w:bCs/>
          <w:sz w:val="24"/>
          <w:highlight w:val="white"/>
        </w:rPr>
        <w:t>4.1本项目是非专门面向中小企业的项目，对中小微企业产品的价格给予6%的扣除，用扣除后的价格参与评审，详见《政府采购促进中小企业发展暂行办法》。如果是中小企业，必须提供《中小企业声明函》。残疾人福利性单位、监狱企业视同为中小微企业。</w:t>
      </w:r>
    </w:p>
    <w:p>
      <w:pPr>
        <w:pStyle w:val="8"/>
        <w:spacing w:line="360" w:lineRule="auto"/>
        <w:ind w:firstLine="480"/>
        <w:rPr>
          <w:rFonts w:ascii="宋体" w:hAnsi="宋体" w:cs="宋体"/>
          <w:bCs/>
          <w:highlight w:val="white"/>
        </w:rPr>
      </w:pPr>
      <w:r>
        <w:rPr>
          <w:rFonts w:hint="eastAsia" w:ascii="宋体" w:hAnsi="宋体" w:cs="宋体"/>
          <w:bCs/>
          <w:highlight w:val="white"/>
        </w:rPr>
        <w:t>4.2评审小组对确定为实质上响应招标文件要求的响应文件进行校核，看其是否有计算或表达上的错误，响应文件的大写金额和小写金额不一致的，以大写金额为准；总价金额与单价汇总金额不一致的，以单价汇总金额计算结果为准；单价金额小数点有明显错位的，应以总价为准，并修改单价。如果供应商不接受对其错误的更正，其响应文件将被视为无效文件。</w:t>
      </w:r>
    </w:p>
    <w:p>
      <w:pPr>
        <w:spacing w:line="360" w:lineRule="auto"/>
        <w:ind w:firstLine="480" w:firstLineChars="200"/>
        <w:rPr>
          <w:rFonts w:ascii="宋体" w:hAnsi="宋体" w:cs="宋体"/>
          <w:bCs/>
          <w:sz w:val="24"/>
        </w:rPr>
      </w:pPr>
      <w:r>
        <w:rPr>
          <w:rFonts w:hint="eastAsia" w:ascii="宋体" w:hAnsi="宋体" w:cs="宋体"/>
          <w:bCs/>
          <w:sz w:val="24"/>
          <w:highlight w:val="white"/>
        </w:rPr>
        <w:t>5.低于成本价不正当竞争预防措施</w:t>
      </w:r>
    </w:p>
    <w:p>
      <w:pPr>
        <w:pStyle w:val="8"/>
        <w:spacing w:line="360" w:lineRule="auto"/>
        <w:ind w:firstLine="480"/>
        <w:rPr>
          <w:rFonts w:ascii="宋体" w:hAnsi="宋体" w:cs="宋体"/>
          <w:bCs/>
          <w:highlight w:val="white"/>
        </w:rPr>
      </w:pPr>
      <w:r>
        <w:rPr>
          <w:rFonts w:hint="eastAsia" w:ascii="宋体" w:hAnsi="宋体" w:cs="宋体"/>
          <w:bCs/>
          <w:highlight w:val="white"/>
        </w:rPr>
        <w:t>在评标过程中，评标委员会发现投标人的报价明显低于其他投标报价或者在设有标底时明显低于标底，使得其投标报价可能低于其个别成本的，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和服务的主营业务成本（应根据供应商企业类型予以区别）、税金及附加、销售费用、管理费用、财务费用等成本构成事项详细陈述。</w:t>
      </w:r>
    </w:p>
    <w:p>
      <w:pPr>
        <w:pStyle w:val="8"/>
        <w:spacing w:line="360" w:lineRule="auto"/>
        <w:ind w:firstLine="480"/>
        <w:rPr>
          <w:rFonts w:ascii="宋体" w:hAnsi="宋体" w:cs="宋体"/>
          <w:bCs/>
          <w:highlight w:val="white"/>
        </w:rPr>
      </w:pPr>
      <w:r>
        <w:rPr>
          <w:rFonts w:hint="eastAsia" w:ascii="宋体" w:hAnsi="宋体" w:cs="宋体"/>
          <w:bCs/>
          <w:highlight w:val="whit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ind w:firstLine="480" w:firstLineChars="200"/>
        <w:rPr>
          <w:rFonts w:ascii="宋体" w:hAnsi="宋体" w:cs="宋体"/>
          <w:bCs/>
          <w:sz w:val="24"/>
          <w:highlight w:val="white"/>
        </w:rPr>
      </w:pPr>
      <w:r>
        <w:rPr>
          <w:rFonts w:hint="eastAsia" w:ascii="宋体" w:hAnsi="宋体" w:cs="宋体"/>
          <w:bCs/>
          <w:sz w:val="24"/>
          <w:highlight w:val="whit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由评标委员会认定该投标人以低于成本报价竞标，其投标应作无效标处理。</w:t>
      </w:r>
    </w:p>
    <w:p>
      <w:pPr>
        <w:spacing w:line="360" w:lineRule="auto"/>
        <w:ind w:firstLine="480" w:firstLineChars="200"/>
        <w:rPr>
          <w:rFonts w:ascii="宋体" w:hAnsi="宋体" w:cs="宋体"/>
          <w:bCs/>
          <w:sz w:val="24"/>
          <w:highlight w:val="white"/>
        </w:rPr>
      </w:pPr>
      <w:r>
        <w:rPr>
          <w:rFonts w:hint="eastAsia" w:ascii="宋体" w:hAnsi="宋体" w:cs="宋体"/>
          <w:bCs/>
          <w:sz w:val="24"/>
          <w:highlight w:val="white"/>
        </w:rPr>
        <w:t>6.响应文件的修正及澄清</w:t>
      </w:r>
    </w:p>
    <w:p>
      <w:pPr>
        <w:spacing w:line="360" w:lineRule="auto"/>
        <w:ind w:firstLine="480" w:firstLineChars="200"/>
        <w:outlineLvl w:val="0"/>
        <w:rPr>
          <w:rFonts w:ascii="宋体" w:hAnsi="宋体" w:cs="宋体"/>
          <w:bCs/>
          <w:sz w:val="24"/>
          <w:highlight w:val="white"/>
        </w:rPr>
      </w:pPr>
      <w:r>
        <w:rPr>
          <w:rFonts w:hint="eastAsia" w:ascii="宋体" w:hAnsi="宋体"/>
          <w:color w:val="000000"/>
          <w:sz w:val="24"/>
          <w:szCs w:val="24"/>
          <w:lang w:val="zh-CN"/>
        </w:rPr>
        <w:t>评审期间，评审委员会有权要求供应商对其响应文件中含义不明确、同类问题表述不一致或者有明显文字和计算错误的内容等作必要的澄清、说明或者补正。供应商必须按照评审委员会要求的澄清、说明或者补正内容和时间做出澄清等。除按本招标文件规定改正算术错误外，供应商对响应文件的澄清不得超出响应文件的范围或者改变响应文件的实质性内</w:t>
      </w:r>
      <w:r>
        <w:rPr>
          <w:rFonts w:hint="eastAsia" w:ascii="宋体" w:hAnsi="宋体" w:cs="宋体"/>
          <w:bCs/>
          <w:sz w:val="24"/>
          <w:highlight w:val="white"/>
        </w:rPr>
        <w:t>容。有关澄清的答复均应由供应商的法定代表人或授权代表以书面形式作出并签字。供应商不得通过修正或撤销不合要求的偏离从而使其成为实质上响应的文件。供应商的澄清文件是其响应文件的组成部分。</w:t>
      </w:r>
      <w:bookmarkStart w:id="54" w:name="_Toc47559824"/>
      <w:bookmarkStart w:id="55" w:name="_Toc15680"/>
      <w:bookmarkStart w:id="56" w:name="_Toc4117"/>
      <w:bookmarkStart w:id="57" w:name="_Toc20900"/>
    </w:p>
    <w:p>
      <w:pPr>
        <w:spacing w:line="360" w:lineRule="auto"/>
        <w:ind w:firstLine="480" w:firstLineChars="200"/>
        <w:outlineLvl w:val="0"/>
        <w:rPr>
          <w:rFonts w:ascii="宋体" w:hAnsi="宋体"/>
          <w:color w:val="000000"/>
          <w:sz w:val="24"/>
          <w:szCs w:val="24"/>
          <w:lang w:val="zh-CN"/>
        </w:rPr>
      </w:pPr>
      <w:r>
        <w:rPr>
          <w:rFonts w:hint="eastAsia" w:ascii="宋体" w:hAnsi="宋体"/>
          <w:color w:val="000000"/>
          <w:sz w:val="24"/>
          <w:szCs w:val="24"/>
        </w:rPr>
        <w:t>7</w:t>
      </w:r>
      <w:r>
        <w:rPr>
          <w:rFonts w:hint="eastAsia" w:ascii="宋体" w:hAnsi="宋体"/>
          <w:color w:val="000000"/>
          <w:sz w:val="24"/>
          <w:szCs w:val="24"/>
          <w:lang w:val="zh-CN"/>
        </w:rPr>
        <w:t>.评标委员会及其成员应注意事项</w:t>
      </w:r>
      <w:bookmarkEnd w:id="54"/>
      <w:bookmarkEnd w:id="55"/>
      <w:bookmarkEnd w:id="56"/>
      <w:bookmarkEnd w:id="57"/>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7.1</w:t>
      </w:r>
      <w:r>
        <w:rPr>
          <w:rFonts w:hint="eastAsia" w:ascii="宋体" w:hAnsi="宋体" w:cs="宋体"/>
          <w:bCs/>
          <w:color w:val="000000" w:themeColor="text1"/>
          <w:sz w:val="24"/>
          <w:szCs w:val="22"/>
          <w:lang w:val="zh-CN"/>
        </w:rPr>
        <w:t>评标委员会应当客观、公正地履行职责，遵守职业道德，不得与任何投标人或者与招标结果有利害关系的人员进行私下接触；</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7.2</w:t>
      </w:r>
      <w:r>
        <w:rPr>
          <w:rFonts w:hint="eastAsia" w:ascii="宋体" w:hAnsi="宋体" w:cs="宋体"/>
          <w:bCs/>
          <w:color w:val="000000" w:themeColor="text1"/>
          <w:sz w:val="24"/>
          <w:szCs w:val="22"/>
          <w:lang w:val="zh-CN"/>
        </w:rPr>
        <w:t>评标委员会应当遵循独立评标的原则，按照《中华人民共和国政府采购法》，要以招标文件为评标的唯一依据，不做标书以外无关问题讨论和将招标文件中没有规定的标准和方法作为评标的依据。应本着“实事求是、公正诚信”的原则，根据招标文件规定的评标标准和方法，对投标方的投标文件进行系统地评标和比较并按要求做好相关书面原始署名记录。评标委员会各成员记录原则上不允许有涂改、划擦等，如有，应按合规方式修正。不允许在采购代理机构核对汇总且确认之后，在未经许可时再要回重新记录。</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7.3</w:t>
      </w:r>
      <w:r>
        <w:rPr>
          <w:rFonts w:hint="eastAsia" w:ascii="宋体" w:hAnsi="宋体" w:cs="宋体"/>
          <w:bCs/>
          <w:color w:val="000000" w:themeColor="text1"/>
          <w:sz w:val="24"/>
          <w:szCs w:val="22"/>
          <w:lang w:val="zh-CN"/>
        </w:rPr>
        <w:t>评标时，严禁存在个人印象、个人关系或带有明显倾向性的行为发生。如有，经核实后，采购代理机构将有权予以制止。责其修正不果的，将做为不良记录记录在案，并按相关政策法规的规定和程序，向财政监管部门提出处罚建议意见。</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7.4</w:t>
      </w:r>
      <w:r>
        <w:rPr>
          <w:rFonts w:hint="eastAsia" w:ascii="宋体" w:hAnsi="宋体" w:cs="宋体"/>
          <w:bCs/>
          <w:color w:val="000000" w:themeColor="text1"/>
          <w:sz w:val="24"/>
          <w:szCs w:val="22"/>
          <w:lang w:val="zh-CN"/>
        </w:rPr>
        <w:t>评标委员会成员和与本次评标活动有关的工作人员，不得透露对投标文件的评标和比较、中标候选人的推荐情况以及与评标有关的其他情况。</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7.5</w:t>
      </w:r>
      <w:r>
        <w:rPr>
          <w:rFonts w:hint="eastAsia" w:ascii="宋体" w:hAnsi="宋体" w:cs="宋体"/>
          <w:bCs/>
          <w:color w:val="000000" w:themeColor="text1"/>
          <w:sz w:val="24"/>
          <w:szCs w:val="22"/>
          <w:lang w:val="zh-CN"/>
        </w:rPr>
        <w:t>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7.6</w:t>
      </w:r>
      <w:r>
        <w:rPr>
          <w:rFonts w:hint="eastAsia" w:ascii="宋体" w:hAnsi="宋体" w:cs="宋体"/>
          <w:bCs/>
          <w:color w:val="000000" w:themeColor="text1"/>
          <w:sz w:val="24"/>
          <w:szCs w:val="22"/>
          <w:lang w:val="zh-CN"/>
        </w:rPr>
        <w:t>与评标活动有关的工作人员，自开标之日期起至定标日止，在此期间任何监标人、采购人代表、特邀代表、工作人员及供应商不得干扰评标委员会正常及其它评标工作，否则，采购代理机构将有权取消其权利资格。</w:t>
      </w:r>
    </w:p>
    <w:p>
      <w:pPr>
        <w:spacing w:line="360" w:lineRule="auto"/>
        <w:ind w:firstLine="480" w:firstLineChars="200"/>
        <w:rPr>
          <w:rFonts w:ascii="宋体" w:hAnsi="宋体" w:cs="宋体"/>
          <w:bCs/>
          <w:color w:val="000000" w:themeColor="text1"/>
          <w:sz w:val="24"/>
          <w:szCs w:val="22"/>
          <w:lang w:val="zh-CN"/>
        </w:rPr>
      </w:pPr>
      <w:bookmarkStart w:id="58" w:name="_Toc47559833"/>
      <w:bookmarkStart w:id="59" w:name="_Toc2414"/>
      <w:bookmarkStart w:id="60" w:name="_Toc19297"/>
      <w:bookmarkStart w:id="61" w:name="_Toc5609"/>
      <w:r>
        <w:rPr>
          <w:rFonts w:hint="eastAsia" w:ascii="宋体" w:hAnsi="宋体" w:cs="宋体"/>
          <w:bCs/>
          <w:color w:val="000000" w:themeColor="text1"/>
          <w:sz w:val="24"/>
          <w:szCs w:val="22"/>
        </w:rPr>
        <w:t>8</w:t>
      </w:r>
      <w:r>
        <w:rPr>
          <w:rFonts w:hint="eastAsia" w:ascii="宋体" w:hAnsi="宋体" w:cs="宋体"/>
          <w:bCs/>
          <w:color w:val="000000" w:themeColor="text1"/>
          <w:sz w:val="24"/>
          <w:szCs w:val="22"/>
          <w:lang w:val="zh-CN"/>
        </w:rPr>
        <w:t>.编写评标报告</w:t>
      </w:r>
      <w:bookmarkEnd w:id="58"/>
      <w:bookmarkEnd w:id="59"/>
      <w:bookmarkEnd w:id="60"/>
      <w:bookmarkEnd w:id="61"/>
    </w:p>
    <w:p>
      <w:pPr>
        <w:spacing w:line="360" w:lineRule="auto"/>
        <w:ind w:firstLine="480" w:firstLineChars="200"/>
        <w:rPr>
          <w:rFonts w:ascii="宋体" w:hAnsi="宋体" w:cs="宋体"/>
          <w:bCs/>
          <w:color w:val="000000" w:themeColor="text1"/>
          <w:sz w:val="24"/>
          <w:szCs w:val="22"/>
          <w:lang w:val="zh-CN"/>
        </w:rPr>
      </w:pPr>
      <w:bookmarkStart w:id="62" w:name="_Toc22089"/>
      <w:bookmarkStart w:id="63" w:name="_Toc3176"/>
      <w:bookmarkStart w:id="64" w:name="_Toc29005"/>
      <w:bookmarkStart w:id="65" w:name="_Toc47559834"/>
      <w:r>
        <w:rPr>
          <w:rFonts w:hint="eastAsia" w:ascii="宋体" w:hAnsi="宋体" w:cs="宋体"/>
          <w:bCs/>
          <w:color w:val="000000" w:themeColor="text1"/>
          <w:sz w:val="24"/>
          <w:szCs w:val="22"/>
        </w:rPr>
        <w:t>8.1</w:t>
      </w:r>
      <w:r>
        <w:rPr>
          <w:rFonts w:hint="eastAsia" w:ascii="宋体" w:hAnsi="宋体" w:cs="宋体"/>
          <w:bCs/>
          <w:color w:val="000000" w:themeColor="text1"/>
          <w:sz w:val="24"/>
          <w:szCs w:val="22"/>
          <w:lang w:val="zh-CN"/>
        </w:rPr>
        <w:t>评标委员会根据全体评标成员签字的原始评标记录和评标结果编写评标报告。评标报告应当包括以下内容:①招标公告刊登的媒体名称、开标日期和地点；②投标人名单和评标委员会成员名单；③评标方法和标准；④开标记录和评标情况及说明，包括无效投标人名单及原因；⑤评标结果，确定的中标候选人名单或者经采购人委托直接确定的中标人；⑥其他需要说明的情况，包括评标过程中投标人根据评标委员会要求进行的澄清、说明或者补正，评标委员会成员的更换等。</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8.2</w:t>
      </w:r>
      <w:r>
        <w:rPr>
          <w:rFonts w:hint="eastAsia" w:ascii="宋体" w:hAnsi="宋体" w:cs="宋体"/>
          <w:bCs/>
          <w:color w:val="000000" w:themeColor="text1"/>
          <w:sz w:val="24"/>
          <w:szCs w:val="22"/>
          <w:lang w:val="zh-CN"/>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80" w:firstLineChars="200"/>
      </w:pPr>
      <w:r>
        <w:rPr>
          <w:rFonts w:hint="eastAsia" w:ascii="宋体" w:hAnsi="宋体" w:cs="宋体"/>
          <w:bCs/>
          <w:color w:val="000000" w:themeColor="text1"/>
          <w:sz w:val="24"/>
          <w:szCs w:val="22"/>
        </w:rPr>
        <w:t>8.3</w:t>
      </w:r>
      <w:r>
        <w:rPr>
          <w:rFonts w:hint="eastAsia" w:ascii="宋体" w:hAnsi="宋体" w:cs="宋体"/>
          <w:bCs/>
          <w:color w:val="000000" w:themeColor="text1"/>
          <w:sz w:val="24"/>
          <w:szCs w:val="22"/>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bookmarkEnd w:id="62"/>
    <w:bookmarkEnd w:id="63"/>
    <w:bookmarkEnd w:id="64"/>
    <w:bookmarkEnd w:id="65"/>
    <w:p>
      <w:pPr>
        <w:spacing w:line="360" w:lineRule="auto"/>
        <w:rPr>
          <w:rFonts w:ascii="宋体" w:hAnsi="宋体"/>
          <w:b/>
          <w:color w:val="000000"/>
          <w:sz w:val="24"/>
          <w:szCs w:val="24"/>
          <w:lang w:val="zh-CN"/>
        </w:rPr>
      </w:pPr>
      <w:bookmarkStart w:id="66" w:name="_Toc31455"/>
      <w:bookmarkStart w:id="67" w:name="_Toc20362"/>
      <w:bookmarkStart w:id="68" w:name="_Toc47559838"/>
      <w:r>
        <w:rPr>
          <w:rFonts w:hint="eastAsia" w:ascii="宋体" w:hAnsi="宋体"/>
          <w:b/>
          <w:color w:val="000000"/>
          <w:sz w:val="24"/>
          <w:szCs w:val="24"/>
          <w:lang w:val="zh-CN"/>
        </w:rPr>
        <w:t>四、定标及中标</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1.</w:t>
      </w:r>
      <w:r>
        <w:rPr>
          <w:rFonts w:hint="eastAsia" w:ascii="宋体" w:hAnsi="宋体" w:cs="宋体"/>
          <w:bCs/>
          <w:color w:val="000000" w:themeColor="text1"/>
          <w:sz w:val="24"/>
          <w:szCs w:val="22"/>
          <w:lang w:val="zh-CN"/>
        </w:rPr>
        <w:t>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2.</w:t>
      </w:r>
      <w:r>
        <w:rPr>
          <w:rFonts w:hint="eastAsia" w:ascii="宋体" w:hAnsi="宋体" w:cs="宋体"/>
          <w:bCs/>
          <w:color w:val="000000" w:themeColor="text1"/>
          <w:sz w:val="24"/>
          <w:szCs w:val="22"/>
          <w:lang w:val="zh-CN"/>
        </w:rPr>
        <w:t>采购人在收到评标报告5个工作日内未按评标报告推荐的中标候选人顺序确定中标人，又不能说明合法理由的，视同按评标报告推荐的顺序确定排名第一的中标候选人为中标人。</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3.</w:t>
      </w:r>
      <w:r>
        <w:rPr>
          <w:rFonts w:hint="eastAsia" w:ascii="宋体" w:hAnsi="宋体" w:cs="宋体"/>
          <w:bCs/>
          <w:color w:val="000000" w:themeColor="text1"/>
          <w:sz w:val="24"/>
          <w:szCs w:val="22"/>
          <w:lang w:val="zh-CN"/>
        </w:rPr>
        <w:t>采购人或者采购代理机构应当自中标人确定之日起2个工作日内，在省级以上财政部门指定的媒体上公告中标结果。中标公告期限为</w:t>
      </w:r>
      <w:r>
        <w:rPr>
          <w:rFonts w:hint="eastAsia" w:ascii="宋体" w:hAnsi="宋体" w:cs="宋体"/>
          <w:bCs/>
          <w:color w:val="000000" w:themeColor="text1"/>
          <w:sz w:val="24"/>
          <w:szCs w:val="22"/>
        </w:rPr>
        <w:t>1</w:t>
      </w:r>
      <w:r>
        <w:rPr>
          <w:rFonts w:hint="eastAsia" w:ascii="宋体" w:hAnsi="宋体" w:cs="宋体"/>
          <w:bCs/>
          <w:color w:val="000000" w:themeColor="text1"/>
          <w:sz w:val="24"/>
          <w:szCs w:val="22"/>
          <w:lang w:val="zh-CN"/>
        </w:rPr>
        <w:t>个工作日。在公告中标结果的同时，采购人或者采购代理机构应当向中标人发出中标通知书；对未通过资格审查的投标人，应当告知其未通过的原因；采用综合评分法评审的，还应当告知未中标人本人的评审得分与排序。</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4.</w:t>
      </w:r>
      <w:r>
        <w:rPr>
          <w:rFonts w:hint="eastAsia" w:ascii="宋体" w:hAnsi="宋体" w:cs="宋体"/>
          <w:bCs/>
          <w:color w:val="000000" w:themeColor="text1"/>
          <w:sz w:val="24"/>
          <w:szCs w:val="22"/>
          <w:lang w:val="zh-CN"/>
        </w:rPr>
        <w:t>中标通知书发出后，采购人不得违法改变中标结果，中标人无正当理由不得放弃中标。</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5.</w:t>
      </w:r>
      <w:r>
        <w:rPr>
          <w:rFonts w:hint="eastAsia" w:ascii="宋体" w:hAnsi="宋体" w:cs="宋体"/>
          <w:bCs/>
          <w:color w:val="000000" w:themeColor="text1"/>
          <w:sz w:val="24"/>
          <w:szCs w:val="22"/>
          <w:lang w:val="zh-CN"/>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pStyle w:val="10"/>
        <w:rPr>
          <w:rFonts w:ascii="宋体" w:hAnsi="宋体" w:cs="宋体"/>
          <w:b/>
          <w:color w:val="000000" w:themeColor="text1"/>
          <w:szCs w:val="22"/>
          <w:lang w:val="zh-CN"/>
        </w:rPr>
      </w:pPr>
      <w:r>
        <w:rPr>
          <w:rFonts w:hint="eastAsia" w:ascii="宋体" w:hAnsi="宋体" w:cs="宋体"/>
          <w:b/>
          <w:color w:val="000000" w:themeColor="text1"/>
          <w:szCs w:val="22"/>
          <w:lang w:val="zh-CN"/>
        </w:rPr>
        <w:t>五、评审内容详表</w:t>
      </w:r>
    </w:p>
    <w:bookmarkEnd w:id="66"/>
    <w:bookmarkEnd w:id="67"/>
    <w:bookmarkEnd w:id="68"/>
    <w:p>
      <w:pPr>
        <w:spacing w:line="360" w:lineRule="auto"/>
        <w:jc w:val="center"/>
        <w:rPr>
          <w:rFonts w:ascii="宋体" w:hAnsi="宋体"/>
          <w:b/>
          <w:bCs/>
          <w:sz w:val="24"/>
        </w:rPr>
      </w:pPr>
      <w:r>
        <w:rPr>
          <w:rFonts w:hint="eastAsia" w:ascii="宋体" w:hAnsi="宋体"/>
          <w:b/>
          <w:bCs/>
          <w:sz w:val="24"/>
        </w:rPr>
        <w:t>（一）投标单位资格审查表</w:t>
      </w:r>
    </w:p>
    <w:tbl>
      <w:tblPr>
        <w:tblStyle w:val="32"/>
        <w:tblW w:w="94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9"/>
        <w:gridCol w:w="6556"/>
        <w:gridCol w:w="471"/>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85" w:type="dxa"/>
            <w:gridSpan w:val="2"/>
            <w:vMerge w:val="restart"/>
            <w:tcBorders>
              <w:top w:val="single" w:color="auto" w:sz="12" w:space="0"/>
              <w:right w:val="single" w:color="auto" w:sz="4" w:space="0"/>
            </w:tcBorders>
            <w:vAlign w:val="center"/>
          </w:tcPr>
          <w:p>
            <w:pPr>
              <w:jc w:val="center"/>
              <w:rPr>
                <w:rFonts w:ascii="宋体" w:hAnsi="宋体" w:cs="宋体"/>
                <w:b/>
                <w:sz w:val="24"/>
              </w:rPr>
            </w:pPr>
            <w:r>
              <w:rPr>
                <w:rFonts w:hint="eastAsia" w:ascii="宋体" w:hAnsi="宋体" w:cs="宋体"/>
                <w:b/>
                <w:sz w:val="24"/>
              </w:rPr>
              <w:t>评审内容</w:t>
            </w:r>
          </w:p>
        </w:tc>
        <w:tc>
          <w:tcPr>
            <w:tcW w:w="2360" w:type="dxa"/>
            <w:gridSpan w:val="4"/>
            <w:tcBorders>
              <w:top w:val="single" w:color="auto" w:sz="12" w:space="0"/>
              <w:left w:val="single" w:color="auto" w:sz="4" w:space="0"/>
              <w:bottom w:val="single" w:color="auto" w:sz="4" w:space="0"/>
            </w:tcBorders>
            <w:vAlign w:val="center"/>
          </w:tcPr>
          <w:p>
            <w:pPr>
              <w:jc w:val="center"/>
              <w:rPr>
                <w:rFonts w:ascii="宋体" w:hAnsi="宋体" w:cs="宋体"/>
                <w:b/>
                <w:sz w:val="24"/>
              </w:rPr>
            </w:pPr>
            <w:r>
              <w:rPr>
                <w:rFonts w:hint="eastAsia" w:ascii="宋体" w:hAnsi="宋体" w:cs="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7085" w:type="dxa"/>
            <w:gridSpan w:val="2"/>
            <w:vMerge w:val="continue"/>
            <w:tcBorders>
              <w:right w:val="single" w:color="auto" w:sz="4" w:space="0"/>
            </w:tcBorders>
          </w:tcPr>
          <w:p>
            <w:pPr>
              <w:rPr>
                <w:rFonts w:ascii="宋体" w:hAnsi="宋体" w:cs="宋体"/>
                <w:b/>
                <w:szCs w:val="21"/>
              </w:rPr>
            </w:pPr>
          </w:p>
        </w:tc>
        <w:tc>
          <w:tcPr>
            <w:tcW w:w="471" w:type="dxa"/>
            <w:tcBorders>
              <w:top w:val="single" w:color="auto" w:sz="4" w:space="0"/>
              <w:left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1</w:t>
            </w:r>
          </w:p>
        </w:tc>
        <w:tc>
          <w:tcPr>
            <w:tcW w:w="646" w:type="dxa"/>
            <w:tcBorders>
              <w:top w:val="single" w:color="auto" w:sz="4" w:space="0"/>
              <w:left w:val="single" w:color="auto" w:sz="4" w:space="0"/>
            </w:tcBorders>
            <w:vAlign w:val="center"/>
          </w:tcPr>
          <w:p>
            <w:pPr>
              <w:jc w:val="center"/>
              <w:rPr>
                <w:rFonts w:ascii="宋体" w:hAnsi="宋体" w:cs="宋体"/>
                <w:b/>
                <w:szCs w:val="21"/>
              </w:rPr>
            </w:pPr>
            <w:r>
              <w:rPr>
                <w:rFonts w:hint="eastAsia" w:ascii="宋体" w:hAnsi="宋体" w:cs="宋体"/>
                <w:b/>
                <w:szCs w:val="21"/>
              </w:rPr>
              <w:t>2</w:t>
            </w:r>
          </w:p>
        </w:tc>
        <w:tc>
          <w:tcPr>
            <w:tcW w:w="646" w:type="dxa"/>
            <w:vAlign w:val="center"/>
          </w:tcPr>
          <w:p>
            <w:pPr>
              <w:jc w:val="center"/>
              <w:rPr>
                <w:rFonts w:ascii="宋体" w:hAnsi="宋体" w:cs="宋体"/>
                <w:b/>
                <w:szCs w:val="21"/>
              </w:rPr>
            </w:pPr>
            <w:r>
              <w:rPr>
                <w:rFonts w:hint="eastAsia" w:ascii="宋体" w:hAnsi="宋体" w:cs="宋体"/>
                <w:b/>
                <w:szCs w:val="21"/>
              </w:rPr>
              <w:t>3</w:t>
            </w:r>
          </w:p>
        </w:tc>
        <w:tc>
          <w:tcPr>
            <w:tcW w:w="597" w:type="dxa"/>
            <w:vAlign w:val="center"/>
          </w:tcPr>
          <w:p>
            <w:pPr>
              <w:jc w:val="center"/>
              <w:rPr>
                <w:rFonts w:ascii="宋体" w:hAnsi="宋体" w:cs="宋体"/>
                <w:b/>
                <w:szCs w:val="21"/>
              </w:rPr>
            </w:pPr>
            <w:r>
              <w:rPr>
                <w:rFonts w:hint="eastAsia" w:ascii="宋体" w:hAnsi="宋体" w:cs="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仿宋"/>
                <w:szCs w:val="21"/>
              </w:rPr>
            </w:pPr>
            <w:r>
              <w:rPr>
                <w:rFonts w:hint="eastAsia" w:ascii="宋体" w:hAnsi="宋体" w:cs="宋体"/>
                <w:szCs w:val="21"/>
              </w:rPr>
              <w:t>1</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营业执照副本原件或具有同等法律效力的证明文件原件；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29" w:type="dxa"/>
            <w:vAlign w:val="center"/>
          </w:tcPr>
          <w:p>
            <w:pPr>
              <w:jc w:val="center"/>
              <w:rPr>
                <w:rFonts w:ascii="宋体" w:hAnsi="宋体" w:cs="仿宋"/>
                <w:szCs w:val="21"/>
              </w:rPr>
            </w:pPr>
            <w:r>
              <w:rPr>
                <w:rFonts w:hint="eastAsia" w:ascii="宋体" w:hAnsi="宋体" w:cs="宋体"/>
                <w:szCs w:val="21"/>
              </w:rPr>
              <w:t>2</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法定代表人资格证明书或法定代表人授权书原件；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29"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6556" w:type="dxa"/>
            <w:tcBorders>
              <w:right w:val="single" w:color="auto" w:sz="4" w:space="0"/>
            </w:tcBorders>
            <w:vAlign w:val="center"/>
          </w:tcPr>
          <w:p>
            <w:pPr>
              <w:widowControl/>
              <w:spacing w:line="320" w:lineRule="exact"/>
              <w:jc w:val="left"/>
              <w:rPr>
                <w:rFonts w:hint="eastAsia" w:ascii="宋体" w:hAnsi="宋体" w:cs="仿宋"/>
                <w:szCs w:val="21"/>
              </w:rPr>
            </w:pPr>
            <w:r>
              <w:rPr>
                <w:rFonts w:hint="eastAsia" w:ascii="宋体" w:hAnsi="宋体" w:cs="仿宋"/>
                <w:szCs w:val="21"/>
                <w:lang w:eastAsia="zh-CN"/>
              </w:rPr>
              <w:t>投标单位具备工程监理综合资质或房屋建筑工程丙级（含）以上资质；</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仿宋"/>
                <w:szCs w:val="21"/>
              </w:rPr>
            </w:pPr>
            <w:r>
              <w:rPr>
                <w:rFonts w:hint="eastAsia" w:ascii="宋体" w:hAnsi="宋体" w:cs="宋体"/>
                <w:szCs w:val="21"/>
              </w:rPr>
              <w:t>4</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提供“信用中国”“中国政府采购网”“国家企业信用信息公示系统”网站无任何不良行为记录的网页查询结果打印件</w:t>
            </w:r>
            <w:r>
              <w:rPr>
                <w:rFonts w:hint="eastAsia" w:ascii="宋体" w:hAnsi="宋体" w:cs="仿宋"/>
                <w:szCs w:val="21"/>
                <w:lang w:eastAsia="zh-CN"/>
              </w:rPr>
              <w:t>（</w:t>
            </w:r>
            <w:r>
              <w:rPr>
                <w:rFonts w:hint="eastAsia" w:ascii="宋体" w:hAnsi="宋体" w:cs="仿宋"/>
                <w:szCs w:val="21"/>
              </w:rPr>
              <w:t>查询内容及方式详见附件，最终查询结果以开标当天现场查询结果为准</w:t>
            </w:r>
            <w:r>
              <w:rPr>
                <w:rFonts w:hint="eastAsia" w:ascii="宋体" w:hAnsi="宋体" w:cs="仿宋"/>
                <w:szCs w:val="21"/>
                <w:lang w:eastAsia="zh-CN"/>
              </w:rPr>
              <w:t>）</w:t>
            </w:r>
            <w:r>
              <w:rPr>
                <w:rFonts w:hint="eastAsia" w:ascii="宋体" w:hAnsi="宋体" w:cs="仿宋"/>
                <w:szCs w:val="21"/>
              </w:rPr>
              <w:t>。</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仿宋"/>
                <w:szCs w:val="21"/>
              </w:rPr>
            </w:pPr>
            <w:r>
              <w:rPr>
                <w:rFonts w:hint="eastAsia" w:ascii="宋体" w:hAnsi="宋体" w:cs="宋体"/>
                <w:szCs w:val="21"/>
              </w:rPr>
              <w:t>5</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投标保证金缴纳凭证（银行回单）原件，网银转账提供电子回单打印件；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仿宋"/>
                <w:szCs w:val="21"/>
              </w:rPr>
            </w:pPr>
            <w:r>
              <w:rPr>
                <w:rFonts w:hint="eastAsia" w:ascii="宋体" w:hAnsi="宋体" w:cs="宋体"/>
                <w:szCs w:val="21"/>
              </w:rPr>
              <w:t>6</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《反商业贿赂承诺书》原件；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widowControl/>
              <w:spacing w:line="320" w:lineRule="exact"/>
              <w:jc w:val="center"/>
              <w:rPr>
                <w:rFonts w:ascii="宋体" w:hAnsi="宋体" w:cs="仿宋"/>
                <w:szCs w:val="21"/>
              </w:rPr>
            </w:pPr>
            <w:r>
              <w:rPr>
                <w:rFonts w:hint="eastAsia" w:ascii="宋体" w:hAnsi="宋体" w:cs="仿宋"/>
                <w:szCs w:val="21"/>
              </w:rPr>
              <w:t>7</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供应商需提供符合政府采购法第22条规定的承诺书原件。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widowControl/>
              <w:spacing w:line="320" w:lineRule="exact"/>
              <w:jc w:val="center"/>
              <w:rPr>
                <w:rFonts w:hint="eastAsia" w:ascii="宋体" w:hAnsi="宋体" w:eastAsia="宋体" w:cs="仿宋"/>
                <w:szCs w:val="21"/>
                <w:lang w:val="en-US" w:eastAsia="zh-CN"/>
              </w:rPr>
            </w:pPr>
            <w:r>
              <w:rPr>
                <w:rFonts w:hint="eastAsia" w:ascii="宋体" w:hAnsi="宋体" w:cs="仿宋"/>
                <w:szCs w:val="21"/>
                <w:lang w:val="en-US" w:eastAsia="zh-CN"/>
              </w:rPr>
              <w:t>8</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满足"落实政府采购政策需满足的资格要求"的供应商，上传对应的资格文件：《中小企业声明函》《残疾人福利性单位声明函》《监狱企业声明函》及采购文件要求的其他资料。</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7085" w:type="dxa"/>
            <w:gridSpan w:val="2"/>
            <w:tcBorders>
              <w:right w:val="single" w:color="auto" w:sz="4" w:space="0"/>
            </w:tcBorders>
            <w:vAlign w:val="center"/>
          </w:tcPr>
          <w:p>
            <w:pPr>
              <w:jc w:val="left"/>
              <w:rPr>
                <w:rFonts w:ascii="宋体" w:hAnsi="宋体" w:cs="宋体"/>
                <w:szCs w:val="21"/>
              </w:rPr>
            </w:pPr>
            <w:r>
              <w:rPr>
                <w:rFonts w:hint="eastAsia" w:ascii="宋体" w:hAnsi="宋体" w:cs="宋体"/>
                <w:szCs w:val="21"/>
              </w:rPr>
              <w:t>结论：是否通过评审</w:t>
            </w:r>
          </w:p>
        </w:tc>
        <w:tc>
          <w:tcPr>
            <w:tcW w:w="471" w:type="dxa"/>
            <w:tcBorders>
              <w:left w:val="single" w:color="auto" w:sz="4" w:space="0"/>
              <w:right w:val="single" w:color="auto" w:sz="4" w:space="0"/>
            </w:tcBorders>
            <w:vAlign w:val="center"/>
          </w:tcPr>
          <w:p>
            <w:pPr>
              <w:jc w:val="center"/>
              <w:rPr>
                <w:rFonts w:ascii="宋体" w:hAnsi="宋体" w:cs="宋体"/>
                <w:szCs w:val="21"/>
              </w:rPr>
            </w:pPr>
          </w:p>
        </w:tc>
        <w:tc>
          <w:tcPr>
            <w:tcW w:w="646" w:type="dxa"/>
            <w:tcBorders>
              <w:left w:val="single" w:color="auto" w:sz="4" w:space="0"/>
            </w:tcBorders>
            <w:vAlign w:val="center"/>
          </w:tcPr>
          <w:p>
            <w:pPr>
              <w:jc w:val="center"/>
              <w:rPr>
                <w:rFonts w:ascii="宋体" w:hAnsi="宋体" w:cs="宋体"/>
                <w:szCs w:val="21"/>
              </w:rPr>
            </w:pPr>
          </w:p>
        </w:tc>
        <w:tc>
          <w:tcPr>
            <w:tcW w:w="646" w:type="dxa"/>
            <w:vAlign w:val="center"/>
          </w:tcPr>
          <w:p>
            <w:pPr>
              <w:jc w:val="center"/>
              <w:rPr>
                <w:rFonts w:ascii="宋体" w:hAnsi="宋体" w:cs="宋体"/>
                <w:szCs w:val="21"/>
              </w:rPr>
            </w:pPr>
          </w:p>
        </w:tc>
        <w:tc>
          <w:tcPr>
            <w:tcW w:w="597" w:type="dxa"/>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445" w:type="dxa"/>
            <w:gridSpan w:val="6"/>
            <w:tcBorders>
              <w:bottom w:val="single" w:color="auto" w:sz="12" w:space="0"/>
            </w:tcBorders>
            <w:vAlign w:val="center"/>
          </w:tcPr>
          <w:p>
            <w:pPr>
              <w:jc w:val="left"/>
              <w:rPr>
                <w:rFonts w:ascii="宋体" w:hAnsi="宋体" w:cs="宋体"/>
              </w:rPr>
            </w:pPr>
            <w:r>
              <w:rPr>
                <w:rFonts w:hint="eastAsia" w:ascii="宋体" w:hAnsi="宋体" w:cs="宋体"/>
                <w:szCs w:val="21"/>
              </w:rPr>
              <w:t>备注：上述评审内容中所指原件均提供原件的扫描件。</w:t>
            </w:r>
          </w:p>
        </w:tc>
      </w:tr>
    </w:tbl>
    <w:p>
      <w:pPr>
        <w:spacing w:line="480" w:lineRule="auto"/>
        <w:jc w:val="center"/>
        <w:rPr>
          <w:rFonts w:hint="eastAsia" w:ascii="宋体" w:hAnsi="宋体"/>
          <w:b/>
          <w:bCs/>
          <w:sz w:val="24"/>
        </w:rPr>
      </w:pPr>
    </w:p>
    <w:p>
      <w:pPr>
        <w:spacing w:line="480" w:lineRule="auto"/>
        <w:jc w:val="center"/>
        <w:rPr>
          <w:rFonts w:ascii="宋体" w:hAnsi="宋体"/>
          <w:b/>
          <w:bCs/>
          <w:sz w:val="24"/>
        </w:rPr>
      </w:pPr>
      <w:r>
        <w:rPr>
          <w:rFonts w:hint="eastAsia" w:ascii="宋体" w:hAnsi="宋体"/>
          <w:b/>
          <w:bCs/>
          <w:sz w:val="24"/>
        </w:rPr>
        <w:t>（二）投标文件符合性审查表</w:t>
      </w:r>
    </w:p>
    <w:tbl>
      <w:tblPr>
        <w:tblStyle w:val="32"/>
        <w:tblW w:w="94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9"/>
        <w:gridCol w:w="6556"/>
        <w:gridCol w:w="471"/>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85" w:type="dxa"/>
            <w:gridSpan w:val="2"/>
            <w:vMerge w:val="restart"/>
            <w:tcBorders>
              <w:top w:val="single" w:color="auto" w:sz="12" w:space="0"/>
              <w:right w:val="single" w:color="auto" w:sz="4" w:space="0"/>
            </w:tcBorders>
            <w:vAlign w:val="center"/>
          </w:tcPr>
          <w:p>
            <w:pPr>
              <w:jc w:val="center"/>
              <w:rPr>
                <w:rFonts w:hint="eastAsia" w:ascii="宋体" w:hAnsi="宋体" w:eastAsia="宋体" w:cs="宋体"/>
                <w:b/>
                <w:sz w:val="24"/>
                <w:lang w:eastAsia="zh-CN"/>
              </w:rPr>
            </w:pPr>
            <w:r>
              <w:rPr>
                <w:rFonts w:hint="eastAsia" w:ascii="宋体" w:hAnsi="宋体" w:cs="宋体"/>
                <w:b/>
                <w:sz w:val="24"/>
              </w:rPr>
              <w:t>评审内容</w:t>
            </w:r>
            <w:r>
              <w:rPr>
                <w:rFonts w:hint="eastAsia" w:ascii="宋体" w:hAnsi="宋体" w:cs="宋体"/>
                <w:b/>
                <w:sz w:val="24"/>
                <w:lang w:eastAsia="zh-CN"/>
              </w:rPr>
              <w:t>（</w:t>
            </w:r>
            <w:r>
              <w:rPr>
                <w:rFonts w:hint="eastAsia" w:ascii="宋体" w:hAnsi="宋体" w:cs="宋体"/>
                <w:b/>
                <w:sz w:val="24"/>
                <w:lang w:val="en-US" w:eastAsia="zh-CN"/>
              </w:rPr>
              <w:t>商务技术部分</w:t>
            </w:r>
            <w:r>
              <w:rPr>
                <w:rFonts w:hint="eastAsia" w:ascii="宋体" w:hAnsi="宋体" w:cs="宋体"/>
                <w:b/>
                <w:sz w:val="24"/>
                <w:lang w:eastAsia="zh-CN"/>
              </w:rPr>
              <w:t>）</w:t>
            </w:r>
          </w:p>
        </w:tc>
        <w:tc>
          <w:tcPr>
            <w:tcW w:w="2360" w:type="dxa"/>
            <w:gridSpan w:val="4"/>
            <w:tcBorders>
              <w:top w:val="single" w:color="auto" w:sz="12" w:space="0"/>
              <w:left w:val="single" w:color="auto" w:sz="4" w:space="0"/>
              <w:bottom w:val="single" w:color="auto" w:sz="4" w:space="0"/>
            </w:tcBorders>
            <w:vAlign w:val="center"/>
          </w:tcPr>
          <w:p>
            <w:pPr>
              <w:jc w:val="center"/>
              <w:rPr>
                <w:rFonts w:ascii="宋体" w:hAnsi="宋体" w:cs="宋体"/>
                <w:b/>
                <w:sz w:val="24"/>
              </w:rPr>
            </w:pPr>
            <w:r>
              <w:rPr>
                <w:rFonts w:hint="eastAsia" w:ascii="宋体" w:hAnsi="宋体" w:cs="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85" w:type="dxa"/>
            <w:gridSpan w:val="2"/>
            <w:vMerge w:val="continue"/>
            <w:tcBorders>
              <w:right w:val="single" w:color="auto" w:sz="4" w:space="0"/>
            </w:tcBorders>
          </w:tcPr>
          <w:p>
            <w:pPr>
              <w:rPr>
                <w:rFonts w:ascii="宋体" w:hAnsi="宋体" w:cs="宋体"/>
                <w:b/>
                <w:szCs w:val="21"/>
              </w:rPr>
            </w:pPr>
          </w:p>
        </w:tc>
        <w:tc>
          <w:tcPr>
            <w:tcW w:w="4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1</w:t>
            </w:r>
          </w:p>
        </w:tc>
        <w:tc>
          <w:tcPr>
            <w:tcW w:w="646" w:type="dxa"/>
            <w:tcBorders>
              <w:top w:val="single" w:color="auto" w:sz="4" w:space="0"/>
              <w:left w:val="single" w:color="auto" w:sz="4" w:space="0"/>
              <w:bottom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2</w:t>
            </w:r>
          </w:p>
        </w:tc>
        <w:tc>
          <w:tcPr>
            <w:tcW w:w="646" w:type="dxa"/>
            <w:tcBorders>
              <w:top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3</w:t>
            </w:r>
          </w:p>
        </w:tc>
        <w:tc>
          <w:tcPr>
            <w:tcW w:w="597" w:type="dxa"/>
            <w:tcBorders>
              <w:left w:val="single" w:color="auto" w:sz="4" w:space="0"/>
            </w:tcBorders>
            <w:vAlign w:val="center"/>
          </w:tcPr>
          <w:p>
            <w:pPr>
              <w:jc w:val="center"/>
              <w:rPr>
                <w:rFonts w:ascii="宋体" w:hAnsi="宋体" w:cs="宋体"/>
                <w:b/>
                <w:szCs w:val="21"/>
              </w:rPr>
            </w:pPr>
            <w:r>
              <w:rPr>
                <w:rFonts w:hint="eastAsia" w:ascii="宋体" w:hAnsi="宋体" w:cs="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1</w:t>
            </w:r>
          </w:p>
        </w:tc>
        <w:tc>
          <w:tcPr>
            <w:tcW w:w="6556" w:type="dxa"/>
            <w:tcBorders>
              <w:right w:val="single" w:color="auto" w:sz="4" w:space="0"/>
            </w:tcBorders>
            <w:vAlign w:val="center"/>
          </w:tcPr>
          <w:p>
            <w:pPr>
              <w:rPr>
                <w:rFonts w:hint="eastAsia" w:ascii="宋体" w:hAnsi="宋体" w:cs="宋体"/>
                <w:szCs w:val="21"/>
              </w:rPr>
            </w:pPr>
            <w:r>
              <w:rPr>
                <w:rFonts w:hint="eastAsia" w:ascii="宋体" w:hAnsi="宋体" w:cs="宋体"/>
                <w:szCs w:val="21"/>
                <w:lang w:val="zh-CN"/>
              </w:rPr>
              <w:t>投标文件是否按照采购文件规定要求签署、盖章；</w:t>
            </w:r>
          </w:p>
        </w:tc>
        <w:tc>
          <w:tcPr>
            <w:tcW w:w="471" w:type="dxa"/>
            <w:tcBorders>
              <w:top w:val="single" w:color="auto" w:sz="4" w:space="0"/>
              <w:left w:val="single" w:color="auto" w:sz="4" w:space="0"/>
              <w:right w:val="single" w:color="auto" w:sz="4" w:space="0"/>
            </w:tcBorders>
            <w:vAlign w:val="center"/>
          </w:tcPr>
          <w:p>
            <w:pPr>
              <w:rPr>
                <w:rFonts w:ascii="宋体" w:hAnsi="宋体" w:cs="宋体"/>
                <w:szCs w:val="21"/>
              </w:rPr>
            </w:pPr>
          </w:p>
        </w:tc>
        <w:tc>
          <w:tcPr>
            <w:tcW w:w="646" w:type="dxa"/>
            <w:tcBorders>
              <w:top w:val="single" w:color="auto" w:sz="4" w:space="0"/>
              <w:left w:val="single" w:color="auto" w:sz="4" w:space="0"/>
            </w:tcBorders>
            <w:vAlign w:val="center"/>
          </w:tcPr>
          <w:p>
            <w:pPr>
              <w:rPr>
                <w:rFonts w:ascii="宋体" w:hAnsi="宋体" w:cs="宋体"/>
                <w:szCs w:val="21"/>
              </w:rPr>
            </w:pPr>
          </w:p>
        </w:tc>
        <w:tc>
          <w:tcPr>
            <w:tcW w:w="646" w:type="dxa"/>
            <w:tcBorders>
              <w:top w:val="single" w:color="auto" w:sz="4" w:space="0"/>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2</w:t>
            </w:r>
          </w:p>
        </w:tc>
        <w:tc>
          <w:tcPr>
            <w:tcW w:w="6556" w:type="dxa"/>
            <w:tcBorders>
              <w:right w:val="single" w:color="auto" w:sz="4" w:space="0"/>
            </w:tcBorders>
            <w:vAlign w:val="center"/>
          </w:tcPr>
          <w:p>
            <w:pPr>
              <w:rPr>
                <w:rFonts w:hint="eastAsia" w:ascii="宋体" w:hAnsi="宋体" w:cs="宋体"/>
                <w:szCs w:val="21"/>
              </w:rPr>
            </w:pPr>
            <w:r>
              <w:rPr>
                <w:rFonts w:hint="eastAsia" w:ascii="宋体" w:hAnsi="宋体" w:cs="宋体"/>
                <w:szCs w:val="21"/>
              </w:rPr>
              <w:t>是否按规定的格式填写，无内容不全或关键字迹模糊、无法辨认的；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3</w:t>
            </w:r>
          </w:p>
        </w:tc>
        <w:tc>
          <w:tcPr>
            <w:tcW w:w="6556" w:type="dxa"/>
            <w:tcBorders>
              <w:right w:val="single" w:color="auto" w:sz="4" w:space="0"/>
            </w:tcBorders>
            <w:vAlign w:val="center"/>
          </w:tcPr>
          <w:p>
            <w:pPr>
              <w:rPr>
                <w:rFonts w:hint="eastAsia" w:ascii="宋体" w:hAnsi="宋体" w:cs="宋体"/>
                <w:szCs w:val="21"/>
              </w:rPr>
            </w:pPr>
            <w:r>
              <w:rPr>
                <w:rFonts w:hint="eastAsia" w:ascii="宋体" w:hAnsi="宋体" w:cs="宋体"/>
                <w:szCs w:val="21"/>
              </w:rPr>
              <w:t>投标有效期是否满足采购文件要求的；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4</w:t>
            </w:r>
          </w:p>
        </w:tc>
        <w:tc>
          <w:tcPr>
            <w:tcW w:w="6556" w:type="dxa"/>
            <w:tcBorders>
              <w:right w:val="single" w:color="auto" w:sz="4" w:space="0"/>
            </w:tcBorders>
            <w:vAlign w:val="center"/>
          </w:tcPr>
          <w:p>
            <w:pPr>
              <w:rPr>
                <w:rFonts w:hint="eastAsia" w:ascii="宋体" w:hAnsi="宋体" w:cs="宋体"/>
                <w:szCs w:val="21"/>
              </w:rPr>
            </w:pPr>
            <w:r>
              <w:rPr>
                <w:rFonts w:hint="eastAsia" w:ascii="宋体" w:hAnsi="宋体" w:cs="宋体"/>
                <w:szCs w:val="21"/>
              </w:rPr>
              <w:t>投标文件中承诺的合同履行期限是否符合采购文件规定期限的；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6556" w:type="dxa"/>
            <w:tcBorders>
              <w:right w:val="single" w:color="auto" w:sz="4" w:space="0"/>
            </w:tcBorders>
            <w:vAlign w:val="center"/>
          </w:tcPr>
          <w:p>
            <w:pPr>
              <w:rPr>
                <w:rFonts w:hint="eastAsia" w:ascii="宋体" w:hAnsi="宋体" w:eastAsia="宋体" w:cs="宋体"/>
                <w:szCs w:val="21"/>
                <w:lang w:eastAsia="zh-CN"/>
              </w:rPr>
            </w:pPr>
            <w:r>
              <w:rPr>
                <w:rFonts w:hint="eastAsia" w:ascii="宋体" w:hAnsi="宋体" w:cs="宋体"/>
                <w:szCs w:val="21"/>
              </w:rPr>
              <w:t>项目监理机构人员数量是否符合项目需求</w:t>
            </w:r>
            <w:r>
              <w:rPr>
                <w:rFonts w:hint="eastAsia" w:ascii="宋体" w:hAnsi="宋体" w:cs="宋体"/>
                <w:szCs w:val="21"/>
                <w:lang w:eastAsia="zh-CN"/>
              </w:rPr>
              <w:t>；</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eastAsia="宋体" w:cs="宋体"/>
                <w:kern w:val="2"/>
                <w:sz w:val="21"/>
                <w:szCs w:val="21"/>
                <w:lang w:val="en-US" w:eastAsia="zh-CN" w:bidi="ar-SA"/>
              </w:rPr>
            </w:pPr>
            <w:r>
              <w:rPr>
                <w:rFonts w:hint="eastAsia" w:ascii="宋体" w:hAnsi="宋体" w:cs="宋体"/>
                <w:szCs w:val="21"/>
                <w:lang w:val="en-US" w:eastAsia="zh-CN"/>
              </w:rPr>
              <w:t>6</w:t>
            </w:r>
          </w:p>
        </w:tc>
        <w:tc>
          <w:tcPr>
            <w:tcW w:w="6556" w:type="dxa"/>
            <w:tcBorders>
              <w:right w:val="single" w:color="auto" w:sz="4" w:space="0"/>
            </w:tcBorders>
            <w:vAlign w:val="center"/>
          </w:tcPr>
          <w:p>
            <w:pPr>
              <w:rPr>
                <w:rFonts w:hint="eastAsia" w:ascii="宋体" w:hAnsi="宋体" w:cs="宋体"/>
                <w:szCs w:val="21"/>
              </w:rPr>
            </w:pPr>
            <w:r>
              <w:rPr>
                <w:rFonts w:hint="eastAsia" w:ascii="宋体" w:hAnsi="宋体" w:cs="宋体"/>
                <w:szCs w:val="21"/>
                <w:lang w:eastAsia="zh-CN"/>
              </w:rPr>
              <w:t>拟配备的</w:t>
            </w:r>
            <w:r>
              <w:rPr>
                <w:rFonts w:hint="eastAsia" w:ascii="宋体" w:hAnsi="宋体" w:cs="宋体"/>
                <w:szCs w:val="21"/>
              </w:rPr>
              <w:t>总监理工程师</w:t>
            </w:r>
            <w:r>
              <w:rPr>
                <w:rFonts w:hint="eastAsia" w:ascii="宋体" w:hAnsi="宋体" w:cs="宋体"/>
                <w:szCs w:val="21"/>
                <w:lang w:eastAsia="zh-CN"/>
              </w:rPr>
              <w:t>是否</w:t>
            </w:r>
            <w:r>
              <w:rPr>
                <w:rFonts w:hint="eastAsia" w:ascii="宋体" w:hAnsi="宋体" w:cs="宋体"/>
                <w:szCs w:val="21"/>
              </w:rPr>
              <w:t>为注册监理工程师，并在投标单位注册</w:t>
            </w:r>
            <w:r>
              <w:rPr>
                <w:rFonts w:hint="eastAsia" w:ascii="宋体" w:hAnsi="宋体" w:cs="宋体"/>
                <w:szCs w:val="21"/>
                <w:lang w:eastAsia="zh-CN"/>
              </w:rPr>
              <w:t>；</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7</w:t>
            </w:r>
          </w:p>
        </w:tc>
        <w:tc>
          <w:tcPr>
            <w:tcW w:w="6556" w:type="dxa"/>
            <w:tcBorders>
              <w:right w:val="single" w:color="auto" w:sz="4" w:space="0"/>
            </w:tcBorders>
            <w:vAlign w:val="center"/>
          </w:tcPr>
          <w:p>
            <w:pPr>
              <w:rPr>
                <w:rFonts w:hint="eastAsia" w:ascii="宋体" w:hAnsi="宋体" w:cs="宋体"/>
                <w:szCs w:val="21"/>
                <w:lang w:eastAsia="zh-CN"/>
              </w:rPr>
            </w:pPr>
            <w:r>
              <w:rPr>
                <w:rFonts w:hint="eastAsia" w:ascii="宋体" w:hAnsi="宋体" w:cs="宋体"/>
                <w:szCs w:val="21"/>
              </w:rPr>
              <w:t>专业监理工程师</w:t>
            </w:r>
            <w:r>
              <w:rPr>
                <w:rFonts w:hint="eastAsia" w:ascii="宋体" w:hAnsi="宋体" w:cs="宋体"/>
                <w:szCs w:val="21"/>
                <w:lang w:eastAsia="zh-CN"/>
              </w:rPr>
              <w:t>是否</w:t>
            </w:r>
            <w:r>
              <w:rPr>
                <w:rFonts w:hint="eastAsia" w:ascii="宋体" w:hAnsi="宋体" w:cs="宋体"/>
                <w:szCs w:val="21"/>
              </w:rPr>
              <w:t>为具有工程类注册执业资格或具有中级及以上专业技术职称、2年及以上工程实践经验并具备监理培训证书，工程类注册执业资格在投标单位注册</w:t>
            </w:r>
            <w:r>
              <w:rPr>
                <w:rFonts w:hint="eastAsia" w:ascii="宋体" w:hAnsi="宋体" w:cs="宋体"/>
                <w:szCs w:val="21"/>
                <w:lang w:eastAsia="zh-CN"/>
              </w:rPr>
              <w:t>；</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29" w:type="dxa"/>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8</w:t>
            </w:r>
          </w:p>
        </w:tc>
        <w:tc>
          <w:tcPr>
            <w:tcW w:w="6556" w:type="dxa"/>
            <w:tcBorders>
              <w:right w:val="single" w:color="auto" w:sz="4" w:space="0"/>
            </w:tcBorders>
            <w:vAlign w:val="center"/>
          </w:tcPr>
          <w:p>
            <w:pPr>
              <w:rPr>
                <w:rFonts w:hint="eastAsia" w:ascii="宋体" w:hAnsi="宋体" w:cs="宋体"/>
                <w:szCs w:val="21"/>
                <w:lang w:eastAsia="zh-CN"/>
              </w:rPr>
            </w:pPr>
            <w:r>
              <w:rPr>
                <w:rFonts w:hint="eastAsia" w:ascii="宋体" w:hAnsi="宋体" w:cs="宋体"/>
                <w:szCs w:val="21"/>
              </w:rPr>
              <w:t>监理员</w:t>
            </w:r>
            <w:r>
              <w:rPr>
                <w:rFonts w:hint="eastAsia" w:ascii="宋体" w:hAnsi="宋体" w:cs="宋体"/>
                <w:szCs w:val="21"/>
                <w:lang w:eastAsia="zh-CN"/>
              </w:rPr>
              <w:t>是否</w:t>
            </w:r>
            <w:r>
              <w:rPr>
                <w:rFonts w:hint="eastAsia" w:ascii="宋体" w:hAnsi="宋体" w:cs="宋体"/>
                <w:szCs w:val="21"/>
              </w:rPr>
              <w:t>同时具备中专及以上学历和监理培训证书</w:t>
            </w:r>
            <w:r>
              <w:rPr>
                <w:rFonts w:hint="eastAsia" w:ascii="宋体" w:hAnsi="宋体" w:cs="宋体"/>
                <w:szCs w:val="21"/>
                <w:lang w:eastAsia="zh-CN"/>
              </w:rPr>
              <w:t>；</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529" w:type="dxa"/>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9</w:t>
            </w:r>
          </w:p>
        </w:tc>
        <w:tc>
          <w:tcPr>
            <w:tcW w:w="6556" w:type="dxa"/>
            <w:tcBorders>
              <w:right w:val="single" w:color="auto" w:sz="4" w:space="0"/>
            </w:tcBorders>
            <w:vAlign w:val="center"/>
          </w:tcPr>
          <w:p>
            <w:pPr>
              <w:rPr>
                <w:rFonts w:hint="eastAsia" w:ascii="宋体" w:hAnsi="宋体" w:cs="宋体"/>
                <w:szCs w:val="21"/>
              </w:rPr>
            </w:pPr>
            <w:r>
              <w:rPr>
                <w:rFonts w:hint="eastAsia" w:ascii="宋体" w:hAnsi="宋体" w:cs="宋体"/>
                <w:szCs w:val="21"/>
              </w:rPr>
              <w:t>土建专业监理工程师和监理员</w:t>
            </w:r>
            <w:r>
              <w:rPr>
                <w:rFonts w:hint="eastAsia" w:ascii="宋体" w:hAnsi="宋体" w:cs="宋体"/>
                <w:szCs w:val="21"/>
                <w:lang w:eastAsia="zh-CN"/>
              </w:rPr>
              <w:t>是否</w:t>
            </w:r>
            <w:r>
              <w:rPr>
                <w:rFonts w:hint="eastAsia" w:ascii="宋体" w:hAnsi="宋体" w:cs="宋体"/>
                <w:szCs w:val="21"/>
              </w:rPr>
              <w:t>为专职人员，拟担任本招标项目的土建专业监理工程师和监理员时，不得同时在其他项目担任监理职务</w:t>
            </w:r>
            <w:r>
              <w:rPr>
                <w:rFonts w:hint="eastAsia" w:ascii="宋体" w:hAnsi="宋体" w:cs="宋体"/>
                <w:szCs w:val="21"/>
                <w:lang w:eastAsia="zh-CN"/>
              </w:rPr>
              <w:t>；</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10</w:t>
            </w:r>
          </w:p>
        </w:tc>
        <w:tc>
          <w:tcPr>
            <w:tcW w:w="6556" w:type="dxa"/>
            <w:tcBorders>
              <w:right w:val="single" w:color="auto" w:sz="4" w:space="0"/>
            </w:tcBorders>
            <w:vAlign w:val="center"/>
          </w:tcPr>
          <w:p>
            <w:pPr>
              <w:rPr>
                <w:rFonts w:hint="eastAsia" w:ascii="宋体" w:hAnsi="宋体" w:cs="宋体"/>
                <w:szCs w:val="21"/>
              </w:rPr>
            </w:pPr>
            <w:r>
              <w:rPr>
                <w:rFonts w:hint="eastAsia" w:ascii="宋体" w:hAnsi="宋体" w:cs="宋体"/>
                <w:szCs w:val="21"/>
              </w:rPr>
              <w:t>投标文件未含有采购人不能接受的附加条件的；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11</w:t>
            </w:r>
          </w:p>
        </w:tc>
        <w:tc>
          <w:tcPr>
            <w:tcW w:w="6556" w:type="dxa"/>
            <w:tcBorders>
              <w:right w:val="single" w:color="auto" w:sz="4" w:space="0"/>
            </w:tcBorders>
            <w:vAlign w:val="center"/>
          </w:tcPr>
          <w:p>
            <w:pPr>
              <w:rPr>
                <w:rFonts w:hint="eastAsia" w:ascii="宋体" w:hAnsi="宋体" w:cs="宋体"/>
                <w:szCs w:val="21"/>
              </w:rPr>
            </w:pPr>
            <w:r>
              <w:rPr>
                <w:rFonts w:hint="eastAsia" w:ascii="宋体" w:hAnsi="宋体" w:cs="宋体"/>
                <w:szCs w:val="21"/>
              </w:rPr>
              <w:t>投标文件是否对采购文件的其它实质性要求作出响应的。</w:t>
            </w:r>
          </w:p>
        </w:tc>
        <w:tc>
          <w:tcPr>
            <w:tcW w:w="471" w:type="dxa"/>
            <w:tcBorders>
              <w:left w:val="single" w:color="auto" w:sz="4" w:space="0"/>
              <w:right w:val="single" w:color="auto" w:sz="4" w:space="0"/>
            </w:tcBorders>
            <w:vAlign w:val="center"/>
          </w:tcPr>
          <w:p>
            <w:pPr>
              <w:rPr>
                <w:rFonts w:ascii="宋体" w:hAnsi="宋体" w:cs="宋体"/>
                <w:color w:val="FF0000"/>
                <w:szCs w:val="21"/>
              </w:rPr>
            </w:pPr>
          </w:p>
        </w:tc>
        <w:tc>
          <w:tcPr>
            <w:tcW w:w="646" w:type="dxa"/>
            <w:tcBorders>
              <w:left w:val="single" w:color="auto" w:sz="4" w:space="0"/>
            </w:tcBorders>
            <w:vAlign w:val="center"/>
          </w:tcPr>
          <w:p>
            <w:pPr>
              <w:rPr>
                <w:rFonts w:ascii="宋体" w:hAnsi="宋体" w:cs="宋体"/>
                <w:color w:val="FF0000"/>
                <w:szCs w:val="21"/>
              </w:rPr>
            </w:pPr>
          </w:p>
        </w:tc>
        <w:tc>
          <w:tcPr>
            <w:tcW w:w="646" w:type="dxa"/>
            <w:tcBorders>
              <w:right w:val="single" w:color="auto" w:sz="4" w:space="0"/>
            </w:tcBorders>
          </w:tcPr>
          <w:p>
            <w:pPr>
              <w:rPr>
                <w:rFonts w:ascii="宋体" w:hAnsi="宋体" w:cs="宋体"/>
                <w:color w:val="FF0000"/>
                <w:szCs w:val="21"/>
              </w:rPr>
            </w:pPr>
          </w:p>
        </w:tc>
        <w:tc>
          <w:tcPr>
            <w:tcW w:w="597" w:type="dxa"/>
            <w:tcBorders>
              <w:left w:val="single" w:color="auto" w:sz="4" w:space="0"/>
            </w:tcBorders>
          </w:tcPr>
          <w:p>
            <w:pPr>
              <w:rPr>
                <w:rFonts w:ascii="宋体" w:hAnsi="宋体" w:cs="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29"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6556" w:type="dxa"/>
            <w:tcBorders>
              <w:right w:val="single" w:color="auto" w:sz="4" w:space="0"/>
            </w:tcBorders>
            <w:vAlign w:val="center"/>
          </w:tcPr>
          <w:p>
            <w:pPr>
              <w:rPr>
                <w:rFonts w:hint="eastAsia" w:ascii="宋体" w:hAnsi="宋体" w:cs="宋体"/>
                <w:szCs w:val="21"/>
              </w:rPr>
            </w:pPr>
            <w:r>
              <w:rPr>
                <w:rFonts w:hint="eastAsia" w:ascii="宋体" w:hAnsi="宋体" w:cs="宋体"/>
                <w:szCs w:val="21"/>
                <w:lang w:val="zh-CN"/>
              </w:rPr>
              <w:t>在评标过程中，未发现投标人以他人名义投标、串通投标、以行贿手段谋取成交或者以其他弄虚作假方式投标的。</w:t>
            </w:r>
          </w:p>
        </w:tc>
        <w:tc>
          <w:tcPr>
            <w:tcW w:w="471" w:type="dxa"/>
            <w:tcBorders>
              <w:left w:val="single" w:color="auto" w:sz="4" w:space="0"/>
              <w:right w:val="single" w:color="auto" w:sz="4" w:space="0"/>
            </w:tcBorders>
            <w:vAlign w:val="center"/>
          </w:tcPr>
          <w:p>
            <w:pPr>
              <w:rPr>
                <w:rFonts w:ascii="宋体" w:hAnsi="宋体" w:cs="宋体"/>
                <w:color w:val="FF0000"/>
                <w:szCs w:val="21"/>
              </w:rPr>
            </w:pPr>
          </w:p>
        </w:tc>
        <w:tc>
          <w:tcPr>
            <w:tcW w:w="646" w:type="dxa"/>
            <w:tcBorders>
              <w:left w:val="single" w:color="auto" w:sz="4" w:space="0"/>
            </w:tcBorders>
            <w:vAlign w:val="center"/>
          </w:tcPr>
          <w:p>
            <w:pPr>
              <w:rPr>
                <w:rFonts w:ascii="宋体" w:hAnsi="宋体" w:cs="宋体"/>
                <w:color w:val="FF0000"/>
                <w:szCs w:val="21"/>
              </w:rPr>
            </w:pPr>
          </w:p>
        </w:tc>
        <w:tc>
          <w:tcPr>
            <w:tcW w:w="646" w:type="dxa"/>
            <w:tcBorders>
              <w:right w:val="single" w:color="auto" w:sz="4" w:space="0"/>
            </w:tcBorders>
          </w:tcPr>
          <w:p>
            <w:pPr>
              <w:rPr>
                <w:rFonts w:ascii="宋体" w:hAnsi="宋体" w:cs="宋体"/>
                <w:color w:val="FF0000"/>
                <w:szCs w:val="21"/>
              </w:rPr>
            </w:pPr>
          </w:p>
        </w:tc>
        <w:tc>
          <w:tcPr>
            <w:tcW w:w="597" w:type="dxa"/>
            <w:tcBorders>
              <w:left w:val="single" w:color="auto" w:sz="4" w:space="0"/>
            </w:tcBorders>
          </w:tcPr>
          <w:p>
            <w:pPr>
              <w:rPr>
                <w:rFonts w:ascii="宋体" w:hAnsi="宋体" w:cs="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529" w:type="dxa"/>
            <w:vAlign w:val="center"/>
          </w:tcPr>
          <w:p>
            <w:pPr>
              <w:jc w:val="center"/>
              <w:rPr>
                <w:rFonts w:ascii="宋体" w:hAnsi="宋体" w:cs="宋体"/>
                <w:szCs w:val="21"/>
              </w:rPr>
            </w:pPr>
          </w:p>
        </w:tc>
        <w:tc>
          <w:tcPr>
            <w:tcW w:w="6556" w:type="dxa"/>
            <w:tcBorders>
              <w:right w:val="single" w:color="auto" w:sz="4" w:space="0"/>
            </w:tcBorders>
            <w:vAlign w:val="center"/>
          </w:tcPr>
          <w:p>
            <w:pPr>
              <w:jc w:val="center"/>
              <w:rPr>
                <w:rFonts w:ascii="宋体" w:hAnsi="宋体" w:cs="宋体"/>
                <w:szCs w:val="21"/>
              </w:rPr>
            </w:pPr>
            <w:r>
              <w:rPr>
                <w:rFonts w:hint="eastAsia" w:ascii="宋体" w:hAnsi="宋体" w:cs="宋体"/>
                <w:b/>
                <w:sz w:val="24"/>
              </w:rPr>
              <w:t>评审内容</w:t>
            </w:r>
            <w:r>
              <w:rPr>
                <w:rFonts w:hint="eastAsia" w:ascii="宋体" w:hAnsi="宋体" w:cs="宋体"/>
                <w:b/>
                <w:sz w:val="24"/>
                <w:lang w:eastAsia="zh-CN"/>
              </w:rPr>
              <w:t>（</w:t>
            </w:r>
            <w:r>
              <w:rPr>
                <w:rFonts w:hint="eastAsia" w:ascii="宋体" w:hAnsi="宋体" w:cs="宋体"/>
                <w:b/>
                <w:sz w:val="24"/>
                <w:lang w:val="en-US" w:eastAsia="zh-CN"/>
              </w:rPr>
              <w:t>报价部分</w:t>
            </w:r>
            <w:r>
              <w:rPr>
                <w:rFonts w:hint="eastAsia" w:ascii="宋体" w:hAnsi="宋体" w:cs="宋体"/>
                <w:b/>
                <w:sz w:val="24"/>
                <w:lang w:eastAsia="zh-CN"/>
              </w:rPr>
              <w:t>）</w:t>
            </w:r>
          </w:p>
        </w:tc>
        <w:tc>
          <w:tcPr>
            <w:tcW w:w="471" w:type="dxa"/>
            <w:tcBorders>
              <w:left w:val="single" w:color="auto" w:sz="4" w:space="0"/>
              <w:right w:val="single" w:color="auto" w:sz="4" w:space="0"/>
            </w:tcBorders>
            <w:vAlign w:val="center"/>
          </w:tcPr>
          <w:p>
            <w:pPr>
              <w:rPr>
                <w:rFonts w:ascii="宋体" w:hAnsi="宋体" w:cs="宋体"/>
                <w:color w:val="FF0000"/>
                <w:szCs w:val="21"/>
              </w:rPr>
            </w:pPr>
          </w:p>
        </w:tc>
        <w:tc>
          <w:tcPr>
            <w:tcW w:w="646" w:type="dxa"/>
            <w:tcBorders>
              <w:left w:val="single" w:color="auto" w:sz="4" w:space="0"/>
            </w:tcBorders>
            <w:vAlign w:val="center"/>
          </w:tcPr>
          <w:p>
            <w:pPr>
              <w:rPr>
                <w:rFonts w:ascii="宋体" w:hAnsi="宋体" w:cs="宋体"/>
                <w:color w:val="FF0000"/>
                <w:szCs w:val="21"/>
              </w:rPr>
            </w:pPr>
          </w:p>
        </w:tc>
        <w:tc>
          <w:tcPr>
            <w:tcW w:w="646" w:type="dxa"/>
            <w:tcBorders>
              <w:right w:val="single" w:color="auto" w:sz="4" w:space="0"/>
            </w:tcBorders>
          </w:tcPr>
          <w:p>
            <w:pPr>
              <w:rPr>
                <w:rFonts w:ascii="宋体" w:hAnsi="宋体" w:cs="宋体"/>
                <w:color w:val="FF0000"/>
                <w:szCs w:val="21"/>
              </w:rPr>
            </w:pPr>
          </w:p>
        </w:tc>
        <w:tc>
          <w:tcPr>
            <w:tcW w:w="597" w:type="dxa"/>
            <w:tcBorders>
              <w:left w:val="single" w:color="auto" w:sz="4" w:space="0"/>
            </w:tcBorders>
          </w:tcPr>
          <w:p>
            <w:pPr>
              <w:rPr>
                <w:rFonts w:ascii="宋体" w:hAnsi="宋体" w:cs="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529"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6556" w:type="dxa"/>
            <w:tcBorders>
              <w:right w:val="single" w:color="auto" w:sz="4" w:space="0"/>
            </w:tcBorders>
            <w:vAlign w:val="center"/>
          </w:tcPr>
          <w:p>
            <w:pPr>
              <w:rPr>
                <w:rFonts w:hint="eastAsia" w:ascii="宋体" w:hAnsi="宋体" w:cs="宋体"/>
                <w:szCs w:val="21"/>
                <w:lang w:val="zh-CN"/>
              </w:rPr>
            </w:pPr>
            <w:r>
              <w:rPr>
                <w:rFonts w:hint="eastAsia" w:ascii="宋体" w:hAnsi="宋体" w:cs="宋体"/>
                <w:szCs w:val="21"/>
              </w:rPr>
              <w:t>供应商的报价未超过采购预算的；</w:t>
            </w:r>
          </w:p>
        </w:tc>
        <w:tc>
          <w:tcPr>
            <w:tcW w:w="471" w:type="dxa"/>
            <w:tcBorders>
              <w:left w:val="single" w:color="auto" w:sz="4" w:space="0"/>
              <w:right w:val="single" w:color="auto" w:sz="4" w:space="0"/>
            </w:tcBorders>
            <w:vAlign w:val="center"/>
          </w:tcPr>
          <w:p>
            <w:pPr>
              <w:rPr>
                <w:rFonts w:ascii="宋体" w:hAnsi="宋体" w:cs="宋体"/>
                <w:color w:val="FF0000"/>
                <w:szCs w:val="21"/>
              </w:rPr>
            </w:pPr>
          </w:p>
        </w:tc>
        <w:tc>
          <w:tcPr>
            <w:tcW w:w="646" w:type="dxa"/>
            <w:tcBorders>
              <w:left w:val="single" w:color="auto" w:sz="4" w:space="0"/>
            </w:tcBorders>
            <w:vAlign w:val="center"/>
          </w:tcPr>
          <w:p>
            <w:pPr>
              <w:rPr>
                <w:rFonts w:ascii="宋体" w:hAnsi="宋体" w:cs="宋体"/>
                <w:color w:val="FF0000"/>
                <w:szCs w:val="21"/>
              </w:rPr>
            </w:pPr>
          </w:p>
        </w:tc>
        <w:tc>
          <w:tcPr>
            <w:tcW w:w="646" w:type="dxa"/>
            <w:tcBorders>
              <w:right w:val="single" w:color="auto" w:sz="4" w:space="0"/>
            </w:tcBorders>
          </w:tcPr>
          <w:p>
            <w:pPr>
              <w:rPr>
                <w:rFonts w:ascii="宋体" w:hAnsi="宋体" w:cs="宋体"/>
                <w:color w:val="FF0000"/>
                <w:szCs w:val="21"/>
              </w:rPr>
            </w:pPr>
          </w:p>
        </w:tc>
        <w:tc>
          <w:tcPr>
            <w:tcW w:w="597" w:type="dxa"/>
            <w:tcBorders>
              <w:left w:val="single" w:color="auto" w:sz="4" w:space="0"/>
            </w:tcBorders>
          </w:tcPr>
          <w:p>
            <w:pPr>
              <w:rPr>
                <w:rFonts w:ascii="宋体" w:hAnsi="宋体" w:cs="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7085" w:type="dxa"/>
            <w:gridSpan w:val="2"/>
            <w:tcBorders>
              <w:right w:val="single" w:color="auto" w:sz="4" w:space="0"/>
            </w:tcBorders>
            <w:vAlign w:val="center"/>
          </w:tcPr>
          <w:p>
            <w:pPr>
              <w:jc w:val="center"/>
              <w:rPr>
                <w:rFonts w:ascii="宋体" w:hAnsi="宋体" w:cs="宋体"/>
                <w:szCs w:val="21"/>
              </w:rPr>
            </w:pPr>
            <w:r>
              <w:rPr>
                <w:rFonts w:hint="eastAsia" w:ascii="宋体" w:hAnsi="宋体" w:cs="宋体"/>
                <w:szCs w:val="21"/>
              </w:rPr>
              <w:t>结论：是否通过评审</w:t>
            </w:r>
          </w:p>
        </w:tc>
        <w:tc>
          <w:tcPr>
            <w:tcW w:w="471" w:type="dxa"/>
            <w:tcBorders>
              <w:left w:val="single" w:color="auto" w:sz="4" w:space="0"/>
              <w:right w:val="single" w:color="auto" w:sz="4" w:space="0"/>
            </w:tcBorders>
            <w:vAlign w:val="center"/>
          </w:tcPr>
          <w:p>
            <w:pPr>
              <w:jc w:val="center"/>
              <w:rPr>
                <w:rFonts w:ascii="宋体" w:hAnsi="宋体" w:cs="宋体"/>
                <w:color w:val="FF0000"/>
                <w:szCs w:val="21"/>
              </w:rPr>
            </w:pPr>
          </w:p>
        </w:tc>
        <w:tc>
          <w:tcPr>
            <w:tcW w:w="646" w:type="dxa"/>
            <w:tcBorders>
              <w:left w:val="single" w:color="auto" w:sz="4" w:space="0"/>
            </w:tcBorders>
            <w:vAlign w:val="center"/>
          </w:tcPr>
          <w:p>
            <w:pPr>
              <w:jc w:val="center"/>
              <w:rPr>
                <w:rFonts w:ascii="宋体" w:hAnsi="宋体" w:cs="宋体"/>
                <w:color w:val="FF0000"/>
                <w:szCs w:val="21"/>
              </w:rPr>
            </w:pPr>
          </w:p>
        </w:tc>
        <w:tc>
          <w:tcPr>
            <w:tcW w:w="646" w:type="dxa"/>
            <w:vAlign w:val="center"/>
          </w:tcPr>
          <w:p>
            <w:pPr>
              <w:jc w:val="center"/>
              <w:rPr>
                <w:rFonts w:ascii="宋体" w:hAnsi="宋体" w:cs="宋体"/>
                <w:color w:val="FF0000"/>
                <w:szCs w:val="21"/>
              </w:rPr>
            </w:pPr>
          </w:p>
        </w:tc>
        <w:tc>
          <w:tcPr>
            <w:tcW w:w="597" w:type="dxa"/>
            <w:vAlign w:val="center"/>
          </w:tcPr>
          <w:p>
            <w:pPr>
              <w:jc w:val="center"/>
              <w:rPr>
                <w:rFonts w:ascii="宋体" w:hAnsi="宋体" w:cs="宋体"/>
                <w:color w:val="FF0000"/>
                <w:szCs w:val="21"/>
              </w:rPr>
            </w:pPr>
          </w:p>
        </w:tc>
      </w:tr>
    </w:tbl>
    <w:p>
      <w:pPr>
        <w:keepNext w:val="0"/>
        <w:keepLines w:val="0"/>
        <w:pageBreakBefore w:val="0"/>
        <w:widowControl w:val="0"/>
        <w:kinsoku/>
        <w:wordWrap/>
        <w:overflowPunct/>
        <w:topLinePunct w:val="0"/>
        <w:autoSpaceDE/>
        <w:autoSpaceDN/>
        <w:bidi w:val="0"/>
        <w:adjustRightInd/>
        <w:snapToGrid/>
        <w:spacing w:before="313" w:beforeLines="100" w:line="240" w:lineRule="auto"/>
        <w:jc w:val="center"/>
        <w:textAlignment w:val="auto"/>
        <w:rPr>
          <w:rFonts w:hint="eastAsia" w:ascii="宋体" w:hAnsi="宋体" w:cs="Times New Roman"/>
          <w:b/>
          <w:bCs/>
          <w:sz w:val="24"/>
          <w:lang w:val="en-US" w:eastAsia="zh-CN"/>
        </w:rPr>
      </w:pPr>
      <w:bookmarkStart w:id="69" w:name="_Toc5555"/>
      <w:bookmarkStart w:id="70" w:name="_Toc16949"/>
      <w:r>
        <w:rPr>
          <w:rFonts w:hint="eastAsia" w:ascii="宋体" w:hAnsi="宋体" w:cs="Times New Roman"/>
          <w:b/>
          <w:bCs/>
          <w:sz w:val="24"/>
          <w:lang w:val="en-US" w:eastAsia="zh-CN"/>
        </w:rPr>
        <w:t>（三）商务、技术、报价评分细则</w:t>
      </w:r>
    </w:p>
    <w:tbl>
      <w:tblPr>
        <w:tblStyle w:val="32"/>
        <w:tblpPr w:leftFromText="180" w:rightFromText="180" w:vertAnchor="text" w:horzAnchor="page" w:tblpX="1461" w:tblpY="624"/>
        <w:tblOverlap w:val="never"/>
        <w:tblW w:w="978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8"/>
        <w:gridCol w:w="1104"/>
        <w:gridCol w:w="1200"/>
        <w:gridCol w:w="68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2" w:hRule="exact"/>
        </w:trPr>
        <w:tc>
          <w:tcPr>
            <w:tcW w:w="678" w:type="dxa"/>
            <w:vAlign w:val="center"/>
          </w:tcPr>
          <w:p>
            <w:pPr>
              <w:pStyle w:val="49"/>
              <w:spacing w:before="0" w:after="0" w:line="240" w:lineRule="auto"/>
              <w:ind w:firstLine="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104" w:type="dxa"/>
            <w:vAlign w:val="center"/>
          </w:tcPr>
          <w:p>
            <w:pPr>
              <w:pStyle w:val="49"/>
              <w:spacing w:before="0" w:after="0" w:line="240" w:lineRule="auto"/>
              <w:ind w:firstLine="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考核项目</w:t>
            </w:r>
          </w:p>
        </w:tc>
        <w:tc>
          <w:tcPr>
            <w:tcW w:w="1200" w:type="dxa"/>
            <w:vAlign w:val="center"/>
          </w:tcPr>
          <w:p>
            <w:pPr>
              <w:pStyle w:val="49"/>
              <w:spacing w:before="0" w:after="0" w:line="240" w:lineRule="auto"/>
              <w:ind w:firstLine="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分值</w:t>
            </w:r>
          </w:p>
        </w:tc>
        <w:tc>
          <w:tcPr>
            <w:tcW w:w="6800" w:type="dxa"/>
            <w:vAlign w:val="center"/>
          </w:tcPr>
          <w:p>
            <w:pPr>
              <w:pStyle w:val="49"/>
              <w:spacing w:before="0" w:after="0" w:line="240" w:lineRule="auto"/>
              <w:ind w:firstLine="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 分 标 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1" w:hRule="exact"/>
        </w:trPr>
        <w:tc>
          <w:tcPr>
            <w:tcW w:w="678" w:type="dxa"/>
            <w:vAlign w:val="center"/>
          </w:tcPr>
          <w:p>
            <w:pPr>
              <w:pStyle w:val="49"/>
              <w:spacing w:before="0" w:after="0" w:line="240" w:lineRule="auto"/>
              <w:ind w:firstLine="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一</w:t>
            </w:r>
          </w:p>
        </w:tc>
        <w:tc>
          <w:tcPr>
            <w:tcW w:w="1104" w:type="dxa"/>
            <w:vAlign w:val="center"/>
          </w:tcPr>
          <w:p>
            <w:pPr>
              <w:pStyle w:val="49"/>
              <w:spacing w:before="0" w:after="0" w:line="240" w:lineRule="auto"/>
              <w:ind w:firstLine="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商务部分</w:t>
            </w:r>
          </w:p>
        </w:tc>
        <w:tc>
          <w:tcPr>
            <w:tcW w:w="1200" w:type="dxa"/>
            <w:vAlign w:val="center"/>
          </w:tcPr>
          <w:p>
            <w:pPr>
              <w:pStyle w:val="49"/>
              <w:spacing w:before="0" w:after="0" w:line="240" w:lineRule="auto"/>
              <w:ind w:firstLine="0"/>
              <w:jc w:val="center"/>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20</w:t>
            </w:r>
            <w:r>
              <w:rPr>
                <w:rFonts w:hint="eastAsia" w:ascii="宋体" w:hAnsi="宋体" w:eastAsia="宋体" w:cs="宋体"/>
                <w:b/>
                <w:bCs/>
                <w:color w:val="auto"/>
                <w:kern w:val="2"/>
                <w:sz w:val="21"/>
                <w:szCs w:val="21"/>
                <w:lang w:val="en-US" w:eastAsia="zh-CN" w:bidi="ar-SA"/>
              </w:rPr>
              <w:t>分</w:t>
            </w:r>
          </w:p>
        </w:tc>
        <w:tc>
          <w:tcPr>
            <w:tcW w:w="6800" w:type="dxa"/>
            <w:vAlign w:val="center"/>
          </w:tcPr>
          <w:p>
            <w:pPr>
              <w:pStyle w:val="49"/>
              <w:spacing w:before="0" w:after="0" w:line="240" w:lineRule="auto"/>
              <w:ind w:firstLine="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96" w:hRule="exact"/>
        </w:trPr>
        <w:tc>
          <w:tcPr>
            <w:tcW w:w="678" w:type="dxa"/>
            <w:vAlign w:val="center"/>
          </w:tcPr>
          <w:p>
            <w:pPr>
              <w:pStyle w:val="49"/>
              <w:spacing w:before="0" w:after="0" w:line="240" w:lineRule="auto"/>
              <w:ind w:firstLine="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104" w:type="dxa"/>
            <w:vAlign w:val="center"/>
          </w:tcPr>
          <w:p>
            <w:pPr>
              <w:pStyle w:val="49"/>
              <w:spacing w:before="0" w:after="0"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企业类似业绩</w:t>
            </w:r>
          </w:p>
        </w:tc>
        <w:tc>
          <w:tcPr>
            <w:tcW w:w="1200" w:type="dxa"/>
            <w:vAlign w:val="center"/>
          </w:tcPr>
          <w:p>
            <w:pPr>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en-US" w:eastAsia="zh-CN" w:bidi="ar-SA"/>
              </w:rPr>
              <w:t>0-5分</w:t>
            </w:r>
          </w:p>
        </w:tc>
        <w:tc>
          <w:tcPr>
            <w:tcW w:w="6800" w:type="dxa"/>
            <w:vAlign w:val="center"/>
          </w:tcPr>
          <w:p>
            <w:pPr>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投标人须提供自成立起至投标截止时间前类似项目成功案例，业绩相关证明材料</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zh-CN" w:eastAsia="zh-CN" w:bidi="ar-SA"/>
              </w:rPr>
              <w:t>应提供工程“监理合同(第一部分)”、“中标通知书或发包通知书”、“建设、勘察、设计、监理、施工单位竣工验收报告或竣工接受证书；一个案例</w:t>
            </w: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zh-CN" w:eastAsia="zh-CN" w:bidi="ar-SA"/>
              </w:rPr>
              <w:t>分，最多得</w:t>
            </w: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kern w:val="2"/>
                <w:sz w:val="21"/>
                <w:szCs w:val="21"/>
                <w:lang w:val="zh-CN" w:eastAsia="zh-CN" w:bidi="ar-SA"/>
              </w:rPr>
              <w:t>分。</w:t>
            </w:r>
          </w:p>
          <w:p>
            <w:pPr>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en-US" w:eastAsia="zh-CN" w:bidi="ar-SA"/>
              </w:rPr>
              <w:t>（案例证明材料的内容及甲乙双方签章须清晰，关键字迹不清或签章模糊导致无法辨认的，不计入有效案例统计）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48" w:hRule="exact"/>
        </w:trPr>
        <w:tc>
          <w:tcPr>
            <w:tcW w:w="678" w:type="dxa"/>
            <w:vAlign w:val="center"/>
          </w:tcPr>
          <w:p>
            <w:pPr>
              <w:pStyle w:val="49"/>
              <w:spacing w:before="0" w:after="0"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p>
        </w:tc>
        <w:tc>
          <w:tcPr>
            <w:tcW w:w="1104" w:type="dxa"/>
            <w:vAlign w:val="center"/>
          </w:tcPr>
          <w:p>
            <w:pPr>
              <w:pStyle w:val="49"/>
              <w:spacing w:before="0" w:after="0"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总监理工程师的资格能力</w:t>
            </w:r>
          </w:p>
        </w:tc>
        <w:tc>
          <w:tcPr>
            <w:tcW w:w="1200" w:type="dxa"/>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tc>
        <w:tc>
          <w:tcPr>
            <w:tcW w:w="6800" w:type="dxa"/>
            <w:vAlign w:val="center"/>
          </w:tcPr>
          <w:p>
            <w:pPr>
              <w:pStyle w:val="49"/>
              <w:spacing w:before="0" w:after="0" w:line="240" w:lineRule="auto"/>
              <w:ind w:firstLine="0" w:firstLineChars="0"/>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①</w:t>
            </w:r>
            <w:r>
              <w:rPr>
                <w:rFonts w:hint="eastAsia" w:ascii="宋体" w:hAnsi="宋体" w:eastAsia="宋体" w:cs="宋体"/>
                <w:color w:val="auto"/>
                <w:kern w:val="2"/>
                <w:sz w:val="21"/>
                <w:szCs w:val="21"/>
                <w:lang w:val="en-US" w:eastAsia="zh-CN" w:bidi="ar-SA"/>
              </w:rPr>
              <w:t>总监理工程师</w:t>
            </w:r>
            <w:r>
              <w:rPr>
                <w:rFonts w:hint="eastAsia" w:ascii="宋体" w:hAnsi="宋体" w:eastAsia="宋体" w:cs="宋体"/>
                <w:color w:val="auto"/>
                <w:kern w:val="2"/>
                <w:sz w:val="21"/>
                <w:szCs w:val="21"/>
                <w:lang w:val="zh-CN" w:eastAsia="zh-CN" w:bidi="ar-SA"/>
              </w:rPr>
              <w:t>有建筑工程或工程监理相关专业中级职称的</w:t>
            </w:r>
            <w:r>
              <w:rPr>
                <w:rFonts w:hint="eastAsia" w:ascii="宋体" w:hAnsi="宋体" w:cs="宋体"/>
                <w:color w:val="auto"/>
                <w:kern w:val="2"/>
                <w:sz w:val="21"/>
                <w:szCs w:val="21"/>
                <w:lang w:val="en-US" w:eastAsia="zh-CN" w:bidi="ar-SA"/>
              </w:rPr>
              <w:t>0.5</w:t>
            </w:r>
            <w:r>
              <w:rPr>
                <w:rFonts w:hint="eastAsia" w:ascii="宋体" w:hAnsi="宋体" w:eastAsia="宋体" w:cs="宋体"/>
                <w:color w:val="auto"/>
                <w:kern w:val="2"/>
                <w:sz w:val="21"/>
                <w:szCs w:val="21"/>
                <w:lang w:val="en-US" w:eastAsia="zh-CN" w:bidi="ar-SA"/>
              </w:rPr>
              <w:t>分；有</w:t>
            </w:r>
            <w:r>
              <w:rPr>
                <w:rFonts w:hint="eastAsia" w:ascii="宋体" w:hAnsi="宋体" w:eastAsia="宋体" w:cs="宋体"/>
                <w:color w:val="auto"/>
                <w:kern w:val="2"/>
                <w:sz w:val="21"/>
                <w:szCs w:val="21"/>
                <w:lang w:val="zh-CN" w:eastAsia="zh-CN" w:bidi="ar-SA"/>
              </w:rPr>
              <w:t>高级职称的得</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zh-CN" w:eastAsia="zh-CN" w:bidi="ar-SA"/>
              </w:rPr>
              <w:t>分，</w:t>
            </w:r>
            <w:r>
              <w:rPr>
                <w:rFonts w:hint="eastAsia" w:ascii="宋体" w:hAnsi="宋体" w:cs="宋体"/>
                <w:color w:val="auto"/>
                <w:kern w:val="2"/>
                <w:sz w:val="21"/>
                <w:szCs w:val="21"/>
                <w:lang w:val="zh-CN" w:eastAsia="zh-CN" w:bidi="ar-SA"/>
              </w:rPr>
              <w:t>不满足则</w:t>
            </w:r>
            <w:r>
              <w:rPr>
                <w:rFonts w:hint="eastAsia" w:ascii="宋体" w:hAnsi="宋体" w:eastAsia="宋体" w:cs="宋体"/>
                <w:color w:val="auto"/>
                <w:kern w:val="2"/>
                <w:sz w:val="21"/>
                <w:szCs w:val="21"/>
                <w:lang w:val="zh-CN" w:eastAsia="zh-CN" w:bidi="ar-SA"/>
              </w:rPr>
              <w:t>不得分。</w:t>
            </w:r>
          </w:p>
          <w:p>
            <w:pPr>
              <w:pStyle w:val="49"/>
              <w:spacing w:before="0" w:after="0" w:line="240" w:lineRule="auto"/>
              <w:ind w:firstLine="0" w:firstLineChars="0"/>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en-US" w:eastAsia="zh-CN" w:bidi="ar-SA"/>
              </w:rPr>
              <w:t>②</w:t>
            </w:r>
            <w:r>
              <w:rPr>
                <w:rFonts w:hint="eastAsia" w:ascii="宋体" w:hAnsi="宋体" w:eastAsia="宋体" w:cs="宋体"/>
                <w:color w:val="auto"/>
                <w:kern w:val="2"/>
                <w:sz w:val="21"/>
                <w:szCs w:val="21"/>
                <w:lang w:val="zh-CN" w:eastAsia="zh-CN" w:bidi="ar-SA"/>
              </w:rPr>
              <w:t>从业期间承担过类似或相近工程项目的总监理工程师，每一项得0.5分，最多得 2分；（附相关证明材料，否则不予计分）</w:t>
            </w:r>
          </w:p>
          <w:p>
            <w:pPr>
              <w:pStyle w:val="49"/>
              <w:spacing w:before="0" w:after="0" w:line="240" w:lineRule="auto"/>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③总监理工程师</w:t>
            </w:r>
            <w:r>
              <w:rPr>
                <w:rFonts w:hint="eastAsia" w:ascii="宋体" w:hAnsi="宋体" w:eastAsia="宋体" w:cs="宋体"/>
                <w:color w:val="auto"/>
                <w:kern w:val="2"/>
                <w:sz w:val="21"/>
                <w:szCs w:val="21"/>
                <w:lang w:val="zh-CN" w:eastAsia="zh-CN" w:bidi="ar-SA"/>
              </w:rPr>
              <w:t>无正在承接</w:t>
            </w:r>
            <w:r>
              <w:rPr>
                <w:rFonts w:hint="eastAsia" w:ascii="宋体" w:hAnsi="宋体" w:cs="宋体"/>
                <w:color w:val="auto"/>
                <w:kern w:val="2"/>
                <w:sz w:val="21"/>
                <w:szCs w:val="21"/>
                <w:lang w:val="zh-CN" w:eastAsia="zh-CN" w:bidi="ar-SA"/>
              </w:rPr>
              <w:t>的</w:t>
            </w:r>
            <w:r>
              <w:rPr>
                <w:rFonts w:hint="eastAsia" w:ascii="宋体" w:hAnsi="宋体" w:eastAsia="宋体" w:cs="宋体"/>
                <w:color w:val="auto"/>
                <w:kern w:val="2"/>
                <w:sz w:val="21"/>
                <w:szCs w:val="21"/>
                <w:lang w:val="zh-CN" w:eastAsia="zh-CN" w:bidi="ar-SA"/>
              </w:rPr>
              <w:t>建设项目的得</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zh-CN" w:eastAsia="zh-CN" w:bidi="ar-SA"/>
              </w:rPr>
              <w:t>分；已在其他</w:t>
            </w:r>
            <w:r>
              <w:rPr>
                <w:rFonts w:hint="eastAsia" w:ascii="宋体" w:hAnsi="宋体" w:cs="宋体"/>
                <w:color w:val="auto"/>
                <w:kern w:val="2"/>
                <w:sz w:val="21"/>
                <w:szCs w:val="21"/>
                <w:lang w:val="en-US" w:eastAsia="zh-CN" w:bidi="ar-SA"/>
              </w:rPr>
              <w:t>1个</w:t>
            </w:r>
            <w:r>
              <w:rPr>
                <w:rFonts w:hint="eastAsia" w:ascii="宋体" w:hAnsi="宋体" w:eastAsia="宋体" w:cs="宋体"/>
                <w:color w:val="auto"/>
                <w:kern w:val="2"/>
                <w:sz w:val="21"/>
                <w:szCs w:val="21"/>
                <w:lang w:val="zh-CN" w:eastAsia="zh-CN" w:bidi="ar-SA"/>
              </w:rPr>
              <w:t>尚未竣工验收的建设工程项目中担任总监理工程师，得</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zh-CN" w:eastAsia="zh-CN" w:bidi="ar-SA"/>
              </w:rPr>
              <w:t>分；已在其他2个尚未竣工验收的建设工程项目中担任总监理工程师，得1分；正在承接建设项目</w:t>
            </w:r>
            <w:r>
              <w:rPr>
                <w:rFonts w:hint="eastAsia" w:ascii="宋体" w:hAnsi="宋体" w:cs="宋体"/>
                <w:color w:val="auto"/>
                <w:kern w:val="2"/>
                <w:sz w:val="21"/>
                <w:szCs w:val="21"/>
                <w:lang w:val="zh-CN" w:eastAsia="zh-CN" w:bidi="ar-SA"/>
              </w:rPr>
              <w:t>的数量大于</w:t>
            </w:r>
            <w:r>
              <w:rPr>
                <w:rFonts w:hint="eastAsia" w:ascii="宋体" w:hAnsi="宋体" w:cs="宋体"/>
                <w:color w:val="auto"/>
                <w:kern w:val="2"/>
                <w:sz w:val="21"/>
                <w:szCs w:val="21"/>
                <w:lang w:val="en-US" w:eastAsia="zh-CN" w:bidi="ar-SA"/>
              </w:rPr>
              <w:t>3个</w:t>
            </w:r>
            <w:r>
              <w:rPr>
                <w:rFonts w:hint="eastAsia" w:ascii="宋体" w:hAnsi="宋体" w:cs="宋体"/>
                <w:color w:val="auto"/>
                <w:kern w:val="2"/>
                <w:sz w:val="21"/>
                <w:szCs w:val="21"/>
                <w:lang w:val="zh-CN" w:eastAsia="zh-CN" w:bidi="ar-SA"/>
              </w:rPr>
              <w:t>（含）的得</w:t>
            </w:r>
            <w:r>
              <w:rPr>
                <w:rFonts w:hint="eastAsia" w:ascii="宋体" w:hAnsi="宋体" w:cs="宋体"/>
                <w:color w:val="auto"/>
                <w:kern w:val="2"/>
                <w:sz w:val="21"/>
                <w:szCs w:val="21"/>
                <w:lang w:val="en-US" w:eastAsia="zh-CN" w:bidi="ar-SA"/>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20" w:hRule="exact"/>
        </w:trPr>
        <w:tc>
          <w:tcPr>
            <w:tcW w:w="678" w:type="dxa"/>
            <w:vAlign w:val="center"/>
          </w:tcPr>
          <w:p>
            <w:pPr>
              <w:pStyle w:val="49"/>
              <w:spacing w:before="0" w:after="0" w:line="240" w:lineRule="auto"/>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w:t>
            </w:r>
          </w:p>
        </w:tc>
        <w:tc>
          <w:tcPr>
            <w:tcW w:w="1104" w:type="dxa"/>
            <w:vAlign w:val="center"/>
          </w:tcPr>
          <w:p>
            <w:pPr>
              <w:pStyle w:val="49"/>
              <w:spacing w:before="0" w:after="0" w:line="240" w:lineRule="auto"/>
              <w:ind w:firstLine="0" w:firstLineChars="0"/>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en-US" w:eastAsia="zh-CN" w:bidi="ar-SA"/>
              </w:rPr>
              <w:t>项目监理机构人员</w:t>
            </w:r>
          </w:p>
        </w:tc>
        <w:tc>
          <w:tcPr>
            <w:tcW w:w="1200" w:type="dxa"/>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w:t>
            </w:r>
          </w:p>
        </w:tc>
        <w:tc>
          <w:tcPr>
            <w:tcW w:w="6800" w:type="dxa"/>
            <w:vAlign w:val="center"/>
          </w:tcPr>
          <w:p>
            <w:pPr>
              <w:pStyle w:val="49"/>
              <w:spacing w:before="0" w:after="0" w:line="240" w:lineRule="auto"/>
              <w:ind w:firstLine="0" w:firstLineChars="0"/>
              <w:jc w:val="left"/>
              <w:rPr>
                <w:rFonts w:hint="eastAsia"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zh-CN" w:eastAsia="zh-CN" w:bidi="ar-SA"/>
              </w:rPr>
              <w:t>①</w:t>
            </w:r>
            <w:r>
              <w:rPr>
                <w:rFonts w:hint="eastAsia" w:ascii="宋体" w:hAnsi="宋体" w:cs="宋体"/>
                <w:color w:val="auto"/>
                <w:kern w:val="2"/>
                <w:sz w:val="21"/>
                <w:szCs w:val="21"/>
                <w:lang w:val="en-US" w:eastAsia="zh-CN" w:bidi="ar-SA"/>
              </w:rPr>
              <w:t>供应商</w:t>
            </w:r>
            <w:r>
              <w:rPr>
                <w:rFonts w:hint="eastAsia" w:ascii="宋体" w:hAnsi="宋体" w:eastAsia="宋体" w:cs="宋体"/>
                <w:color w:val="auto"/>
                <w:kern w:val="2"/>
                <w:sz w:val="21"/>
                <w:szCs w:val="21"/>
                <w:lang w:val="zh-CN" w:eastAsia="zh-CN" w:bidi="ar-SA"/>
              </w:rPr>
              <w:t>拟配备的项目监理机构人员</w:t>
            </w:r>
            <w:r>
              <w:rPr>
                <w:rFonts w:hint="eastAsia" w:ascii="宋体" w:hAnsi="宋体" w:cs="宋体"/>
                <w:color w:val="auto"/>
                <w:kern w:val="2"/>
                <w:sz w:val="21"/>
                <w:szCs w:val="21"/>
                <w:lang w:val="zh-CN" w:eastAsia="zh-CN" w:bidi="ar-SA"/>
              </w:rPr>
              <w:t>中</w:t>
            </w:r>
            <w:r>
              <w:rPr>
                <w:rFonts w:hint="eastAsia" w:ascii="宋体" w:hAnsi="宋体" w:cs="宋体"/>
                <w:color w:val="auto"/>
                <w:kern w:val="2"/>
                <w:sz w:val="21"/>
                <w:szCs w:val="21"/>
                <w:lang w:val="en-US" w:eastAsia="zh-CN" w:bidi="ar-SA"/>
              </w:rPr>
              <w:t>专业监理工程师数量优于招标文件要求的得1分，不满足不得分。</w:t>
            </w:r>
          </w:p>
          <w:p>
            <w:pPr>
              <w:pStyle w:val="49"/>
              <w:spacing w:before="0" w:after="0" w:line="240" w:lineRule="auto"/>
              <w:ind w:firstLine="0" w:firstLineChars="0"/>
              <w:jc w:val="left"/>
              <w:rPr>
                <w:rFonts w:hint="eastAsia"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②</w:t>
            </w:r>
            <w:r>
              <w:rPr>
                <w:rFonts w:hint="eastAsia" w:ascii="宋体" w:hAnsi="宋体" w:cs="宋体"/>
                <w:color w:val="auto"/>
                <w:kern w:val="2"/>
                <w:sz w:val="21"/>
                <w:szCs w:val="21"/>
                <w:lang w:val="en-US" w:eastAsia="zh-CN" w:bidi="ar-SA"/>
              </w:rPr>
              <w:t>供应商</w:t>
            </w:r>
            <w:r>
              <w:rPr>
                <w:rFonts w:hint="eastAsia" w:ascii="宋体" w:hAnsi="宋体" w:eastAsia="宋体" w:cs="宋体"/>
                <w:color w:val="auto"/>
                <w:kern w:val="2"/>
                <w:sz w:val="21"/>
                <w:szCs w:val="21"/>
                <w:lang w:val="zh-CN" w:eastAsia="zh-CN" w:bidi="ar-SA"/>
              </w:rPr>
              <w:t>拟配备的项目监理机构人员</w:t>
            </w:r>
            <w:r>
              <w:rPr>
                <w:rFonts w:hint="eastAsia" w:ascii="宋体" w:hAnsi="宋体" w:cs="宋体"/>
                <w:color w:val="auto"/>
                <w:kern w:val="2"/>
                <w:sz w:val="21"/>
                <w:szCs w:val="21"/>
                <w:lang w:val="zh-CN" w:eastAsia="zh-CN" w:bidi="ar-SA"/>
              </w:rPr>
              <w:t>中</w:t>
            </w:r>
            <w:r>
              <w:rPr>
                <w:rFonts w:hint="eastAsia" w:ascii="宋体" w:hAnsi="宋体" w:cs="宋体"/>
                <w:color w:val="auto"/>
                <w:kern w:val="2"/>
                <w:sz w:val="21"/>
                <w:szCs w:val="21"/>
                <w:lang w:val="en-US" w:eastAsia="zh-CN" w:bidi="ar-SA"/>
              </w:rPr>
              <w:t>监理员人数数量优于招标文件要求的得1分，不满足不得分。</w:t>
            </w:r>
          </w:p>
          <w:p>
            <w:pPr>
              <w:pStyle w:val="49"/>
              <w:spacing w:before="0" w:after="0" w:line="240" w:lineRule="auto"/>
              <w:ind w:firstLine="0" w:firstLineChars="0"/>
              <w:jc w:val="left"/>
              <w:rPr>
                <w:rFonts w:hint="default"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zh-CN" w:eastAsia="zh-CN" w:bidi="ar-SA"/>
              </w:rPr>
              <w:t>③</w:t>
            </w:r>
            <w:r>
              <w:rPr>
                <w:rFonts w:hint="eastAsia" w:ascii="宋体" w:hAnsi="宋体" w:eastAsia="宋体" w:cs="宋体"/>
                <w:color w:val="auto"/>
                <w:kern w:val="2"/>
                <w:sz w:val="21"/>
                <w:szCs w:val="21"/>
                <w:lang w:val="en-US" w:eastAsia="zh-CN" w:bidi="ar-SA"/>
              </w:rPr>
              <w:t>监理机构中具备1名</w:t>
            </w:r>
            <w:r>
              <w:rPr>
                <w:rFonts w:hint="eastAsia" w:ascii="宋体" w:hAnsi="宋体" w:cs="宋体"/>
                <w:color w:val="auto"/>
                <w:kern w:val="2"/>
                <w:sz w:val="21"/>
                <w:szCs w:val="21"/>
                <w:lang w:val="en-US" w:eastAsia="zh-CN" w:bidi="ar-SA"/>
              </w:rPr>
              <w:t>以上</w:t>
            </w:r>
            <w:r>
              <w:rPr>
                <w:rFonts w:hint="eastAsia" w:ascii="宋体" w:hAnsi="宋体" w:eastAsia="宋体" w:cs="宋体"/>
                <w:color w:val="auto"/>
                <w:kern w:val="2"/>
                <w:sz w:val="21"/>
                <w:szCs w:val="21"/>
                <w:lang w:val="en-US" w:eastAsia="zh-CN" w:bidi="ar-SA"/>
              </w:rPr>
              <w:t>的从事工程造价专业的人员（须持证上岗）的得1分</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不满足不得分。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2" w:hRule="exact"/>
        </w:trPr>
        <w:tc>
          <w:tcPr>
            <w:tcW w:w="678" w:type="dxa"/>
            <w:vAlign w:val="center"/>
          </w:tcPr>
          <w:p>
            <w:pPr>
              <w:pStyle w:val="49"/>
              <w:spacing w:before="0" w:after="0" w:line="240" w:lineRule="auto"/>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p>
        </w:tc>
        <w:tc>
          <w:tcPr>
            <w:tcW w:w="1104" w:type="dxa"/>
            <w:vAlign w:val="center"/>
          </w:tcPr>
          <w:p>
            <w:pPr>
              <w:pStyle w:val="49"/>
              <w:spacing w:before="0" w:after="0" w:line="240" w:lineRule="auto"/>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zh-CN" w:eastAsia="zh-CN" w:bidi="ar-SA"/>
              </w:rPr>
              <w:t>设备仪器</w:t>
            </w:r>
          </w:p>
        </w:tc>
        <w:tc>
          <w:tcPr>
            <w:tcW w:w="1200" w:type="dxa"/>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0-2分</w:t>
            </w:r>
          </w:p>
        </w:tc>
        <w:tc>
          <w:tcPr>
            <w:tcW w:w="6800" w:type="dxa"/>
            <w:vAlign w:val="center"/>
          </w:tcPr>
          <w:p>
            <w:pPr>
              <w:pStyle w:val="49"/>
              <w:spacing w:before="0" w:after="0" w:line="240" w:lineRule="auto"/>
              <w:ind w:firstLine="0" w:firstLineChars="0"/>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针对招标工程特点，配备的监理设备、仪器满足招标工程要求，得2分；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13" w:hRule="exact"/>
        </w:trPr>
        <w:tc>
          <w:tcPr>
            <w:tcW w:w="678"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p>
        </w:tc>
        <w:tc>
          <w:tcPr>
            <w:tcW w:w="1104"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边远少数民族地区企业</w:t>
            </w:r>
          </w:p>
        </w:tc>
        <w:tc>
          <w:tcPr>
            <w:tcW w:w="1200" w:type="dxa"/>
            <w:vAlign w:val="center"/>
          </w:tcPr>
          <w:p>
            <w:pPr>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0-1分</w:t>
            </w:r>
          </w:p>
        </w:tc>
        <w:tc>
          <w:tcPr>
            <w:tcW w:w="6800" w:type="dxa"/>
            <w:vAlign w:val="center"/>
          </w:tcPr>
          <w:p>
            <w:pPr>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是边远少数民族地区企业得1分，不是不得分。须作出评估具体依据和理由。用投标供应商的注册地表述，如新疆、西藏等地。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38" w:hRule="exact"/>
        </w:trPr>
        <w:tc>
          <w:tcPr>
            <w:tcW w:w="678"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p>
        </w:tc>
        <w:tc>
          <w:tcPr>
            <w:tcW w:w="1104"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标函质量</w:t>
            </w:r>
          </w:p>
        </w:tc>
        <w:tc>
          <w:tcPr>
            <w:tcW w:w="1200" w:type="dxa"/>
            <w:vAlign w:val="center"/>
          </w:tcPr>
          <w:p>
            <w:pPr>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0-3分</w:t>
            </w:r>
          </w:p>
        </w:tc>
        <w:tc>
          <w:tcPr>
            <w:tcW w:w="6800" w:type="dxa"/>
            <w:vAlign w:val="center"/>
          </w:tcPr>
          <w:p>
            <w:pPr>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对投标文件的编制情况综合评价：</w:t>
            </w:r>
          </w:p>
          <w:p>
            <w:pPr>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①编制内容完整、齐全、叙述严谨得1分；标函编制内容不完整、叙述简单得0分。</w:t>
            </w:r>
          </w:p>
          <w:p>
            <w:pPr>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②标书无涂改、错页、漏页现象得1分；标书有涂改、错页或漏页现象得0分。</w:t>
            </w:r>
          </w:p>
          <w:p>
            <w:pPr>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③标书关联点设置准确、查找方便得1分；标书关联点设置混乱、查找困难不得分。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0" w:hRule="exact"/>
        </w:trPr>
        <w:tc>
          <w:tcPr>
            <w:tcW w:w="678" w:type="dxa"/>
            <w:vAlign w:val="center"/>
          </w:tcPr>
          <w:p>
            <w:pPr>
              <w:pStyle w:val="49"/>
              <w:spacing w:before="0" w:after="0" w:line="240" w:lineRule="auto"/>
              <w:ind w:firstLine="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二</w:t>
            </w:r>
          </w:p>
        </w:tc>
        <w:tc>
          <w:tcPr>
            <w:tcW w:w="1104" w:type="dxa"/>
            <w:vAlign w:val="center"/>
          </w:tcPr>
          <w:p>
            <w:pPr>
              <w:pStyle w:val="49"/>
              <w:spacing w:before="0" w:after="0" w:line="240" w:lineRule="auto"/>
              <w:ind w:firstLine="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技术部分</w:t>
            </w:r>
          </w:p>
        </w:tc>
        <w:tc>
          <w:tcPr>
            <w:tcW w:w="1200" w:type="dxa"/>
            <w:vAlign w:val="center"/>
          </w:tcPr>
          <w:p>
            <w:pPr>
              <w:pStyle w:val="49"/>
              <w:spacing w:before="0" w:after="0" w:line="240" w:lineRule="auto"/>
              <w:ind w:firstLine="0"/>
              <w:jc w:val="center"/>
              <w:rPr>
                <w:rFonts w:hint="eastAsia" w:ascii="宋体" w:hAnsi="宋体" w:eastAsia="宋体" w:cs="宋体"/>
                <w:b/>
                <w:color w:val="auto"/>
                <w:sz w:val="21"/>
                <w:szCs w:val="21"/>
              </w:rPr>
            </w:pPr>
            <w:r>
              <w:rPr>
                <w:rFonts w:hint="eastAsia" w:ascii="宋体" w:hAnsi="宋体" w:cs="宋体"/>
                <w:b/>
                <w:color w:val="auto"/>
                <w:sz w:val="21"/>
                <w:szCs w:val="21"/>
                <w:lang w:val="en-US" w:eastAsia="zh-CN"/>
              </w:rPr>
              <w:t>50</w:t>
            </w:r>
            <w:r>
              <w:rPr>
                <w:rFonts w:hint="eastAsia" w:ascii="宋体" w:hAnsi="宋体" w:eastAsia="宋体" w:cs="宋体"/>
                <w:b/>
                <w:color w:val="auto"/>
                <w:sz w:val="21"/>
                <w:szCs w:val="21"/>
              </w:rPr>
              <w:t>分</w:t>
            </w:r>
          </w:p>
        </w:tc>
        <w:tc>
          <w:tcPr>
            <w:tcW w:w="6800" w:type="dxa"/>
            <w:vAlign w:val="center"/>
          </w:tcPr>
          <w:p>
            <w:pPr>
              <w:pStyle w:val="49"/>
              <w:spacing w:before="0" w:after="0" w:line="240" w:lineRule="auto"/>
              <w:ind w:firstLine="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11" w:hRule="exact"/>
        </w:trPr>
        <w:tc>
          <w:tcPr>
            <w:tcW w:w="678" w:type="dxa"/>
            <w:vMerge w:val="restart"/>
            <w:vAlign w:val="center"/>
          </w:tcPr>
          <w:p>
            <w:pPr>
              <w:pStyle w:val="49"/>
              <w:spacing w:before="0" w:after="0"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p>
        </w:tc>
        <w:tc>
          <w:tcPr>
            <w:tcW w:w="1104" w:type="dxa"/>
            <w:vMerge w:val="restart"/>
            <w:vAlign w:val="center"/>
          </w:tcPr>
          <w:p>
            <w:pPr>
              <w:pStyle w:val="49"/>
              <w:spacing w:before="0" w:after="0" w:line="240" w:lineRule="auto"/>
              <w:ind w:firstLine="0" w:firstLineChars="0"/>
              <w:jc w:val="center"/>
              <w:rPr>
                <w:rFonts w:hint="eastAsia" w:ascii="宋体" w:hAnsi="宋体" w:eastAsia="宋体" w:cs="宋体"/>
                <w:color w:val="auto"/>
                <w:kern w:val="2"/>
                <w:sz w:val="21"/>
                <w:szCs w:val="21"/>
                <w:lang w:val="zh-CN" w:eastAsia="zh-CN" w:bidi="ar-SA"/>
              </w:rPr>
            </w:pPr>
            <w:r>
              <w:rPr>
                <w:rFonts w:hint="eastAsia" w:ascii="宋体" w:hAnsi="宋体" w:cs="宋体"/>
                <w:color w:val="auto"/>
                <w:kern w:val="2"/>
                <w:sz w:val="21"/>
                <w:szCs w:val="21"/>
                <w:lang w:val="zh-CN" w:eastAsia="zh-CN" w:bidi="ar-SA"/>
              </w:rPr>
              <w:t>监理大纲</w:t>
            </w:r>
          </w:p>
        </w:tc>
        <w:tc>
          <w:tcPr>
            <w:tcW w:w="1200" w:type="dxa"/>
            <w:vAlign w:val="center"/>
          </w:tcPr>
          <w:p>
            <w:pPr>
              <w:pStyle w:val="49"/>
              <w:spacing w:before="0" w:after="0" w:line="240" w:lineRule="auto"/>
              <w:ind w:firstLine="0"/>
              <w:jc w:val="center"/>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工程概况</w:t>
            </w:r>
          </w:p>
          <w:p>
            <w:pPr>
              <w:pStyle w:val="49"/>
              <w:spacing w:before="0" w:after="0" w:line="240" w:lineRule="auto"/>
              <w:ind w:firstLine="0"/>
              <w:jc w:val="center"/>
              <w:rPr>
                <w:rFonts w:hint="eastAsia" w:ascii="宋体" w:hAnsi="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（10分）</w:t>
            </w:r>
          </w:p>
        </w:tc>
        <w:tc>
          <w:tcPr>
            <w:tcW w:w="6800" w:type="dxa"/>
            <w:vAlign w:val="center"/>
          </w:tcPr>
          <w:p>
            <w:pPr>
              <w:pStyle w:val="49"/>
              <w:spacing w:before="0" w:after="0" w:line="240" w:lineRule="auto"/>
              <w:ind w:firstLine="0"/>
              <w:jc w:val="both"/>
              <w:rPr>
                <w:rFonts w:hint="eastAsia" w:ascii="宋体" w:hAnsi="宋体" w:cs="宋体"/>
                <w:b/>
                <w:bCs/>
                <w:color w:val="auto"/>
                <w:kern w:val="0"/>
                <w:sz w:val="21"/>
                <w:szCs w:val="21"/>
                <w:highlight w:val="none"/>
                <w:lang w:val="en-US" w:eastAsia="zh-CN"/>
              </w:rPr>
            </w:pPr>
            <w:r>
              <w:rPr>
                <w:rFonts w:hint="eastAsia" w:ascii="宋体" w:hAnsi="宋体" w:cs="宋体"/>
                <w:color w:val="auto"/>
                <w:kern w:val="0"/>
                <w:sz w:val="21"/>
                <w:szCs w:val="21"/>
                <w:highlight w:val="none"/>
              </w:rPr>
              <w:t>①工程的各项主要参数以及现场状况表述清晰</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3</w:t>
            </w:r>
            <w:r>
              <w:rPr>
                <w:rFonts w:hint="eastAsia" w:ascii="宋体" w:hAnsi="宋体" w:cs="宋体"/>
                <w:b/>
                <w:bCs/>
                <w:color w:val="auto"/>
                <w:kern w:val="0"/>
                <w:sz w:val="21"/>
                <w:szCs w:val="21"/>
                <w:highlight w:val="none"/>
                <w:lang w:eastAsia="zh-CN"/>
              </w:rPr>
              <w:t>分）</w:t>
            </w:r>
          </w:p>
          <w:p>
            <w:pPr>
              <w:pStyle w:val="49"/>
              <w:spacing w:before="0" w:after="0" w:line="240" w:lineRule="auto"/>
              <w:ind w:firstLine="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②</w:t>
            </w:r>
            <w:r>
              <w:rPr>
                <w:rFonts w:hint="eastAsia" w:ascii="宋体" w:hAnsi="宋体" w:cs="宋体"/>
                <w:color w:val="auto"/>
                <w:kern w:val="0"/>
                <w:sz w:val="21"/>
                <w:szCs w:val="21"/>
                <w:highlight w:val="none"/>
              </w:rPr>
              <w:t>监理工程涉及专业阐述全面、准确</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3</w:t>
            </w:r>
            <w:r>
              <w:rPr>
                <w:rFonts w:hint="eastAsia" w:ascii="宋体" w:hAnsi="宋体" w:cs="宋体"/>
                <w:b/>
                <w:bCs/>
                <w:color w:val="auto"/>
                <w:kern w:val="0"/>
                <w:sz w:val="21"/>
                <w:szCs w:val="21"/>
                <w:highlight w:val="none"/>
                <w:lang w:eastAsia="zh-CN"/>
              </w:rPr>
              <w:t>分）</w:t>
            </w:r>
          </w:p>
          <w:p>
            <w:pPr>
              <w:pStyle w:val="49"/>
              <w:spacing w:before="0" w:after="0" w:line="240" w:lineRule="auto"/>
              <w:ind w:firstLine="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③</w:t>
            </w:r>
            <w:r>
              <w:rPr>
                <w:rFonts w:hint="eastAsia" w:ascii="宋体" w:hAnsi="宋体" w:cs="宋体"/>
                <w:color w:val="auto"/>
                <w:spacing w:val="-12"/>
                <w:kern w:val="0"/>
                <w:sz w:val="21"/>
                <w:szCs w:val="21"/>
                <w:highlight w:val="none"/>
              </w:rPr>
              <w:t>监理工程特点、实施难点分析全面</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4</w:t>
            </w:r>
            <w:r>
              <w:rPr>
                <w:rFonts w:hint="eastAsia" w:ascii="宋体" w:hAnsi="宋体" w:cs="宋体"/>
                <w:b/>
                <w:bCs/>
                <w:color w:val="auto"/>
                <w:kern w:val="0"/>
                <w:sz w:val="21"/>
                <w:szCs w:val="21"/>
                <w:highlight w:val="none"/>
                <w:lang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72" w:hRule="exact"/>
        </w:trPr>
        <w:tc>
          <w:tcPr>
            <w:tcW w:w="678" w:type="dxa"/>
            <w:vMerge w:val="continue"/>
            <w:vAlign w:val="center"/>
          </w:tcPr>
          <w:p>
            <w:pPr>
              <w:pStyle w:val="49"/>
              <w:spacing w:before="0" w:after="0" w:line="240" w:lineRule="auto"/>
              <w:ind w:firstLine="0" w:firstLineChars="0"/>
              <w:jc w:val="center"/>
              <w:rPr>
                <w:rFonts w:hint="eastAsia" w:ascii="宋体" w:hAnsi="宋体" w:eastAsia="宋体" w:cs="宋体"/>
                <w:color w:val="FF0000"/>
                <w:kern w:val="2"/>
                <w:sz w:val="21"/>
                <w:szCs w:val="21"/>
                <w:lang w:val="en-US" w:eastAsia="zh-CN" w:bidi="ar-SA"/>
              </w:rPr>
            </w:pPr>
          </w:p>
        </w:tc>
        <w:tc>
          <w:tcPr>
            <w:tcW w:w="1104" w:type="dxa"/>
            <w:vMerge w:val="continue"/>
            <w:vAlign w:val="center"/>
          </w:tcPr>
          <w:p>
            <w:pPr>
              <w:pStyle w:val="49"/>
              <w:spacing w:before="0" w:after="0" w:line="240" w:lineRule="auto"/>
              <w:ind w:firstLine="0" w:firstLineChars="0"/>
              <w:jc w:val="center"/>
              <w:rPr>
                <w:rFonts w:hint="eastAsia" w:ascii="宋体" w:hAnsi="宋体" w:eastAsia="宋体" w:cs="宋体"/>
                <w:color w:val="FF0000"/>
                <w:kern w:val="2"/>
                <w:sz w:val="21"/>
                <w:szCs w:val="21"/>
                <w:lang w:val="zh-CN" w:eastAsia="zh-CN" w:bidi="ar-SA"/>
              </w:rPr>
            </w:pPr>
          </w:p>
        </w:tc>
        <w:tc>
          <w:tcPr>
            <w:tcW w:w="1200" w:type="dxa"/>
            <w:vAlign w:val="center"/>
          </w:tcPr>
          <w:p>
            <w:pPr>
              <w:pStyle w:val="49"/>
              <w:spacing w:before="0" w:after="0" w:line="240" w:lineRule="auto"/>
              <w:ind w:firstLine="0"/>
              <w:jc w:val="center"/>
              <w:rPr>
                <w:rFonts w:hint="eastAsia" w:ascii="宋体" w:hAnsi="宋体" w:cs="Times New Roman"/>
                <w:b/>
                <w:bCs/>
                <w:color w:val="auto"/>
                <w:sz w:val="21"/>
                <w:szCs w:val="21"/>
                <w:highlight w:val="none"/>
                <w:lang w:eastAsia="zh-CN"/>
              </w:rPr>
            </w:pPr>
            <w:r>
              <w:rPr>
                <w:rFonts w:hint="eastAsia" w:ascii="宋体" w:hAnsi="宋体" w:cs="Times New Roman"/>
                <w:b/>
                <w:bCs/>
                <w:color w:val="auto"/>
                <w:sz w:val="21"/>
                <w:szCs w:val="21"/>
                <w:highlight w:val="none"/>
              </w:rPr>
              <w:t>质量控制</w:t>
            </w:r>
          </w:p>
          <w:p>
            <w:pPr>
              <w:pStyle w:val="49"/>
              <w:spacing w:before="0" w:after="0" w:line="240" w:lineRule="auto"/>
              <w:ind w:firstLine="0"/>
              <w:jc w:val="center"/>
              <w:rPr>
                <w:rFonts w:hint="eastAsia" w:ascii="宋体" w:hAnsi="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（10分）</w:t>
            </w:r>
          </w:p>
        </w:tc>
        <w:tc>
          <w:tcPr>
            <w:tcW w:w="6800" w:type="dxa"/>
            <w:vAlign w:val="center"/>
          </w:tcPr>
          <w:p>
            <w:pPr>
              <w:pStyle w:val="49"/>
              <w:spacing w:before="0" w:after="0" w:line="240" w:lineRule="auto"/>
              <w:ind w:firstLine="0"/>
              <w:jc w:val="both"/>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①质量有总目标，对各分部分项工程提出控制点，并提出相应的控制方法</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4</w:t>
            </w:r>
            <w:r>
              <w:rPr>
                <w:rFonts w:hint="eastAsia" w:ascii="宋体" w:hAnsi="宋体" w:cs="宋体"/>
                <w:b/>
                <w:bCs/>
                <w:color w:val="auto"/>
                <w:kern w:val="0"/>
                <w:sz w:val="21"/>
                <w:szCs w:val="21"/>
                <w:highlight w:val="none"/>
                <w:lang w:eastAsia="zh-CN"/>
              </w:rPr>
              <w:t>分）</w:t>
            </w:r>
          </w:p>
          <w:p>
            <w:pPr>
              <w:pStyle w:val="49"/>
              <w:spacing w:before="0" w:after="0" w:line="240" w:lineRule="auto"/>
              <w:ind w:firstLine="0"/>
              <w:jc w:val="both"/>
              <w:rPr>
                <w:rFonts w:hint="eastAsia" w:ascii="宋体" w:hAnsi="宋体" w:eastAsia="宋体" w:cs="宋体"/>
                <w:color w:val="FF0000"/>
                <w:kern w:val="2"/>
                <w:sz w:val="21"/>
                <w:szCs w:val="21"/>
                <w:lang w:val="en-US" w:eastAsia="zh-CN" w:bidi="ar-SA"/>
              </w:rPr>
            </w:pPr>
            <w:r>
              <w:rPr>
                <w:rFonts w:hint="eastAsia" w:ascii="宋体" w:hAnsi="宋体" w:cs="宋体"/>
                <w:color w:val="auto"/>
                <w:kern w:val="0"/>
                <w:sz w:val="21"/>
                <w:szCs w:val="21"/>
                <w:highlight w:val="none"/>
                <w:lang w:val="en-US" w:eastAsia="zh-CN"/>
              </w:rPr>
              <w:t>②</w:t>
            </w:r>
            <w:r>
              <w:rPr>
                <w:rFonts w:hint="eastAsia" w:ascii="宋体" w:hAnsi="宋体" w:cs="宋体"/>
                <w:color w:val="auto"/>
                <w:kern w:val="0"/>
                <w:sz w:val="21"/>
                <w:szCs w:val="21"/>
                <w:highlight w:val="none"/>
              </w:rPr>
              <w:t>质量控制的基本程序（包括质量事故的处理程序）及预控措施切实可行</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6</w:t>
            </w:r>
            <w:r>
              <w:rPr>
                <w:rFonts w:hint="eastAsia" w:ascii="宋体" w:hAnsi="宋体" w:cs="宋体"/>
                <w:b/>
                <w:bCs/>
                <w:color w:val="auto"/>
                <w:kern w:val="0"/>
                <w:sz w:val="21"/>
                <w:szCs w:val="21"/>
                <w:highlight w:val="none"/>
                <w:lang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6" w:hRule="exact"/>
        </w:trPr>
        <w:tc>
          <w:tcPr>
            <w:tcW w:w="678" w:type="dxa"/>
            <w:vMerge w:val="continue"/>
            <w:vAlign w:val="center"/>
          </w:tcPr>
          <w:p>
            <w:pPr>
              <w:pStyle w:val="49"/>
              <w:spacing w:before="0" w:after="0" w:line="240" w:lineRule="auto"/>
              <w:ind w:firstLine="0" w:firstLineChars="0"/>
              <w:jc w:val="center"/>
              <w:rPr>
                <w:rFonts w:hint="eastAsia" w:ascii="宋体" w:hAnsi="宋体" w:eastAsia="宋体" w:cs="宋体"/>
                <w:color w:val="FF0000"/>
                <w:kern w:val="2"/>
                <w:sz w:val="21"/>
                <w:szCs w:val="21"/>
                <w:lang w:val="en-US" w:eastAsia="zh-CN" w:bidi="ar-SA"/>
              </w:rPr>
            </w:pPr>
          </w:p>
        </w:tc>
        <w:tc>
          <w:tcPr>
            <w:tcW w:w="1104" w:type="dxa"/>
            <w:vMerge w:val="continue"/>
            <w:vAlign w:val="center"/>
          </w:tcPr>
          <w:p>
            <w:pPr>
              <w:pStyle w:val="49"/>
              <w:spacing w:before="0" w:after="0" w:line="240" w:lineRule="auto"/>
              <w:ind w:firstLine="0" w:firstLineChars="0"/>
              <w:jc w:val="center"/>
              <w:rPr>
                <w:rFonts w:hint="eastAsia" w:ascii="宋体" w:hAnsi="宋体" w:eastAsia="宋体" w:cs="宋体"/>
                <w:color w:val="FF0000"/>
                <w:kern w:val="2"/>
                <w:sz w:val="21"/>
                <w:szCs w:val="21"/>
                <w:lang w:val="zh-CN" w:eastAsia="zh-CN" w:bidi="ar-SA"/>
              </w:rPr>
            </w:pPr>
          </w:p>
        </w:tc>
        <w:tc>
          <w:tcPr>
            <w:tcW w:w="1200" w:type="dxa"/>
            <w:vAlign w:val="center"/>
          </w:tcPr>
          <w:p>
            <w:pPr>
              <w:pStyle w:val="49"/>
              <w:spacing w:before="0" w:after="0" w:line="240" w:lineRule="auto"/>
              <w:ind w:firstLine="0"/>
              <w:jc w:val="center"/>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进度控制</w:t>
            </w:r>
          </w:p>
          <w:p>
            <w:pPr>
              <w:pStyle w:val="49"/>
              <w:spacing w:before="0" w:after="0" w:line="240" w:lineRule="auto"/>
              <w:ind w:firstLine="0"/>
              <w:jc w:val="center"/>
              <w:rPr>
                <w:rFonts w:hint="eastAsia" w:ascii="宋体" w:hAnsi="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（6分）</w:t>
            </w:r>
          </w:p>
        </w:tc>
        <w:tc>
          <w:tcPr>
            <w:tcW w:w="6800" w:type="dxa"/>
            <w:vAlign w:val="center"/>
          </w:tcPr>
          <w:p>
            <w:pPr>
              <w:pStyle w:val="49"/>
              <w:spacing w:before="0" w:after="0" w:line="240" w:lineRule="auto"/>
              <w:ind w:firstLine="0"/>
              <w:jc w:val="both"/>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①对总进度目标的分解合理，能体现预控水平和全面控制水平</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3</w:t>
            </w:r>
            <w:r>
              <w:rPr>
                <w:rFonts w:hint="eastAsia" w:ascii="宋体" w:hAnsi="宋体" w:cs="宋体"/>
                <w:b/>
                <w:bCs/>
                <w:color w:val="auto"/>
                <w:kern w:val="0"/>
                <w:sz w:val="21"/>
                <w:szCs w:val="21"/>
                <w:highlight w:val="none"/>
                <w:lang w:eastAsia="zh-CN"/>
              </w:rPr>
              <w:t>分）</w:t>
            </w:r>
          </w:p>
          <w:p>
            <w:pPr>
              <w:pStyle w:val="49"/>
              <w:spacing w:before="0" w:after="0" w:line="240" w:lineRule="auto"/>
              <w:ind w:firstLine="0"/>
              <w:jc w:val="both"/>
              <w:rPr>
                <w:rFonts w:hint="eastAsia" w:ascii="宋体" w:hAnsi="宋体" w:eastAsia="宋体" w:cs="宋体"/>
                <w:color w:val="FF0000"/>
                <w:kern w:val="2"/>
                <w:sz w:val="21"/>
                <w:szCs w:val="21"/>
                <w:lang w:val="en-US" w:eastAsia="zh-CN" w:bidi="ar-SA"/>
              </w:rPr>
            </w:pPr>
            <w:r>
              <w:rPr>
                <w:rFonts w:hint="eastAsia" w:ascii="宋体" w:hAnsi="宋体" w:cs="宋体"/>
                <w:color w:val="auto"/>
                <w:kern w:val="0"/>
                <w:sz w:val="21"/>
                <w:szCs w:val="21"/>
                <w:highlight w:val="none"/>
                <w:lang w:val="en-US" w:eastAsia="zh-CN"/>
              </w:rPr>
              <w:t>②</w:t>
            </w:r>
            <w:r>
              <w:rPr>
                <w:rFonts w:hint="eastAsia" w:ascii="宋体" w:hAnsi="宋体" w:cs="宋体"/>
                <w:color w:val="auto"/>
                <w:kern w:val="0"/>
                <w:sz w:val="21"/>
                <w:szCs w:val="21"/>
                <w:highlight w:val="none"/>
              </w:rPr>
              <w:t>工程进度控制要点和</w:t>
            </w:r>
            <w:r>
              <w:rPr>
                <w:rFonts w:hint="eastAsia" w:ascii="宋体" w:hAnsi="宋体"/>
                <w:color w:val="auto"/>
                <w:sz w:val="21"/>
                <w:szCs w:val="21"/>
                <w:highlight w:val="none"/>
              </w:rPr>
              <w:t>减少工程延期发生的防范对策可行</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3</w:t>
            </w:r>
            <w:r>
              <w:rPr>
                <w:rFonts w:hint="eastAsia" w:ascii="宋体" w:hAnsi="宋体" w:cs="宋体"/>
                <w:b/>
                <w:bCs/>
                <w:color w:val="auto"/>
                <w:kern w:val="0"/>
                <w:sz w:val="21"/>
                <w:szCs w:val="21"/>
                <w:highlight w:val="none"/>
                <w:lang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1" w:hRule="exact"/>
        </w:trPr>
        <w:tc>
          <w:tcPr>
            <w:tcW w:w="678" w:type="dxa"/>
            <w:vMerge w:val="continue"/>
            <w:vAlign w:val="center"/>
          </w:tcPr>
          <w:p>
            <w:pPr>
              <w:pStyle w:val="49"/>
              <w:spacing w:before="0" w:after="0" w:line="240" w:lineRule="auto"/>
              <w:ind w:firstLine="0" w:firstLineChars="0"/>
              <w:jc w:val="center"/>
              <w:rPr>
                <w:rFonts w:hint="eastAsia" w:ascii="宋体" w:hAnsi="宋体" w:eastAsia="宋体" w:cs="宋体"/>
                <w:color w:val="FF0000"/>
                <w:kern w:val="2"/>
                <w:sz w:val="21"/>
                <w:szCs w:val="21"/>
                <w:lang w:val="en-US" w:eastAsia="zh-CN" w:bidi="ar-SA"/>
              </w:rPr>
            </w:pPr>
          </w:p>
        </w:tc>
        <w:tc>
          <w:tcPr>
            <w:tcW w:w="1104" w:type="dxa"/>
            <w:vMerge w:val="continue"/>
            <w:vAlign w:val="center"/>
          </w:tcPr>
          <w:p>
            <w:pPr>
              <w:pStyle w:val="49"/>
              <w:spacing w:before="0" w:after="0" w:line="240" w:lineRule="auto"/>
              <w:ind w:firstLine="0" w:firstLineChars="0"/>
              <w:jc w:val="center"/>
              <w:rPr>
                <w:rFonts w:hint="eastAsia" w:ascii="宋体" w:hAnsi="宋体" w:eastAsia="宋体" w:cs="宋体"/>
                <w:color w:val="FF0000"/>
                <w:kern w:val="2"/>
                <w:sz w:val="21"/>
                <w:szCs w:val="21"/>
                <w:lang w:val="zh-CN" w:eastAsia="zh-CN" w:bidi="ar-SA"/>
              </w:rPr>
            </w:pPr>
          </w:p>
        </w:tc>
        <w:tc>
          <w:tcPr>
            <w:tcW w:w="1200" w:type="dxa"/>
            <w:vAlign w:val="center"/>
          </w:tcPr>
          <w:p>
            <w:pPr>
              <w:pStyle w:val="49"/>
              <w:spacing w:before="0" w:after="0" w:line="240" w:lineRule="auto"/>
              <w:ind w:firstLine="0"/>
              <w:jc w:val="center"/>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造价控制</w:t>
            </w:r>
          </w:p>
          <w:p>
            <w:pPr>
              <w:pStyle w:val="49"/>
              <w:spacing w:before="0" w:after="0" w:line="240" w:lineRule="auto"/>
              <w:ind w:firstLine="0"/>
              <w:jc w:val="center"/>
              <w:rPr>
                <w:rFonts w:hint="eastAsia" w:ascii="宋体" w:hAnsi="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（6分）</w:t>
            </w:r>
          </w:p>
        </w:tc>
        <w:tc>
          <w:tcPr>
            <w:tcW w:w="6800" w:type="dxa"/>
            <w:vAlign w:val="center"/>
          </w:tcPr>
          <w:p>
            <w:pPr>
              <w:pStyle w:val="49"/>
              <w:numPr>
                <w:ilvl w:val="0"/>
                <w:numId w:val="0"/>
              </w:numPr>
              <w:spacing w:before="0" w:after="0" w:line="240" w:lineRule="auto"/>
              <w:jc w:val="both"/>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①</w:t>
            </w:r>
            <w:r>
              <w:rPr>
                <w:rFonts w:hint="eastAsia" w:ascii="宋体" w:hAnsi="宋体"/>
                <w:color w:val="auto"/>
                <w:sz w:val="21"/>
                <w:szCs w:val="21"/>
                <w:highlight w:val="none"/>
              </w:rPr>
              <w:t>针对工程的实际，</w:t>
            </w:r>
            <w:r>
              <w:rPr>
                <w:rFonts w:hint="eastAsia" w:ascii="宋体" w:hAnsi="宋体" w:cs="宋体"/>
                <w:color w:val="auto"/>
                <w:kern w:val="0"/>
                <w:sz w:val="21"/>
                <w:szCs w:val="21"/>
                <w:highlight w:val="none"/>
              </w:rPr>
              <w:t>造价控制程序合理、可行，造价控制有具体措施</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3</w:t>
            </w:r>
            <w:r>
              <w:rPr>
                <w:rFonts w:hint="eastAsia" w:ascii="宋体" w:hAnsi="宋体" w:cs="宋体"/>
                <w:b/>
                <w:bCs/>
                <w:color w:val="auto"/>
                <w:kern w:val="0"/>
                <w:sz w:val="21"/>
                <w:szCs w:val="21"/>
                <w:highlight w:val="none"/>
                <w:lang w:eastAsia="zh-CN"/>
              </w:rPr>
              <w:t>分）</w:t>
            </w:r>
          </w:p>
          <w:p>
            <w:pPr>
              <w:pStyle w:val="49"/>
              <w:numPr>
                <w:ilvl w:val="0"/>
                <w:numId w:val="0"/>
              </w:numPr>
              <w:spacing w:before="0" w:after="0" w:line="240" w:lineRule="auto"/>
              <w:jc w:val="both"/>
              <w:rPr>
                <w:rFonts w:hint="eastAsia" w:ascii="宋体" w:hAnsi="宋体" w:eastAsia="宋体" w:cs="宋体"/>
                <w:color w:val="FF0000"/>
                <w:kern w:val="2"/>
                <w:sz w:val="21"/>
                <w:szCs w:val="21"/>
                <w:lang w:val="en-US" w:eastAsia="zh-CN" w:bidi="ar-SA"/>
              </w:rPr>
            </w:pPr>
            <w:r>
              <w:rPr>
                <w:rFonts w:hint="eastAsia" w:ascii="宋体" w:hAnsi="宋体" w:cs="宋体"/>
                <w:color w:val="auto"/>
                <w:kern w:val="0"/>
                <w:sz w:val="21"/>
                <w:szCs w:val="21"/>
                <w:highlight w:val="none"/>
                <w:lang w:val="en-US" w:eastAsia="zh-CN"/>
              </w:rPr>
              <w:t>②</w:t>
            </w:r>
            <w:r>
              <w:rPr>
                <w:rFonts w:hint="eastAsia" w:ascii="宋体" w:hAnsi="宋体" w:cs="宋体"/>
                <w:color w:val="auto"/>
                <w:kern w:val="0"/>
                <w:sz w:val="21"/>
                <w:szCs w:val="21"/>
                <w:highlight w:val="none"/>
              </w:rPr>
              <w:t>工程造价目标风险分析全面，防范性对策有针对性</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3</w:t>
            </w:r>
            <w:r>
              <w:rPr>
                <w:rFonts w:hint="eastAsia" w:ascii="宋体" w:hAnsi="宋体" w:cs="宋体"/>
                <w:b/>
                <w:bCs/>
                <w:color w:val="auto"/>
                <w:kern w:val="0"/>
                <w:sz w:val="21"/>
                <w:szCs w:val="21"/>
                <w:highlight w:val="none"/>
                <w:lang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6" w:hRule="exact"/>
        </w:trPr>
        <w:tc>
          <w:tcPr>
            <w:tcW w:w="678" w:type="dxa"/>
            <w:vMerge w:val="continue"/>
            <w:vAlign w:val="center"/>
          </w:tcPr>
          <w:p>
            <w:pPr>
              <w:pStyle w:val="49"/>
              <w:spacing w:before="0" w:after="0" w:line="240" w:lineRule="auto"/>
              <w:ind w:firstLine="0" w:firstLineChars="0"/>
              <w:jc w:val="center"/>
              <w:rPr>
                <w:rFonts w:hint="eastAsia" w:ascii="宋体" w:hAnsi="宋体" w:eastAsia="宋体" w:cs="宋体"/>
                <w:color w:val="FF0000"/>
                <w:kern w:val="2"/>
                <w:sz w:val="21"/>
                <w:szCs w:val="21"/>
                <w:lang w:val="en-US" w:eastAsia="zh-CN" w:bidi="ar-SA"/>
              </w:rPr>
            </w:pPr>
          </w:p>
        </w:tc>
        <w:tc>
          <w:tcPr>
            <w:tcW w:w="1104" w:type="dxa"/>
            <w:vMerge w:val="continue"/>
            <w:vAlign w:val="center"/>
          </w:tcPr>
          <w:p>
            <w:pPr>
              <w:pStyle w:val="49"/>
              <w:spacing w:before="0" w:after="0" w:line="240" w:lineRule="auto"/>
              <w:ind w:firstLine="0" w:firstLineChars="0"/>
              <w:jc w:val="center"/>
              <w:rPr>
                <w:rFonts w:hint="eastAsia" w:ascii="宋体" w:hAnsi="宋体" w:eastAsia="宋体" w:cs="宋体"/>
                <w:color w:val="FF0000"/>
                <w:kern w:val="2"/>
                <w:sz w:val="21"/>
                <w:szCs w:val="21"/>
                <w:lang w:val="zh-CN" w:eastAsia="zh-CN" w:bidi="ar-SA"/>
              </w:rPr>
            </w:pPr>
          </w:p>
        </w:tc>
        <w:tc>
          <w:tcPr>
            <w:tcW w:w="1200" w:type="dxa"/>
            <w:vAlign w:val="center"/>
          </w:tcPr>
          <w:p>
            <w:pPr>
              <w:pStyle w:val="49"/>
              <w:spacing w:before="0" w:after="0" w:line="240" w:lineRule="auto"/>
              <w:ind w:firstLine="0"/>
              <w:jc w:val="center"/>
              <w:rPr>
                <w:rFonts w:hint="eastAsia" w:ascii="宋体" w:hAnsi="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安全生产管理（8分）</w:t>
            </w:r>
          </w:p>
        </w:tc>
        <w:tc>
          <w:tcPr>
            <w:tcW w:w="6800" w:type="dxa"/>
            <w:vAlign w:val="center"/>
          </w:tcPr>
          <w:p>
            <w:pPr>
              <w:pStyle w:val="49"/>
              <w:spacing w:before="0" w:after="0" w:line="240" w:lineRule="auto"/>
              <w:ind w:firstLine="0"/>
              <w:jc w:val="both"/>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①安全生产管理目标明确，工作制度合理</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3</w:t>
            </w:r>
            <w:r>
              <w:rPr>
                <w:rFonts w:hint="eastAsia" w:ascii="宋体" w:hAnsi="宋体" w:cs="宋体"/>
                <w:b/>
                <w:bCs/>
                <w:color w:val="auto"/>
                <w:kern w:val="0"/>
                <w:sz w:val="21"/>
                <w:szCs w:val="21"/>
                <w:highlight w:val="none"/>
                <w:lang w:eastAsia="zh-CN"/>
              </w:rPr>
              <w:t>分）</w:t>
            </w:r>
          </w:p>
          <w:p>
            <w:pPr>
              <w:pStyle w:val="49"/>
              <w:spacing w:before="0" w:after="0" w:line="240" w:lineRule="auto"/>
              <w:ind w:firstLine="0"/>
              <w:jc w:val="both"/>
              <w:rPr>
                <w:rFonts w:hint="eastAsia" w:ascii="宋体" w:hAnsi="宋体" w:eastAsia="宋体" w:cs="宋体"/>
                <w:color w:val="FF0000"/>
                <w:kern w:val="2"/>
                <w:sz w:val="21"/>
                <w:szCs w:val="21"/>
                <w:lang w:val="en-US" w:eastAsia="zh-CN" w:bidi="ar-SA"/>
              </w:rPr>
            </w:pPr>
            <w:r>
              <w:rPr>
                <w:rFonts w:hint="eastAsia" w:ascii="宋体" w:hAnsi="宋体" w:cs="宋体"/>
                <w:color w:val="auto"/>
                <w:kern w:val="0"/>
                <w:sz w:val="21"/>
                <w:szCs w:val="21"/>
                <w:highlight w:val="none"/>
                <w:lang w:val="en-US" w:eastAsia="zh-CN"/>
              </w:rPr>
              <w:t>②</w:t>
            </w:r>
            <w:r>
              <w:rPr>
                <w:rFonts w:hint="eastAsia" w:ascii="宋体" w:hAnsi="宋体" w:cs="宋体"/>
                <w:color w:val="auto"/>
                <w:kern w:val="0"/>
                <w:sz w:val="21"/>
                <w:szCs w:val="21"/>
                <w:highlight w:val="none"/>
              </w:rPr>
              <w:t>安全生产监理责任明确，管理方法合理可行</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5</w:t>
            </w:r>
            <w:r>
              <w:rPr>
                <w:rFonts w:hint="eastAsia" w:ascii="宋体" w:hAnsi="宋体" w:cs="宋体"/>
                <w:b/>
                <w:bCs/>
                <w:color w:val="auto"/>
                <w:kern w:val="0"/>
                <w:sz w:val="21"/>
                <w:szCs w:val="21"/>
                <w:highlight w:val="none"/>
                <w:lang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5" w:hRule="exact"/>
        </w:trPr>
        <w:tc>
          <w:tcPr>
            <w:tcW w:w="678" w:type="dxa"/>
            <w:vMerge w:val="continue"/>
            <w:vAlign w:val="center"/>
          </w:tcPr>
          <w:p>
            <w:pPr>
              <w:pStyle w:val="49"/>
              <w:spacing w:before="0" w:after="0" w:line="240" w:lineRule="auto"/>
              <w:ind w:firstLine="0" w:firstLineChars="0"/>
              <w:jc w:val="center"/>
              <w:rPr>
                <w:rFonts w:hint="eastAsia" w:ascii="宋体" w:hAnsi="宋体" w:eastAsia="宋体" w:cs="宋体"/>
                <w:color w:val="FF0000"/>
                <w:kern w:val="2"/>
                <w:sz w:val="21"/>
                <w:szCs w:val="21"/>
                <w:lang w:val="en-US" w:eastAsia="zh-CN" w:bidi="ar-SA"/>
              </w:rPr>
            </w:pPr>
          </w:p>
        </w:tc>
        <w:tc>
          <w:tcPr>
            <w:tcW w:w="1104" w:type="dxa"/>
            <w:vMerge w:val="continue"/>
            <w:vAlign w:val="center"/>
          </w:tcPr>
          <w:p>
            <w:pPr>
              <w:pStyle w:val="49"/>
              <w:spacing w:before="0" w:after="0" w:line="240" w:lineRule="auto"/>
              <w:ind w:firstLine="0" w:firstLineChars="0"/>
              <w:jc w:val="center"/>
              <w:rPr>
                <w:rFonts w:hint="eastAsia" w:ascii="宋体" w:hAnsi="宋体" w:eastAsia="宋体" w:cs="宋体"/>
                <w:color w:val="FF0000"/>
                <w:kern w:val="2"/>
                <w:sz w:val="21"/>
                <w:szCs w:val="21"/>
                <w:lang w:val="zh-CN" w:eastAsia="zh-CN" w:bidi="ar-SA"/>
              </w:rPr>
            </w:pPr>
          </w:p>
        </w:tc>
        <w:tc>
          <w:tcPr>
            <w:tcW w:w="1200" w:type="dxa"/>
            <w:vAlign w:val="center"/>
          </w:tcPr>
          <w:p>
            <w:pPr>
              <w:pStyle w:val="49"/>
              <w:spacing w:before="0" w:after="0" w:line="240" w:lineRule="auto"/>
              <w:ind w:firstLine="0"/>
              <w:jc w:val="center"/>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组织协调</w:t>
            </w:r>
          </w:p>
          <w:p>
            <w:pPr>
              <w:pStyle w:val="49"/>
              <w:spacing w:before="0" w:after="0" w:line="240" w:lineRule="auto"/>
              <w:ind w:firstLine="0"/>
              <w:jc w:val="center"/>
              <w:rPr>
                <w:rFonts w:hint="eastAsia" w:ascii="宋体" w:hAnsi="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（4分）</w:t>
            </w:r>
          </w:p>
        </w:tc>
        <w:tc>
          <w:tcPr>
            <w:tcW w:w="6800" w:type="dxa"/>
            <w:vAlign w:val="center"/>
          </w:tcPr>
          <w:p>
            <w:pPr>
              <w:pStyle w:val="49"/>
              <w:spacing w:before="0" w:after="0" w:line="240" w:lineRule="auto"/>
              <w:ind w:firstLine="0"/>
              <w:jc w:val="both"/>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①</w:t>
            </w:r>
            <w:r>
              <w:rPr>
                <w:rFonts w:hint="eastAsia" w:ascii="宋体" w:hAnsi="宋体"/>
                <w:color w:val="auto"/>
                <w:sz w:val="21"/>
                <w:szCs w:val="21"/>
                <w:highlight w:val="none"/>
              </w:rPr>
              <w:t>结合工程提出的组织协调的内容全面</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2</w:t>
            </w:r>
            <w:r>
              <w:rPr>
                <w:rFonts w:hint="eastAsia" w:ascii="宋体" w:hAnsi="宋体" w:cs="宋体"/>
                <w:b/>
                <w:bCs/>
                <w:color w:val="auto"/>
                <w:kern w:val="0"/>
                <w:sz w:val="21"/>
                <w:szCs w:val="21"/>
                <w:highlight w:val="none"/>
                <w:lang w:eastAsia="zh-CN"/>
              </w:rPr>
              <w:t>分）</w:t>
            </w:r>
          </w:p>
          <w:p>
            <w:pPr>
              <w:pStyle w:val="49"/>
              <w:spacing w:before="0" w:after="0" w:line="240" w:lineRule="auto"/>
              <w:ind w:firstLine="0"/>
              <w:jc w:val="both"/>
              <w:rPr>
                <w:rFonts w:hint="eastAsia" w:ascii="宋体" w:hAnsi="宋体" w:eastAsia="宋体" w:cs="宋体"/>
                <w:color w:val="FF0000"/>
                <w:kern w:val="2"/>
                <w:sz w:val="21"/>
                <w:szCs w:val="21"/>
                <w:lang w:val="en-US" w:eastAsia="zh-CN" w:bidi="ar-SA"/>
              </w:rPr>
            </w:pPr>
            <w:r>
              <w:rPr>
                <w:rFonts w:hint="eastAsia" w:ascii="宋体" w:hAnsi="宋体" w:cs="宋体"/>
                <w:color w:val="auto"/>
                <w:kern w:val="0"/>
                <w:sz w:val="21"/>
                <w:szCs w:val="21"/>
                <w:highlight w:val="none"/>
                <w:lang w:val="en-US" w:eastAsia="zh-CN"/>
              </w:rPr>
              <w:t>②</w:t>
            </w:r>
            <w:r>
              <w:rPr>
                <w:rFonts w:hint="eastAsia" w:ascii="宋体" w:hAnsi="宋体"/>
                <w:color w:val="auto"/>
                <w:sz w:val="21"/>
                <w:szCs w:val="21"/>
                <w:highlight w:val="none"/>
              </w:rPr>
              <w:t>协调的方法、程序和协调措施可行</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2</w:t>
            </w:r>
            <w:r>
              <w:rPr>
                <w:rFonts w:hint="eastAsia" w:ascii="宋体" w:hAnsi="宋体" w:cs="宋体"/>
                <w:b/>
                <w:bCs/>
                <w:color w:val="auto"/>
                <w:kern w:val="0"/>
                <w:sz w:val="21"/>
                <w:szCs w:val="21"/>
                <w:highlight w:val="none"/>
                <w:lang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1" w:hRule="exact"/>
        </w:trPr>
        <w:tc>
          <w:tcPr>
            <w:tcW w:w="678" w:type="dxa"/>
            <w:vMerge w:val="continue"/>
            <w:vAlign w:val="center"/>
          </w:tcPr>
          <w:p>
            <w:pPr>
              <w:pStyle w:val="49"/>
              <w:spacing w:before="0" w:after="0" w:line="240" w:lineRule="auto"/>
              <w:ind w:firstLine="0" w:firstLineChars="0"/>
              <w:jc w:val="center"/>
              <w:rPr>
                <w:rFonts w:hint="eastAsia" w:ascii="宋体" w:hAnsi="宋体" w:eastAsia="宋体" w:cs="宋体"/>
                <w:color w:val="FF0000"/>
                <w:kern w:val="2"/>
                <w:sz w:val="21"/>
                <w:szCs w:val="21"/>
                <w:lang w:val="en-US" w:eastAsia="zh-CN" w:bidi="ar-SA"/>
              </w:rPr>
            </w:pPr>
          </w:p>
        </w:tc>
        <w:tc>
          <w:tcPr>
            <w:tcW w:w="1104" w:type="dxa"/>
            <w:vMerge w:val="continue"/>
            <w:vAlign w:val="center"/>
          </w:tcPr>
          <w:p>
            <w:pPr>
              <w:pStyle w:val="49"/>
              <w:spacing w:before="0" w:after="0" w:line="240" w:lineRule="auto"/>
              <w:ind w:firstLine="0" w:firstLineChars="0"/>
              <w:jc w:val="center"/>
              <w:rPr>
                <w:rFonts w:hint="eastAsia" w:ascii="宋体" w:hAnsi="宋体" w:eastAsia="宋体" w:cs="宋体"/>
                <w:color w:val="FF0000"/>
                <w:kern w:val="2"/>
                <w:sz w:val="21"/>
                <w:szCs w:val="21"/>
                <w:lang w:val="zh-CN" w:eastAsia="zh-CN" w:bidi="ar-SA"/>
              </w:rPr>
            </w:pPr>
          </w:p>
        </w:tc>
        <w:tc>
          <w:tcPr>
            <w:tcW w:w="1200" w:type="dxa"/>
            <w:vAlign w:val="center"/>
          </w:tcPr>
          <w:p>
            <w:pPr>
              <w:pStyle w:val="49"/>
              <w:spacing w:before="0" w:after="0" w:line="240" w:lineRule="auto"/>
              <w:ind w:firstLine="0"/>
              <w:jc w:val="center"/>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合同信息</w:t>
            </w:r>
          </w:p>
          <w:p>
            <w:pPr>
              <w:pStyle w:val="49"/>
              <w:spacing w:before="0" w:after="0" w:line="240" w:lineRule="auto"/>
              <w:ind w:firstLine="0"/>
              <w:jc w:val="center"/>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资料管理</w:t>
            </w:r>
          </w:p>
          <w:p>
            <w:pPr>
              <w:pStyle w:val="49"/>
              <w:spacing w:before="0" w:after="0" w:line="240" w:lineRule="auto"/>
              <w:ind w:firstLine="0"/>
              <w:jc w:val="center"/>
              <w:rPr>
                <w:rFonts w:hint="default" w:ascii="宋体" w:hAnsi="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（6分）</w:t>
            </w:r>
          </w:p>
        </w:tc>
        <w:tc>
          <w:tcPr>
            <w:tcW w:w="6800" w:type="dxa"/>
            <w:vAlign w:val="center"/>
          </w:tcPr>
          <w:p>
            <w:pPr>
              <w:pStyle w:val="2"/>
              <w:numPr>
                <w:ilvl w:val="0"/>
                <w:numId w:val="0"/>
              </w:numPr>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1"/>
                <w:szCs w:val="21"/>
                <w:highlight w:val="none"/>
              </w:rPr>
              <w:t>①</w:t>
            </w:r>
            <w:r>
              <w:rPr>
                <w:rFonts w:hint="eastAsia" w:ascii="宋体" w:hAnsi="宋体" w:eastAsia="宋体" w:cs="Times New Roman"/>
                <w:color w:val="auto"/>
                <w:kern w:val="2"/>
                <w:sz w:val="21"/>
                <w:szCs w:val="21"/>
                <w:highlight w:val="none"/>
                <w:lang w:val="en-US" w:eastAsia="zh-CN" w:bidi="ar-SA"/>
              </w:rPr>
              <w:t>根据工程特点，索赔与反索赔措施有针对性</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2</w:t>
            </w:r>
            <w:r>
              <w:rPr>
                <w:rFonts w:hint="eastAsia" w:ascii="宋体" w:hAnsi="宋体" w:cs="宋体"/>
                <w:b/>
                <w:bCs/>
                <w:color w:val="auto"/>
                <w:kern w:val="0"/>
                <w:sz w:val="21"/>
                <w:szCs w:val="21"/>
                <w:highlight w:val="none"/>
                <w:lang w:eastAsia="zh-CN"/>
              </w:rPr>
              <w:t>分）</w:t>
            </w:r>
          </w:p>
          <w:p>
            <w:pPr>
              <w:pStyle w:val="2"/>
              <w:numPr>
                <w:ilvl w:val="0"/>
                <w:numId w:val="0"/>
              </w:numPr>
              <w:jc w:val="both"/>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②</w:t>
            </w:r>
            <w:r>
              <w:rPr>
                <w:rFonts w:hint="eastAsia" w:ascii="宋体" w:hAnsi="宋体" w:cs="宋体"/>
                <w:color w:val="auto"/>
                <w:kern w:val="0"/>
                <w:sz w:val="21"/>
                <w:szCs w:val="21"/>
                <w:highlight w:val="none"/>
              </w:rPr>
              <w:t>合同履行纠纷预防和协调方案合理、可行</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2</w:t>
            </w:r>
            <w:r>
              <w:rPr>
                <w:rFonts w:hint="eastAsia" w:ascii="宋体" w:hAnsi="宋体" w:cs="宋体"/>
                <w:b/>
                <w:bCs/>
                <w:color w:val="auto"/>
                <w:kern w:val="0"/>
                <w:sz w:val="21"/>
                <w:szCs w:val="21"/>
                <w:highlight w:val="none"/>
                <w:lang w:eastAsia="zh-CN"/>
              </w:rPr>
              <w:t>分）</w:t>
            </w:r>
          </w:p>
          <w:p>
            <w:pPr>
              <w:pStyle w:val="2"/>
              <w:numPr>
                <w:ilvl w:val="0"/>
                <w:numId w:val="0"/>
              </w:numPr>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③</w:t>
            </w:r>
            <w:r>
              <w:rPr>
                <w:rFonts w:hint="eastAsia" w:ascii="宋体" w:hAnsi="宋体" w:cs="宋体"/>
                <w:color w:val="auto"/>
                <w:kern w:val="0"/>
                <w:sz w:val="21"/>
                <w:szCs w:val="21"/>
                <w:highlight w:val="none"/>
              </w:rPr>
              <w:t>工程信息管理的内容全面，监理资料管理制度健全</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rPr>
              <w:t>0～</w:t>
            </w:r>
            <w:r>
              <w:rPr>
                <w:rFonts w:hint="eastAsia" w:ascii="宋体" w:hAnsi="宋体" w:cs="宋体"/>
                <w:b/>
                <w:bCs/>
                <w:color w:val="auto"/>
                <w:kern w:val="0"/>
                <w:sz w:val="21"/>
                <w:szCs w:val="21"/>
                <w:highlight w:val="none"/>
                <w:lang w:val="en-US" w:eastAsia="zh-CN"/>
              </w:rPr>
              <w:t>2</w:t>
            </w:r>
            <w:r>
              <w:rPr>
                <w:rFonts w:hint="eastAsia" w:ascii="宋体" w:hAnsi="宋体" w:cs="宋体"/>
                <w:b/>
                <w:bCs/>
                <w:color w:val="auto"/>
                <w:kern w:val="0"/>
                <w:sz w:val="21"/>
                <w:szCs w:val="21"/>
                <w:highlight w:val="none"/>
                <w:lang w:eastAsia="zh-CN"/>
              </w:rPr>
              <w:t>分）</w:t>
            </w:r>
          </w:p>
          <w:p>
            <w:pPr>
              <w:jc w:val="both"/>
              <w:rPr>
                <w:rFonts w:hint="eastAsia" w:ascii="宋体" w:hAnsi="宋体" w:eastAsia="宋体" w:cs="宋体"/>
                <w:b/>
                <w:bCs/>
                <w:color w:val="auto"/>
                <w:kern w:val="0"/>
                <w:sz w:val="21"/>
                <w:szCs w:val="21"/>
                <w:highlight w:val="none"/>
                <w:lang w:val="en-US" w:eastAsia="zh-CN" w:bidi="ar-SA"/>
              </w:rPr>
            </w:pPr>
          </w:p>
          <w:p>
            <w:pPr>
              <w:pStyle w:val="49"/>
              <w:spacing w:before="0" w:after="0" w:line="240" w:lineRule="auto"/>
              <w:ind w:firstLine="0"/>
              <w:jc w:val="both"/>
              <w:rPr>
                <w:rFonts w:hint="eastAsia" w:ascii="宋体" w:hAnsi="宋体" w:cs="宋体"/>
                <w:color w:val="auto"/>
                <w:kern w:val="0"/>
                <w:sz w:val="21"/>
                <w:szCs w:val="21"/>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0" w:hRule="exact"/>
        </w:trPr>
        <w:tc>
          <w:tcPr>
            <w:tcW w:w="678" w:type="dxa"/>
            <w:vAlign w:val="center"/>
          </w:tcPr>
          <w:p>
            <w:pPr>
              <w:jc w:val="center"/>
              <w:rPr>
                <w:rFonts w:hint="eastAsia" w:ascii="宋体" w:hAnsi="宋体" w:eastAsia="宋体" w:cs="宋体"/>
                <w:color w:val="auto"/>
                <w:sz w:val="21"/>
                <w:szCs w:val="21"/>
              </w:rPr>
            </w:pPr>
            <w:r>
              <w:rPr>
                <w:rFonts w:hint="eastAsia" w:ascii="宋体" w:hAnsi="宋体" w:eastAsia="宋体" w:cs="宋体"/>
                <w:b/>
                <w:color w:val="auto"/>
                <w:sz w:val="21"/>
                <w:szCs w:val="21"/>
              </w:rPr>
              <w:t>三</w:t>
            </w:r>
          </w:p>
        </w:tc>
        <w:tc>
          <w:tcPr>
            <w:tcW w:w="1104" w:type="dxa"/>
            <w:vAlign w:val="center"/>
          </w:tcPr>
          <w:p>
            <w:pPr>
              <w:jc w:val="center"/>
              <w:rPr>
                <w:rFonts w:hint="eastAsia" w:ascii="宋体" w:hAnsi="宋体" w:eastAsia="宋体" w:cs="宋体"/>
                <w:color w:val="auto"/>
                <w:sz w:val="21"/>
                <w:szCs w:val="21"/>
              </w:rPr>
            </w:pPr>
            <w:r>
              <w:rPr>
                <w:rFonts w:hint="eastAsia" w:ascii="宋体" w:hAnsi="宋体" w:eastAsia="宋体" w:cs="宋体"/>
                <w:b/>
                <w:color w:val="auto"/>
                <w:sz w:val="21"/>
                <w:szCs w:val="21"/>
              </w:rPr>
              <w:t>报价部分</w:t>
            </w:r>
          </w:p>
        </w:tc>
        <w:tc>
          <w:tcPr>
            <w:tcW w:w="1200" w:type="dxa"/>
            <w:vAlign w:val="center"/>
          </w:tcPr>
          <w:p>
            <w:pPr>
              <w:jc w:val="center"/>
              <w:rPr>
                <w:rFonts w:hint="eastAsia" w:ascii="宋体" w:hAnsi="宋体" w:eastAsia="宋体" w:cs="宋体"/>
                <w:color w:val="auto"/>
                <w:sz w:val="21"/>
                <w:szCs w:val="21"/>
              </w:rPr>
            </w:pP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分</w:t>
            </w:r>
          </w:p>
        </w:tc>
        <w:tc>
          <w:tcPr>
            <w:tcW w:w="6800" w:type="dxa"/>
            <w:vAlign w:val="center"/>
          </w:tcPr>
          <w:p>
            <w:pPr>
              <w:jc w:val="center"/>
              <w:rPr>
                <w:rFonts w:hint="eastAsia" w:ascii="宋体" w:hAnsi="宋体" w:eastAsia="宋体" w:cs="宋体"/>
                <w:color w:val="auto"/>
                <w:sz w:val="21"/>
                <w:szCs w:val="21"/>
              </w:rPr>
            </w:pPr>
            <w:r>
              <w:rPr>
                <w:rFonts w:hint="eastAsia" w:ascii="宋体" w:hAnsi="宋体" w:eastAsia="宋体" w:cs="宋体"/>
                <w:b/>
                <w:color w:val="auto"/>
                <w:sz w:val="21"/>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24" w:hRule="exact"/>
        </w:trPr>
        <w:tc>
          <w:tcPr>
            <w:tcW w:w="678" w:type="dxa"/>
            <w:vAlign w:val="center"/>
          </w:tcPr>
          <w:p>
            <w:pPr>
              <w:tabs>
                <w:tab w:val="left" w:pos="1667"/>
              </w:tabs>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04" w:type="dxa"/>
            <w:vAlign w:val="center"/>
          </w:tcPr>
          <w:p>
            <w:pPr>
              <w:tabs>
                <w:tab w:val="left" w:pos="1667"/>
              </w:tabs>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1200" w:type="dxa"/>
            <w:vAlign w:val="center"/>
          </w:tcPr>
          <w:p>
            <w:pPr>
              <w:tabs>
                <w:tab w:val="left" w:pos="1667"/>
              </w:tabs>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w:t>
            </w:r>
          </w:p>
        </w:tc>
        <w:tc>
          <w:tcPr>
            <w:tcW w:w="6800" w:type="dxa"/>
            <w:vAlign w:val="center"/>
          </w:tcPr>
          <w:p>
            <w:pPr>
              <w:tabs>
                <w:tab w:val="left" w:pos="1667"/>
              </w:tabs>
              <w:jc w:val="left"/>
              <w:rPr>
                <w:rFonts w:hint="eastAsia" w:ascii="宋体" w:hAnsi="宋体" w:eastAsia="宋体" w:cs="宋体"/>
                <w:color w:val="auto"/>
                <w:sz w:val="21"/>
                <w:szCs w:val="21"/>
              </w:rPr>
            </w:pPr>
            <w:r>
              <w:rPr>
                <w:rFonts w:hint="eastAsia" w:ascii="宋体" w:hAnsi="宋体" w:eastAsia="宋体" w:cs="宋体"/>
                <w:color w:val="auto"/>
                <w:sz w:val="21"/>
                <w:szCs w:val="21"/>
              </w:rPr>
              <w:t>价格分应当采用低价优先法计算，即满足招标文件要求且投标价格最低的投标报价为评标基准价，其价格分为满分。其他投标人的价格分统一按照下列公式计算：</w:t>
            </w:r>
          </w:p>
          <w:p>
            <w:pPr>
              <w:tabs>
                <w:tab w:val="left" w:pos="1667"/>
              </w:tabs>
              <w:jc w:val="left"/>
              <w:rPr>
                <w:rFonts w:hint="eastAsia" w:ascii="宋体" w:hAnsi="宋体" w:eastAsia="宋体" w:cs="宋体"/>
                <w:color w:val="auto"/>
                <w:sz w:val="21"/>
                <w:szCs w:val="21"/>
              </w:rPr>
            </w:pPr>
            <w:r>
              <w:rPr>
                <w:rFonts w:hint="eastAsia" w:ascii="宋体" w:hAnsi="宋体" w:eastAsia="宋体" w:cs="宋体"/>
                <w:color w:val="auto"/>
                <w:sz w:val="21"/>
                <w:szCs w:val="21"/>
              </w:rPr>
              <w:t>投标报价得分=(评标基准价／投标报价)×100×</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p>
            <w:pPr>
              <w:tabs>
                <w:tab w:val="left" w:pos="1667"/>
              </w:tabs>
              <w:jc w:val="left"/>
              <w:rPr>
                <w:rFonts w:hint="eastAsia" w:ascii="宋体" w:hAnsi="宋体" w:eastAsia="宋体" w:cs="宋体"/>
                <w:b/>
                <w:color w:val="auto"/>
                <w:sz w:val="21"/>
                <w:szCs w:val="21"/>
              </w:rPr>
            </w:pPr>
            <w:r>
              <w:rPr>
                <w:rFonts w:hint="eastAsia" w:ascii="宋体" w:hAnsi="宋体" w:eastAsia="宋体" w:cs="宋体"/>
                <w:b/>
                <w:color w:val="auto"/>
                <w:sz w:val="21"/>
                <w:szCs w:val="21"/>
              </w:rPr>
              <w:t>注:中小型和微型企业的价格给予6%的价格扣除，以价格扣除后的数据参与评审。</w:t>
            </w:r>
          </w:p>
          <w:p>
            <w:pPr>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92" w:hRule="exact"/>
        </w:trPr>
        <w:tc>
          <w:tcPr>
            <w:tcW w:w="678" w:type="dxa"/>
            <w:vAlign w:val="center"/>
          </w:tcPr>
          <w:p>
            <w:pPr>
              <w:tabs>
                <w:tab w:val="left" w:pos="1667"/>
              </w:tabs>
              <w:jc w:val="center"/>
              <w:rPr>
                <w:rFonts w:hint="eastAsia" w:ascii="宋体" w:hAnsi="宋体" w:eastAsia="宋体" w:cs="宋体"/>
                <w:color w:val="FF0000"/>
                <w:sz w:val="18"/>
                <w:szCs w:val="18"/>
                <w:lang w:eastAsia="zh-CN"/>
              </w:rPr>
            </w:pPr>
            <w:r>
              <w:rPr>
                <w:rFonts w:hint="eastAsia" w:ascii="宋体" w:hAnsi="宋体" w:cs="宋体"/>
                <w:color w:val="auto"/>
                <w:sz w:val="18"/>
                <w:szCs w:val="18"/>
                <w:lang w:eastAsia="zh-CN"/>
              </w:rPr>
              <w:t>备注</w:t>
            </w:r>
          </w:p>
        </w:tc>
        <w:tc>
          <w:tcPr>
            <w:tcW w:w="9104" w:type="dxa"/>
            <w:gridSpan w:val="3"/>
            <w:vAlign w:val="center"/>
          </w:tcPr>
          <w:p>
            <w:pPr>
              <w:rPr>
                <w:rFonts w:hint="eastAsia" w:ascii="宋体" w:hAnsi="宋体" w:eastAsia="宋体"/>
                <w:b/>
                <w:color w:val="auto"/>
                <w:sz w:val="18"/>
                <w:szCs w:val="18"/>
                <w:highlight w:val="none"/>
                <w:lang w:val="en-US" w:eastAsia="zh-CN"/>
              </w:rPr>
            </w:pPr>
            <w:r>
              <w:rPr>
                <w:rFonts w:hint="eastAsia" w:ascii="宋体" w:hAnsi="宋体"/>
                <w:b/>
                <w:color w:val="auto"/>
                <w:sz w:val="18"/>
                <w:szCs w:val="18"/>
                <w:highlight w:val="none"/>
                <w:lang w:val="en-US" w:eastAsia="zh-CN"/>
              </w:rPr>
              <w:t>1.客观分由</w:t>
            </w:r>
            <w:r>
              <w:rPr>
                <w:rFonts w:hint="eastAsia" w:ascii="宋体" w:hAnsi="宋体"/>
                <w:b/>
                <w:color w:val="auto"/>
                <w:sz w:val="18"/>
                <w:szCs w:val="18"/>
                <w:highlight w:val="none"/>
              </w:rPr>
              <w:t>评委</w:t>
            </w:r>
            <w:r>
              <w:rPr>
                <w:rFonts w:hint="eastAsia" w:ascii="宋体" w:hAnsi="宋体"/>
                <w:b/>
                <w:color w:val="auto"/>
                <w:sz w:val="18"/>
                <w:szCs w:val="18"/>
                <w:highlight w:val="none"/>
                <w:lang w:eastAsia="zh-CN"/>
              </w:rPr>
              <w:t>组长带领组员进行统一打分。</w:t>
            </w:r>
          </w:p>
          <w:p>
            <w:pPr>
              <w:rPr>
                <w:rFonts w:hint="eastAsia" w:ascii="宋体" w:hAnsi="宋体" w:eastAsia="宋体" w:cs="宋体"/>
                <w:color w:val="FF0000"/>
                <w:sz w:val="18"/>
                <w:szCs w:val="18"/>
              </w:rPr>
            </w:pPr>
            <w:r>
              <w:rPr>
                <w:rFonts w:hint="eastAsia" w:ascii="宋体" w:hAnsi="宋体"/>
                <w:b/>
                <w:color w:val="auto"/>
                <w:sz w:val="18"/>
                <w:szCs w:val="18"/>
                <w:highlight w:val="none"/>
                <w:lang w:val="en-US" w:eastAsia="zh-CN"/>
              </w:rPr>
              <w:t>2.</w:t>
            </w:r>
            <w:r>
              <w:rPr>
                <w:rFonts w:hint="eastAsia" w:ascii="宋体" w:hAnsi="宋体"/>
                <w:b/>
                <w:color w:val="auto"/>
                <w:sz w:val="18"/>
                <w:szCs w:val="18"/>
                <w:highlight w:val="none"/>
                <w:lang w:eastAsia="zh-CN"/>
              </w:rPr>
              <w:t>监理大纲部分：</w:t>
            </w:r>
            <w:r>
              <w:rPr>
                <w:rFonts w:hint="eastAsia" w:ascii="宋体" w:hAnsi="宋体"/>
                <w:b/>
                <w:color w:val="auto"/>
                <w:sz w:val="18"/>
                <w:szCs w:val="18"/>
                <w:highlight w:val="none"/>
              </w:rPr>
              <w:t>评委对各投标人同一评分内容量化打分时，如最高得分与最低得分相差</w:t>
            </w:r>
            <w:r>
              <w:rPr>
                <w:rFonts w:ascii="宋体" w:hAnsi="宋体"/>
                <w:b/>
                <w:color w:val="auto"/>
                <w:sz w:val="18"/>
                <w:szCs w:val="18"/>
                <w:highlight w:val="none"/>
              </w:rPr>
              <w:t>20%</w:t>
            </w:r>
            <w:r>
              <w:rPr>
                <w:rFonts w:hint="eastAsia" w:ascii="宋体" w:hAnsi="宋体"/>
                <w:b/>
                <w:color w:val="auto"/>
                <w:sz w:val="18"/>
                <w:szCs w:val="18"/>
                <w:highlight w:val="none"/>
              </w:rPr>
              <w:t>（含</w:t>
            </w:r>
            <w:r>
              <w:rPr>
                <w:rFonts w:ascii="宋体" w:hAnsi="宋体"/>
                <w:b/>
                <w:color w:val="auto"/>
                <w:sz w:val="18"/>
                <w:szCs w:val="18"/>
                <w:highlight w:val="none"/>
              </w:rPr>
              <w:t>20%</w:t>
            </w:r>
            <w:r>
              <w:rPr>
                <w:rFonts w:hint="eastAsia" w:ascii="宋体" w:hAnsi="宋体"/>
                <w:b/>
                <w:color w:val="auto"/>
                <w:sz w:val="18"/>
                <w:szCs w:val="18"/>
                <w:highlight w:val="none"/>
              </w:rPr>
              <w:t>）以上时，应做出合理的解释说明，否则不予计分。</w:t>
            </w:r>
          </w:p>
        </w:tc>
      </w:tr>
      <w:bookmarkEnd w:id="69"/>
      <w:bookmarkEnd w:id="70"/>
    </w:tbl>
    <w:p>
      <w:pPr>
        <w:keepNext w:val="0"/>
        <w:keepLines w:val="0"/>
        <w:pageBreakBefore w:val="0"/>
        <w:widowControl w:val="0"/>
        <w:kinsoku/>
        <w:wordWrap/>
        <w:overflowPunct/>
        <w:topLinePunct w:val="0"/>
        <w:autoSpaceDE/>
        <w:autoSpaceDN/>
        <w:bidi w:val="0"/>
        <w:adjustRightInd/>
        <w:snapToGrid/>
        <w:spacing w:before="625" w:beforeLines="200" w:after="313" w:afterLines="100" w:line="360" w:lineRule="auto"/>
        <w:jc w:val="center"/>
        <w:textAlignment w:val="auto"/>
        <w:outlineLvl w:val="0"/>
        <w:rPr>
          <w:rFonts w:ascii="宋体" w:hAnsi="宋体"/>
          <w:b/>
          <w:color w:val="000000"/>
          <w:sz w:val="32"/>
          <w:szCs w:val="32"/>
        </w:rPr>
      </w:pPr>
      <w:bookmarkStart w:id="71" w:name="_Toc27044"/>
      <w:r>
        <w:rPr>
          <w:rFonts w:hint="eastAsia" w:ascii="宋体" w:hAnsi="宋体"/>
          <w:b/>
          <w:color w:val="000000"/>
          <w:sz w:val="32"/>
          <w:szCs w:val="32"/>
        </w:rPr>
        <w:t>第六章</w:t>
      </w:r>
      <w:r>
        <w:rPr>
          <w:rFonts w:hint="eastAsia" w:ascii="宋体" w:hAnsi="宋体"/>
          <w:b/>
          <w:color w:val="000000"/>
          <w:sz w:val="32"/>
          <w:szCs w:val="32"/>
          <w:lang w:val="en-US" w:eastAsia="zh-CN"/>
        </w:rPr>
        <w:t xml:space="preserve"> </w:t>
      </w:r>
      <w:r>
        <w:rPr>
          <w:rFonts w:hint="eastAsia" w:ascii="宋体" w:hAnsi="宋体"/>
          <w:b/>
          <w:color w:val="000000"/>
          <w:sz w:val="32"/>
          <w:szCs w:val="32"/>
        </w:rPr>
        <w:t>合同文本（仅供参考）</w:t>
      </w:r>
      <w:bookmarkEnd w:id="71"/>
    </w:p>
    <w:p>
      <w:pPr>
        <w:tabs>
          <w:tab w:val="left" w:pos="3120"/>
        </w:tabs>
        <w:spacing w:line="360" w:lineRule="auto"/>
        <w:jc w:val="center"/>
        <w:rPr>
          <w:rFonts w:hint="eastAsia" w:ascii="宋体" w:hAnsi="宋体" w:eastAsia="宋体" w:cs="宋体"/>
          <w:b/>
          <w:sz w:val="24"/>
          <w:szCs w:val="24"/>
        </w:rPr>
      </w:pPr>
      <w:bookmarkStart w:id="72" w:name="_Toc2379"/>
      <w:bookmarkStart w:id="73" w:name="_Toc47559840"/>
      <w:r>
        <w:rPr>
          <w:rFonts w:hint="eastAsia" w:ascii="宋体" w:hAnsi="宋体" w:eastAsia="宋体" w:cs="宋体"/>
          <w:b/>
          <w:sz w:val="28"/>
          <w:szCs w:val="28"/>
        </w:rPr>
        <w:t>第一部分  协议书</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委托人（全称）：</w:t>
      </w:r>
      <w:r>
        <w:rPr>
          <w:rFonts w:hint="eastAsia" w:ascii="宋体" w:hAnsi="宋体" w:eastAsia="宋体" w:cs="宋体"/>
          <w:b/>
          <w:sz w:val="24"/>
          <w:szCs w:val="24"/>
          <w:u w:val="single"/>
        </w:rPr>
        <w:t xml:space="preserve">                                      </w:t>
      </w:r>
    </w:p>
    <w:p>
      <w:pPr>
        <w:adjustRightInd w:val="0"/>
        <w:snapToGrid w:val="0"/>
        <w:spacing w:line="360" w:lineRule="auto"/>
        <w:ind w:firstLine="482" w:firstLineChars="200"/>
        <w:rPr>
          <w:rFonts w:hint="eastAsia" w:ascii="宋体" w:hAnsi="宋体" w:eastAsia="宋体" w:cs="宋体"/>
          <w:sz w:val="24"/>
          <w:szCs w:val="24"/>
          <w:u w:val="single"/>
        </w:rPr>
      </w:pPr>
      <w:r>
        <w:rPr>
          <w:rFonts w:hint="eastAsia" w:ascii="宋体" w:hAnsi="宋体" w:eastAsia="宋体" w:cs="宋体"/>
          <w:b/>
          <w:sz w:val="24"/>
          <w:szCs w:val="24"/>
        </w:rPr>
        <w:t>监理人（全称）：</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一、工程概况</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工程规模：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工程</w:t>
      </w:r>
      <w:r>
        <w:rPr>
          <w:rFonts w:hint="eastAsia" w:ascii="宋体" w:hAnsi="宋体" w:eastAsia="宋体" w:cs="宋体"/>
          <w:kern w:val="0"/>
          <w:sz w:val="24"/>
          <w:szCs w:val="24"/>
        </w:rPr>
        <w:t>概算投资额或建筑安装工程费</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77" w:firstLineChars="198"/>
        <w:rPr>
          <w:rFonts w:hint="eastAsia" w:ascii="宋体" w:hAnsi="宋体" w:eastAsia="宋体" w:cs="宋体"/>
          <w:b/>
          <w:sz w:val="24"/>
          <w:szCs w:val="24"/>
        </w:rPr>
      </w:pPr>
      <w:r>
        <w:rPr>
          <w:rFonts w:hint="eastAsia" w:ascii="宋体" w:hAnsi="宋体" w:eastAsia="宋体" w:cs="宋体"/>
          <w:b/>
          <w:sz w:val="24"/>
          <w:szCs w:val="24"/>
        </w:rPr>
        <w:t>二、词语限定</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协议书中相关词语的含义与通用条件中的定义与解释相同。</w:t>
      </w:r>
    </w:p>
    <w:p>
      <w:pPr>
        <w:spacing w:line="360" w:lineRule="auto"/>
        <w:ind w:firstLine="477" w:firstLineChars="198"/>
        <w:outlineLvl w:val="0"/>
        <w:rPr>
          <w:rFonts w:hint="eastAsia" w:ascii="宋体" w:hAnsi="宋体" w:eastAsia="宋体" w:cs="宋体"/>
          <w:b/>
          <w:sz w:val="24"/>
          <w:szCs w:val="24"/>
        </w:rPr>
      </w:pPr>
      <w:r>
        <w:rPr>
          <w:rFonts w:hint="eastAsia" w:ascii="宋体" w:hAnsi="宋体" w:eastAsia="宋体" w:cs="宋体"/>
          <w:b/>
          <w:sz w:val="24"/>
          <w:szCs w:val="24"/>
        </w:rPr>
        <w:t>三、组成本合同的文件</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协议书；</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中标通知书（适用于招标工程）或委托书（适用于非招标工程）；</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投标文件（适用于招标工程）或监理与相关服务建议书（适用于非招标工程）；</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4</w:t>
      </w:r>
      <w:r>
        <w:rPr>
          <w:rFonts w:hint="eastAsia" w:ascii="宋体" w:hAnsi="宋体" w:eastAsia="宋体" w:cs="宋体"/>
          <w:sz w:val="24"/>
          <w:szCs w:val="24"/>
          <w:lang w:val="en-US" w:eastAsia="zh-CN"/>
        </w:rPr>
        <w:t>.</w:t>
      </w:r>
      <w:r>
        <w:rPr>
          <w:rFonts w:hint="eastAsia" w:ascii="宋体" w:hAnsi="宋体" w:eastAsia="宋体" w:cs="宋体"/>
          <w:sz w:val="24"/>
          <w:szCs w:val="24"/>
        </w:rPr>
        <w:t>专用条件；</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通用条件；</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附录，即：</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附录A  相关服务的范围和内容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附录B  委托人派遣的人员和提供的</w:t>
      </w:r>
      <w:r>
        <w:rPr>
          <w:rFonts w:hint="eastAsia" w:ascii="宋体" w:hAnsi="宋体" w:eastAsia="宋体" w:cs="宋体"/>
          <w:bCs/>
          <w:sz w:val="24"/>
          <w:szCs w:val="24"/>
        </w:rPr>
        <w:t>房屋、资料</w:t>
      </w:r>
      <w:r>
        <w:rPr>
          <w:rFonts w:hint="eastAsia" w:ascii="宋体" w:hAnsi="宋体" w:eastAsia="宋体" w:cs="宋体"/>
          <w:sz w:val="24"/>
          <w:szCs w:val="24"/>
        </w:rPr>
        <w:t>、设备</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本合同签订后，双方依法签订的补充协议也是本合同文件的组成部分。</w:t>
      </w:r>
    </w:p>
    <w:p>
      <w:pPr>
        <w:spacing w:line="360" w:lineRule="auto"/>
        <w:ind w:firstLine="477" w:firstLineChars="198"/>
        <w:outlineLvl w:val="0"/>
        <w:rPr>
          <w:rFonts w:hint="eastAsia" w:ascii="宋体" w:hAnsi="宋体" w:eastAsia="宋体" w:cs="宋体"/>
          <w:b/>
          <w:sz w:val="24"/>
          <w:szCs w:val="24"/>
        </w:rPr>
      </w:pPr>
      <w:r>
        <w:rPr>
          <w:rFonts w:hint="eastAsia" w:ascii="宋体" w:hAnsi="宋体" w:eastAsia="宋体" w:cs="宋体"/>
          <w:b/>
          <w:sz w:val="24"/>
          <w:szCs w:val="24"/>
        </w:rPr>
        <w:t>四、总监理工程师</w:t>
      </w:r>
    </w:p>
    <w:p>
      <w:pPr>
        <w:adjustRightInd w:val="0"/>
        <w:snapToGrid w:val="0"/>
        <w:spacing w:line="360" w:lineRule="auto"/>
        <w:ind w:firstLine="475" w:firstLineChars="198"/>
        <w:rPr>
          <w:rFonts w:hint="eastAsia" w:ascii="宋体" w:hAnsi="宋体" w:eastAsia="宋体" w:cs="宋体"/>
          <w:kern w:val="0"/>
          <w:sz w:val="24"/>
          <w:szCs w:val="24"/>
        </w:rPr>
      </w:pPr>
      <w:r>
        <w:rPr>
          <w:rFonts w:hint="eastAsia" w:ascii="宋体" w:hAnsi="宋体" w:eastAsia="宋体" w:cs="宋体"/>
          <w:kern w:val="0"/>
          <w:sz w:val="24"/>
          <w:szCs w:val="24"/>
        </w:rPr>
        <w:t>总监理工程师姓名：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，身份证号码</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，注册号：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spacing w:line="360" w:lineRule="auto"/>
        <w:ind w:firstLine="477" w:firstLineChars="198"/>
        <w:outlineLvl w:val="0"/>
        <w:rPr>
          <w:rFonts w:hint="eastAsia" w:ascii="宋体" w:hAnsi="宋体" w:eastAsia="宋体" w:cs="宋体"/>
          <w:b/>
          <w:sz w:val="24"/>
          <w:szCs w:val="24"/>
        </w:rPr>
      </w:pPr>
      <w:r>
        <w:rPr>
          <w:rFonts w:hint="eastAsia" w:ascii="宋体" w:hAnsi="宋体" w:eastAsia="宋体" w:cs="宋体"/>
          <w:b/>
          <w:sz w:val="24"/>
          <w:szCs w:val="24"/>
        </w:rPr>
        <w:t>五、签约酬金</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签约酬金（大写）：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包括：</w:t>
      </w:r>
    </w:p>
    <w:p>
      <w:pPr>
        <w:adjustRightInd w:val="0"/>
        <w:snapToGrid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监理酬金：</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相关服务酬金：</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其中：</w:t>
      </w:r>
    </w:p>
    <w:p>
      <w:p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kern w:val="0"/>
          <w:sz w:val="24"/>
          <w:szCs w:val="24"/>
        </w:rPr>
        <w:t>（1）勘察阶段服务</w:t>
      </w:r>
      <w:r>
        <w:rPr>
          <w:rFonts w:hint="eastAsia" w:ascii="宋体" w:hAnsi="宋体" w:eastAsia="宋体" w:cs="宋体"/>
          <w:sz w:val="24"/>
          <w:szCs w:val="24"/>
        </w:rPr>
        <w:t>酬金：</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kern w:val="0"/>
          <w:sz w:val="24"/>
          <w:szCs w:val="24"/>
        </w:rPr>
        <w:t>（2）设计阶段服务</w:t>
      </w:r>
      <w:r>
        <w:rPr>
          <w:rFonts w:hint="eastAsia" w:ascii="宋体" w:hAnsi="宋体" w:eastAsia="宋体" w:cs="宋体"/>
          <w:sz w:val="24"/>
          <w:szCs w:val="24"/>
        </w:rPr>
        <w:t>酬金：</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kern w:val="0"/>
          <w:sz w:val="24"/>
          <w:szCs w:val="24"/>
        </w:rPr>
        <w:t>（3）保修阶段服务</w:t>
      </w:r>
      <w:r>
        <w:rPr>
          <w:rFonts w:hint="eastAsia" w:ascii="宋体" w:hAnsi="宋体" w:eastAsia="宋体" w:cs="宋体"/>
          <w:sz w:val="24"/>
          <w:szCs w:val="24"/>
        </w:rPr>
        <w:t>酬金：</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kern w:val="0"/>
          <w:sz w:val="24"/>
          <w:szCs w:val="24"/>
        </w:rPr>
        <w:t>（4）</w:t>
      </w:r>
      <w:r>
        <w:rPr>
          <w:rFonts w:hint="eastAsia" w:ascii="宋体" w:hAnsi="宋体" w:eastAsia="宋体" w:cs="宋体"/>
          <w:sz w:val="24"/>
          <w:szCs w:val="24"/>
        </w:rPr>
        <w:t>其他相关服务酬金：</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77" w:firstLineChars="198"/>
        <w:outlineLvl w:val="0"/>
        <w:rPr>
          <w:rFonts w:hint="eastAsia" w:ascii="宋体" w:hAnsi="宋体" w:eastAsia="宋体" w:cs="宋体"/>
          <w:b/>
          <w:sz w:val="24"/>
          <w:szCs w:val="24"/>
        </w:rPr>
      </w:pPr>
      <w:r>
        <w:rPr>
          <w:rFonts w:hint="eastAsia" w:ascii="宋体" w:hAnsi="宋体" w:eastAsia="宋体" w:cs="宋体"/>
          <w:b/>
          <w:sz w:val="24"/>
          <w:szCs w:val="24"/>
        </w:rPr>
        <w:t>六、期限</w:t>
      </w:r>
    </w:p>
    <w:p>
      <w:pPr>
        <w:adjustRightInd w:val="0"/>
        <w:snapToGrid w:val="0"/>
        <w:spacing w:line="360" w:lineRule="auto"/>
        <w:ind w:firstLine="600" w:firstLineChars="250"/>
        <w:jc w:val="left"/>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sz w:val="24"/>
          <w:szCs w:val="24"/>
        </w:rPr>
        <w:t>监理期限：</w:t>
      </w:r>
    </w:p>
    <w:p>
      <w:pPr>
        <w:adjustRightInd w:val="0"/>
        <w:snapToGrid w:val="0"/>
        <w:spacing w:line="360" w:lineRule="auto"/>
        <w:ind w:firstLine="600" w:firstLineChars="250"/>
        <w:jc w:val="left"/>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adjustRightInd w:val="0"/>
        <w:snapToGrid w:val="0"/>
        <w:spacing w:line="360" w:lineRule="auto"/>
        <w:ind w:firstLine="600" w:firstLineChars="25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相关服务期限：</w:t>
      </w:r>
    </w:p>
    <w:p>
      <w:pPr>
        <w:numPr>
          <w:ilvl w:val="0"/>
          <w:numId w:val="0"/>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（1）勘察阶段</w:t>
      </w:r>
      <w:r>
        <w:rPr>
          <w:rFonts w:hint="eastAsia" w:ascii="宋体" w:hAnsi="宋体" w:eastAsia="宋体" w:cs="宋体"/>
          <w:sz w:val="24"/>
          <w:szCs w:val="24"/>
        </w:rPr>
        <w:t>服务期限自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（2）设计阶段</w:t>
      </w:r>
      <w:r>
        <w:rPr>
          <w:rFonts w:hint="eastAsia" w:ascii="宋体" w:hAnsi="宋体" w:eastAsia="宋体" w:cs="宋体"/>
          <w:sz w:val="24"/>
          <w:szCs w:val="24"/>
        </w:rPr>
        <w:t>服务期限自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（3）保修阶段</w:t>
      </w:r>
      <w:r>
        <w:rPr>
          <w:rFonts w:hint="eastAsia" w:ascii="宋体" w:hAnsi="宋体" w:eastAsia="宋体" w:cs="宋体"/>
          <w:sz w:val="24"/>
          <w:szCs w:val="24"/>
        </w:rPr>
        <w:t>服务期限自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（4）</w:t>
      </w:r>
      <w:r>
        <w:rPr>
          <w:rFonts w:hint="eastAsia" w:ascii="宋体" w:hAnsi="宋体" w:eastAsia="宋体" w:cs="宋体"/>
          <w:sz w:val="24"/>
          <w:szCs w:val="24"/>
        </w:rPr>
        <w:t>其他相关服务期限自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spacing w:line="360" w:lineRule="auto"/>
        <w:ind w:firstLine="477" w:firstLineChars="198"/>
        <w:outlineLvl w:val="0"/>
        <w:rPr>
          <w:rFonts w:hint="eastAsia" w:ascii="宋体" w:hAnsi="宋体" w:eastAsia="宋体" w:cs="宋体"/>
          <w:b/>
          <w:sz w:val="24"/>
          <w:szCs w:val="24"/>
        </w:rPr>
      </w:pPr>
      <w:r>
        <w:rPr>
          <w:rFonts w:hint="eastAsia" w:ascii="宋体" w:hAnsi="宋体" w:eastAsia="宋体" w:cs="宋体"/>
          <w:b/>
          <w:sz w:val="24"/>
          <w:szCs w:val="24"/>
        </w:rPr>
        <w:t>七、双方承诺</w:t>
      </w:r>
    </w:p>
    <w:p>
      <w:pPr>
        <w:spacing w:line="360" w:lineRule="auto"/>
        <w:ind w:firstLine="475" w:firstLineChars="198"/>
        <w:outlineLvl w:val="0"/>
        <w:rPr>
          <w:rFonts w:hint="eastAsia" w:ascii="宋体" w:hAnsi="宋体" w:eastAsia="宋体" w:cs="宋体"/>
          <w:b/>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监理人向委托人承诺，按照本合同约定</w:t>
      </w:r>
      <w:r>
        <w:rPr>
          <w:rFonts w:hint="eastAsia" w:ascii="宋体" w:hAnsi="宋体" w:eastAsia="宋体" w:cs="宋体"/>
          <w:kern w:val="0"/>
          <w:sz w:val="24"/>
          <w:szCs w:val="24"/>
        </w:rPr>
        <w:t>提供</w:t>
      </w:r>
      <w:r>
        <w:rPr>
          <w:rFonts w:hint="eastAsia" w:ascii="宋体" w:hAnsi="宋体" w:eastAsia="宋体" w:cs="宋体"/>
          <w:sz w:val="24"/>
          <w:szCs w:val="24"/>
        </w:rPr>
        <w:t>监理与相关服务。</w:t>
      </w:r>
    </w:p>
    <w:p>
      <w:pPr>
        <w:spacing w:line="360" w:lineRule="auto"/>
        <w:ind w:firstLine="475" w:firstLineChars="198"/>
        <w:outlineLvl w:val="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委托人向监理人承诺，按照本合同约定派遣相应的人员，提供</w:t>
      </w:r>
      <w:r>
        <w:rPr>
          <w:rFonts w:hint="eastAsia" w:ascii="宋体" w:hAnsi="宋体" w:eastAsia="宋体" w:cs="宋体"/>
          <w:bCs/>
          <w:sz w:val="24"/>
          <w:szCs w:val="24"/>
        </w:rPr>
        <w:t>房屋、资料</w:t>
      </w:r>
      <w:r>
        <w:rPr>
          <w:rFonts w:hint="eastAsia" w:ascii="宋体" w:hAnsi="宋体" w:eastAsia="宋体" w:cs="宋体"/>
          <w:sz w:val="24"/>
          <w:szCs w:val="24"/>
        </w:rPr>
        <w:t>、设备，并按本合同约定支付酬金。</w:t>
      </w:r>
    </w:p>
    <w:p>
      <w:pPr>
        <w:spacing w:line="360" w:lineRule="auto"/>
        <w:ind w:firstLine="477" w:firstLineChars="198"/>
        <w:outlineLvl w:val="0"/>
        <w:rPr>
          <w:rFonts w:hint="eastAsia" w:ascii="宋体" w:hAnsi="宋体" w:eastAsia="宋体" w:cs="宋体"/>
          <w:b/>
          <w:sz w:val="24"/>
          <w:szCs w:val="24"/>
        </w:rPr>
      </w:pPr>
      <w:r>
        <w:rPr>
          <w:rFonts w:hint="eastAsia" w:ascii="宋体" w:hAnsi="宋体" w:eastAsia="宋体" w:cs="宋体"/>
          <w:b/>
          <w:sz w:val="24"/>
          <w:szCs w:val="24"/>
        </w:rPr>
        <w:t>八、合同订立</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订立地点：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委托人：</w:t>
      </w:r>
      <w:r>
        <w:rPr>
          <w:rFonts w:hint="eastAsia" w:ascii="宋体" w:hAnsi="宋体" w:eastAsia="宋体" w:cs="宋体"/>
          <w:sz w:val="24"/>
          <w:szCs w:val="24"/>
          <w:u w:val="single"/>
        </w:rPr>
        <w:t xml:space="preserve">    （盖章）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监理人：</w:t>
      </w:r>
      <w:r>
        <w:rPr>
          <w:rFonts w:hint="eastAsia" w:ascii="宋体" w:hAnsi="宋体" w:eastAsia="宋体" w:cs="宋体"/>
          <w:sz w:val="24"/>
          <w:szCs w:val="24"/>
          <w:u w:val="single"/>
        </w:rPr>
        <w:t xml:space="preserve">    （盖章）     </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 xml:space="preserve">住所：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住所： </w:t>
      </w:r>
      <w:r>
        <w:rPr>
          <w:rFonts w:hint="eastAsia" w:ascii="宋体" w:hAnsi="宋体" w:eastAsia="宋体" w:cs="宋体"/>
          <w:sz w:val="24"/>
          <w:szCs w:val="24"/>
          <w:u w:val="single"/>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 xml:space="preserve">法定代表人或其授权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法定代表人或其授权</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z w:val="24"/>
          <w:szCs w:val="24"/>
          <w:u w:val="single"/>
        </w:rPr>
        <w:t xml:space="preserve">  （签字）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的代理人：</w:t>
      </w:r>
      <w:r>
        <w:rPr>
          <w:rFonts w:hint="eastAsia" w:ascii="宋体" w:hAnsi="宋体" w:eastAsia="宋体" w:cs="宋体"/>
          <w:sz w:val="24"/>
          <w:szCs w:val="24"/>
          <w:u w:val="single"/>
        </w:rPr>
        <w:t xml:space="preserve">  （签字）      </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账号：</w:t>
      </w:r>
      <w:r>
        <w:rPr>
          <w:rFonts w:hint="eastAsia" w:ascii="宋体" w:hAnsi="宋体" w:eastAsia="宋体" w:cs="宋体"/>
          <w:sz w:val="24"/>
          <w:szCs w:val="24"/>
          <w:u w:val="single"/>
        </w:rPr>
        <w:t xml:space="preserve">                         </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napToGrid w:val="0"/>
        <w:spacing w:line="360" w:lineRule="auto"/>
        <w:ind w:firstLine="475" w:firstLineChars="198"/>
        <w:rPr>
          <w:rFonts w:ascii="宋体" w:hAnsi="宋体"/>
          <w:sz w:val="30"/>
          <w:szCs w:val="30"/>
        </w:rPr>
      </w:pP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ascii="仿宋_GB2312" w:hAnsi="宋体" w:eastAsia="仿宋_GB2312"/>
          <w:sz w:val="24"/>
          <w:u w:val="single"/>
        </w:rPr>
        <w:t xml:space="preserve"> </w:t>
      </w:r>
      <w:r>
        <w:rPr>
          <w:rFonts w:ascii="宋体" w:hAnsi="宋体"/>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360" w:lineRule="auto"/>
        <w:jc w:val="center"/>
        <w:textAlignment w:val="auto"/>
        <w:rPr>
          <w:rFonts w:ascii="华文中宋" w:hAnsi="华文中宋"/>
          <w:b/>
          <w:bCs/>
          <w:color w:val="auto"/>
          <w:sz w:val="28"/>
          <w:szCs w:val="28"/>
          <w:highlight w:val="none"/>
        </w:rPr>
      </w:pPr>
      <w:r>
        <w:rPr>
          <w:rFonts w:ascii="华文中宋" w:hAnsi="华文中宋"/>
          <w:b/>
          <w:bCs/>
          <w:color w:val="auto"/>
          <w:sz w:val="28"/>
          <w:szCs w:val="28"/>
          <w:highlight w:val="none"/>
        </w:rPr>
        <w:t>第二部分  通用条件</w:t>
      </w:r>
    </w:p>
    <w:p>
      <w:pPr>
        <w:spacing w:line="360" w:lineRule="auto"/>
        <w:rPr>
          <w:rFonts w:ascii="仿宋" w:hAnsi="仿宋"/>
          <w:b/>
          <w:bCs/>
          <w:color w:val="auto"/>
          <w:sz w:val="24"/>
          <w:szCs w:val="24"/>
          <w:highlight w:val="none"/>
        </w:rPr>
      </w:pPr>
      <w:r>
        <w:rPr>
          <w:rFonts w:ascii="仿宋" w:hAnsi="仿宋"/>
          <w:b/>
          <w:bCs/>
          <w:color w:val="auto"/>
          <w:sz w:val="24"/>
          <w:szCs w:val="24"/>
          <w:highlight w:val="none"/>
        </w:rPr>
        <w:t>1.定义与解释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color w:val="auto"/>
          <w:sz w:val="24"/>
          <w:szCs w:val="24"/>
          <w:highlight w:val="none"/>
        </w:rPr>
      </w:pPr>
      <w:r>
        <w:rPr>
          <w:rFonts w:ascii="仿宋" w:hAnsi="仿宋"/>
          <w:color w:val="auto"/>
          <w:sz w:val="24"/>
          <w:szCs w:val="24"/>
          <w:highlight w:val="none"/>
        </w:rPr>
        <w:t>1.1 定义</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除根据上下文另有其意义外，组成本合同的全部文件中的下列名词和用语应具有本款所赋予的含义：</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1.1.1 “工程”是指按照本合同约定实施监理与相关服务的建设工程。</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1.1.2 “委托人”是指本合同中委托监理与相关服务的一方，及其合法的继承人或受让人。</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1.1.3 “监理人”是指本合同中提供监理与相关服务的一方，及其合法的继承人。</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1.1.4 “承包人”是指在工程范围内与委托人签订勘察、设计、施工等有关合同的当事人，及其合法的继承人。</w:t>
      </w:r>
    </w:p>
    <w:p>
      <w:pPr>
        <w:pStyle w:val="15"/>
        <w:spacing w:line="360" w:lineRule="auto"/>
        <w:ind w:firstLine="570"/>
        <w:rPr>
          <w:rFonts w:ascii="仿宋" w:hAnsi="仿宋"/>
          <w:color w:val="auto"/>
          <w:sz w:val="24"/>
          <w:szCs w:val="24"/>
          <w:highlight w:val="none"/>
        </w:rPr>
      </w:pPr>
      <w:r>
        <w:rPr>
          <w:rFonts w:ascii="仿宋" w:hAnsi="仿宋"/>
          <w:color w:val="auto"/>
          <w:sz w:val="24"/>
          <w:szCs w:val="24"/>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1.1.6 “相关服务”是指监理人受委托人的委托 ，按照本合同约定，在勘察、设计、保修等阶段提供的服务活动。</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1.1.7 “正常工作”指本合同订立时通用条件和专用条件中约定的监理人的工作。</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1.1.8 “附加工作”是指本合同约定的正常工作以外监理人的工作。</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1.1.9 “项目监理机构”是指监理人派驻工程负责履行本合同的组织机构。</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1.1.10 “总监理工程师”是指由监理人的法定代表人书面授权，全面负责履行本合同、主持项目监理机构工作的注册监理工程师。</w:t>
      </w:r>
    </w:p>
    <w:p>
      <w:pPr>
        <w:adjustRightInd w:val="0"/>
        <w:snapToGrid w:val="0"/>
        <w:spacing w:line="360" w:lineRule="auto"/>
        <w:ind w:firstLine="475" w:firstLineChars="198"/>
        <w:rPr>
          <w:rFonts w:ascii="仿宋" w:hAnsi="仿宋"/>
          <w:color w:val="auto"/>
          <w:sz w:val="24"/>
          <w:szCs w:val="24"/>
          <w:highlight w:val="none"/>
        </w:rPr>
      </w:pPr>
      <w:r>
        <w:rPr>
          <w:rFonts w:ascii="仿宋" w:hAnsi="仿宋"/>
          <w:color w:val="auto"/>
          <w:sz w:val="24"/>
          <w:szCs w:val="24"/>
          <w:highlight w:val="none"/>
        </w:rPr>
        <w:t>1.1.11 “酬金”是指监理人履行本合同义务，委托人按照本合同约定给付监理人的金额。</w:t>
      </w:r>
    </w:p>
    <w:p>
      <w:pPr>
        <w:adjustRightInd w:val="0"/>
        <w:snapToGrid w:val="0"/>
        <w:spacing w:line="360" w:lineRule="auto"/>
        <w:ind w:firstLine="475" w:firstLineChars="198"/>
        <w:rPr>
          <w:rFonts w:ascii="仿宋" w:hAnsi="仿宋"/>
          <w:color w:val="auto"/>
          <w:sz w:val="24"/>
          <w:szCs w:val="24"/>
          <w:highlight w:val="none"/>
        </w:rPr>
      </w:pPr>
      <w:r>
        <w:rPr>
          <w:rFonts w:ascii="仿宋" w:hAnsi="仿宋"/>
          <w:color w:val="auto"/>
          <w:sz w:val="24"/>
          <w:szCs w:val="24"/>
          <w:highlight w:val="none"/>
        </w:rPr>
        <w:t>1.1.12 “正常工作</w:t>
      </w:r>
      <w:r>
        <w:rPr>
          <w:rFonts w:ascii="仿宋" w:hAnsi="仿宋"/>
          <w:color w:val="auto"/>
          <w:kern w:val="0"/>
          <w:sz w:val="24"/>
          <w:szCs w:val="24"/>
          <w:highlight w:val="none"/>
        </w:rPr>
        <w:t>酬金”</w:t>
      </w:r>
      <w:r>
        <w:rPr>
          <w:rFonts w:ascii="仿宋" w:hAnsi="仿宋"/>
          <w:color w:val="auto"/>
          <w:sz w:val="24"/>
          <w:szCs w:val="24"/>
          <w:highlight w:val="none"/>
        </w:rPr>
        <w:t>是指监理人完成正常工作，委托人应给付监理人并在协议书中载明的签约</w:t>
      </w:r>
      <w:r>
        <w:rPr>
          <w:rFonts w:ascii="仿宋" w:hAnsi="仿宋"/>
          <w:color w:val="auto"/>
          <w:kern w:val="0"/>
          <w:sz w:val="24"/>
          <w:szCs w:val="24"/>
          <w:highlight w:val="none"/>
        </w:rPr>
        <w:t>酬金额</w:t>
      </w:r>
      <w:r>
        <w:rPr>
          <w:rFonts w:ascii="仿宋" w:hAnsi="仿宋"/>
          <w:color w:val="auto"/>
          <w:sz w:val="24"/>
          <w:szCs w:val="24"/>
          <w:highlight w:val="none"/>
        </w:rPr>
        <w:t>。</w:t>
      </w:r>
    </w:p>
    <w:p>
      <w:pPr>
        <w:adjustRightInd w:val="0"/>
        <w:snapToGrid w:val="0"/>
        <w:spacing w:line="360" w:lineRule="auto"/>
        <w:ind w:firstLine="475" w:firstLineChars="198"/>
        <w:rPr>
          <w:rFonts w:ascii="仿宋" w:hAnsi="仿宋"/>
          <w:color w:val="auto"/>
          <w:sz w:val="24"/>
          <w:szCs w:val="24"/>
          <w:highlight w:val="none"/>
        </w:rPr>
      </w:pPr>
      <w:r>
        <w:rPr>
          <w:rFonts w:ascii="仿宋" w:hAnsi="仿宋"/>
          <w:color w:val="auto"/>
          <w:sz w:val="24"/>
          <w:szCs w:val="24"/>
          <w:highlight w:val="none"/>
        </w:rPr>
        <w:t>1.1.13 “附加工作酬金”是指监理人完成附加工作，委托人应给付监理人的金额。</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1.1.14 “一方”是指委托人或监理人；“双方”是指委托人和监理人；“第三方”是指除委托人和监理人以外的有关方。</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1.1.15 “书面形式”是指合同书、信件和数据电文（包括电报、电传、传真、电子数据交换和电子邮件）等可以有形地表现所载内容的形式。</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1.1.16 “天”是指第一天零时至第二天零时的时间。</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1.1.17“月”是指按公历从一个月中任何一天开始的一个公历月时间。</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rPr>
          <w:rFonts w:ascii="仿宋" w:hAnsi="仿宋"/>
          <w:color w:val="auto"/>
          <w:sz w:val="24"/>
          <w:szCs w:val="24"/>
          <w:highlight w:val="none"/>
        </w:rPr>
      </w:pPr>
      <w:r>
        <w:rPr>
          <w:rFonts w:ascii="仿宋" w:hAnsi="仿宋"/>
          <w:color w:val="auto"/>
          <w:sz w:val="24"/>
          <w:szCs w:val="24"/>
          <w:highlight w:val="none"/>
        </w:rPr>
        <w:t>1.2 解释</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1.2.1本合同使用中文书写、解释和说明。如专用条件约定使用两种及以上语言文字时，应以中文为准。</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1.2.2 组成本合同的下列文件彼此应能相互解释、互为说明。除专用条件另有约定外，本合同文件的解释顺序如下：</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（1）协议书；</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（2）中标通知书（适用于招标工程）或委托书（适用于非招标工程）；</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（3）专用条件及附录A、附录B；</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（4）通用条件；</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（5）投标文件（适用于招标工程）或监理与相关服务建议书（适用于非招标工程）。</w:t>
      </w:r>
    </w:p>
    <w:p>
      <w:pPr>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双方签订的补充协议与其他文件发生矛盾或歧义时，属于同一类内容的文件，应以最新签署的为准。</w:t>
      </w:r>
    </w:p>
    <w:p>
      <w:pPr>
        <w:spacing w:line="360" w:lineRule="auto"/>
        <w:rPr>
          <w:rFonts w:ascii="仿宋" w:hAnsi="仿宋"/>
          <w:b/>
          <w:bCs/>
          <w:color w:val="auto"/>
          <w:sz w:val="24"/>
          <w:szCs w:val="24"/>
          <w:highlight w:val="none"/>
        </w:rPr>
      </w:pPr>
      <w:r>
        <w:rPr>
          <w:rFonts w:ascii="仿宋" w:hAnsi="仿宋"/>
          <w:b/>
          <w:bCs/>
          <w:color w:val="auto"/>
          <w:sz w:val="24"/>
          <w:szCs w:val="24"/>
          <w:highlight w:val="none"/>
        </w:rPr>
        <w:t>2. 监理人的义务</w:t>
      </w:r>
    </w:p>
    <w:p>
      <w:pPr>
        <w:adjustRightInd w:val="0"/>
        <w:snapToGrid w:val="0"/>
        <w:spacing w:line="360" w:lineRule="auto"/>
        <w:rPr>
          <w:rFonts w:ascii="仿宋" w:hAnsi="仿宋"/>
          <w:color w:val="auto"/>
          <w:sz w:val="24"/>
          <w:szCs w:val="24"/>
          <w:highlight w:val="none"/>
        </w:rPr>
      </w:pPr>
      <w:r>
        <w:rPr>
          <w:rFonts w:ascii="仿宋" w:hAnsi="仿宋"/>
          <w:color w:val="auto"/>
          <w:sz w:val="24"/>
          <w:szCs w:val="24"/>
          <w:highlight w:val="none"/>
        </w:rPr>
        <w:t>2.1 监理的范围和工作内容</w:t>
      </w:r>
    </w:p>
    <w:p>
      <w:pPr>
        <w:adjustRightInd w:val="0"/>
        <w:snapToGrid w:val="0"/>
        <w:spacing w:line="360" w:lineRule="auto"/>
        <w:ind w:left="420" w:leftChars="200"/>
        <w:rPr>
          <w:rFonts w:ascii="仿宋" w:hAnsi="仿宋"/>
          <w:color w:val="auto"/>
          <w:sz w:val="24"/>
          <w:szCs w:val="24"/>
          <w:highlight w:val="none"/>
        </w:rPr>
      </w:pPr>
      <w:r>
        <w:rPr>
          <w:rFonts w:ascii="仿宋" w:hAnsi="仿宋"/>
          <w:color w:val="auto"/>
          <w:sz w:val="24"/>
          <w:szCs w:val="24"/>
          <w:highlight w:val="none"/>
        </w:rPr>
        <w:t>2.1.1 监理范围在专用条件中约定。</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2.1.2 除专用条件另有约定外，监理工作内容包括：</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（1）收到工程设计文件后编制监理规划，并在第一次工地会议7天前报委托人。根据有关规定和监理工作需要，编制监理实施细则；</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（2）熟悉工程设计文件，并参加由委托人主持的图纸会审和设计交底会议；</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（3）参加由委托人主持的第一次工地会议；主持监理例会并根据工程需要主持或参加专题会议；</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olor w:val="auto"/>
          <w:sz w:val="24"/>
          <w:szCs w:val="24"/>
          <w:highlight w:val="none"/>
        </w:rPr>
        <w:t>（4）审查施工承包人提交的施工组织设计，重点审查其中的质量安全技术措施、</w:t>
      </w:r>
      <w:r>
        <w:rPr>
          <w:rFonts w:ascii="仿宋" w:hAnsi="仿宋" w:cs="Times New Roman"/>
          <w:color w:val="auto"/>
          <w:sz w:val="24"/>
          <w:szCs w:val="24"/>
          <w:highlight w:val="none"/>
        </w:rPr>
        <w:t>专项施工方案与工程建设强制性标准的符合性；</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 xml:space="preserve">（5）检查施工承包人工程质量、安全生产管理制度及组织机构和人员资格； </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（6）检查施工承包人专职安全生产管理人员的配备情况；</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（7）审查施工承包人提交的施工进度计划，核查承包人对施工进度计划的调整；</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（8）检查施工承包人的试验室；</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（9）审核施工分包人资质条件；</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（10）查验施工承包人的施工测量放线成果；</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（11）审查工程开工条件，对条件具备的签发开工令；</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（13）审核施工承包人提交的工程款支付申请，签发或出具工程款支付证书，并报委托人审核、批准；</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（14）在巡视、旁站和检验过程中，发现工程质量、施工安全存在事故隐患的，要求施工承包人整改并报委托人；</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（15）经委托人同意，签发工程暂停令和复工令；</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（16）审查施工承包人提交的采用新材料、新工艺、新技术、新设备的论证材料及相关验收标准；</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（17）验收隐蔽工程、分部分项工程；</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（18）审查施工承包人提交的工程变更申请，协调处理施工进度调整、费用索赔、合同争议等事项；</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（19）审查施工承包人提交的竣工验收申请，编写工程质量评估报告；</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（20）参加工程竣工验收，签署竣工验收意见；</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（21）审查施工承包人提交的竣工结算申请并报委托人；</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s="Times New Roman"/>
          <w:color w:val="auto"/>
          <w:sz w:val="24"/>
          <w:szCs w:val="24"/>
          <w:highlight w:val="none"/>
        </w:rPr>
        <w:t>（22）编制、整理工程监理归档文件并报委托人。</w:t>
      </w:r>
    </w:p>
    <w:p>
      <w:pPr>
        <w:spacing w:line="360" w:lineRule="auto"/>
        <w:ind w:left="420" w:leftChars="200" w:firstLine="120" w:firstLineChars="50"/>
        <w:rPr>
          <w:rFonts w:ascii="仿宋" w:hAnsi="仿宋"/>
          <w:color w:val="auto"/>
          <w:sz w:val="24"/>
          <w:szCs w:val="24"/>
          <w:highlight w:val="none"/>
        </w:rPr>
      </w:pPr>
      <w:r>
        <w:rPr>
          <w:rFonts w:ascii="仿宋" w:hAnsi="仿宋"/>
          <w:color w:val="auto"/>
          <w:sz w:val="24"/>
          <w:szCs w:val="24"/>
          <w:highlight w:val="none"/>
        </w:rPr>
        <w:t>2.1.3 相关服务的范围和内容在附录A中约定。</w:t>
      </w:r>
    </w:p>
    <w:p>
      <w:pPr>
        <w:spacing w:line="360" w:lineRule="auto"/>
        <w:rPr>
          <w:rFonts w:ascii="仿宋" w:hAnsi="仿宋"/>
          <w:color w:val="auto"/>
          <w:sz w:val="24"/>
          <w:szCs w:val="24"/>
          <w:highlight w:val="none"/>
        </w:rPr>
      </w:pPr>
      <w:r>
        <w:rPr>
          <w:rFonts w:ascii="仿宋" w:hAnsi="仿宋"/>
          <w:color w:val="auto"/>
          <w:sz w:val="24"/>
          <w:szCs w:val="24"/>
          <w:highlight w:val="none"/>
        </w:rPr>
        <w:t>2.2 监理与相关服务依据</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2.2.1 监理依据包括：</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（1）适用的法律、行政法规及部门规章；</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（2）与工程有关的标准；</w:t>
      </w:r>
    </w:p>
    <w:p>
      <w:pPr>
        <w:adjustRightInd w:val="0"/>
        <w:snapToGrid w:val="0"/>
        <w:spacing w:line="360" w:lineRule="auto"/>
        <w:ind w:firstLine="480" w:firstLineChars="200"/>
        <w:rPr>
          <w:rFonts w:ascii="仿宋" w:hAnsi="仿宋" w:cs="Times New Roman"/>
          <w:color w:val="auto"/>
          <w:sz w:val="24"/>
          <w:szCs w:val="24"/>
          <w:highlight w:val="none"/>
        </w:rPr>
      </w:pPr>
      <w:r>
        <w:rPr>
          <w:rFonts w:ascii="仿宋" w:hAnsi="仿宋" w:cs="Times New Roman"/>
          <w:color w:val="auto"/>
          <w:sz w:val="24"/>
          <w:szCs w:val="24"/>
          <w:highlight w:val="none"/>
        </w:rPr>
        <w:t>（3）工程设计及有关文件；</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s="Times New Roman"/>
          <w:color w:val="auto"/>
          <w:sz w:val="24"/>
          <w:szCs w:val="24"/>
          <w:highlight w:val="none"/>
        </w:rPr>
        <w:t>（4）本合同及委托人与第三方签订的与实施工程有关的其他合同。</w:t>
      </w:r>
    </w:p>
    <w:p>
      <w:pPr>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双方根据工程的行业和地域特点，在专用条件中具体约定监理依据。</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2.2.2 相关服务依据在专用条件中约定。</w:t>
      </w:r>
    </w:p>
    <w:p>
      <w:pPr>
        <w:spacing w:line="360" w:lineRule="auto"/>
        <w:rPr>
          <w:rFonts w:ascii="仿宋" w:hAnsi="仿宋"/>
          <w:color w:val="auto"/>
          <w:kern w:val="0"/>
          <w:sz w:val="24"/>
          <w:szCs w:val="24"/>
          <w:highlight w:val="none"/>
        </w:rPr>
      </w:pPr>
      <w:r>
        <w:rPr>
          <w:rFonts w:ascii="仿宋" w:hAnsi="仿宋"/>
          <w:color w:val="auto"/>
          <w:kern w:val="0"/>
          <w:sz w:val="24"/>
          <w:szCs w:val="24"/>
          <w:highlight w:val="none"/>
        </w:rPr>
        <w:t>2.3 项目监理机构和人员</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2.3.1 监理人应组建满足工作需要的项目监理机构，配备必要的检测设备。项目监理机构的主要人员应具有相应的资格条件。</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2.3.2本合同履行过程中，总监理工程师及重要岗位监理人员应保持相对稳定，以保证监理工作正常进行。</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2.3.4 监理人应及时更换有下列情形之一的监理人员：</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（1）严重过失行为的；</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（2）有违法行为不能履行职责的；</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（3）涉嫌犯罪的；</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（4）不能胜任岗位职责的；</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（5）严重违反职业道德的；</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（6）专用条件约定的其他情形。</w:t>
      </w:r>
    </w:p>
    <w:p>
      <w:pPr>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2.3.5 委托人可要求监理人更换不能胜任本职工作的项目监理机构人员。</w:t>
      </w:r>
    </w:p>
    <w:p>
      <w:pPr>
        <w:spacing w:line="360" w:lineRule="auto"/>
        <w:rPr>
          <w:rFonts w:ascii="仿宋" w:hAnsi="仿宋"/>
          <w:color w:val="auto"/>
          <w:kern w:val="0"/>
          <w:sz w:val="24"/>
          <w:szCs w:val="24"/>
          <w:highlight w:val="none"/>
        </w:rPr>
      </w:pPr>
      <w:r>
        <w:rPr>
          <w:rFonts w:ascii="仿宋" w:hAnsi="仿宋"/>
          <w:color w:val="auto"/>
          <w:kern w:val="0"/>
          <w:sz w:val="24"/>
          <w:szCs w:val="24"/>
          <w:highlight w:val="none"/>
        </w:rPr>
        <w:t>2.4 履行职责</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kern w:val="0"/>
          <w:sz w:val="24"/>
          <w:szCs w:val="24"/>
          <w:highlight w:val="none"/>
        </w:rPr>
        <w:t>监理人应遵循职业道德准则和行为规范，严格按照法律法规、工程建设有关标准及本合同履行职责。</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2.4.2 当委托人与承包人之间的合同争议提交仲裁机构仲裁或人民法院审理时，监理人应提供必要的证明资料。</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在紧急情况下，为了保护财产和人身安全，监理人所发出的指令未能事先报委托人批准时，应在发出指令后的24小时内以书面形式报委托人。</w:t>
      </w:r>
    </w:p>
    <w:p>
      <w:pPr>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2.4.4 除专用条件另有约定外，监理人发现承包人的人员不能胜任本职工作的，有权要求承包人予以调换。</w:t>
      </w:r>
    </w:p>
    <w:p>
      <w:pPr>
        <w:spacing w:line="360" w:lineRule="auto"/>
        <w:rPr>
          <w:rFonts w:ascii="仿宋" w:hAnsi="仿宋"/>
          <w:color w:val="auto"/>
          <w:kern w:val="0"/>
          <w:sz w:val="24"/>
          <w:szCs w:val="24"/>
          <w:highlight w:val="none"/>
        </w:rPr>
      </w:pPr>
      <w:r>
        <w:rPr>
          <w:rFonts w:ascii="仿宋" w:hAnsi="仿宋"/>
          <w:color w:val="auto"/>
          <w:kern w:val="0"/>
          <w:sz w:val="24"/>
          <w:szCs w:val="24"/>
          <w:highlight w:val="none"/>
        </w:rPr>
        <w:t>2.5 提交报告</w:t>
      </w:r>
    </w:p>
    <w:p>
      <w:pPr>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监理人应按专用条件约定的种类、时间和份数向委托人提交监理与相关服务的报告。</w:t>
      </w:r>
    </w:p>
    <w:p>
      <w:pPr>
        <w:spacing w:line="360" w:lineRule="auto"/>
        <w:rPr>
          <w:rFonts w:ascii="仿宋" w:hAnsi="仿宋"/>
          <w:color w:val="auto"/>
          <w:kern w:val="0"/>
          <w:sz w:val="24"/>
          <w:szCs w:val="24"/>
          <w:highlight w:val="none"/>
        </w:rPr>
      </w:pPr>
      <w:r>
        <w:rPr>
          <w:rFonts w:ascii="仿宋" w:hAnsi="仿宋"/>
          <w:color w:val="auto"/>
          <w:kern w:val="0"/>
          <w:sz w:val="24"/>
          <w:szCs w:val="24"/>
          <w:highlight w:val="none"/>
        </w:rPr>
        <w:t>2.6 文件资料</w:t>
      </w:r>
    </w:p>
    <w:p>
      <w:pPr>
        <w:spacing w:line="360" w:lineRule="auto"/>
        <w:ind w:firstLine="480" w:firstLineChars="200"/>
        <w:rPr>
          <w:rFonts w:ascii="仿宋" w:hAnsi="仿宋"/>
          <w:color w:val="auto"/>
          <w:sz w:val="24"/>
          <w:szCs w:val="24"/>
          <w:highlight w:val="none"/>
        </w:rPr>
      </w:pPr>
      <w:r>
        <w:rPr>
          <w:rFonts w:ascii="仿宋" w:hAnsi="仿宋"/>
          <w:color w:val="auto"/>
          <w:kern w:val="0"/>
          <w:sz w:val="24"/>
          <w:szCs w:val="24"/>
          <w:highlight w:val="none"/>
        </w:rPr>
        <w:t>在本合同履行期内，监理人应在现场保留工作所用的图纸、报告及记录监理工</w:t>
      </w:r>
      <w:r>
        <w:rPr>
          <w:rFonts w:ascii="仿宋" w:hAnsi="仿宋"/>
          <w:color w:val="auto"/>
          <w:sz w:val="24"/>
          <w:szCs w:val="24"/>
          <w:highlight w:val="none"/>
        </w:rPr>
        <w:t>作的相关文件。工程竣工后，应当按照档案管理规定将监理有关文件归档。</w:t>
      </w:r>
    </w:p>
    <w:p>
      <w:pPr>
        <w:spacing w:line="360" w:lineRule="auto"/>
        <w:rPr>
          <w:rFonts w:ascii="仿宋" w:hAnsi="仿宋"/>
          <w:color w:val="auto"/>
          <w:kern w:val="0"/>
          <w:sz w:val="24"/>
          <w:szCs w:val="24"/>
          <w:highlight w:val="none"/>
        </w:rPr>
      </w:pPr>
      <w:r>
        <w:rPr>
          <w:rFonts w:ascii="仿宋" w:hAnsi="仿宋"/>
          <w:color w:val="auto"/>
          <w:kern w:val="0"/>
          <w:sz w:val="24"/>
          <w:szCs w:val="24"/>
          <w:highlight w:val="none"/>
        </w:rPr>
        <w:t>2.7 使用委托人的财产</w:t>
      </w:r>
    </w:p>
    <w:p>
      <w:pPr>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rPr>
          <w:rFonts w:ascii="仿宋" w:hAnsi="仿宋"/>
          <w:b/>
          <w:bCs/>
          <w:color w:val="auto"/>
          <w:kern w:val="0"/>
          <w:sz w:val="24"/>
          <w:szCs w:val="24"/>
          <w:highlight w:val="none"/>
        </w:rPr>
      </w:pPr>
      <w:r>
        <w:rPr>
          <w:rFonts w:ascii="仿宋" w:hAnsi="仿宋"/>
          <w:b/>
          <w:bCs/>
          <w:color w:val="auto"/>
          <w:kern w:val="0"/>
          <w:sz w:val="24"/>
          <w:szCs w:val="24"/>
          <w:highlight w:val="none"/>
        </w:rPr>
        <w:t>3．委托人的义务</w:t>
      </w:r>
    </w:p>
    <w:p>
      <w:pPr>
        <w:spacing w:line="360" w:lineRule="auto"/>
        <w:rPr>
          <w:rFonts w:ascii="仿宋" w:hAnsi="仿宋"/>
          <w:color w:val="auto"/>
          <w:kern w:val="0"/>
          <w:sz w:val="24"/>
          <w:szCs w:val="24"/>
          <w:highlight w:val="none"/>
        </w:rPr>
      </w:pPr>
      <w:r>
        <w:rPr>
          <w:rFonts w:ascii="仿宋" w:hAnsi="仿宋"/>
          <w:color w:val="auto"/>
          <w:kern w:val="0"/>
          <w:sz w:val="24"/>
          <w:szCs w:val="24"/>
          <w:highlight w:val="none"/>
        </w:rPr>
        <w:t>3.1 告知</w:t>
      </w:r>
    </w:p>
    <w:p>
      <w:pPr>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委托人应在委托人与承包人签订的合同中明确监理人、总监理工程师和授予项目监理机构的权限。如有变更，应及时通知承包人。</w:t>
      </w:r>
    </w:p>
    <w:p>
      <w:pPr>
        <w:spacing w:line="360" w:lineRule="auto"/>
        <w:rPr>
          <w:rFonts w:ascii="仿宋" w:hAnsi="仿宋"/>
          <w:color w:val="auto"/>
          <w:kern w:val="0"/>
          <w:sz w:val="24"/>
          <w:szCs w:val="24"/>
          <w:highlight w:val="none"/>
        </w:rPr>
      </w:pPr>
      <w:r>
        <w:rPr>
          <w:rFonts w:ascii="仿宋" w:hAnsi="仿宋"/>
          <w:color w:val="auto"/>
          <w:kern w:val="0"/>
          <w:sz w:val="24"/>
          <w:szCs w:val="24"/>
          <w:highlight w:val="none"/>
        </w:rPr>
        <w:t>3.2 提供资料</w:t>
      </w:r>
    </w:p>
    <w:p>
      <w:pPr>
        <w:spacing w:line="360" w:lineRule="auto"/>
        <w:ind w:firstLine="480" w:firstLineChars="200"/>
        <w:rPr>
          <w:rFonts w:ascii="仿宋" w:hAnsi="仿宋"/>
          <w:color w:val="auto"/>
          <w:sz w:val="24"/>
          <w:szCs w:val="24"/>
          <w:highlight w:val="none"/>
        </w:rPr>
      </w:pPr>
      <w:r>
        <w:rPr>
          <w:rFonts w:ascii="仿宋" w:hAnsi="仿宋"/>
          <w:color w:val="auto"/>
          <w:kern w:val="0"/>
          <w:sz w:val="24"/>
          <w:szCs w:val="24"/>
          <w:highlight w:val="none"/>
        </w:rPr>
        <w:t>委托人应按照附录B约定，无偿向监理人提供工程有关的资料。</w:t>
      </w:r>
      <w:r>
        <w:rPr>
          <w:rFonts w:ascii="仿宋" w:hAnsi="仿宋"/>
          <w:color w:val="auto"/>
          <w:sz w:val="24"/>
          <w:szCs w:val="24"/>
          <w:highlight w:val="none"/>
        </w:rPr>
        <w:t>在本合同履行过程中，委托人应及时向监理人提供最新的与工程有关的资料。</w:t>
      </w:r>
    </w:p>
    <w:p>
      <w:pPr>
        <w:spacing w:line="360" w:lineRule="auto"/>
        <w:rPr>
          <w:rFonts w:ascii="仿宋" w:hAnsi="仿宋"/>
          <w:color w:val="auto"/>
          <w:kern w:val="0"/>
          <w:sz w:val="24"/>
          <w:szCs w:val="24"/>
          <w:highlight w:val="none"/>
        </w:rPr>
      </w:pPr>
      <w:r>
        <w:rPr>
          <w:rFonts w:ascii="仿宋" w:hAnsi="仿宋"/>
          <w:color w:val="auto"/>
          <w:kern w:val="0"/>
          <w:sz w:val="24"/>
          <w:szCs w:val="24"/>
          <w:highlight w:val="none"/>
        </w:rPr>
        <w:t>3.3 提供工作条件</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委托人应为监理人完成监理与相关服务提供必要的条件。</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kern w:val="0"/>
          <w:sz w:val="24"/>
          <w:szCs w:val="24"/>
          <w:highlight w:val="none"/>
        </w:rPr>
        <w:t xml:space="preserve">3.3.1 </w:t>
      </w:r>
      <w:r>
        <w:rPr>
          <w:rFonts w:ascii="仿宋" w:hAnsi="仿宋"/>
          <w:color w:val="auto"/>
          <w:sz w:val="24"/>
          <w:szCs w:val="24"/>
          <w:highlight w:val="none"/>
        </w:rPr>
        <w:t>委托人应按照附录B约定，派遣相应的人员，提供房屋、设备，供监理人</w:t>
      </w:r>
      <w:r>
        <w:rPr>
          <w:rFonts w:ascii="仿宋" w:hAnsi="仿宋"/>
          <w:color w:val="auto"/>
          <w:kern w:val="0"/>
          <w:sz w:val="24"/>
          <w:szCs w:val="24"/>
          <w:highlight w:val="none"/>
        </w:rPr>
        <w:t>无偿</w:t>
      </w:r>
      <w:r>
        <w:rPr>
          <w:rFonts w:ascii="仿宋" w:hAnsi="仿宋"/>
          <w:color w:val="auto"/>
          <w:sz w:val="24"/>
          <w:szCs w:val="24"/>
          <w:highlight w:val="none"/>
        </w:rPr>
        <w:t>使用。</w:t>
      </w:r>
    </w:p>
    <w:p>
      <w:pPr>
        <w:spacing w:line="360" w:lineRule="auto"/>
        <w:ind w:firstLine="480" w:firstLineChars="200"/>
        <w:rPr>
          <w:rFonts w:ascii="仿宋" w:hAnsi="仿宋"/>
          <w:color w:val="auto"/>
          <w:sz w:val="24"/>
          <w:szCs w:val="24"/>
          <w:highlight w:val="none"/>
        </w:rPr>
      </w:pPr>
      <w:r>
        <w:rPr>
          <w:rFonts w:ascii="仿宋" w:hAnsi="仿宋"/>
          <w:color w:val="auto"/>
          <w:kern w:val="0"/>
          <w:sz w:val="24"/>
          <w:szCs w:val="24"/>
          <w:highlight w:val="none"/>
        </w:rPr>
        <w:t xml:space="preserve">3.3.2 </w:t>
      </w:r>
      <w:r>
        <w:rPr>
          <w:rFonts w:ascii="仿宋" w:hAnsi="仿宋"/>
          <w:color w:val="auto"/>
          <w:sz w:val="24"/>
          <w:szCs w:val="24"/>
          <w:highlight w:val="none"/>
        </w:rPr>
        <w:t>委托人应负责协调工程建设中所有外部关系，为监理人履行本合同提供必要的外部条件。</w:t>
      </w:r>
    </w:p>
    <w:p>
      <w:pPr>
        <w:snapToGri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3.4 委托人代表</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3.5 委托人意见或要求</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在本合同约定的监理与相关服务工作范围内，委托人对承包人的任何意见或要求应通知监理人，由监理人向承包人发出相应指令。</w:t>
      </w:r>
    </w:p>
    <w:p>
      <w:pPr>
        <w:snapToGri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3.6 答复</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委托人应在专用条件约定的时间内，对监理人以书面形式提交并要求作出决定的事宜，给予书面答复。逾期未答复的，视为委托人认可。</w:t>
      </w:r>
    </w:p>
    <w:p>
      <w:pPr>
        <w:snapToGri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3.7 支付</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委托人应按本合同约定，向监理人支付酬金。</w:t>
      </w:r>
    </w:p>
    <w:p>
      <w:pPr>
        <w:snapToGrid w:val="0"/>
        <w:spacing w:line="360" w:lineRule="auto"/>
        <w:rPr>
          <w:rFonts w:ascii="仿宋" w:hAnsi="仿宋"/>
          <w:b/>
          <w:bCs/>
          <w:color w:val="auto"/>
          <w:sz w:val="24"/>
          <w:szCs w:val="24"/>
          <w:highlight w:val="none"/>
        </w:rPr>
      </w:pPr>
      <w:r>
        <w:rPr>
          <w:rFonts w:ascii="仿宋" w:hAnsi="仿宋"/>
          <w:b/>
          <w:bCs/>
          <w:color w:val="auto"/>
          <w:sz w:val="24"/>
          <w:szCs w:val="24"/>
          <w:highlight w:val="none"/>
        </w:rPr>
        <w:t>4. 违约责任</w:t>
      </w:r>
    </w:p>
    <w:p>
      <w:pPr>
        <w:spacing w:line="360" w:lineRule="auto"/>
        <w:rPr>
          <w:rFonts w:ascii="仿宋" w:hAnsi="仿宋"/>
          <w:color w:val="auto"/>
          <w:kern w:val="0"/>
          <w:sz w:val="24"/>
          <w:szCs w:val="24"/>
          <w:highlight w:val="none"/>
        </w:rPr>
      </w:pPr>
      <w:r>
        <w:rPr>
          <w:rFonts w:ascii="仿宋" w:hAnsi="仿宋"/>
          <w:color w:val="auto"/>
          <w:kern w:val="0"/>
          <w:sz w:val="24"/>
          <w:szCs w:val="24"/>
          <w:highlight w:val="none"/>
        </w:rPr>
        <w:t>4.1 监理人的违约责任</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kern w:val="0"/>
          <w:sz w:val="24"/>
          <w:szCs w:val="24"/>
          <w:highlight w:val="none"/>
        </w:rPr>
        <w:t>监理人未履行本合同义务的，应承担相应的责任。</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4.1.1 因监理人违反本合同约定</w:t>
      </w:r>
      <w:r>
        <w:rPr>
          <w:rFonts w:ascii="仿宋" w:hAnsi="仿宋"/>
          <w:color w:val="auto"/>
          <w:sz w:val="24"/>
          <w:szCs w:val="24"/>
          <w:highlight w:val="none"/>
        </w:rPr>
        <w:t>给委托人造成损失的，监理人应当赔偿委托人损失</w:t>
      </w:r>
      <w:r>
        <w:rPr>
          <w:rFonts w:ascii="仿宋" w:hAnsi="仿宋"/>
          <w:color w:val="auto"/>
          <w:kern w:val="0"/>
          <w:sz w:val="24"/>
          <w:szCs w:val="24"/>
          <w:highlight w:val="none"/>
        </w:rPr>
        <w:t>。赔偿金额的确定方法在专用条件中约定。监理人承担部分赔偿责任的，其承担赔偿金额由双方协商确定。</w:t>
      </w:r>
    </w:p>
    <w:p>
      <w:pPr>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4.1.2 监理人向委托人的索赔不成立时，监理人应赔偿委托人由此发生的费用。</w:t>
      </w:r>
    </w:p>
    <w:p>
      <w:pPr>
        <w:snapToGri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4.2 委托人的违约责任</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委托人未履行本合同义务的，应承担相应的责任。</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4.2.1 委托人违反本合同约定造成监理人损失的，委托人应予以赔偿。</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4.2.2 委托人向监理人的索赔不成立时，应赔偿监理人由此引起的费用。</w:t>
      </w:r>
    </w:p>
    <w:p>
      <w:pPr>
        <w:spacing w:line="360" w:lineRule="auto"/>
        <w:ind w:firstLine="480" w:firstLineChars="200"/>
        <w:rPr>
          <w:rFonts w:ascii="仿宋" w:hAnsi="仿宋"/>
          <w:color w:val="auto"/>
          <w:kern w:val="0"/>
          <w:sz w:val="24"/>
          <w:szCs w:val="24"/>
          <w:highlight w:val="none"/>
        </w:rPr>
      </w:pPr>
      <w:r>
        <w:rPr>
          <w:rFonts w:ascii="仿宋" w:hAnsi="仿宋"/>
          <w:color w:val="auto"/>
          <w:sz w:val="24"/>
          <w:szCs w:val="24"/>
          <w:highlight w:val="none"/>
        </w:rPr>
        <w:t xml:space="preserve">4.2.3 </w:t>
      </w:r>
      <w:r>
        <w:rPr>
          <w:rFonts w:ascii="仿宋" w:hAnsi="仿宋"/>
          <w:color w:val="auto"/>
          <w:kern w:val="0"/>
          <w:sz w:val="24"/>
          <w:szCs w:val="24"/>
          <w:highlight w:val="none"/>
        </w:rPr>
        <w:t>委托人未能按期支付</w:t>
      </w:r>
      <w:r>
        <w:rPr>
          <w:rFonts w:ascii="仿宋" w:hAnsi="仿宋"/>
          <w:color w:val="auto"/>
          <w:sz w:val="24"/>
          <w:szCs w:val="24"/>
          <w:highlight w:val="none"/>
        </w:rPr>
        <w:t>酬金</w:t>
      </w:r>
      <w:r>
        <w:rPr>
          <w:rFonts w:ascii="仿宋" w:hAnsi="仿宋"/>
          <w:color w:val="auto"/>
          <w:kern w:val="0"/>
          <w:sz w:val="24"/>
          <w:szCs w:val="24"/>
          <w:highlight w:val="none"/>
        </w:rPr>
        <w:t>超过28天，应按专用条件约定支付逾期付款利息。</w:t>
      </w:r>
    </w:p>
    <w:p>
      <w:pPr>
        <w:spacing w:line="360" w:lineRule="auto"/>
        <w:rPr>
          <w:rFonts w:ascii="仿宋" w:hAnsi="仿宋"/>
          <w:color w:val="auto"/>
          <w:kern w:val="0"/>
          <w:sz w:val="24"/>
          <w:szCs w:val="24"/>
          <w:highlight w:val="none"/>
        </w:rPr>
      </w:pPr>
      <w:r>
        <w:rPr>
          <w:rFonts w:ascii="仿宋" w:hAnsi="仿宋"/>
          <w:color w:val="auto"/>
          <w:kern w:val="0"/>
          <w:sz w:val="24"/>
          <w:szCs w:val="24"/>
          <w:highlight w:val="none"/>
        </w:rPr>
        <w:t>4.3 除外责任</w:t>
      </w:r>
    </w:p>
    <w:p>
      <w:pPr>
        <w:adjustRightInd w:val="0"/>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因非监理人的原因，且监理人无过错，发生工程质量事故、安全事故、工期延误等造成的损失，监理人不承担赔偿责任。</w:t>
      </w:r>
    </w:p>
    <w:p>
      <w:pPr>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因不可抗力导致本合同全部或部分不能履行时，双方各自承担其因此而造成的损失、损害。</w:t>
      </w:r>
    </w:p>
    <w:p>
      <w:pPr>
        <w:snapToGrid w:val="0"/>
        <w:spacing w:line="360" w:lineRule="auto"/>
        <w:rPr>
          <w:rFonts w:ascii="仿宋" w:hAnsi="仿宋"/>
          <w:b/>
          <w:bCs/>
          <w:color w:val="auto"/>
          <w:sz w:val="24"/>
          <w:szCs w:val="24"/>
          <w:highlight w:val="none"/>
        </w:rPr>
      </w:pPr>
      <w:r>
        <w:rPr>
          <w:rFonts w:ascii="仿宋" w:hAnsi="仿宋"/>
          <w:b/>
          <w:bCs/>
          <w:color w:val="auto"/>
          <w:sz w:val="24"/>
          <w:szCs w:val="24"/>
          <w:highlight w:val="none"/>
        </w:rPr>
        <w:t>5. 支付</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5.1 支付货币</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除专用条件另有约定外，酬金均以人民币支付。涉及外币支付的，所采用的货币种类、比例和汇率在专用条件中约定。</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5.2 支付申请</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监理人应在本合同约定的每次应付款时间的7天前，向委托人提交支付申请书。支付申请书应当说明当期应付款总额，并列出当期应支付的款项及其金额。</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 xml:space="preserve"> 5.3 支付酬金</w:t>
      </w:r>
    </w:p>
    <w:p>
      <w:pPr>
        <w:snapToGrid w:val="0"/>
        <w:spacing w:line="360" w:lineRule="auto"/>
        <w:ind w:firstLine="480"/>
        <w:rPr>
          <w:rFonts w:ascii="仿宋" w:hAnsi="仿宋"/>
          <w:color w:val="auto"/>
          <w:sz w:val="24"/>
          <w:szCs w:val="24"/>
          <w:highlight w:val="none"/>
        </w:rPr>
      </w:pPr>
      <w:r>
        <w:rPr>
          <w:rFonts w:ascii="仿宋" w:hAnsi="仿宋"/>
          <w:color w:val="auto"/>
          <w:sz w:val="24"/>
          <w:szCs w:val="24"/>
          <w:highlight w:val="none"/>
        </w:rPr>
        <w:t>支付的酬金包括正常工作酬金、附加工作酬金、合理化建议奖励金额及费用。</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 xml:space="preserve"> 5.4 有争议部分的付款</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rPr>
          <w:rFonts w:ascii="仿宋" w:hAnsi="仿宋"/>
          <w:b/>
          <w:bCs/>
          <w:color w:val="auto"/>
          <w:sz w:val="24"/>
          <w:szCs w:val="24"/>
          <w:highlight w:val="none"/>
        </w:rPr>
      </w:pPr>
      <w:r>
        <w:rPr>
          <w:rFonts w:ascii="仿宋" w:hAnsi="仿宋"/>
          <w:b/>
          <w:bCs/>
          <w:color w:val="auto"/>
          <w:sz w:val="24"/>
          <w:szCs w:val="24"/>
          <w:highlight w:val="none"/>
        </w:rPr>
        <w:t>6. 合同生效、变更、暂停、解除与终止</w:t>
      </w:r>
    </w:p>
    <w:p>
      <w:pPr>
        <w:spacing w:line="360" w:lineRule="auto"/>
        <w:rPr>
          <w:rFonts w:ascii="仿宋" w:hAnsi="仿宋"/>
          <w:color w:val="auto"/>
          <w:sz w:val="24"/>
          <w:szCs w:val="24"/>
          <w:highlight w:val="none"/>
        </w:rPr>
      </w:pPr>
      <w:r>
        <w:rPr>
          <w:rFonts w:ascii="仿宋" w:hAnsi="仿宋"/>
          <w:color w:val="auto"/>
          <w:sz w:val="24"/>
          <w:szCs w:val="24"/>
          <w:highlight w:val="none"/>
        </w:rPr>
        <w:t>6.1生效</w:t>
      </w:r>
    </w:p>
    <w:p>
      <w:pPr>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除法律另有规定或者专用条件另有约定外，委托人和监理人的法定代表人或其授权代理人在协议书上签字并盖单位章后本合同生效。</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6.2变更</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6.2.1任何一方提出变更请求时</w:t>
      </w:r>
      <w:r>
        <w:rPr>
          <w:rFonts w:hint="eastAsia" w:ascii="仿宋" w:hAnsi="仿宋"/>
          <w:color w:val="auto"/>
          <w:sz w:val="24"/>
          <w:szCs w:val="24"/>
          <w:highlight w:val="none"/>
        </w:rPr>
        <w:t>，</w:t>
      </w:r>
      <w:r>
        <w:rPr>
          <w:rFonts w:ascii="仿宋" w:hAnsi="仿宋"/>
          <w:color w:val="auto"/>
          <w:sz w:val="24"/>
          <w:szCs w:val="24"/>
          <w:highlight w:val="none"/>
        </w:rPr>
        <w:t>双方经协商一致后可进行变更。</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6.2.5 因非监理人原因造成工程概算投资额或建筑安装工程费增加时，正常工作酬金应作相应调整。调整方法在专用条件中约定。</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6.2.6 因工程规模、监理范围的变化导致监理人的正常工作量减少时，正常工作酬金应作相应调整。调整方法在专用条件中约定。</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 xml:space="preserve"> 6.3 暂停与解除</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因解除本合同或解除监理人的部分义务导致监理人遭受的损失，除依法可以免除责任的情况外，应由委托人予以</w:t>
      </w:r>
      <w:r>
        <w:rPr>
          <w:rFonts w:hint="eastAsia" w:ascii="仿宋" w:hAnsi="仿宋"/>
          <w:color w:val="auto"/>
          <w:sz w:val="24"/>
          <w:szCs w:val="24"/>
          <w:highlight w:val="none"/>
        </w:rPr>
        <w:t>适当的</w:t>
      </w:r>
      <w:r>
        <w:rPr>
          <w:rFonts w:ascii="仿宋" w:hAnsi="仿宋"/>
          <w:color w:val="auto"/>
          <w:sz w:val="24"/>
          <w:szCs w:val="24"/>
          <w:highlight w:val="none"/>
        </w:rPr>
        <w:t>补偿。</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解除本合同的协议必须采取书面形式，协议未达成之前，本合同仍然有效。</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仿宋" w:hAnsi="仿宋"/>
          <w:color w:val="auto"/>
          <w:kern w:val="0"/>
          <w:sz w:val="24"/>
          <w:szCs w:val="24"/>
          <w:highlight w:val="none"/>
        </w:rPr>
        <w:t>的</w:t>
      </w:r>
      <w:r>
        <w:rPr>
          <w:rFonts w:ascii="仿宋" w:hAnsi="仿宋"/>
          <w:color w:val="auto"/>
          <w:sz w:val="24"/>
          <w:szCs w:val="24"/>
          <w:highlight w:val="none"/>
        </w:rPr>
        <w:t>酬金支付至本合同解除日，且应承担第4.2款约定的责任。</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仿宋" w:hAnsi="仿宋"/>
          <w:color w:val="auto"/>
          <w:kern w:val="0"/>
          <w:sz w:val="24"/>
          <w:szCs w:val="24"/>
          <w:highlight w:val="none"/>
        </w:rPr>
        <w:t>的</w:t>
      </w:r>
      <w:r>
        <w:rPr>
          <w:rFonts w:ascii="仿宋" w:hAnsi="仿宋"/>
          <w:color w:val="auto"/>
          <w:sz w:val="24"/>
          <w:szCs w:val="24"/>
          <w:highlight w:val="none"/>
        </w:rPr>
        <w:t>酬金支付至</w:t>
      </w:r>
      <w:r>
        <w:rPr>
          <w:rFonts w:ascii="仿宋" w:hAnsi="仿宋"/>
          <w:color w:val="auto"/>
          <w:kern w:val="0"/>
          <w:sz w:val="24"/>
          <w:szCs w:val="24"/>
          <w:highlight w:val="none"/>
        </w:rPr>
        <w:t>限期改正通知到达监理人之日</w:t>
      </w:r>
      <w:r>
        <w:rPr>
          <w:rFonts w:ascii="仿宋" w:hAnsi="仿宋"/>
          <w:color w:val="auto"/>
          <w:sz w:val="24"/>
          <w:szCs w:val="24"/>
          <w:highlight w:val="none"/>
        </w:rPr>
        <w:t>，但监理人应承担第4.1款约定的责任。</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480" w:firstLineChars="200"/>
        <w:rPr>
          <w:rFonts w:ascii="仿宋" w:hAnsi="仿宋"/>
          <w:color w:val="auto"/>
          <w:kern w:val="0"/>
          <w:sz w:val="24"/>
          <w:szCs w:val="24"/>
          <w:highlight w:val="none"/>
        </w:rPr>
      </w:pPr>
      <w:r>
        <w:rPr>
          <w:rFonts w:ascii="仿宋" w:hAnsi="仿宋"/>
          <w:color w:val="auto"/>
          <w:sz w:val="24"/>
          <w:szCs w:val="24"/>
          <w:highlight w:val="none"/>
        </w:rPr>
        <w:t>6.3.5 因不可抗力致使本合同部分或全部不能履行时，一方应立即通知另一方，可暂停或解除本合同。</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6.3.6 本合同解除后，本合同约定的有关结算、清理、争议解决方式的条件仍然有效。</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6.4 终止</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以下条件全部满足时，本合同即告终止：</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（1）监理人完成本合同约定的全部工作；</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（2）委托人与监理人结清并支付全部酬金。</w:t>
      </w:r>
    </w:p>
    <w:p>
      <w:pPr>
        <w:snapToGrid w:val="0"/>
        <w:spacing w:line="360" w:lineRule="auto"/>
        <w:rPr>
          <w:rFonts w:ascii="仿宋" w:hAnsi="仿宋"/>
          <w:b/>
          <w:bCs/>
          <w:color w:val="auto"/>
          <w:sz w:val="24"/>
          <w:szCs w:val="24"/>
          <w:highlight w:val="none"/>
        </w:rPr>
      </w:pPr>
      <w:r>
        <w:rPr>
          <w:rFonts w:ascii="仿宋" w:hAnsi="仿宋"/>
          <w:b/>
          <w:bCs/>
          <w:color w:val="auto"/>
          <w:sz w:val="24"/>
          <w:szCs w:val="24"/>
          <w:highlight w:val="none"/>
        </w:rPr>
        <w:t>7. 争议解决</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7.1协商</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双方应本着诚信原则协商解决彼此间的争议。</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7.2调解</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如果双方不能在14天内或双方商定的其他时间内解决本合同争议，可以将其提交给专用条件约定的或事后达成协议的调解人进行调解。</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7.3仲裁或诉讼</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双方均有权不经调解直接向专用条件约定的仲裁机构申请仲裁或向有管辖权的人民法院提起诉讼。</w:t>
      </w:r>
    </w:p>
    <w:p>
      <w:pPr>
        <w:snapToGrid w:val="0"/>
        <w:spacing w:line="360" w:lineRule="auto"/>
        <w:rPr>
          <w:rFonts w:ascii="仿宋" w:hAnsi="仿宋"/>
          <w:b/>
          <w:bCs/>
          <w:color w:val="auto"/>
          <w:sz w:val="24"/>
          <w:szCs w:val="24"/>
          <w:highlight w:val="none"/>
        </w:rPr>
      </w:pPr>
      <w:r>
        <w:rPr>
          <w:rFonts w:ascii="仿宋" w:hAnsi="仿宋"/>
          <w:b/>
          <w:bCs/>
          <w:color w:val="auto"/>
          <w:sz w:val="24"/>
          <w:szCs w:val="24"/>
          <w:highlight w:val="none"/>
        </w:rPr>
        <w:t>8. 其他</w:t>
      </w:r>
    </w:p>
    <w:p>
      <w:pPr>
        <w:spacing w:line="360" w:lineRule="auto"/>
        <w:rPr>
          <w:rFonts w:ascii="仿宋" w:hAnsi="仿宋"/>
          <w:color w:val="auto"/>
          <w:sz w:val="24"/>
          <w:szCs w:val="24"/>
          <w:highlight w:val="none"/>
        </w:rPr>
      </w:pPr>
      <w:r>
        <w:rPr>
          <w:rFonts w:ascii="仿宋" w:hAnsi="仿宋"/>
          <w:color w:val="auto"/>
          <w:sz w:val="24"/>
          <w:szCs w:val="24"/>
          <w:highlight w:val="none"/>
        </w:rPr>
        <w:t>8.1 外出考察费用</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经委托人同意，监理人员外出考察发生的费用由委托人审核后支付。</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8.2 检测费用</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委托人要求监理人进行的材料和设备检测所发生的费用，由委托人支付，支付时间在专用条件中约定。</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8.3 咨询费用</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经委托人同意，根据工程需要由监理人组织的相关咨询论证会以及聘请相关专家等发生的费用由委托人支付，支付时间在专用条件中约定。</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8.4 奖励</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8.5 守法诚信</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监理人及其工作人员不得从与实施工程有关的第三方处获得任何经济利益。</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8.6 保密</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双方不得泄露对方申明的保密资料，亦不得泄露与实施工程有关的第三方所提供的保密资料，保密事项在专用条件中约定。</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8.7 通知</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本合同涉及的通知均应当采用书面形式，并在送达对方时生效，收件人应书面签收。</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8.8 著作权</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监理人对其编制的文件拥有著作权。</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360" w:lineRule="auto"/>
        <w:jc w:val="center"/>
        <w:textAlignment w:val="auto"/>
        <w:rPr>
          <w:rFonts w:hint="eastAsia" w:ascii="Times New Roman" w:hAnsi="Times New Roman" w:eastAsia="宋体" w:cs="Times New Roman"/>
          <w:kern w:val="2"/>
          <w:sz w:val="21"/>
          <w:lang w:val="en-US" w:eastAsia="zh-CN" w:bidi="ar-SA"/>
        </w:rPr>
      </w:pPr>
      <w:r>
        <w:rPr>
          <w:rFonts w:ascii="华文中宋" w:hAnsi="华文中宋" w:cs="Times New Roman"/>
          <w:b/>
          <w:bCs/>
          <w:color w:val="auto"/>
          <w:sz w:val="28"/>
          <w:szCs w:val="28"/>
          <w:highlight w:val="none"/>
        </w:rPr>
        <w:t>第三部分  专用条件</w:t>
      </w:r>
    </w:p>
    <w:p>
      <w:pPr>
        <w:adjustRightInd w:val="0"/>
        <w:snapToGrid w:val="0"/>
        <w:spacing w:line="360" w:lineRule="auto"/>
        <w:rPr>
          <w:rFonts w:ascii="仿宋" w:hAnsi="仿宋"/>
          <w:b/>
          <w:bCs/>
          <w:color w:val="auto"/>
          <w:sz w:val="24"/>
          <w:szCs w:val="24"/>
          <w:highlight w:val="none"/>
        </w:rPr>
      </w:pPr>
      <w:r>
        <w:rPr>
          <w:rFonts w:ascii="仿宋" w:hAnsi="仿宋"/>
          <w:b/>
          <w:bCs/>
          <w:color w:val="auto"/>
          <w:sz w:val="24"/>
          <w:szCs w:val="24"/>
          <w:highlight w:val="none"/>
        </w:rPr>
        <w:t>1. 定义与解释</w:t>
      </w:r>
    </w:p>
    <w:p>
      <w:pPr>
        <w:adjustRightInd w:val="0"/>
        <w:snapToGrid w:val="0"/>
        <w:spacing w:line="360" w:lineRule="auto"/>
        <w:rPr>
          <w:rFonts w:ascii="仿宋" w:hAnsi="仿宋"/>
          <w:color w:val="auto"/>
          <w:sz w:val="24"/>
          <w:szCs w:val="24"/>
          <w:highlight w:val="none"/>
        </w:rPr>
      </w:pPr>
      <w:r>
        <w:rPr>
          <w:rFonts w:ascii="仿宋" w:hAnsi="仿宋"/>
          <w:color w:val="auto"/>
          <w:sz w:val="24"/>
          <w:szCs w:val="24"/>
          <w:highlight w:val="none"/>
        </w:rPr>
        <w:t>1.2  解释</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1.2.1 本合同文件除使用中文外，还可用</w:t>
      </w:r>
      <w:r>
        <w:rPr>
          <w:rFonts w:ascii="仿宋" w:hAnsi="仿宋"/>
          <w:color w:val="auto"/>
          <w:sz w:val="24"/>
          <w:szCs w:val="24"/>
          <w:highlight w:val="none"/>
          <w:u w:val="single"/>
        </w:rPr>
        <w:t xml:space="preserve">          /       </w:t>
      </w:r>
      <w:r>
        <w:rPr>
          <w:rFonts w:ascii="仿宋" w:hAnsi="仿宋"/>
          <w:color w:val="auto"/>
          <w:sz w:val="24"/>
          <w:szCs w:val="24"/>
          <w:highlight w:val="none"/>
        </w:rPr>
        <w:t>。</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1.2.2 约定本合同文件的解释顺序为：</w:t>
      </w:r>
      <w:r>
        <w:rPr>
          <w:rFonts w:ascii="仿宋" w:hAnsi="仿宋"/>
          <w:color w:val="auto"/>
          <w:sz w:val="24"/>
          <w:szCs w:val="24"/>
          <w:highlight w:val="none"/>
          <w:u w:val="single"/>
        </w:rPr>
        <w:t>（1）招标文件；（2）</w:t>
      </w:r>
      <w:r>
        <w:rPr>
          <w:rFonts w:ascii="仿宋" w:hAnsi="仿宋"/>
          <w:color w:val="auto"/>
          <w:kern w:val="0"/>
          <w:sz w:val="24"/>
          <w:szCs w:val="24"/>
          <w:highlight w:val="none"/>
          <w:u w:val="single"/>
        </w:rPr>
        <w:t>合同协议书；（3）中标通知书；（4）合同专用条件</w:t>
      </w:r>
      <w:r>
        <w:rPr>
          <w:rFonts w:ascii="仿宋" w:hAnsi="仿宋"/>
          <w:color w:val="auto"/>
          <w:sz w:val="24"/>
          <w:szCs w:val="24"/>
          <w:highlight w:val="none"/>
          <w:u w:val="single"/>
        </w:rPr>
        <w:t>、附录A及附录B</w:t>
      </w:r>
      <w:r>
        <w:rPr>
          <w:rFonts w:ascii="仿宋" w:hAnsi="仿宋"/>
          <w:color w:val="auto"/>
          <w:kern w:val="0"/>
          <w:sz w:val="24"/>
          <w:szCs w:val="24"/>
          <w:highlight w:val="none"/>
          <w:u w:val="single"/>
        </w:rPr>
        <w:t>；（5）通用合同条款；（6）投标文件及其监理大纲；（7）技术标准和要求；（8）图纸。</w:t>
      </w:r>
      <w:r>
        <w:rPr>
          <w:rFonts w:ascii="仿宋" w:hAnsi="仿宋"/>
          <w:color w:val="auto"/>
          <w:sz w:val="24"/>
          <w:szCs w:val="24"/>
          <w:highlight w:val="none"/>
          <w:u w:val="single"/>
        </w:rPr>
        <w:t xml:space="preserve">         </w:t>
      </w:r>
    </w:p>
    <w:p>
      <w:pPr>
        <w:adjustRightInd w:val="0"/>
        <w:snapToGrid w:val="0"/>
        <w:spacing w:line="360" w:lineRule="auto"/>
        <w:rPr>
          <w:rFonts w:ascii="仿宋" w:hAnsi="仿宋"/>
          <w:b/>
          <w:bCs/>
          <w:color w:val="auto"/>
          <w:sz w:val="24"/>
          <w:szCs w:val="24"/>
          <w:highlight w:val="none"/>
        </w:rPr>
      </w:pPr>
      <w:r>
        <w:rPr>
          <w:rFonts w:ascii="仿宋" w:hAnsi="仿宋"/>
          <w:b/>
          <w:bCs/>
          <w:color w:val="auto"/>
          <w:sz w:val="24"/>
          <w:szCs w:val="24"/>
          <w:highlight w:val="none"/>
        </w:rPr>
        <w:t>2. 监理人义务</w:t>
      </w:r>
    </w:p>
    <w:p>
      <w:pPr>
        <w:adjustRightInd w:val="0"/>
        <w:snapToGrid w:val="0"/>
        <w:spacing w:line="360" w:lineRule="auto"/>
        <w:rPr>
          <w:rFonts w:ascii="仿宋" w:hAnsi="仿宋"/>
          <w:color w:val="auto"/>
          <w:sz w:val="24"/>
          <w:szCs w:val="24"/>
          <w:highlight w:val="none"/>
        </w:rPr>
      </w:pPr>
      <w:r>
        <w:rPr>
          <w:rFonts w:ascii="仿宋" w:hAnsi="仿宋"/>
          <w:color w:val="auto"/>
          <w:sz w:val="24"/>
          <w:szCs w:val="24"/>
          <w:highlight w:val="none"/>
        </w:rPr>
        <w:t>2.1 监理的范围和内容</w:t>
      </w:r>
    </w:p>
    <w:p>
      <w:pPr>
        <w:snapToGrid w:val="0"/>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rPr>
        <w:t>2.1.1 监理范围包括：</w:t>
      </w:r>
      <w:r>
        <w:rPr>
          <w:rFonts w:hint="eastAsia" w:ascii="仿宋" w:hAnsi="仿宋"/>
          <w:color w:val="0000FF"/>
          <w:sz w:val="24"/>
          <w:szCs w:val="24"/>
          <w:highlight w:val="none"/>
          <w:u w:val="single"/>
          <w:lang w:val="en-US" w:eastAsia="zh-CN"/>
        </w:rPr>
        <w:t xml:space="preserve"> </w:t>
      </w:r>
      <w:r>
        <w:rPr>
          <w:rFonts w:hint="eastAsia" w:ascii="仿宋" w:hAnsi="仿宋"/>
          <w:color w:val="auto"/>
          <w:sz w:val="24"/>
          <w:szCs w:val="24"/>
          <w:highlight w:val="none"/>
          <w:u w:val="single"/>
          <w:lang w:val="en-US" w:eastAsia="zh-CN"/>
        </w:rPr>
        <w:t xml:space="preserve">                                                                                        </w:t>
      </w:r>
      <w:r>
        <w:rPr>
          <w:rFonts w:hint="eastAsia" w:ascii="宋体" w:hAnsi="宋体" w:cs="宋体"/>
          <w:sz w:val="22"/>
          <w:szCs w:val="22"/>
          <w:u w:val="single"/>
          <w:lang w:val="en-US" w:eastAsia="zh-CN"/>
        </w:rPr>
        <w:t xml:space="preserve"> </w:t>
      </w:r>
      <w:r>
        <w:rPr>
          <w:rFonts w:ascii="仿宋" w:hAnsi="仿宋"/>
          <w:color w:val="auto"/>
          <w:sz w:val="24"/>
          <w:szCs w:val="24"/>
          <w:highlight w:val="none"/>
          <w:u w:val="single"/>
        </w:rPr>
        <w:t xml:space="preserve"> </w:t>
      </w:r>
    </w:p>
    <w:p>
      <w:pPr>
        <w:adjustRightInd w:val="0"/>
        <w:snapToGrid w:val="0"/>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rPr>
        <w:t>2.1.2 监理工作内容还包括：</w:t>
      </w:r>
      <w:r>
        <w:rPr>
          <w:rFonts w:hint="eastAsia" w:ascii="仿宋" w:hAnsi="仿宋"/>
          <w:color w:val="0000FF"/>
          <w:sz w:val="24"/>
          <w:szCs w:val="24"/>
          <w:highlight w:val="none"/>
          <w:u w:val="single"/>
          <w:lang w:val="en-US" w:eastAsia="zh-CN"/>
        </w:rPr>
        <w:t xml:space="preserve"> </w:t>
      </w:r>
      <w:r>
        <w:rPr>
          <w:rFonts w:hint="eastAsia" w:ascii="仿宋" w:hAnsi="仿宋"/>
          <w:color w:val="auto"/>
          <w:sz w:val="24"/>
          <w:szCs w:val="24"/>
          <w:highlight w:val="none"/>
          <w:u w:val="single"/>
          <w:lang w:val="en-US" w:eastAsia="zh-CN"/>
        </w:rPr>
        <w:t xml:space="preserve">                                                   </w:t>
      </w:r>
      <w:r>
        <w:rPr>
          <w:rFonts w:ascii="仿宋" w:hAnsi="仿宋"/>
          <w:color w:val="auto"/>
          <w:sz w:val="24"/>
          <w:szCs w:val="24"/>
          <w:highlight w:val="none"/>
          <w:u w:val="single"/>
        </w:rPr>
        <w:t xml:space="preserve"> </w:t>
      </w:r>
    </w:p>
    <w:p>
      <w:pPr>
        <w:autoSpaceDE w:val="0"/>
        <w:autoSpaceDN w:val="0"/>
        <w:adjustRightInd w:val="0"/>
        <w:spacing w:line="360" w:lineRule="auto"/>
        <w:ind w:firstLine="472"/>
        <w:rPr>
          <w:rFonts w:ascii="仿宋" w:hAnsi="仿宋"/>
          <w:b/>
          <w:bCs/>
          <w:color w:val="auto"/>
          <w:kern w:val="0"/>
          <w:sz w:val="24"/>
          <w:szCs w:val="24"/>
          <w:highlight w:val="none"/>
        </w:rPr>
      </w:pPr>
      <w:r>
        <w:rPr>
          <w:rFonts w:ascii="仿宋" w:hAnsi="仿宋"/>
          <w:b/>
          <w:bCs/>
          <w:color w:val="auto"/>
          <w:kern w:val="0"/>
          <w:sz w:val="24"/>
          <w:szCs w:val="24"/>
          <w:highlight w:val="none"/>
        </w:rPr>
        <w:t>（一）设计方面</w:t>
      </w:r>
    </w:p>
    <w:p>
      <w:pPr>
        <w:autoSpaceDE w:val="0"/>
        <w:autoSpaceDN w:val="0"/>
        <w:adjustRightInd w:val="0"/>
        <w:spacing w:line="360" w:lineRule="auto"/>
        <w:ind w:firstLine="470"/>
        <w:jc w:val="left"/>
        <w:rPr>
          <w:rFonts w:ascii="仿宋" w:hAnsi="仿宋"/>
          <w:color w:val="auto"/>
          <w:kern w:val="0"/>
          <w:sz w:val="24"/>
          <w:szCs w:val="24"/>
          <w:highlight w:val="none"/>
        </w:rPr>
      </w:pPr>
      <w:r>
        <w:rPr>
          <w:rFonts w:ascii="仿宋" w:hAnsi="仿宋"/>
          <w:color w:val="auto"/>
          <w:kern w:val="0"/>
          <w:sz w:val="24"/>
          <w:szCs w:val="24"/>
          <w:highlight w:val="none"/>
        </w:rPr>
        <w:t>1.协助发包人与勘测设计、科研单位签订勘测设计、科研试验及施工图供图协议等合同和协议。</w:t>
      </w:r>
    </w:p>
    <w:p>
      <w:pPr>
        <w:autoSpaceDE w:val="0"/>
        <w:autoSpaceDN w:val="0"/>
        <w:adjustRightInd w:val="0"/>
        <w:spacing w:line="360" w:lineRule="auto"/>
        <w:ind w:firstLine="470"/>
        <w:jc w:val="left"/>
        <w:rPr>
          <w:rFonts w:ascii="仿宋" w:hAnsi="仿宋"/>
          <w:color w:val="auto"/>
          <w:kern w:val="0"/>
          <w:sz w:val="24"/>
          <w:szCs w:val="24"/>
          <w:highlight w:val="none"/>
        </w:rPr>
      </w:pPr>
      <w:r>
        <w:rPr>
          <w:rFonts w:ascii="仿宋" w:hAnsi="仿宋"/>
          <w:color w:val="auto"/>
          <w:kern w:val="0"/>
          <w:sz w:val="24"/>
          <w:szCs w:val="24"/>
          <w:highlight w:val="none"/>
        </w:rPr>
        <w:t>主要有但不限于以下条款：</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（1）草拟合同书及协议书，报发包人审批。</w:t>
      </w:r>
    </w:p>
    <w:p>
      <w:pPr>
        <w:autoSpaceDE w:val="0"/>
        <w:autoSpaceDN w:val="0"/>
        <w:adjustRightInd w:val="0"/>
        <w:spacing w:line="360" w:lineRule="auto"/>
        <w:ind w:firstLine="470"/>
        <w:jc w:val="left"/>
        <w:rPr>
          <w:rFonts w:ascii="仿宋" w:hAnsi="仿宋"/>
          <w:color w:val="auto"/>
          <w:kern w:val="0"/>
          <w:sz w:val="24"/>
          <w:szCs w:val="24"/>
          <w:highlight w:val="none"/>
        </w:rPr>
      </w:pPr>
      <w:r>
        <w:rPr>
          <w:rFonts w:ascii="仿宋" w:hAnsi="仿宋"/>
          <w:color w:val="auto"/>
          <w:kern w:val="0"/>
          <w:sz w:val="24"/>
          <w:szCs w:val="24"/>
          <w:highlight w:val="none"/>
        </w:rPr>
        <w:t>（2）依据施工进度计划拟定施工图供图计划及草拟供图协议，报发包人审批。</w:t>
      </w:r>
    </w:p>
    <w:p>
      <w:pPr>
        <w:autoSpaceDE w:val="0"/>
        <w:autoSpaceDN w:val="0"/>
        <w:adjustRightInd w:val="0"/>
        <w:spacing w:line="360" w:lineRule="auto"/>
        <w:ind w:firstLine="470"/>
        <w:jc w:val="left"/>
        <w:rPr>
          <w:rFonts w:ascii="仿宋" w:hAnsi="仿宋"/>
          <w:color w:val="auto"/>
          <w:kern w:val="0"/>
          <w:sz w:val="24"/>
          <w:szCs w:val="24"/>
          <w:highlight w:val="none"/>
        </w:rPr>
      </w:pPr>
      <w:r>
        <w:rPr>
          <w:rFonts w:ascii="仿宋" w:hAnsi="仿宋"/>
          <w:color w:val="auto"/>
          <w:kern w:val="0"/>
          <w:sz w:val="24"/>
          <w:szCs w:val="24"/>
          <w:highlight w:val="none"/>
        </w:rPr>
        <w:t>（3）参加合同谈判。</w:t>
      </w:r>
    </w:p>
    <w:p>
      <w:pPr>
        <w:autoSpaceDE w:val="0"/>
        <w:autoSpaceDN w:val="0"/>
        <w:adjustRightInd w:val="0"/>
        <w:spacing w:line="360" w:lineRule="auto"/>
        <w:ind w:firstLine="470"/>
        <w:jc w:val="left"/>
        <w:rPr>
          <w:rFonts w:ascii="仿宋" w:hAnsi="仿宋"/>
          <w:color w:val="auto"/>
          <w:kern w:val="0"/>
          <w:sz w:val="24"/>
          <w:szCs w:val="24"/>
          <w:highlight w:val="none"/>
        </w:rPr>
      </w:pPr>
      <w:r>
        <w:rPr>
          <w:rFonts w:ascii="仿宋" w:hAnsi="仿宋"/>
          <w:color w:val="auto"/>
          <w:kern w:val="0"/>
          <w:sz w:val="24"/>
          <w:szCs w:val="24"/>
          <w:highlight w:val="none"/>
        </w:rPr>
        <w:t>（4）其它应协助发包人进行的工作。</w:t>
      </w:r>
    </w:p>
    <w:p>
      <w:pPr>
        <w:autoSpaceDE w:val="0"/>
        <w:autoSpaceDN w:val="0"/>
        <w:adjustRightInd w:val="0"/>
        <w:spacing w:line="360" w:lineRule="auto"/>
        <w:ind w:firstLine="470"/>
        <w:jc w:val="left"/>
        <w:rPr>
          <w:rFonts w:ascii="仿宋" w:hAnsi="仿宋"/>
          <w:color w:val="auto"/>
          <w:kern w:val="0"/>
          <w:sz w:val="24"/>
          <w:szCs w:val="24"/>
          <w:highlight w:val="none"/>
        </w:rPr>
      </w:pPr>
      <w:r>
        <w:rPr>
          <w:rFonts w:ascii="仿宋" w:hAnsi="仿宋"/>
          <w:color w:val="auto"/>
          <w:kern w:val="0"/>
          <w:sz w:val="24"/>
          <w:szCs w:val="24"/>
          <w:highlight w:val="none"/>
        </w:rPr>
        <w:t>2.协助发包人管理与设计人签订的有关合同、协议，督促设计人按合同和协议的要求及时供应合格的设计文件和图纸等。</w:t>
      </w:r>
    </w:p>
    <w:p>
      <w:pPr>
        <w:autoSpaceDE w:val="0"/>
        <w:autoSpaceDN w:val="0"/>
        <w:adjustRightInd w:val="0"/>
        <w:spacing w:line="360" w:lineRule="auto"/>
        <w:ind w:firstLine="470"/>
        <w:jc w:val="left"/>
        <w:rPr>
          <w:rFonts w:ascii="仿宋" w:hAnsi="仿宋"/>
          <w:color w:val="auto"/>
          <w:kern w:val="0"/>
          <w:sz w:val="24"/>
          <w:szCs w:val="24"/>
          <w:highlight w:val="none"/>
        </w:rPr>
      </w:pPr>
      <w:r>
        <w:rPr>
          <w:rFonts w:ascii="仿宋" w:hAnsi="仿宋"/>
          <w:color w:val="auto"/>
          <w:kern w:val="0"/>
          <w:sz w:val="24"/>
          <w:szCs w:val="24"/>
          <w:highlight w:val="none"/>
        </w:rPr>
        <w:t>3.熟悉设计文件内容，审查设计文件（包括：设计说明、施工措施、技术要求、操作规程、设计修改通知等）是否符合批准的设计任务书和原审批意见，以及是否符合勘测设计合同规定。</w:t>
      </w:r>
    </w:p>
    <w:p>
      <w:pPr>
        <w:autoSpaceDE w:val="0"/>
        <w:autoSpaceDN w:val="0"/>
        <w:adjustRightInd w:val="0"/>
        <w:spacing w:line="360" w:lineRule="auto"/>
        <w:ind w:firstLine="470"/>
        <w:jc w:val="left"/>
        <w:rPr>
          <w:rFonts w:ascii="仿宋" w:hAnsi="仿宋"/>
          <w:color w:val="auto"/>
          <w:kern w:val="0"/>
          <w:sz w:val="24"/>
          <w:szCs w:val="24"/>
          <w:highlight w:val="none"/>
        </w:rPr>
      </w:pPr>
      <w:r>
        <w:rPr>
          <w:rFonts w:ascii="仿宋" w:hAnsi="仿宋"/>
          <w:color w:val="auto"/>
          <w:kern w:val="0"/>
          <w:sz w:val="24"/>
          <w:szCs w:val="24"/>
          <w:highlight w:val="none"/>
        </w:rPr>
        <w:t>4.代表发包人核查设计文件和各项设计变更，提出意见与优化建议。</w:t>
      </w:r>
    </w:p>
    <w:p>
      <w:pPr>
        <w:autoSpaceDE w:val="0"/>
        <w:autoSpaceDN w:val="0"/>
        <w:adjustRightInd w:val="0"/>
        <w:spacing w:line="360" w:lineRule="auto"/>
        <w:ind w:firstLine="470"/>
        <w:jc w:val="left"/>
        <w:rPr>
          <w:rFonts w:ascii="仿宋" w:hAnsi="仿宋"/>
          <w:color w:val="auto"/>
          <w:kern w:val="0"/>
          <w:sz w:val="24"/>
          <w:szCs w:val="24"/>
          <w:highlight w:val="none"/>
        </w:rPr>
      </w:pPr>
      <w:r>
        <w:rPr>
          <w:rFonts w:ascii="仿宋" w:hAnsi="仿宋"/>
          <w:color w:val="auto"/>
          <w:kern w:val="0"/>
          <w:sz w:val="24"/>
          <w:szCs w:val="24"/>
          <w:highlight w:val="none"/>
        </w:rPr>
        <w:t>5.及时向承包人签发设计文件，发现问题及时与发包人、设计人联系，重大问题向发包人书面报告。</w:t>
      </w:r>
    </w:p>
    <w:p>
      <w:pPr>
        <w:autoSpaceDE w:val="0"/>
        <w:autoSpaceDN w:val="0"/>
        <w:adjustRightInd w:val="0"/>
        <w:spacing w:line="360" w:lineRule="auto"/>
        <w:ind w:firstLine="470"/>
        <w:jc w:val="left"/>
        <w:rPr>
          <w:rFonts w:ascii="仿宋" w:hAnsi="仿宋"/>
          <w:color w:val="auto"/>
          <w:kern w:val="0"/>
          <w:sz w:val="24"/>
          <w:szCs w:val="24"/>
          <w:highlight w:val="none"/>
        </w:rPr>
      </w:pPr>
      <w:r>
        <w:rPr>
          <w:rFonts w:ascii="仿宋" w:hAnsi="仿宋"/>
          <w:color w:val="auto"/>
          <w:kern w:val="0"/>
          <w:sz w:val="24"/>
          <w:szCs w:val="24"/>
          <w:highlight w:val="none"/>
        </w:rPr>
        <w:t>6.组织设计人进行现场设计交底。</w:t>
      </w:r>
    </w:p>
    <w:p>
      <w:pPr>
        <w:autoSpaceDE w:val="0"/>
        <w:autoSpaceDN w:val="0"/>
        <w:adjustRightInd w:val="0"/>
        <w:spacing w:line="360" w:lineRule="auto"/>
        <w:ind w:firstLine="470"/>
        <w:jc w:val="left"/>
        <w:rPr>
          <w:rFonts w:ascii="仿宋" w:hAnsi="仿宋"/>
          <w:color w:val="auto"/>
          <w:kern w:val="0"/>
          <w:sz w:val="24"/>
          <w:szCs w:val="24"/>
          <w:highlight w:val="none"/>
        </w:rPr>
      </w:pPr>
      <w:r>
        <w:rPr>
          <w:rFonts w:ascii="仿宋" w:hAnsi="仿宋"/>
          <w:color w:val="auto"/>
          <w:kern w:val="0"/>
          <w:sz w:val="24"/>
          <w:szCs w:val="24"/>
          <w:highlight w:val="none"/>
        </w:rPr>
        <w:t>7.协助发包人会同设计人对重大技术问题和优化设计进行专题讨论。</w:t>
      </w:r>
    </w:p>
    <w:p>
      <w:pPr>
        <w:autoSpaceDE w:val="0"/>
        <w:autoSpaceDN w:val="0"/>
        <w:adjustRightInd w:val="0"/>
        <w:spacing w:line="360" w:lineRule="auto"/>
        <w:ind w:firstLine="470"/>
        <w:jc w:val="left"/>
        <w:rPr>
          <w:rFonts w:ascii="仿宋" w:hAnsi="仿宋"/>
          <w:color w:val="auto"/>
          <w:kern w:val="0"/>
          <w:sz w:val="24"/>
          <w:szCs w:val="24"/>
          <w:highlight w:val="none"/>
        </w:rPr>
      </w:pPr>
      <w:r>
        <w:rPr>
          <w:rFonts w:ascii="仿宋" w:hAnsi="仿宋"/>
          <w:color w:val="auto"/>
          <w:kern w:val="0"/>
          <w:sz w:val="24"/>
          <w:szCs w:val="24"/>
          <w:highlight w:val="none"/>
        </w:rPr>
        <w:t>主要有：</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(1) 及时提出需要研究讨论的重大技术问题专题及其内容和要达到的目的等。</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(2) 对拟讨论的专题提出一至数种解决方案的建议，供发包人参考，并为专题讨论会准备有关资料、文件。</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(3) 参加讨论，并草拟“专题讨论会纪要”。</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(4) 必要时提出邀请参加专题讨论会咨询专家名单供发包人参考。</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8.审核承包人对设计文件的意见和建议，会同设计人进行研究，并督促设计人尽快给予答复。</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9.按设计合同要求，检查督促设计人员做好施工现场服务。</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10.审核按工程建设合同文件规定应由承包人提交的设计文件。</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11.保管所有设计文件及过程资料。</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12.其他相关业务。</w:t>
      </w:r>
    </w:p>
    <w:p>
      <w:pPr>
        <w:autoSpaceDE w:val="0"/>
        <w:autoSpaceDN w:val="0"/>
        <w:adjustRightInd w:val="0"/>
        <w:spacing w:line="360" w:lineRule="auto"/>
        <w:ind w:left="470"/>
        <w:rPr>
          <w:rFonts w:ascii="仿宋" w:hAnsi="仿宋"/>
          <w:b/>
          <w:bCs/>
          <w:color w:val="auto"/>
          <w:kern w:val="0"/>
          <w:sz w:val="24"/>
          <w:szCs w:val="24"/>
          <w:highlight w:val="none"/>
        </w:rPr>
      </w:pPr>
      <w:r>
        <w:rPr>
          <w:rFonts w:ascii="仿宋" w:hAnsi="仿宋"/>
          <w:b/>
          <w:bCs/>
          <w:color w:val="auto"/>
          <w:kern w:val="0"/>
          <w:sz w:val="24"/>
          <w:szCs w:val="24"/>
          <w:highlight w:val="none"/>
        </w:rPr>
        <w:t>（二）采购方面</w:t>
      </w:r>
    </w:p>
    <w:p>
      <w:pPr>
        <w:autoSpaceDE w:val="0"/>
        <w:autoSpaceDN w:val="0"/>
        <w:adjustRightInd w:val="0"/>
        <w:spacing w:line="360" w:lineRule="auto"/>
        <w:ind w:left="470"/>
        <w:rPr>
          <w:rFonts w:ascii="仿宋" w:hAnsi="仿宋"/>
          <w:color w:val="auto"/>
          <w:kern w:val="0"/>
          <w:sz w:val="24"/>
          <w:szCs w:val="24"/>
          <w:highlight w:val="none"/>
        </w:rPr>
      </w:pPr>
      <w:r>
        <w:rPr>
          <w:rFonts w:ascii="仿宋" w:hAnsi="仿宋"/>
          <w:color w:val="auto"/>
          <w:kern w:val="0"/>
          <w:sz w:val="24"/>
          <w:szCs w:val="24"/>
          <w:highlight w:val="none"/>
        </w:rPr>
        <w:t>1.依据工程建设合同及施工进度计划，审核承包人提交的主要工</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程材料供应计划、设备安装计划和要求的设备交货计划(年、季、月)。</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2.如甲方要求监理方需参加设备的采购招标及合同谈判。</w:t>
      </w:r>
    </w:p>
    <w:p>
      <w:pPr>
        <w:autoSpaceDE w:val="0"/>
        <w:autoSpaceDN w:val="0"/>
        <w:adjustRightInd w:val="0"/>
        <w:spacing w:line="360" w:lineRule="auto"/>
        <w:ind w:firstLine="495"/>
        <w:rPr>
          <w:rFonts w:ascii="仿宋" w:hAnsi="仿宋"/>
          <w:color w:val="auto"/>
          <w:kern w:val="0"/>
          <w:sz w:val="24"/>
          <w:szCs w:val="24"/>
          <w:highlight w:val="none"/>
        </w:rPr>
      </w:pPr>
      <w:r>
        <w:rPr>
          <w:rFonts w:ascii="仿宋" w:hAnsi="仿宋"/>
          <w:color w:val="auto"/>
          <w:kern w:val="0"/>
          <w:sz w:val="24"/>
          <w:szCs w:val="24"/>
          <w:highlight w:val="none"/>
        </w:rPr>
        <w:t>3.依据工程项目的施工总进度计划，协助发包人编制永久设备采购招标进度计划，并确定设备交货期；如甲方要求监理方需协助发包人进行设备采购招标设计、招标文件的审查工作，并参加永久设备采购的招标、评标及合同谈判工作。</w:t>
      </w:r>
    </w:p>
    <w:p>
      <w:pPr>
        <w:autoSpaceDE w:val="0"/>
        <w:autoSpaceDN w:val="0"/>
        <w:adjustRightInd w:val="0"/>
        <w:spacing w:line="360" w:lineRule="auto"/>
        <w:ind w:firstLine="495"/>
        <w:rPr>
          <w:rFonts w:ascii="仿宋" w:hAnsi="仿宋"/>
          <w:color w:val="auto"/>
          <w:kern w:val="0"/>
          <w:sz w:val="24"/>
          <w:szCs w:val="24"/>
          <w:highlight w:val="none"/>
        </w:rPr>
      </w:pPr>
      <w:r>
        <w:rPr>
          <w:rFonts w:ascii="仿宋" w:hAnsi="仿宋"/>
          <w:color w:val="auto"/>
          <w:kern w:val="0"/>
          <w:sz w:val="24"/>
          <w:szCs w:val="24"/>
          <w:highlight w:val="none"/>
        </w:rPr>
        <w:t>4.管理采购合同，并对采购计划进度进行监督与控制。</w:t>
      </w:r>
      <w:r>
        <w:rPr>
          <w:rFonts w:ascii="仿宋" w:hAnsi="仿宋"/>
          <w:color w:val="auto"/>
          <w:kern w:val="0"/>
          <w:sz w:val="24"/>
          <w:szCs w:val="24"/>
          <w:highlight w:val="none"/>
        </w:rPr>
        <w:br w:type="textWrapping"/>
      </w:r>
      <w:r>
        <w:rPr>
          <w:rFonts w:ascii="仿宋" w:hAnsi="仿宋"/>
          <w:color w:val="auto"/>
          <w:kern w:val="0"/>
          <w:sz w:val="24"/>
          <w:szCs w:val="24"/>
          <w:highlight w:val="none"/>
        </w:rPr>
        <w:t xml:space="preserve">    5.催交主要永久工程设备，如甲方要求监理方需协助或代表发包人组织进场永久设备的质量检测及到货设备交接验收。</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6.核查永久设备实际到货进度是否符合采购合同要求和工程进度要求，必要时，应向发包人提出设备到货进度的调整意见。</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7.记录和整理安装调试中发现的永久设备制造缺陷和质量问题，提出处理建议，协助发包人与供货单位谈判交涉。</w:t>
      </w:r>
    </w:p>
    <w:p>
      <w:pPr>
        <w:autoSpaceDE w:val="0"/>
        <w:autoSpaceDN w:val="0"/>
        <w:adjustRightInd w:val="0"/>
        <w:spacing w:line="360" w:lineRule="auto"/>
        <w:ind w:firstLine="495"/>
        <w:rPr>
          <w:rFonts w:ascii="仿宋" w:hAnsi="仿宋"/>
          <w:color w:val="auto"/>
          <w:kern w:val="0"/>
          <w:sz w:val="24"/>
          <w:szCs w:val="24"/>
          <w:highlight w:val="none"/>
        </w:rPr>
      </w:pPr>
      <w:r>
        <w:rPr>
          <w:rFonts w:ascii="仿宋" w:hAnsi="仿宋"/>
          <w:color w:val="auto"/>
          <w:kern w:val="0"/>
          <w:sz w:val="24"/>
          <w:szCs w:val="24"/>
          <w:highlight w:val="none"/>
        </w:rPr>
        <w:t>8.其它相关业务。</w:t>
      </w:r>
    </w:p>
    <w:p>
      <w:pPr>
        <w:autoSpaceDE w:val="0"/>
        <w:autoSpaceDN w:val="0"/>
        <w:adjustRightInd w:val="0"/>
        <w:spacing w:line="360" w:lineRule="auto"/>
        <w:ind w:firstLine="472"/>
        <w:rPr>
          <w:rFonts w:ascii="仿宋" w:hAnsi="仿宋"/>
          <w:b/>
          <w:bCs/>
          <w:color w:val="auto"/>
          <w:kern w:val="0"/>
          <w:sz w:val="24"/>
          <w:szCs w:val="24"/>
          <w:highlight w:val="none"/>
        </w:rPr>
      </w:pPr>
      <w:r>
        <w:rPr>
          <w:rFonts w:ascii="仿宋" w:hAnsi="仿宋"/>
          <w:b/>
          <w:bCs/>
          <w:color w:val="auto"/>
          <w:kern w:val="0"/>
          <w:sz w:val="24"/>
          <w:szCs w:val="24"/>
          <w:highlight w:val="none"/>
        </w:rPr>
        <w:t>（三）施工方面</w:t>
      </w:r>
    </w:p>
    <w:p>
      <w:pPr>
        <w:autoSpaceDE w:val="0"/>
        <w:autoSpaceDN w:val="0"/>
        <w:adjustRightInd w:val="0"/>
        <w:spacing w:line="360" w:lineRule="auto"/>
        <w:ind w:firstLine="509"/>
        <w:rPr>
          <w:rFonts w:ascii="仿宋" w:hAnsi="仿宋"/>
          <w:color w:val="auto"/>
          <w:kern w:val="0"/>
          <w:sz w:val="24"/>
          <w:szCs w:val="24"/>
          <w:highlight w:val="none"/>
        </w:rPr>
      </w:pPr>
      <w:r>
        <w:rPr>
          <w:rFonts w:ascii="仿宋" w:hAnsi="仿宋"/>
          <w:color w:val="auto"/>
          <w:kern w:val="0"/>
          <w:sz w:val="24"/>
          <w:szCs w:val="24"/>
          <w:highlight w:val="none"/>
        </w:rPr>
        <w:t>1. 如甲方要求监理方需协助发包人进行工程招标和签订工程建设合同。主要有：</w:t>
      </w:r>
    </w:p>
    <w:p>
      <w:pPr>
        <w:autoSpaceDE w:val="0"/>
        <w:autoSpaceDN w:val="0"/>
        <w:adjustRightInd w:val="0"/>
        <w:spacing w:line="360" w:lineRule="auto"/>
        <w:ind w:firstLine="630"/>
        <w:rPr>
          <w:rFonts w:ascii="仿宋" w:hAnsi="仿宋"/>
          <w:color w:val="auto"/>
          <w:kern w:val="0"/>
          <w:sz w:val="24"/>
          <w:szCs w:val="24"/>
          <w:highlight w:val="none"/>
        </w:rPr>
      </w:pPr>
      <w:r>
        <w:rPr>
          <w:rFonts w:ascii="仿宋" w:hAnsi="仿宋"/>
          <w:color w:val="auto"/>
          <w:kern w:val="0"/>
          <w:sz w:val="24"/>
          <w:szCs w:val="24"/>
          <w:highlight w:val="none"/>
        </w:rPr>
        <w:t>(1) 参加招标设计的审查工作。</w:t>
      </w:r>
    </w:p>
    <w:p>
      <w:pPr>
        <w:autoSpaceDE w:val="0"/>
        <w:autoSpaceDN w:val="0"/>
        <w:adjustRightInd w:val="0"/>
        <w:spacing w:line="360" w:lineRule="auto"/>
        <w:ind w:firstLine="630"/>
        <w:rPr>
          <w:rFonts w:ascii="仿宋" w:hAnsi="仿宋"/>
          <w:color w:val="auto"/>
          <w:kern w:val="0"/>
          <w:sz w:val="24"/>
          <w:szCs w:val="24"/>
          <w:highlight w:val="none"/>
        </w:rPr>
      </w:pPr>
      <w:r>
        <w:rPr>
          <w:rFonts w:ascii="仿宋" w:hAnsi="仿宋"/>
          <w:color w:val="auto"/>
          <w:kern w:val="0"/>
          <w:sz w:val="24"/>
          <w:szCs w:val="24"/>
          <w:highlight w:val="none"/>
        </w:rPr>
        <w:t>(2) 编制工程项目的发包计划和各招标项目的招标工作进度计划。</w:t>
      </w:r>
    </w:p>
    <w:p>
      <w:pPr>
        <w:autoSpaceDE w:val="0"/>
        <w:autoSpaceDN w:val="0"/>
        <w:adjustRightInd w:val="0"/>
        <w:spacing w:line="360" w:lineRule="auto"/>
        <w:ind w:firstLine="630"/>
        <w:rPr>
          <w:rFonts w:ascii="仿宋" w:hAnsi="仿宋"/>
          <w:color w:val="auto"/>
          <w:kern w:val="0"/>
          <w:sz w:val="24"/>
          <w:szCs w:val="24"/>
          <w:highlight w:val="none"/>
        </w:rPr>
      </w:pPr>
      <w:r>
        <w:rPr>
          <w:rFonts w:ascii="仿宋" w:hAnsi="仿宋"/>
          <w:color w:val="auto"/>
          <w:kern w:val="0"/>
          <w:sz w:val="24"/>
          <w:szCs w:val="24"/>
          <w:highlight w:val="none"/>
        </w:rPr>
        <w:t>(3) 审查招标文件并会同发包人与招标文件编制单位商讨修改招标文件。</w:t>
      </w:r>
    </w:p>
    <w:p>
      <w:pPr>
        <w:autoSpaceDE w:val="0"/>
        <w:autoSpaceDN w:val="0"/>
        <w:adjustRightInd w:val="0"/>
        <w:spacing w:line="360" w:lineRule="auto"/>
        <w:ind w:firstLine="630"/>
        <w:rPr>
          <w:rFonts w:ascii="仿宋" w:hAnsi="仿宋"/>
          <w:color w:val="auto"/>
          <w:kern w:val="0"/>
          <w:sz w:val="24"/>
          <w:szCs w:val="24"/>
          <w:highlight w:val="none"/>
        </w:rPr>
      </w:pPr>
      <w:r>
        <w:rPr>
          <w:rFonts w:ascii="仿宋" w:hAnsi="仿宋"/>
          <w:color w:val="auto"/>
          <w:kern w:val="0"/>
          <w:sz w:val="24"/>
          <w:szCs w:val="24"/>
          <w:highlight w:val="none"/>
        </w:rPr>
        <w:t>(4) 协助发包人组织投标单位现场踏勘、答疑及其他开标前的有关工作。</w:t>
      </w:r>
    </w:p>
    <w:p>
      <w:pPr>
        <w:autoSpaceDE w:val="0"/>
        <w:autoSpaceDN w:val="0"/>
        <w:adjustRightInd w:val="0"/>
        <w:spacing w:line="360" w:lineRule="auto"/>
        <w:ind w:firstLine="630"/>
        <w:rPr>
          <w:rFonts w:ascii="仿宋" w:hAnsi="仿宋"/>
          <w:color w:val="auto"/>
          <w:kern w:val="0"/>
          <w:sz w:val="24"/>
          <w:szCs w:val="24"/>
          <w:highlight w:val="none"/>
        </w:rPr>
      </w:pPr>
      <w:r>
        <w:rPr>
          <w:rFonts w:ascii="仿宋" w:hAnsi="仿宋"/>
          <w:color w:val="auto"/>
          <w:kern w:val="0"/>
          <w:sz w:val="24"/>
          <w:szCs w:val="24"/>
          <w:highlight w:val="none"/>
        </w:rPr>
        <w:t>(5) 参加评标和合同谈判。</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2.全面管理工程建设合同，审查承包人选择的分包单位资格及分包项目，并报发包人批准。定期检查和清理承包人非法分包的项目及分包单位，制止工程转包行为。</w:t>
      </w:r>
    </w:p>
    <w:p>
      <w:pPr>
        <w:autoSpaceDE w:val="0"/>
        <w:autoSpaceDN w:val="0"/>
        <w:adjustRightInd w:val="0"/>
        <w:spacing w:line="360" w:lineRule="auto"/>
        <w:ind w:left="480"/>
        <w:rPr>
          <w:rFonts w:ascii="仿宋" w:hAnsi="仿宋"/>
          <w:color w:val="auto"/>
          <w:kern w:val="0"/>
          <w:sz w:val="24"/>
          <w:szCs w:val="24"/>
          <w:highlight w:val="none"/>
        </w:rPr>
      </w:pPr>
      <w:r>
        <w:rPr>
          <w:rFonts w:ascii="仿宋" w:hAnsi="仿宋"/>
          <w:color w:val="auto"/>
          <w:kern w:val="0"/>
          <w:sz w:val="24"/>
          <w:szCs w:val="24"/>
          <w:highlight w:val="none"/>
        </w:rPr>
        <w:t>3.检查工程承包人的开工准备工作，并在检查与审查合格后签发工程开工令。</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4.组织图纸会审、技术交底，签发补充设计文件、技术规范等，答复承包人提出的建议和意见。</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5.审批承包人提交的施工组织设计、施工进度计划、施工技术措施、作业规程、工艺试验成果、临建工程设计以及使用的原材料等，同时报发包人备案。</w:t>
      </w:r>
    </w:p>
    <w:p>
      <w:pPr>
        <w:autoSpaceDE w:val="0"/>
        <w:autoSpaceDN w:val="0"/>
        <w:adjustRightInd w:val="0"/>
        <w:spacing w:line="360" w:lineRule="auto"/>
        <w:ind w:firstLine="495"/>
        <w:rPr>
          <w:rFonts w:ascii="仿宋" w:hAnsi="仿宋"/>
          <w:color w:val="auto"/>
          <w:kern w:val="0"/>
          <w:sz w:val="24"/>
          <w:szCs w:val="24"/>
          <w:highlight w:val="none"/>
        </w:rPr>
      </w:pPr>
      <w:r>
        <w:rPr>
          <w:rFonts w:ascii="仿宋" w:hAnsi="仿宋"/>
          <w:color w:val="auto"/>
          <w:kern w:val="0"/>
          <w:sz w:val="24"/>
          <w:szCs w:val="24"/>
          <w:highlight w:val="none"/>
        </w:rPr>
        <w:t>6.依据工程建设合同检查承包人派驻现场主要管理人员及其施工经验和管理能力是否与投标书一致，并做出评价；核查施工设备的数量、种类、规格型号、设备状况是否满足施工要求；核查劳动力进场情况及物资资料进场情况等。对上述诸项中不符合合同要求，不能满足本工程项目施工要求者，应及时要求承包人采取措施限期解决。</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7.工程进度控制：工程进度控制工作主要应从进度计划的编制及各控制性目标的确定、进度计划实施的检查监督与协调、进度的统计分析与进度计划的调整等几方面采取相应的措施进行控制，进行工程计划管理。主要内容及要求如下：</w:t>
      </w:r>
    </w:p>
    <w:p>
      <w:pPr>
        <w:autoSpaceDE w:val="0"/>
        <w:autoSpaceDN w:val="0"/>
        <w:adjustRightIn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1</w:t>
      </w:r>
      <w:r>
        <w:rPr>
          <w:rFonts w:ascii="仿宋" w:hAnsi="仿宋"/>
          <w:color w:val="auto"/>
          <w:kern w:val="0"/>
          <w:sz w:val="24"/>
          <w:szCs w:val="24"/>
          <w:highlight w:val="none"/>
        </w:rPr>
        <w:t>)编制监理工程项目的控制性进度目标和年度施工计划。</w:t>
      </w:r>
    </w:p>
    <w:p>
      <w:pPr>
        <w:autoSpaceDE w:val="0"/>
        <w:autoSpaceDN w:val="0"/>
        <w:adjustRightInd w:val="0"/>
        <w:spacing w:line="360" w:lineRule="auto"/>
        <w:ind w:firstLine="480" w:firstLineChars="200"/>
        <w:rPr>
          <w:rFonts w:ascii="仿宋" w:hAnsi="仿宋"/>
          <w:color w:val="auto"/>
          <w:kern w:val="0"/>
          <w:sz w:val="24"/>
          <w:szCs w:val="24"/>
          <w:highlight w:val="none"/>
        </w:rPr>
      </w:pPr>
      <w:r>
        <w:rPr>
          <w:rFonts w:hint="eastAsia" w:ascii="宋体" w:hAnsi="宋体" w:cs="宋体"/>
          <w:color w:val="auto"/>
          <w:kern w:val="0"/>
          <w:sz w:val="24"/>
          <w:szCs w:val="24"/>
          <w:highlight w:val="none"/>
        </w:rPr>
        <w:t>①</w:t>
      </w:r>
      <w:r>
        <w:rPr>
          <w:rFonts w:ascii="仿宋" w:hAnsi="仿宋"/>
          <w:color w:val="auto"/>
          <w:kern w:val="0"/>
          <w:sz w:val="24"/>
          <w:szCs w:val="24"/>
          <w:highlight w:val="none"/>
        </w:rPr>
        <w:t>依据经审查批准的工程控制性总进度计划和工程建设合同编制监理工程项目的控制性的总进度计划，并由此确定进度控制的关键线路、控制性施工项目及其工期、阶段性控制工期目标，以及监理工程项目的各合同控制性进度目标，作为监理工程项目总体的进度控制依据。</w:t>
      </w:r>
    </w:p>
    <w:p>
      <w:pPr>
        <w:autoSpaceDE w:val="0"/>
        <w:autoSpaceDN w:val="0"/>
        <w:adjustRightInd w:val="0"/>
        <w:spacing w:line="360" w:lineRule="auto"/>
        <w:ind w:firstLine="480" w:firstLineChars="200"/>
        <w:rPr>
          <w:rFonts w:ascii="仿宋" w:hAnsi="仿宋"/>
          <w:color w:val="auto"/>
          <w:kern w:val="0"/>
          <w:sz w:val="24"/>
          <w:szCs w:val="24"/>
          <w:highlight w:val="none"/>
        </w:rPr>
      </w:pPr>
      <w:r>
        <w:rPr>
          <w:rFonts w:hint="eastAsia" w:ascii="宋体" w:hAnsi="宋体" w:cs="宋体"/>
          <w:color w:val="auto"/>
          <w:kern w:val="0"/>
          <w:sz w:val="24"/>
          <w:szCs w:val="24"/>
          <w:highlight w:val="none"/>
        </w:rPr>
        <w:t>②</w:t>
      </w:r>
      <w:r>
        <w:rPr>
          <w:rFonts w:ascii="仿宋" w:hAnsi="仿宋"/>
          <w:color w:val="auto"/>
          <w:kern w:val="0"/>
          <w:sz w:val="24"/>
          <w:szCs w:val="24"/>
          <w:highlight w:val="none"/>
        </w:rPr>
        <w:t>依据监理工程项目的总进度计划编制各月度、季度、年度的进度计划，其内容应当包括准备工作进度、计划施工部位和项目、计划完成工程量及应达到的工程形象、实现进度计划的措施以及相应的施工图供图计划、材料设备的采购供应计划、资金的使用计划等项内容，并以此作为工程实施的阶段性进度控制依据。</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(2)以监理工程项目控制性总进度计划及其阶段性的(年、季度)控制性进度计划为基础，在合同规定的期限内对承包人提交的实施性进度计划(年、季、月)进行审核批准。</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(3)逐日监督、检查、记录进度计划的实施，及时发出进度措施的指令，督促承包人采取措施保证进度计划的实施。</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(4)对工程实际进度(施工部位及项目、完成的工程量及形象面貌)进行逐日的检查监督，并做好工程进度的记录和统计工作，进行经常性和阶段性的工程实际进度与计划进度的对比分析，检查进度偏差的程度和产生的原因，分析预测进度偏差对后续施工工序和项目的影响程度，提出解决措施，并付诸实施。</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(5)当工程实际进度与计划进度相比发生较大偏差而有可能影响合同工期目标的实现时，监理人应提出进度计划的调整意见，并指导承包人相应调整实施性进度计划，确保合同工期目标的实现。进度计划的重大调整应书面报发包人批准。  </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(6)检查督促承包人按施工规程规范施工、文明安全施工，防止因出现质量、安全事故及环保问题而影响工程施工进度。</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(7)建立健全工程进度控制的组织机构，配备进度控制监理工程师负责进度控制工作。</w:t>
      </w:r>
    </w:p>
    <w:p>
      <w:pPr>
        <w:autoSpaceDE w:val="0"/>
        <w:autoSpaceDN w:val="0"/>
        <w:adjustRightInd w:val="0"/>
        <w:spacing w:line="360" w:lineRule="auto"/>
        <w:ind w:left="2" w:hanging="180"/>
        <w:rPr>
          <w:rFonts w:ascii="仿宋" w:hAnsi="仿宋"/>
          <w:color w:val="auto"/>
          <w:kern w:val="0"/>
          <w:sz w:val="24"/>
          <w:szCs w:val="24"/>
          <w:highlight w:val="none"/>
        </w:rPr>
      </w:pPr>
      <w:r>
        <w:rPr>
          <w:rFonts w:ascii="仿宋" w:hAnsi="仿宋"/>
          <w:color w:val="auto"/>
          <w:kern w:val="0"/>
          <w:sz w:val="24"/>
          <w:szCs w:val="24"/>
          <w:highlight w:val="none"/>
        </w:rPr>
        <w:t xml:space="preserve">      (8)定期(月、周)向发包人报告工程项目施工进度控制情况，并编制年、季、月、周完成工程量以及工程施工进度统计报表。</w:t>
      </w:r>
    </w:p>
    <w:p>
      <w:pPr>
        <w:autoSpaceDE w:val="0"/>
        <w:autoSpaceDN w:val="0"/>
        <w:adjustRightInd w:val="0"/>
        <w:spacing w:line="360" w:lineRule="auto"/>
        <w:ind w:left="2" w:hanging="180"/>
        <w:rPr>
          <w:rFonts w:ascii="仿宋" w:hAnsi="仿宋"/>
          <w:color w:val="auto"/>
          <w:kern w:val="0"/>
          <w:sz w:val="24"/>
          <w:szCs w:val="24"/>
          <w:highlight w:val="none"/>
        </w:rPr>
      </w:pPr>
      <w:r>
        <w:rPr>
          <w:rFonts w:ascii="仿宋" w:hAnsi="仿宋"/>
          <w:color w:val="auto"/>
          <w:kern w:val="0"/>
          <w:sz w:val="24"/>
          <w:szCs w:val="24"/>
          <w:highlight w:val="none"/>
        </w:rPr>
        <w:t xml:space="preserve">   </w:t>
      </w:r>
      <w:r>
        <w:rPr>
          <w:rFonts w:hint="eastAsia" w:ascii="仿宋" w:hAnsi="仿宋"/>
          <w:color w:val="auto"/>
          <w:kern w:val="0"/>
          <w:sz w:val="24"/>
          <w:szCs w:val="24"/>
          <w:highlight w:val="none"/>
          <w:lang w:val="en-US" w:eastAsia="zh-CN"/>
        </w:rPr>
        <w:t xml:space="preserve">  </w:t>
      </w:r>
      <w:r>
        <w:rPr>
          <w:rFonts w:ascii="仿宋" w:hAnsi="仿宋"/>
          <w:color w:val="auto"/>
          <w:kern w:val="0"/>
          <w:sz w:val="24"/>
          <w:szCs w:val="24"/>
          <w:highlight w:val="none"/>
        </w:rPr>
        <w:t xml:space="preserve"> 8.施工质量控制：以单元工程和工序过程为基础，以试验检测数据为依据，对工程质量进行程序化的、量化的全过程全面的控制。主要内容及要求如下：</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(1)对监理工程项目的构成进行划分(单元工程、分部分项工程、单位工程等)，并按施工程序明确质量控制工作流程，分析和确定质量控制重点及对其应采取的监理措施。制定质量控制的各项实施细则、规定及其它管理制度。</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(2)核实并签发施工必须遵循的设计要求、采用的技术标准、技术规程规范等质量文件；审核签发施工图纸。</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(3)检查督促承包人依据ISO9001系列标准，建立健全适合于本工程的质量保证体系，并能切实发挥作用，督促承包人进行全面质量管理工作。</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(4)组织向承包人移交与合同项目有关的测量控制网点；审查承包人提交的测量实施报告，其内容应包括测量人员资质、测量仪器及其他设备配备、测量工作规程、合同项目施测方案、测点保护等；审查承包人引伸的测量控制网点测量成果及关键部位施工测量放样放点成果，并进行必要的复测。</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(5)审查承包人自建的试验室或委托试验的试验室，审查内容主要有试验室资质、设备和仪器的计量认证文件、试验检测设备及其他设备的配备、试验室人员的构成及素质、试验室的工作规程规章制度等。</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(6)审查批准承包人按合同规定进行的材料级配和配合比试验、工艺试验及确定各项施工参数的试验；审查批准经各项试验提出的施工质量控制措施；审查批准有关施工质量的各项试验检测成果。原则上，审批前应通过中心试验室进行一定数量的抽样试验、验证试验等，并以检测试验数据为审批的依据。</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(7)审查进场工程材料的质量证明文件及承包人按有关规定进行的试验检测结果。通过中心试验室进行一定数量的抽样检测试验。不符合合同及国家有关规定的材料及其半成品不得投入施工，且应限期清理出场。</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(8)依据工程建设合同文件、设计文件、技术标准，对施工质量进行全过程全面的监督管理，在加强现场管理工作的前提下对重要部位和关键工序应采取“旁站监理”的方式，对发现的可能影响施工质量的问题及时指令承包人采取措施解决，必要时发出停工、返工的指令。</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(9)以单元工程为基础，对承包人评定的工程质量等级进行复核。</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(10)做好监理日志，随时记录施工中有关质量方面的问题，并对发生质量问题的施工现场及时拍照或录相。</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(11)组织并主持定期或不定期的质量分析会，分析、通报施工质量情况，协调有关单位间的施工活动以消除影响质量的各种外部干扰因素。</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(12)协助发包人组织进行阶段验收、中间验收、单位工程验收、以及合同项目竣(交)工验收，监理人应做好验收前的各项具体准备工作。</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(13)审查承包人提交的质量事故报告；对质量事故进行调查、提出处理意见，并报发包人同意，监督质量事故的处理。</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(14)监理人必须建立自身的质量监控体系，配备合格的监理工程师负责质量控制工作。</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(15)对工程质量进行经常性的分析，并定期提出工程质量报告和按规定格式编制工程质量统计报表(年、季、月)报发包人。</w:t>
      </w:r>
    </w:p>
    <w:p>
      <w:pPr>
        <w:autoSpaceDE w:val="0"/>
        <w:autoSpaceDN w:val="0"/>
        <w:adjustRightInd w:val="0"/>
        <w:spacing w:line="360" w:lineRule="auto"/>
        <w:ind w:left="2" w:firstLine="480"/>
        <w:rPr>
          <w:rFonts w:ascii="仿宋" w:hAnsi="仿宋"/>
          <w:color w:val="auto"/>
          <w:kern w:val="0"/>
          <w:sz w:val="24"/>
          <w:szCs w:val="24"/>
          <w:highlight w:val="none"/>
        </w:rPr>
      </w:pPr>
      <w:r>
        <w:rPr>
          <w:rFonts w:ascii="仿宋" w:hAnsi="仿宋"/>
          <w:color w:val="auto"/>
          <w:kern w:val="0"/>
          <w:sz w:val="24"/>
          <w:szCs w:val="24"/>
          <w:highlight w:val="none"/>
        </w:rPr>
        <w:t>(16)在规定的工程质量保修期间，检查工程质量状况，鉴定质量问题责任，监督责任单位保修。</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9.工程投资控制：协助发包人对工程合同费用、工程造价进行有效的控制，其主要工作内容及要求如下：</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(1)协助发包人编制投资控制目标和分年度投资计划，编制工程项目以及各合同项目的投资控制性目标，各年度、季度和月份的合理投资计划，审查承包人提交的资金流计划。</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(2)对工程计量进行复核、审核，实现对工程量总量的控制和阶段性的控制。</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(3)复核、审核承包人上报的申请结算工程量及工程费用等，并签发支付凭证。</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(4)受理索赔申请，进行索赔调查和谈判，并提出处理意见。</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(5)依据发包人授权审核各类工程变更(合同变更及设计修改、设计变更等)，并提出处理意见，报发包人批准后下达变更指令。对工程造价和工期有影响的变更事项应取得发包人的同意。</w:t>
      </w:r>
    </w:p>
    <w:p>
      <w:pPr>
        <w:autoSpaceDE w:val="0"/>
        <w:autoSpaceDN w:val="0"/>
        <w:adjustRightIn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 xml:space="preserve">    (6)对合同费用支付与已完工程量、工程形象进行综合分析，编制每月合同费用支付分析报告。按工程进展情况和资金到位的可能情况，进行经常性的工程费用分析，必要时提出投资计划调整、修改和采取相应措施的处理意见上报发包人。</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10.施工安全监督：</w:t>
      </w:r>
    </w:p>
    <w:p>
      <w:pPr>
        <w:autoSpaceDE w:val="0"/>
        <w:autoSpaceDN w:val="0"/>
        <w:adjustRightInd w:val="0"/>
        <w:spacing w:line="360" w:lineRule="auto"/>
        <w:ind w:firstLine="509"/>
        <w:rPr>
          <w:rFonts w:ascii="仿宋" w:hAnsi="仿宋"/>
          <w:color w:val="auto"/>
          <w:kern w:val="0"/>
          <w:sz w:val="24"/>
          <w:szCs w:val="24"/>
          <w:highlight w:val="none"/>
        </w:rPr>
      </w:pPr>
      <w:r>
        <w:rPr>
          <w:rFonts w:ascii="仿宋" w:hAnsi="仿宋"/>
          <w:color w:val="auto"/>
          <w:kern w:val="0"/>
          <w:sz w:val="24"/>
          <w:szCs w:val="24"/>
          <w:highlight w:val="none"/>
        </w:rPr>
        <w:t>安排专职安全监理工程师在总监理工程师的直接领导下严格按照《建设工程安全生产管理条例》（国务院令第393号）及发包人有关安全文明生产的管理制度开展下述（但不仅限于）各项安全文明生产管理工作：</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（1）审查承包人安全资质。审查承包人安全保证体系和监督体系。审查承包人三级安全教育落实情况。</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（2）协助发包人与承包人签订安全生产协议书和安全抵押金合同，监督安全生产协议书的实施。</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（3）审查批准承包人对工程施工中的重大安全问题制定的安全技术措施和防护措施。要求和监督承包人对高边坡、地下围岩等重大危险源进行安全监测并审查对监测资料的分析报告。</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（4）经常监督检查火工材料库、油库等重大危险源的安全条件。监督施工承包人按规范抽检火工材料，以保证使用安全。</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（5）对施工生产及安全设施进行经常性的检查监督，对违反安全生产规定的施工及时指令整改。</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（6）审查起重等施工机械、机具的安全状况。</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（7）审查承包人生产、生活区的消防安全措施。</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（8）审查施工安全措施、安全生产技术措施计划、安全防护设施、劳动防护和环境保护、卫生保洁措（设）施、文明施工措（设）施、汛期防洪渡汛措施等，并负责检查、督促落实执行。</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（9）监督检查承包人安全措施经费落实情况。</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10）制定安全文明生产检查评分表，做好日常和定期（每周至少一次）的安全文明生产检查工作，向发包人提出检查评比和考核意见。接受发包人的上级单位组织的安全文明生产检查并检查、督促承包人做好迎检工作。</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（11）监督承包人为施工现场从事危险作业的人员办理意外伤害保险。</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（12）参加事故调查并提出处理意见。</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（13）建立安全管理信息档案。</w:t>
      </w:r>
    </w:p>
    <w:p>
      <w:pPr>
        <w:autoSpaceDE w:val="0"/>
        <w:autoSpaceDN w:val="0"/>
        <w:adjustRightInd w:val="0"/>
        <w:spacing w:line="360" w:lineRule="auto"/>
        <w:ind w:firstLine="470"/>
        <w:rPr>
          <w:rFonts w:ascii="仿宋" w:hAnsi="仿宋"/>
          <w:color w:val="auto"/>
          <w:kern w:val="0"/>
          <w:sz w:val="24"/>
          <w:szCs w:val="24"/>
          <w:highlight w:val="none"/>
        </w:rPr>
      </w:pPr>
      <w:r>
        <w:rPr>
          <w:rFonts w:ascii="仿宋" w:hAnsi="仿宋"/>
          <w:color w:val="auto"/>
          <w:kern w:val="0"/>
          <w:sz w:val="24"/>
          <w:szCs w:val="24"/>
          <w:highlight w:val="none"/>
        </w:rPr>
        <w:t>（14）定期(每月)向发包人报告安全生产情况，并按规定编制监理工程项目的安全统计报表。对重大安全事故的处理必须及时向发包人报告。</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11.主持监理项目范围内工程建设各方面的协调工作，提出有关问题的协调处理意见，编制工地各种（协调会、例会、碰头会等）会议纪要。</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12.协助发包人按国家规定进行工程各阶段验收及竣工验收，审查设计单位和承包人编制的竣工图纸和资料。</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13.信息管理：做好施工现场监理记录与信息反馈；按发包人工程项目管理系统的要求，录入监理所提交发包人的所有信息和文件；按要求编制监理月、年报，以及有关工程进度、质量、造价等方面的专题报告；做好文、录、表、单的日常管理，对监理工程项目的设计、施工等工程技术档案资料和图片、录像资料进行收集、整理、保管，使之能在施工期间的任何合理时间内查阅。定期(一般每年末提交，但涉及工程安全、生产安全、质量事故的照片、音像及资料等应及时提交)提交与工程建设有关的照片、资料、报告及音像制品等，由发包人统一归档。竣工后应将经过整理的工程技术档案资料全部移交发包人。</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14.其他相关工作。</w:t>
      </w:r>
    </w:p>
    <w:p>
      <w:pPr>
        <w:autoSpaceDE w:val="0"/>
        <w:autoSpaceDN w:val="0"/>
        <w:adjustRightInd w:val="0"/>
        <w:spacing w:line="360" w:lineRule="auto"/>
        <w:ind w:firstLine="472"/>
        <w:rPr>
          <w:rFonts w:ascii="仿宋" w:hAnsi="仿宋"/>
          <w:b/>
          <w:bCs/>
          <w:color w:val="auto"/>
          <w:kern w:val="0"/>
          <w:sz w:val="24"/>
          <w:szCs w:val="24"/>
          <w:highlight w:val="none"/>
        </w:rPr>
      </w:pPr>
      <w:r>
        <w:rPr>
          <w:rFonts w:hint="eastAsia" w:ascii="仿宋" w:hAnsi="仿宋"/>
          <w:b/>
          <w:bCs/>
          <w:color w:val="auto"/>
          <w:kern w:val="0"/>
          <w:sz w:val="24"/>
          <w:szCs w:val="24"/>
          <w:highlight w:val="none"/>
          <w:lang w:eastAsia="zh-CN"/>
        </w:rPr>
        <w:t>（四）</w:t>
      </w:r>
      <w:r>
        <w:rPr>
          <w:rFonts w:ascii="仿宋" w:hAnsi="仿宋"/>
          <w:b/>
          <w:bCs/>
          <w:color w:val="auto"/>
          <w:kern w:val="0"/>
          <w:sz w:val="24"/>
          <w:szCs w:val="24"/>
          <w:highlight w:val="none"/>
        </w:rPr>
        <w:t>监理机构应向发包人提供的信息和文件</w:t>
      </w:r>
    </w:p>
    <w:p>
      <w:pPr>
        <w:autoSpaceDE w:val="0"/>
        <w:autoSpaceDN w:val="0"/>
        <w:adjustRightInd w:val="0"/>
        <w:spacing w:line="360" w:lineRule="auto"/>
        <w:ind w:firstLine="479"/>
        <w:rPr>
          <w:rFonts w:ascii="仿宋" w:hAnsi="仿宋"/>
          <w:b/>
          <w:bCs/>
          <w:color w:val="auto"/>
          <w:kern w:val="0"/>
          <w:sz w:val="24"/>
          <w:szCs w:val="24"/>
          <w:highlight w:val="none"/>
        </w:rPr>
      </w:pPr>
      <w:r>
        <w:rPr>
          <w:rFonts w:hint="eastAsia" w:ascii="仿宋" w:hAnsi="仿宋"/>
          <w:b/>
          <w:bCs/>
          <w:color w:val="auto"/>
          <w:kern w:val="0"/>
          <w:sz w:val="24"/>
          <w:szCs w:val="24"/>
          <w:highlight w:val="none"/>
          <w:lang w:val="en-US" w:eastAsia="zh-CN"/>
        </w:rPr>
        <w:t>1.</w:t>
      </w:r>
      <w:r>
        <w:rPr>
          <w:rFonts w:ascii="仿宋" w:hAnsi="仿宋"/>
          <w:b/>
          <w:bCs/>
          <w:color w:val="auto"/>
          <w:kern w:val="0"/>
          <w:sz w:val="24"/>
          <w:szCs w:val="24"/>
          <w:highlight w:val="none"/>
        </w:rPr>
        <w:t>定期的信息文件：</w:t>
      </w:r>
    </w:p>
    <w:p>
      <w:pPr>
        <w:autoSpaceDE w:val="0"/>
        <w:autoSpaceDN w:val="0"/>
        <w:adjustRightInd w:val="0"/>
        <w:spacing w:line="360" w:lineRule="auto"/>
        <w:ind w:firstLine="479"/>
        <w:rPr>
          <w:rFonts w:ascii="仿宋" w:hAnsi="仿宋"/>
          <w:b/>
          <w:bCs/>
          <w:color w:val="auto"/>
          <w:kern w:val="0"/>
          <w:sz w:val="24"/>
          <w:szCs w:val="24"/>
          <w:highlight w:val="none"/>
        </w:rPr>
      </w:pPr>
      <w:r>
        <w:rPr>
          <w:rFonts w:ascii="仿宋" w:hAnsi="仿宋"/>
          <w:b/>
          <w:bCs/>
          <w:color w:val="auto"/>
          <w:kern w:val="0"/>
          <w:sz w:val="24"/>
          <w:szCs w:val="24"/>
          <w:highlight w:val="none"/>
        </w:rPr>
        <w:t>监理月报、季报、年报的主要内容：</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（1）项目概述：包括项目位置、项目主要特征及合同情况简介。</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2</w:t>
      </w:r>
      <w:r>
        <w:rPr>
          <w:rFonts w:ascii="仿宋" w:hAnsi="仿宋"/>
          <w:color w:val="auto"/>
          <w:kern w:val="0"/>
          <w:sz w:val="24"/>
          <w:szCs w:val="24"/>
          <w:highlight w:val="none"/>
        </w:rPr>
        <w:t>）大事记。</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3</w:t>
      </w:r>
      <w:r>
        <w:rPr>
          <w:rFonts w:ascii="仿宋" w:hAnsi="仿宋"/>
          <w:color w:val="auto"/>
          <w:kern w:val="0"/>
          <w:sz w:val="24"/>
          <w:szCs w:val="24"/>
          <w:highlight w:val="none"/>
        </w:rPr>
        <w:t>）工程进度与形象面貌：工程形象进度、已完工程量、进度计划执行情况及进度分析，应采取的进度措施。</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4</w:t>
      </w:r>
      <w:r>
        <w:rPr>
          <w:rFonts w:ascii="仿宋" w:hAnsi="仿宋"/>
          <w:color w:val="auto"/>
          <w:kern w:val="0"/>
          <w:sz w:val="24"/>
          <w:szCs w:val="24"/>
          <w:highlight w:val="none"/>
        </w:rPr>
        <w:t>）资金到位和使用情况。</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5</w:t>
      </w:r>
      <w:r>
        <w:rPr>
          <w:rFonts w:ascii="仿宋" w:hAnsi="仿宋"/>
          <w:color w:val="auto"/>
          <w:kern w:val="0"/>
          <w:sz w:val="24"/>
          <w:szCs w:val="24"/>
          <w:highlight w:val="none"/>
        </w:rPr>
        <w:t>）质量控制：包括质量评定、质量分析、质量事故处理等情况。</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6</w:t>
      </w:r>
      <w:r>
        <w:rPr>
          <w:rFonts w:ascii="仿宋" w:hAnsi="仿宋"/>
          <w:color w:val="auto"/>
          <w:kern w:val="0"/>
          <w:sz w:val="24"/>
          <w:szCs w:val="24"/>
          <w:highlight w:val="none"/>
        </w:rPr>
        <w:t>）合同执行情况：包括合同变更、索赔和违约等。</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7</w:t>
      </w:r>
      <w:r>
        <w:rPr>
          <w:rFonts w:ascii="仿宋" w:hAnsi="仿宋"/>
          <w:color w:val="auto"/>
          <w:kern w:val="0"/>
          <w:sz w:val="24"/>
          <w:szCs w:val="24"/>
          <w:highlight w:val="none"/>
        </w:rPr>
        <w:t>）现场会议和往来信函：包括会议记录、往来信函。</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8</w:t>
      </w:r>
      <w:r>
        <w:rPr>
          <w:rFonts w:ascii="仿宋" w:hAnsi="仿宋"/>
          <w:color w:val="auto"/>
          <w:kern w:val="0"/>
          <w:sz w:val="24"/>
          <w:szCs w:val="24"/>
          <w:highlight w:val="none"/>
        </w:rPr>
        <w:t>）监理工作：包括监理组织框图、资源投入、重要监理活动、图纸审查、发放、技术方案审查、工程需要解决的问题和其他事项。</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9</w:t>
      </w:r>
      <w:r>
        <w:rPr>
          <w:rFonts w:ascii="仿宋" w:hAnsi="仿宋"/>
          <w:color w:val="auto"/>
          <w:kern w:val="0"/>
          <w:sz w:val="24"/>
          <w:szCs w:val="24"/>
          <w:highlight w:val="none"/>
        </w:rPr>
        <w:t>）承包人情况：包括劳动力的动态、投入的设备、组织管理和存在的问题。</w:t>
      </w:r>
    </w:p>
    <w:p>
      <w:pPr>
        <w:autoSpaceDE w:val="0"/>
        <w:autoSpaceDN w:val="0"/>
        <w:adjustRightInd w:val="0"/>
        <w:spacing w:line="360" w:lineRule="auto"/>
        <w:ind w:firstLine="480" w:firstLineChars="200"/>
        <w:rPr>
          <w:rFonts w:ascii="仿宋" w:hAnsi="仿宋"/>
          <w:color w:val="auto"/>
          <w:kern w:val="0"/>
          <w:sz w:val="24"/>
          <w:szCs w:val="24"/>
          <w:highlight w:val="none"/>
        </w:rPr>
      </w:pPr>
      <w:r>
        <w:rPr>
          <w:rFonts w:hint="eastAsia" w:ascii="仿宋" w:hAnsi="仿宋"/>
          <w:color w:val="auto"/>
          <w:kern w:val="0"/>
          <w:sz w:val="24"/>
          <w:szCs w:val="24"/>
          <w:highlight w:val="none"/>
        </w:rPr>
        <w:t>①</w:t>
      </w:r>
      <w:r>
        <w:rPr>
          <w:rFonts w:ascii="仿宋" w:hAnsi="仿宋"/>
          <w:color w:val="auto"/>
          <w:kern w:val="0"/>
          <w:sz w:val="24"/>
          <w:szCs w:val="24"/>
          <w:highlight w:val="none"/>
        </w:rPr>
        <w:t>承包人施工设备进场及使用状况，施工材料、劳动力进场情况，以及应采取的措施。</w:t>
      </w:r>
    </w:p>
    <w:p>
      <w:pPr>
        <w:autoSpaceDE w:val="0"/>
        <w:autoSpaceDN w:val="0"/>
        <w:adjustRightInd w:val="0"/>
        <w:spacing w:line="360" w:lineRule="auto"/>
        <w:ind w:firstLine="470"/>
        <w:rPr>
          <w:rFonts w:ascii="仿宋" w:hAnsi="仿宋"/>
          <w:color w:val="auto"/>
          <w:kern w:val="0"/>
          <w:sz w:val="24"/>
          <w:szCs w:val="24"/>
          <w:highlight w:val="none"/>
        </w:rPr>
      </w:pPr>
      <w:r>
        <w:rPr>
          <w:rFonts w:hint="eastAsia" w:ascii="仿宋" w:hAnsi="仿宋"/>
          <w:color w:val="auto"/>
          <w:kern w:val="0"/>
          <w:sz w:val="24"/>
          <w:szCs w:val="24"/>
          <w:highlight w:val="none"/>
        </w:rPr>
        <w:t>②</w:t>
      </w:r>
      <w:r>
        <w:rPr>
          <w:rFonts w:ascii="仿宋" w:hAnsi="仿宋"/>
          <w:color w:val="auto"/>
          <w:kern w:val="0"/>
          <w:sz w:val="24"/>
          <w:szCs w:val="24"/>
          <w:highlight w:val="none"/>
        </w:rPr>
        <w:t>承包人施工组织情况及主要负责人主持工作时间。存在的问题以及应采取的措施。</w:t>
      </w:r>
    </w:p>
    <w:p>
      <w:pPr>
        <w:autoSpaceDE w:val="0"/>
        <w:autoSpaceDN w:val="0"/>
        <w:adjustRightInd w:val="0"/>
        <w:spacing w:line="360" w:lineRule="auto"/>
        <w:ind w:firstLine="478"/>
        <w:rPr>
          <w:rFonts w:ascii="仿宋" w:hAnsi="仿宋"/>
          <w:color w:val="auto"/>
          <w:kern w:val="0"/>
          <w:sz w:val="24"/>
          <w:szCs w:val="24"/>
          <w:highlight w:val="none"/>
        </w:rPr>
      </w:pPr>
      <w:r>
        <w:rPr>
          <w:rFonts w:hint="eastAsia" w:ascii="仿宋" w:hAnsi="仿宋"/>
          <w:color w:val="auto"/>
          <w:kern w:val="0"/>
          <w:sz w:val="24"/>
          <w:szCs w:val="24"/>
          <w:highlight w:val="none"/>
        </w:rPr>
        <w:t>③</w:t>
      </w:r>
      <w:r>
        <w:rPr>
          <w:rFonts w:ascii="仿宋" w:hAnsi="仿宋"/>
          <w:color w:val="auto"/>
          <w:kern w:val="0"/>
          <w:sz w:val="24"/>
          <w:szCs w:val="24"/>
          <w:highlight w:val="none"/>
        </w:rPr>
        <w:t>各合同项目承包人之间有关问题的协调及处理意见。</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10</w:t>
      </w:r>
      <w:r>
        <w:rPr>
          <w:rFonts w:ascii="仿宋" w:hAnsi="仿宋"/>
          <w:color w:val="auto"/>
          <w:kern w:val="0"/>
          <w:sz w:val="24"/>
          <w:szCs w:val="24"/>
          <w:highlight w:val="none"/>
        </w:rPr>
        <w:t>）安全和环境保护：收集安全和环境保护图片及相关资料。</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11</w:t>
      </w:r>
      <w:r>
        <w:rPr>
          <w:rFonts w:ascii="仿宋" w:hAnsi="仿宋"/>
          <w:color w:val="auto"/>
          <w:kern w:val="0"/>
          <w:sz w:val="24"/>
          <w:szCs w:val="24"/>
          <w:highlight w:val="none"/>
        </w:rPr>
        <w:t>）.进度款支付情况。</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12</w:t>
      </w:r>
      <w:r>
        <w:rPr>
          <w:rFonts w:ascii="仿宋" w:hAnsi="仿宋"/>
          <w:color w:val="auto"/>
          <w:kern w:val="0"/>
          <w:sz w:val="24"/>
          <w:szCs w:val="24"/>
          <w:highlight w:val="none"/>
        </w:rPr>
        <w:t>）工程进展图片。</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13</w:t>
      </w:r>
      <w:r>
        <w:rPr>
          <w:rFonts w:ascii="仿宋" w:hAnsi="仿宋"/>
          <w:color w:val="auto"/>
          <w:kern w:val="0"/>
          <w:sz w:val="24"/>
          <w:szCs w:val="24"/>
          <w:highlight w:val="none"/>
        </w:rPr>
        <w:t>）其他：包括水文和气象等自然情况。</w:t>
      </w:r>
    </w:p>
    <w:p>
      <w:pPr>
        <w:autoSpaceDE w:val="0"/>
        <w:autoSpaceDN w:val="0"/>
        <w:adjustRightInd w:val="0"/>
        <w:spacing w:line="360" w:lineRule="auto"/>
        <w:ind w:firstLine="472"/>
        <w:rPr>
          <w:rFonts w:ascii="仿宋" w:hAnsi="仿宋"/>
          <w:b/>
          <w:bCs/>
          <w:color w:val="auto"/>
          <w:kern w:val="0"/>
          <w:sz w:val="24"/>
          <w:szCs w:val="24"/>
          <w:highlight w:val="none"/>
        </w:rPr>
      </w:pPr>
      <w:r>
        <w:rPr>
          <w:rFonts w:hint="eastAsia" w:ascii="仿宋" w:hAnsi="仿宋"/>
          <w:b/>
          <w:bCs/>
          <w:color w:val="auto"/>
          <w:kern w:val="0"/>
          <w:sz w:val="24"/>
          <w:szCs w:val="24"/>
          <w:highlight w:val="none"/>
          <w:lang w:val="en-US" w:eastAsia="zh-CN"/>
        </w:rPr>
        <w:t>2.</w:t>
      </w:r>
      <w:r>
        <w:rPr>
          <w:rFonts w:ascii="仿宋" w:hAnsi="仿宋"/>
          <w:b/>
          <w:bCs/>
          <w:color w:val="auto"/>
          <w:kern w:val="0"/>
          <w:sz w:val="24"/>
          <w:szCs w:val="24"/>
          <w:highlight w:val="none"/>
        </w:rPr>
        <w:t>其它定期信息文件：</w:t>
      </w:r>
    </w:p>
    <w:p>
      <w:pPr>
        <w:autoSpaceDE w:val="0"/>
        <w:autoSpaceDN w:val="0"/>
        <w:adjustRightInd w:val="0"/>
        <w:spacing w:line="360" w:lineRule="auto"/>
        <w:ind w:firstLine="510"/>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1</w:t>
      </w:r>
      <w:r>
        <w:rPr>
          <w:rFonts w:ascii="仿宋" w:hAnsi="仿宋"/>
          <w:color w:val="auto"/>
          <w:kern w:val="0"/>
          <w:sz w:val="24"/>
          <w:szCs w:val="24"/>
          <w:highlight w:val="none"/>
        </w:rPr>
        <w:t>）工程质量分析专题报告。（月、季、年度）</w:t>
      </w:r>
    </w:p>
    <w:p>
      <w:pPr>
        <w:autoSpaceDE w:val="0"/>
        <w:autoSpaceDN w:val="0"/>
        <w:adjustRightInd w:val="0"/>
        <w:spacing w:line="360" w:lineRule="auto"/>
        <w:ind w:firstLine="510"/>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2</w:t>
      </w:r>
      <w:r>
        <w:rPr>
          <w:rFonts w:ascii="仿宋" w:hAnsi="仿宋"/>
          <w:color w:val="auto"/>
          <w:kern w:val="0"/>
          <w:sz w:val="24"/>
          <w:szCs w:val="24"/>
          <w:highlight w:val="none"/>
        </w:rPr>
        <w:t>）工程进度分析专题报告。（月、季、年度）</w:t>
      </w:r>
    </w:p>
    <w:p>
      <w:pPr>
        <w:autoSpaceDE w:val="0"/>
        <w:autoSpaceDN w:val="0"/>
        <w:adjustRightInd w:val="0"/>
        <w:spacing w:line="360" w:lineRule="auto"/>
        <w:ind w:firstLine="510"/>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3</w:t>
      </w:r>
      <w:r>
        <w:rPr>
          <w:rFonts w:ascii="仿宋" w:hAnsi="仿宋"/>
          <w:color w:val="auto"/>
          <w:kern w:val="0"/>
          <w:sz w:val="24"/>
          <w:szCs w:val="24"/>
          <w:highlight w:val="none"/>
        </w:rPr>
        <w:t>）工程投资分析专题报告。（月、季、年度）</w:t>
      </w:r>
    </w:p>
    <w:p>
      <w:pPr>
        <w:autoSpaceDE w:val="0"/>
        <w:autoSpaceDN w:val="0"/>
        <w:adjustRightInd w:val="0"/>
        <w:spacing w:line="360" w:lineRule="auto"/>
        <w:ind w:firstLine="510"/>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4</w:t>
      </w:r>
      <w:r>
        <w:rPr>
          <w:rFonts w:ascii="仿宋" w:hAnsi="仿宋"/>
          <w:color w:val="auto"/>
          <w:kern w:val="0"/>
          <w:sz w:val="24"/>
          <w:szCs w:val="24"/>
          <w:highlight w:val="none"/>
        </w:rPr>
        <w:t>）施工安全专题报告。（月、季、年度）</w:t>
      </w:r>
    </w:p>
    <w:p>
      <w:pPr>
        <w:autoSpaceDE w:val="0"/>
        <w:autoSpaceDN w:val="0"/>
        <w:adjustRightInd w:val="0"/>
        <w:spacing w:line="360" w:lineRule="auto"/>
        <w:ind w:firstLine="510"/>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5</w:t>
      </w:r>
      <w:r>
        <w:rPr>
          <w:rFonts w:ascii="仿宋" w:hAnsi="仿宋"/>
          <w:color w:val="auto"/>
          <w:kern w:val="0"/>
          <w:sz w:val="24"/>
          <w:szCs w:val="24"/>
          <w:highlight w:val="none"/>
        </w:rPr>
        <w:t>）工程质量统计报表。（月、季、年度）</w:t>
      </w:r>
    </w:p>
    <w:p>
      <w:pPr>
        <w:autoSpaceDE w:val="0"/>
        <w:autoSpaceDN w:val="0"/>
        <w:adjustRightInd w:val="0"/>
        <w:spacing w:line="360" w:lineRule="auto"/>
        <w:ind w:firstLine="510"/>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6</w:t>
      </w:r>
      <w:r>
        <w:rPr>
          <w:rFonts w:ascii="仿宋" w:hAnsi="仿宋"/>
          <w:color w:val="auto"/>
          <w:kern w:val="0"/>
          <w:sz w:val="24"/>
          <w:szCs w:val="24"/>
          <w:highlight w:val="none"/>
        </w:rPr>
        <w:t>）施工安全统计报表。（月、季、年度）</w:t>
      </w:r>
    </w:p>
    <w:p>
      <w:pPr>
        <w:autoSpaceDE w:val="0"/>
        <w:autoSpaceDN w:val="0"/>
        <w:adjustRightInd w:val="0"/>
        <w:spacing w:line="360" w:lineRule="auto"/>
        <w:ind w:firstLine="510"/>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7</w:t>
      </w:r>
      <w:r>
        <w:rPr>
          <w:rFonts w:ascii="仿宋" w:hAnsi="仿宋"/>
          <w:color w:val="auto"/>
          <w:kern w:val="0"/>
          <w:sz w:val="24"/>
          <w:szCs w:val="24"/>
          <w:highlight w:val="none"/>
        </w:rPr>
        <w:t>）发包人合理要求的其它定期信息。</w:t>
      </w:r>
    </w:p>
    <w:p>
      <w:pPr>
        <w:autoSpaceDE w:val="0"/>
        <w:autoSpaceDN w:val="0"/>
        <w:adjustRightInd w:val="0"/>
        <w:spacing w:line="360" w:lineRule="auto"/>
        <w:ind w:firstLine="479"/>
        <w:rPr>
          <w:rFonts w:ascii="仿宋" w:hAnsi="仿宋"/>
          <w:b/>
          <w:bCs/>
          <w:color w:val="auto"/>
          <w:kern w:val="0"/>
          <w:sz w:val="24"/>
          <w:szCs w:val="24"/>
          <w:highlight w:val="none"/>
        </w:rPr>
      </w:pPr>
      <w:r>
        <w:rPr>
          <w:rFonts w:hint="eastAsia" w:ascii="仿宋" w:hAnsi="仿宋"/>
          <w:b/>
          <w:bCs/>
          <w:color w:val="auto"/>
          <w:kern w:val="0"/>
          <w:sz w:val="24"/>
          <w:szCs w:val="24"/>
          <w:highlight w:val="none"/>
          <w:lang w:val="en-US" w:eastAsia="zh-CN"/>
        </w:rPr>
        <w:t>3.</w:t>
      </w:r>
      <w:r>
        <w:rPr>
          <w:rFonts w:ascii="仿宋" w:hAnsi="仿宋"/>
          <w:b/>
          <w:bCs/>
          <w:color w:val="auto"/>
          <w:kern w:val="0"/>
          <w:sz w:val="24"/>
          <w:szCs w:val="24"/>
          <w:highlight w:val="none"/>
        </w:rPr>
        <w:t>不定期的监理工作报告：</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1</w:t>
      </w:r>
      <w:r>
        <w:rPr>
          <w:rFonts w:ascii="仿宋" w:hAnsi="仿宋"/>
          <w:color w:val="auto"/>
          <w:kern w:val="0"/>
          <w:sz w:val="24"/>
          <w:szCs w:val="24"/>
          <w:highlight w:val="none"/>
        </w:rPr>
        <w:t>）关于工程优化设计、工程变更的建议。</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2</w:t>
      </w:r>
      <w:r>
        <w:rPr>
          <w:rFonts w:ascii="仿宋" w:hAnsi="仿宋"/>
          <w:color w:val="auto"/>
          <w:kern w:val="0"/>
          <w:sz w:val="24"/>
          <w:szCs w:val="24"/>
          <w:highlight w:val="none"/>
        </w:rPr>
        <w:t>）投资情况分析预测及资金、资源的合理配置和投入的建议。</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3</w:t>
      </w:r>
      <w:r>
        <w:rPr>
          <w:rFonts w:ascii="仿宋" w:hAnsi="仿宋"/>
          <w:color w:val="auto"/>
          <w:kern w:val="0"/>
          <w:sz w:val="24"/>
          <w:szCs w:val="24"/>
          <w:highlight w:val="none"/>
        </w:rPr>
        <w:t>）工程进度预测分析报告。</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4</w:t>
      </w:r>
      <w:r>
        <w:rPr>
          <w:rFonts w:ascii="仿宋" w:hAnsi="仿宋"/>
          <w:color w:val="auto"/>
          <w:kern w:val="0"/>
          <w:sz w:val="24"/>
          <w:szCs w:val="24"/>
          <w:highlight w:val="none"/>
        </w:rPr>
        <w:t>）工程质量状况及其分析的专题报告(分项的和总体的)；</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5</w:t>
      </w:r>
      <w:r>
        <w:rPr>
          <w:rFonts w:ascii="仿宋" w:hAnsi="仿宋"/>
          <w:color w:val="auto"/>
          <w:kern w:val="0"/>
          <w:sz w:val="24"/>
          <w:szCs w:val="24"/>
          <w:highlight w:val="none"/>
        </w:rPr>
        <w:t>）事故报表（发生后即时报送）。</w:t>
      </w:r>
    </w:p>
    <w:p>
      <w:pPr>
        <w:autoSpaceDE w:val="0"/>
        <w:autoSpaceDN w:val="0"/>
        <w:adjustRightInd w:val="0"/>
        <w:spacing w:line="360" w:lineRule="auto"/>
        <w:ind w:left="477"/>
        <w:rPr>
          <w:rFonts w:ascii="仿宋" w:hAnsi="仿宋"/>
          <w:b/>
          <w:bCs/>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6</w:t>
      </w:r>
      <w:r>
        <w:rPr>
          <w:rFonts w:ascii="仿宋" w:hAnsi="仿宋"/>
          <w:color w:val="auto"/>
          <w:kern w:val="0"/>
          <w:sz w:val="24"/>
          <w:szCs w:val="24"/>
          <w:highlight w:val="none"/>
        </w:rPr>
        <w:t>）发包人合理要求提出的其他报告。</w:t>
      </w:r>
      <w:r>
        <w:rPr>
          <w:rFonts w:ascii="仿宋" w:hAnsi="仿宋"/>
          <w:color w:val="auto"/>
          <w:kern w:val="0"/>
          <w:sz w:val="24"/>
          <w:szCs w:val="24"/>
          <w:highlight w:val="none"/>
        </w:rPr>
        <w:br w:type="textWrapping"/>
      </w:r>
      <w:r>
        <w:rPr>
          <w:rFonts w:hint="eastAsia" w:ascii="仿宋" w:hAnsi="仿宋"/>
          <w:b/>
          <w:bCs/>
          <w:color w:val="auto"/>
          <w:kern w:val="0"/>
          <w:sz w:val="24"/>
          <w:szCs w:val="24"/>
          <w:highlight w:val="none"/>
          <w:lang w:val="en-US" w:eastAsia="zh-CN"/>
        </w:rPr>
        <w:t>4.</w:t>
      </w:r>
      <w:r>
        <w:rPr>
          <w:rFonts w:ascii="仿宋" w:hAnsi="仿宋"/>
          <w:b/>
          <w:bCs/>
          <w:color w:val="auto"/>
          <w:kern w:val="0"/>
          <w:sz w:val="24"/>
          <w:szCs w:val="24"/>
          <w:highlight w:val="none"/>
        </w:rPr>
        <w:t>日常监理文件</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1</w:t>
      </w:r>
      <w:r>
        <w:rPr>
          <w:rFonts w:ascii="仿宋" w:hAnsi="仿宋"/>
          <w:color w:val="auto"/>
          <w:kern w:val="0"/>
          <w:sz w:val="24"/>
          <w:szCs w:val="24"/>
          <w:highlight w:val="none"/>
        </w:rPr>
        <w:t>）监理日记及施工大事记。</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2</w:t>
      </w:r>
      <w:r>
        <w:rPr>
          <w:rFonts w:ascii="仿宋" w:hAnsi="仿宋"/>
          <w:color w:val="auto"/>
          <w:kern w:val="0"/>
          <w:sz w:val="24"/>
          <w:szCs w:val="24"/>
          <w:highlight w:val="none"/>
        </w:rPr>
        <w:t>）施工计划批复文件。</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3</w:t>
      </w:r>
      <w:r>
        <w:rPr>
          <w:rFonts w:ascii="仿宋" w:hAnsi="仿宋"/>
          <w:color w:val="auto"/>
          <w:kern w:val="0"/>
          <w:sz w:val="24"/>
          <w:szCs w:val="24"/>
          <w:highlight w:val="none"/>
        </w:rPr>
        <w:t>）施工措施批复文件。</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4</w:t>
      </w:r>
      <w:r>
        <w:rPr>
          <w:rFonts w:ascii="仿宋" w:hAnsi="仿宋"/>
          <w:color w:val="auto"/>
          <w:kern w:val="0"/>
          <w:sz w:val="24"/>
          <w:szCs w:val="24"/>
          <w:highlight w:val="none"/>
        </w:rPr>
        <w:t>）施工进度调整批复文件。</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5</w:t>
      </w:r>
      <w:r>
        <w:rPr>
          <w:rFonts w:ascii="仿宋" w:hAnsi="仿宋"/>
          <w:color w:val="auto"/>
          <w:kern w:val="0"/>
          <w:sz w:val="24"/>
          <w:szCs w:val="24"/>
          <w:highlight w:val="none"/>
        </w:rPr>
        <w:t>）进度款支付确认文件。</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6</w:t>
      </w:r>
      <w:r>
        <w:rPr>
          <w:rFonts w:ascii="仿宋" w:hAnsi="仿宋"/>
          <w:color w:val="auto"/>
          <w:kern w:val="0"/>
          <w:sz w:val="24"/>
          <w:szCs w:val="24"/>
          <w:highlight w:val="none"/>
        </w:rPr>
        <w:t>）索赔受理、调查及处理文件。</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7</w:t>
      </w:r>
      <w:r>
        <w:rPr>
          <w:rFonts w:ascii="仿宋" w:hAnsi="仿宋"/>
          <w:color w:val="auto"/>
          <w:kern w:val="0"/>
          <w:sz w:val="24"/>
          <w:szCs w:val="24"/>
          <w:highlight w:val="none"/>
        </w:rPr>
        <w:t>）监理协调会议纪要文件。</w:t>
      </w:r>
    </w:p>
    <w:p>
      <w:pPr>
        <w:autoSpaceDE w:val="0"/>
        <w:autoSpaceDN w:val="0"/>
        <w:adjustRightInd w:val="0"/>
        <w:spacing w:line="360" w:lineRule="auto"/>
        <w:ind w:firstLine="478"/>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8</w:t>
      </w:r>
      <w:r>
        <w:rPr>
          <w:rFonts w:ascii="仿宋" w:hAnsi="仿宋"/>
          <w:color w:val="auto"/>
          <w:kern w:val="0"/>
          <w:sz w:val="24"/>
          <w:szCs w:val="24"/>
          <w:highlight w:val="none"/>
        </w:rPr>
        <w:t>）其他监理业务往来文件。</w:t>
      </w:r>
    </w:p>
    <w:p>
      <w:pPr>
        <w:autoSpaceDE w:val="0"/>
        <w:autoSpaceDN w:val="0"/>
        <w:adjustRightInd w:val="0"/>
        <w:spacing w:line="360" w:lineRule="auto"/>
        <w:ind w:firstLine="482" w:firstLineChars="200"/>
        <w:rPr>
          <w:rFonts w:ascii="仿宋" w:hAnsi="仿宋"/>
          <w:color w:val="auto"/>
          <w:kern w:val="0"/>
          <w:sz w:val="24"/>
          <w:szCs w:val="24"/>
          <w:highlight w:val="none"/>
        </w:rPr>
      </w:pPr>
      <w:r>
        <w:rPr>
          <w:rFonts w:hint="eastAsia" w:ascii="仿宋" w:hAnsi="仿宋"/>
          <w:b/>
          <w:bCs/>
          <w:color w:val="auto"/>
          <w:kern w:val="0"/>
          <w:sz w:val="24"/>
          <w:szCs w:val="24"/>
          <w:highlight w:val="none"/>
          <w:lang w:val="en-US" w:eastAsia="zh-CN"/>
        </w:rPr>
        <w:t>5.</w:t>
      </w:r>
      <w:r>
        <w:rPr>
          <w:rFonts w:ascii="仿宋" w:hAnsi="仿宋"/>
          <w:b/>
          <w:bCs/>
          <w:color w:val="auto"/>
          <w:kern w:val="0"/>
          <w:sz w:val="24"/>
          <w:szCs w:val="24"/>
          <w:highlight w:val="none"/>
        </w:rPr>
        <w:t>文件报送份数：</w:t>
      </w:r>
      <w:r>
        <w:rPr>
          <w:rFonts w:ascii="仿宋" w:hAnsi="仿宋"/>
          <w:b/>
          <w:bCs/>
          <w:color w:val="auto"/>
          <w:kern w:val="0"/>
          <w:sz w:val="24"/>
          <w:szCs w:val="24"/>
          <w:highlight w:val="none"/>
          <w:u w:val="single"/>
        </w:rPr>
        <w:t>4</w:t>
      </w:r>
      <w:r>
        <w:rPr>
          <w:rFonts w:ascii="仿宋" w:hAnsi="仿宋"/>
          <w:b/>
          <w:bCs/>
          <w:color w:val="auto"/>
          <w:kern w:val="0"/>
          <w:sz w:val="24"/>
          <w:szCs w:val="24"/>
          <w:highlight w:val="none"/>
        </w:rPr>
        <w:t xml:space="preserve">份  </w:t>
      </w:r>
      <w:r>
        <w:rPr>
          <w:rFonts w:ascii="仿宋" w:hAnsi="仿宋"/>
          <w:color w:val="auto"/>
          <w:kern w:val="0"/>
          <w:sz w:val="24"/>
          <w:szCs w:val="24"/>
          <w:highlight w:val="none"/>
        </w:rPr>
        <w:t>。</w:t>
      </w:r>
    </w:p>
    <w:p>
      <w:pPr>
        <w:autoSpaceDE w:val="0"/>
        <w:autoSpaceDN w:val="0"/>
        <w:adjustRightIn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1</w:t>
      </w:r>
      <w:r>
        <w:rPr>
          <w:rFonts w:ascii="仿宋" w:hAnsi="仿宋"/>
          <w:color w:val="auto"/>
          <w:kern w:val="0"/>
          <w:sz w:val="24"/>
          <w:szCs w:val="24"/>
          <w:highlight w:val="none"/>
        </w:rPr>
        <w:t>）日常文件：</w:t>
      </w:r>
      <w:r>
        <w:rPr>
          <w:rFonts w:ascii="仿宋" w:hAnsi="仿宋"/>
          <w:color w:val="auto"/>
          <w:kern w:val="0"/>
          <w:sz w:val="24"/>
          <w:szCs w:val="24"/>
          <w:highlight w:val="none"/>
          <w:u w:val="single"/>
        </w:rPr>
        <w:t>4</w:t>
      </w:r>
      <w:r>
        <w:rPr>
          <w:rFonts w:ascii="仿宋" w:hAnsi="仿宋"/>
          <w:color w:val="auto"/>
          <w:kern w:val="0"/>
          <w:sz w:val="24"/>
          <w:szCs w:val="24"/>
          <w:highlight w:val="none"/>
        </w:rPr>
        <w:t>份</w:t>
      </w:r>
    </w:p>
    <w:p>
      <w:pPr>
        <w:autoSpaceDE w:val="0"/>
        <w:autoSpaceDN w:val="0"/>
        <w:adjustRightIn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2</w:t>
      </w:r>
      <w:r>
        <w:rPr>
          <w:rFonts w:ascii="仿宋" w:hAnsi="仿宋"/>
          <w:color w:val="auto"/>
          <w:kern w:val="0"/>
          <w:sz w:val="24"/>
          <w:szCs w:val="24"/>
          <w:highlight w:val="none"/>
        </w:rPr>
        <w:t>）竣工归档资料：</w:t>
      </w:r>
      <w:r>
        <w:rPr>
          <w:rFonts w:ascii="仿宋" w:hAnsi="仿宋"/>
          <w:color w:val="auto"/>
          <w:kern w:val="0"/>
          <w:sz w:val="24"/>
          <w:szCs w:val="24"/>
          <w:highlight w:val="none"/>
          <w:u w:val="single"/>
        </w:rPr>
        <w:t>6</w:t>
      </w:r>
      <w:r>
        <w:rPr>
          <w:rFonts w:ascii="仿宋" w:hAnsi="仿宋"/>
          <w:color w:val="auto"/>
          <w:kern w:val="0"/>
          <w:sz w:val="24"/>
          <w:szCs w:val="24"/>
          <w:highlight w:val="none"/>
        </w:rPr>
        <w:t>份</w:t>
      </w:r>
    </w:p>
    <w:p>
      <w:pPr>
        <w:autoSpaceDE w:val="0"/>
        <w:autoSpaceDN w:val="0"/>
        <w:adjustRightIn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w:t>
      </w:r>
      <w:r>
        <w:rPr>
          <w:rFonts w:hint="eastAsia" w:ascii="仿宋" w:hAnsi="仿宋"/>
          <w:color w:val="auto"/>
          <w:kern w:val="0"/>
          <w:sz w:val="24"/>
          <w:szCs w:val="24"/>
          <w:highlight w:val="none"/>
          <w:lang w:val="en-US" w:eastAsia="zh-CN"/>
        </w:rPr>
        <w:t>3</w:t>
      </w:r>
      <w:r>
        <w:rPr>
          <w:rFonts w:ascii="仿宋" w:hAnsi="仿宋"/>
          <w:color w:val="auto"/>
          <w:kern w:val="0"/>
          <w:sz w:val="24"/>
          <w:szCs w:val="24"/>
          <w:highlight w:val="none"/>
        </w:rPr>
        <w:t>）电子版文件一份</w:t>
      </w:r>
      <w:r>
        <w:rPr>
          <w:rFonts w:hint="eastAsia" w:ascii="仿宋" w:hAnsi="仿宋" w:eastAsia="仿宋"/>
          <w:color w:val="auto"/>
          <w:kern w:val="0"/>
          <w:sz w:val="24"/>
          <w:szCs w:val="24"/>
          <w:highlight w:val="none"/>
        </w:rPr>
        <w:t>。</w:t>
      </w:r>
      <w:r>
        <w:rPr>
          <w:rFonts w:ascii="仿宋" w:hAnsi="仿宋"/>
          <w:color w:val="auto"/>
          <w:kern w:val="0"/>
          <w:sz w:val="24"/>
          <w:szCs w:val="24"/>
          <w:highlight w:val="none"/>
        </w:rPr>
        <w:t>电子版文件须以发包人认可的编辑软件编辑。</w:t>
      </w:r>
    </w:p>
    <w:p>
      <w:pPr>
        <w:autoSpaceDE w:val="0"/>
        <w:autoSpaceDN w:val="0"/>
        <w:adjustRightInd w:val="0"/>
        <w:spacing w:line="360" w:lineRule="auto"/>
        <w:ind w:firstLine="555"/>
        <w:rPr>
          <w:rFonts w:ascii="仿宋" w:hAnsi="仿宋"/>
          <w:b/>
          <w:bCs/>
          <w:color w:val="auto"/>
          <w:kern w:val="0"/>
          <w:sz w:val="24"/>
          <w:szCs w:val="24"/>
          <w:highlight w:val="none"/>
        </w:rPr>
      </w:pPr>
      <w:r>
        <w:rPr>
          <w:rFonts w:hint="eastAsia" w:ascii="仿宋" w:hAnsi="仿宋"/>
          <w:b/>
          <w:bCs/>
          <w:color w:val="auto"/>
          <w:kern w:val="0"/>
          <w:sz w:val="24"/>
          <w:szCs w:val="24"/>
          <w:highlight w:val="none"/>
          <w:lang w:val="en-US" w:eastAsia="zh-CN"/>
        </w:rPr>
        <w:t>6.</w:t>
      </w:r>
      <w:r>
        <w:rPr>
          <w:rFonts w:ascii="仿宋" w:hAnsi="仿宋"/>
          <w:color w:val="auto"/>
          <w:kern w:val="0"/>
          <w:sz w:val="24"/>
          <w:szCs w:val="24"/>
          <w:highlight w:val="none"/>
        </w:rPr>
        <w:t>以上信息和文件处理应严格按照合同文件规定原则，监理机构若未能按照合同向发包人提供的信息和文件者，每出现一次，发包人将扣减监理费用5000元/次作为违约金，并有权要求监理机构无条件更换信息和文件管理人员。</w:t>
      </w:r>
    </w:p>
    <w:p>
      <w:pPr>
        <w:spacing w:line="360" w:lineRule="auto"/>
        <w:rPr>
          <w:rFonts w:ascii="仿宋" w:hAnsi="仿宋"/>
          <w:color w:val="auto"/>
          <w:sz w:val="24"/>
          <w:szCs w:val="24"/>
          <w:highlight w:val="none"/>
        </w:rPr>
      </w:pPr>
      <w:r>
        <w:rPr>
          <w:rFonts w:ascii="仿宋" w:hAnsi="仿宋"/>
          <w:color w:val="auto"/>
          <w:sz w:val="24"/>
          <w:szCs w:val="24"/>
          <w:highlight w:val="none"/>
        </w:rPr>
        <w:t>2.2 监理与相关服务依据</w:t>
      </w:r>
    </w:p>
    <w:p>
      <w:pPr>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rPr>
        <w:t>2.2.1 监理依据包括：</w:t>
      </w:r>
      <w:r>
        <w:rPr>
          <w:rFonts w:ascii="仿宋" w:hAnsi="仿宋"/>
          <w:color w:val="auto"/>
          <w:sz w:val="24"/>
          <w:szCs w:val="24"/>
          <w:highlight w:val="none"/>
          <w:u w:val="single"/>
        </w:rPr>
        <w:t>（1）中华人民共和国建筑法及相关法律法规；合同法；招标投标法；建设工程安全生产管理条例（国务院第393号令）；安全生产许可证条例（国务院令第397号）；国务院关于特大安全事故行政责任追究的规定；机关、团体、企事业单位消防安全管理规定；建设工程质量管理条例；建设项目环境保护管理条例；工程建设重大事故报告和调查程序规定建设部令、实施工程建设强制性标准监督规定建设部令；《工程建设标准强制性条文》及国家颁布的有关法律、行政法规，建设部（或专业部门）部门规章及新疆省相关的法律、法规。</w:t>
      </w:r>
    </w:p>
    <w:p>
      <w:pPr>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u w:val="single"/>
        </w:rPr>
        <w:t>（2）经上级有关部门及建设行政主管部门批准的项目可行性研究报告、初步设计及批复、施工图纸和地质勘察报告等有关技术文件；</w:t>
      </w:r>
    </w:p>
    <w:p>
      <w:pPr>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u w:val="single"/>
        </w:rPr>
        <w:t>（3）国家和地方现行的工程设计、建筑安装技术标准及验收规范、工程质量检验评定标准；</w:t>
      </w:r>
    </w:p>
    <w:p>
      <w:pPr>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u w:val="single"/>
        </w:rPr>
        <w:t>（4）工程招投标文件及有关答疑、补充资料；</w:t>
      </w:r>
    </w:p>
    <w:p>
      <w:pPr>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u w:val="single"/>
        </w:rPr>
        <w:t>（5）施工组织设计方案；</w:t>
      </w:r>
    </w:p>
    <w:p>
      <w:pPr>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u w:val="single"/>
        </w:rPr>
        <w:t>（6）施工合同和协议。</w:t>
      </w:r>
    </w:p>
    <w:p>
      <w:pPr>
        <w:adjustRightInd w:val="0"/>
        <w:snapToGrid w:val="0"/>
        <w:spacing w:line="360" w:lineRule="auto"/>
        <w:ind w:firstLine="480" w:firstLineChars="200"/>
        <w:rPr>
          <w:rFonts w:ascii="仿宋" w:hAnsi="仿宋"/>
          <w:dstrike/>
          <w:color w:val="auto"/>
          <w:sz w:val="24"/>
          <w:szCs w:val="24"/>
          <w:highlight w:val="none"/>
        </w:rPr>
      </w:pPr>
      <w:r>
        <w:rPr>
          <w:rFonts w:ascii="仿宋" w:hAnsi="仿宋"/>
          <w:color w:val="auto"/>
          <w:sz w:val="24"/>
          <w:szCs w:val="24"/>
          <w:highlight w:val="none"/>
        </w:rPr>
        <w:t>2.2.2 相关服务依据包括：</w:t>
      </w:r>
      <w:r>
        <w:rPr>
          <w:rFonts w:ascii="仿宋" w:hAnsi="仿宋"/>
          <w:color w:val="auto"/>
          <w:sz w:val="24"/>
          <w:szCs w:val="24"/>
          <w:highlight w:val="none"/>
          <w:u w:val="single"/>
        </w:rPr>
        <w:t xml:space="preserve">    /     </w:t>
      </w:r>
      <w:r>
        <w:rPr>
          <w:rFonts w:ascii="仿宋" w:hAnsi="仿宋"/>
          <w:color w:val="auto"/>
          <w:sz w:val="24"/>
          <w:szCs w:val="24"/>
          <w:highlight w:val="none"/>
        </w:rPr>
        <w:t>。</w:t>
      </w:r>
    </w:p>
    <w:p>
      <w:pPr>
        <w:spacing w:line="360" w:lineRule="auto"/>
        <w:rPr>
          <w:rFonts w:hint="eastAsia" w:ascii="仿宋" w:hAnsi="仿宋"/>
          <w:color w:val="auto"/>
          <w:kern w:val="0"/>
          <w:sz w:val="24"/>
          <w:szCs w:val="24"/>
          <w:highlight w:val="none"/>
        </w:rPr>
      </w:pPr>
      <w:r>
        <w:rPr>
          <w:rFonts w:ascii="仿宋" w:hAnsi="仿宋"/>
          <w:color w:val="auto"/>
          <w:sz w:val="24"/>
          <w:szCs w:val="24"/>
          <w:highlight w:val="none"/>
        </w:rPr>
        <w:t>2.3</w:t>
      </w:r>
      <w:r>
        <w:rPr>
          <w:rFonts w:ascii="仿宋" w:hAnsi="仿宋"/>
          <w:color w:val="auto"/>
          <w:kern w:val="0"/>
          <w:sz w:val="24"/>
          <w:szCs w:val="24"/>
          <w:highlight w:val="none"/>
        </w:rPr>
        <w:t>项目监理机构和人员</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 xml:space="preserve">2.3.4 </w:t>
      </w:r>
      <w:r>
        <w:rPr>
          <w:rFonts w:ascii="仿宋" w:hAnsi="仿宋"/>
          <w:color w:val="auto"/>
          <w:kern w:val="0"/>
          <w:sz w:val="24"/>
          <w:szCs w:val="24"/>
          <w:highlight w:val="none"/>
        </w:rPr>
        <w:t>更换监理人员的其他情形：</w:t>
      </w:r>
      <w:r>
        <w:rPr>
          <w:rFonts w:ascii="仿宋" w:hAnsi="仿宋"/>
          <w:color w:val="auto"/>
          <w:kern w:val="0"/>
          <w:sz w:val="24"/>
          <w:szCs w:val="24"/>
          <w:highlight w:val="none"/>
          <w:u w:val="single"/>
        </w:rPr>
        <w:t>经过建设单位同意批示的情况下更换投标文件上的监理人员</w:t>
      </w:r>
      <w:r>
        <w:rPr>
          <w:rFonts w:ascii="仿宋" w:hAnsi="仿宋"/>
          <w:color w:val="auto"/>
          <w:kern w:val="0"/>
          <w:sz w:val="24"/>
          <w:szCs w:val="24"/>
          <w:highlight w:val="none"/>
        </w:rPr>
        <w:t>。</w:t>
      </w:r>
    </w:p>
    <w:p>
      <w:pPr>
        <w:spacing w:line="360" w:lineRule="auto"/>
        <w:rPr>
          <w:rFonts w:ascii="仿宋" w:hAnsi="仿宋"/>
          <w:color w:val="auto"/>
          <w:sz w:val="24"/>
          <w:szCs w:val="24"/>
          <w:highlight w:val="none"/>
        </w:rPr>
      </w:pPr>
      <w:r>
        <w:rPr>
          <w:rFonts w:ascii="仿宋" w:hAnsi="仿宋"/>
          <w:color w:val="auto"/>
          <w:sz w:val="24"/>
          <w:szCs w:val="24"/>
          <w:highlight w:val="none"/>
        </w:rPr>
        <w:t xml:space="preserve">2.4 </w:t>
      </w:r>
      <w:r>
        <w:rPr>
          <w:rFonts w:ascii="仿宋" w:hAnsi="仿宋"/>
          <w:color w:val="auto"/>
          <w:kern w:val="0"/>
          <w:sz w:val="24"/>
          <w:szCs w:val="24"/>
          <w:highlight w:val="none"/>
        </w:rPr>
        <w:t>履行职责</w:t>
      </w:r>
    </w:p>
    <w:p>
      <w:pPr>
        <w:adjustRightInd w:val="0"/>
        <w:snapToGrid w:val="0"/>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rPr>
        <w:t>2.4.3 对监理人的授权范围：</w:t>
      </w:r>
      <w:r>
        <w:rPr>
          <w:rFonts w:ascii="仿宋" w:hAnsi="仿宋"/>
          <w:color w:val="auto"/>
          <w:sz w:val="24"/>
          <w:szCs w:val="24"/>
          <w:highlight w:val="none"/>
          <w:u w:val="single"/>
        </w:rPr>
        <w:t>监理人有权对施工图范围内所有工程的所有部位及其施工工艺、材料和工程设备进行检查和检验。承包人应为监理人的检查和检验提供方便，包括监理人到施工场地或制造、加工地点进行察看和查阅施工原始记录。承包人还应按监理人指示，进行施工场地取样试验、工程复核测量和设备性能检测，提供试验样品、提交试验报告和测量成果以及监理人要求进行的其他工作。</w:t>
      </w:r>
    </w:p>
    <w:p>
      <w:pPr>
        <w:adjustRightInd w:val="0"/>
        <w:snapToGrid w:val="0"/>
        <w:spacing w:line="360" w:lineRule="auto"/>
        <w:ind w:firstLine="480" w:firstLineChars="200"/>
        <w:outlineLvl w:val="0"/>
        <w:rPr>
          <w:rFonts w:ascii="仿宋" w:hAnsi="仿宋"/>
          <w:color w:val="auto"/>
          <w:sz w:val="24"/>
          <w:szCs w:val="24"/>
          <w:highlight w:val="none"/>
        </w:rPr>
      </w:pPr>
      <w:r>
        <w:rPr>
          <w:rFonts w:ascii="仿宋" w:hAnsi="仿宋"/>
          <w:color w:val="auto"/>
          <w:sz w:val="24"/>
          <w:szCs w:val="24"/>
          <w:highlight w:val="none"/>
        </w:rPr>
        <w:t>在涉及工程延期</w:t>
      </w:r>
      <w:r>
        <w:rPr>
          <w:rFonts w:ascii="仿宋" w:hAnsi="仿宋"/>
          <w:color w:val="auto"/>
          <w:sz w:val="24"/>
          <w:szCs w:val="24"/>
          <w:highlight w:val="none"/>
          <w:u w:val="single"/>
        </w:rPr>
        <w:t xml:space="preserve">   /  </w:t>
      </w:r>
      <w:r>
        <w:rPr>
          <w:rFonts w:ascii="仿宋" w:hAnsi="仿宋"/>
          <w:color w:val="auto"/>
          <w:sz w:val="24"/>
          <w:szCs w:val="24"/>
          <w:highlight w:val="none"/>
        </w:rPr>
        <w:t>天内和（或）金额</w:t>
      </w:r>
      <w:r>
        <w:rPr>
          <w:rFonts w:ascii="仿宋" w:hAnsi="仿宋"/>
          <w:color w:val="auto"/>
          <w:sz w:val="24"/>
          <w:szCs w:val="24"/>
          <w:highlight w:val="none"/>
          <w:u w:val="single"/>
        </w:rPr>
        <w:t xml:space="preserve">    /   </w:t>
      </w:r>
      <w:r>
        <w:rPr>
          <w:rFonts w:ascii="仿宋" w:hAnsi="仿宋"/>
          <w:color w:val="auto"/>
          <w:sz w:val="24"/>
          <w:szCs w:val="24"/>
          <w:highlight w:val="none"/>
        </w:rPr>
        <w:t>万元内的变更，监理人不需请示委托人即可向承包人发布变更通知。</w:t>
      </w:r>
    </w:p>
    <w:p>
      <w:pPr>
        <w:adjustRightInd w:val="0"/>
        <w:snapToGrid w:val="0"/>
        <w:spacing w:line="360" w:lineRule="auto"/>
        <w:ind w:firstLine="360" w:firstLineChars="150"/>
        <w:rPr>
          <w:rFonts w:ascii="仿宋" w:hAnsi="仿宋"/>
          <w:color w:val="auto"/>
          <w:sz w:val="24"/>
          <w:szCs w:val="24"/>
          <w:highlight w:val="none"/>
          <w:u w:val="single"/>
        </w:rPr>
      </w:pPr>
      <w:r>
        <w:rPr>
          <w:rFonts w:ascii="仿宋" w:hAnsi="仿宋"/>
          <w:color w:val="auto"/>
          <w:kern w:val="0"/>
          <w:sz w:val="24"/>
          <w:szCs w:val="24"/>
          <w:highlight w:val="none"/>
        </w:rPr>
        <w:t>2.4.4 监理人有权要求承包人调换其人员</w:t>
      </w:r>
      <w:r>
        <w:rPr>
          <w:rFonts w:ascii="仿宋" w:hAnsi="仿宋"/>
          <w:color w:val="auto"/>
          <w:sz w:val="24"/>
          <w:szCs w:val="24"/>
          <w:highlight w:val="none"/>
        </w:rPr>
        <w:t>的限制条件：</w:t>
      </w:r>
      <w:r>
        <w:rPr>
          <w:rFonts w:ascii="仿宋" w:hAnsi="仿宋"/>
          <w:color w:val="auto"/>
          <w:sz w:val="24"/>
          <w:szCs w:val="24"/>
          <w:highlight w:val="none"/>
          <w:u w:val="single"/>
        </w:rPr>
        <w:t xml:space="preserve"> 不能胜任其承担的工作，且经建设单位批准同意。 </w:t>
      </w:r>
    </w:p>
    <w:p>
      <w:pPr>
        <w:adjustRightInd w:val="0"/>
        <w:snapToGrid w:val="0"/>
        <w:spacing w:line="360" w:lineRule="auto"/>
        <w:rPr>
          <w:rFonts w:ascii="仿宋" w:hAnsi="仿宋"/>
          <w:color w:val="auto"/>
          <w:sz w:val="24"/>
          <w:szCs w:val="24"/>
          <w:highlight w:val="none"/>
        </w:rPr>
      </w:pPr>
      <w:r>
        <w:rPr>
          <w:rFonts w:ascii="仿宋" w:hAnsi="仿宋"/>
          <w:color w:val="auto"/>
          <w:kern w:val="0"/>
          <w:sz w:val="24"/>
          <w:szCs w:val="24"/>
          <w:highlight w:val="none"/>
        </w:rPr>
        <w:t xml:space="preserve">2.5 </w:t>
      </w:r>
      <w:r>
        <w:rPr>
          <w:rFonts w:ascii="仿宋" w:hAnsi="仿宋"/>
          <w:color w:val="auto"/>
          <w:sz w:val="24"/>
          <w:szCs w:val="24"/>
          <w:highlight w:val="none"/>
        </w:rPr>
        <w:t>提交</w:t>
      </w:r>
      <w:r>
        <w:rPr>
          <w:rFonts w:ascii="仿宋" w:hAnsi="仿宋"/>
          <w:color w:val="auto"/>
          <w:kern w:val="0"/>
          <w:sz w:val="24"/>
          <w:szCs w:val="24"/>
          <w:highlight w:val="none"/>
        </w:rPr>
        <w:t>报告</w:t>
      </w:r>
    </w:p>
    <w:p>
      <w:pPr>
        <w:adjustRightInd w:val="0"/>
        <w:snapToGrid w:val="0"/>
        <w:spacing w:line="360" w:lineRule="auto"/>
        <w:ind w:firstLine="525"/>
        <w:rPr>
          <w:rFonts w:ascii="仿宋" w:hAnsi="仿宋"/>
          <w:color w:val="0000FF"/>
          <w:sz w:val="24"/>
          <w:szCs w:val="24"/>
          <w:highlight w:val="none"/>
          <w:u w:val="single"/>
        </w:rPr>
      </w:pPr>
      <w:r>
        <w:rPr>
          <w:rFonts w:ascii="仿宋" w:hAnsi="仿宋"/>
          <w:color w:val="auto"/>
          <w:sz w:val="24"/>
          <w:szCs w:val="24"/>
          <w:highlight w:val="none"/>
        </w:rPr>
        <w:t>监理人应提交报告的种类(</w:t>
      </w:r>
      <w:r>
        <w:rPr>
          <w:rFonts w:ascii="仿宋" w:hAnsi="仿宋"/>
          <w:color w:val="auto"/>
          <w:kern w:val="0"/>
          <w:sz w:val="24"/>
          <w:szCs w:val="24"/>
          <w:highlight w:val="none"/>
        </w:rPr>
        <w:t>包括监理规划、监理月报及约定的专项报告)</w:t>
      </w:r>
      <w:r>
        <w:rPr>
          <w:rFonts w:ascii="仿宋" w:hAnsi="仿宋"/>
          <w:color w:val="auto"/>
          <w:sz w:val="24"/>
          <w:szCs w:val="24"/>
          <w:highlight w:val="none"/>
        </w:rPr>
        <w:t>、时间和份数</w:t>
      </w:r>
      <w:r>
        <w:rPr>
          <w:rFonts w:ascii="仿宋" w:hAnsi="仿宋"/>
          <w:color w:val="auto"/>
          <w:kern w:val="0"/>
          <w:sz w:val="24"/>
          <w:szCs w:val="24"/>
          <w:highlight w:val="none"/>
        </w:rPr>
        <w:t>：</w:t>
      </w:r>
      <w:r>
        <w:rPr>
          <w:rFonts w:ascii="仿宋" w:hAnsi="仿宋"/>
          <w:color w:val="auto"/>
          <w:sz w:val="24"/>
          <w:szCs w:val="24"/>
          <w:highlight w:val="none"/>
          <w:u w:val="single"/>
        </w:rPr>
        <w:t>监理人在收到中标通知书和施工图10日内向委托人提供监理规划，监理实施细则在承包人提供施工组织5天内完成并提交委托人审查，监理月报每月25日提交给委托人，专项报告按工程需要及时提交给委托人。日常文件报送份数：4份；竣工归档资料报送份数：6份；电子版文件报送份数：1份，电子版文件必须以发包人认可的编辑软件编辑。</w:t>
      </w:r>
    </w:p>
    <w:p>
      <w:pPr>
        <w:spacing w:line="360" w:lineRule="auto"/>
        <w:rPr>
          <w:rFonts w:ascii="仿宋" w:hAnsi="仿宋"/>
          <w:color w:val="auto"/>
          <w:kern w:val="0"/>
          <w:sz w:val="24"/>
          <w:szCs w:val="24"/>
          <w:highlight w:val="none"/>
        </w:rPr>
      </w:pPr>
      <w:r>
        <w:rPr>
          <w:rFonts w:ascii="仿宋" w:hAnsi="仿宋"/>
          <w:color w:val="auto"/>
          <w:kern w:val="0"/>
          <w:sz w:val="24"/>
          <w:szCs w:val="24"/>
          <w:highlight w:val="none"/>
        </w:rPr>
        <w:t>2.7 使用委托人的财产</w:t>
      </w:r>
    </w:p>
    <w:p>
      <w:pPr>
        <w:spacing w:line="360" w:lineRule="auto"/>
        <w:jc w:val="left"/>
        <w:rPr>
          <w:rFonts w:ascii="仿宋" w:hAnsi="仿宋"/>
          <w:color w:val="auto"/>
          <w:kern w:val="0"/>
          <w:sz w:val="24"/>
          <w:szCs w:val="24"/>
          <w:highlight w:val="none"/>
        </w:rPr>
      </w:pPr>
      <w:r>
        <w:rPr>
          <w:rFonts w:ascii="仿宋" w:hAnsi="仿宋"/>
          <w:color w:val="auto"/>
          <w:kern w:val="0"/>
          <w:sz w:val="24"/>
          <w:szCs w:val="24"/>
          <w:highlight w:val="none"/>
        </w:rPr>
        <w:t xml:space="preserve">    </w:t>
      </w:r>
      <w:r>
        <w:rPr>
          <w:rFonts w:ascii="仿宋" w:hAnsi="仿宋"/>
          <w:color w:val="auto"/>
          <w:sz w:val="24"/>
          <w:szCs w:val="24"/>
          <w:highlight w:val="none"/>
        </w:rPr>
        <w:t>附录B中由委托人无偿提供的房屋、设备的所有权属于：</w:t>
      </w:r>
      <w:r>
        <w:rPr>
          <w:rFonts w:ascii="仿宋" w:hAnsi="仿宋"/>
          <w:color w:val="auto"/>
          <w:sz w:val="24"/>
          <w:szCs w:val="24"/>
          <w:highlight w:val="none"/>
          <w:u w:val="single"/>
        </w:rPr>
        <w:t xml:space="preserve">       /         </w:t>
      </w:r>
      <w:r>
        <w:rPr>
          <w:rFonts w:ascii="仿宋" w:hAnsi="仿宋"/>
          <w:color w:val="auto"/>
          <w:sz w:val="24"/>
          <w:szCs w:val="24"/>
          <w:highlight w:val="none"/>
        </w:rPr>
        <w:t>。</w:t>
      </w:r>
    </w:p>
    <w:p>
      <w:pPr>
        <w:spacing w:line="360" w:lineRule="auto"/>
        <w:ind w:firstLine="480" w:firstLineChars="200"/>
        <w:rPr>
          <w:rFonts w:ascii="仿宋" w:hAnsi="仿宋"/>
          <w:color w:val="auto"/>
          <w:kern w:val="0"/>
          <w:sz w:val="24"/>
          <w:szCs w:val="24"/>
          <w:highlight w:val="none"/>
        </w:rPr>
      </w:pPr>
      <w:r>
        <w:rPr>
          <w:rFonts w:ascii="仿宋" w:hAnsi="仿宋"/>
          <w:color w:val="auto"/>
          <w:sz w:val="24"/>
          <w:szCs w:val="24"/>
          <w:highlight w:val="none"/>
        </w:rPr>
        <w:t>监理人应在本合同终止后</w:t>
      </w:r>
      <w:r>
        <w:rPr>
          <w:rFonts w:ascii="仿宋" w:hAnsi="仿宋"/>
          <w:color w:val="auto"/>
          <w:sz w:val="24"/>
          <w:szCs w:val="24"/>
          <w:highlight w:val="none"/>
          <w:u w:val="single"/>
        </w:rPr>
        <w:t xml:space="preserve">    /   </w:t>
      </w:r>
      <w:r>
        <w:rPr>
          <w:rFonts w:ascii="仿宋" w:hAnsi="仿宋"/>
          <w:color w:val="auto"/>
          <w:sz w:val="24"/>
          <w:szCs w:val="24"/>
          <w:highlight w:val="none"/>
        </w:rPr>
        <w:t>天内移交委托人无偿提供的房屋、设备，移交的时间和方式为：</w:t>
      </w:r>
      <w:r>
        <w:rPr>
          <w:rFonts w:ascii="仿宋" w:hAnsi="仿宋"/>
          <w:color w:val="auto"/>
          <w:sz w:val="24"/>
          <w:szCs w:val="24"/>
          <w:highlight w:val="none"/>
          <w:u w:val="single"/>
        </w:rPr>
        <w:t xml:space="preserve">      /         </w:t>
      </w:r>
      <w:r>
        <w:rPr>
          <w:rFonts w:ascii="仿宋" w:hAnsi="仿宋"/>
          <w:color w:val="auto"/>
          <w:sz w:val="24"/>
          <w:szCs w:val="24"/>
          <w:highlight w:val="none"/>
        </w:rPr>
        <w:t>。</w:t>
      </w:r>
    </w:p>
    <w:p>
      <w:pPr>
        <w:adjustRightInd w:val="0"/>
        <w:snapToGrid w:val="0"/>
        <w:spacing w:line="360" w:lineRule="auto"/>
        <w:rPr>
          <w:rFonts w:ascii="仿宋" w:hAnsi="仿宋"/>
          <w:b/>
          <w:bCs/>
          <w:color w:val="auto"/>
          <w:sz w:val="24"/>
          <w:szCs w:val="24"/>
          <w:highlight w:val="none"/>
        </w:rPr>
      </w:pPr>
      <w:r>
        <w:rPr>
          <w:rFonts w:ascii="仿宋" w:hAnsi="仿宋"/>
          <w:b/>
          <w:bCs/>
          <w:color w:val="auto"/>
          <w:kern w:val="0"/>
          <w:sz w:val="24"/>
          <w:szCs w:val="24"/>
          <w:highlight w:val="none"/>
        </w:rPr>
        <w:t xml:space="preserve">3. 委托人义务  </w:t>
      </w:r>
    </w:p>
    <w:p>
      <w:pPr>
        <w:snapToGrid w:val="0"/>
        <w:spacing w:line="360" w:lineRule="auto"/>
        <w:rPr>
          <w:rFonts w:ascii="仿宋" w:hAnsi="仿宋"/>
          <w:color w:val="auto"/>
          <w:sz w:val="24"/>
          <w:szCs w:val="24"/>
          <w:highlight w:val="none"/>
        </w:rPr>
      </w:pPr>
      <w:r>
        <w:rPr>
          <w:rFonts w:ascii="仿宋" w:hAnsi="仿宋"/>
          <w:color w:val="auto"/>
          <w:kern w:val="0"/>
          <w:sz w:val="24"/>
          <w:szCs w:val="24"/>
          <w:highlight w:val="none"/>
        </w:rPr>
        <w:t>3.4 委托人代表</w:t>
      </w:r>
    </w:p>
    <w:p>
      <w:pPr>
        <w:adjustRightInd w:val="0"/>
        <w:snapToGrid w:val="0"/>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rPr>
        <w:t>委托人代表为：</w:t>
      </w:r>
      <w:r>
        <w:rPr>
          <w:rFonts w:ascii="仿宋" w:hAnsi="仿宋"/>
          <w:color w:val="auto"/>
          <w:sz w:val="24"/>
          <w:szCs w:val="24"/>
          <w:highlight w:val="none"/>
          <w:u w:val="single"/>
        </w:rPr>
        <w:t xml:space="preserve">  </w:t>
      </w:r>
      <w:r>
        <w:rPr>
          <w:rFonts w:hint="eastAsia" w:ascii="仿宋" w:hAnsi="仿宋"/>
          <w:color w:val="auto"/>
          <w:sz w:val="24"/>
          <w:szCs w:val="24"/>
          <w:highlight w:val="none"/>
          <w:u w:val="single"/>
          <w:lang w:val="en-US" w:eastAsia="zh-CN"/>
        </w:rPr>
        <w:t xml:space="preserve">    </w:t>
      </w:r>
      <w:r>
        <w:rPr>
          <w:rFonts w:ascii="仿宋" w:hAnsi="仿宋"/>
          <w:color w:val="auto"/>
          <w:sz w:val="24"/>
          <w:szCs w:val="24"/>
          <w:highlight w:val="none"/>
          <w:u w:val="single"/>
        </w:rPr>
        <w:t xml:space="preserve">      </w:t>
      </w:r>
      <w:r>
        <w:rPr>
          <w:rFonts w:ascii="仿宋" w:hAnsi="仿宋"/>
          <w:color w:val="auto"/>
          <w:sz w:val="24"/>
          <w:szCs w:val="24"/>
          <w:highlight w:val="none"/>
        </w:rPr>
        <w:t>。</w:t>
      </w:r>
    </w:p>
    <w:p>
      <w:pPr>
        <w:adjustRightInd w:val="0"/>
        <w:snapToGri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3.6 答复</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委托人同意在</w:t>
      </w:r>
      <w:r>
        <w:rPr>
          <w:rFonts w:ascii="仿宋" w:hAnsi="仿宋"/>
          <w:color w:val="auto"/>
          <w:sz w:val="24"/>
          <w:szCs w:val="24"/>
          <w:highlight w:val="none"/>
          <w:u w:val="single"/>
        </w:rPr>
        <w:t xml:space="preserve">     /    </w:t>
      </w:r>
      <w:r>
        <w:rPr>
          <w:rFonts w:ascii="仿宋" w:hAnsi="仿宋"/>
          <w:color w:val="auto"/>
          <w:sz w:val="24"/>
          <w:szCs w:val="24"/>
          <w:highlight w:val="none"/>
        </w:rPr>
        <w:t>天内，对监理人书面提交并要求做出决定的事宜给予书面答复。</w:t>
      </w:r>
    </w:p>
    <w:p>
      <w:pPr>
        <w:snapToGrid w:val="0"/>
        <w:spacing w:line="360" w:lineRule="auto"/>
        <w:rPr>
          <w:rFonts w:ascii="仿宋" w:hAnsi="仿宋"/>
          <w:b/>
          <w:bCs/>
          <w:color w:val="auto"/>
          <w:sz w:val="24"/>
          <w:szCs w:val="24"/>
          <w:highlight w:val="none"/>
        </w:rPr>
      </w:pPr>
      <w:r>
        <w:rPr>
          <w:rFonts w:ascii="仿宋" w:hAnsi="仿宋"/>
          <w:b/>
          <w:bCs/>
          <w:color w:val="auto"/>
          <w:sz w:val="24"/>
          <w:szCs w:val="24"/>
          <w:highlight w:val="none"/>
        </w:rPr>
        <w:t>4. 违约责任</w:t>
      </w:r>
    </w:p>
    <w:p>
      <w:pPr>
        <w:spacing w:line="360" w:lineRule="auto"/>
        <w:ind w:left="210" w:leftChars="100"/>
        <w:rPr>
          <w:rFonts w:ascii="仿宋" w:hAnsi="仿宋"/>
          <w:color w:val="auto"/>
          <w:kern w:val="0"/>
          <w:sz w:val="24"/>
          <w:szCs w:val="24"/>
          <w:highlight w:val="none"/>
        </w:rPr>
      </w:pPr>
      <w:r>
        <w:rPr>
          <w:rFonts w:ascii="仿宋" w:hAnsi="仿宋"/>
          <w:color w:val="auto"/>
          <w:kern w:val="0"/>
          <w:sz w:val="24"/>
          <w:szCs w:val="24"/>
          <w:highlight w:val="none"/>
        </w:rPr>
        <w:t>4.1 监理人的违约责任</w:t>
      </w:r>
    </w:p>
    <w:p>
      <w:pPr>
        <w:spacing w:line="360" w:lineRule="auto"/>
        <w:ind w:left="210" w:leftChars="100"/>
        <w:rPr>
          <w:rFonts w:ascii="仿宋" w:hAnsi="仿宋" w:cs="Times New Roman"/>
          <w:color w:val="auto"/>
          <w:kern w:val="0"/>
          <w:sz w:val="24"/>
          <w:szCs w:val="24"/>
          <w:highlight w:val="none"/>
        </w:rPr>
      </w:pPr>
      <w:r>
        <w:rPr>
          <w:rFonts w:ascii="仿宋" w:hAnsi="仿宋" w:cs="Times New Roman"/>
          <w:color w:val="auto"/>
          <w:kern w:val="0"/>
          <w:sz w:val="24"/>
          <w:szCs w:val="24"/>
          <w:highlight w:val="none"/>
        </w:rPr>
        <w:t>4.1.1</w:t>
      </w:r>
      <w:r>
        <w:rPr>
          <w:rFonts w:hint="eastAsia" w:ascii="仿宋" w:hAnsi="仿宋" w:cs="Times New Roman"/>
          <w:color w:val="auto"/>
          <w:kern w:val="0"/>
          <w:sz w:val="24"/>
          <w:szCs w:val="24"/>
          <w:highlight w:val="none"/>
        </w:rPr>
        <w:t>监理人赔偿金额按下列方法确定：</w:t>
      </w:r>
    </w:p>
    <w:p>
      <w:pPr>
        <w:spacing w:line="360" w:lineRule="auto"/>
        <w:ind w:left="210" w:leftChars="100"/>
        <w:rPr>
          <w:rFonts w:ascii="仿宋" w:hAnsi="仿宋" w:cs="Times New Roman"/>
          <w:color w:val="auto"/>
          <w:kern w:val="0"/>
          <w:sz w:val="24"/>
          <w:szCs w:val="24"/>
          <w:highlight w:val="none"/>
        </w:rPr>
      </w:pPr>
      <w:r>
        <w:rPr>
          <w:rFonts w:hint="eastAsia" w:ascii="仿宋" w:hAnsi="仿宋" w:cs="Times New Roman"/>
          <w:color w:val="auto"/>
          <w:kern w:val="0"/>
          <w:sz w:val="24"/>
          <w:szCs w:val="24"/>
          <w:highlight w:val="none"/>
        </w:rPr>
        <w:t>赔偿金＝直接经济损失×正常工作酬金÷工程概算投资额（或建筑安装工程费）</w:t>
      </w:r>
    </w:p>
    <w:p>
      <w:pPr>
        <w:spacing w:line="360" w:lineRule="auto"/>
        <w:ind w:left="210" w:leftChars="100"/>
        <w:rPr>
          <w:rFonts w:ascii="仿宋" w:hAnsi="仿宋" w:cs="Times New Roman"/>
          <w:color w:val="auto"/>
          <w:kern w:val="0"/>
          <w:sz w:val="24"/>
          <w:szCs w:val="24"/>
          <w:highlight w:val="none"/>
        </w:rPr>
      </w:pPr>
      <w:r>
        <w:rPr>
          <w:rFonts w:ascii="仿宋" w:hAnsi="仿宋" w:cs="Times New Roman"/>
          <w:color w:val="auto"/>
          <w:kern w:val="0"/>
          <w:sz w:val="24"/>
          <w:szCs w:val="24"/>
          <w:highlight w:val="none"/>
        </w:rPr>
        <w:t xml:space="preserve">4.2 </w:t>
      </w:r>
      <w:r>
        <w:rPr>
          <w:rFonts w:hint="eastAsia" w:ascii="仿宋" w:hAnsi="仿宋" w:cs="Times New Roman"/>
          <w:color w:val="auto"/>
          <w:kern w:val="0"/>
          <w:sz w:val="24"/>
          <w:szCs w:val="24"/>
          <w:highlight w:val="none"/>
        </w:rPr>
        <w:t>委托人的违约责任</w:t>
      </w:r>
    </w:p>
    <w:p>
      <w:pPr>
        <w:spacing w:line="360" w:lineRule="auto"/>
        <w:ind w:left="210" w:leftChars="100"/>
        <w:rPr>
          <w:rFonts w:ascii="仿宋" w:hAnsi="仿宋" w:cs="Times New Roman"/>
          <w:color w:val="auto"/>
          <w:kern w:val="0"/>
          <w:sz w:val="24"/>
          <w:szCs w:val="24"/>
          <w:highlight w:val="none"/>
        </w:rPr>
      </w:pPr>
      <w:r>
        <w:rPr>
          <w:rFonts w:ascii="仿宋" w:hAnsi="仿宋" w:cs="Times New Roman"/>
          <w:color w:val="auto"/>
          <w:kern w:val="0"/>
          <w:sz w:val="24"/>
          <w:szCs w:val="24"/>
          <w:highlight w:val="none"/>
        </w:rPr>
        <w:t>4.2.</w:t>
      </w:r>
      <w:r>
        <w:rPr>
          <w:rFonts w:hint="eastAsia" w:ascii="仿宋" w:hAnsi="仿宋" w:cs="Times New Roman"/>
          <w:color w:val="auto"/>
          <w:kern w:val="0"/>
          <w:sz w:val="24"/>
          <w:szCs w:val="24"/>
          <w:highlight w:val="none"/>
        </w:rPr>
        <w:t>1 委托人逾期付款利息按下列方法确定：</w:t>
      </w:r>
    </w:p>
    <w:p>
      <w:pPr>
        <w:spacing w:line="360" w:lineRule="auto"/>
        <w:ind w:left="210" w:leftChars="100"/>
        <w:rPr>
          <w:rFonts w:ascii="仿宋" w:hAnsi="仿宋" w:cs="Times New Roman"/>
          <w:color w:val="auto"/>
          <w:kern w:val="0"/>
          <w:sz w:val="24"/>
          <w:szCs w:val="24"/>
          <w:highlight w:val="none"/>
        </w:rPr>
      </w:pPr>
      <w:r>
        <w:rPr>
          <w:rFonts w:hint="eastAsia" w:ascii="仿宋" w:hAnsi="仿宋" w:cs="Times New Roman"/>
          <w:color w:val="auto"/>
          <w:kern w:val="0"/>
          <w:sz w:val="24"/>
          <w:szCs w:val="24"/>
          <w:highlight w:val="none"/>
        </w:rPr>
        <w:t>逾期付款利息＝当期应付款总额×银行同期贷款利率×拖延支付天数</w:t>
      </w:r>
    </w:p>
    <w:p>
      <w:pPr>
        <w:snapToGrid w:val="0"/>
        <w:spacing w:line="360" w:lineRule="auto"/>
        <w:rPr>
          <w:rFonts w:ascii="仿宋" w:hAnsi="仿宋"/>
          <w:b/>
          <w:bCs/>
          <w:color w:val="auto"/>
          <w:sz w:val="24"/>
          <w:szCs w:val="24"/>
          <w:highlight w:val="none"/>
        </w:rPr>
      </w:pPr>
      <w:r>
        <w:rPr>
          <w:rFonts w:ascii="仿宋" w:hAnsi="仿宋"/>
          <w:b/>
          <w:bCs/>
          <w:color w:val="auto"/>
          <w:sz w:val="24"/>
          <w:szCs w:val="24"/>
          <w:highlight w:val="none"/>
        </w:rPr>
        <w:t>5. 支付</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5.1 支付货币</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币种为：</w:t>
      </w:r>
      <w:r>
        <w:rPr>
          <w:rFonts w:ascii="仿宋" w:hAnsi="仿宋"/>
          <w:color w:val="auto"/>
          <w:sz w:val="24"/>
          <w:szCs w:val="24"/>
          <w:highlight w:val="none"/>
          <w:u w:val="single"/>
        </w:rPr>
        <w:t>人民币</w:t>
      </w:r>
      <w:r>
        <w:rPr>
          <w:rFonts w:ascii="仿宋" w:hAnsi="仿宋"/>
          <w:color w:val="auto"/>
          <w:sz w:val="24"/>
          <w:szCs w:val="24"/>
          <w:highlight w:val="none"/>
        </w:rPr>
        <w:t>，比例为：</w:t>
      </w:r>
      <w:r>
        <w:rPr>
          <w:rFonts w:ascii="仿宋" w:hAnsi="仿宋"/>
          <w:color w:val="auto"/>
          <w:sz w:val="24"/>
          <w:szCs w:val="24"/>
          <w:highlight w:val="none"/>
          <w:u w:val="single"/>
        </w:rPr>
        <w:t>100％</w:t>
      </w:r>
      <w:r>
        <w:rPr>
          <w:rFonts w:ascii="仿宋" w:hAnsi="仿宋"/>
          <w:color w:val="auto"/>
          <w:sz w:val="24"/>
          <w:szCs w:val="24"/>
          <w:highlight w:val="none"/>
        </w:rPr>
        <w:t>，汇率为：</w:t>
      </w:r>
      <w:r>
        <w:rPr>
          <w:rFonts w:ascii="仿宋" w:hAnsi="仿宋"/>
          <w:color w:val="auto"/>
          <w:sz w:val="24"/>
          <w:szCs w:val="24"/>
          <w:highlight w:val="none"/>
          <w:u w:val="single"/>
        </w:rPr>
        <w:t xml:space="preserve">    /  </w:t>
      </w:r>
      <w:r>
        <w:rPr>
          <w:rFonts w:ascii="仿宋" w:hAnsi="仿宋"/>
          <w:color w:val="auto"/>
          <w:sz w:val="24"/>
          <w:szCs w:val="24"/>
          <w:highlight w:val="none"/>
        </w:rPr>
        <w:t xml:space="preserve">。 </w:t>
      </w:r>
    </w:p>
    <w:p>
      <w:pPr>
        <w:snapToGrid w:val="0"/>
        <w:spacing w:line="360" w:lineRule="auto"/>
        <w:rPr>
          <w:rFonts w:ascii="仿宋" w:hAnsi="仿宋"/>
          <w:color w:val="auto"/>
          <w:kern w:val="0"/>
          <w:sz w:val="24"/>
          <w:szCs w:val="24"/>
          <w:highlight w:val="none"/>
        </w:rPr>
      </w:pPr>
      <w:r>
        <w:rPr>
          <w:rFonts w:ascii="仿宋" w:hAnsi="仿宋"/>
          <w:color w:val="auto"/>
          <w:kern w:val="0"/>
          <w:sz w:val="24"/>
          <w:szCs w:val="24"/>
          <w:highlight w:val="none"/>
        </w:rPr>
        <w:t>5.3 支付酬金</w:t>
      </w:r>
    </w:p>
    <w:p>
      <w:pPr>
        <w:snapToGrid w:val="0"/>
        <w:spacing w:line="360" w:lineRule="auto"/>
        <w:ind w:firstLine="480" w:firstLineChars="200"/>
        <w:rPr>
          <w:rFonts w:ascii="仿宋" w:hAnsi="仿宋"/>
          <w:color w:val="auto"/>
          <w:sz w:val="24"/>
          <w:szCs w:val="24"/>
          <w:highlight w:val="none"/>
        </w:rPr>
      </w:pPr>
      <w:r>
        <w:rPr>
          <w:rFonts w:ascii="仿宋" w:hAnsi="仿宋"/>
          <w:color w:val="auto"/>
          <w:kern w:val="0"/>
          <w:sz w:val="24"/>
          <w:szCs w:val="24"/>
          <w:highlight w:val="none"/>
        </w:rPr>
        <w:t>正常工作</w:t>
      </w:r>
      <w:r>
        <w:rPr>
          <w:rFonts w:ascii="仿宋" w:hAnsi="仿宋"/>
          <w:color w:val="auto"/>
          <w:sz w:val="24"/>
          <w:szCs w:val="24"/>
          <w:highlight w:val="none"/>
        </w:rPr>
        <w:t>酬金的</w:t>
      </w:r>
      <w:r>
        <w:rPr>
          <w:rFonts w:ascii="仿宋" w:hAnsi="仿宋"/>
          <w:color w:val="auto"/>
          <w:kern w:val="0"/>
          <w:sz w:val="24"/>
          <w:szCs w:val="24"/>
          <w:highlight w:val="none"/>
        </w:rPr>
        <w:t>支付</w:t>
      </w:r>
      <w:r>
        <w:rPr>
          <w:rFonts w:ascii="仿宋" w:hAnsi="仿宋"/>
          <w:color w:val="auto"/>
          <w:sz w:val="24"/>
          <w:szCs w:val="24"/>
          <w:highlight w:val="none"/>
        </w:rPr>
        <w:t xml:space="preserve">： </w:t>
      </w:r>
    </w:p>
    <w:p>
      <w:pPr>
        <w:autoSpaceDE w:val="0"/>
        <w:autoSpaceDN w:val="0"/>
        <w:adjustRightInd w:val="0"/>
        <w:spacing w:line="360" w:lineRule="auto"/>
        <w:ind w:firstLine="480"/>
        <w:rPr>
          <w:rFonts w:ascii="仿宋" w:hAnsi="仿宋"/>
          <w:color w:val="auto"/>
          <w:kern w:val="0"/>
          <w:sz w:val="24"/>
          <w:szCs w:val="24"/>
          <w:highlight w:val="none"/>
          <w:u w:val="single"/>
        </w:rPr>
      </w:pPr>
      <w:r>
        <w:rPr>
          <w:rFonts w:ascii="仿宋" w:hAnsi="仿宋"/>
          <w:color w:val="auto"/>
          <w:kern w:val="0"/>
          <w:sz w:val="24"/>
          <w:szCs w:val="24"/>
          <w:highlight w:val="none"/>
        </w:rPr>
        <w:t>监理报酬的调整与调差：</w:t>
      </w:r>
      <w:r>
        <w:rPr>
          <w:rFonts w:ascii="仿宋" w:hAnsi="仿宋"/>
          <w:color w:val="auto"/>
          <w:kern w:val="0"/>
          <w:sz w:val="24"/>
          <w:szCs w:val="24"/>
          <w:highlight w:val="none"/>
          <w:u w:val="single"/>
        </w:rPr>
        <w:t>在项目建设期间，如遇监理取费标准的政策性调整，本项目的监理取费标准不予调整。</w:t>
      </w:r>
    </w:p>
    <w:p>
      <w:pPr>
        <w:autoSpaceDE w:val="0"/>
        <w:autoSpaceDN w:val="0"/>
        <w:adjustRightInd w:val="0"/>
        <w:spacing w:line="360" w:lineRule="auto"/>
        <w:ind w:firstLine="480"/>
        <w:rPr>
          <w:rFonts w:ascii="仿宋" w:hAnsi="仿宋"/>
          <w:color w:val="auto"/>
          <w:kern w:val="0"/>
          <w:sz w:val="24"/>
          <w:szCs w:val="24"/>
          <w:highlight w:val="none"/>
        </w:rPr>
      </w:pPr>
      <w:r>
        <w:rPr>
          <w:rFonts w:ascii="仿宋" w:hAnsi="仿宋"/>
          <w:color w:val="auto"/>
          <w:kern w:val="0"/>
          <w:sz w:val="24"/>
          <w:szCs w:val="24"/>
          <w:highlight w:val="none"/>
        </w:rPr>
        <w:t>监理人确保本合同生效日至工程项目竣工验收结束期间的人员、设备投入满足工程建设需求，费用已包含在合同总价内。</w:t>
      </w:r>
    </w:p>
    <w:p>
      <w:pPr>
        <w:autoSpaceDE w:val="0"/>
        <w:autoSpaceDN w:val="0"/>
        <w:spacing w:line="360" w:lineRule="auto"/>
        <w:ind w:firstLine="480"/>
        <w:jc w:val="left"/>
        <w:rPr>
          <w:rFonts w:hint="default" w:eastAsia="宋体"/>
          <w:color w:val="auto"/>
          <w:sz w:val="24"/>
          <w:szCs w:val="24"/>
          <w:highlight w:val="none"/>
          <w:u w:val="single"/>
          <w:lang w:val="en-US" w:eastAsia="zh-CN"/>
        </w:rPr>
      </w:pPr>
      <w:r>
        <w:rPr>
          <w:rFonts w:ascii="仿宋" w:hAnsi="仿宋"/>
          <w:color w:val="auto"/>
          <w:kern w:val="0"/>
          <w:sz w:val="24"/>
          <w:szCs w:val="24"/>
          <w:highlight w:val="none"/>
        </w:rPr>
        <w:t>监理费支付方式：</w:t>
      </w:r>
      <w:r>
        <w:rPr>
          <w:rFonts w:hint="eastAsia" w:ascii="仿宋" w:hAnsi="仿宋"/>
          <w:color w:val="auto"/>
          <w:kern w:val="0"/>
          <w:sz w:val="24"/>
          <w:szCs w:val="24"/>
          <w:highlight w:val="none"/>
          <w:u w:val="single"/>
          <w:lang w:val="en-US" w:eastAsia="zh-CN"/>
        </w:rPr>
        <w:t xml:space="preserve">签订合同时另行约定。（具体内容签订合同时约定）                                                      </w:t>
      </w:r>
    </w:p>
    <w:p>
      <w:pPr>
        <w:snapToGrid w:val="0"/>
        <w:spacing w:line="360" w:lineRule="auto"/>
        <w:rPr>
          <w:rFonts w:ascii="仿宋" w:hAnsi="仿宋"/>
          <w:b/>
          <w:bCs/>
          <w:color w:val="auto"/>
          <w:sz w:val="24"/>
          <w:szCs w:val="24"/>
          <w:highlight w:val="none"/>
        </w:rPr>
      </w:pPr>
      <w:r>
        <w:rPr>
          <w:rFonts w:ascii="仿宋" w:hAnsi="仿宋"/>
          <w:color w:val="auto"/>
          <w:sz w:val="24"/>
          <w:szCs w:val="24"/>
          <w:highlight w:val="none"/>
        </w:rPr>
        <w:t>6</w:t>
      </w:r>
      <w:r>
        <w:rPr>
          <w:rFonts w:ascii="仿宋" w:hAnsi="仿宋"/>
          <w:b/>
          <w:bCs/>
          <w:color w:val="auto"/>
          <w:sz w:val="24"/>
          <w:szCs w:val="24"/>
          <w:highlight w:val="none"/>
        </w:rPr>
        <w:t>. 合同生效、变更、暂停、解除与终止</w:t>
      </w:r>
    </w:p>
    <w:p>
      <w:pPr>
        <w:adjustRightInd w:val="0"/>
        <w:snapToGrid w:val="0"/>
        <w:spacing w:line="360" w:lineRule="auto"/>
        <w:rPr>
          <w:rFonts w:ascii="仿宋" w:hAnsi="仿宋"/>
          <w:color w:val="auto"/>
          <w:sz w:val="24"/>
          <w:szCs w:val="24"/>
          <w:highlight w:val="none"/>
        </w:rPr>
      </w:pPr>
      <w:r>
        <w:rPr>
          <w:rFonts w:ascii="仿宋" w:hAnsi="仿宋"/>
          <w:color w:val="auto"/>
          <w:sz w:val="24"/>
          <w:szCs w:val="24"/>
          <w:highlight w:val="none"/>
        </w:rPr>
        <w:t>6.1 生效</w:t>
      </w:r>
    </w:p>
    <w:p>
      <w:pPr>
        <w:adjustRightInd w:val="0"/>
        <w:snapToGrid w:val="0"/>
        <w:spacing w:line="360" w:lineRule="auto"/>
        <w:ind w:firstLine="480"/>
        <w:rPr>
          <w:rFonts w:ascii="仿宋" w:hAnsi="仿宋"/>
          <w:color w:val="auto"/>
          <w:sz w:val="24"/>
          <w:szCs w:val="24"/>
          <w:highlight w:val="none"/>
        </w:rPr>
      </w:pPr>
      <w:r>
        <w:rPr>
          <w:rFonts w:ascii="仿宋" w:hAnsi="仿宋"/>
          <w:color w:val="auto"/>
          <w:sz w:val="24"/>
          <w:szCs w:val="24"/>
          <w:highlight w:val="none"/>
        </w:rPr>
        <w:t>本合同生效条件：</w:t>
      </w:r>
      <w:r>
        <w:rPr>
          <w:rFonts w:ascii="仿宋" w:hAnsi="仿宋"/>
          <w:color w:val="auto"/>
          <w:sz w:val="24"/>
          <w:szCs w:val="24"/>
          <w:highlight w:val="none"/>
          <w:u w:val="single"/>
        </w:rPr>
        <w:t>委托人和监理人的法定代表人或其授权代理人在协议书上签字并盖单位章后本合同生效。</w:t>
      </w:r>
    </w:p>
    <w:p>
      <w:pPr>
        <w:adjustRightInd w:val="0"/>
        <w:snapToGrid w:val="0"/>
        <w:spacing w:line="360" w:lineRule="auto"/>
        <w:rPr>
          <w:rFonts w:ascii="仿宋" w:hAnsi="仿宋"/>
          <w:color w:val="auto"/>
          <w:sz w:val="24"/>
          <w:szCs w:val="24"/>
          <w:highlight w:val="none"/>
        </w:rPr>
      </w:pPr>
      <w:r>
        <w:rPr>
          <w:rFonts w:ascii="仿宋" w:hAnsi="仿宋"/>
          <w:color w:val="auto"/>
          <w:sz w:val="24"/>
          <w:szCs w:val="24"/>
          <w:highlight w:val="none"/>
        </w:rPr>
        <w:t>6.2 变更</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6.2.2 除不可抗力外，因非监理人原因导致本合同期限延长时，附加工作酬金按下列方法确定：</w:t>
      </w:r>
    </w:p>
    <w:p>
      <w:pPr>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附加工作</w:t>
      </w:r>
      <w:r>
        <w:rPr>
          <w:rFonts w:ascii="仿宋" w:hAnsi="仿宋"/>
          <w:color w:val="auto"/>
          <w:sz w:val="24"/>
          <w:szCs w:val="24"/>
          <w:highlight w:val="none"/>
        </w:rPr>
        <w:t>酬金</w:t>
      </w:r>
      <w:r>
        <w:rPr>
          <w:rFonts w:ascii="仿宋" w:hAnsi="仿宋"/>
          <w:color w:val="auto"/>
          <w:kern w:val="0"/>
          <w:sz w:val="24"/>
          <w:szCs w:val="24"/>
          <w:highlight w:val="none"/>
        </w:rPr>
        <w:t>=</w:t>
      </w:r>
      <w:r>
        <w:rPr>
          <w:rFonts w:ascii="仿宋" w:hAnsi="仿宋"/>
          <w:color w:val="auto"/>
          <w:sz w:val="24"/>
          <w:szCs w:val="24"/>
          <w:highlight w:val="none"/>
        </w:rPr>
        <w:t>本合同期限延长</w:t>
      </w:r>
      <w:r>
        <w:rPr>
          <w:rFonts w:ascii="仿宋" w:hAnsi="仿宋"/>
          <w:color w:val="auto"/>
          <w:kern w:val="0"/>
          <w:sz w:val="24"/>
          <w:szCs w:val="24"/>
          <w:highlight w:val="none"/>
        </w:rPr>
        <w:t>时间（天）×正常工作酬金÷</w:t>
      </w:r>
      <w:r>
        <w:rPr>
          <w:rFonts w:ascii="仿宋" w:hAnsi="仿宋"/>
          <w:color w:val="auto"/>
          <w:sz w:val="24"/>
          <w:szCs w:val="24"/>
          <w:highlight w:val="none"/>
        </w:rPr>
        <w:t>协议书约定的监理与相关服务期限</w:t>
      </w:r>
      <w:r>
        <w:rPr>
          <w:rFonts w:ascii="仿宋" w:hAnsi="仿宋"/>
          <w:color w:val="auto"/>
          <w:kern w:val="0"/>
          <w:sz w:val="24"/>
          <w:szCs w:val="24"/>
          <w:highlight w:val="none"/>
        </w:rPr>
        <w:t>（天）</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6.2.3附加工作酬金按下列方法确定：</w:t>
      </w:r>
    </w:p>
    <w:p>
      <w:pPr>
        <w:snapToGrid w:val="0"/>
        <w:spacing w:line="360" w:lineRule="auto"/>
        <w:ind w:firstLine="480" w:firstLineChars="200"/>
        <w:rPr>
          <w:rFonts w:ascii="仿宋" w:hAnsi="仿宋"/>
          <w:color w:val="auto"/>
          <w:kern w:val="0"/>
          <w:sz w:val="24"/>
          <w:szCs w:val="24"/>
          <w:highlight w:val="none"/>
        </w:rPr>
      </w:pPr>
      <w:r>
        <w:rPr>
          <w:rFonts w:ascii="仿宋" w:hAnsi="仿宋"/>
          <w:color w:val="auto"/>
          <w:kern w:val="0"/>
          <w:sz w:val="24"/>
          <w:szCs w:val="24"/>
          <w:highlight w:val="none"/>
        </w:rPr>
        <w:t>附加工作</w:t>
      </w:r>
      <w:r>
        <w:rPr>
          <w:rFonts w:ascii="仿宋" w:hAnsi="仿宋"/>
          <w:color w:val="auto"/>
          <w:sz w:val="24"/>
          <w:szCs w:val="24"/>
          <w:highlight w:val="none"/>
        </w:rPr>
        <w:t>酬金</w:t>
      </w:r>
      <w:r>
        <w:rPr>
          <w:rFonts w:ascii="仿宋" w:hAnsi="仿宋"/>
          <w:color w:val="auto"/>
          <w:kern w:val="0"/>
          <w:sz w:val="24"/>
          <w:szCs w:val="24"/>
          <w:highlight w:val="none"/>
        </w:rPr>
        <w:t>=善后工作及恢复服务的准备工作时间（天）×正常工作酬金÷</w:t>
      </w:r>
      <w:r>
        <w:rPr>
          <w:rFonts w:ascii="仿宋" w:hAnsi="仿宋"/>
          <w:color w:val="auto"/>
          <w:sz w:val="24"/>
          <w:szCs w:val="24"/>
          <w:highlight w:val="none"/>
        </w:rPr>
        <w:t>协议书约定的监理与相关服务期限</w:t>
      </w:r>
      <w:r>
        <w:rPr>
          <w:rFonts w:ascii="仿宋" w:hAnsi="仿宋"/>
          <w:color w:val="auto"/>
          <w:kern w:val="0"/>
          <w:sz w:val="24"/>
          <w:szCs w:val="24"/>
          <w:highlight w:val="none"/>
        </w:rPr>
        <w:t>（天）</w:t>
      </w:r>
    </w:p>
    <w:p>
      <w:pPr>
        <w:snapToGrid w:val="0"/>
        <w:spacing w:line="360" w:lineRule="auto"/>
        <w:rPr>
          <w:rFonts w:ascii="仿宋" w:hAnsi="仿宋"/>
          <w:b/>
          <w:bCs/>
          <w:color w:val="auto"/>
          <w:sz w:val="24"/>
          <w:szCs w:val="24"/>
          <w:highlight w:val="none"/>
        </w:rPr>
      </w:pPr>
      <w:r>
        <w:rPr>
          <w:rFonts w:ascii="仿宋" w:hAnsi="仿宋"/>
          <w:b/>
          <w:bCs/>
          <w:color w:val="auto"/>
          <w:sz w:val="24"/>
          <w:szCs w:val="24"/>
          <w:highlight w:val="none"/>
        </w:rPr>
        <w:t>7. 争议解决</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7.2 调解</w:t>
      </w:r>
    </w:p>
    <w:p>
      <w:pPr>
        <w:snapToGrid w:val="0"/>
        <w:spacing w:line="360" w:lineRule="auto"/>
        <w:ind w:firstLine="470" w:firstLineChars="196"/>
        <w:rPr>
          <w:rFonts w:ascii="仿宋" w:hAnsi="仿宋"/>
          <w:color w:val="auto"/>
          <w:sz w:val="24"/>
          <w:szCs w:val="24"/>
          <w:highlight w:val="none"/>
        </w:rPr>
      </w:pPr>
      <w:r>
        <w:rPr>
          <w:rFonts w:ascii="仿宋" w:hAnsi="仿宋"/>
          <w:color w:val="auto"/>
          <w:sz w:val="24"/>
          <w:szCs w:val="24"/>
          <w:highlight w:val="none"/>
        </w:rPr>
        <w:t xml:space="preserve">本合同争议进行调解时，可提交 </w:t>
      </w:r>
      <w:r>
        <w:rPr>
          <w:rFonts w:ascii="仿宋" w:hAnsi="仿宋"/>
          <w:color w:val="auto"/>
          <w:sz w:val="24"/>
          <w:szCs w:val="24"/>
          <w:highlight w:val="none"/>
          <w:u w:val="single"/>
        </w:rPr>
        <w:t xml:space="preserve">  /  </w:t>
      </w:r>
      <w:r>
        <w:rPr>
          <w:rFonts w:ascii="仿宋" w:hAnsi="仿宋"/>
          <w:color w:val="auto"/>
          <w:sz w:val="24"/>
          <w:szCs w:val="24"/>
          <w:highlight w:val="none"/>
        </w:rPr>
        <w:t>进行调解。</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7.3 仲裁或诉讼</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合同争议的最终解决方式为下列第</w:t>
      </w:r>
      <w:r>
        <w:rPr>
          <w:rFonts w:ascii="仿宋" w:hAnsi="仿宋"/>
          <w:color w:val="auto"/>
          <w:sz w:val="24"/>
          <w:szCs w:val="24"/>
          <w:highlight w:val="none"/>
          <w:u w:val="single"/>
        </w:rPr>
        <w:t xml:space="preserve"> (2) </w:t>
      </w:r>
      <w:r>
        <w:rPr>
          <w:rFonts w:ascii="仿宋" w:hAnsi="仿宋"/>
          <w:color w:val="auto"/>
          <w:sz w:val="24"/>
          <w:szCs w:val="24"/>
          <w:highlight w:val="none"/>
        </w:rPr>
        <w:t>种方式：</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（1）提请</w:t>
      </w:r>
      <w:r>
        <w:rPr>
          <w:rFonts w:ascii="仿宋" w:hAnsi="仿宋"/>
          <w:color w:val="auto"/>
          <w:sz w:val="24"/>
          <w:szCs w:val="24"/>
          <w:highlight w:val="none"/>
          <w:u w:val="single"/>
        </w:rPr>
        <w:t xml:space="preserve">     /   </w:t>
      </w:r>
      <w:r>
        <w:rPr>
          <w:rFonts w:ascii="仿宋" w:hAnsi="仿宋"/>
          <w:color w:val="auto"/>
          <w:sz w:val="24"/>
          <w:szCs w:val="24"/>
          <w:highlight w:val="none"/>
        </w:rPr>
        <w:t>仲裁委员会进行仲裁。</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（2）向</w:t>
      </w:r>
      <w:r>
        <w:rPr>
          <w:rFonts w:ascii="仿宋" w:hAnsi="仿宋"/>
          <w:color w:val="auto"/>
          <w:sz w:val="24"/>
          <w:szCs w:val="24"/>
          <w:highlight w:val="none"/>
          <w:u w:val="single"/>
        </w:rPr>
        <w:t>工程项目所在地</w:t>
      </w:r>
      <w:r>
        <w:rPr>
          <w:rFonts w:ascii="仿宋" w:hAnsi="仿宋"/>
          <w:color w:val="auto"/>
          <w:sz w:val="24"/>
          <w:szCs w:val="24"/>
          <w:highlight w:val="none"/>
        </w:rPr>
        <w:t>人民法院提起诉讼。</w:t>
      </w:r>
    </w:p>
    <w:p>
      <w:pPr>
        <w:adjustRightInd w:val="0"/>
        <w:snapToGrid w:val="0"/>
        <w:spacing w:line="360" w:lineRule="auto"/>
        <w:rPr>
          <w:rFonts w:ascii="仿宋" w:hAnsi="仿宋"/>
          <w:b/>
          <w:bCs/>
          <w:color w:val="auto"/>
          <w:sz w:val="24"/>
          <w:szCs w:val="24"/>
          <w:highlight w:val="none"/>
        </w:rPr>
      </w:pPr>
      <w:r>
        <w:rPr>
          <w:rFonts w:ascii="仿宋" w:hAnsi="仿宋"/>
          <w:b/>
          <w:bCs/>
          <w:color w:val="auto"/>
          <w:sz w:val="24"/>
          <w:szCs w:val="24"/>
          <w:highlight w:val="none"/>
        </w:rPr>
        <w:t>8. 其他</w:t>
      </w:r>
    </w:p>
    <w:p>
      <w:pPr>
        <w:adjustRightInd w:val="0"/>
        <w:snapToGrid w:val="0"/>
        <w:spacing w:line="360" w:lineRule="auto"/>
        <w:ind w:firstLine="470" w:firstLineChars="196"/>
        <w:rPr>
          <w:rFonts w:ascii="仿宋" w:hAnsi="仿宋"/>
          <w:color w:val="auto"/>
          <w:sz w:val="24"/>
          <w:szCs w:val="24"/>
          <w:highlight w:val="none"/>
        </w:rPr>
      </w:pPr>
      <w:r>
        <w:rPr>
          <w:rFonts w:ascii="仿宋" w:hAnsi="仿宋"/>
          <w:color w:val="auto"/>
          <w:sz w:val="24"/>
          <w:szCs w:val="24"/>
          <w:highlight w:val="none"/>
        </w:rPr>
        <w:t>8.1履约担保、监理费支付担保</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8.1.1最迟在合同协议书签署后</w:t>
      </w:r>
      <w:r>
        <w:rPr>
          <w:rFonts w:ascii="仿宋" w:hAnsi="仿宋"/>
          <w:color w:val="auto"/>
          <w:sz w:val="24"/>
          <w:szCs w:val="24"/>
          <w:highlight w:val="none"/>
          <w:u w:val="single"/>
        </w:rPr>
        <w:t xml:space="preserve"> </w:t>
      </w:r>
      <w:r>
        <w:rPr>
          <w:rFonts w:hint="eastAsia" w:ascii="仿宋" w:hAnsi="仿宋"/>
          <w:color w:val="auto"/>
          <w:sz w:val="24"/>
          <w:szCs w:val="24"/>
          <w:highlight w:val="none"/>
          <w:u w:val="single"/>
          <w:lang w:val="en-US" w:eastAsia="zh-CN"/>
        </w:rPr>
        <w:t xml:space="preserve">  </w:t>
      </w:r>
      <w:r>
        <w:rPr>
          <w:rFonts w:ascii="仿宋" w:hAnsi="仿宋"/>
          <w:color w:val="auto"/>
          <w:sz w:val="24"/>
          <w:szCs w:val="24"/>
          <w:highlight w:val="none"/>
          <w:u w:val="single"/>
        </w:rPr>
        <w:t xml:space="preserve"> </w:t>
      </w:r>
      <w:r>
        <w:rPr>
          <w:rFonts w:ascii="仿宋" w:hAnsi="仿宋"/>
          <w:color w:val="auto"/>
          <w:sz w:val="24"/>
          <w:szCs w:val="24"/>
          <w:highlight w:val="none"/>
        </w:rPr>
        <w:t>内，中标人应按照下列规定的方式和金额向招标人提交履约担保。</w:t>
      </w:r>
    </w:p>
    <w:p>
      <w:pPr>
        <w:adjustRightInd w:val="0"/>
        <w:snapToGrid w:val="0"/>
        <w:spacing w:line="360" w:lineRule="auto"/>
        <w:ind w:left="561" w:leftChars="267"/>
        <w:rPr>
          <w:rFonts w:ascii="仿宋" w:hAnsi="仿宋"/>
          <w:color w:val="auto"/>
          <w:sz w:val="24"/>
          <w:szCs w:val="24"/>
          <w:highlight w:val="none"/>
        </w:rPr>
      </w:pPr>
      <w:r>
        <w:rPr>
          <w:rFonts w:ascii="仿宋" w:hAnsi="仿宋"/>
          <w:color w:val="auto"/>
          <w:sz w:val="24"/>
          <w:szCs w:val="24"/>
          <w:highlight w:val="none"/>
        </w:rPr>
        <w:t>8.1.2监理履约担保采用下列</w:t>
      </w:r>
      <w:r>
        <w:rPr>
          <w:rFonts w:ascii="仿宋" w:hAnsi="仿宋"/>
          <w:color w:val="auto"/>
          <w:sz w:val="24"/>
          <w:szCs w:val="24"/>
          <w:highlight w:val="none"/>
          <w:u w:val="single"/>
        </w:rPr>
        <w:t xml:space="preserve"> 2 </w:t>
      </w:r>
      <w:r>
        <w:rPr>
          <w:rFonts w:ascii="仿宋" w:hAnsi="仿宋"/>
          <w:color w:val="auto"/>
          <w:sz w:val="24"/>
          <w:szCs w:val="24"/>
          <w:highlight w:val="none"/>
        </w:rPr>
        <w:t>方式</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1.履约保证金担保：</w:t>
      </w:r>
    </w:p>
    <w:p>
      <w:pPr>
        <w:adjustRightInd w:val="0"/>
        <w:snapToGrid w:val="0"/>
        <w:spacing w:line="360" w:lineRule="auto"/>
        <w:ind w:firstLine="480" w:firstLineChars="200"/>
        <w:rPr>
          <w:rFonts w:hint="eastAsia" w:ascii="仿宋" w:hAnsi="仿宋"/>
          <w:color w:val="auto"/>
          <w:sz w:val="24"/>
          <w:szCs w:val="24"/>
          <w:highlight w:val="none"/>
        </w:rPr>
      </w:pPr>
      <w:r>
        <w:rPr>
          <w:rFonts w:ascii="仿宋" w:hAnsi="仿宋"/>
          <w:color w:val="auto"/>
          <w:sz w:val="24"/>
          <w:szCs w:val="24"/>
          <w:highlight w:val="none"/>
        </w:rPr>
        <w:t>2.银行担保；</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3.担保公司担保；</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8.1.3履约担保金额：合同价款的</w:t>
      </w:r>
      <w:r>
        <w:rPr>
          <w:rFonts w:ascii="仿宋" w:hAnsi="仿宋"/>
          <w:color w:val="auto"/>
          <w:sz w:val="24"/>
          <w:szCs w:val="24"/>
          <w:highlight w:val="none"/>
          <w:u w:val="single"/>
        </w:rPr>
        <w:t xml:space="preserve"> 5 </w:t>
      </w:r>
      <w:r>
        <w:rPr>
          <w:rFonts w:ascii="仿宋" w:hAnsi="仿宋"/>
          <w:color w:val="auto"/>
          <w:sz w:val="24"/>
          <w:szCs w:val="24"/>
          <w:highlight w:val="none"/>
        </w:rPr>
        <w:t>％。</w:t>
      </w:r>
    </w:p>
    <w:p>
      <w:pPr>
        <w:adjustRightInd w:val="0"/>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缺陷责任责任期</w:t>
      </w:r>
    </w:p>
    <w:p>
      <w:pPr>
        <w:adjustRightInd w:val="0"/>
        <w:snapToGrid w:val="0"/>
        <w:spacing w:line="360" w:lineRule="auto"/>
        <w:ind w:firstLine="480" w:firstLineChars="200"/>
        <w:jc w:val="left"/>
        <w:rPr>
          <w:rFonts w:ascii="仿宋" w:hAnsi="仿宋"/>
          <w:color w:val="auto"/>
          <w:sz w:val="24"/>
          <w:szCs w:val="24"/>
          <w:highlight w:val="none"/>
        </w:rPr>
      </w:pPr>
      <w:r>
        <w:rPr>
          <w:rFonts w:ascii="仿宋" w:hAnsi="仿宋"/>
          <w:color w:val="auto"/>
          <w:sz w:val="24"/>
          <w:szCs w:val="24"/>
          <w:highlight w:val="none"/>
        </w:rPr>
        <w:t>自</w:t>
      </w:r>
      <w:r>
        <w:rPr>
          <w:rFonts w:hint="eastAsia" w:ascii="仿宋" w:hAnsi="仿宋"/>
          <w:b/>
          <w:bCs/>
          <w:color w:val="auto"/>
          <w:sz w:val="24"/>
          <w:szCs w:val="24"/>
          <w:highlight w:val="none"/>
          <w:u w:val="single"/>
          <w:lang w:eastAsia="zh-CN"/>
        </w:rPr>
        <w:t>若羌县职业学校及实训基地建设项目</w:t>
      </w:r>
      <w:r>
        <w:rPr>
          <w:rFonts w:ascii="仿宋" w:hAnsi="仿宋"/>
          <w:color w:val="auto"/>
          <w:sz w:val="24"/>
          <w:szCs w:val="24"/>
          <w:highlight w:val="none"/>
        </w:rPr>
        <w:t>整体实际完工并验收合格之日起开始计算，期限以工程施工合同专用条款约定的缺陷责任期为准。</w:t>
      </w:r>
    </w:p>
    <w:p>
      <w:pPr>
        <w:adjustRightInd w:val="0"/>
        <w:snapToGrid w:val="0"/>
        <w:spacing w:line="360" w:lineRule="auto"/>
        <w:rPr>
          <w:rFonts w:ascii="仿宋" w:hAnsi="仿宋"/>
          <w:color w:val="auto"/>
          <w:sz w:val="24"/>
          <w:szCs w:val="24"/>
          <w:highlight w:val="none"/>
        </w:rPr>
      </w:pPr>
      <w:r>
        <w:rPr>
          <w:rFonts w:ascii="仿宋" w:hAnsi="仿宋"/>
          <w:b/>
          <w:bCs/>
          <w:color w:val="auto"/>
          <w:sz w:val="24"/>
          <w:szCs w:val="24"/>
          <w:highlight w:val="none"/>
        </w:rPr>
        <w:t xml:space="preserve"> </w:t>
      </w:r>
      <w:r>
        <w:rPr>
          <w:rFonts w:ascii="仿宋" w:hAnsi="仿宋"/>
          <w:color w:val="auto"/>
          <w:sz w:val="24"/>
          <w:szCs w:val="24"/>
          <w:highlight w:val="none"/>
        </w:rPr>
        <w:t>8.2 检测费用</w:t>
      </w:r>
    </w:p>
    <w:p>
      <w:pPr>
        <w:adjustRightInd w:val="0"/>
        <w:snapToGrid w:val="0"/>
        <w:spacing w:line="360" w:lineRule="auto"/>
        <w:rPr>
          <w:rFonts w:ascii="仿宋" w:hAnsi="仿宋"/>
          <w:color w:val="auto"/>
          <w:sz w:val="24"/>
          <w:szCs w:val="24"/>
          <w:highlight w:val="none"/>
        </w:rPr>
      </w:pPr>
      <w:r>
        <w:rPr>
          <w:rFonts w:ascii="仿宋" w:hAnsi="仿宋"/>
          <w:color w:val="auto"/>
          <w:sz w:val="24"/>
          <w:szCs w:val="24"/>
          <w:highlight w:val="none"/>
        </w:rPr>
        <w:t xml:space="preserve">    委托人应在检测工作完成后</w:t>
      </w:r>
      <w:r>
        <w:rPr>
          <w:rFonts w:ascii="仿宋" w:hAnsi="仿宋"/>
          <w:color w:val="auto"/>
          <w:sz w:val="24"/>
          <w:szCs w:val="24"/>
          <w:highlight w:val="none"/>
          <w:u w:val="single"/>
        </w:rPr>
        <w:t xml:space="preserve">  /   </w:t>
      </w:r>
      <w:r>
        <w:rPr>
          <w:rFonts w:ascii="仿宋" w:hAnsi="仿宋"/>
          <w:color w:val="auto"/>
          <w:sz w:val="24"/>
          <w:szCs w:val="24"/>
          <w:highlight w:val="none"/>
        </w:rPr>
        <w:t>天内支付检测费用。</w:t>
      </w:r>
    </w:p>
    <w:p>
      <w:pPr>
        <w:adjustRightInd w:val="0"/>
        <w:snapToGrid w:val="0"/>
        <w:spacing w:line="360" w:lineRule="auto"/>
        <w:rPr>
          <w:rFonts w:ascii="仿宋" w:hAnsi="仿宋"/>
          <w:color w:val="auto"/>
          <w:sz w:val="24"/>
          <w:szCs w:val="24"/>
          <w:highlight w:val="none"/>
        </w:rPr>
      </w:pPr>
      <w:r>
        <w:rPr>
          <w:rFonts w:ascii="仿宋" w:hAnsi="仿宋"/>
          <w:color w:val="auto"/>
          <w:sz w:val="24"/>
          <w:szCs w:val="24"/>
          <w:highlight w:val="none"/>
        </w:rPr>
        <w:t xml:space="preserve"> 8.3 咨询费用</w:t>
      </w:r>
    </w:p>
    <w:p>
      <w:pPr>
        <w:adjustRightInd w:val="0"/>
        <w:snapToGrid w:val="0"/>
        <w:spacing w:line="360" w:lineRule="auto"/>
        <w:rPr>
          <w:rFonts w:ascii="仿宋" w:hAnsi="仿宋"/>
          <w:color w:val="auto"/>
          <w:sz w:val="24"/>
          <w:szCs w:val="24"/>
          <w:highlight w:val="none"/>
        </w:rPr>
      </w:pPr>
      <w:r>
        <w:rPr>
          <w:rFonts w:ascii="仿宋" w:hAnsi="仿宋"/>
          <w:color w:val="auto"/>
          <w:sz w:val="24"/>
          <w:szCs w:val="24"/>
          <w:highlight w:val="none"/>
        </w:rPr>
        <w:t xml:space="preserve">    委托人应在咨询工作完成后</w:t>
      </w:r>
      <w:r>
        <w:rPr>
          <w:rFonts w:ascii="仿宋" w:hAnsi="仿宋"/>
          <w:color w:val="auto"/>
          <w:sz w:val="24"/>
          <w:szCs w:val="24"/>
          <w:highlight w:val="none"/>
          <w:u w:val="single"/>
        </w:rPr>
        <w:t xml:space="preserve">    / </w:t>
      </w:r>
      <w:r>
        <w:rPr>
          <w:rFonts w:ascii="仿宋" w:hAnsi="仿宋"/>
          <w:color w:val="auto"/>
          <w:sz w:val="24"/>
          <w:szCs w:val="24"/>
          <w:highlight w:val="none"/>
        </w:rPr>
        <w:t>天内支付咨询费用。</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8.4 奖励</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合理化建议的奖励金额按下列方法确定为：</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奖励金额＝工程投资节省额×奖励金额的比率；</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奖励金额的比率为</w:t>
      </w:r>
      <w:r>
        <w:rPr>
          <w:rFonts w:ascii="仿宋" w:hAnsi="仿宋"/>
          <w:color w:val="auto"/>
          <w:sz w:val="24"/>
          <w:szCs w:val="24"/>
          <w:highlight w:val="none"/>
          <w:u w:val="single"/>
        </w:rPr>
        <w:t xml:space="preserve">    /    </w:t>
      </w:r>
      <w:r>
        <w:rPr>
          <w:rFonts w:ascii="仿宋" w:hAnsi="仿宋"/>
          <w:color w:val="auto"/>
          <w:sz w:val="24"/>
          <w:szCs w:val="24"/>
          <w:highlight w:val="none"/>
        </w:rPr>
        <w:t>%。</w:t>
      </w:r>
    </w:p>
    <w:p>
      <w:pPr>
        <w:adjustRightInd w:val="0"/>
        <w:snapToGrid w:val="0"/>
        <w:spacing w:line="360" w:lineRule="auto"/>
        <w:rPr>
          <w:rFonts w:ascii="仿宋" w:hAnsi="仿宋"/>
          <w:color w:val="auto"/>
          <w:sz w:val="24"/>
          <w:szCs w:val="24"/>
          <w:highlight w:val="none"/>
        </w:rPr>
      </w:pPr>
      <w:r>
        <w:rPr>
          <w:rFonts w:ascii="仿宋" w:hAnsi="仿宋"/>
          <w:color w:val="auto"/>
          <w:sz w:val="24"/>
          <w:szCs w:val="24"/>
          <w:highlight w:val="none"/>
        </w:rPr>
        <w:t>8.6 保密</w:t>
      </w:r>
    </w:p>
    <w:p>
      <w:pPr>
        <w:adjustRightInd w:val="0"/>
        <w:snapToGrid w:val="0"/>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rPr>
        <w:t>委托人申明的保密事项和期限：</w:t>
      </w:r>
      <w:r>
        <w:rPr>
          <w:rFonts w:ascii="仿宋" w:hAnsi="仿宋"/>
          <w:color w:val="auto"/>
          <w:sz w:val="24"/>
          <w:szCs w:val="24"/>
          <w:highlight w:val="none"/>
          <w:u w:val="single"/>
        </w:rPr>
        <w:t>有关工程设计文件及施工图，控制价、清单及专项技术文件，保密期限为长期</w:t>
      </w:r>
      <w:r>
        <w:rPr>
          <w:rFonts w:ascii="仿宋" w:hAnsi="仿宋"/>
          <w:color w:val="auto"/>
          <w:sz w:val="24"/>
          <w:szCs w:val="24"/>
          <w:highlight w:val="none"/>
        </w:rPr>
        <w:t>。</w:t>
      </w:r>
    </w:p>
    <w:p>
      <w:pPr>
        <w:adjustRightInd w:val="0"/>
        <w:snapToGrid w:val="0"/>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rPr>
        <w:t>监理人申明的保密事项和期限：</w:t>
      </w:r>
      <w:r>
        <w:rPr>
          <w:rFonts w:ascii="仿宋" w:hAnsi="仿宋"/>
          <w:color w:val="auto"/>
          <w:sz w:val="24"/>
          <w:szCs w:val="24"/>
          <w:highlight w:val="none"/>
          <w:u w:val="single"/>
        </w:rPr>
        <w:t xml:space="preserve">     /   </w:t>
      </w:r>
      <w:r>
        <w:rPr>
          <w:rFonts w:ascii="仿宋" w:hAnsi="仿宋"/>
          <w:color w:val="auto"/>
          <w:sz w:val="24"/>
          <w:szCs w:val="24"/>
          <w:highlight w:val="none"/>
        </w:rPr>
        <w:t>。</w:t>
      </w:r>
    </w:p>
    <w:p>
      <w:pPr>
        <w:adjustRightInd w:val="0"/>
        <w:snapToGrid w:val="0"/>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rPr>
        <w:t>第三方申明的保密事项和期限：</w:t>
      </w:r>
      <w:r>
        <w:rPr>
          <w:rFonts w:ascii="仿宋" w:hAnsi="仿宋"/>
          <w:color w:val="auto"/>
          <w:sz w:val="24"/>
          <w:szCs w:val="24"/>
          <w:highlight w:val="none"/>
          <w:u w:val="single"/>
        </w:rPr>
        <w:t xml:space="preserve">     /   </w:t>
      </w:r>
      <w:r>
        <w:rPr>
          <w:rFonts w:ascii="仿宋" w:hAnsi="仿宋"/>
          <w:color w:val="auto"/>
          <w:sz w:val="24"/>
          <w:szCs w:val="24"/>
          <w:highlight w:val="none"/>
        </w:rPr>
        <w:t>。</w:t>
      </w:r>
    </w:p>
    <w:p>
      <w:pPr>
        <w:snapToGrid w:val="0"/>
        <w:spacing w:line="360" w:lineRule="auto"/>
        <w:rPr>
          <w:rFonts w:ascii="仿宋" w:hAnsi="仿宋"/>
          <w:color w:val="auto"/>
          <w:sz w:val="24"/>
          <w:szCs w:val="24"/>
          <w:highlight w:val="none"/>
        </w:rPr>
      </w:pPr>
      <w:r>
        <w:rPr>
          <w:rFonts w:ascii="仿宋" w:hAnsi="仿宋"/>
          <w:color w:val="auto"/>
          <w:sz w:val="24"/>
          <w:szCs w:val="24"/>
          <w:highlight w:val="none"/>
        </w:rPr>
        <w:t>8.8著作权</w:t>
      </w:r>
    </w:p>
    <w:p>
      <w:pPr>
        <w:snapToGrid w:val="0"/>
        <w:spacing w:line="360" w:lineRule="auto"/>
        <w:ind w:firstLine="480" w:firstLineChars="200"/>
        <w:rPr>
          <w:rFonts w:ascii="仿宋" w:hAnsi="仿宋"/>
          <w:color w:val="auto"/>
          <w:sz w:val="24"/>
          <w:szCs w:val="24"/>
          <w:highlight w:val="none"/>
        </w:rPr>
      </w:pPr>
      <w:r>
        <w:rPr>
          <w:rFonts w:ascii="仿宋" w:hAnsi="仿宋"/>
          <w:color w:val="auto"/>
          <w:sz w:val="24"/>
          <w:szCs w:val="24"/>
          <w:highlight w:val="none"/>
        </w:rPr>
        <w:t>监理人在本合同履行期间及本合同终止后两年内出版涉及本工程的有关监理与相关服务的资料的限制条件：</w:t>
      </w:r>
    </w:p>
    <w:p>
      <w:pPr>
        <w:snapToGrid w:val="0"/>
        <w:spacing w:line="360" w:lineRule="auto"/>
        <w:ind w:firstLine="480" w:firstLineChars="200"/>
        <w:rPr>
          <w:rFonts w:ascii="仿宋" w:hAnsi="仿宋"/>
          <w:color w:val="auto"/>
          <w:sz w:val="24"/>
          <w:szCs w:val="24"/>
          <w:highlight w:val="none"/>
          <w:u w:val="single"/>
        </w:rPr>
      </w:pPr>
      <w:r>
        <w:rPr>
          <w:rFonts w:ascii="仿宋" w:hAnsi="仿宋"/>
          <w:color w:val="auto"/>
          <w:sz w:val="24"/>
          <w:szCs w:val="24"/>
          <w:highlight w:val="none"/>
          <w:u w:val="single"/>
        </w:rPr>
        <w:t>涉及本工程设计及专项技术内容的，监理人应事先征得委托人同意，不经委托人同意不得出版相关内容。</w:t>
      </w:r>
    </w:p>
    <w:p>
      <w:pPr>
        <w:adjustRightInd w:val="0"/>
        <w:snapToGrid w:val="0"/>
        <w:spacing w:before="156" w:beforeLines="50" w:after="156" w:afterLines="50" w:line="360" w:lineRule="auto"/>
        <w:rPr>
          <w:rFonts w:hint="eastAsia" w:ascii="仿宋" w:hAnsi="仿宋"/>
          <w:color w:val="auto"/>
          <w:sz w:val="24"/>
          <w:szCs w:val="24"/>
          <w:highlight w:val="none"/>
        </w:rPr>
      </w:pPr>
      <w:r>
        <w:rPr>
          <w:rFonts w:ascii="仿宋" w:hAnsi="仿宋"/>
          <w:color w:val="auto"/>
          <w:sz w:val="24"/>
          <w:szCs w:val="24"/>
          <w:highlight w:val="none"/>
        </w:rPr>
        <w:t>9</w:t>
      </w:r>
      <w:r>
        <w:rPr>
          <w:rFonts w:hint="eastAsia" w:ascii="仿宋" w:hAnsi="仿宋"/>
          <w:color w:val="auto"/>
          <w:sz w:val="24"/>
          <w:szCs w:val="24"/>
          <w:highlight w:val="none"/>
          <w:lang w:val="en-US" w:eastAsia="zh-CN"/>
        </w:rPr>
        <w:t>.</w:t>
      </w:r>
      <w:r>
        <w:rPr>
          <w:rFonts w:ascii="仿宋" w:hAnsi="仿宋"/>
          <w:color w:val="auto"/>
          <w:sz w:val="24"/>
          <w:szCs w:val="24"/>
          <w:highlight w:val="none"/>
        </w:rPr>
        <w:t>补充条款</w:t>
      </w:r>
    </w:p>
    <w:p>
      <w:pPr>
        <w:adjustRightInd w:val="0"/>
        <w:snapToGrid w:val="0"/>
        <w:spacing w:before="156" w:beforeLines="50" w:after="156" w:afterLines="50" w:line="360" w:lineRule="auto"/>
        <w:ind w:firstLine="480" w:firstLineChars="200"/>
        <w:rPr>
          <w:rFonts w:hint="eastAsia" w:ascii="仿宋" w:hAnsi="仿宋"/>
          <w:color w:val="auto"/>
          <w:sz w:val="24"/>
          <w:szCs w:val="24"/>
          <w:highlight w:val="none"/>
        </w:rPr>
      </w:pPr>
      <w:r>
        <w:rPr>
          <w:rFonts w:hint="eastAsia" w:ascii="仿宋" w:hAnsi="仿宋"/>
          <w:color w:val="auto"/>
          <w:kern w:val="0"/>
          <w:sz w:val="24"/>
          <w:szCs w:val="24"/>
          <w:highlight w:val="none"/>
          <w:lang w:eastAsia="zh-CN"/>
        </w:rPr>
        <w:t>（</w:t>
      </w:r>
      <w:r>
        <w:rPr>
          <w:rFonts w:hint="eastAsia" w:ascii="仿宋" w:hAnsi="仿宋"/>
          <w:color w:val="auto"/>
          <w:kern w:val="0"/>
          <w:sz w:val="24"/>
          <w:szCs w:val="24"/>
          <w:highlight w:val="none"/>
          <w:lang w:val="en-US" w:eastAsia="zh-CN"/>
        </w:rPr>
        <w:t>1</w:t>
      </w:r>
      <w:r>
        <w:rPr>
          <w:rFonts w:hint="eastAsia" w:ascii="仿宋" w:hAnsi="仿宋"/>
          <w:color w:val="auto"/>
          <w:kern w:val="0"/>
          <w:sz w:val="24"/>
          <w:szCs w:val="24"/>
          <w:highlight w:val="none"/>
          <w:lang w:eastAsia="zh-CN"/>
        </w:rPr>
        <w:t>）</w:t>
      </w:r>
      <w:r>
        <w:rPr>
          <w:rFonts w:ascii="仿宋" w:hAnsi="仿宋"/>
          <w:color w:val="auto"/>
          <w:kern w:val="0"/>
          <w:sz w:val="24"/>
          <w:szCs w:val="24"/>
          <w:highlight w:val="none"/>
        </w:rPr>
        <w:t>监理人应在监理合同生效后的3天内，向发包人提交监理规划、监理实施细则。</w:t>
      </w:r>
    </w:p>
    <w:p>
      <w:pPr>
        <w:adjustRightInd w:val="0"/>
        <w:snapToGrid w:val="0"/>
        <w:spacing w:before="156" w:beforeLines="50" w:after="156" w:afterLines="50" w:line="360" w:lineRule="auto"/>
        <w:ind w:firstLine="480" w:firstLineChars="200"/>
        <w:rPr>
          <w:rFonts w:ascii="仿宋" w:hAnsi="仿宋"/>
          <w:color w:val="auto"/>
          <w:sz w:val="24"/>
          <w:szCs w:val="24"/>
          <w:highlight w:val="none"/>
        </w:rPr>
      </w:pPr>
      <w:r>
        <w:rPr>
          <w:rFonts w:hint="eastAsia" w:ascii="仿宋" w:hAnsi="仿宋"/>
          <w:color w:val="auto"/>
          <w:kern w:val="0"/>
          <w:sz w:val="24"/>
          <w:szCs w:val="24"/>
          <w:highlight w:val="none"/>
          <w:lang w:eastAsia="zh-CN"/>
        </w:rPr>
        <w:t>（</w:t>
      </w:r>
      <w:r>
        <w:rPr>
          <w:rFonts w:hint="eastAsia" w:ascii="仿宋" w:hAnsi="仿宋"/>
          <w:color w:val="auto"/>
          <w:kern w:val="0"/>
          <w:sz w:val="24"/>
          <w:szCs w:val="24"/>
          <w:highlight w:val="none"/>
          <w:lang w:val="en-US" w:eastAsia="zh-CN"/>
        </w:rPr>
        <w:t>2</w:t>
      </w:r>
      <w:r>
        <w:rPr>
          <w:rFonts w:hint="eastAsia" w:ascii="仿宋" w:hAnsi="仿宋"/>
          <w:color w:val="auto"/>
          <w:kern w:val="0"/>
          <w:sz w:val="24"/>
          <w:szCs w:val="24"/>
          <w:highlight w:val="none"/>
          <w:lang w:eastAsia="zh-CN"/>
        </w:rPr>
        <w:t>）</w:t>
      </w:r>
      <w:r>
        <w:rPr>
          <w:rFonts w:ascii="仿宋" w:hAnsi="仿宋"/>
          <w:color w:val="auto"/>
          <w:kern w:val="0"/>
          <w:sz w:val="24"/>
          <w:szCs w:val="24"/>
          <w:highlight w:val="none"/>
        </w:rPr>
        <w:t>监理人的监理范围和工作内容见第四条。</w:t>
      </w:r>
      <w:r>
        <w:rPr>
          <w:rFonts w:ascii="仿宋" w:hAnsi="仿宋"/>
          <w:color w:val="auto"/>
          <w:kern w:val="0"/>
          <w:sz w:val="24"/>
          <w:szCs w:val="24"/>
          <w:highlight w:val="none"/>
        </w:rPr>
        <w:tab/>
      </w:r>
    </w:p>
    <w:p>
      <w:pPr>
        <w:autoSpaceDE w:val="0"/>
        <w:autoSpaceDN w:val="0"/>
        <w:adjustRightInd w:val="0"/>
        <w:spacing w:line="360" w:lineRule="auto"/>
        <w:ind w:firstLine="480"/>
        <w:rPr>
          <w:rFonts w:ascii="仿宋" w:hAnsi="仿宋"/>
          <w:color w:val="auto"/>
          <w:kern w:val="0"/>
          <w:sz w:val="24"/>
          <w:szCs w:val="24"/>
          <w:highlight w:val="none"/>
        </w:rPr>
      </w:pPr>
      <w:r>
        <w:rPr>
          <w:rFonts w:hint="eastAsia" w:ascii="仿宋" w:hAnsi="仿宋"/>
          <w:color w:val="auto"/>
          <w:kern w:val="0"/>
          <w:sz w:val="24"/>
          <w:szCs w:val="24"/>
          <w:highlight w:val="none"/>
          <w:lang w:eastAsia="zh-CN"/>
        </w:rPr>
        <w:t>（</w:t>
      </w:r>
      <w:r>
        <w:rPr>
          <w:rFonts w:hint="eastAsia" w:ascii="仿宋" w:hAnsi="仿宋"/>
          <w:color w:val="auto"/>
          <w:kern w:val="0"/>
          <w:sz w:val="24"/>
          <w:szCs w:val="24"/>
          <w:highlight w:val="none"/>
          <w:lang w:val="en-US" w:eastAsia="zh-CN"/>
        </w:rPr>
        <w:t>3</w:t>
      </w:r>
      <w:r>
        <w:rPr>
          <w:rFonts w:hint="eastAsia" w:ascii="仿宋" w:hAnsi="仿宋"/>
          <w:color w:val="auto"/>
          <w:kern w:val="0"/>
          <w:sz w:val="24"/>
          <w:szCs w:val="24"/>
          <w:highlight w:val="none"/>
          <w:lang w:eastAsia="zh-CN"/>
        </w:rPr>
        <w:t>）</w:t>
      </w:r>
      <w:r>
        <w:rPr>
          <w:rFonts w:ascii="仿宋" w:hAnsi="仿宋"/>
          <w:color w:val="auto"/>
          <w:kern w:val="0"/>
          <w:sz w:val="24"/>
          <w:szCs w:val="24"/>
          <w:highlight w:val="none"/>
        </w:rPr>
        <w:t>监理人应在监理合同生效并接到发包人的进场通知后的7天内，派出监理人员进驻施工现场。监理机构进场人员和设备应符合下述要求：</w:t>
      </w:r>
    </w:p>
    <w:p>
      <w:pPr>
        <w:autoSpaceDE w:val="0"/>
        <w:autoSpaceDN w:val="0"/>
        <w:adjustRightInd w:val="0"/>
        <w:spacing w:line="360" w:lineRule="auto"/>
        <w:ind w:firstLine="480"/>
        <w:rPr>
          <w:rFonts w:ascii="仿宋" w:hAnsi="仿宋"/>
          <w:color w:val="auto"/>
          <w:kern w:val="0"/>
          <w:sz w:val="24"/>
          <w:szCs w:val="24"/>
          <w:highlight w:val="none"/>
        </w:rPr>
      </w:pPr>
      <w:r>
        <w:rPr>
          <w:rFonts w:hint="eastAsia" w:ascii="仿宋" w:hAnsi="仿宋"/>
          <w:color w:val="auto"/>
          <w:kern w:val="0"/>
          <w:sz w:val="24"/>
          <w:szCs w:val="24"/>
          <w:highlight w:val="none"/>
        </w:rPr>
        <w:t>①</w:t>
      </w:r>
      <w:r>
        <w:rPr>
          <w:rFonts w:ascii="仿宋" w:hAnsi="仿宋"/>
          <w:color w:val="auto"/>
          <w:kern w:val="0"/>
          <w:sz w:val="24"/>
          <w:szCs w:val="24"/>
          <w:highlight w:val="none"/>
        </w:rPr>
        <w:t>进场监理人员的素质、数量、专业配置、执业资格及层次结构等必须与合同文件中人力资源配置相吻合，满足工程进展和开展监理工作的需要。</w:t>
      </w:r>
    </w:p>
    <w:p>
      <w:pPr>
        <w:autoSpaceDE w:val="0"/>
        <w:autoSpaceDN w:val="0"/>
        <w:adjustRightInd w:val="0"/>
        <w:spacing w:line="360" w:lineRule="auto"/>
        <w:ind w:firstLine="480"/>
        <w:rPr>
          <w:rFonts w:ascii="仿宋" w:hAnsi="仿宋"/>
          <w:color w:val="auto"/>
          <w:kern w:val="0"/>
          <w:sz w:val="24"/>
          <w:szCs w:val="24"/>
          <w:highlight w:val="none"/>
        </w:rPr>
      </w:pPr>
      <w:r>
        <w:rPr>
          <w:rFonts w:hint="eastAsia" w:ascii="仿宋" w:hAnsi="仿宋"/>
          <w:color w:val="auto"/>
          <w:kern w:val="0"/>
          <w:sz w:val="24"/>
          <w:szCs w:val="24"/>
          <w:highlight w:val="none"/>
        </w:rPr>
        <w:t>②</w:t>
      </w:r>
      <w:r>
        <w:rPr>
          <w:rFonts w:ascii="仿宋" w:hAnsi="仿宋"/>
          <w:color w:val="auto"/>
          <w:kern w:val="0"/>
          <w:sz w:val="24"/>
          <w:szCs w:val="24"/>
          <w:highlight w:val="none"/>
        </w:rPr>
        <w:t>监理人提交的监理人员结构应根据工程进展情况配备满足施工、地质、测量、机电、造价、质检、安全、水土保持等专业专职（兼职）人员。各分部负责人须是投标单位在编且在本单位工作</w:t>
      </w:r>
      <w:r>
        <w:rPr>
          <w:rFonts w:hint="eastAsia" w:ascii="仿宋" w:hAnsi="仿宋"/>
          <w:color w:val="auto"/>
          <w:kern w:val="0"/>
          <w:sz w:val="24"/>
          <w:szCs w:val="24"/>
          <w:highlight w:val="none"/>
          <w:lang w:eastAsia="zh-CN"/>
        </w:rPr>
        <w:t>两</w:t>
      </w:r>
      <w:r>
        <w:rPr>
          <w:rFonts w:ascii="仿宋" w:hAnsi="仿宋"/>
          <w:color w:val="auto"/>
          <w:kern w:val="0"/>
          <w:sz w:val="24"/>
          <w:szCs w:val="24"/>
          <w:highlight w:val="none"/>
        </w:rPr>
        <w:t>年以上，并具有工程师职称以上职称的专业技术人员。</w:t>
      </w:r>
    </w:p>
    <w:p>
      <w:pPr>
        <w:autoSpaceDE w:val="0"/>
        <w:autoSpaceDN w:val="0"/>
        <w:adjustRightInd w:val="0"/>
        <w:spacing w:line="360" w:lineRule="auto"/>
        <w:ind w:firstLine="480"/>
        <w:rPr>
          <w:rFonts w:ascii="仿宋" w:hAnsi="仿宋"/>
          <w:color w:val="auto"/>
          <w:kern w:val="0"/>
          <w:sz w:val="24"/>
          <w:szCs w:val="24"/>
          <w:highlight w:val="none"/>
        </w:rPr>
      </w:pPr>
      <w:r>
        <w:rPr>
          <w:rFonts w:hint="eastAsia" w:ascii="仿宋" w:hAnsi="仿宋"/>
          <w:color w:val="auto"/>
          <w:kern w:val="0"/>
          <w:sz w:val="24"/>
          <w:szCs w:val="24"/>
          <w:highlight w:val="none"/>
        </w:rPr>
        <w:t>③</w:t>
      </w:r>
      <w:r>
        <w:rPr>
          <w:rFonts w:ascii="仿宋" w:hAnsi="仿宋"/>
          <w:color w:val="auto"/>
          <w:kern w:val="0"/>
          <w:sz w:val="24"/>
          <w:szCs w:val="24"/>
          <w:highlight w:val="none"/>
        </w:rPr>
        <w:t>监理人应根据工程进度的安排，于每月末向发包人报送当月人员考勤表及下月人员进场计划，由发包人核定，并签字确认执行。监理人应按双方共同确认的计划选派监理人员进场。</w:t>
      </w:r>
    </w:p>
    <w:p>
      <w:pPr>
        <w:autoSpaceDE w:val="0"/>
        <w:autoSpaceDN w:val="0"/>
        <w:adjustRightInd w:val="0"/>
        <w:spacing w:line="360" w:lineRule="auto"/>
        <w:ind w:firstLine="480"/>
        <w:rPr>
          <w:rFonts w:ascii="仿宋" w:hAnsi="仿宋"/>
          <w:color w:val="auto"/>
          <w:kern w:val="0"/>
          <w:sz w:val="24"/>
          <w:szCs w:val="24"/>
          <w:highlight w:val="none"/>
        </w:rPr>
      </w:pPr>
      <w:r>
        <w:rPr>
          <w:rFonts w:hint="eastAsia" w:ascii="仿宋" w:hAnsi="仿宋"/>
          <w:color w:val="auto"/>
          <w:kern w:val="0"/>
          <w:sz w:val="24"/>
          <w:szCs w:val="24"/>
          <w:highlight w:val="none"/>
        </w:rPr>
        <w:t>④</w:t>
      </w:r>
      <w:r>
        <w:rPr>
          <w:rFonts w:ascii="仿宋" w:hAnsi="仿宋"/>
          <w:color w:val="auto"/>
          <w:kern w:val="0"/>
          <w:sz w:val="24"/>
          <w:szCs w:val="24"/>
          <w:highlight w:val="none"/>
        </w:rPr>
        <w:t>监理机构进场后应在20天内将其授予现场主要监理人员的职责与权限经发包人同意后书面通知被监理方。在监理过程中，主要监理人员被授予的权限需要变更时，应征得发包人认可。</w:t>
      </w:r>
    </w:p>
    <w:p>
      <w:pPr>
        <w:autoSpaceDE w:val="0"/>
        <w:autoSpaceDN w:val="0"/>
        <w:adjustRightInd w:val="0"/>
        <w:spacing w:line="360" w:lineRule="auto"/>
        <w:ind w:firstLine="480"/>
        <w:rPr>
          <w:rFonts w:ascii="仿宋" w:hAnsi="仿宋"/>
          <w:color w:val="auto"/>
          <w:kern w:val="0"/>
          <w:sz w:val="24"/>
          <w:szCs w:val="24"/>
          <w:highlight w:val="none"/>
        </w:rPr>
      </w:pPr>
      <w:r>
        <w:rPr>
          <w:rFonts w:hint="eastAsia" w:ascii="仿宋" w:hAnsi="仿宋"/>
          <w:color w:val="auto"/>
          <w:kern w:val="0"/>
          <w:sz w:val="24"/>
          <w:szCs w:val="24"/>
          <w:highlight w:val="none"/>
        </w:rPr>
        <w:t>⑤</w:t>
      </w:r>
      <w:r>
        <w:rPr>
          <w:rFonts w:ascii="仿宋" w:hAnsi="仿宋"/>
          <w:color w:val="auto"/>
          <w:kern w:val="0"/>
          <w:sz w:val="24"/>
          <w:szCs w:val="24"/>
          <w:highlight w:val="none"/>
        </w:rPr>
        <w:t>监理人应自备与其监理资质相适应并满足监理工作需要的计算机、复印机、交通车辆、测量仪器、检验设备等。</w:t>
      </w:r>
    </w:p>
    <w:p>
      <w:pPr>
        <w:autoSpaceDE w:val="0"/>
        <w:autoSpaceDN w:val="0"/>
        <w:adjustRightInd w:val="0"/>
        <w:spacing w:line="360" w:lineRule="auto"/>
        <w:ind w:firstLine="480"/>
        <w:rPr>
          <w:rFonts w:ascii="仿宋" w:hAnsi="仿宋"/>
          <w:color w:val="auto"/>
          <w:kern w:val="0"/>
          <w:sz w:val="24"/>
          <w:szCs w:val="24"/>
          <w:highlight w:val="none"/>
        </w:rPr>
      </w:pPr>
      <w:r>
        <w:rPr>
          <w:rFonts w:hint="eastAsia" w:ascii="仿宋" w:hAnsi="仿宋"/>
          <w:color w:val="auto"/>
          <w:kern w:val="0"/>
          <w:sz w:val="24"/>
          <w:szCs w:val="24"/>
          <w:highlight w:val="none"/>
        </w:rPr>
        <w:t>⑥</w:t>
      </w:r>
      <w:r>
        <w:rPr>
          <w:rFonts w:ascii="仿宋" w:hAnsi="仿宋"/>
          <w:color w:val="auto"/>
          <w:kern w:val="0"/>
          <w:sz w:val="24"/>
          <w:szCs w:val="24"/>
          <w:highlight w:val="none"/>
        </w:rPr>
        <w:t>合同实施过程中，监理人不得以监理人员进场计划已列入合同为由拒绝发包人根据工程需要提出的有关监理人员进场计划调整的要求。</w:t>
      </w:r>
    </w:p>
    <w:p>
      <w:pPr>
        <w:autoSpaceDE w:val="0"/>
        <w:autoSpaceDN w:val="0"/>
        <w:adjustRightInd w:val="0"/>
        <w:spacing w:line="360" w:lineRule="auto"/>
        <w:ind w:firstLine="480"/>
        <w:rPr>
          <w:rFonts w:ascii="仿宋" w:hAnsi="仿宋"/>
          <w:color w:val="auto"/>
          <w:kern w:val="0"/>
          <w:sz w:val="24"/>
          <w:szCs w:val="24"/>
          <w:highlight w:val="none"/>
        </w:rPr>
      </w:pPr>
      <w:r>
        <w:rPr>
          <w:rFonts w:hint="eastAsia" w:ascii="仿宋" w:hAnsi="仿宋"/>
          <w:color w:val="auto"/>
          <w:kern w:val="0"/>
          <w:sz w:val="24"/>
          <w:szCs w:val="24"/>
          <w:highlight w:val="none"/>
        </w:rPr>
        <w:t>⑦</w:t>
      </w:r>
      <w:r>
        <w:rPr>
          <w:rFonts w:ascii="仿宋" w:hAnsi="仿宋"/>
          <w:color w:val="auto"/>
          <w:kern w:val="0"/>
          <w:sz w:val="24"/>
          <w:szCs w:val="24"/>
          <w:highlight w:val="none"/>
        </w:rPr>
        <w:t>监理机构中应有1名以上的专门从事工程造价专业的人员（须持证上岗），具备对变更项目、新增项目的单价与费用进行分析和计算的素质，以及对费用和工期索赔和反索赔处理的能力。以上费用处理应严格按照合同文件规定原则，并由造价专职人员签署意见，监理机构若未能按照合同变更处理原则审定变更单价或费用超过三次（含三次）以上者，发包人将扣减监理费用5000元/次作为违约金，并有权要求监理机构无条件更换造价审核人员。</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仿宋" w:hAnsi="仿宋"/>
          <w:color w:val="auto"/>
          <w:kern w:val="0"/>
          <w:sz w:val="24"/>
          <w:szCs w:val="24"/>
          <w:highlight w:val="none"/>
        </w:rPr>
      </w:pPr>
      <w:r>
        <w:rPr>
          <w:rFonts w:hint="eastAsia" w:ascii="仿宋" w:hAnsi="仿宋"/>
          <w:color w:val="auto"/>
          <w:kern w:val="0"/>
          <w:sz w:val="24"/>
          <w:szCs w:val="24"/>
          <w:highlight w:val="none"/>
          <w:lang w:eastAsia="zh-CN"/>
        </w:rPr>
        <w:t>（</w:t>
      </w:r>
      <w:r>
        <w:rPr>
          <w:rFonts w:hint="eastAsia" w:ascii="仿宋" w:hAnsi="仿宋"/>
          <w:color w:val="auto"/>
          <w:kern w:val="0"/>
          <w:sz w:val="24"/>
          <w:szCs w:val="24"/>
          <w:highlight w:val="none"/>
          <w:lang w:val="en-US" w:eastAsia="zh-CN"/>
        </w:rPr>
        <w:t>4</w:t>
      </w:r>
      <w:r>
        <w:rPr>
          <w:rFonts w:hint="eastAsia" w:ascii="仿宋" w:hAnsi="仿宋"/>
          <w:color w:val="auto"/>
          <w:kern w:val="0"/>
          <w:sz w:val="24"/>
          <w:szCs w:val="24"/>
          <w:highlight w:val="none"/>
          <w:lang w:eastAsia="zh-CN"/>
        </w:rPr>
        <w:t>）</w:t>
      </w:r>
      <w:r>
        <w:rPr>
          <w:rFonts w:ascii="仿宋" w:hAnsi="仿宋"/>
          <w:color w:val="auto"/>
          <w:kern w:val="0"/>
          <w:sz w:val="24"/>
          <w:szCs w:val="24"/>
          <w:highlight w:val="none"/>
        </w:rPr>
        <w:t>进场人员必须相对稳定。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color w:val="auto"/>
          <w:kern w:val="0"/>
          <w:sz w:val="24"/>
          <w:szCs w:val="24"/>
          <w:highlight w:val="none"/>
        </w:rPr>
      </w:pPr>
      <w:r>
        <w:rPr>
          <w:rFonts w:hint="eastAsia" w:ascii="仿宋" w:hAnsi="仿宋"/>
          <w:color w:val="auto"/>
          <w:kern w:val="0"/>
          <w:sz w:val="24"/>
          <w:szCs w:val="24"/>
          <w:highlight w:val="none"/>
        </w:rPr>
        <w:t>①</w:t>
      </w:r>
      <w:r>
        <w:rPr>
          <w:rFonts w:ascii="仿宋" w:hAnsi="仿宋"/>
          <w:color w:val="auto"/>
          <w:kern w:val="0"/>
          <w:sz w:val="24"/>
          <w:szCs w:val="24"/>
          <w:highlight w:val="none"/>
        </w:rPr>
        <w:t>总监理工程师及其他主要监理人员不得随意更换，如确需更换，监理人应提前1个月向发包人提出书面报告，经批准后方可予以调整更换，更换后的监理人员应具备与其前任同等或以上的资质、技能和条件。总监理工程师离开现场必须事先取得发包人同意，并明确临时代替人，但不能替代总监的责任和权利，临时代替人的行为由总监承担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color w:val="auto"/>
          <w:kern w:val="0"/>
          <w:sz w:val="24"/>
          <w:szCs w:val="24"/>
          <w:highlight w:val="none"/>
        </w:rPr>
      </w:pPr>
      <w:r>
        <w:rPr>
          <w:rFonts w:hint="eastAsia" w:ascii="仿宋" w:hAnsi="仿宋"/>
          <w:color w:val="auto"/>
          <w:kern w:val="0"/>
          <w:sz w:val="24"/>
          <w:szCs w:val="24"/>
          <w:highlight w:val="none"/>
        </w:rPr>
        <w:t>②</w:t>
      </w:r>
      <w:r>
        <w:rPr>
          <w:rFonts w:ascii="仿宋" w:hAnsi="仿宋"/>
          <w:color w:val="auto"/>
          <w:kern w:val="0"/>
          <w:sz w:val="24"/>
          <w:szCs w:val="24"/>
          <w:highlight w:val="none"/>
        </w:rPr>
        <w:t>总监及主要监理人员在建设现场累计时间每年不得少于当年有效施工时间的85%，每月在工地的时间不得少于22天。每少于一天承担违约金1000元/天。</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color w:val="auto"/>
          <w:kern w:val="0"/>
          <w:sz w:val="24"/>
          <w:szCs w:val="24"/>
          <w:highlight w:val="none"/>
        </w:rPr>
      </w:pPr>
      <w:r>
        <w:rPr>
          <w:rFonts w:hint="eastAsia" w:ascii="仿宋" w:hAnsi="仿宋"/>
          <w:color w:val="auto"/>
          <w:kern w:val="0"/>
          <w:sz w:val="24"/>
          <w:szCs w:val="24"/>
          <w:highlight w:val="none"/>
        </w:rPr>
        <w:t>③</w:t>
      </w:r>
      <w:r>
        <w:rPr>
          <w:rFonts w:ascii="仿宋" w:hAnsi="仿宋"/>
          <w:color w:val="auto"/>
          <w:kern w:val="0"/>
          <w:sz w:val="24"/>
          <w:szCs w:val="24"/>
          <w:highlight w:val="none"/>
        </w:rPr>
        <w:t>在监理合同实施过程中，监理人若提出人员调整的要求，应征得发包人同意，但替换人员应具备与其前任同等或以上的资质、技能和条件，否则发包人不予认可，由此引发的违约责任由监理人承担。在合同实施期间，发包人有权要求监理人更换包括投标文件中列明的专业监理工程师及其他高级监理人员在内的所有监理人员。监理人应按发包人要求在14天内予以更换。每少于一天承担500元/天的违约金。</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color w:val="auto"/>
          <w:kern w:val="0"/>
          <w:sz w:val="24"/>
          <w:szCs w:val="24"/>
          <w:highlight w:val="none"/>
        </w:rPr>
      </w:pPr>
      <w:r>
        <w:rPr>
          <w:rFonts w:hint="eastAsia" w:ascii="仿宋" w:hAnsi="仿宋"/>
          <w:color w:val="auto"/>
          <w:kern w:val="0"/>
          <w:sz w:val="24"/>
          <w:szCs w:val="24"/>
          <w:highlight w:val="none"/>
        </w:rPr>
        <w:t>④</w:t>
      </w:r>
      <w:r>
        <w:rPr>
          <w:rFonts w:ascii="仿宋" w:hAnsi="仿宋"/>
          <w:color w:val="auto"/>
          <w:kern w:val="0"/>
          <w:sz w:val="24"/>
          <w:szCs w:val="24"/>
          <w:highlight w:val="none"/>
        </w:rPr>
        <w:t>当监理工作不能让发包人满意时，发包人有权向监理机构有偿提供合格的人员参加该项目监理工作或者为其开展监理工作提供服务，监理人不应拒绝。发包人提供人员的报酬应与其他相同职位监理人员的合同报酬相同，所发生的一切费用由监理人承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color w:val="auto"/>
          <w:kern w:val="0"/>
          <w:sz w:val="24"/>
          <w:szCs w:val="24"/>
          <w:highlight w:val="none"/>
        </w:rPr>
      </w:pPr>
      <w:r>
        <w:rPr>
          <w:rFonts w:hint="eastAsia" w:ascii="仿宋" w:hAnsi="仿宋"/>
          <w:color w:val="auto"/>
          <w:kern w:val="0"/>
          <w:sz w:val="24"/>
          <w:szCs w:val="24"/>
          <w:highlight w:val="none"/>
          <w:lang w:eastAsia="zh-CN"/>
        </w:rPr>
        <w:t>（</w:t>
      </w:r>
      <w:r>
        <w:rPr>
          <w:rFonts w:hint="eastAsia" w:ascii="仿宋" w:hAnsi="仿宋"/>
          <w:color w:val="auto"/>
          <w:kern w:val="0"/>
          <w:sz w:val="24"/>
          <w:szCs w:val="24"/>
          <w:highlight w:val="none"/>
          <w:lang w:val="en-US" w:eastAsia="zh-CN"/>
        </w:rPr>
        <w:t>5</w:t>
      </w:r>
      <w:r>
        <w:rPr>
          <w:rFonts w:hint="eastAsia" w:ascii="仿宋" w:hAnsi="仿宋"/>
          <w:color w:val="auto"/>
          <w:kern w:val="0"/>
          <w:sz w:val="24"/>
          <w:szCs w:val="24"/>
          <w:highlight w:val="none"/>
          <w:lang w:eastAsia="zh-CN"/>
        </w:rPr>
        <w:t>）</w:t>
      </w:r>
      <w:r>
        <w:rPr>
          <w:rFonts w:ascii="仿宋" w:hAnsi="仿宋"/>
          <w:color w:val="auto"/>
          <w:kern w:val="0"/>
          <w:sz w:val="24"/>
          <w:szCs w:val="24"/>
          <w:highlight w:val="none"/>
        </w:rPr>
        <w:t xml:space="preserve">需监理旁站的工程关键部位、关键工序应在监理人编制的监理大纲、实施细则中明确，经发包人同意后执行。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color w:val="auto"/>
          <w:kern w:val="0"/>
          <w:sz w:val="24"/>
          <w:szCs w:val="24"/>
          <w:highlight w:val="none"/>
        </w:rPr>
      </w:pPr>
      <w:r>
        <w:rPr>
          <w:rFonts w:hint="eastAsia" w:ascii="仿宋" w:hAnsi="仿宋"/>
          <w:color w:val="auto"/>
          <w:kern w:val="0"/>
          <w:sz w:val="24"/>
          <w:szCs w:val="24"/>
          <w:highlight w:val="none"/>
          <w:lang w:eastAsia="zh-CN"/>
        </w:rPr>
        <w:t>（</w:t>
      </w:r>
      <w:r>
        <w:rPr>
          <w:rFonts w:hint="eastAsia" w:ascii="仿宋" w:hAnsi="仿宋"/>
          <w:color w:val="auto"/>
          <w:kern w:val="0"/>
          <w:sz w:val="24"/>
          <w:szCs w:val="24"/>
          <w:highlight w:val="none"/>
          <w:lang w:val="en-US" w:eastAsia="zh-CN"/>
        </w:rPr>
        <w:t>6</w:t>
      </w:r>
      <w:r>
        <w:rPr>
          <w:rFonts w:hint="eastAsia" w:ascii="仿宋" w:hAnsi="仿宋"/>
          <w:color w:val="auto"/>
          <w:kern w:val="0"/>
          <w:sz w:val="24"/>
          <w:szCs w:val="24"/>
          <w:highlight w:val="none"/>
          <w:lang w:eastAsia="zh-CN"/>
        </w:rPr>
        <w:t>）</w:t>
      </w:r>
      <w:r>
        <w:rPr>
          <w:rFonts w:ascii="仿宋" w:hAnsi="仿宋"/>
          <w:color w:val="auto"/>
          <w:kern w:val="0"/>
          <w:sz w:val="24"/>
          <w:szCs w:val="24"/>
          <w:highlight w:val="none"/>
        </w:rPr>
        <w:t>监理人应按发包人项目管理系统实施管理办法要求，进行工程质量、进度、物资设备、档案资料等数据的录入。因监理人的原因造成工程结算未能按期进行，责任由监理人承担</w:t>
      </w:r>
      <w:r>
        <w:rPr>
          <w:rFonts w:hint="eastAsia" w:ascii="仿宋" w:hAnsi="仿宋"/>
          <w:color w:val="auto"/>
          <w:kern w:val="0"/>
          <w:sz w:val="24"/>
          <w:szCs w:val="24"/>
          <w:highlight w:val="none"/>
        </w:rPr>
        <w:t>，并赔偿由此给发包人造成的全部损失</w:t>
      </w:r>
      <w:r>
        <w:rPr>
          <w:rFonts w:ascii="仿宋" w:hAnsi="仿宋"/>
          <w:color w:val="auto"/>
          <w:kern w:val="0"/>
          <w:sz w:val="24"/>
          <w:szCs w:val="24"/>
          <w:highlight w:val="none"/>
        </w:rPr>
        <w:t>。具体要求待双方签订合同后提供。在项目管理系统应用前，发包人向监理人免费提供培训，培训计算机设备由监理人自备。</w:t>
      </w:r>
    </w:p>
    <w:p>
      <w:pPr>
        <w:autoSpaceDE w:val="0"/>
        <w:autoSpaceDN w:val="0"/>
        <w:adjustRightInd w:val="0"/>
        <w:spacing w:line="360" w:lineRule="auto"/>
        <w:ind w:firstLine="480"/>
        <w:rPr>
          <w:rFonts w:ascii="仿宋" w:hAnsi="仿宋"/>
          <w:color w:val="auto"/>
          <w:kern w:val="0"/>
          <w:sz w:val="24"/>
          <w:szCs w:val="24"/>
          <w:highlight w:val="none"/>
        </w:rPr>
      </w:pPr>
      <w:r>
        <w:rPr>
          <w:rFonts w:hint="eastAsia" w:ascii="仿宋" w:hAnsi="仿宋"/>
          <w:color w:val="auto"/>
          <w:kern w:val="0"/>
          <w:sz w:val="24"/>
          <w:szCs w:val="24"/>
          <w:highlight w:val="none"/>
          <w:lang w:eastAsia="zh-CN"/>
        </w:rPr>
        <w:t>（</w:t>
      </w:r>
      <w:r>
        <w:rPr>
          <w:rFonts w:hint="eastAsia" w:ascii="仿宋" w:hAnsi="仿宋"/>
          <w:color w:val="auto"/>
          <w:kern w:val="0"/>
          <w:sz w:val="24"/>
          <w:szCs w:val="24"/>
          <w:highlight w:val="none"/>
          <w:lang w:val="en-US" w:eastAsia="zh-CN"/>
        </w:rPr>
        <w:t>7</w:t>
      </w:r>
      <w:r>
        <w:rPr>
          <w:rFonts w:hint="eastAsia" w:ascii="仿宋" w:hAnsi="仿宋"/>
          <w:color w:val="auto"/>
          <w:kern w:val="0"/>
          <w:sz w:val="24"/>
          <w:szCs w:val="24"/>
          <w:highlight w:val="none"/>
          <w:lang w:eastAsia="zh-CN"/>
        </w:rPr>
        <w:t>）</w:t>
      </w:r>
      <w:r>
        <w:rPr>
          <w:rFonts w:ascii="仿宋" w:hAnsi="仿宋"/>
          <w:color w:val="auto"/>
          <w:kern w:val="0"/>
          <w:sz w:val="24"/>
          <w:szCs w:val="24"/>
          <w:highlight w:val="none"/>
        </w:rPr>
        <w:t>发包人提供的设备、设施和物品，产权属发包人。</w:t>
      </w:r>
    </w:p>
    <w:p>
      <w:pPr>
        <w:autoSpaceDE w:val="0"/>
        <w:autoSpaceDN w:val="0"/>
        <w:adjustRightInd w:val="0"/>
        <w:spacing w:line="360" w:lineRule="auto"/>
        <w:ind w:firstLine="480" w:firstLineChars="200"/>
        <w:rPr>
          <w:rFonts w:ascii="仿宋" w:hAnsi="仿宋"/>
          <w:color w:val="auto"/>
          <w:kern w:val="0"/>
          <w:sz w:val="24"/>
          <w:szCs w:val="24"/>
          <w:highlight w:val="none"/>
        </w:rPr>
      </w:pPr>
      <w:r>
        <w:rPr>
          <w:rFonts w:hint="eastAsia" w:ascii="仿宋" w:hAnsi="仿宋"/>
          <w:color w:val="auto"/>
          <w:kern w:val="0"/>
          <w:sz w:val="24"/>
          <w:szCs w:val="24"/>
          <w:highlight w:val="none"/>
        </w:rPr>
        <w:t>①</w:t>
      </w:r>
      <w:r>
        <w:rPr>
          <w:rFonts w:ascii="仿宋" w:hAnsi="仿宋"/>
          <w:color w:val="auto"/>
          <w:kern w:val="0"/>
          <w:sz w:val="24"/>
          <w:szCs w:val="24"/>
          <w:highlight w:val="none"/>
        </w:rPr>
        <w:t>监理人应爱护和妥善保管发包人提供的设备、设施和物品，由于监理人使用和保管不当发生重大损坏、损失和重大事故时，监理人应及时报告发包人。对于损坏的设备、设施和物品，监理人应承担相应的修理修复费用；对于造成报废和丢失的设备、设施和物品，监理人应予以赔偿。</w:t>
      </w:r>
    </w:p>
    <w:p>
      <w:pPr>
        <w:autoSpaceDE w:val="0"/>
        <w:autoSpaceDN w:val="0"/>
        <w:adjustRightInd w:val="0"/>
        <w:spacing w:line="360" w:lineRule="auto"/>
        <w:ind w:firstLine="480" w:firstLineChars="200"/>
        <w:rPr>
          <w:rFonts w:ascii="仿宋" w:hAnsi="仿宋"/>
          <w:color w:val="auto"/>
          <w:kern w:val="0"/>
          <w:sz w:val="24"/>
          <w:szCs w:val="24"/>
          <w:highlight w:val="none"/>
        </w:rPr>
      </w:pPr>
      <w:r>
        <w:rPr>
          <w:rFonts w:hint="eastAsia" w:ascii="仿宋" w:hAnsi="仿宋"/>
          <w:color w:val="auto"/>
          <w:kern w:val="0"/>
          <w:sz w:val="24"/>
          <w:szCs w:val="24"/>
          <w:highlight w:val="none"/>
        </w:rPr>
        <w:t>②</w:t>
      </w:r>
      <w:r>
        <w:rPr>
          <w:rFonts w:ascii="仿宋" w:hAnsi="仿宋"/>
          <w:color w:val="auto"/>
          <w:kern w:val="0"/>
          <w:sz w:val="24"/>
          <w:szCs w:val="24"/>
          <w:highlight w:val="none"/>
        </w:rPr>
        <w:t>监理人不得将发包人提供的设备、设施和物品转借转让或出租给第三方，或用于本工程项目监理工作以外的其它用途。</w:t>
      </w:r>
    </w:p>
    <w:p>
      <w:pPr>
        <w:autoSpaceDE w:val="0"/>
        <w:autoSpaceDN w:val="0"/>
        <w:adjustRightInd w:val="0"/>
        <w:spacing w:line="360" w:lineRule="auto"/>
        <w:ind w:firstLine="448"/>
        <w:rPr>
          <w:rFonts w:ascii="仿宋" w:hAnsi="仿宋"/>
          <w:color w:val="auto"/>
          <w:kern w:val="0"/>
          <w:sz w:val="24"/>
          <w:szCs w:val="24"/>
          <w:highlight w:val="none"/>
        </w:rPr>
      </w:pPr>
      <w:r>
        <w:rPr>
          <w:rFonts w:hint="eastAsia" w:ascii="仿宋" w:hAnsi="仿宋"/>
          <w:color w:val="auto"/>
          <w:kern w:val="0"/>
          <w:sz w:val="24"/>
          <w:szCs w:val="24"/>
          <w:highlight w:val="none"/>
        </w:rPr>
        <w:t>③</w:t>
      </w:r>
      <w:r>
        <w:rPr>
          <w:rFonts w:ascii="仿宋" w:hAnsi="仿宋"/>
          <w:color w:val="auto"/>
          <w:kern w:val="0"/>
          <w:sz w:val="24"/>
          <w:szCs w:val="24"/>
          <w:highlight w:val="none"/>
        </w:rPr>
        <w:t>在监理业务完成或合同终止后1个月内，监理人应将发包人提供的设备、设施和物品按清单移交给发包人有关部门，经验收合格且在清单上签字确认后，作为监理人保留金支付和监理退场的条件之一。</w:t>
      </w:r>
    </w:p>
    <w:p>
      <w:pPr>
        <w:autoSpaceDE w:val="0"/>
        <w:autoSpaceDN w:val="0"/>
        <w:adjustRightInd w:val="0"/>
        <w:spacing w:line="360" w:lineRule="auto"/>
        <w:ind w:firstLine="448"/>
        <w:rPr>
          <w:rFonts w:ascii="仿宋" w:hAnsi="仿宋"/>
          <w:color w:val="auto"/>
          <w:kern w:val="0"/>
          <w:sz w:val="24"/>
          <w:szCs w:val="24"/>
          <w:highlight w:val="none"/>
        </w:rPr>
      </w:pPr>
      <w:r>
        <w:rPr>
          <w:rFonts w:hint="eastAsia" w:ascii="仿宋" w:hAnsi="仿宋"/>
          <w:color w:val="auto"/>
          <w:kern w:val="0"/>
          <w:sz w:val="24"/>
          <w:szCs w:val="24"/>
          <w:highlight w:val="none"/>
          <w:lang w:eastAsia="zh-CN"/>
        </w:rPr>
        <w:t>（</w:t>
      </w:r>
      <w:r>
        <w:rPr>
          <w:rFonts w:hint="eastAsia" w:ascii="仿宋" w:hAnsi="仿宋"/>
          <w:color w:val="auto"/>
          <w:kern w:val="0"/>
          <w:sz w:val="24"/>
          <w:szCs w:val="24"/>
          <w:highlight w:val="none"/>
          <w:lang w:val="en-US" w:eastAsia="zh-CN"/>
        </w:rPr>
        <w:t>8</w:t>
      </w:r>
      <w:r>
        <w:rPr>
          <w:rFonts w:hint="eastAsia" w:ascii="仿宋" w:hAnsi="仿宋"/>
          <w:color w:val="auto"/>
          <w:kern w:val="0"/>
          <w:sz w:val="24"/>
          <w:szCs w:val="24"/>
          <w:highlight w:val="none"/>
          <w:lang w:eastAsia="zh-CN"/>
        </w:rPr>
        <w:t>）</w:t>
      </w:r>
      <w:r>
        <w:rPr>
          <w:rFonts w:ascii="仿宋" w:hAnsi="仿宋"/>
          <w:color w:val="auto"/>
          <w:kern w:val="0"/>
          <w:sz w:val="24"/>
          <w:szCs w:val="24"/>
          <w:highlight w:val="none"/>
        </w:rPr>
        <w:t>如因非监理原因导致工程建设进度的推迟或延误超过本监理合同约定的期限，监理人应就延长监理期限与发包人协商并签订补充协议。监理报酬不予增加。</w:t>
      </w:r>
    </w:p>
    <w:p>
      <w:pPr>
        <w:autoSpaceDE w:val="0"/>
        <w:autoSpaceDN w:val="0"/>
        <w:adjustRightInd w:val="0"/>
        <w:spacing w:line="360" w:lineRule="auto"/>
        <w:ind w:firstLine="456"/>
        <w:rPr>
          <w:rFonts w:ascii="仿宋" w:hAnsi="仿宋"/>
          <w:color w:val="auto"/>
          <w:kern w:val="0"/>
          <w:sz w:val="24"/>
          <w:szCs w:val="24"/>
          <w:highlight w:val="none"/>
        </w:rPr>
      </w:pPr>
      <w:r>
        <w:rPr>
          <w:rFonts w:hint="eastAsia" w:ascii="仿宋" w:hAnsi="仿宋"/>
          <w:color w:val="auto"/>
          <w:kern w:val="0"/>
          <w:sz w:val="24"/>
          <w:szCs w:val="24"/>
          <w:highlight w:val="none"/>
          <w:lang w:eastAsia="zh-CN"/>
        </w:rPr>
        <w:t>（</w:t>
      </w:r>
      <w:r>
        <w:rPr>
          <w:rFonts w:hint="eastAsia" w:ascii="仿宋" w:hAnsi="仿宋"/>
          <w:color w:val="auto"/>
          <w:kern w:val="0"/>
          <w:sz w:val="24"/>
          <w:szCs w:val="24"/>
          <w:highlight w:val="none"/>
          <w:lang w:val="en-US" w:eastAsia="zh-CN"/>
        </w:rPr>
        <w:t>9</w:t>
      </w:r>
      <w:r>
        <w:rPr>
          <w:rFonts w:hint="eastAsia" w:ascii="仿宋" w:hAnsi="仿宋"/>
          <w:color w:val="auto"/>
          <w:kern w:val="0"/>
          <w:sz w:val="24"/>
          <w:szCs w:val="24"/>
          <w:highlight w:val="none"/>
          <w:lang w:eastAsia="zh-CN"/>
        </w:rPr>
        <w:t>）</w:t>
      </w:r>
      <w:r>
        <w:rPr>
          <w:rFonts w:ascii="仿宋" w:hAnsi="仿宋"/>
          <w:color w:val="auto"/>
          <w:kern w:val="0"/>
          <w:sz w:val="24"/>
          <w:szCs w:val="24"/>
          <w:highlight w:val="none"/>
        </w:rPr>
        <w:t>因监理人的过失造成工程质量问题或发包人的直接经济损失，监理人应予赔偿。赔偿金可依据现行的法律、法规处理。有关赔偿的具体条款补充规定如下：</w:t>
      </w:r>
    </w:p>
    <w:p>
      <w:pPr>
        <w:autoSpaceDE w:val="0"/>
        <w:autoSpaceDN w:val="0"/>
        <w:adjustRightInd w:val="0"/>
        <w:spacing w:line="360" w:lineRule="auto"/>
        <w:ind w:firstLine="456"/>
        <w:rPr>
          <w:rFonts w:ascii="仿宋" w:hAnsi="仿宋"/>
          <w:color w:val="auto"/>
          <w:kern w:val="0"/>
          <w:sz w:val="24"/>
          <w:szCs w:val="24"/>
          <w:highlight w:val="none"/>
        </w:rPr>
      </w:pPr>
      <w:r>
        <w:rPr>
          <w:rFonts w:hint="eastAsia" w:ascii="仿宋" w:hAnsi="仿宋"/>
          <w:color w:val="auto"/>
          <w:kern w:val="0"/>
          <w:sz w:val="24"/>
          <w:szCs w:val="24"/>
          <w:highlight w:val="none"/>
        </w:rPr>
        <w:t>①</w:t>
      </w:r>
      <w:r>
        <w:rPr>
          <w:rFonts w:ascii="仿宋" w:hAnsi="仿宋"/>
          <w:color w:val="auto"/>
          <w:kern w:val="0"/>
          <w:sz w:val="24"/>
          <w:szCs w:val="24"/>
          <w:highlight w:val="none"/>
        </w:rPr>
        <w:t>由于监理人工作失误而给发包人造成经济损失，监理人应向发包人偿付必要的补偿费用，补偿费用为监理费用总额的1％～10％；</w:t>
      </w:r>
    </w:p>
    <w:p>
      <w:pPr>
        <w:autoSpaceDE w:val="0"/>
        <w:autoSpaceDN w:val="0"/>
        <w:adjustRightInd w:val="0"/>
        <w:spacing w:line="360" w:lineRule="auto"/>
        <w:ind w:firstLine="456"/>
        <w:rPr>
          <w:rFonts w:ascii="仿宋" w:hAnsi="仿宋"/>
          <w:color w:val="auto"/>
          <w:kern w:val="0"/>
          <w:sz w:val="24"/>
          <w:szCs w:val="24"/>
          <w:highlight w:val="none"/>
        </w:rPr>
      </w:pPr>
      <w:r>
        <w:rPr>
          <w:rFonts w:hint="eastAsia" w:ascii="仿宋" w:hAnsi="仿宋"/>
          <w:color w:val="auto"/>
          <w:kern w:val="0"/>
          <w:sz w:val="24"/>
          <w:szCs w:val="24"/>
          <w:highlight w:val="none"/>
        </w:rPr>
        <w:t>②</w:t>
      </w:r>
      <w:r>
        <w:rPr>
          <w:rFonts w:ascii="仿宋" w:hAnsi="仿宋"/>
          <w:color w:val="auto"/>
          <w:kern w:val="0"/>
          <w:sz w:val="24"/>
          <w:szCs w:val="24"/>
          <w:highlight w:val="none"/>
        </w:rPr>
        <w:t>由于监理人失职而给发包人造成经济损失，或由此引起索赔，监理人必须积极采取补救措施，并视损失情况按监理费用总额的5%～30%赔偿；</w:t>
      </w:r>
    </w:p>
    <w:p>
      <w:pPr>
        <w:autoSpaceDE w:val="0"/>
        <w:autoSpaceDN w:val="0"/>
        <w:adjustRightInd w:val="0"/>
        <w:spacing w:line="360" w:lineRule="auto"/>
        <w:ind w:firstLine="456"/>
        <w:rPr>
          <w:rFonts w:ascii="仿宋" w:hAnsi="仿宋"/>
          <w:color w:val="auto"/>
          <w:kern w:val="0"/>
          <w:sz w:val="24"/>
          <w:szCs w:val="24"/>
          <w:highlight w:val="none"/>
        </w:rPr>
      </w:pPr>
      <w:r>
        <w:rPr>
          <w:rFonts w:hint="eastAsia" w:ascii="仿宋" w:hAnsi="仿宋"/>
          <w:color w:val="auto"/>
          <w:kern w:val="0"/>
          <w:sz w:val="24"/>
          <w:szCs w:val="24"/>
          <w:highlight w:val="none"/>
        </w:rPr>
        <w:t>③</w:t>
      </w:r>
      <w:r>
        <w:rPr>
          <w:rFonts w:ascii="仿宋" w:hAnsi="仿宋"/>
          <w:color w:val="auto"/>
          <w:kern w:val="0"/>
          <w:sz w:val="24"/>
          <w:szCs w:val="24"/>
          <w:highlight w:val="none"/>
        </w:rPr>
        <w:t>由于监理人过错而造成了发包人直接经济损失，应当向发包人赔偿直接损失额，累计赔偿总额以不超过监理费用总额为限；</w:t>
      </w:r>
    </w:p>
    <w:p>
      <w:pPr>
        <w:autoSpaceDE w:val="0"/>
        <w:autoSpaceDN w:val="0"/>
        <w:adjustRightInd w:val="0"/>
        <w:spacing w:line="360" w:lineRule="auto"/>
        <w:ind w:firstLine="456"/>
        <w:rPr>
          <w:rFonts w:ascii="仿宋" w:hAnsi="仿宋"/>
          <w:color w:val="auto"/>
          <w:kern w:val="0"/>
          <w:sz w:val="24"/>
          <w:szCs w:val="24"/>
          <w:highlight w:val="none"/>
        </w:rPr>
      </w:pPr>
      <w:r>
        <w:rPr>
          <w:rFonts w:hint="eastAsia" w:ascii="仿宋" w:hAnsi="仿宋"/>
          <w:color w:val="auto"/>
          <w:kern w:val="0"/>
          <w:sz w:val="24"/>
          <w:szCs w:val="24"/>
          <w:highlight w:val="none"/>
        </w:rPr>
        <w:t>④</w:t>
      </w:r>
      <w:r>
        <w:rPr>
          <w:rFonts w:ascii="仿宋" w:hAnsi="仿宋"/>
          <w:color w:val="auto"/>
          <w:kern w:val="0"/>
          <w:sz w:val="24"/>
          <w:szCs w:val="24"/>
          <w:highlight w:val="none"/>
        </w:rPr>
        <w:t>如因监理人原因导致重大责任事故的发生，赔偿数额可以突破监理报酬总额，监理人赔偿委托人的全部损失。</w:t>
      </w:r>
    </w:p>
    <w:p>
      <w:pPr>
        <w:autoSpaceDE w:val="0"/>
        <w:autoSpaceDN w:val="0"/>
        <w:adjustRightInd w:val="0"/>
        <w:spacing w:line="360" w:lineRule="auto"/>
        <w:ind w:firstLine="456"/>
        <w:rPr>
          <w:rFonts w:ascii="仿宋" w:hAnsi="仿宋"/>
          <w:color w:val="auto"/>
          <w:kern w:val="0"/>
          <w:sz w:val="24"/>
          <w:szCs w:val="24"/>
          <w:highlight w:val="none"/>
        </w:rPr>
      </w:pPr>
      <w:r>
        <w:rPr>
          <w:rFonts w:ascii="仿宋" w:hAnsi="仿宋"/>
          <w:color w:val="auto"/>
          <w:kern w:val="0"/>
          <w:sz w:val="24"/>
          <w:szCs w:val="24"/>
          <w:highlight w:val="none"/>
        </w:rPr>
        <w:t>监理人应严格按合同规定公正地履行职责，监理人按合同要求发出指示、表示意见、审批文件、确定价格以及采取可能涉及发包人或承包人的义务和权利的行动时，应认真查清事实，并与双方充分协商后作出公正的判定。</w:t>
      </w:r>
    </w:p>
    <w:p>
      <w:pPr>
        <w:autoSpaceDE w:val="0"/>
        <w:autoSpaceDN w:val="0"/>
        <w:adjustRightInd w:val="0"/>
        <w:spacing w:line="360" w:lineRule="auto"/>
        <w:ind w:firstLine="480"/>
        <w:rPr>
          <w:rFonts w:ascii="仿宋" w:hAnsi="仿宋"/>
          <w:color w:val="auto"/>
          <w:kern w:val="0"/>
          <w:sz w:val="24"/>
          <w:szCs w:val="24"/>
          <w:highlight w:val="none"/>
        </w:rPr>
      </w:pPr>
      <w:r>
        <w:rPr>
          <w:rFonts w:hint="eastAsia" w:ascii="仿宋" w:hAnsi="仿宋"/>
          <w:color w:val="auto"/>
          <w:kern w:val="0"/>
          <w:sz w:val="24"/>
          <w:szCs w:val="24"/>
          <w:highlight w:val="none"/>
          <w:lang w:eastAsia="zh-CN"/>
        </w:rPr>
        <w:t>（</w:t>
      </w:r>
      <w:r>
        <w:rPr>
          <w:rFonts w:hint="eastAsia" w:ascii="仿宋" w:hAnsi="仿宋"/>
          <w:color w:val="auto"/>
          <w:kern w:val="0"/>
          <w:sz w:val="24"/>
          <w:szCs w:val="24"/>
          <w:highlight w:val="none"/>
          <w:lang w:val="en-US" w:eastAsia="zh-CN"/>
        </w:rPr>
        <w:t>10</w:t>
      </w:r>
      <w:r>
        <w:rPr>
          <w:rFonts w:hint="eastAsia" w:ascii="仿宋" w:hAnsi="仿宋"/>
          <w:color w:val="auto"/>
          <w:kern w:val="0"/>
          <w:sz w:val="24"/>
          <w:szCs w:val="24"/>
          <w:highlight w:val="none"/>
          <w:lang w:eastAsia="zh-CN"/>
        </w:rPr>
        <w:t>）</w:t>
      </w:r>
      <w:r>
        <w:rPr>
          <w:rFonts w:ascii="仿宋" w:hAnsi="仿宋"/>
          <w:color w:val="auto"/>
          <w:kern w:val="0"/>
          <w:sz w:val="24"/>
          <w:szCs w:val="24"/>
          <w:highlight w:val="none"/>
        </w:rPr>
        <w:t>监理人对承包人因违反有关工程建设合同规定而造成的质量事故和完工（交图、交货、交工）时限的延期承担相应的监理责任。</w:t>
      </w:r>
    </w:p>
    <w:p>
      <w:pPr>
        <w:autoSpaceDE w:val="0"/>
        <w:autoSpaceDN w:val="0"/>
        <w:adjustRightInd w:val="0"/>
        <w:spacing w:line="360" w:lineRule="auto"/>
        <w:ind w:left="2" w:firstLine="480"/>
        <w:rPr>
          <w:rFonts w:ascii="仿宋" w:hAnsi="仿宋"/>
          <w:color w:val="auto"/>
          <w:kern w:val="0"/>
          <w:sz w:val="24"/>
          <w:szCs w:val="24"/>
          <w:highlight w:val="none"/>
        </w:rPr>
      </w:pPr>
      <w:r>
        <w:rPr>
          <w:rFonts w:hint="eastAsia" w:ascii="仿宋" w:hAnsi="仿宋"/>
          <w:color w:val="auto"/>
          <w:kern w:val="0"/>
          <w:sz w:val="24"/>
          <w:szCs w:val="24"/>
          <w:highlight w:val="none"/>
          <w:lang w:eastAsia="zh-CN"/>
        </w:rPr>
        <w:t>（</w:t>
      </w:r>
      <w:r>
        <w:rPr>
          <w:rFonts w:hint="eastAsia" w:ascii="仿宋" w:hAnsi="仿宋"/>
          <w:color w:val="auto"/>
          <w:kern w:val="0"/>
          <w:sz w:val="24"/>
          <w:szCs w:val="24"/>
          <w:highlight w:val="none"/>
          <w:lang w:val="en-US" w:eastAsia="zh-CN"/>
        </w:rPr>
        <w:t>11</w:t>
      </w:r>
      <w:r>
        <w:rPr>
          <w:rFonts w:hint="eastAsia" w:ascii="仿宋" w:hAnsi="仿宋"/>
          <w:color w:val="auto"/>
          <w:kern w:val="0"/>
          <w:sz w:val="24"/>
          <w:szCs w:val="24"/>
          <w:highlight w:val="none"/>
          <w:lang w:eastAsia="zh-CN"/>
        </w:rPr>
        <w:t>）</w:t>
      </w:r>
      <w:r>
        <w:rPr>
          <w:rFonts w:ascii="仿宋" w:hAnsi="仿宋"/>
          <w:color w:val="auto"/>
          <w:kern w:val="0"/>
          <w:sz w:val="24"/>
          <w:szCs w:val="24"/>
          <w:highlight w:val="none"/>
        </w:rPr>
        <w:t>监理人应按照新疆维吾尔自治区人民政府办公厅《关于印发〈新疆维吾尔自治区农民工工资保证金管理暂行办法〉的通知》等规定，监督本监理单位做好农民工劳动合同签订和履行情况，督促本监理单位依法与所招用的农民工建立劳动合同，监督承包人依法按劳动合同约定按时足额支付农民工工资，不得无故拖欠或克扣。按照《通知》要求把农民工劳动合同管理加以推进和落实，指导承包人做好农民工劳动合同管理工作，建立健全劳动合同管理制度，实现劳动合同动态管理，规范签订劳动合同行为。</w:t>
      </w:r>
    </w:p>
    <w:p>
      <w:pPr>
        <w:autoSpaceDE w:val="0"/>
        <w:autoSpaceDN w:val="0"/>
        <w:adjustRightInd w:val="0"/>
        <w:spacing w:line="360" w:lineRule="auto"/>
        <w:ind w:left="2" w:firstLine="480"/>
        <w:rPr>
          <w:rFonts w:ascii="仿宋" w:hAnsi="仿宋"/>
          <w:color w:val="FF0000"/>
          <w:kern w:val="0"/>
          <w:sz w:val="24"/>
          <w:szCs w:val="24"/>
          <w:highlight w:val="none"/>
        </w:rPr>
      </w:pPr>
      <w:r>
        <w:rPr>
          <w:rFonts w:ascii="仿宋" w:hAnsi="仿宋"/>
          <w:color w:val="auto"/>
          <w:kern w:val="0"/>
          <w:sz w:val="24"/>
          <w:szCs w:val="24"/>
          <w:highlight w:val="none"/>
        </w:rPr>
        <w:t>若农民工因工作原因受到事故伤害或患职业病，协助劳动保障监察部门对承包人所发生的劳动争议处理工作，监督承包人按照国家及自治区规定的标准执行情况。</w:t>
      </w:r>
    </w:p>
    <w:p>
      <w:pPr>
        <w:pStyle w:val="2"/>
        <w:rPr>
          <w:rFonts w:ascii="仿宋" w:hAnsi="仿宋"/>
          <w:color w:val="auto"/>
          <w:kern w:val="0"/>
          <w:sz w:val="24"/>
          <w:szCs w:val="24"/>
          <w:highlight w:val="none"/>
        </w:rPr>
      </w:pPr>
    </w:p>
    <w:p>
      <w:pPr>
        <w:pStyle w:val="2"/>
        <w:rPr>
          <w:rFonts w:ascii="仿宋" w:hAnsi="仿宋"/>
          <w:color w:val="auto"/>
          <w:kern w:val="0"/>
          <w:sz w:val="24"/>
          <w:szCs w:val="24"/>
          <w:highlight w:val="none"/>
        </w:rPr>
      </w:pPr>
    </w:p>
    <w:p>
      <w:pPr>
        <w:pStyle w:val="2"/>
        <w:rPr>
          <w:rFonts w:ascii="仿宋" w:hAnsi="仿宋"/>
          <w:color w:val="auto"/>
          <w:kern w:val="0"/>
          <w:sz w:val="24"/>
          <w:szCs w:val="24"/>
          <w:highlight w:val="none"/>
        </w:rPr>
      </w:pPr>
    </w:p>
    <w:p>
      <w:pPr>
        <w:pStyle w:val="2"/>
        <w:rPr>
          <w:rFonts w:ascii="仿宋" w:hAnsi="仿宋"/>
          <w:color w:val="auto"/>
          <w:kern w:val="0"/>
          <w:sz w:val="24"/>
          <w:szCs w:val="24"/>
          <w:highlight w:val="none"/>
        </w:rPr>
      </w:pPr>
    </w:p>
    <w:p>
      <w:pPr>
        <w:pStyle w:val="2"/>
        <w:rPr>
          <w:rFonts w:ascii="仿宋" w:hAnsi="仿宋"/>
          <w:color w:val="auto"/>
          <w:kern w:val="0"/>
          <w:sz w:val="24"/>
          <w:szCs w:val="24"/>
          <w:highlight w:val="none"/>
        </w:rPr>
      </w:pPr>
    </w:p>
    <w:p>
      <w:pPr>
        <w:pStyle w:val="2"/>
        <w:rPr>
          <w:rFonts w:ascii="仿宋" w:hAnsi="仿宋"/>
          <w:color w:val="auto"/>
          <w:kern w:val="0"/>
          <w:sz w:val="24"/>
          <w:szCs w:val="24"/>
          <w:highlight w:val="none"/>
        </w:rPr>
      </w:pPr>
    </w:p>
    <w:p>
      <w:pPr>
        <w:pStyle w:val="2"/>
        <w:ind w:left="0" w:leftChars="0" w:firstLine="0" w:firstLineChars="0"/>
        <w:rPr>
          <w:rFonts w:ascii="仿宋" w:hAnsi="仿宋"/>
          <w:color w:val="auto"/>
          <w:kern w:val="0"/>
          <w:sz w:val="24"/>
          <w:szCs w:val="24"/>
          <w:highlight w:val="none"/>
        </w:rPr>
      </w:pPr>
    </w:p>
    <w:p>
      <w:pPr>
        <w:adjustRightInd w:val="0"/>
        <w:snapToGrid w:val="0"/>
        <w:spacing w:beforeLines="50" w:afterLines="50" w:line="360" w:lineRule="auto"/>
        <w:rPr>
          <w:rFonts w:hint="eastAsia" w:ascii="宋体" w:hAnsi="宋体"/>
          <w:b/>
          <w:bCs/>
          <w:color w:val="auto"/>
          <w:kern w:val="0"/>
          <w:sz w:val="28"/>
          <w:szCs w:val="28"/>
          <w:highlight w:val="none"/>
        </w:rPr>
        <w:sectPr>
          <w:footerReference r:id="rId12" w:type="first"/>
          <w:footerReference r:id="rId11" w:type="default"/>
          <w:endnotePr>
            <w:numFmt w:val="decimal"/>
          </w:endnotePr>
          <w:pgSz w:w="11906" w:h="16838"/>
          <w:pgMar w:top="1417" w:right="1701" w:bottom="1417" w:left="1701" w:header="851" w:footer="992" w:gutter="0"/>
          <w:cols w:space="720" w:num="1"/>
          <w:titlePg/>
          <w:docGrid w:linePitch="312" w:charSpace="0"/>
        </w:sectPr>
      </w:pPr>
    </w:p>
    <w:p>
      <w:pPr>
        <w:adjustRightInd w:val="0"/>
        <w:snapToGrid w:val="0"/>
        <w:spacing w:beforeLines="50" w:afterLines="50" w:line="360" w:lineRule="auto"/>
        <w:rPr>
          <w:rFonts w:ascii="宋体"/>
          <w:b/>
          <w:bCs/>
          <w:color w:val="auto"/>
          <w:kern w:val="0"/>
          <w:sz w:val="30"/>
          <w:szCs w:val="30"/>
          <w:highlight w:val="none"/>
        </w:rPr>
      </w:pPr>
      <w:r>
        <w:rPr>
          <w:rFonts w:hint="eastAsia" w:ascii="宋体" w:hAnsi="宋体"/>
          <w:b/>
          <w:bCs/>
          <w:color w:val="auto"/>
          <w:kern w:val="0"/>
          <w:sz w:val="28"/>
          <w:szCs w:val="28"/>
          <w:highlight w:val="none"/>
        </w:rPr>
        <w:t>附录</w:t>
      </w:r>
      <w:r>
        <w:rPr>
          <w:rFonts w:ascii="宋体" w:hAnsi="宋体"/>
          <w:b/>
          <w:bCs/>
          <w:color w:val="auto"/>
          <w:kern w:val="0"/>
          <w:sz w:val="28"/>
          <w:szCs w:val="28"/>
          <w:highlight w:val="none"/>
        </w:rPr>
        <w:t xml:space="preserve">A  </w:t>
      </w:r>
      <w:r>
        <w:rPr>
          <w:rFonts w:hint="eastAsia" w:ascii="宋体" w:hAnsi="宋体"/>
          <w:b/>
          <w:bCs/>
          <w:color w:val="auto"/>
          <w:kern w:val="0"/>
          <w:sz w:val="28"/>
          <w:szCs w:val="28"/>
          <w:highlight w:val="none"/>
        </w:rPr>
        <w:t>相关服务的范围和内容</w:t>
      </w:r>
    </w:p>
    <w:p>
      <w:pPr>
        <w:adjustRightInd w:val="0"/>
        <w:snapToGrid w:val="0"/>
        <w:spacing w:line="360" w:lineRule="auto"/>
        <w:ind w:firstLine="480"/>
        <w:rPr>
          <w:rFonts w:ascii="宋体"/>
          <w:color w:val="auto"/>
          <w:kern w:val="0"/>
          <w:sz w:val="24"/>
          <w:szCs w:val="30"/>
          <w:highlight w:val="none"/>
        </w:rPr>
      </w:pPr>
      <w:r>
        <w:rPr>
          <w:rFonts w:ascii="宋体" w:hAnsi="宋体"/>
          <w:color w:val="auto"/>
          <w:kern w:val="0"/>
          <w:sz w:val="24"/>
          <w:szCs w:val="30"/>
          <w:highlight w:val="none"/>
        </w:rPr>
        <w:t xml:space="preserve">A-1 </w:t>
      </w:r>
      <w:r>
        <w:rPr>
          <w:rFonts w:hint="eastAsia" w:ascii="宋体" w:hAnsi="宋体"/>
          <w:color w:val="auto"/>
          <w:kern w:val="0"/>
          <w:sz w:val="24"/>
          <w:szCs w:val="30"/>
          <w:highlight w:val="none"/>
        </w:rPr>
        <w:t>勘察阶段：</w:t>
      </w:r>
      <w:r>
        <w:rPr>
          <w:rFonts w:hint="eastAsia" w:ascii="宋体" w:hAnsi="宋体"/>
          <w:color w:val="auto"/>
          <w:kern w:val="0"/>
          <w:sz w:val="24"/>
          <w:szCs w:val="30"/>
          <w:highlight w:val="none"/>
          <w:u w:val="single"/>
        </w:rPr>
        <w:t xml:space="preserve">                      </w:t>
      </w:r>
      <w:r>
        <w:rPr>
          <w:rFonts w:hint="eastAsia" w:ascii="宋体" w:hAnsi="宋体"/>
          <w:color w:val="auto"/>
          <w:kern w:val="0"/>
          <w:sz w:val="24"/>
          <w:szCs w:val="30"/>
          <w:highlight w:val="none"/>
        </w:rPr>
        <w:t>。</w:t>
      </w:r>
    </w:p>
    <w:p>
      <w:pPr>
        <w:adjustRightInd w:val="0"/>
        <w:snapToGrid w:val="0"/>
        <w:spacing w:line="360" w:lineRule="auto"/>
        <w:ind w:firstLine="480"/>
        <w:rPr>
          <w:rFonts w:ascii="宋体"/>
          <w:color w:val="auto"/>
          <w:kern w:val="0"/>
          <w:sz w:val="24"/>
          <w:szCs w:val="30"/>
          <w:highlight w:val="none"/>
        </w:rPr>
      </w:pPr>
      <w:r>
        <w:rPr>
          <w:rFonts w:ascii="宋体" w:hAnsi="宋体"/>
          <w:color w:val="auto"/>
          <w:kern w:val="0"/>
          <w:sz w:val="24"/>
          <w:szCs w:val="30"/>
          <w:highlight w:val="none"/>
        </w:rPr>
        <w:t xml:space="preserve">A-2 </w:t>
      </w:r>
      <w:r>
        <w:rPr>
          <w:rFonts w:hint="eastAsia" w:ascii="宋体" w:hAnsi="宋体"/>
          <w:color w:val="auto"/>
          <w:kern w:val="0"/>
          <w:sz w:val="24"/>
          <w:szCs w:val="30"/>
          <w:highlight w:val="none"/>
        </w:rPr>
        <w:t>设计阶段：</w:t>
      </w:r>
      <w:r>
        <w:rPr>
          <w:rFonts w:hint="eastAsia" w:ascii="宋体" w:hAnsi="宋体"/>
          <w:color w:val="auto"/>
          <w:kern w:val="0"/>
          <w:sz w:val="24"/>
          <w:szCs w:val="30"/>
          <w:highlight w:val="none"/>
          <w:u w:val="single"/>
        </w:rPr>
        <w:t xml:space="preserve">                      </w:t>
      </w:r>
      <w:r>
        <w:rPr>
          <w:rFonts w:hint="eastAsia" w:ascii="宋体" w:hAnsi="宋体"/>
          <w:color w:val="auto"/>
          <w:kern w:val="0"/>
          <w:sz w:val="24"/>
          <w:szCs w:val="30"/>
          <w:highlight w:val="none"/>
        </w:rPr>
        <w:t>。</w:t>
      </w:r>
    </w:p>
    <w:p>
      <w:pPr>
        <w:adjustRightInd w:val="0"/>
        <w:snapToGrid w:val="0"/>
        <w:spacing w:line="360" w:lineRule="auto"/>
        <w:ind w:firstLine="480"/>
        <w:rPr>
          <w:rFonts w:ascii="宋体"/>
          <w:color w:val="auto"/>
          <w:kern w:val="0"/>
          <w:sz w:val="24"/>
          <w:szCs w:val="30"/>
          <w:highlight w:val="none"/>
        </w:rPr>
      </w:pPr>
      <w:r>
        <w:rPr>
          <w:rFonts w:ascii="宋体" w:hAnsi="宋体"/>
          <w:color w:val="auto"/>
          <w:kern w:val="0"/>
          <w:sz w:val="24"/>
          <w:szCs w:val="30"/>
          <w:highlight w:val="none"/>
        </w:rPr>
        <w:t xml:space="preserve">A-3 </w:t>
      </w:r>
      <w:r>
        <w:rPr>
          <w:rFonts w:hint="eastAsia" w:ascii="宋体" w:hAnsi="宋体"/>
          <w:color w:val="auto"/>
          <w:kern w:val="0"/>
          <w:sz w:val="24"/>
          <w:szCs w:val="30"/>
          <w:highlight w:val="none"/>
        </w:rPr>
        <w:t>保修阶段：</w:t>
      </w:r>
      <w:r>
        <w:rPr>
          <w:rFonts w:hint="eastAsia" w:ascii="宋体" w:hAnsi="宋体"/>
          <w:color w:val="auto"/>
          <w:kern w:val="0"/>
          <w:sz w:val="24"/>
          <w:szCs w:val="30"/>
          <w:highlight w:val="none"/>
          <w:u w:val="single"/>
        </w:rPr>
        <w:t xml:space="preserve">                      </w:t>
      </w:r>
      <w:r>
        <w:rPr>
          <w:rFonts w:hint="eastAsia" w:ascii="宋体" w:hAnsi="宋体"/>
          <w:color w:val="auto"/>
          <w:kern w:val="0"/>
          <w:sz w:val="24"/>
          <w:szCs w:val="30"/>
          <w:highlight w:val="none"/>
        </w:rPr>
        <w:t>。</w:t>
      </w:r>
    </w:p>
    <w:p>
      <w:pPr>
        <w:adjustRightInd w:val="0"/>
        <w:snapToGrid w:val="0"/>
        <w:spacing w:line="360" w:lineRule="auto"/>
        <w:ind w:firstLine="480"/>
        <w:rPr>
          <w:rFonts w:ascii="宋体"/>
          <w:color w:val="auto"/>
          <w:kern w:val="0"/>
          <w:sz w:val="30"/>
          <w:szCs w:val="30"/>
          <w:highlight w:val="none"/>
        </w:rPr>
      </w:pPr>
      <w:r>
        <w:rPr>
          <w:rFonts w:ascii="宋体" w:hAnsi="宋体"/>
          <w:color w:val="auto"/>
          <w:kern w:val="0"/>
          <w:sz w:val="24"/>
          <w:szCs w:val="30"/>
          <w:highlight w:val="none"/>
        </w:rPr>
        <w:t xml:space="preserve">A-4 </w:t>
      </w:r>
      <w:r>
        <w:rPr>
          <w:rFonts w:hint="eastAsia" w:ascii="宋体" w:hAnsi="宋体"/>
          <w:color w:val="auto"/>
          <w:kern w:val="0"/>
          <w:sz w:val="24"/>
          <w:szCs w:val="30"/>
          <w:highlight w:val="none"/>
        </w:rPr>
        <w:t>其他（专业技术咨询、外部协调工作等）</w:t>
      </w:r>
      <w:r>
        <w:rPr>
          <w:rFonts w:hint="eastAsia" w:ascii="宋体" w:hAnsi="宋体"/>
          <w:color w:val="auto"/>
          <w:kern w:val="0"/>
          <w:sz w:val="24"/>
          <w:szCs w:val="30"/>
          <w:highlight w:val="none"/>
          <w:u w:val="single"/>
        </w:rPr>
        <w:t xml:space="preserve">                          </w:t>
      </w:r>
      <w:r>
        <w:rPr>
          <w:rFonts w:hint="eastAsia" w:ascii="宋体" w:hAnsi="宋体"/>
          <w:color w:val="auto"/>
          <w:kern w:val="0"/>
          <w:sz w:val="24"/>
          <w:szCs w:val="30"/>
          <w:highlight w:val="none"/>
        </w:rPr>
        <w:t>。</w:t>
      </w:r>
    </w:p>
    <w:p>
      <w:pPr>
        <w:adjustRightInd w:val="0"/>
        <w:snapToGrid w:val="0"/>
        <w:spacing w:beforeLines="50" w:afterLines="50" w:line="360" w:lineRule="auto"/>
        <w:rPr>
          <w:rFonts w:hint="eastAsia" w:ascii="宋体" w:hAnsi="宋体" w:cs="Times New Roman"/>
          <w:b/>
          <w:bCs/>
          <w:color w:val="auto"/>
          <w:kern w:val="0"/>
          <w:sz w:val="28"/>
          <w:szCs w:val="28"/>
          <w:highlight w:val="none"/>
        </w:rPr>
      </w:pPr>
      <w:r>
        <w:rPr>
          <w:rFonts w:hint="eastAsia" w:ascii="宋体" w:hAnsi="宋体" w:cs="Times New Roman"/>
          <w:b/>
          <w:bCs/>
          <w:color w:val="auto"/>
          <w:kern w:val="0"/>
          <w:sz w:val="28"/>
          <w:szCs w:val="28"/>
          <w:highlight w:val="none"/>
        </w:rPr>
        <w:t>附录B  委托人派遣的人员和提供的房屋、资料、设备</w:t>
      </w:r>
    </w:p>
    <w:p>
      <w:pPr>
        <w:keepNext w:val="0"/>
        <w:keepLines w:val="0"/>
        <w:pageBreakBefore w:val="0"/>
        <w:widowControl w:val="0"/>
        <w:kinsoku/>
        <w:wordWrap/>
        <w:overflowPunct/>
        <w:topLinePunct w:val="0"/>
        <w:autoSpaceDE/>
        <w:autoSpaceDN/>
        <w:bidi w:val="0"/>
        <w:adjustRightInd w:val="0"/>
        <w:snapToGrid w:val="0"/>
        <w:spacing w:before="313" w:beforeLines="100" w:line="360" w:lineRule="auto"/>
        <w:textAlignment w:val="auto"/>
        <w:rPr>
          <w:rFonts w:hint="eastAsia" w:ascii="宋体" w:hAnsi="宋体" w:cs="Times New Roman"/>
          <w:b/>
          <w:bCs/>
          <w:color w:val="auto"/>
          <w:kern w:val="0"/>
          <w:sz w:val="24"/>
          <w:highlight w:val="none"/>
        </w:rPr>
      </w:pPr>
      <w:r>
        <w:rPr>
          <w:rFonts w:hint="eastAsia" w:ascii="宋体" w:hAnsi="宋体" w:cs="Times New Roman"/>
          <w:b/>
          <w:bCs/>
          <w:color w:val="auto"/>
          <w:kern w:val="0"/>
          <w:sz w:val="24"/>
          <w:highlight w:val="none"/>
        </w:rPr>
        <w:t>B-1  委托人派遣的人员</w:t>
      </w:r>
    </w:p>
    <w:tbl>
      <w:tblPr>
        <w:tblStyle w:val="3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adjustRightInd w:val="0"/>
              <w:snapToGrid w:val="0"/>
              <w:spacing w:line="360" w:lineRule="auto"/>
              <w:jc w:val="center"/>
              <w:rPr>
                <w:rFonts w:ascii="宋体"/>
                <w:color w:val="auto"/>
                <w:kern w:val="0"/>
                <w:sz w:val="24"/>
                <w:highlight w:val="none"/>
              </w:rPr>
            </w:pPr>
            <w:r>
              <w:rPr>
                <w:rFonts w:hint="eastAsia" w:ascii="宋体" w:hAnsi="宋体"/>
                <w:color w:val="auto"/>
                <w:kern w:val="0"/>
                <w:sz w:val="24"/>
                <w:highlight w:val="none"/>
              </w:rPr>
              <w:t>名称</w:t>
            </w:r>
          </w:p>
        </w:tc>
        <w:tc>
          <w:tcPr>
            <w:tcW w:w="1770" w:type="dxa"/>
            <w:vAlign w:val="center"/>
          </w:tcPr>
          <w:p>
            <w:pPr>
              <w:adjustRightInd w:val="0"/>
              <w:snapToGrid w:val="0"/>
              <w:spacing w:line="360" w:lineRule="auto"/>
              <w:jc w:val="center"/>
              <w:rPr>
                <w:rFonts w:ascii="宋体"/>
                <w:color w:val="auto"/>
                <w:kern w:val="0"/>
                <w:sz w:val="24"/>
                <w:highlight w:val="none"/>
              </w:rPr>
            </w:pPr>
            <w:r>
              <w:rPr>
                <w:rFonts w:hint="eastAsia" w:ascii="宋体" w:hAnsi="宋体"/>
                <w:color w:val="auto"/>
                <w:kern w:val="0"/>
                <w:sz w:val="24"/>
                <w:highlight w:val="none"/>
              </w:rPr>
              <w:t>数量</w:t>
            </w:r>
          </w:p>
        </w:tc>
        <w:tc>
          <w:tcPr>
            <w:tcW w:w="2130" w:type="dxa"/>
            <w:vAlign w:val="center"/>
          </w:tcPr>
          <w:p>
            <w:pPr>
              <w:adjustRightInd w:val="0"/>
              <w:snapToGrid w:val="0"/>
              <w:spacing w:line="360" w:lineRule="auto"/>
              <w:jc w:val="center"/>
              <w:rPr>
                <w:rFonts w:ascii="宋体"/>
                <w:color w:val="auto"/>
                <w:kern w:val="0"/>
                <w:sz w:val="24"/>
                <w:highlight w:val="none"/>
              </w:rPr>
            </w:pPr>
            <w:r>
              <w:rPr>
                <w:rFonts w:hint="eastAsia" w:ascii="宋体" w:hAnsi="宋体"/>
                <w:color w:val="auto"/>
                <w:kern w:val="0"/>
                <w:sz w:val="24"/>
                <w:highlight w:val="none"/>
              </w:rPr>
              <w:t>工作要求</w:t>
            </w:r>
          </w:p>
        </w:tc>
        <w:tc>
          <w:tcPr>
            <w:tcW w:w="1860" w:type="dxa"/>
            <w:vAlign w:val="center"/>
          </w:tcPr>
          <w:p>
            <w:pPr>
              <w:adjustRightInd w:val="0"/>
              <w:snapToGrid w:val="0"/>
              <w:spacing w:line="360" w:lineRule="auto"/>
              <w:jc w:val="center"/>
              <w:rPr>
                <w:rFonts w:ascii="宋体"/>
                <w:color w:val="auto"/>
                <w:kern w:val="0"/>
                <w:sz w:val="24"/>
                <w:highlight w:val="none"/>
              </w:rPr>
            </w:pPr>
            <w:r>
              <w:rPr>
                <w:rFonts w:hint="eastAsia" w:ascii="宋体" w:hAnsi="宋体"/>
                <w:color w:val="auto"/>
                <w:kern w:val="0"/>
                <w:sz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adjustRightInd w:val="0"/>
              <w:snapToGrid w:val="0"/>
              <w:spacing w:line="360" w:lineRule="auto"/>
              <w:rPr>
                <w:rFonts w:asci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工程技术人员</w:t>
            </w:r>
          </w:p>
        </w:tc>
        <w:tc>
          <w:tcPr>
            <w:tcW w:w="1770" w:type="dxa"/>
            <w:vAlign w:val="center"/>
          </w:tcPr>
          <w:p>
            <w:pPr>
              <w:adjustRightInd w:val="0"/>
              <w:snapToGrid w:val="0"/>
              <w:spacing w:line="360" w:lineRule="auto"/>
              <w:ind w:firstLine="480"/>
              <w:jc w:val="center"/>
              <w:rPr>
                <w:rFonts w:ascii="宋体"/>
                <w:color w:val="auto"/>
                <w:kern w:val="0"/>
                <w:sz w:val="24"/>
                <w:highlight w:val="none"/>
              </w:rPr>
            </w:pPr>
          </w:p>
        </w:tc>
        <w:tc>
          <w:tcPr>
            <w:tcW w:w="2130" w:type="dxa"/>
            <w:vAlign w:val="center"/>
          </w:tcPr>
          <w:p>
            <w:pPr>
              <w:adjustRightInd w:val="0"/>
              <w:snapToGrid w:val="0"/>
              <w:spacing w:line="360" w:lineRule="auto"/>
              <w:ind w:firstLine="480"/>
              <w:jc w:val="center"/>
              <w:rPr>
                <w:rFonts w:ascii="宋体"/>
                <w:color w:val="auto"/>
                <w:kern w:val="0"/>
                <w:sz w:val="24"/>
                <w:highlight w:val="none"/>
              </w:rPr>
            </w:pPr>
          </w:p>
        </w:tc>
        <w:tc>
          <w:tcPr>
            <w:tcW w:w="1860" w:type="dxa"/>
            <w:vAlign w:val="center"/>
          </w:tcPr>
          <w:p>
            <w:pPr>
              <w:adjustRightInd w:val="0"/>
              <w:snapToGrid w:val="0"/>
              <w:spacing w:line="360" w:lineRule="auto"/>
              <w:ind w:firstLine="480"/>
              <w:jc w:val="center"/>
              <w:rPr>
                <w:rFonts w:asci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adjustRightInd w:val="0"/>
              <w:snapToGrid w:val="0"/>
              <w:spacing w:line="360" w:lineRule="auto"/>
              <w:rPr>
                <w:rFonts w:ascii="宋体"/>
                <w:color w:val="auto"/>
                <w:kern w:val="0"/>
                <w:sz w:val="24"/>
                <w:highlight w:val="none"/>
              </w:rPr>
            </w:pPr>
            <w:r>
              <w:rPr>
                <w:rFonts w:ascii="宋体" w:hAnsi="宋体"/>
                <w:color w:val="auto"/>
                <w:kern w:val="0"/>
                <w:sz w:val="24"/>
                <w:highlight w:val="none"/>
              </w:rPr>
              <w:t>2.</w:t>
            </w:r>
            <w:r>
              <w:rPr>
                <w:rFonts w:hint="eastAsia" w:ascii="宋体" w:hAnsi="宋体"/>
                <w:color w:val="auto"/>
                <w:kern w:val="0"/>
                <w:sz w:val="24"/>
                <w:highlight w:val="none"/>
              </w:rPr>
              <w:t>辅助工作人员</w:t>
            </w:r>
          </w:p>
        </w:tc>
        <w:tc>
          <w:tcPr>
            <w:tcW w:w="1770" w:type="dxa"/>
            <w:vAlign w:val="center"/>
          </w:tcPr>
          <w:p>
            <w:pPr>
              <w:adjustRightInd w:val="0"/>
              <w:snapToGrid w:val="0"/>
              <w:spacing w:line="360" w:lineRule="auto"/>
              <w:ind w:firstLine="480"/>
              <w:jc w:val="center"/>
              <w:rPr>
                <w:rFonts w:ascii="宋体"/>
                <w:color w:val="auto"/>
                <w:kern w:val="0"/>
                <w:sz w:val="24"/>
                <w:highlight w:val="none"/>
              </w:rPr>
            </w:pPr>
          </w:p>
        </w:tc>
        <w:tc>
          <w:tcPr>
            <w:tcW w:w="2130" w:type="dxa"/>
            <w:vAlign w:val="center"/>
          </w:tcPr>
          <w:p>
            <w:pPr>
              <w:adjustRightInd w:val="0"/>
              <w:snapToGrid w:val="0"/>
              <w:spacing w:line="360" w:lineRule="auto"/>
              <w:ind w:firstLine="480"/>
              <w:jc w:val="center"/>
              <w:rPr>
                <w:rFonts w:ascii="宋体"/>
                <w:color w:val="auto"/>
                <w:kern w:val="0"/>
                <w:sz w:val="24"/>
                <w:highlight w:val="none"/>
              </w:rPr>
            </w:pPr>
          </w:p>
        </w:tc>
        <w:tc>
          <w:tcPr>
            <w:tcW w:w="1860" w:type="dxa"/>
            <w:vAlign w:val="center"/>
          </w:tcPr>
          <w:p>
            <w:pPr>
              <w:adjustRightInd w:val="0"/>
              <w:snapToGrid w:val="0"/>
              <w:spacing w:line="360" w:lineRule="auto"/>
              <w:ind w:firstLine="480"/>
              <w:jc w:val="center"/>
              <w:rPr>
                <w:rFonts w:asci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8" w:type="dxa"/>
            <w:vAlign w:val="center"/>
          </w:tcPr>
          <w:p>
            <w:pPr>
              <w:adjustRightInd w:val="0"/>
              <w:snapToGrid w:val="0"/>
              <w:spacing w:line="360" w:lineRule="auto"/>
              <w:rPr>
                <w:rFonts w:asci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其他人员</w:t>
            </w:r>
          </w:p>
        </w:tc>
        <w:tc>
          <w:tcPr>
            <w:tcW w:w="1770" w:type="dxa"/>
            <w:vAlign w:val="center"/>
          </w:tcPr>
          <w:p>
            <w:pPr>
              <w:adjustRightInd w:val="0"/>
              <w:snapToGrid w:val="0"/>
              <w:spacing w:line="360" w:lineRule="auto"/>
              <w:ind w:firstLine="480"/>
              <w:jc w:val="center"/>
              <w:rPr>
                <w:rFonts w:ascii="宋体"/>
                <w:color w:val="auto"/>
                <w:kern w:val="0"/>
                <w:sz w:val="24"/>
                <w:highlight w:val="none"/>
              </w:rPr>
            </w:pPr>
          </w:p>
        </w:tc>
        <w:tc>
          <w:tcPr>
            <w:tcW w:w="2130" w:type="dxa"/>
            <w:vAlign w:val="center"/>
          </w:tcPr>
          <w:p>
            <w:pPr>
              <w:adjustRightInd w:val="0"/>
              <w:snapToGrid w:val="0"/>
              <w:spacing w:line="360" w:lineRule="auto"/>
              <w:ind w:firstLine="480"/>
              <w:jc w:val="center"/>
              <w:rPr>
                <w:rFonts w:ascii="宋体"/>
                <w:color w:val="auto"/>
                <w:kern w:val="0"/>
                <w:sz w:val="24"/>
                <w:highlight w:val="none"/>
              </w:rPr>
            </w:pPr>
          </w:p>
        </w:tc>
        <w:tc>
          <w:tcPr>
            <w:tcW w:w="1860" w:type="dxa"/>
            <w:vAlign w:val="center"/>
          </w:tcPr>
          <w:p>
            <w:pPr>
              <w:adjustRightInd w:val="0"/>
              <w:snapToGrid w:val="0"/>
              <w:spacing w:line="360" w:lineRule="auto"/>
              <w:ind w:firstLine="480"/>
              <w:jc w:val="center"/>
              <w:rPr>
                <w:rFonts w:asci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adjustRightInd w:val="0"/>
              <w:snapToGrid w:val="0"/>
              <w:spacing w:line="360" w:lineRule="auto"/>
              <w:ind w:firstLine="480"/>
              <w:jc w:val="center"/>
              <w:rPr>
                <w:rFonts w:ascii="宋体"/>
                <w:color w:val="auto"/>
                <w:kern w:val="0"/>
                <w:sz w:val="24"/>
                <w:highlight w:val="none"/>
              </w:rPr>
            </w:pPr>
          </w:p>
        </w:tc>
        <w:tc>
          <w:tcPr>
            <w:tcW w:w="1770" w:type="dxa"/>
            <w:vAlign w:val="center"/>
          </w:tcPr>
          <w:p>
            <w:pPr>
              <w:adjustRightInd w:val="0"/>
              <w:snapToGrid w:val="0"/>
              <w:spacing w:line="360" w:lineRule="auto"/>
              <w:ind w:firstLine="480"/>
              <w:jc w:val="center"/>
              <w:rPr>
                <w:rFonts w:ascii="宋体"/>
                <w:color w:val="auto"/>
                <w:kern w:val="0"/>
                <w:sz w:val="24"/>
                <w:highlight w:val="none"/>
              </w:rPr>
            </w:pPr>
          </w:p>
        </w:tc>
        <w:tc>
          <w:tcPr>
            <w:tcW w:w="2130" w:type="dxa"/>
            <w:vAlign w:val="center"/>
          </w:tcPr>
          <w:p>
            <w:pPr>
              <w:adjustRightInd w:val="0"/>
              <w:snapToGrid w:val="0"/>
              <w:spacing w:line="360" w:lineRule="auto"/>
              <w:ind w:firstLine="480"/>
              <w:jc w:val="center"/>
              <w:rPr>
                <w:rFonts w:ascii="宋体"/>
                <w:color w:val="auto"/>
                <w:kern w:val="0"/>
                <w:sz w:val="24"/>
                <w:highlight w:val="none"/>
              </w:rPr>
            </w:pPr>
          </w:p>
        </w:tc>
        <w:tc>
          <w:tcPr>
            <w:tcW w:w="1860" w:type="dxa"/>
            <w:vAlign w:val="center"/>
          </w:tcPr>
          <w:p>
            <w:pPr>
              <w:adjustRightInd w:val="0"/>
              <w:snapToGrid w:val="0"/>
              <w:spacing w:line="360" w:lineRule="auto"/>
              <w:ind w:firstLine="480"/>
              <w:jc w:val="center"/>
              <w:rPr>
                <w:rFonts w:ascii="宋体"/>
                <w:color w:val="auto"/>
                <w:kern w:val="0"/>
                <w:sz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before="313" w:beforeLines="100" w:line="360" w:lineRule="auto"/>
        <w:textAlignment w:val="auto"/>
        <w:rPr>
          <w:rFonts w:hint="eastAsia" w:ascii="宋体" w:hAnsi="宋体" w:cs="Times New Roman"/>
          <w:b/>
          <w:bCs/>
          <w:color w:val="auto"/>
          <w:kern w:val="0"/>
          <w:sz w:val="24"/>
          <w:highlight w:val="none"/>
        </w:rPr>
      </w:pPr>
      <w:r>
        <w:rPr>
          <w:rFonts w:hint="eastAsia" w:ascii="宋体" w:hAnsi="宋体" w:cs="Times New Roman"/>
          <w:b/>
          <w:bCs/>
          <w:color w:val="auto"/>
          <w:kern w:val="0"/>
          <w:sz w:val="24"/>
          <w:highlight w:val="none"/>
        </w:rPr>
        <w:t>B-2  委托人提供的房屋</w:t>
      </w:r>
    </w:p>
    <w:tbl>
      <w:tblPr>
        <w:tblStyle w:val="3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17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8" w:type="dxa"/>
          </w:tcPr>
          <w:p>
            <w:pPr>
              <w:adjustRightInd w:val="0"/>
              <w:snapToGrid w:val="0"/>
              <w:spacing w:line="360" w:lineRule="auto"/>
              <w:ind w:firstLine="480"/>
              <w:rPr>
                <w:rFonts w:ascii="宋体"/>
                <w:color w:val="auto"/>
                <w:kern w:val="0"/>
                <w:sz w:val="24"/>
                <w:highlight w:val="none"/>
              </w:rPr>
            </w:pPr>
            <w:r>
              <w:rPr>
                <w:rFonts w:hint="eastAsia" w:ascii="宋体" w:hAnsi="宋体"/>
                <w:color w:val="auto"/>
                <w:kern w:val="0"/>
                <w:sz w:val="24"/>
                <w:highlight w:val="none"/>
              </w:rPr>
              <w:t>名称</w:t>
            </w:r>
          </w:p>
        </w:tc>
        <w:tc>
          <w:tcPr>
            <w:tcW w:w="1790" w:type="dxa"/>
          </w:tcPr>
          <w:p>
            <w:pPr>
              <w:adjustRightInd w:val="0"/>
              <w:snapToGrid w:val="0"/>
              <w:spacing w:line="360" w:lineRule="auto"/>
              <w:ind w:firstLine="480"/>
              <w:rPr>
                <w:rFonts w:ascii="宋体"/>
                <w:color w:val="auto"/>
                <w:kern w:val="0"/>
                <w:sz w:val="24"/>
                <w:highlight w:val="none"/>
              </w:rPr>
            </w:pPr>
            <w:r>
              <w:rPr>
                <w:rFonts w:hint="eastAsia" w:ascii="宋体" w:hAnsi="宋体"/>
                <w:color w:val="auto"/>
                <w:kern w:val="0"/>
                <w:sz w:val="24"/>
                <w:highlight w:val="none"/>
              </w:rPr>
              <w:t>数量</w:t>
            </w:r>
          </w:p>
        </w:tc>
        <w:tc>
          <w:tcPr>
            <w:tcW w:w="2130" w:type="dxa"/>
          </w:tcPr>
          <w:p>
            <w:pPr>
              <w:adjustRightInd w:val="0"/>
              <w:snapToGrid w:val="0"/>
              <w:spacing w:line="360" w:lineRule="auto"/>
              <w:ind w:firstLine="480"/>
              <w:rPr>
                <w:rFonts w:ascii="宋体"/>
                <w:color w:val="auto"/>
                <w:kern w:val="0"/>
                <w:sz w:val="24"/>
                <w:highlight w:val="none"/>
              </w:rPr>
            </w:pPr>
            <w:r>
              <w:rPr>
                <w:rFonts w:hint="eastAsia" w:ascii="宋体" w:hAnsi="宋体"/>
                <w:color w:val="auto"/>
                <w:kern w:val="0"/>
                <w:sz w:val="24"/>
                <w:highlight w:val="none"/>
              </w:rPr>
              <w:t>面积</w:t>
            </w:r>
          </w:p>
        </w:tc>
        <w:tc>
          <w:tcPr>
            <w:tcW w:w="1860" w:type="dxa"/>
          </w:tcPr>
          <w:p>
            <w:pPr>
              <w:adjustRightInd w:val="0"/>
              <w:snapToGrid w:val="0"/>
              <w:spacing w:line="360" w:lineRule="auto"/>
              <w:rPr>
                <w:rFonts w:ascii="宋体"/>
                <w:color w:val="auto"/>
                <w:kern w:val="0"/>
                <w:sz w:val="24"/>
                <w:highlight w:val="none"/>
              </w:rPr>
            </w:pPr>
            <w:r>
              <w:rPr>
                <w:rFonts w:hint="eastAsia" w:ascii="宋体" w:hAnsi="宋体"/>
                <w:color w:val="auto"/>
                <w:kern w:val="0"/>
                <w:sz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8" w:type="dxa"/>
          </w:tcPr>
          <w:p>
            <w:pPr>
              <w:adjustRightInd w:val="0"/>
              <w:snapToGrid w:val="0"/>
              <w:spacing w:line="360" w:lineRule="auto"/>
              <w:rPr>
                <w:rFonts w:asci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办公用房</w:t>
            </w:r>
          </w:p>
        </w:tc>
        <w:tc>
          <w:tcPr>
            <w:tcW w:w="1790" w:type="dxa"/>
          </w:tcPr>
          <w:p>
            <w:pPr>
              <w:adjustRightInd w:val="0"/>
              <w:snapToGrid w:val="0"/>
              <w:spacing w:line="360" w:lineRule="auto"/>
              <w:ind w:firstLine="480"/>
              <w:rPr>
                <w:rFonts w:ascii="宋体"/>
                <w:color w:val="auto"/>
                <w:kern w:val="0"/>
                <w:sz w:val="24"/>
                <w:highlight w:val="none"/>
              </w:rPr>
            </w:pPr>
          </w:p>
        </w:tc>
        <w:tc>
          <w:tcPr>
            <w:tcW w:w="2130" w:type="dxa"/>
          </w:tcPr>
          <w:p>
            <w:pPr>
              <w:adjustRightInd w:val="0"/>
              <w:snapToGrid w:val="0"/>
              <w:spacing w:line="360" w:lineRule="auto"/>
              <w:ind w:firstLine="480"/>
              <w:rPr>
                <w:rFonts w:ascii="宋体"/>
                <w:color w:val="auto"/>
                <w:kern w:val="0"/>
                <w:sz w:val="24"/>
                <w:highlight w:val="none"/>
              </w:rPr>
            </w:pPr>
          </w:p>
        </w:tc>
        <w:tc>
          <w:tcPr>
            <w:tcW w:w="1860" w:type="dxa"/>
          </w:tcPr>
          <w:p>
            <w:pPr>
              <w:adjustRightInd w:val="0"/>
              <w:snapToGrid w:val="0"/>
              <w:spacing w:line="360" w:lineRule="auto"/>
              <w:ind w:firstLine="480"/>
              <w:rPr>
                <w:rFonts w:asci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8" w:type="dxa"/>
          </w:tcPr>
          <w:p>
            <w:pPr>
              <w:adjustRightInd w:val="0"/>
              <w:snapToGrid w:val="0"/>
              <w:spacing w:line="360" w:lineRule="auto"/>
              <w:rPr>
                <w:rFonts w:ascii="宋体"/>
                <w:color w:val="auto"/>
                <w:kern w:val="0"/>
                <w:sz w:val="24"/>
                <w:highlight w:val="none"/>
              </w:rPr>
            </w:pPr>
            <w:r>
              <w:rPr>
                <w:rFonts w:ascii="宋体" w:hAnsi="宋体"/>
                <w:color w:val="auto"/>
                <w:kern w:val="0"/>
                <w:sz w:val="24"/>
                <w:highlight w:val="none"/>
              </w:rPr>
              <w:t>2.</w:t>
            </w:r>
            <w:r>
              <w:rPr>
                <w:rFonts w:hint="eastAsia" w:ascii="宋体" w:hAnsi="宋体"/>
                <w:color w:val="auto"/>
                <w:kern w:val="0"/>
                <w:sz w:val="24"/>
                <w:highlight w:val="none"/>
              </w:rPr>
              <w:t>生活用房</w:t>
            </w:r>
          </w:p>
        </w:tc>
        <w:tc>
          <w:tcPr>
            <w:tcW w:w="1790" w:type="dxa"/>
          </w:tcPr>
          <w:p>
            <w:pPr>
              <w:adjustRightInd w:val="0"/>
              <w:snapToGrid w:val="0"/>
              <w:spacing w:line="360" w:lineRule="auto"/>
              <w:ind w:firstLine="480"/>
              <w:rPr>
                <w:rFonts w:ascii="宋体"/>
                <w:color w:val="auto"/>
                <w:kern w:val="0"/>
                <w:sz w:val="24"/>
                <w:highlight w:val="none"/>
              </w:rPr>
            </w:pPr>
          </w:p>
        </w:tc>
        <w:tc>
          <w:tcPr>
            <w:tcW w:w="2130" w:type="dxa"/>
          </w:tcPr>
          <w:p>
            <w:pPr>
              <w:adjustRightInd w:val="0"/>
              <w:snapToGrid w:val="0"/>
              <w:spacing w:line="360" w:lineRule="auto"/>
              <w:ind w:firstLine="480"/>
              <w:rPr>
                <w:rFonts w:ascii="宋体"/>
                <w:color w:val="auto"/>
                <w:kern w:val="0"/>
                <w:sz w:val="24"/>
                <w:highlight w:val="none"/>
              </w:rPr>
            </w:pPr>
          </w:p>
        </w:tc>
        <w:tc>
          <w:tcPr>
            <w:tcW w:w="1860" w:type="dxa"/>
          </w:tcPr>
          <w:p>
            <w:pPr>
              <w:adjustRightInd w:val="0"/>
              <w:snapToGrid w:val="0"/>
              <w:spacing w:line="360" w:lineRule="auto"/>
              <w:ind w:firstLine="480"/>
              <w:rPr>
                <w:rFonts w:asci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88" w:type="dxa"/>
          </w:tcPr>
          <w:p>
            <w:pPr>
              <w:adjustRightInd w:val="0"/>
              <w:snapToGrid w:val="0"/>
              <w:spacing w:line="360" w:lineRule="auto"/>
              <w:rPr>
                <w:rFonts w:asci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试验用房</w:t>
            </w:r>
          </w:p>
        </w:tc>
        <w:tc>
          <w:tcPr>
            <w:tcW w:w="1790" w:type="dxa"/>
          </w:tcPr>
          <w:p>
            <w:pPr>
              <w:adjustRightInd w:val="0"/>
              <w:snapToGrid w:val="0"/>
              <w:spacing w:line="360" w:lineRule="auto"/>
              <w:ind w:firstLine="480"/>
              <w:rPr>
                <w:rFonts w:ascii="宋体"/>
                <w:color w:val="auto"/>
                <w:kern w:val="0"/>
                <w:sz w:val="24"/>
                <w:highlight w:val="none"/>
              </w:rPr>
            </w:pPr>
          </w:p>
        </w:tc>
        <w:tc>
          <w:tcPr>
            <w:tcW w:w="2130" w:type="dxa"/>
          </w:tcPr>
          <w:p>
            <w:pPr>
              <w:adjustRightInd w:val="0"/>
              <w:snapToGrid w:val="0"/>
              <w:spacing w:line="360" w:lineRule="auto"/>
              <w:ind w:firstLine="480"/>
              <w:rPr>
                <w:rFonts w:ascii="宋体"/>
                <w:color w:val="auto"/>
                <w:kern w:val="0"/>
                <w:sz w:val="24"/>
                <w:highlight w:val="none"/>
              </w:rPr>
            </w:pPr>
          </w:p>
        </w:tc>
        <w:tc>
          <w:tcPr>
            <w:tcW w:w="1860" w:type="dxa"/>
          </w:tcPr>
          <w:p>
            <w:pPr>
              <w:adjustRightInd w:val="0"/>
              <w:snapToGrid w:val="0"/>
              <w:spacing w:line="360" w:lineRule="auto"/>
              <w:ind w:firstLine="480"/>
              <w:rPr>
                <w:rFonts w:asci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8" w:type="dxa"/>
          </w:tcPr>
          <w:p>
            <w:pPr>
              <w:adjustRightInd w:val="0"/>
              <w:snapToGrid w:val="0"/>
              <w:spacing w:line="360" w:lineRule="auto"/>
              <w:rPr>
                <w:rFonts w:ascii="宋体"/>
                <w:color w:val="auto"/>
                <w:kern w:val="0"/>
                <w:sz w:val="24"/>
                <w:highlight w:val="none"/>
              </w:rPr>
            </w:pPr>
            <w:r>
              <w:rPr>
                <w:rFonts w:ascii="宋体" w:hAnsi="宋体"/>
                <w:color w:val="auto"/>
                <w:kern w:val="0"/>
                <w:sz w:val="24"/>
                <w:highlight w:val="none"/>
              </w:rPr>
              <w:t>4.</w:t>
            </w:r>
            <w:r>
              <w:rPr>
                <w:rFonts w:hint="eastAsia" w:ascii="宋体" w:hAnsi="宋体"/>
                <w:color w:val="auto"/>
                <w:kern w:val="0"/>
                <w:sz w:val="24"/>
                <w:highlight w:val="none"/>
              </w:rPr>
              <w:t>样品用房</w:t>
            </w:r>
          </w:p>
        </w:tc>
        <w:tc>
          <w:tcPr>
            <w:tcW w:w="1790" w:type="dxa"/>
          </w:tcPr>
          <w:p>
            <w:pPr>
              <w:adjustRightInd w:val="0"/>
              <w:snapToGrid w:val="0"/>
              <w:spacing w:line="360" w:lineRule="auto"/>
              <w:ind w:firstLine="480"/>
              <w:rPr>
                <w:rFonts w:ascii="宋体"/>
                <w:color w:val="auto"/>
                <w:kern w:val="0"/>
                <w:sz w:val="24"/>
                <w:highlight w:val="none"/>
              </w:rPr>
            </w:pPr>
          </w:p>
        </w:tc>
        <w:tc>
          <w:tcPr>
            <w:tcW w:w="2130" w:type="dxa"/>
          </w:tcPr>
          <w:p>
            <w:pPr>
              <w:adjustRightInd w:val="0"/>
              <w:snapToGrid w:val="0"/>
              <w:spacing w:line="360" w:lineRule="auto"/>
              <w:ind w:firstLine="480"/>
              <w:rPr>
                <w:rFonts w:ascii="宋体"/>
                <w:color w:val="auto"/>
                <w:kern w:val="0"/>
                <w:sz w:val="24"/>
                <w:highlight w:val="none"/>
              </w:rPr>
            </w:pPr>
          </w:p>
        </w:tc>
        <w:tc>
          <w:tcPr>
            <w:tcW w:w="1860" w:type="dxa"/>
          </w:tcPr>
          <w:p>
            <w:pPr>
              <w:adjustRightInd w:val="0"/>
              <w:snapToGrid w:val="0"/>
              <w:spacing w:line="360" w:lineRule="auto"/>
              <w:ind w:firstLine="480"/>
              <w:rPr>
                <w:rFonts w:asci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8" w:type="dxa"/>
          </w:tcPr>
          <w:p>
            <w:pPr>
              <w:adjustRightInd w:val="0"/>
              <w:snapToGrid w:val="0"/>
              <w:spacing w:line="360" w:lineRule="auto"/>
              <w:ind w:firstLine="480"/>
              <w:rPr>
                <w:rFonts w:ascii="宋体"/>
                <w:color w:val="auto"/>
                <w:kern w:val="0"/>
                <w:sz w:val="24"/>
                <w:highlight w:val="none"/>
              </w:rPr>
            </w:pPr>
          </w:p>
        </w:tc>
        <w:tc>
          <w:tcPr>
            <w:tcW w:w="1790" w:type="dxa"/>
          </w:tcPr>
          <w:p>
            <w:pPr>
              <w:adjustRightInd w:val="0"/>
              <w:snapToGrid w:val="0"/>
              <w:spacing w:line="360" w:lineRule="auto"/>
              <w:ind w:firstLine="480"/>
              <w:rPr>
                <w:rFonts w:ascii="宋体"/>
                <w:color w:val="auto"/>
                <w:kern w:val="0"/>
                <w:sz w:val="24"/>
                <w:highlight w:val="none"/>
              </w:rPr>
            </w:pPr>
          </w:p>
        </w:tc>
        <w:tc>
          <w:tcPr>
            <w:tcW w:w="2130" w:type="dxa"/>
          </w:tcPr>
          <w:p>
            <w:pPr>
              <w:adjustRightInd w:val="0"/>
              <w:snapToGrid w:val="0"/>
              <w:spacing w:line="360" w:lineRule="auto"/>
              <w:ind w:firstLine="480"/>
              <w:rPr>
                <w:rFonts w:ascii="宋体"/>
                <w:color w:val="auto"/>
                <w:kern w:val="0"/>
                <w:sz w:val="24"/>
                <w:highlight w:val="none"/>
              </w:rPr>
            </w:pPr>
          </w:p>
        </w:tc>
        <w:tc>
          <w:tcPr>
            <w:tcW w:w="1860" w:type="dxa"/>
          </w:tcPr>
          <w:p>
            <w:pPr>
              <w:adjustRightInd w:val="0"/>
              <w:snapToGrid w:val="0"/>
              <w:spacing w:line="360" w:lineRule="auto"/>
              <w:ind w:firstLine="480"/>
              <w:rPr>
                <w:rFonts w:asci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8" w:type="dxa"/>
          </w:tcPr>
          <w:p>
            <w:pPr>
              <w:adjustRightInd w:val="0"/>
              <w:snapToGrid w:val="0"/>
              <w:spacing w:line="360" w:lineRule="auto"/>
              <w:rPr>
                <w:rFonts w:ascii="宋体"/>
                <w:color w:val="auto"/>
                <w:kern w:val="0"/>
                <w:sz w:val="24"/>
                <w:highlight w:val="none"/>
              </w:rPr>
            </w:pPr>
            <w:r>
              <w:rPr>
                <w:rFonts w:hint="eastAsia" w:ascii="宋体" w:hAnsi="宋体"/>
                <w:color w:val="auto"/>
                <w:kern w:val="0"/>
                <w:sz w:val="24"/>
                <w:highlight w:val="none"/>
              </w:rPr>
              <w:t>用餐及其他生活条件</w:t>
            </w:r>
          </w:p>
        </w:tc>
        <w:tc>
          <w:tcPr>
            <w:tcW w:w="5780" w:type="dxa"/>
            <w:gridSpan w:val="3"/>
          </w:tcPr>
          <w:p>
            <w:pPr>
              <w:adjustRightInd w:val="0"/>
              <w:snapToGrid w:val="0"/>
              <w:spacing w:line="360" w:lineRule="auto"/>
              <w:ind w:firstLine="480"/>
              <w:rPr>
                <w:rFonts w:ascii="宋体"/>
                <w:color w:val="auto"/>
                <w:kern w:val="0"/>
                <w:sz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before="313" w:beforeLines="100" w:line="360" w:lineRule="auto"/>
        <w:textAlignment w:val="auto"/>
        <w:rPr>
          <w:rFonts w:hint="eastAsia" w:ascii="宋体" w:hAnsi="宋体" w:cs="Times New Roman"/>
          <w:b/>
          <w:bCs/>
          <w:color w:val="auto"/>
          <w:kern w:val="0"/>
          <w:sz w:val="24"/>
          <w:highlight w:val="none"/>
        </w:rPr>
      </w:pPr>
      <w:r>
        <w:rPr>
          <w:rFonts w:hint="eastAsia" w:ascii="宋体" w:hAnsi="宋体" w:cs="Times New Roman"/>
          <w:b/>
          <w:bCs/>
          <w:color w:val="auto"/>
          <w:kern w:val="0"/>
          <w:sz w:val="24"/>
          <w:highlight w:val="none"/>
        </w:rPr>
        <w:t>B-3  委托人提供的资料</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adjustRightInd w:val="0"/>
              <w:snapToGrid w:val="0"/>
              <w:spacing w:line="360" w:lineRule="auto"/>
              <w:jc w:val="center"/>
              <w:rPr>
                <w:rFonts w:ascii="宋体"/>
                <w:color w:val="auto"/>
                <w:kern w:val="0"/>
                <w:sz w:val="24"/>
                <w:szCs w:val="30"/>
                <w:highlight w:val="none"/>
              </w:rPr>
            </w:pPr>
            <w:r>
              <w:rPr>
                <w:rFonts w:hint="eastAsia" w:ascii="宋体" w:hAnsi="宋体"/>
                <w:color w:val="auto"/>
                <w:kern w:val="0"/>
                <w:sz w:val="24"/>
                <w:szCs w:val="30"/>
                <w:highlight w:val="none"/>
              </w:rPr>
              <w:t>名称</w:t>
            </w:r>
          </w:p>
        </w:tc>
        <w:tc>
          <w:tcPr>
            <w:tcW w:w="1491" w:type="dxa"/>
            <w:vAlign w:val="center"/>
          </w:tcPr>
          <w:p>
            <w:pPr>
              <w:adjustRightInd w:val="0"/>
              <w:snapToGrid w:val="0"/>
              <w:spacing w:line="360" w:lineRule="auto"/>
              <w:jc w:val="center"/>
              <w:rPr>
                <w:rFonts w:ascii="宋体"/>
                <w:color w:val="auto"/>
                <w:kern w:val="0"/>
                <w:sz w:val="24"/>
                <w:szCs w:val="30"/>
                <w:highlight w:val="none"/>
              </w:rPr>
            </w:pPr>
            <w:r>
              <w:rPr>
                <w:rFonts w:hint="eastAsia" w:ascii="宋体" w:hAnsi="宋体"/>
                <w:color w:val="auto"/>
                <w:kern w:val="0"/>
                <w:sz w:val="24"/>
                <w:szCs w:val="30"/>
                <w:highlight w:val="none"/>
              </w:rPr>
              <w:t>份数</w:t>
            </w:r>
          </w:p>
        </w:tc>
        <w:tc>
          <w:tcPr>
            <w:tcW w:w="2147" w:type="dxa"/>
            <w:vAlign w:val="center"/>
          </w:tcPr>
          <w:p>
            <w:pPr>
              <w:adjustRightInd w:val="0"/>
              <w:snapToGrid w:val="0"/>
              <w:spacing w:line="360" w:lineRule="auto"/>
              <w:jc w:val="center"/>
              <w:rPr>
                <w:rFonts w:ascii="宋体"/>
                <w:color w:val="auto"/>
                <w:kern w:val="0"/>
                <w:sz w:val="24"/>
                <w:szCs w:val="30"/>
                <w:highlight w:val="none"/>
              </w:rPr>
            </w:pPr>
            <w:r>
              <w:rPr>
                <w:rFonts w:hint="eastAsia" w:ascii="宋体" w:hAnsi="宋体"/>
                <w:color w:val="auto"/>
                <w:kern w:val="0"/>
                <w:sz w:val="24"/>
                <w:szCs w:val="30"/>
                <w:highlight w:val="none"/>
              </w:rPr>
              <w:t>提供时间</w:t>
            </w:r>
          </w:p>
        </w:tc>
        <w:tc>
          <w:tcPr>
            <w:tcW w:w="2082" w:type="dxa"/>
            <w:vAlign w:val="center"/>
          </w:tcPr>
          <w:p>
            <w:pPr>
              <w:adjustRightInd w:val="0"/>
              <w:snapToGrid w:val="0"/>
              <w:spacing w:line="360" w:lineRule="auto"/>
              <w:jc w:val="center"/>
              <w:rPr>
                <w:rFonts w:ascii="宋体"/>
                <w:color w:val="auto"/>
                <w:kern w:val="0"/>
                <w:sz w:val="24"/>
                <w:szCs w:val="30"/>
                <w:highlight w:val="none"/>
              </w:rPr>
            </w:pPr>
            <w:r>
              <w:rPr>
                <w:rFonts w:hint="eastAsia" w:ascii="宋体" w:hAnsi="宋体"/>
                <w:color w:val="auto"/>
                <w:kern w:val="0"/>
                <w:sz w:val="24"/>
                <w:szCs w:val="3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adjustRightInd w:val="0"/>
              <w:snapToGrid w:val="0"/>
              <w:spacing w:line="360" w:lineRule="auto"/>
              <w:rPr>
                <w:rFonts w:ascii="宋体"/>
                <w:color w:val="auto"/>
                <w:kern w:val="0"/>
                <w:sz w:val="24"/>
                <w:szCs w:val="30"/>
                <w:highlight w:val="none"/>
              </w:rPr>
            </w:pPr>
            <w:r>
              <w:rPr>
                <w:rFonts w:ascii="宋体" w:hAnsi="宋体"/>
                <w:color w:val="auto"/>
                <w:kern w:val="0"/>
                <w:sz w:val="24"/>
                <w:szCs w:val="30"/>
                <w:highlight w:val="none"/>
              </w:rPr>
              <w:t>1.</w:t>
            </w:r>
            <w:r>
              <w:rPr>
                <w:rFonts w:hint="eastAsia" w:ascii="宋体" w:hAnsi="宋体"/>
                <w:color w:val="auto"/>
                <w:kern w:val="0"/>
                <w:sz w:val="24"/>
                <w:szCs w:val="30"/>
                <w:highlight w:val="none"/>
              </w:rPr>
              <w:t>工程立项文件</w:t>
            </w:r>
          </w:p>
        </w:tc>
        <w:tc>
          <w:tcPr>
            <w:tcW w:w="1491" w:type="dxa"/>
          </w:tcPr>
          <w:p>
            <w:pPr>
              <w:adjustRightInd w:val="0"/>
              <w:snapToGrid w:val="0"/>
              <w:spacing w:line="360" w:lineRule="auto"/>
              <w:ind w:firstLine="480"/>
              <w:rPr>
                <w:rFonts w:ascii="宋体"/>
                <w:color w:val="auto"/>
                <w:kern w:val="0"/>
                <w:sz w:val="24"/>
                <w:szCs w:val="30"/>
                <w:highlight w:val="none"/>
              </w:rPr>
            </w:pPr>
          </w:p>
        </w:tc>
        <w:tc>
          <w:tcPr>
            <w:tcW w:w="2147" w:type="dxa"/>
          </w:tcPr>
          <w:p>
            <w:pPr>
              <w:adjustRightInd w:val="0"/>
              <w:snapToGrid w:val="0"/>
              <w:spacing w:line="360" w:lineRule="auto"/>
              <w:ind w:firstLine="480"/>
              <w:rPr>
                <w:rFonts w:ascii="宋体"/>
                <w:color w:val="auto"/>
                <w:kern w:val="0"/>
                <w:sz w:val="24"/>
                <w:szCs w:val="30"/>
                <w:highlight w:val="none"/>
              </w:rPr>
            </w:pPr>
          </w:p>
        </w:tc>
        <w:tc>
          <w:tcPr>
            <w:tcW w:w="2082" w:type="dxa"/>
          </w:tcPr>
          <w:p>
            <w:pPr>
              <w:adjustRightInd w:val="0"/>
              <w:snapToGrid w:val="0"/>
              <w:spacing w:line="360" w:lineRule="auto"/>
              <w:ind w:firstLine="480"/>
              <w:rPr>
                <w:rFonts w:ascii="宋体"/>
                <w:color w:val="auto"/>
                <w:kern w:val="0"/>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adjustRightInd w:val="0"/>
              <w:snapToGrid w:val="0"/>
              <w:spacing w:line="360" w:lineRule="auto"/>
              <w:rPr>
                <w:rFonts w:ascii="宋体"/>
                <w:color w:val="auto"/>
                <w:kern w:val="0"/>
                <w:sz w:val="24"/>
                <w:szCs w:val="30"/>
                <w:highlight w:val="none"/>
              </w:rPr>
            </w:pPr>
            <w:r>
              <w:rPr>
                <w:rFonts w:ascii="宋体" w:hAnsi="宋体"/>
                <w:color w:val="auto"/>
                <w:kern w:val="0"/>
                <w:sz w:val="24"/>
                <w:szCs w:val="30"/>
                <w:highlight w:val="none"/>
              </w:rPr>
              <w:t>2.</w:t>
            </w:r>
            <w:r>
              <w:rPr>
                <w:rFonts w:hint="eastAsia" w:ascii="宋体" w:hAnsi="宋体"/>
                <w:color w:val="auto"/>
                <w:kern w:val="0"/>
                <w:sz w:val="24"/>
                <w:szCs w:val="30"/>
                <w:highlight w:val="none"/>
              </w:rPr>
              <w:t>工程勘察文件</w:t>
            </w:r>
          </w:p>
        </w:tc>
        <w:tc>
          <w:tcPr>
            <w:tcW w:w="1491" w:type="dxa"/>
          </w:tcPr>
          <w:p>
            <w:pPr>
              <w:adjustRightInd w:val="0"/>
              <w:snapToGrid w:val="0"/>
              <w:spacing w:line="360" w:lineRule="auto"/>
              <w:ind w:firstLine="480"/>
              <w:rPr>
                <w:rFonts w:ascii="宋体"/>
                <w:color w:val="auto"/>
                <w:kern w:val="0"/>
                <w:sz w:val="24"/>
                <w:szCs w:val="30"/>
                <w:highlight w:val="none"/>
              </w:rPr>
            </w:pPr>
          </w:p>
        </w:tc>
        <w:tc>
          <w:tcPr>
            <w:tcW w:w="2147" w:type="dxa"/>
          </w:tcPr>
          <w:p>
            <w:pPr>
              <w:adjustRightInd w:val="0"/>
              <w:snapToGrid w:val="0"/>
              <w:spacing w:line="360" w:lineRule="auto"/>
              <w:ind w:firstLine="480"/>
              <w:rPr>
                <w:rFonts w:ascii="宋体"/>
                <w:color w:val="auto"/>
                <w:kern w:val="0"/>
                <w:sz w:val="24"/>
                <w:szCs w:val="30"/>
                <w:highlight w:val="none"/>
              </w:rPr>
            </w:pPr>
          </w:p>
        </w:tc>
        <w:tc>
          <w:tcPr>
            <w:tcW w:w="2082" w:type="dxa"/>
          </w:tcPr>
          <w:p>
            <w:pPr>
              <w:adjustRightInd w:val="0"/>
              <w:snapToGrid w:val="0"/>
              <w:spacing w:line="360" w:lineRule="auto"/>
              <w:ind w:firstLine="480"/>
              <w:rPr>
                <w:rFonts w:ascii="宋体"/>
                <w:color w:val="auto"/>
                <w:kern w:val="0"/>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2" w:type="dxa"/>
          </w:tcPr>
          <w:p>
            <w:pPr>
              <w:adjustRightInd w:val="0"/>
              <w:snapToGrid w:val="0"/>
              <w:spacing w:line="360" w:lineRule="auto"/>
              <w:rPr>
                <w:rFonts w:ascii="宋体"/>
                <w:color w:val="auto"/>
                <w:kern w:val="0"/>
                <w:sz w:val="24"/>
                <w:szCs w:val="30"/>
                <w:highlight w:val="none"/>
              </w:rPr>
            </w:pPr>
            <w:r>
              <w:rPr>
                <w:rFonts w:ascii="宋体" w:hAnsi="宋体"/>
                <w:color w:val="auto"/>
                <w:kern w:val="0"/>
                <w:sz w:val="24"/>
                <w:szCs w:val="30"/>
                <w:highlight w:val="none"/>
              </w:rPr>
              <w:t>3.</w:t>
            </w:r>
            <w:r>
              <w:rPr>
                <w:rFonts w:hint="eastAsia" w:ascii="宋体" w:hAnsi="宋体"/>
                <w:color w:val="auto"/>
                <w:kern w:val="0"/>
                <w:sz w:val="24"/>
                <w:szCs w:val="30"/>
                <w:highlight w:val="none"/>
              </w:rPr>
              <w:t>工程设计及施工图纸</w:t>
            </w:r>
          </w:p>
        </w:tc>
        <w:tc>
          <w:tcPr>
            <w:tcW w:w="1491" w:type="dxa"/>
          </w:tcPr>
          <w:p>
            <w:pPr>
              <w:adjustRightInd w:val="0"/>
              <w:snapToGrid w:val="0"/>
              <w:spacing w:line="360" w:lineRule="auto"/>
              <w:ind w:firstLine="480"/>
              <w:rPr>
                <w:rFonts w:ascii="宋体"/>
                <w:color w:val="auto"/>
                <w:kern w:val="0"/>
                <w:sz w:val="24"/>
                <w:szCs w:val="30"/>
                <w:highlight w:val="none"/>
              </w:rPr>
            </w:pPr>
          </w:p>
        </w:tc>
        <w:tc>
          <w:tcPr>
            <w:tcW w:w="2147" w:type="dxa"/>
          </w:tcPr>
          <w:p>
            <w:pPr>
              <w:adjustRightInd w:val="0"/>
              <w:snapToGrid w:val="0"/>
              <w:spacing w:line="360" w:lineRule="auto"/>
              <w:ind w:firstLine="480"/>
              <w:rPr>
                <w:rFonts w:ascii="宋体"/>
                <w:color w:val="auto"/>
                <w:kern w:val="0"/>
                <w:sz w:val="24"/>
                <w:szCs w:val="30"/>
                <w:highlight w:val="none"/>
              </w:rPr>
            </w:pPr>
          </w:p>
        </w:tc>
        <w:tc>
          <w:tcPr>
            <w:tcW w:w="2082" w:type="dxa"/>
          </w:tcPr>
          <w:p>
            <w:pPr>
              <w:adjustRightInd w:val="0"/>
              <w:snapToGrid w:val="0"/>
              <w:spacing w:line="360" w:lineRule="auto"/>
              <w:ind w:firstLine="480"/>
              <w:rPr>
                <w:rFonts w:ascii="宋体"/>
                <w:color w:val="auto"/>
                <w:kern w:val="0"/>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adjustRightInd w:val="0"/>
              <w:snapToGrid w:val="0"/>
              <w:spacing w:line="360" w:lineRule="auto"/>
              <w:rPr>
                <w:rFonts w:ascii="宋体"/>
                <w:color w:val="auto"/>
                <w:kern w:val="0"/>
                <w:sz w:val="24"/>
                <w:szCs w:val="30"/>
                <w:highlight w:val="none"/>
              </w:rPr>
            </w:pPr>
            <w:r>
              <w:rPr>
                <w:rFonts w:ascii="宋体" w:hAnsi="宋体"/>
                <w:color w:val="auto"/>
                <w:kern w:val="0"/>
                <w:sz w:val="24"/>
                <w:szCs w:val="30"/>
                <w:highlight w:val="none"/>
              </w:rPr>
              <w:t>4.</w:t>
            </w:r>
            <w:r>
              <w:rPr>
                <w:rFonts w:hint="eastAsia" w:ascii="宋体" w:hAnsi="宋体"/>
                <w:color w:val="auto"/>
                <w:kern w:val="0"/>
                <w:sz w:val="24"/>
                <w:szCs w:val="30"/>
                <w:highlight w:val="none"/>
              </w:rPr>
              <w:t>工程承包合同及其他相关合同</w:t>
            </w:r>
          </w:p>
        </w:tc>
        <w:tc>
          <w:tcPr>
            <w:tcW w:w="1491" w:type="dxa"/>
          </w:tcPr>
          <w:p>
            <w:pPr>
              <w:adjustRightInd w:val="0"/>
              <w:snapToGrid w:val="0"/>
              <w:spacing w:line="360" w:lineRule="auto"/>
              <w:ind w:firstLine="480"/>
              <w:rPr>
                <w:rFonts w:ascii="宋体"/>
                <w:color w:val="auto"/>
                <w:kern w:val="0"/>
                <w:sz w:val="24"/>
                <w:szCs w:val="30"/>
                <w:highlight w:val="none"/>
              </w:rPr>
            </w:pPr>
          </w:p>
        </w:tc>
        <w:tc>
          <w:tcPr>
            <w:tcW w:w="2147" w:type="dxa"/>
          </w:tcPr>
          <w:p>
            <w:pPr>
              <w:adjustRightInd w:val="0"/>
              <w:snapToGrid w:val="0"/>
              <w:spacing w:line="360" w:lineRule="auto"/>
              <w:ind w:firstLine="480"/>
              <w:rPr>
                <w:rFonts w:ascii="宋体"/>
                <w:color w:val="auto"/>
                <w:kern w:val="0"/>
                <w:sz w:val="24"/>
                <w:szCs w:val="30"/>
                <w:highlight w:val="none"/>
              </w:rPr>
            </w:pPr>
          </w:p>
        </w:tc>
        <w:tc>
          <w:tcPr>
            <w:tcW w:w="2082" w:type="dxa"/>
          </w:tcPr>
          <w:p>
            <w:pPr>
              <w:adjustRightInd w:val="0"/>
              <w:snapToGrid w:val="0"/>
              <w:spacing w:line="360" w:lineRule="auto"/>
              <w:ind w:firstLine="480"/>
              <w:rPr>
                <w:rFonts w:ascii="宋体"/>
                <w:color w:val="auto"/>
                <w:kern w:val="0"/>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adjustRightInd w:val="0"/>
              <w:snapToGrid w:val="0"/>
              <w:spacing w:line="360" w:lineRule="auto"/>
              <w:rPr>
                <w:rFonts w:ascii="宋体"/>
                <w:color w:val="auto"/>
                <w:kern w:val="0"/>
                <w:sz w:val="24"/>
                <w:szCs w:val="30"/>
                <w:highlight w:val="none"/>
              </w:rPr>
            </w:pPr>
            <w:r>
              <w:rPr>
                <w:rFonts w:ascii="宋体" w:hAnsi="宋体"/>
                <w:color w:val="auto"/>
                <w:kern w:val="0"/>
                <w:sz w:val="24"/>
                <w:szCs w:val="30"/>
                <w:highlight w:val="none"/>
              </w:rPr>
              <w:t>5.</w:t>
            </w:r>
            <w:r>
              <w:rPr>
                <w:rFonts w:hint="eastAsia" w:ascii="宋体" w:hAnsi="宋体"/>
                <w:color w:val="auto"/>
                <w:kern w:val="0"/>
                <w:sz w:val="24"/>
                <w:szCs w:val="30"/>
                <w:highlight w:val="none"/>
              </w:rPr>
              <w:t>施工许可文件</w:t>
            </w:r>
          </w:p>
        </w:tc>
        <w:tc>
          <w:tcPr>
            <w:tcW w:w="1491" w:type="dxa"/>
          </w:tcPr>
          <w:p>
            <w:pPr>
              <w:adjustRightInd w:val="0"/>
              <w:snapToGrid w:val="0"/>
              <w:spacing w:line="360" w:lineRule="auto"/>
              <w:ind w:firstLine="480"/>
              <w:rPr>
                <w:rFonts w:ascii="宋体"/>
                <w:color w:val="auto"/>
                <w:kern w:val="0"/>
                <w:sz w:val="24"/>
                <w:szCs w:val="30"/>
                <w:highlight w:val="none"/>
              </w:rPr>
            </w:pPr>
          </w:p>
        </w:tc>
        <w:tc>
          <w:tcPr>
            <w:tcW w:w="2147" w:type="dxa"/>
          </w:tcPr>
          <w:p>
            <w:pPr>
              <w:adjustRightInd w:val="0"/>
              <w:snapToGrid w:val="0"/>
              <w:spacing w:line="360" w:lineRule="auto"/>
              <w:ind w:firstLine="480"/>
              <w:rPr>
                <w:rFonts w:ascii="宋体"/>
                <w:color w:val="auto"/>
                <w:kern w:val="0"/>
                <w:sz w:val="24"/>
                <w:szCs w:val="30"/>
                <w:highlight w:val="none"/>
              </w:rPr>
            </w:pPr>
          </w:p>
        </w:tc>
        <w:tc>
          <w:tcPr>
            <w:tcW w:w="2082" w:type="dxa"/>
          </w:tcPr>
          <w:p>
            <w:pPr>
              <w:adjustRightInd w:val="0"/>
              <w:snapToGrid w:val="0"/>
              <w:spacing w:line="360" w:lineRule="auto"/>
              <w:ind w:firstLine="480"/>
              <w:rPr>
                <w:rFonts w:ascii="宋体"/>
                <w:color w:val="auto"/>
                <w:kern w:val="0"/>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adjustRightInd w:val="0"/>
              <w:snapToGrid w:val="0"/>
              <w:spacing w:line="360" w:lineRule="auto"/>
              <w:rPr>
                <w:rFonts w:ascii="宋体"/>
                <w:color w:val="auto"/>
                <w:kern w:val="0"/>
                <w:sz w:val="24"/>
                <w:szCs w:val="30"/>
                <w:highlight w:val="none"/>
              </w:rPr>
            </w:pPr>
            <w:r>
              <w:rPr>
                <w:rFonts w:ascii="宋体" w:hAnsi="宋体"/>
                <w:color w:val="auto"/>
                <w:kern w:val="0"/>
                <w:sz w:val="24"/>
                <w:szCs w:val="30"/>
                <w:highlight w:val="none"/>
              </w:rPr>
              <w:t>6.</w:t>
            </w:r>
            <w:r>
              <w:rPr>
                <w:rFonts w:hint="eastAsia" w:ascii="宋体" w:hAnsi="宋体"/>
                <w:color w:val="auto"/>
                <w:kern w:val="0"/>
                <w:sz w:val="24"/>
                <w:szCs w:val="30"/>
                <w:highlight w:val="none"/>
              </w:rPr>
              <w:t>其他文件</w:t>
            </w:r>
          </w:p>
        </w:tc>
        <w:tc>
          <w:tcPr>
            <w:tcW w:w="1491" w:type="dxa"/>
          </w:tcPr>
          <w:p>
            <w:pPr>
              <w:adjustRightInd w:val="0"/>
              <w:snapToGrid w:val="0"/>
              <w:spacing w:line="360" w:lineRule="auto"/>
              <w:ind w:firstLine="480"/>
              <w:rPr>
                <w:rFonts w:ascii="宋体"/>
                <w:color w:val="auto"/>
                <w:kern w:val="0"/>
                <w:sz w:val="24"/>
                <w:szCs w:val="30"/>
                <w:highlight w:val="none"/>
              </w:rPr>
            </w:pPr>
          </w:p>
        </w:tc>
        <w:tc>
          <w:tcPr>
            <w:tcW w:w="2147" w:type="dxa"/>
          </w:tcPr>
          <w:p>
            <w:pPr>
              <w:adjustRightInd w:val="0"/>
              <w:snapToGrid w:val="0"/>
              <w:spacing w:line="360" w:lineRule="auto"/>
              <w:ind w:firstLine="480"/>
              <w:rPr>
                <w:rFonts w:ascii="宋体"/>
                <w:color w:val="auto"/>
                <w:kern w:val="0"/>
                <w:sz w:val="24"/>
                <w:szCs w:val="30"/>
                <w:highlight w:val="none"/>
              </w:rPr>
            </w:pPr>
          </w:p>
        </w:tc>
        <w:tc>
          <w:tcPr>
            <w:tcW w:w="2082" w:type="dxa"/>
          </w:tcPr>
          <w:p>
            <w:pPr>
              <w:adjustRightInd w:val="0"/>
              <w:snapToGrid w:val="0"/>
              <w:spacing w:line="360" w:lineRule="auto"/>
              <w:ind w:firstLine="480"/>
              <w:rPr>
                <w:rFonts w:ascii="宋体"/>
                <w:color w:val="auto"/>
                <w:kern w:val="0"/>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2" w:type="dxa"/>
          </w:tcPr>
          <w:p>
            <w:pPr>
              <w:adjustRightInd w:val="0"/>
              <w:snapToGrid w:val="0"/>
              <w:spacing w:line="360" w:lineRule="auto"/>
              <w:ind w:firstLine="480"/>
              <w:rPr>
                <w:rFonts w:ascii="宋体"/>
                <w:color w:val="auto"/>
                <w:kern w:val="0"/>
                <w:sz w:val="24"/>
                <w:szCs w:val="30"/>
                <w:highlight w:val="none"/>
              </w:rPr>
            </w:pPr>
          </w:p>
        </w:tc>
        <w:tc>
          <w:tcPr>
            <w:tcW w:w="1491" w:type="dxa"/>
          </w:tcPr>
          <w:p>
            <w:pPr>
              <w:adjustRightInd w:val="0"/>
              <w:snapToGrid w:val="0"/>
              <w:spacing w:line="360" w:lineRule="auto"/>
              <w:ind w:firstLine="480"/>
              <w:rPr>
                <w:rFonts w:ascii="宋体"/>
                <w:color w:val="auto"/>
                <w:kern w:val="0"/>
                <w:sz w:val="24"/>
                <w:szCs w:val="30"/>
                <w:highlight w:val="none"/>
              </w:rPr>
            </w:pPr>
          </w:p>
        </w:tc>
        <w:tc>
          <w:tcPr>
            <w:tcW w:w="2147" w:type="dxa"/>
          </w:tcPr>
          <w:p>
            <w:pPr>
              <w:adjustRightInd w:val="0"/>
              <w:snapToGrid w:val="0"/>
              <w:spacing w:line="360" w:lineRule="auto"/>
              <w:ind w:firstLine="480"/>
              <w:rPr>
                <w:rFonts w:ascii="宋体"/>
                <w:color w:val="auto"/>
                <w:kern w:val="0"/>
                <w:sz w:val="24"/>
                <w:szCs w:val="30"/>
                <w:highlight w:val="none"/>
              </w:rPr>
            </w:pPr>
          </w:p>
        </w:tc>
        <w:tc>
          <w:tcPr>
            <w:tcW w:w="2082" w:type="dxa"/>
          </w:tcPr>
          <w:p>
            <w:pPr>
              <w:adjustRightInd w:val="0"/>
              <w:snapToGrid w:val="0"/>
              <w:spacing w:line="360" w:lineRule="auto"/>
              <w:ind w:firstLine="480"/>
              <w:rPr>
                <w:rFonts w:ascii="宋体"/>
                <w:color w:val="auto"/>
                <w:kern w:val="0"/>
                <w:sz w:val="24"/>
                <w:szCs w:val="30"/>
                <w:highlight w:val="none"/>
              </w:rPr>
            </w:pPr>
          </w:p>
        </w:tc>
      </w:tr>
    </w:tbl>
    <w:p>
      <w:pPr>
        <w:keepNext w:val="0"/>
        <w:keepLines w:val="0"/>
        <w:pageBreakBefore w:val="0"/>
        <w:widowControl w:val="0"/>
        <w:kinsoku/>
        <w:wordWrap/>
        <w:overflowPunct/>
        <w:topLinePunct w:val="0"/>
        <w:autoSpaceDE/>
        <w:autoSpaceDN/>
        <w:bidi w:val="0"/>
        <w:adjustRightInd w:val="0"/>
        <w:snapToGrid w:val="0"/>
        <w:spacing w:before="313" w:beforeLines="100" w:line="360" w:lineRule="auto"/>
        <w:textAlignment w:val="auto"/>
        <w:rPr>
          <w:rFonts w:hint="eastAsia" w:ascii="宋体" w:hAnsi="宋体" w:cs="Times New Roman"/>
          <w:b/>
          <w:bCs/>
          <w:color w:val="auto"/>
          <w:kern w:val="0"/>
          <w:sz w:val="24"/>
          <w:highlight w:val="none"/>
        </w:rPr>
      </w:pPr>
      <w:r>
        <w:rPr>
          <w:rFonts w:hint="eastAsia" w:ascii="宋体" w:hAnsi="宋体" w:cs="Times New Roman"/>
          <w:b/>
          <w:bCs/>
          <w:color w:val="auto"/>
          <w:kern w:val="0"/>
          <w:sz w:val="24"/>
          <w:highlight w:val="none"/>
        </w:rPr>
        <w:t>B-4 委托人提供的设备</w:t>
      </w:r>
    </w:p>
    <w:tbl>
      <w:tblPr>
        <w:tblStyle w:val="3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djustRightInd w:val="0"/>
              <w:snapToGrid w:val="0"/>
              <w:spacing w:line="360" w:lineRule="auto"/>
              <w:jc w:val="center"/>
              <w:rPr>
                <w:rFonts w:ascii="宋体"/>
                <w:color w:val="auto"/>
                <w:kern w:val="0"/>
                <w:sz w:val="24"/>
                <w:highlight w:val="none"/>
              </w:rPr>
            </w:pPr>
            <w:r>
              <w:rPr>
                <w:rFonts w:hint="eastAsia" w:ascii="宋体" w:hAnsi="宋体"/>
                <w:color w:val="auto"/>
                <w:kern w:val="0"/>
                <w:sz w:val="24"/>
                <w:highlight w:val="none"/>
              </w:rPr>
              <w:t>名称</w:t>
            </w:r>
          </w:p>
        </w:tc>
        <w:tc>
          <w:tcPr>
            <w:tcW w:w="1590" w:type="dxa"/>
          </w:tcPr>
          <w:p>
            <w:pPr>
              <w:adjustRightInd w:val="0"/>
              <w:snapToGrid w:val="0"/>
              <w:spacing w:line="360" w:lineRule="auto"/>
              <w:jc w:val="center"/>
              <w:rPr>
                <w:rFonts w:ascii="宋体"/>
                <w:color w:val="auto"/>
                <w:kern w:val="0"/>
                <w:sz w:val="24"/>
                <w:highlight w:val="none"/>
              </w:rPr>
            </w:pPr>
            <w:r>
              <w:rPr>
                <w:rFonts w:hint="eastAsia" w:ascii="宋体" w:hAnsi="宋体"/>
                <w:color w:val="auto"/>
                <w:kern w:val="0"/>
                <w:sz w:val="24"/>
                <w:highlight w:val="none"/>
              </w:rPr>
              <w:t>数量</w:t>
            </w:r>
          </w:p>
        </w:tc>
        <w:tc>
          <w:tcPr>
            <w:tcW w:w="2130" w:type="dxa"/>
          </w:tcPr>
          <w:p>
            <w:pPr>
              <w:adjustRightInd w:val="0"/>
              <w:snapToGrid w:val="0"/>
              <w:spacing w:line="360" w:lineRule="auto"/>
              <w:jc w:val="center"/>
              <w:rPr>
                <w:rFonts w:ascii="宋体"/>
                <w:color w:val="auto"/>
                <w:kern w:val="0"/>
                <w:sz w:val="24"/>
                <w:highlight w:val="none"/>
              </w:rPr>
            </w:pPr>
            <w:r>
              <w:rPr>
                <w:rFonts w:hint="eastAsia" w:ascii="宋体" w:hAnsi="宋体"/>
                <w:color w:val="auto"/>
                <w:kern w:val="0"/>
                <w:sz w:val="24"/>
                <w:highlight w:val="none"/>
              </w:rPr>
              <w:t>型号与规格</w:t>
            </w:r>
          </w:p>
        </w:tc>
        <w:tc>
          <w:tcPr>
            <w:tcW w:w="1860" w:type="dxa"/>
          </w:tcPr>
          <w:p>
            <w:pPr>
              <w:adjustRightInd w:val="0"/>
              <w:snapToGrid w:val="0"/>
              <w:spacing w:line="360" w:lineRule="auto"/>
              <w:jc w:val="center"/>
              <w:rPr>
                <w:rFonts w:ascii="宋体"/>
                <w:color w:val="auto"/>
                <w:kern w:val="0"/>
                <w:sz w:val="24"/>
                <w:highlight w:val="none"/>
              </w:rPr>
            </w:pPr>
            <w:r>
              <w:rPr>
                <w:rFonts w:hint="eastAsia" w:ascii="宋体" w:hAnsi="宋体"/>
                <w:color w:val="auto"/>
                <w:kern w:val="0"/>
                <w:sz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djustRightInd w:val="0"/>
              <w:snapToGrid w:val="0"/>
              <w:spacing w:line="360" w:lineRule="auto"/>
              <w:rPr>
                <w:rFonts w:asci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通讯设备</w:t>
            </w:r>
          </w:p>
        </w:tc>
        <w:tc>
          <w:tcPr>
            <w:tcW w:w="1590" w:type="dxa"/>
          </w:tcPr>
          <w:p>
            <w:pPr>
              <w:adjustRightInd w:val="0"/>
              <w:snapToGrid w:val="0"/>
              <w:spacing w:line="360" w:lineRule="auto"/>
              <w:ind w:firstLine="480"/>
              <w:rPr>
                <w:rFonts w:ascii="宋体"/>
                <w:color w:val="auto"/>
                <w:kern w:val="0"/>
                <w:sz w:val="24"/>
                <w:highlight w:val="none"/>
              </w:rPr>
            </w:pPr>
          </w:p>
        </w:tc>
        <w:tc>
          <w:tcPr>
            <w:tcW w:w="2130" w:type="dxa"/>
          </w:tcPr>
          <w:p>
            <w:pPr>
              <w:adjustRightInd w:val="0"/>
              <w:snapToGrid w:val="0"/>
              <w:spacing w:line="360" w:lineRule="auto"/>
              <w:ind w:firstLine="480"/>
              <w:rPr>
                <w:rFonts w:ascii="宋体"/>
                <w:color w:val="auto"/>
                <w:kern w:val="0"/>
                <w:sz w:val="24"/>
                <w:highlight w:val="none"/>
              </w:rPr>
            </w:pPr>
          </w:p>
        </w:tc>
        <w:tc>
          <w:tcPr>
            <w:tcW w:w="1860" w:type="dxa"/>
          </w:tcPr>
          <w:p>
            <w:pPr>
              <w:adjustRightInd w:val="0"/>
              <w:snapToGrid w:val="0"/>
              <w:spacing w:line="360" w:lineRule="auto"/>
              <w:ind w:firstLine="480"/>
              <w:rPr>
                <w:rFonts w:asci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djustRightInd w:val="0"/>
              <w:snapToGrid w:val="0"/>
              <w:spacing w:line="360" w:lineRule="auto"/>
              <w:rPr>
                <w:rFonts w:ascii="宋体"/>
                <w:color w:val="auto"/>
                <w:kern w:val="0"/>
                <w:sz w:val="24"/>
                <w:highlight w:val="none"/>
              </w:rPr>
            </w:pPr>
            <w:r>
              <w:rPr>
                <w:rFonts w:ascii="宋体" w:hAnsi="宋体"/>
                <w:color w:val="auto"/>
                <w:kern w:val="0"/>
                <w:sz w:val="24"/>
                <w:highlight w:val="none"/>
              </w:rPr>
              <w:t>2.</w:t>
            </w:r>
            <w:r>
              <w:rPr>
                <w:rFonts w:hint="eastAsia" w:ascii="宋体" w:hAnsi="宋体"/>
                <w:color w:val="auto"/>
                <w:kern w:val="0"/>
                <w:sz w:val="24"/>
                <w:highlight w:val="none"/>
              </w:rPr>
              <w:t>办公设备</w:t>
            </w:r>
          </w:p>
        </w:tc>
        <w:tc>
          <w:tcPr>
            <w:tcW w:w="1590" w:type="dxa"/>
          </w:tcPr>
          <w:p>
            <w:pPr>
              <w:adjustRightInd w:val="0"/>
              <w:snapToGrid w:val="0"/>
              <w:spacing w:line="360" w:lineRule="auto"/>
              <w:ind w:firstLine="480"/>
              <w:rPr>
                <w:rFonts w:ascii="宋体"/>
                <w:color w:val="auto"/>
                <w:kern w:val="0"/>
                <w:sz w:val="24"/>
                <w:highlight w:val="none"/>
              </w:rPr>
            </w:pPr>
          </w:p>
        </w:tc>
        <w:tc>
          <w:tcPr>
            <w:tcW w:w="2130" w:type="dxa"/>
          </w:tcPr>
          <w:p>
            <w:pPr>
              <w:adjustRightInd w:val="0"/>
              <w:snapToGrid w:val="0"/>
              <w:spacing w:line="360" w:lineRule="auto"/>
              <w:ind w:firstLine="480"/>
              <w:rPr>
                <w:rFonts w:ascii="宋体"/>
                <w:color w:val="auto"/>
                <w:kern w:val="0"/>
                <w:sz w:val="24"/>
                <w:highlight w:val="none"/>
              </w:rPr>
            </w:pPr>
          </w:p>
        </w:tc>
        <w:tc>
          <w:tcPr>
            <w:tcW w:w="1860" w:type="dxa"/>
          </w:tcPr>
          <w:p>
            <w:pPr>
              <w:adjustRightInd w:val="0"/>
              <w:snapToGrid w:val="0"/>
              <w:spacing w:line="360" w:lineRule="auto"/>
              <w:ind w:firstLine="480"/>
              <w:rPr>
                <w:rFonts w:asci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8" w:type="dxa"/>
          </w:tcPr>
          <w:p>
            <w:pPr>
              <w:adjustRightInd w:val="0"/>
              <w:snapToGrid w:val="0"/>
              <w:spacing w:line="360" w:lineRule="auto"/>
              <w:rPr>
                <w:rFonts w:asci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交通工具</w:t>
            </w:r>
          </w:p>
        </w:tc>
        <w:tc>
          <w:tcPr>
            <w:tcW w:w="1590" w:type="dxa"/>
          </w:tcPr>
          <w:p>
            <w:pPr>
              <w:adjustRightInd w:val="0"/>
              <w:snapToGrid w:val="0"/>
              <w:spacing w:line="360" w:lineRule="auto"/>
              <w:ind w:firstLine="480"/>
              <w:rPr>
                <w:rFonts w:ascii="宋体"/>
                <w:color w:val="auto"/>
                <w:kern w:val="0"/>
                <w:sz w:val="24"/>
                <w:highlight w:val="none"/>
              </w:rPr>
            </w:pPr>
          </w:p>
        </w:tc>
        <w:tc>
          <w:tcPr>
            <w:tcW w:w="2130" w:type="dxa"/>
          </w:tcPr>
          <w:p>
            <w:pPr>
              <w:adjustRightInd w:val="0"/>
              <w:snapToGrid w:val="0"/>
              <w:spacing w:line="360" w:lineRule="auto"/>
              <w:ind w:firstLine="480"/>
              <w:rPr>
                <w:rFonts w:ascii="宋体"/>
                <w:color w:val="auto"/>
                <w:kern w:val="0"/>
                <w:sz w:val="24"/>
                <w:highlight w:val="none"/>
              </w:rPr>
            </w:pPr>
          </w:p>
        </w:tc>
        <w:tc>
          <w:tcPr>
            <w:tcW w:w="1860" w:type="dxa"/>
          </w:tcPr>
          <w:p>
            <w:pPr>
              <w:adjustRightInd w:val="0"/>
              <w:snapToGrid w:val="0"/>
              <w:spacing w:line="360" w:lineRule="auto"/>
              <w:ind w:firstLine="480"/>
              <w:rPr>
                <w:rFonts w:asci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djustRightInd w:val="0"/>
              <w:snapToGrid w:val="0"/>
              <w:spacing w:line="360" w:lineRule="auto"/>
              <w:rPr>
                <w:rFonts w:ascii="宋体"/>
                <w:color w:val="auto"/>
                <w:kern w:val="0"/>
                <w:sz w:val="24"/>
                <w:highlight w:val="none"/>
              </w:rPr>
            </w:pPr>
            <w:r>
              <w:rPr>
                <w:rFonts w:ascii="宋体" w:hAnsi="宋体"/>
                <w:color w:val="auto"/>
                <w:kern w:val="0"/>
                <w:sz w:val="24"/>
                <w:highlight w:val="none"/>
              </w:rPr>
              <w:t>4.</w:t>
            </w:r>
            <w:r>
              <w:rPr>
                <w:rFonts w:hint="eastAsia" w:ascii="宋体" w:hAnsi="宋体"/>
                <w:color w:val="auto"/>
                <w:kern w:val="0"/>
                <w:sz w:val="24"/>
                <w:highlight w:val="none"/>
              </w:rPr>
              <w:t>检测和试验设备</w:t>
            </w:r>
          </w:p>
        </w:tc>
        <w:tc>
          <w:tcPr>
            <w:tcW w:w="1590" w:type="dxa"/>
          </w:tcPr>
          <w:p>
            <w:pPr>
              <w:adjustRightInd w:val="0"/>
              <w:snapToGrid w:val="0"/>
              <w:spacing w:line="360" w:lineRule="auto"/>
              <w:ind w:firstLine="480"/>
              <w:rPr>
                <w:rFonts w:ascii="宋体"/>
                <w:color w:val="auto"/>
                <w:kern w:val="0"/>
                <w:sz w:val="24"/>
                <w:highlight w:val="none"/>
              </w:rPr>
            </w:pPr>
          </w:p>
        </w:tc>
        <w:tc>
          <w:tcPr>
            <w:tcW w:w="2130" w:type="dxa"/>
          </w:tcPr>
          <w:p>
            <w:pPr>
              <w:adjustRightInd w:val="0"/>
              <w:snapToGrid w:val="0"/>
              <w:spacing w:line="360" w:lineRule="auto"/>
              <w:ind w:firstLine="480"/>
              <w:rPr>
                <w:rFonts w:ascii="宋体"/>
                <w:color w:val="auto"/>
                <w:kern w:val="0"/>
                <w:sz w:val="24"/>
                <w:highlight w:val="none"/>
              </w:rPr>
            </w:pPr>
          </w:p>
        </w:tc>
        <w:tc>
          <w:tcPr>
            <w:tcW w:w="1860" w:type="dxa"/>
          </w:tcPr>
          <w:p>
            <w:pPr>
              <w:adjustRightInd w:val="0"/>
              <w:snapToGrid w:val="0"/>
              <w:spacing w:line="360" w:lineRule="auto"/>
              <w:ind w:firstLine="480"/>
              <w:rPr>
                <w:rFonts w:asci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djustRightInd w:val="0"/>
              <w:snapToGrid w:val="0"/>
              <w:spacing w:line="360" w:lineRule="auto"/>
              <w:ind w:firstLine="480"/>
              <w:rPr>
                <w:rFonts w:ascii="宋体"/>
                <w:color w:val="auto"/>
                <w:kern w:val="0"/>
                <w:sz w:val="24"/>
                <w:highlight w:val="none"/>
              </w:rPr>
            </w:pPr>
          </w:p>
        </w:tc>
        <w:tc>
          <w:tcPr>
            <w:tcW w:w="1590" w:type="dxa"/>
          </w:tcPr>
          <w:p>
            <w:pPr>
              <w:adjustRightInd w:val="0"/>
              <w:snapToGrid w:val="0"/>
              <w:spacing w:line="360" w:lineRule="auto"/>
              <w:ind w:firstLine="480"/>
              <w:rPr>
                <w:rFonts w:ascii="宋体"/>
                <w:color w:val="auto"/>
                <w:kern w:val="0"/>
                <w:sz w:val="24"/>
                <w:highlight w:val="none"/>
              </w:rPr>
            </w:pPr>
          </w:p>
        </w:tc>
        <w:tc>
          <w:tcPr>
            <w:tcW w:w="2130" w:type="dxa"/>
          </w:tcPr>
          <w:p>
            <w:pPr>
              <w:adjustRightInd w:val="0"/>
              <w:snapToGrid w:val="0"/>
              <w:spacing w:line="360" w:lineRule="auto"/>
              <w:ind w:firstLine="480"/>
              <w:rPr>
                <w:rFonts w:ascii="宋体"/>
                <w:color w:val="auto"/>
                <w:kern w:val="0"/>
                <w:sz w:val="24"/>
                <w:highlight w:val="none"/>
              </w:rPr>
            </w:pPr>
          </w:p>
        </w:tc>
        <w:tc>
          <w:tcPr>
            <w:tcW w:w="1860" w:type="dxa"/>
          </w:tcPr>
          <w:p>
            <w:pPr>
              <w:adjustRightInd w:val="0"/>
              <w:snapToGrid w:val="0"/>
              <w:spacing w:line="360" w:lineRule="auto"/>
              <w:ind w:firstLine="480"/>
              <w:rPr>
                <w:rFonts w:ascii="宋体"/>
                <w:color w:val="auto"/>
                <w:kern w:val="0"/>
                <w:sz w:val="24"/>
                <w:highlight w:val="none"/>
              </w:rPr>
            </w:pPr>
          </w:p>
        </w:tc>
      </w:tr>
    </w:tbl>
    <w:p>
      <w:pPr>
        <w:autoSpaceDE w:val="0"/>
        <w:autoSpaceDN w:val="0"/>
        <w:adjustRightInd w:val="0"/>
        <w:spacing w:line="360" w:lineRule="auto"/>
        <w:rPr>
          <w:rFonts w:ascii="宋体" w:cs="宋体"/>
          <w:b/>
          <w:color w:val="auto"/>
          <w:sz w:val="24"/>
          <w:highlight w:val="none"/>
          <w:lang w:val="zh-CN"/>
        </w:rPr>
      </w:pPr>
    </w:p>
    <w:p>
      <w:pPr>
        <w:autoSpaceDE w:val="0"/>
        <w:autoSpaceDN w:val="0"/>
        <w:adjustRightInd w:val="0"/>
        <w:spacing w:line="360" w:lineRule="auto"/>
        <w:rPr>
          <w:rFonts w:ascii="宋体" w:cs="宋体"/>
          <w:color w:val="auto"/>
          <w:sz w:val="24"/>
          <w:highlight w:val="none"/>
          <w:lang w:val="zh-CN"/>
        </w:rPr>
      </w:pPr>
      <w:r>
        <w:rPr>
          <w:rFonts w:hint="eastAsia" w:ascii="宋体" w:hAnsi="宋体" w:cs="宋体"/>
          <w:b/>
          <w:color w:val="auto"/>
          <w:sz w:val="24"/>
          <w:highlight w:val="none"/>
          <w:lang w:val="zh-CN"/>
        </w:rPr>
        <w:t>附加协议条款</w:t>
      </w:r>
      <w:r>
        <w:rPr>
          <w:rFonts w:hint="eastAsia" w:ascii="宋体" w:hAnsi="宋体" w:cs="宋体"/>
          <w:color w:val="auto"/>
          <w:sz w:val="24"/>
          <w:highlight w:val="none"/>
          <w:lang w:val="zh-CN"/>
        </w:rPr>
        <w:t>：</w:t>
      </w:r>
    </w:p>
    <w:p>
      <w:pPr>
        <w:autoSpaceDE w:val="0"/>
        <w:autoSpaceDN w:val="0"/>
        <w:adjustRightInd w:val="0"/>
        <w:ind w:left="2" w:firstLine="477" w:firstLineChars="198"/>
        <w:rPr>
          <w:rFonts w:ascii="宋体" w:cs="宋体"/>
          <w:color w:val="auto"/>
          <w:sz w:val="30"/>
          <w:szCs w:val="30"/>
          <w:highlight w:val="none"/>
          <w:lang w:val="zh-CN"/>
        </w:rPr>
      </w:pPr>
      <w:r>
        <w:rPr>
          <w:rFonts w:hint="eastAsia" w:ascii="宋体" w:hAnsi="宋体" w:cs="宋体"/>
          <w:b/>
          <w:color w:val="auto"/>
          <w:sz w:val="24"/>
          <w:highlight w:val="none"/>
          <w:lang w:val="zh-CN"/>
        </w:rPr>
        <w:t>说明</w:t>
      </w:r>
      <w:r>
        <w:rPr>
          <w:rFonts w:hint="eastAsia" w:ascii="宋体" w:hAnsi="宋体" w:cs="宋体"/>
          <w:color w:val="auto"/>
          <w:sz w:val="24"/>
          <w:highlight w:val="none"/>
          <w:lang w:val="zh-CN"/>
        </w:rPr>
        <w:t>：除招标文件中已经约定的内容，专用条件中的其他条款由中标人与业主另行协商确定。</w:t>
      </w:r>
    </w:p>
    <w:p>
      <w:pPr>
        <w:pStyle w:val="2"/>
        <w:rPr>
          <w:rFonts w:ascii="仿宋" w:hAnsi="仿宋"/>
          <w:color w:val="auto"/>
          <w:kern w:val="0"/>
          <w:sz w:val="24"/>
          <w:szCs w:val="24"/>
          <w:highlight w:val="none"/>
        </w:rPr>
      </w:pPr>
      <w:r>
        <w:rPr>
          <w:rFonts w:ascii="宋体"/>
          <w:color w:val="auto"/>
          <w:kern w:val="0"/>
          <w:sz w:val="36"/>
          <w:szCs w:val="36"/>
          <w:highlight w:val="none"/>
        </w:rPr>
        <w:br w:type="page"/>
      </w:r>
    </w:p>
    <w:p>
      <w:pPr>
        <w:pStyle w:val="2"/>
        <w:rPr>
          <w:rFonts w:hint="eastAsia"/>
          <w:lang w:val="en-US" w:eastAsia="zh-CN"/>
        </w:rPr>
        <w:sectPr>
          <w:endnotePr>
            <w:numFmt w:val="decimal"/>
          </w:endnotePr>
          <w:pgSz w:w="11906" w:h="16838"/>
          <w:pgMar w:top="1417" w:right="1701" w:bottom="1417" w:left="1701" w:header="851" w:footer="992" w:gutter="0"/>
          <w:cols w:space="720" w:num="1"/>
          <w:titlePg/>
          <w:docGrid w:linePitch="312" w:charSpace="0"/>
        </w:sectPr>
      </w:pPr>
    </w:p>
    <w:p>
      <w:pPr>
        <w:spacing w:line="360" w:lineRule="auto"/>
        <w:jc w:val="center"/>
        <w:outlineLvl w:val="0"/>
        <w:rPr>
          <w:rFonts w:ascii="宋体" w:hAnsi="宋体"/>
          <w:b/>
          <w:color w:val="000000"/>
          <w:sz w:val="36"/>
          <w:szCs w:val="36"/>
        </w:rPr>
      </w:pPr>
      <w:r>
        <w:rPr>
          <w:rFonts w:hint="eastAsia" w:ascii="宋体" w:hAnsi="宋体"/>
          <w:b/>
          <w:color w:val="000000"/>
          <w:sz w:val="32"/>
          <w:szCs w:val="32"/>
        </w:rPr>
        <w:t>第七章</w:t>
      </w:r>
      <w:r>
        <w:rPr>
          <w:rFonts w:hint="eastAsia" w:ascii="宋体" w:hAnsi="宋体"/>
          <w:b/>
          <w:color w:val="000000"/>
          <w:sz w:val="32"/>
          <w:szCs w:val="32"/>
          <w:lang w:val="en-US" w:eastAsia="zh-CN"/>
        </w:rPr>
        <w:t xml:space="preserve"> </w:t>
      </w:r>
      <w:r>
        <w:rPr>
          <w:rFonts w:hint="eastAsia" w:ascii="宋体" w:hAnsi="宋体"/>
          <w:b/>
          <w:color w:val="000000"/>
          <w:sz w:val="32"/>
          <w:szCs w:val="32"/>
        </w:rPr>
        <w:t>质疑及处理</w:t>
      </w:r>
      <w:bookmarkEnd w:id="72"/>
      <w:bookmarkEnd w:id="73"/>
    </w:p>
    <w:p>
      <w:pPr>
        <w:pStyle w:val="24"/>
        <w:ind w:left="420" w:hanging="420"/>
      </w:pPr>
    </w:p>
    <w:p>
      <w:pPr>
        <w:pStyle w:val="3"/>
        <w:spacing w:line="360" w:lineRule="auto"/>
        <w:ind w:left="0" w:leftChars="0"/>
        <w:rPr>
          <w:rFonts w:ascii="宋体" w:hAnsi="宋体" w:cs="宋体"/>
          <w:b/>
          <w:bCs/>
          <w:sz w:val="24"/>
          <w:szCs w:val="24"/>
        </w:rPr>
      </w:pPr>
      <w:r>
        <w:rPr>
          <w:rFonts w:hint="eastAsia" w:ascii="宋体" w:hAnsi="宋体" w:cs="宋体"/>
          <w:b/>
          <w:bCs/>
          <w:sz w:val="24"/>
          <w:szCs w:val="24"/>
        </w:rPr>
        <w:t>一、质疑的提出</w:t>
      </w:r>
    </w:p>
    <w:p>
      <w:pPr>
        <w:spacing w:line="360" w:lineRule="auto"/>
        <w:ind w:firstLine="480" w:firstLineChars="200"/>
        <w:rPr>
          <w:rFonts w:ascii="宋体" w:hAnsi="宋体" w:cs="宋体"/>
          <w:sz w:val="24"/>
          <w:szCs w:val="24"/>
        </w:rPr>
      </w:pPr>
      <w:r>
        <w:rPr>
          <w:rFonts w:hint="eastAsia" w:ascii="宋体" w:hAnsi="宋体" w:cs="宋体"/>
          <w:color w:val="333333"/>
          <w:kern w:val="0"/>
          <w:sz w:val="24"/>
          <w:szCs w:val="24"/>
          <w:shd w:val="clear" w:color="auto" w:fill="FFFFFF"/>
        </w:rPr>
        <w:t>政府采购供应商（以下简称供应商）提出质疑应当坚持依法依规、诚实信用原则。</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1.质疑人的主体资格</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提出质疑的供应商应当是参与所质疑项目采购活动的供应商。潜在供应商已依法获取其可质疑的采购文件的，可以对该文件提出质疑。</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2.质疑的时效性</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供应商认为采购文件、采购过程、中标或者成交结果使自己的权益受到损害的，可以在知道或者应知其权益受到损害之日起7个工作日内，以书面形式向采购人或者采购代理机构提出质疑。</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政府采购法第五十二条规定的供应商应知其权益受到损害之日，是指:①对可以质疑的采购文件提出质疑的，应当在获取采购文件之日或者采购文件公告期限届满之日；②对采购过程提出质疑的，为各采购程序环节结束之日；③对中标或者成交结果提出质疑的，为中标或者成交结果公告期限届满之日。</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供应商须在法定质疑期内一次性提出针对同一采购程序环节的质疑。</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3.供应商提出质疑应当提交质疑函和必要的证明材料。</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3.1质疑函应当包括下列内容：</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（2）质疑项目的名称、编号；</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（4）事实依据；</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（5）必要的法律依据；</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（6）提出质疑的日期。</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3.2质疑人为自然人的，质疑函应当由本人签字并附有效身份证明原件及营业执照；质疑人为法人或者其他组织的，应当由法定代表人或者主要负责人签字并加盖单位公章，同时一并提交营业执照和法定代表人或者主要负责人有效身份证明原件。无法提供营业执照原件的，应当提供真实有效的复印件，并加盖公章。</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3.3供应商可以委托代理人进行质疑和投诉。代理人提出质疑和投诉，应当提交供应商签署的授权委托书原件、营业执照及代理人的有效身份证明原件。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3"/>
        <w:spacing w:line="360" w:lineRule="auto"/>
        <w:ind w:left="0" w:leftChars="0"/>
        <w:rPr>
          <w:rFonts w:ascii="宋体" w:hAnsi="宋体" w:cs="宋体"/>
          <w:b/>
          <w:bCs/>
          <w:sz w:val="24"/>
          <w:szCs w:val="24"/>
        </w:rPr>
      </w:pPr>
      <w:r>
        <w:rPr>
          <w:rFonts w:hint="eastAsia" w:ascii="宋体" w:hAnsi="宋体" w:cs="宋体"/>
          <w:b/>
          <w:bCs/>
          <w:sz w:val="24"/>
          <w:szCs w:val="24"/>
        </w:rPr>
        <w:t>二、质疑函提交的注意事项</w:t>
      </w:r>
    </w:p>
    <w:p>
      <w:pPr>
        <w:pStyle w:val="3"/>
        <w:spacing w:line="360" w:lineRule="auto"/>
        <w:ind w:left="0" w:leftChars="0" w:firstLine="480" w:firstLineChars="200"/>
        <w:rPr>
          <w:rFonts w:ascii="宋体" w:hAnsi="宋体" w:cs="宋体"/>
          <w:sz w:val="24"/>
          <w:szCs w:val="24"/>
        </w:rPr>
      </w:pPr>
      <w:r>
        <w:rPr>
          <w:rFonts w:hint="eastAsia" w:ascii="宋体" w:hAnsi="宋体" w:cs="宋体"/>
          <w:sz w:val="24"/>
          <w:szCs w:val="24"/>
        </w:rPr>
        <w:t>1.质疑函采用实名制，不得进行虚假、恶意质疑。质疑人应在质疑有效期内提交《质疑函》（格式后附）。</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3.佐证材料要具备客观性、关联性、合法性，无法查实的（如宣传册、媒体报道、猜测、推理等）不能作为佐证材料。</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4.质疑人的法定代表人办理质疑事务的，在提交质疑函（无需填写授权委托人）的同时，还应提交加盖质疑人公章的营业执照副本复印件和法定代表人的身份证复印件；并持身份证原件用于核对。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并持身份证原件用于核对。</w:t>
      </w:r>
    </w:p>
    <w:p>
      <w:pPr>
        <w:spacing w:line="360" w:lineRule="auto"/>
        <w:rPr>
          <w:rFonts w:ascii="宋体" w:hAnsi="宋体" w:cs="宋体"/>
          <w:b/>
          <w:bCs/>
          <w:kern w:val="0"/>
          <w:sz w:val="24"/>
          <w:szCs w:val="24"/>
        </w:rPr>
      </w:pPr>
      <w:r>
        <w:rPr>
          <w:rFonts w:hint="eastAsia" w:ascii="宋体" w:hAnsi="宋体" w:cs="宋体"/>
          <w:b/>
          <w:bCs/>
          <w:kern w:val="0"/>
          <w:sz w:val="24"/>
          <w:szCs w:val="24"/>
        </w:rPr>
        <w:t>三、质疑的受理和处理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1.《质疑函》必须由质疑方的法定代表人或委托代理人送达采购代理机构。</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(1)接收质疑函的方式：现场递交纸质质疑材料一式三份，并提供电子版资料一份（刻录光盘）。</w:t>
      </w:r>
    </w:p>
    <w:p>
      <w:pPr>
        <w:spacing w:line="360" w:lineRule="auto"/>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(2)联系单位：</w:t>
      </w:r>
      <w:r>
        <w:rPr>
          <w:rFonts w:hint="eastAsia" w:ascii="宋体" w:hAnsi="宋体" w:cs="宋体"/>
          <w:kern w:val="0"/>
          <w:sz w:val="24"/>
          <w:szCs w:val="24"/>
          <w:lang w:eastAsia="zh-CN"/>
        </w:rPr>
        <w:t>正大鹏安建设项目管理有限公司巴州分公司</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(3)联系电话：0996-2692580</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(4)通讯地址：库尔勒市石化大道80号浙江大厦9楼（出电梯右手边）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对符合要求的质疑，采购单位或采购代理机构予以签收。同一质疑人的质疑只接受一次。对于不符合上述所有条款要求的质疑（对不能提供相关佐证材料的、涉及商业秘密的、非现场形式送达的、匿名的质疑），采购代理机构将不予受理。</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3.采购代理机构应当在受理质疑后7个工作日内作出答复，并以书面形式通知质疑人和其他有关供应商，答复内容仅限于供应商所质疑的内容，不得涉及国家秘密和商业秘密。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4.采购人、采购代理机构认为供应商质疑不成立，或者成立但未对中标、成交结果构成影响的，继续开展采购活动；认为供应商质疑成立且影响或者可能影响中标、成交结果的，按照下列情况处理：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(1)对采购文件提出的质疑，依法通过澄清或者修改可以继续开展采购活动的，澄清或者修改采购文件后继续开展采购活动；否则应当修改采购文件后重新开展采购活动。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(3)质疑答复导致中标、成交结果改变的，采购人或者采购代理机构应当将有关情况书面报告本级财政部门。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6.质疑无效的处理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6.1 质疑人提供的相关佐证材料不能证明质疑成立的，列为无效质疑。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6.2 对于质疑人在质疑期间不配合进行质疑调查处理的，视为自动放弃质疑。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6.3 质疑人提出的质疑，经评标专家审定后驳回的，列为无效质疑。</w:t>
      </w:r>
    </w:p>
    <w:p>
      <w:pPr>
        <w:spacing w:line="360" w:lineRule="auto"/>
        <w:ind w:firstLine="480" w:firstLineChars="200"/>
        <w:rPr>
          <w:rFonts w:ascii="宋体" w:hAnsi="宋体" w:cs="宋体"/>
          <w:kern w:val="0"/>
          <w:sz w:val="24"/>
          <w:szCs w:val="21"/>
        </w:rPr>
      </w:pPr>
      <w:r>
        <w:rPr>
          <w:rFonts w:hint="eastAsia" w:ascii="宋体" w:hAnsi="宋体" w:cs="宋体"/>
          <w:kern w:val="0"/>
          <w:sz w:val="24"/>
          <w:szCs w:val="24"/>
        </w:rPr>
        <w:t>6.4 对于质疑中使用虚假材料或恶意方式质疑的，按无效质疑处理，并列入不良记录供应商名单。</w:t>
      </w:r>
    </w:p>
    <w:p>
      <w:pPr>
        <w:spacing w:line="500" w:lineRule="exact"/>
        <w:jc w:val="center"/>
        <w:rPr>
          <w:rFonts w:ascii="宋体" w:hAnsi="宋体"/>
          <w:b/>
          <w:bCs/>
          <w:sz w:val="32"/>
          <w:szCs w:val="32"/>
        </w:rPr>
      </w:pPr>
    </w:p>
    <w:p>
      <w:pPr>
        <w:spacing w:line="500" w:lineRule="exact"/>
        <w:jc w:val="center"/>
        <w:rPr>
          <w:rFonts w:ascii="宋体" w:hAnsi="宋体"/>
          <w:b/>
          <w:bCs/>
          <w:sz w:val="32"/>
          <w:szCs w:val="32"/>
        </w:rPr>
      </w:pPr>
    </w:p>
    <w:p>
      <w:pPr>
        <w:spacing w:line="500" w:lineRule="exact"/>
        <w:jc w:val="center"/>
        <w:rPr>
          <w:rFonts w:ascii="宋体" w:hAnsi="宋体"/>
          <w:b/>
          <w:bCs/>
          <w:sz w:val="32"/>
          <w:szCs w:val="32"/>
        </w:rPr>
      </w:pPr>
    </w:p>
    <w:p>
      <w:pPr>
        <w:spacing w:line="500" w:lineRule="exact"/>
        <w:jc w:val="center"/>
        <w:rPr>
          <w:rFonts w:ascii="宋体" w:hAnsi="宋体"/>
          <w:b/>
          <w:bCs/>
          <w:sz w:val="32"/>
          <w:szCs w:val="32"/>
        </w:rPr>
      </w:pPr>
    </w:p>
    <w:p>
      <w:pPr>
        <w:spacing w:line="500" w:lineRule="exact"/>
        <w:rPr>
          <w:rFonts w:ascii="宋体" w:hAnsi="宋体"/>
          <w:b/>
          <w:bCs/>
          <w:sz w:val="32"/>
          <w:szCs w:val="32"/>
        </w:rPr>
      </w:pPr>
    </w:p>
    <w:p>
      <w:pPr>
        <w:pStyle w:val="24"/>
        <w:ind w:left="420" w:hanging="420"/>
      </w:pPr>
    </w:p>
    <w:p>
      <w:pPr>
        <w:jc w:val="center"/>
        <w:rPr>
          <w:rFonts w:ascii="仿宋" w:hAnsi="仿宋" w:eastAsia="仿宋" w:cs="仿宋"/>
          <w:b/>
          <w:bCs/>
          <w:sz w:val="30"/>
          <w:szCs w:val="30"/>
        </w:rPr>
      </w:pPr>
      <w:r>
        <w:rPr>
          <w:rFonts w:hint="eastAsia" w:ascii="仿宋" w:hAnsi="仿宋" w:eastAsia="仿宋" w:cs="仿宋"/>
          <w:b/>
          <w:bCs/>
          <w:sz w:val="30"/>
          <w:szCs w:val="30"/>
        </w:rPr>
        <w:t>质疑函范本</w:t>
      </w:r>
    </w:p>
    <w:p>
      <w:pPr>
        <w:adjustRightInd w:val="0"/>
        <w:snapToGrid w:val="0"/>
        <w:spacing w:beforeLines="100" w:line="360" w:lineRule="auto"/>
        <w:rPr>
          <w:rFonts w:ascii="宋体" w:hAnsi="宋体" w:cs="宋体"/>
          <w:bCs/>
          <w:sz w:val="24"/>
        </w:rPr>
      </w:pPr>
      <w:r>
        <w:rPr>
          <w:rFonts w:hint="eastAsia" w:ascii="宋体" w:hAnsi="宋体" w:cs="宋体"/>
          <w:bCs/>
          <w:sz w:val="24"/>
        </w:rPr>
        <w:t>一、质疑供应商基本信息</w:t>
      </w:r>
    </w:p>
    <w:p>
      <w:pPr>
        <w:adjustRightInd w:val="0"/>
        <w:snapToGrid w:val="0"/>
        <w:spacing w:line="360" w:lineRule="auto"/>
        <w:rPr>
          <w:rFonts w:ascii="宋体" w:hAnsi="宋体" w:cs="宋体"/>
          <w:sz w:val="24"/>
        </w:rPr>
      </w:pPr>
      <w:r>
        <w:rPr>
          <w:rFonts w:hint="eastAsia" w:ascii="宋体" w:hAnsi="宋体" w:cs="宋体"/>
          <w:sz w:val="24"/>
        </w:rPr>
        <w:t xml:space="preserve">质疑供应商：                                                          </w:t>
      </w:r>
      <w:r>
        <w:rPr>
          <w:rFonts w:hint="eastAsia" w:ascii="宋体" w:hAnsi="宋体" w:cs="宋体"/>
          <w:color w:val="FFFFFF"/>
          <w:sz w:val="24"/>
        </w:rPr>
        <w:t xml:space="preserve"> ：</w:t>
      </w:r>
    </w:p>
    <w:p>
      <w:pPr>
        <w:adjustRightInd w:val="0"/>
        <w:snapToGrid w:val="0"/>
        <w:spacing w:line="360" w:lineRule="auto"/>
        <w:rPr>
          <w:rFonts w:ascii="宋体" w:hAnsi="宋体" w:cs="宋体"/>
          <w:sz w:val="24"/>
        </w:rPr>
      </w:pPr>
      <w:r>
        <w:rPr>
          <w:rFonts w:hint="eastAsia" w:ascii="宋体" w:hAnsi="宋体" w:cs="宋体"/>
          <w:sz w:val="24"/>
        </w:rPr>
        <w:t xml:space="preserve">地址：                            邮编：                            </w:t>
      </w:r>
      <w:r>
        <w:rPr>
          <w:rFonts w:hint="eastAsia" w:ascii="宋体" w:hAnsi="宋体" w:cs="宋体"/>
          <w:color w:val="FFFFFF"/>
          <w:sz w:val="24"/>
        </w:rPr>
        <w:t>：</w:t>
      </w:r>
    </w:p>
    <w:p>
      <w:pPr>
        <w:adjustRightInd w:val="0"/>
        <w:snapToGrid w:val="0"/>
        <w:spacing w:line="360" w:lineRule="auto"/>
        <w:rPr>
          <w:rFonts w:ascii="宋体" w:hAnsi="宋体" w:cs="宋体"/>
          <w:sz w:val="24"/>
        </w:rPr>
      </w:pPr>
      <w:r>
        <w:rPr>
          <w:rFonts w:hint="eastAsia" w:ascii="宋体" w:hAnsi="宋体" w:cs="宋体"/>
          <w:sz w:val="24"/>
        </w:rPr>
        <w:t xml:space="preserve">联系人：                          联系电话：                            </w:t>
      </w:r>
    </w:p>
    <w:p>
      <w:pPr>
        <w:adjustRightInd w:val="0"/>
        <w:snapToGrid w:val="0"/>
        <w:spacing w:line="360" w:lineRule="auto"/>
        <w:rPr>
          <w:rFonts w:ascii="宋体" w:hAnsi="宋体" w:cs="宋体"/>
          <w:sz w:val="24"/>
        </w:rPr>
      </w:pPr>
      <w:r>
        <w:rPr>
          <w:rFonts w:hint="eastAsia" w:ascii="宋体" w:hAnsi="宋体" w:cs="宋体"/>
          <w:sz w:val="24"/>
        </w:rPr>
        <w:t xml:space="preserve">授权代表：        </w:t>
      </w:r>
    </w:p>
    <w:p>
      <w:pPr>
        <w:adjustRightInd w:val="0"/>
        <w:snapToGrid w:val="0"/>
        <w:spacing w:line="360" w:lineRule="auto"/>
        <w:rPr>
          <w:rFonts w:ascii="宋体" w:hAnsi="宋体" w:cs="宋体"/>
          <w:sz w:val="24"/>
        </w:rPr>
      </w:pPr>
      <w:r>
        <w:rPr>
          <w:rFonts w:hint="eastAsia" w:ascii="宋体" w:hAnsi="宋体" w:cs="宋体"/>
          <w:sz w:val="24"/>
        </w:rPr>
        <w:t>联系电话：</w:t>
      </w:r>
    </w:p>
    <w:p>
      <w:pPr>
        <w:adjustRightInd w:val="0"/>
        <w:snapToGrid w:val="0"/>
        <w:spacing w:line="360" w:lineRule="auto"/>
        <w:rPr>
          <w:rFonts w:ascii="宋体" w:hAnsi="宋体" w:cs="宋体"/>
          <w:sz w:val="24"/>
        </w:rPr>
      </w:pPr>
      <w:r>
        <w:rPr>
          <w:rFonts w:hint="eastAsia" w:ascii="宋体" w:hAnsi="宋体" w:cs="宋体"/>
          <w:sz w:val="24"/>
        </w:rPr>
        <w:t>地址：                            邮编：</w:t>
      </w:r>
    </w:p>
    <w:p>
      <w:pPr>
        <w:adjustRightInd w:val="0"/>
        <w:snapToGrid w:val="0"/>
        <w:spacing w:line="360" w:lineRule="auto"/>
        <w:rPr>
          <w:rFonts w:ascii="宋体" w:hAnsi="宋体" w:cs="宋体"/>
          <w:bCs/>
          <w:sz w:val="24"/>
        </w:rPr>
      </w:pPr>
      <w:r>
        <w:rPr>
          <w:rFonts w:hint="eastAsia" w:ascii="宋体" w:hAnsi="宋体" w:cs="宋体"/>
          <w:bCs/>
          <w:sz w:val="24"/>
        </w:rPr>
        <w:t>二、质疑项目基本情况</w:t>
      </w:r>
    </w:p>
    <w:p>
      <w:pPr>
        <w:adjustRightInd w:val="0"/>
        <w:snapToGrid w:val="0"/>
        <w:spacing w:line="360" w:lineRule="auto"/>
        <w:rPr>
          <w:rFonts w:ascii="宋体" w:hAnsi="宋体" w:cs="宋体"/>
          <w:sz w:val="24"/>
        </w:rPr>
      </w:pPr>
      <w:r>
        <w:rPr>
          <w:rFonts w:hint="eastAsia" w:ascii="宋体" w:hAnsi="宋体" w:cs="宋体"/>
          <w:sz w:val="24"/>
        </w:rPr>
        <w:t>质疑项目的名称：</w:t>
      </w:r>
    </w:p>
    <w:p>
      <w:pPr>
        <w:adjustRightInd w:val="0"/>
        <w:snapToGrid w:val="0"/>
        <w:spacing w:line="360" w:lineRule="auto"/>
        <w:rPr>
          <w:rFonts w:ascii="宋体" w:hAnsi="宋体" w:cs="宋体"/>
          <w:sz w:val="24"/>
        </w:rPr>
      </w:pPr>
      <w:r>
        <w:rPr>
          <w:rFonts w:hint="eastAsia" w:ascii="宋体" w:hAnsi="宋体" w:cs="宋体"/>
          <w:sz w:val="24"/>
        </w:rPr>
        <w:t>质疑项目的编号：                  包号：</w:t>
      </w:r>
    </w:p>
    <w:p>
      <w:pPr>
        <w:adjustRightInd w:val="0"/>
        <w:snapToGrid w:val="0"/>
        <w:spacing w:line="360" w:lineRule="auto"/>
        <w:rPr>
          <w:rFonts w:ascii="宋体" w:hAnsi="宋体" w:cs="宋体"/>
          <w:sz w:val="24"/>
          <w:u w:val="dotted"/>
        </w:rPr>
      </w:pPr>
      <w:r>
        <w:rPr>
          <w:rFonts w:hint="eastAsia" w:ascii="宋体" w:hAnsi="宋体" w:cs="宋体"/>
          <w:sz w:val="24"/>
        </w:rPr>
        <w:t>采购人名称：</w:t>
      </w:r>
    </w:p>
    <w:p>
      <w:pPr>
        <w:adjustRightInd w:val="0"/>
        <w:snapToGrid w:val="0"/>
        <w:spacing w:line="360" w:lineRule="auto"/>
        <w:rPr>
          <w:rFonts w:ascii="宋体" w:hAnsi="宋体" w:cs="宋体"/>
          <w:sz w:val="24"/>
        </w:rPr>
      </w:pPr>
      <w:r>
        <w:rPr>
          <w:rFonts w:hint="eastAsia" w:ascii="宋体" w:hAnsi="宋体" w:cs="宋体"/>
          <w:sz w:val="24"/>
        </w:rPr>
        <w:t>采购文件获取日期：</w:t>
      </w:r>
    </w:p>
    <w:p>
      <w:pPr>
        <w:adjustRightInd w:val="0"/>
        <w:snapToGrid w:val="0"/>
        <w:spacing w:line="360" w:lineRule="auto"/>
        <w:rPr>
          <w:rFonts w:ascii="宋体" w:hAnsi="宋体" w:cs="宋体"/>
          <w:bCs/>
          <w:sz w:val="24"/>
        </w:rPr>
      </w:pPr>
      <w:r>
        <w:rPr>
          <w:rFonts w:hint="eastAsia" w:ascii="宋体" w:hAnsi="宋体" w:cs="宋体"/>
          <w:bCs/>
          <w:sz w:val="24"/>
        </w:rPr>
        <w:t>三、质疑事项具体内容</w:t>
      </w:r>
    </w:p>
    <w:p>
      <w:pPr>
        <w:adjustRightInd w:val="0"/>
        <w:snapToGrid w:val="0"/>
        <w:spacing w:line="360" w:lineRule="auto"/>
        <w:rPr>
          <w:rFonts w:ascii="宋体" w:hAnsi="宋体" w:cs="宋体"/>
          <w:sz w:val="24"/>
          <w:u w:val="dotted"/>
        </w:rPr>
      </w:pPr>
      <w:r>
        <w:rPr>
          <w:rFonts w:hint="eastAsia" w:ascii="宋体" w:hAnsi="宋体" w:cs="宋体"/>
          <w:sz w:val="24"/>
        </w:rPr>
        <w:t>质疑事项1：</w:t>
      </w:r>
    </w:p>
    <w:p>
      <w:pPr>
        <w:adjustRightInd w:val="0"/>
        <w:snapToGrid w:val="0"/>
        <w:spacing w:line="360" w:lineRule="auto"/>
        <w:rPr>
          <w:rFonts w:ascii="宋体" w:hAnsi="宋体" w:cs="宋体"/>
          <w:sz w:val="24"/>
          <w:u w:val="dotted"/>
        </w:rPr>
      </w:pPr>
      <w:r>
        <w:rPr>
          <w:rFonts w:hint="eastAsia" w:ascii="宋体" w:hAnsi="宋体" w:cs="宋体"/>
          <w:sz w:val="24"/>
        </w:rPr>
        <w:t>事实依据：</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u w:val="dotted"/>
        </w:rPr>
      </w:pPr>
      <w:r>
        <w:rPr>
          <w:rFonts w:hint="eastAsia" w:ascii="宋体" w:hAnsi="宋体" w:cs="宋体"/>
          <w:sz w:val="24"/>
        </w:rPr>
        <w:t>法律依据：</w:t>
      </w:r>
    </w:p>
    <w:p>
      <w:pPr>
        <w:adjustRightInd w:val="0"/>
        <w:snapToGrid w:val="0"/>
        <w:spacing w:line="360" w:lineRule="auto"/>
        <w:rPr>
          <w:rFonts w:ascii="宋体" w:hAnsi="宋体" w:cs="宋体"/>
          <w:sz w:val="24"/>
          <w:u w:val="dotted"/>
        </w:rPr>
      </w:pPr>
    </w:p>
    <w:p>
      <w:pPr>
        <w:adjustRightInd w:val="0"/>
        <w:snapToGrid w:val="0"/>
        <w:spacing w:line="360" w:lineRule="auto"/>
        <w:rPr>
          <w:rFonts w:ascii="宋体" w:hAnsi="宋体" w:cs="宋体"/>
          <w:sz w:val="24"/>
          <w:u w:val="dotted"/>
        </w:rPr>
      </w:pPr>
      <w:r>
        <w:rPr>
          <w:rFonts w:hint="eastAsia" w:ascii="宋体" w:hAnsi="宋体" w:cs="宋体"/>
          <w:sz w:val="24"/>
        </w:rPr>
        <w:t>质疑事项2</w:t>
      </w:r>
    </w:p>
    <w:p>
      <w:pPr>
        <w:adjustRightInd w:val="0"/>
        <w:snapToGrid w:val="0"/>
        <w:spacing w:line="360" w:lineRule="auto"/>
        <w:rPr>
          <w:rFonts w:ascii="宋体" w:hAnsi="宋体" w:cs="宋体"/>
          <w:sz w:val="24"/>
        </w:rPr>
      </w:pPr>
      <w:r>
        <w:rPr>
          <w:rFonts w:hint="eastAsia" w:ascii="宋体" w:hAnsi="宋体" w:cs="宋体"/>
          <w:sz w:val="24"/>
        </w:rPr>
        <w:t>……</w:t>
      </w:r>
    </w:p>
    <w:p>
      <w:pPr>
        <w:adjustRightInd w:val="0"/>
        <w:snapToGrid w:val="0"/>
        <w:spacing w:line="360" w:lineRule="auto"/>
        <w:rPr>
          <w:rFonts w:ascii="宋体" w:hAnsi="宋体" w:cs="宋体"/>
          <w:bCs/>
          <w:sz w:val="24"/>
        </w:rPr>
      </w:pPr>
      <w:r>
        <w:rPr>
          <w:rFonts w:hint="eastAsia" w:ascii="宋体" w:hAnsi="宋体" w:cs="宋体"/>
          <w:bCs/>
          <w:sz w:val="24"/>
        </w:rPr>
        <w:t>四、与质疑事项相关的质疑请求</w:t>
      </w:r>
    </w:p>
    <w:p>
      <w:pPr>
        <w:adjustRightInd w:val="0"/>
        <w:snapToGrid w:val="0"/>
        <w:spacing w:line="360" w:lineRule="auto"/>
        <w:rPr>
          <w:rFonts w:ascii="宋体" w:hAnsi="宋体" w:cs="宋体"/>
          <w:sz w:val="24"/>
          <w:u w:val="dotted"/>
        </w:rPr>
      </w:pPr>
      <w:r>
        <w:rPr>
          <w:rFonts w:hint="eastAsia" w:ascii="宋体" w:hAnsi="宋体" w:cs="宋体"/>
          <w:sz w:val="24"/>
        </w:rPr>
        <w:t>请求：</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adjustRightInd w:val="0"/>
        <w:snapToGrid w:val="0"/>
        <w:spacing w:line="360" w:lineRule="auto"/>
        <w:rPr>
          <w:rFonts w:ascii="宋体" w:hAnsi="宋体" w:cs="宋体"/>
          <w:sz w:val="24"/>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10"/>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3.质疑供应商若对项目的某一分包进行质疑，质疑函中应列明具体分包号。</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4.质疑函的质疑事项应具体、明确，并有必要的事实依据和法律依据。</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5.质疑函的质疑请求应与质疑事项相关。</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6.与质疑事项有关的材料应与质疑函合并装订，一式三份。</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7.质疑供应商为自然人的，质疑函应由本人签字；质疑供应商为法人或者其他组织的，质疑函应由法定代表人、主要负责人，或者其授权代表签字或者盖章，并加盖公章。</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8.其他要求详见质疑的提出及注意事项。</w:t>
      </w:r>
    </w:p>
    <w:p>
      <w:pPr>
        <w:widowControl/>
        <w:spacing w:line="360" w:lineRule="auto"/>
        <w:ind w:right="-334" w:rightChars="-159"/>
        <w:jc w:val="center"/>
        <w:outlineLvl w:val="0"/>
        <w:rPr>
          <w:rFonts w:ascii="宋体" w:hAnsi="宋体" w:cs="宋体"/>
          <w:b/>
          <w:kern w:val="0"/>
          <w:sz w:val="32"/>
          <w:szCs w:val="32"/>
        </w:rPr>
        <w:sectPr>
          <w:endnotePr>
            <w:numFmt w:val="decimal"/>
          </w:endnotePr>
          <w:pgSz w:w="11906" w:h="16838"/>
          <w:pgMar w:top="1440" w:right="1418" w:bottom="1440" w:left="1797" w:header="851" w:footer="992" w:gutter="0"/>
          <w:cols w:space="720" w:num="1"/>
          <w:titlePg/>
          <w:docGrid w:linePitch="312" w:charSpace="0"/>
        </w:sectPr>
      </w:pPr>
    </w:p>
    <w:p>
      <w:pPr>
        <w:widowControl/>
        <w:spacing w:line="360" w:lineRule="auto"/>
        <w:ind w:right="-334" w:rightChars="-159"/>
        <w:jc w:val="center"/>
        <w:outlineLvl w:val="0"/>
        <w:rPr>
          <w:rFonts w:ascii="宋体" w:hAnsi="宋体" w:cs="宋体"/>
          <w:b/>
          <w:kern w:val="0"/>
          <w:sz w:val="32"/>
          <w:szCs w:val="32"/>
        </w:rPr>
      </w:pPr>
      <w:bookmarkStart w:id="74" w:name="_Toc32181"/>
      <w:r>
        <w:rPr>
          <w:rFonts w:hint="eastAsia" w:ascii="宋体" w:hAnsi="宋体" w:cs="宋体"/>
          <w:b/>
          <w:kern w:val="0"/>
          <w:sz w:val="32"/>
          <w:szCs w:val="32"/>
        </w:rPr>
        <w:t>第八章</w:t>
      </w:r>
      <w:r>
        <w:rPr>
          <w:rFonts w:hint="eastAsia" w:ascii="宋体" w:hAnsi="宋体" w:cs="宋体"/>
          <w:b/>
          <w:kern w:val="0"/>
          <w:sz w:val="32"/>
          <w:szCs w:val="32"/>
          <w:lang w:val="en-US" w:eastAsia="zh-CN"/>
        </w:rPr>
        <w:t xml:space="preserve"> </w:t>
      </w:r>
      <w:r>
        <w:rPr>
          <w:rFonts w:hint="eastAsia" w:ascii="宋体" w:hAnsi="宋体" w:cs="宋体"/>
          <w:b/>
          <w:kern w:val="0"/>
          <w:sz w:val="32"/>
          <w:szCs w:val="32"/>
        </w:rPr>
        <w:t>项目需求及说明</w:t>
      </w:r>
      <w:bookmarkEnd w:id="7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Times New Roman"/>
          <w:color w:val="FF0000"/>
          <w:sz w:val="24"/>
          <w:highlight w:val="none"/>
          <w:lang w:eastAsia="zh-CN"/>
        </w:rPr>
      </w:pPr>
      <w:r>
        <w:rPr>
          <w:rFonts w:hint="eastAsia" w:ascii="宋体" w:hAnsi="宋体" w:cs="Times New Roman"/>
          <w:b/>
          <w:bCs/>
          <w:color w:val="auto"/>
          <w:sz w:val="24"/>
          <w:highlight w:val="none"/>
          <w:lang w:val="en-US" w:eastAsia="zh-CN"/>
        </w:rPr>
        <w:t>1</w:t>
      </w:r>
      <w:r>
        <w:rPr>
          <w:rFonts w:hint="eastAsia" w:ascii="宋体" w:hAnsi="宋体" w:cs="Times New Roman"/>
          <w:b/>
          <w:bCs/>
          <w:color w:val="auto"/>
          <w:sz w:val="24"/>
          <w:highlight w:val="none"/>
          <w:lang w:eastAsia="zh-CN"/>
        </w:rPr>
        <w:t>、</w:t>
      </w:r>
      <w:r>
        <w:rPr>
          <w:rFonts w:hint="eastAsia" w:ascii="宋体" w:hAnsi="宋体" w:cs="Times New Roman"/>
          <w:b/>
          <w:color w:val="auto"/>
          <w:sz w:val="24"/>
          <w:highlight w:val="none"/>
        </w:rPr>
        <w:t>工程说明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1</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rPr>
        <w:t>地理位置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rPr>
      </w:pPr>
      <w:r>
        <w:rPr>
          <w:rFonts w:hint="eastAsia" w:ascii="宋体" w:hAnsi="宋体" w:cs="Times New Roman"/>
          <w:color w:val="auto"/>
          <w:sz w:val="24"/>
          <w:highlight w:val="none"/>
          <w:lang w:val="en-US" w:eastAsia="zh-CN"/>
        </w:rPr>
        <w:t xml:space="preserve">若羌县地处巴音郭楞蒙古自治州东南部，塔克拉玛干沙漠东南缘，东经 </w:t>
      </w:r>
      <w:r>
        <w:rPr>
          <w:rFonts w:hint="default" w:ascii="宋体" w:hAnsi="宋体" w:cs="Times New Roman"/>
          <w:color w:val="auto"/>
          <w:sz w:val="24"/>
          <w:highlight w:val="none"/>
          <w:lang w:val="en-US" w:eastAsia="zh-CN"/>
        </w:rPr>
        <w:t>86°45′—93°45′</w:t>
      </w:r>
      <w:r>
        <w:rPr>
          <w:rFonts w:hint="eastAsia" w:ascii="宋体" w:hAnsi="宋体" w:cs="Times New Roman"/>
          <w:color w:val="auto"/>
          <w:sz w:val="24"/>
          <w:highlight w:val="none"/>
          <w:lang w:val="en-US" w:eastAsia="zh-CN"/>
        </w:rPr>
        <w:t xml:space="preserve">，北纬 </w:t>
      </w:r>
      <w:r>
        <w:rPr>
          <w:rFonts w:hint="default" w:ascii="宋体" w:hAnsi="宋体" w:cs="Times New Roman"/>
          <w:color w:val="auto"/>
          <w:sz w:val="24"/>
          <w:highlight w:val="none"/>
          <w:lang w:val="en-US" w:eastAsia="zh-CN"/>
        </w:rPr>
        <w:t>36°—41°23′</w:t>
      </w:r>
      <w:r>
        <w:rPr>
          <w:rFonts w:hint="eastAsia" w:ascii="宋体" w:hAnsi="宋体" w:cs="Times New Roman"/>
          <w:color w:val="auto"/>
          <w:sz w:val="24"/>
          <w:highlight w:val="none"/>
          <w:lang w:val="en-US" w:eastAsia="zh-CN"/>
        </w:rPr>
        <w:t xml:space="preserve">。西接且末，北邻尉犁县及鄯善县和哈密市，东与甘肃省、青海省交界，南与西藏自治区接壤，行政面积 </w:t>
      </w:r>
      <w:r>
        <w:rPr>
          <w:rFonts w:hint="default" w:ascii="宋体" w:hAnsi="宋体" w:cs="Times New Roman"/>
          <w:color w:val="auto"/>
          <w:sz w:val="24"/>
          <w:highlight w:val="none"/>
          <w:lang w:val="en-US" w:eastAsia="zh-CN"/>
        </w:rPr>
        <w:t xml:space="preserve">20.23 </w:t>
      </w:r>
      <w:r>
        <w:rPr>
          <w:rFonts w:hint="eastAsia" w:ascii="宋体" w:hAnsi="宋体" w:cs="Times New Roman"/>
          <w:color w:val="auto"/>
          <w:sz w:val="24"/>
          <w:highlight w:val="none"/>
          <w:lang w:val="en-US" w:eastAsia="zh-CN"/>
        </w:rPr>
        <w:t xml:space="preserve">万平方千米，是全国辖区总面积最大的县。县城距州府库尔勒 </w:t>
      </w:r>
      <w:r>
        <w:rPr>
          <w:rFonts w:hint="default" w:ascii="宋体" w:hAnsi="宋体" w:cs="Times New Roman"/>
          <w:color w:val="auto"/>
          <w:sz w:val="24"/>
          <w:highlight w:val="none"/>
          <w:lang w:val="en-US" w:eastAsia="zh-CN"/>
        </w:rPr>
        <w:t xml:space="preserve">444 </w:t>
      </w:r>
      <w:r>
        <w:rPr>
          <w:rFonts w:hint="eastAsia" w:ascii="宋体" w:hAnsi="宋体" w:cs="Times New Roman"/>
          <w:color w:val="auto"/>
          <w:sz w:val="24"/>
          <w:highlight w:val="none"/>
          <w:lang w:val="en-US" w:eastAsia="zh-CN"/>
        </w:rPr>
        <w:t>千米。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2</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rPr>
        <w:t>工程规模和工程范围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若羌县职业学校及实训基地建设项目，总投资额18000万元，建设地点：若羌县塔东农产品加工园内（县党校用地南侧）。建设规模：新建教学楼等建筑总面积为40512.96m²，其中：教学楼10048.80m²，宿舍楼8002.32 m²，食堂4012.47 m²；实训楼10000 m²，综合楼4986.37m²，体育馆3463.00 m²；以及附属工程及购置设施设备。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详细内容：项目拟建教学楼2栋，每栋建筑面积4657.22平方米，地上3层，框架结构，建筑面积共9314.44平方米；拟建实训楼2栋，每栋建筑面积4657.22平方米，地上3层，框架结构，建筑面积共9314.44平方米；拟建宿舍楼4栋，每栋建筑面积4089.56平方米，地上3层，框架结构，建筑面积共16358.24平方米；拟建食堂1栋，建筑面积6007.76平方米（负1层为人防工程，面积2480.11平方米），地上2层，地下1层，框架结构；拟建实验楼1栋，建筑面积3799.42平方米，地上3层，框架结构；拟建风雨操场1栋，建筑面积3466.96平方米，地上1层，框架结构，屋面为网架；拟建体育场设施设备占地面积17880.00平方米；并配套附属工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Times New Roman"/>
          <w:b/>
          <w:color w:val="auto"/>
          <w:sz w:val="24"/>
          <w:highlight w:val="none"/>
          <w:lang w:eastAsia="zh-CN"/>
        </w:rPr>
      </w:pPr>
      <w:r>
        <w:rPr>
          <w:rFonts w:hint="eastAsia" w:ascii="宋体" w:hAnsi="宋体" w:cs="Times New Roman"/>
          <w:b/>
          <w:color w:val="auto"/>
          <w:sz w:val="24"/>
          <w:highlight w:val="none"/>
          <w:lang w:val="en-US" w:eastAsia="zh-CN"/>
        </w:rPr>
        <w:t>2、</w:t>
      </w:r>
      <w:r>
        <w:rPr>
          <w:rFonts w:hint="eastAsia" w:ascii="宋体" w:hAnsi="宋体" w:cs="Times New Roman"/>
          <w:b/>
          <w:color w:val="auto"/>
          <w:sz w:val="24"/>
          <w:highlight w:val="none"/>
          <w:lang w:eastAsia="zh-CN"/>
        </w:rPr>
        <w:t>工程监理招标范围及工程概算情况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eastAsia="宋体"/>
          <w:bCs/>
          <w:color w:val="auto"/>
          <w:kern w:val="0"/>
          <w:sz w:val="24"/>
          <w:highlight w:val="none"/>
          <w:u w:val="single"/>
          <w:lang w:val="en-US" w:eastAsia="zh-CN"/>
        </w:rPr>
      </w:pPr>
      <w:r>
        <w:rPr>
          <w:rFonts w:hint="eastAsia" w:ascii="宋体" w:hAnsi="宋体"/>
          <w:color w:val="auto"/>
          <w:sz w:val="24"/>
          <w:highlight w:val="none"/>
        </w:rPr>
        <w:t>本招标工程监理招标范围：</w:t>
      </w:r>
      <w:r>
        <w:rPr>
          <w:rFonts w:hint="eastAsia" w:ascii="宋体" w:hAnsi="宋体" w:cs="Times New Roman"/>
          <w:color w:val="auto"/>
          <w:sz w:val="24"/>
          <w:highlight w:val="none"/>
          <w:u w:val="single"/>
          <w:lang w:eastAsia="zh-CN"/>
        </w:rPr>
        <w:t>对若羌县职业学校及实训基地建设项目的设计施工图范围内、工程量清单及补充文件范围内的所有施工工作内容的全部监理服务。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Times New Roman"/>
          <w:b/>
          <w:color w:val="auto"/>
          <w:sz w:val="24"/>
          <w:highlight w:val="none"/>
          <w:lang w:eastAsia="zh-CN"/>
        </w:rPr>
      </w:pPr>
      <w:r>
        <w:rPr>
          <w:rFonts w:hint="eastAsia" w:ascii="宋体" w:hAnsi="宋体" w:cs="Times New Roman"/>
          <w:b/>
          <w:color w:val="auto"/>
          <w:sz w:val="24"/>
          <w:highlight w:val="none"/>
          <w:lang w:val="en-US" w:eastAsia="zh-CN"/>
        </w:rPr>
        <w:t>3、</w:t>
      </w:r>
      <w:r>
        <w:rPr>
          <w:rFonts w:hint="eastAsia" w:ascii="宋体" w:hAnsi="宋体" w:cs="Times New Roman"/>
          <w:b/>
          <w:color w:val="auto"/>
          <w:sz w:val="24"/>
          <w:highlight w:val="none"/>
          <w:lang w:eastAsia="zh-CN"/>
        </w:rPr>
        <w:t>监理工作的实施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（1）监理实施过程中严格执行国家、自治区的各项规范、标准、规定和《建设工程监理规范》（GB/T50319-2013）。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（2）监理规划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监理单位与招标人签订监理合同后，按照《建设工程监理规范》（GB/T50319-2013）的要求编制监理规划。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（3）监理机构职责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监理单位应公平、独立、诚信、科学地开展监理相关的服务活动。受建设单位的委托，按照建设工程监理合同约定，维护建设单位和承包单位的合法权益。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招标</w:t>
      </w:r>
      <w:r>
        <w:rPr>
          <w:rFonts w:hint="eastAsia" w:ascii="宋体" w:hAnsi="宋体"/>
          <w:b/>
          <w:color w:val="auto"/>
          <w:sz w:val="24"/>
          <w:highlight w:val="none"/>
          <w:lang w:eastAsia="zh-CN"/>
        </w:rPr>
        <w:t>项目</w:t>
      </w:r>
      <w:r>
        <w:rPr>
          <w:rFonts w:hint="eastAsia" w:ascii="宋体" w:hAnsi="宋体"/>
          <w:b/>
          <w:color w:val="auto"/>
          <w:sz w:val="24"/>
          <w:highlight w:val="none"/>
        </w:rPr>
        <w:t>质量标准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i/>
          <w:color w:val="auto"/>
          <w:sz w:val="24"/>
          <w:highlight w:val="none"/>
        </w:rPr>
      </w:pPr>
      <w:r>
        <w:rPr>
          <w:rFonts w:hint="eastAsia" w:ascii="宋体" w:hAnsi="宋体"/>
          <w:color w:val="auto"/>
          <w:sz w:val="24"/>
          <w:highlight w:val="none"/>
        </w:rPr>
        <w:t>本招标</w:t>
      </w:r>
      <w:r>
        <w:rPr>
          <w:rFonts w:hint="eastAsia" w:ascii="宋体" w:hAnsi="宋体"/>
          <w:color w:val="auto"/>
          <w:sz w:val="24"/>
          <w:highlight w:val="none"/>
          <w:lang w:eastAsia="zh-CN"/>
        </w:rPr>
        <w:t>项目</w:t>
      </w:r>
      <w:r>
        <w:rPr>
          <w:rFonts w:hint="eastAsia" w:ascii="宋体" w:hAnsi="宋体"/>
          <w:color w:val="auto"/>
          <w:sz w:val="24"/>
          <w:highlight w:val="none"/>
        </w:rPr>
        <w:t>的质量等级标准为</w:t>
      </w:r>
      <w:r>
        <w:rPr>
          <w:rFonts w:hint="eastAsia" w:ascii="宋体" w:hAnsi="宋体"/>
          <w:color w:val="auto"/>
          <w:sz w:val="24"/>
          <w:highlight w:val="none"/>
          <w:u w:val="single"/>
        </w:rPr>
        <w:t>合格</w:t>
      </w:r>
      <w:r>
        <w:rPr>
          <w:rFonts w:hint="eastAsia" w:ascii="宋体" w:hAnsi="宋体"/>
          <w:i/>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Times New Roman"/>
          <w:b/>
          <w:color w:val="auto"/>
          <w:sz w:val="24"/>
          <w:highlight w:val="none"/>
        </w:rPr>
      </w:pPr>
      <w:r>
        <w:rPr>
          <w:rFonts w:hint="eastAsia" w:ascii="宋体" w:hAnsi="宋体" w:cs="Times New Roman"/>
          <w:b/>
          <w:color w:val="auto"/>
          <w:sz w:val="24"/>
          <w:highlight w:val="none"/>
          <w:lang w:val="en-US" w:eastAsia="zh-CN"/>
        </w:rPr>
        <w:t>5.</w:t>
      </w:r>
      <w:r>
        <w:rPr>
          <w:rFonts w:hint="eastAsia" w:ascii="宋体" w:hAnsi="宋体" w:cs="Times New Roman"/>
          <w:b/>
          <w:color w:val="auto"/>
          <w:sz w:val="24"/>
          <w:highlight w:val="none"/>
        </w:rPr>
        <w:t>监理期限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s="Times New Roman"/>
          <w:color w:val="auto"/>
          <w:kern w:val="0"/>
          <w:sz w:val="24"/>
          <w:highlight w:val="none"/>
        </w:rPr>
        <w:t>监理工作期限为施工承包人进驻施工现场起至工程竣工验收完毕止。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color w:val="auto"/>
          <w:kern w:val="2"/>
          <w:sz w:val="24"/>
          <w:highlight w:val="none"/>
          <w:lang w:val="en-US" w:eastAsia="zh-CN" w:bidi="ar-SA"/>
        </w:rPr>
      </w:pPr>
      <w:r>
        <w:rPr>
          <w:rFonts w:hint="eastAsia" w:ascii="宋体" w:hAnsi="宋体" w:eastAsia="宋体" w:cs="Times New Roman"/>
          <w:b/>
          <w:color w:val="auto"/>
          <w:kern w:val="2"/>
          <w:sz w:val="24"/>
          <w:highlight w:val="none"/>
          <w:lang w:val="en-US" w:eastAsia="zh-CN" w:bidi="ar-SA"/>
        </w:rPr>
        <w:t>6、</w:t>
      </w:r>
      <w:r>
        <w:rPr>
          <w:rFonts w:hint="eastAsia" w:ascii="宋体" w:hAnsi="宋体" w:cs="Times New Roman"/>
          <w:b/>
          <w:color w:val="auto"/>
          <w:kern w:val="2"/>
          <w:sz w:val="24"/>
          <w:highlight w:val="none"/>
          <w:lang w:val="en-US" w:eastAsia="zh-CN" w:bidi="ar-SA"/>
        </w:rPr>
        <w:t>拟项目监理机构人员配备</w:t>
      </w:r>
      <w:r>
        <w:rPr>
          <w:rFonts w:hint="eastAsia" w:ascii="宋体" w:hAnsi="宋体" w:eastAsia="宋体" w:cs="Times New Roman"/>
          <w:b/>
          <w:color w:val="auto"/>
          <w:kern w:val="2"/>
          <w:sz w:val="24"/>
          <w:highlight w:val="none"/>
          <w:lang w:val="en-US" w:eastAsia="zh-CN" w:bidi="ar-SA"/>
        </w:rPr>
        <w:t>配备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Times New Roman"/>
          <w:color w:val="auto"/>
          <w:kern w:val="0"/>
          <w:sz w:val="24"/>
          <w:highlight w:val="none"/>
        </w:rPr>
      </w:pPr>
      <w:r>
        <w:rPr>
          <w:rFonts w:hint="eastAsia" w:ascii="宋体" w:hAnsi="宋体" w:cs="Times New Roman"/>
          <w:color w:val="auto"/>
          <w:kern w:val="0"/>
          <w:sz w:val="24"/>
          <w:highlight w:val="none"/>
          <w:lang w:val="en-US" w:eastAsia="zh-CN"/>
        </w:rPr>
        <w:t>6.1</w:t>
      </w:r>
      <w:r>
        <w:rPr>
          <w:rFonts w:hint="eastAsia" w:ascii="宋体" w:hAnsi="宋体" w:cs="Times New Roman"/>
          <w:color w:val="auto"/>
          <w:kern w:val="0"/>
          <w:sz w:val="24"/>
          <w:highlight w:val="none"/>
        </w:rPr>
        <w:t>总监理工程师为</w:t>
      </w:r>
      <w:r>
        <w:rPr>
          <w:rFonts w:hint="eastAsia" w:ascii="宋体" w:hAnsi="宋体" w:cs="Times New Roman"/>
          <w:color w:val="auto"/>
          <w:kern w:val="0"/>
          <w:sz w:val="24"/>
          <w:highlight w:val="none"/>
          <w:lang w:eastAsia="zh-CN"/>
        </w:rPr>
        <w:t>本单位的</w:t>
      </w:r>
      <w:r>
        <w:rPr>
          <w:rFonts w:hint="eastAsia" w:ascii="宋体" w:hAnsi="宋体" w:cs="Times New Roman"/>
          <w:color w:val="auto"/>
          <w:kern w:val="0"/>
          <w:sz w:val="24"/>
          <w:highlight w:val="none"/>
        </w:rPr>
        <w:t>注册监理工程师,总监理工程师已在其他2个及以下尚未竣工验收的建设工程项目中担任总监理工程师，拟担任本招标项目的总监理工程师时，有原建设单位同意的书面资料。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Times New Roman"/>
          <w:color w:val="auto"/>
          <w:kern w:val="0"/>
          <w:sz w:val="24"/>
          <w:highlight w:val="none"/>
        </w:rPr>
      </w:pPr>
      <w:r>
        <w:rPr>
          <w:rFonts w:hint="eastAsia" w:ascii="宋体" w:hAnsi="宋体" w:cs="Times New Roman"/>
          <w:color w:val="auto"/>
          <w:kern w:val="0"/>
          <w:sz w:val="24"/>
          <w:highlight w:val="none"/>
          <w:lang w:val="en-US" w:eastAsia="zh-CN"/>
        </w:rPr>
        <w:t>6.2</w:t>
      </w:r>
      <w:r>
        <w:rPr>
          <w:rFonts w:hint="eastAsia" w:ascii="宋体" w:hAnsi="宋体" w:cs="Times New Roman"/>
          <w:color w:val="auto"/>
          <w:kern w:val="0"/>
          <w:sz w:val="24"/>
          <w:highlight w:val="none"/>
        </w:rPr>
        <w:t>专业监理工程师为具有工程类注册执业资格或具有中级及以上专业技术职称、2年及以上工程实践经验并具备监理培训证书，工程类注册执业资格在投标单位注册；投标人在投标文件中确定的土建专业监理工程师为专职人员，拟担任本招标项目的土建专业监理工程师时，不得同时在其他项目担任监理职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color w:val="auto"/>
          <w:kern w:val="0"/>
          <w:sz w:val="24"/>
          <w:highlight w:val="none"/>
        </w:rPr>
      </w:pPr>
      <w:r>
        <w:rPr>
          <w:rFonts w:hint="eastAsia" w:ascii="宋体" w:hAnsi="宋体" w:cs="Times New Roman"/>
          <w:color w:val="auto"/>
          <w:kern w:val="0"/>
          <w:sz w:val="24"/>
          <w:highlight w:val="none"/>
          <w:lang w:val="en-US" w:eastAsia="zh-CN"/>
        </w:rPr>
        <w:t>6.3</w:t>
      </w:r>
      <w:r>
        <w:rPr>
          <w:rFonts w:hint="eastAsia" w:ascii="宋体" w:hAnsi="宋体" w:cs="Times New Roman"/>
          <w:color w:val="auto"/>
          <w:kern w:val="0"/>
          <w:sz w:val="24"/>
          <w:highlight w:val="none"/>
        </w:rPr>
        <w:t>监理员同时具备中专及以上学历和监理培训证书；投标人在投标文件中确定的监理员为专职人员，拟担任本招标项目的监理员时，不得同时在其他项目担任监理职务。</w:t>
      </w:r>
    </w:p>
    <w:p>
      <w:pPr>
        <w:spacing w:line="360" w:lineRule="auto"/>
        <w:ind w:firstLine="487" w:firstLineChars="202"/>
        <w:rPr>
          <w:rFonts w:hint="eastAsia" w:ascii="宋体" w:hAnsi="宋体" w:eastAsia="宋体" w:cs="Times New Roman"/>
          <w:b/>
          <w:color w:val="auto"/>
          <w:kern w:val="2"/>
          <w:sz w:val="24"/>
          <w:highlight w:val="none"/>
          <w:lang w:val="en-US" w:eastAsia="zh-CN" w:bidi="ar-SA"/>
        </w:rPr>
      </w:pPr>
      <w:r>
        <w:rPr>
          <w:rFonts w:hint="eastAsia" w:ascii="宋体" w:hAnsi="宋体" w:eastAsia="宋体" w:cs="Times New Roman"/>
          <w:b/>
          <w:color w:val="auto"/>
          <w:kern w:val="2"/>
          <w:sz w:val="24"/>
          <w:highlight w:val="none"/>
          <w:lang w:val="en-US" w:eastAsia="zh-CN" w:bidi="ar-SA"/>
        </w:rPr>
        <w:t>7.技术规范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Times New Roman"/>
          <w:color w:val="auto"/>
          <w:kern w:val="0"/>
          <w:sz w:val="24"/>
          <w:highlight w:val="none"/>
        </w:rPr>
      </w:pPr>
      <w:r>
        <w:rPr>
          <w:rFonts w:hint="eastAsia" w:ascii="宋体" w:hAnsi="宋体" w:cs="Times New Roman"/>
          <w:color w:val="auto"/>
          <w:kern w:val="0"/>
          <w:sz w:val="24"/>
          <w:highlight w:val="none"/>
        </w:rPr>
        <w:t>本工程的监理服务均须执行中华人民共和国国家标准及住房和城乡建设部颁发的有关建筑工程、市政工程现行的规程、标准、规范、办法，以及住房和城乡建设部、新疆维吾尔自治区住房和城乡建设行政主管部门下发的有关建设工程监理方面的文件、规定。</w:t>
      </w:r>
    </w:p>
    <w:p>
      <w:pPr>
        <w:pStyle w:val="2"/>
        <w:rPr>
          <w:rFonts w:hint="eastAsia" w:ascii="宋体" w:hAnsi="宋体"/>
          <w:color w:val="FF0000"/>
          <w:sz w:val="24"/>
          <w:highlight w:val="none"/>
        </w:rPr>
        <w:sectPr>
          <w:endnotePr>
            <w:numFmt w:val="decimal"/>
          </w:endnotePr>
          <w:pgSz w:w="11906" w:h="16838"/>
          <w:pgMar w:top="1440" w:right="1418" w:bottom="1440" w:left="1797" w:header="851" w:footer="992" w:gutter="0"/>
          <w:cols w:space="720" w:num="1"/>
          <w:titlePg/>
          <w:docGrid w:linePitch="312" w:charSpace="0"/>
        </w:sectPr>
      </w:pPr>
    </w:p>
    <w:p>
      <w:pPr>
        <w:spacing w:line="360" w:lineRule="auto"/>
        <w:jc w:val="center"/>
        <w:outlineLvl w:val="0"/>
        <w:rPr>
          <w:rFonts w:ascii="宋体" w:hAnsi="宋体"/>
          <w:b/>
          <w:color w:val="000000"/>
          <w:sz w:val="36"/>
          <w:szCs w:val="36"/>
        </w:rPr>
      </w:pPr>
      <w:bookmarkStart w:id="75" w:name="_Toc12096"/>
      <w:r>
        <w:rPr>
          <w:rFonts w:hint="eastAsia" w:ascii="宋体" w:hAnsi="宋体"/>
          <w:b/>
          <w:color w:val="000000"/>
          <w:sz w:val="36"/>
          <w:szCs w:val="36"/>
        </w:rPr>
        <w:t>第九章</w:t>
      </w:r>
      <w:r>
        <w:rPr>
          <w:rFonts w:hint="eastAsia" w:ascii="宋体" w:hAnsi="宋体"/>
          <w:b/>
          <w:color w:val="000000"/>
          <w:sz w:val="36"/>
          <w:szCs w:val="36"/>
          <w:lang w:val="en-US" w:eastAsia="zh-CN"/>
        </w:rPr>
        <w:t xml:space="preserve"> </w:t>
      </w:r>
      <w:r>
        <w:rPr>
          <w:rFonts w:hint="eastAsia" w:ascii="宋体" w:hAnsi="宋体"/>
          <w:b/>
          <w:color w:val="000000"/>
          <w:sz w:val="36"/>
          <w:szCs w:val="36"/>
        </w:rPr>
        <w:t>投标响应文件格式</w:t>
      </w:r>
      <w:bookmarkEnd w:id="75"/>
    </w:p>
    <w:p>
      <w:pPr>
        <w:pStyle w:val="65"/>
        <w:spacing w:line="500" w:lineRule="exact"/>
        <w:ind w:firstLine="480"/>
        <w:rPr>
          <w:rFonts w:hAnsi="宋体"/>
          <w:sz w:val="24"/>
          <w:szCs w:val="24"/>
        </w:rPr>
      </w:pPr>
      <w:r>
        <w:rPr>
          <w:rFonts w:hint="eastAsia" w:hAnsi="宋体"/>
          <w:sz w:val="24"/>
          <w:szCs w:val="24"/>
        </w:rPr>
        <w:t>1.投标文件格式详见后附表（有附件的请按附件格式填写，未给定格式的请供应商自拟）</w:t>
      </w:r>
    </w:p>
    <w:p>
      <w:pPr>
        <w:pStyle w:val="65"/>
        <w:spacing w:line="500" w:lineRule="exact"/>
        <w:ind w:firstLine="480"/>
        <w:rPr>
          <w:rFonts w:hAnsi="宋体"/>
          <w:sz w:val="24"/>
          <w:szCs w:val="24"/>
        </w:rPr>
      </w:pPr>
      <w:r>
        <w:rPr>
          <w:rFonts w:hint="eastAsia" w:hAnsi="宋体"/>
          <w:sz w:val="24"/>
          <w:szCs w:val="24"/>
        </w:rPr>
        <w:t>2.投标文件的编排顺序应当按照第四章“投标响应文件说明”“二、投标文件的组成”要求的顺序填写和提交下述规定的全部格式文件以及其他有关资料，响应文件应当有目录和页码，混乱的编排导致投标响应文件被误读或查找不到，后果由供应商承担。</w:t>
      </w: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textAlignment w:val="baseline"/>
        <w:outlineLvl w:val="0"/>
        <w:rPr>
          <w:rFonts w:ascii="宋体" w:hAnsi="宋体"/>
          <w:b/>
          <w:bCs/>
          <w:sz w:val="28"/>
          <w:szCs w:val="28"/>
        </w:rPr>
      </w:pPr>
      <w:bookmarkStart w:id="76" w:name="_Toc19635"/>
      <w:bookmarkStart w:id="77" w:name="_Toc17459"/>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sz w:val="28"/>
          <w:szCs w:val="28"/>
        </w:rPr>
      </w:pPr>
      <w:r>
        <w:rPr>
          <w:rFonts w:hint="eastAsia" w:ascii="宋体" w:hAnsi="宋体"/>
          <w:b/>
          <w:bCs/>
          <w:sz w:val="28"/>
          <w:szCs w:val="28"/>
        </w:rPr>
        <w:t>附件一：</w:t>
      </w:r>
      <w:r>
        <w:rPr>
          <w:rFonts w:hint="eastAsia" w:ascii="宋体" w:hAnsi="宋体"/>
          <w:b/>
          <w:bCs/>
          <w:sz w:val="28"/>
          <w:szCs w:val="28"/>
          <w:lang w:val="en-US" w:eastAsia="zh-CN"/>
        </w:rPr>
        <w:t>报价文件</w:t>
      </w:r>
      <w:r>
        <w:rPr>
          <w:rFonts w:hint="eastAsia" w:ascii="宋体" w:hAnsi="宋体"/>
          <w:b/>
          <w:bCs/>
          <w:sz w:val="28"/>
          <w:szCs w:val="28"/>
        </w:rPr>
        <w:t>封面格式</w:t>
      </w:r>
      <w:bookmarkEnd w:id="76"/>
      <w:bookmarkEnd w:id="77"/>
    </w:p>
    <w:p>
      <w:pPr>
        <w:jc w:val="center"/>
        <w:textAlignment w:val="baseline"/>
        <w:rPr>
          <w:rFonts w:ascii="宋体" w:hAnsi="宋体"/>
          <w:b/>
          <w:sz w:val="44"/>
          <w:szCs w:val="44"/>
        </w:rPr>
      </w:pPr>
    </w:p>
    <w:p>
      <w:pPr>
        <w:jc w:val="center"/>
        <w:textAlignment w:val="baseline"/>
        <w:rPr>
          <w:rFonts w:ascii="宋体" w:hAnsi="宋体"/>
          <w:b/>
          <w:sz w:val="44"/>
          <w:szCs w:val="44"/>
        </w:rPr>
      </w:pPr>
    </w:p>
    <w:p>
      <w:pPr>
        <w:jc w:val="center"/>
        <w:textAlignment w:val="baseline"/>
        <w:rPr>
          <w:rFonts w:ascii="宋体" w:hAnsi="宋体"/>
          <w:b/>
          <w:sz w:val="28"/>
          <w:szCs w:val="28"/>
        </w:rPr>
      </w:pPr>
      <w:r>
        <w:rPr>
          <w:rFonts w:hint="eastAsia" w:ascii="宋体" w:hAnsi="宋体"/>
          <w:b/>
          <w:sz w:val="44"/>
          <w:szCs w:val="44"/>
        </w:rPr>
        <w:t>（项目名称）</w:t>
      </w:r>
    </w:p>
    <w:p>
      <w:pPr>
        <w:ind w:firstLine="3514" w:firstLineChars="1250"/>
        <w:rPr>
          <w:rFonts w:ascii="宋体" w:hAnsi="宋体"/>
          <w:b/>
          <w:sz w:val="28"/>
          <w:szCs w:val="28"/>
        </w:rPr>
      </w:pPr>
    </w:p>
    <w:p>
      <w:pPr>
        <w:jc w:val="center"/>
        <w:rPr>
          <w:rFonts w:ascii="宋体" w:hAnsi="宋体"/>
          <w:b/>
          <w:sz w:val="28"/>
          <w:szCs w:val="28"/>
        </w:rPr>
      </w:pPr>
      <w:r>
        <w:rPr>
          <w:rFonts w:hint="eastAsia" w:ascii="宋体" w:hAnsi="宋体"/>
          <w:b/>
          <w:sz w:val="28"/>
          <w:szCs w:val="28"/>
        </w:rPr>
        <w:t>（项目编号）</w:t>
      </w:r>
    </w:p>
    <w:p>
      <w:pPr>
        <w:ind w:firstLine="1767" w:firstLineChars="400"/>
        <w:rPr>
          <w:rFonts w:ascii="宋体" w:hAnsi="宋体"/>
          <w:b/>
          <w:sz w:val="44"/>
        </w:rPr>
      </w:pPr>
    </w:p>
    <w:p>
      <w:pPr>
        <w:pStyle w:val="24"/>
        <w:ind w:left="420" w:hanging="420"/>
      </w:pPr>
    </w:p>
    <w:p>
      <w:pPr>
        <w:pStyle w:val="24"/>
        <w:ind w:left="420" w:hanging="420"/>
      </w:pPr>
    </w:p>
    <w:p>
      <w:pPr>
        <w:pStyle w:val="24"/>
        <w:ind w:left="420" w:hanging="420"/>
      </w:pPr>
    </w:p>
    <w:p>
      <w:pPr>
        <w:pStyle w:val="24"/>
        <w:ind w:left="420" w:hanging="420"/>
      </w:pPr>
    </w:p>
    <w:p>
      <w:pPr>
        <w:pStyle w:val="24"/>
        <w:ind w:left="420" w:hanging="420"/>
      </w:pPr>
    </w:p>
    <w:p>
      <w:pPr>
        <w:jc w:val="center"/>
        <w:rPr>
          <w:rFonts w:ascii="黑体" w:hAnsi="黑体" w:eastAsia="黑体"/>
          <w:bCs/>
          <w:sz w:val="44"/>
          <w:szCs w:val="44"/>
        </w:rPr>
      </w:pPr>
      <w:r>
        <w:rPr>
          <w:rFonts w:ascii="黑体" w:hAnsi="黑体" w:eastAsia="黑体"/>
          <w:bCs/>
          <w:sz w:val="44"/>
          <w:szCs w:val="44"/>
        </w:rPr>
        <w:t>投标</w:t>
      </w:r>
      <w:r>
        <w:rPr>
          <w:rFonts w:hint="eastAsia" w:ascii="黑体" w:hAnsi="黑体" w:eastAsia="黑体"/>
          <w:bCs/>
          <w:sz w:val="44"/>
          <w:szCs w:val="44"/>
        </w:rPr>
        <w:t>响应</w:t>
      </w:r>
      <w:r>
        <w:rPr>
          <w:rFonts w:ascii="黑体" w:hAnsi="黑体" w:eastAsia="黑体"/>
          <w:bCs/>
          <w:sz w:val="44"/>
          <w:szCs w:val="44"/>
        </w:rPr>
        <w:t>文件</w:t>
      </w:r>
    </w:p>
    <w:p>
      <w:pPr>
        <w:jc w:val="center"/>
        <w:rPr>
          <w:rFonts w:hint="eastAsia" w:ascii="宋体" w:hAnsi="宋体" w:eastAsia="黑体"/>
          <w:b/>
          <w:sz w:val="44"/>
          <w:lang w:eastAsia="zh-CN"/>
        </w:rPr>
      </w:pPr>
      <w:r>
        <w:rPr>
          <w:rFonts w:hint="eastAsia" w:ascii="黑体" w:hAnsi="黑体" w:eastAsia="黑体"/>
          <w:bCs/>
          <w:sz w:val="44"/>
          <w:szCs w:val="44"/>
          <w:lang w:eastAsia="zh-CN"/>
        </w:rPr>
        <w:t>（</w:t>
      </w:r>
      <w:r>
        <w:rPr>
          <w:rFonts w:hint="eastAsia" w:ascii="黑体" w:hAnsi="黑体" w:eastAsia="黑体"/>
          <w:bCs/>
          <w:sz w:val="44"/>
          <w:szCs w:val="44"/>
          <w:lang w:val="en-US" w:eastAsia="zh-CN"/>
        </w:rPr>
        <w:t>报价文件</w:t>
      </w:r>
      <w:r>
        <w:rPr>
          <w:rFonts w:hint="eastAsia" w:ascii="黑体" w:hAnsi="黑体" w:eastAsia="黑体"/>
          <w:bCs/>
          <w:sz w:val="44"/>
          <w:szCs w:val="44"/>
          <w:lang w:eastAsia="zh-CN"/>
        </w:rPr>
        <w:t>）</w:t>
      </w:r>
    </w:p>
    <w:p>
      <w:pPr>
        <w:pStyle w:val="24"/>
        <w:ind w:left="199" w:hanging="199" w:hangingChars="95"/>
      </w:pPr>
    </w:p>
    <w:p>
      <w:pPr>
        <w:pStyle w:val="24"/>
        <w:ind w:left="199" w:hanging="199" w:hangingChars="95"/>
      </w:pPr>
    </w:p>
    <w:p>
      <w:pPr>
        <w:pStyle w:val="24"/>
        <w:ind w:left="199" w:hanging="199" w:hangingChars="95"/>
      </w:pPr>
    </w:p>
    <w:p>
      <w:pPr>
        <w:pStyle w:val="24"/>
        <w:ind w:left="199" w:hanging="199" w:hangingChars="95"/>
      </w:pPr>
    </w:p>
    <w:p>
      <w:pPr>
        <w:pStyle w:val="24"/>
        <w:ind w:left="199" w:hanging="199" w:hangingChars="95"/>
      </w:pPr>
    </w:p>
    <w:p>
      <w:pPr>
        <w:pStyle w:val="24"/>
        <w:ind w:left="199" w:hanging="199" w:hangingChars="95"/>
      </w:pPr>
    </w:p>
    <w:p>
      <w:pPr>
        <w:pStyle w:val="24"/>
        <w:ind w:left="199" w:hanging="199" w:hangingChars="95"/>
      </w:pPr>
    </w:p>
    <w:p>
      <w:pPr>
        <w:spacing w:line="480" w:lineRule="auto"/>
        <w:ind w:firstLine="602" w:firstLineChars="200"/>
        <w:rPr>
          <w:rFonts w:ascii="宋体" w:hAnsi="宋体"/>
          <w:b/>
          <w:sz w:val="30"/>
          <w:szCs w:val="30"/>
        </w:rPr>
      </w:pPr>
    </w:p>
    <w:p>
      <w:pPr>
        <w:spacing w:line="480" w:lineRule="auto"/>
        <w:ind w:firstLine="602" w:firstLineChars="200"/>
        <w:rPr>
          <w:rFonts w:ascii="宋体" w:hAnsi="宋体"/>
          <w:b/>
          <w:sz w:val="30"/>
          <w:szCs w:val="30"/>
        </w:rPr>
      </w:pPr>
    </w:p>
    <w:p>
      <w:pPr>
        <w:spacing w:line="480" w:lineRule="auto"/>
        <w:ind w:firstLine="562" w:firstLineChars="200"/>
        <w:rPr>
          <w:rFonts w:ascii="宋体" w:hAnsi="宋体"/>
          <w:sz w:val="28"/>
          <w:szCs w:val="28"/>
          <w:u w:val="single"/>
        </w:rPr>
      </w:pPr>
      <w:r>
        <w:rPr>
          <w:rFonts w:hint="eastAsia" w:ascii="宋体" w:hAnsi="宋体"/>
          <w:b/>
          <w:sz w:val="28"/>
          <w:szCs w:val="28"/>
        </w:rPr>
        <w:t xml:space="preserve">采购单位： </w:t>
      </w:r>
    </w:p>
    <w:p>
      <w:pPr>
        <w:spacing w:line="480" w:lineRule="auto"/>
        <w:ind w:firstLine="562" w:firstLineChars="200"/>
        <w:rPr>
          <w:rFonts w:ascii="宋体" w:hAnsi="宋体"/>
          <w:b/>
          <w:sz w:val="28"/>
          <w:szCs w:val="28"/>
        </w:rPr>
      </w:pPr>
      <w:r>
        <w:rPr>
          <w:rFonts w:hint="eastAsia" w:ascii="宋体" w:hAnsi="宋体"/>
          <w:b/>
          <w:sz w:val="28"/>
          <w:szCs w:val="28"/>
        </w:rPr>
        <w:t>投标人名称（盖单位章）:</w:t>
      </w:r>
    </w:p>
    <w:p>
      <w:pPr>
        <w:spacing w:line="480" w:lineRule="auto"/>
        <w:ind w:firstLine="562" w:firstLineChars="200"/>
        <w:rPr>
          <w:rFonts w:ascii="宋体" w:hAnsi="宋体"/>
          <w:sz w:val="28"/>
          <w:szCs w:val="28"/>
          <w:u w:val="single"/>
        </w:rPr>
      </w:pPr>
      <w:r>
        <w:rPr>
          <w:rFonts w:hint="eastAsia" w:ascii="宋体" w:hAnsi="宋体"/>
          <w:b/>
          <w:sz w:val="28"/>
          <w:szCs w:val="28"/>
        </w:rPr>
        <w:t>法定代表人或其委托代理人（签字或盖章）：</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投标人地址: </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联 系 人： </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联系电话: </w:t>
      </w:r>
    </w:p>
    <w:p>
      <w:pPr>
        <w:pStyle w:val="24"/>
        <w:ind w:left="420" w:hanging="420"/>
      </w:pPr>
    </w:p>
    <w:p>
      <w:pPr>
        <w:spacing w:line="360" w:lineRule="auto"/>
        <w:ind w:firstLine="2861" w:firstLineChars="950"/>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r>
        <w:rPr>
          <w:rFonts w:hint="eastAsia" w:ascii="宋体" w:hAnsi="宋体"/>
          <w:b/>
          <w:sz w:val="30"/>
          <w:szCs w:val="30"/>
        </w:rPr>
        <w:t xml:space="preserve">   年   月   日</w:t>
      </w:r>
    </w:p>
    <w:p>
      <w:pPr>
        <w:textAlignment w:val="baseline"/>
        <w:outlineLvl w:val="0"/>
        <w:rPr>
          <w:rFonts w:ascii="宋体" w:hAnsi="宋体"/>
          <w:b/>
          <w:bCs/>
          <w:sz w:val="28"/>
          <w:szCs w:val="28"/>
        </w:rPr>
      </w:pPr>
      <w:bookmarkStart w:id="78" w:name="_Toc5125"/>
      <w:bookmarkStart w:id="79" w:name="_Toc16293"/>
      <w:bookmarkStart w:id="80" w:name="_Toc18952"/>
      <w:bookmarkStart w:id="81" w:name="_Toc17064"/>
      <w:r>
        <w:rPr>
          <w:rFonts w:hint="eastAsia" w:ascii="宋体" w:hAnsi="宋体"/>
          <w:b/>
          <w:bCs/>
          <w:sz w:val="28"/>
          <w:szCs w:val="28"/>
        </w:rPr>
        <w:t>附件二：报价</w:t>
      </w:r>
      <w:bookmarkEnd w:id="78"/>
      <w:bookmarkEnd w:id="79"/>
      <w:r>
        <w:rPr>
          <w:rFonts w:hint="eastAsia" w:ascii="宋体" w:hAnsi="宋体"/>
          <w:b/>
          <w:bCs/>
          <w:sz w:val="28"/>
          <w:szCs w:val="28"/>
        </w:rPr>
        <w:t>总报价单格式</w:t>
      </w:r>
    </w:p>
    <w:p>
      <w:pPr>
        <w:pStyle w:val="38"/>
        <w:rPr>
          <w:rFonts w:ascii="宋体" w:hAnsi="宋体"/>
          <w:sz w:val="30"/>
          <w:szCs w:val="30"/>
          <w:lang w:eastAsia="zh-CN"/>
        </w:rPr>
      </w:pPr>
    </w:p>
    <w:p>
      <w:pPr>
        <w:spacing w:line="360" w:lineRule="auto"/>
        <w:jc w:val="center"/>
        <w:rPr>
          <w:rFonts w:ascii="宋体" w:hAnsi="宋体"/>
          <w:b/>
          <w:sz w:val="30"/>
          <w:szCs w:val="30"/>
        </w:rPr>
      </w:pPr>
      <w:r>
        <w:rPr>
          <w:rFonts w:hint="eastAsia" w:ascii="宋体" w:hAnsi="宋体"/>
          <w:b/>
          <w:sz w:val="30"/>
          <w:szCs w:val="30"/>
        </w:rPr>
        <w:t xml:space="preserve">   投标总报价单</w:t>
      </w:r>
    </w:p>
    <w:tbl>
      <w:tblPr>
        <w:tblStyle w:val="32"/>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项目名称</w:t>
            </w:r>
          </w:p>
        </w:tc>
        <w:tc>
          <w:tcPr>
            <w:tcW w:w="7402" w:type="dxa"/>
            <w:vAlign w:val="center"/>
          </w:tcPr>
          <w:p>
            <w:pPr>
              <w:tabs>
                <w:tab w:val="left" w:pos="5580"/>
              </w:tabs>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项目编号</w:t>
            </w:r>
          </w:p>
        </w:tc>
        <w:tc>
          <w:tcPr>
            <w:tcW w:w="7402" w:type="dxa"/>
            <w:vAlign w:val="center"/>
          </w:tcPr>
          <w:p>
            <w:pPr>
              <w:tabs>
                <w:tab w:val="left" w:pos="5580"/>
              </w:tabs>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采购内容</w:t>
            </w:r>
          </w:p>
        </w:tc>
        <w:tc>
          <w:tcPr>
            <w:tcW w:w="7402" w:type="dxa"/>
            <w:vAlign w:val="center"/>
          </w:tcPr>
          <w:p>
            <w:pPr>
              <w:tabs>
                <w:tab w:val="left" w:pos="5580"/>
              </w:tabs>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pPr>
              <w:tabs>
                <w:tab w:val="left" w:pos="5580"/>
              </w:tabs>
              <w:spacing w:line="240" w:lineRule="atLeast"/>
              <w:ind w:right="-59"/>
              <w:jc w:val="center"/>
              <w:rPr>
                <w:rFonts w:ascii="宋体" w:hAnsi="宋体"/>
                <w:sz w:val="24"/>
              </w:rPr>
            </w:pPr>
            <w:r>
              <w:rPr>
                <w:rFonts w:hint="eastAsia" w:ascii="宋体" w:hAnsi="宋体"/>
                <w:sz w:val="24"/>
              </w:rPr>
              <w:t>投标报价（元）</w:t>
            </w:r>
          </w:p>
        </w:tc>
        <w:tc>
          <w:tcPr>
            <w:tcW w:w="7402" w:type="dxa"/>
            <w:vAlign w:val="center"/>
          </w:tcPr>
          <w:p>
            <w:pPr>
              <w:tabs>
                <w:tab w:val="left" w:pos="5580"/>
              </w:tabs>
              <w:spacing w:line="240" w:lineRule="atLeast"/>
              <w:ind w:right="-59"/>
            </w:pPr>
            <w:r>
              <w:rPr>
                <w:rFonts w:hint="eastAsia" w:ascii="宋体"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pPr>
              <w:tabs>
                <w:tab w:val="left" w:pos="5580"/>
              </w:tabs>
              <w:spacing w:line="240" w:lineRule="atLeast"/>
              <w:ind w:right="-59"/>
              <w:jc w:val="center"/>
              <w:rPr>
                <w:rFonts w:ascii="宋体" w:hAnsi="宋体"/>
                <w:sz w:val="24"/>
              </w:rPr>
            </w:pPr>
          </w:p>
        </w:tc>
        <w:tc>
          <w:tcPr>
            <w:tcW w:w="7402" w:type="dxa"/>
            <w:vAlign w:val="center"/>
          </w:tcPr>
          <w:p>
            <w:pPr>
              <w:pStyle w:val="24"/>
              <w:ind w:left="480" w:hanging="480"/>
              <w:rPr>
                <w:rFonts w:ascii="宋体" w:hAnsi="宋体"/>
                <w:sz w:val="24"/>
              </w:rPr>
            </w:pPr>
            <w:r>
              <w:rPr>
                <w:rFonts w:hint="eastAsia" w:ascii="宋体" w:hAnsi="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lang w:eastAsia="zh-CN"/>
              </w:rPr>
              <w:t>合同履行</w:t>
            </w:r>
            <w:r>
              <w:rPr>
                <w:rFonts w:hint="eastAsia" w:ascii="宋体" w:hAnsi="宋体"/>
                <w:sz w:val="24"/>
              </w:rPr>
              <w:t>期限</w:t>
            </w:r>
          </w:p>
        </w:tc>
        <w:tc>
          <w:tcPr>
            <w:tcW w:w="7402" w:type="dxa"/>
            <w:vAlign w:val="center"/>
          </w:tcPr>
          <w:p>
            <w:pPr>
              <w:tabs>
                <w:tab w:val="left" w:pos="5580"/>
              </w:tabs>
              <w:spacing w:line="240" w:lineRule="atLeast"/>
              <w:ind w:right="-59"/>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hint="eastAsia" w:ascii="宋体" w:hAnsi="宋体" w:eastAsia="宋体"/>
                <w:sz w:val="24"/>
                <w:lang w:eastAsia="zh-CN"/>
              </w:rPr>
            </w:pPr>
            <w:r>
              <w:rPr>
                <w:rFonts w:hint="eastAsia" w:ascii="宋体" w:hAnsi="宋体"/>
                <w:sz w:val="24"/>
                <w:lang w:eastAsia="zh-CN"/>
              </w:rPr>
              <w:t>项目地点</w:t>
            </w:r>
          </w:p>
        </w:tc>
        <w:tc>
          <w:tcPr>
            <w:tcW w:w="7402" w:type="dxa"/>
            <w:vAlign w:val="center"/>
          </w:tcPr>
          <w:p>
            <w:pPr>
              <w:tabs>
                <w:tab w:val="left" w:pos="5580"/>
              </w:tabs>
              <w:spacing w:line="240" w:lineRule="atLeast"/>
              <w:ind w:right="-59"/>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cs="Times New Roman"/>
                <w:sz w:val="24"/>
                <w:lang w:eastAsia="zh-CN"/>
              </w:rPr>
              <w:t>总监理工程师</w:t>
            </w:r>
          </w:p>
        </w:tc>
        <w:tc>
          <w:tcPr>
            <w:tcW w:w="7402" w:type="dxa"/>
            <w:vAlign w:val="center"/>
          </w:tcPr>
          <w:p>
            <w:pPr>
              <w:tabs>
                <w:tab w:val="left" w:pos="5580"/>
              </w:tabs>
              <w:spacing w:line="240" w:lineRule="atLeast"/>
              <w:ind w:right="-59"/>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质量标准</w:t>
            </w:r>
          </w:p>
        </w:tc>
        <w:tc>
          <w:tcPr>
            <w:tcW w:w="7402" w:type="dxa"/>
            <w:vAlign w:val="center"/>
          </w:tcPr>
          <w:p>
            <w:pPr>
              <w:tabs>
                <w:tab w:val="left" w:pos="5580"/>
              </w:tabs>
              <w:spacing w:line="240" w:lineRule="atLeast"/>
              <w:ind w:right="-59"/>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备 注</w:t>
            </w:r>
          </w:p>
        </w:tc>
        <w:tc>
          <w:tcPr>
            <w:tcW w:w="7402" w:type="dxa"/>
            <w:vAlign w:val="center"/>
          </w:tcPr>
          <w:p>
            <w:pPr>
              <w:tabs>
                <w:tab w:val="left" w:pos="5580"/>
              </w:tabs>
              <w:spacing w:line="240" w:lineRule="atLeast"/>
              <w:ind w:right="-59"/>
              <w:rPr>
                <w:rFonts w:ascii="宋体" w:hAnsi="宋体"/>
                <w:sz w:val="24"/>
              </w:rPr>
            </w:pPr>
          </w:p>
        </w:tc>
      </w:tr>
    </w:tbl>
    <w:p>
      <w:pPr>
        <w:pStyle w:val="24"/>
        <w:ind w:left="480" w:hanging="480"/>
        <w:rPr>
          <w:rFonts w:hAnsi="宋体"/>
          <w:sz w:val="24"/>
        </w:rPr>
      </w:pPr>
    </w:p>
    <w:p>
      <w:pPr>
        <w:pStyle w:val="24"/>
        <w:spacing w:line="360" w:lineRule="auto"/>
        <w:ind w:left="480" w:hanging="480"/>
        <w:rPr>
          <w:rFonts w:ascii="宋体" w:hAnsi="宋体"/>
          <w:bCs/>
          <w:color w:val="000000"/>
          <w:sz w:val="24"/>
        </w:rPr>
      </w:pPr>
      <w:r>
        <w:rPr>
          <w:rFonts w:hint="eastAsia" w:ascii="宋体" w:hAnsi="宋体"/>
          <w:bCs/>
          <w:color w:val="000000"/>
          <w:sz w:val="24"/>
        </w:rPr>
        <w:t>注：1.本表格式及内容不得更改，否则将被视为无效投标。</w:t>
      </w:r>
    </w:p>
    <w:p>
      <w:pPr>
        <w:textAlignment w:val="baseline"/>
        <w:outlineLvl w:val="0"/>
        <w:rPr>
          <w:rFonts w:ascii="宋体" w:hAnsi="宋体"/>
          <w:b/>
          <w:bCs/>
          <w:sz w:val="28"/>
          <w:szCs w:val="28"/>
        </w:rPr>
      </w:pPr>
    </w:p>
    <w:p>
      <w:pPr>
        <w:pStyle w:val="15"/>
        <w:tabs>
          <w:tab w:val="left" w:pos="5580"/>
        </w:tabs>
        <w:spacing w:line="360" w:lineRule="auto"/>
        <w:ind w:firstLine="3600" w:firstLineChars="1500"/>
        <w:rPr>
          <w:rFonts w:hAnsi="宋体"/>
          <w:sz w:val="24"/>
        </w:rPr>
      </w:pPr>
      <w:r>
        <w:rPr>
          <w:rFonts w:hint="eastAsia" w:hAnsi="宋体"/>
          <w:sz w:val="24"/>
        </w:rPr>
        <w:t>投标人名称（单位章）：</w:t>
      </w:r>
    </w:p>
    <w:p>
      <w:pPr>
        <w:pStyle w:val="15"/>
        <w:tabs>
          <w:tab w:val="left" w:pos="5580"/>
        </w:tabs>
        <w:spacing w:line="360" w:lineRule="auto"/>
        <w:ind w:left="750" w:leftChars="357" w:firstLine="2400" w:firstLineChars="1000"/>
        <w:rPr>
          <w:rFonts w:hAnsi="宋体"/>
          <w:sz w:val="24"/>
        </w:rPr>
      </w:pPr>
    </w:p>
    <w:p>
      <w:pPr>
        <w:pStyle w:val="15"/>
        <w:tabs>
          <w:tab w:val="left" w:pos="5580"/>
        </w:tabs>
        <w:spacing w:line="360" w:lineRule="auto"/>
        <w:ind w:left="750" w:leftChars="357" w:firstLine="2400" w:firstLineChars="1000"/>
        <w:rPr>
          <w:rFonts w:hAnsi="宋体"/>
          <w:sz w:val="24"/>
          <w:u w:val="single"/>
        </w:rPr>
      </w:pPr>
      <w:r>
        <w:rPr>
          <w:rFonts w:hint="eastAsia" w:hAnsi="宋体"/>
          <w:sz w:val="24"/>
        </w:rPr>
        <w:t>法定代表人</w:t>
      </w:r>
      <w:r>
        <w:rPr>
          <w:rFonts w:hAnsi="宋体"/>
          <w:sz w:val="24"/>
        </w:rPr>
        <w:t>或其</w:t>
      </w:r>
      <w:r>
        <w:rPr>
          <w:rFonts w:hint="eastAsia" w:hAnsi="宋体"/>
          <w:sz w:val="24"/>
        </w:rPr>
        <w:t>委托</w:t>
      </w:r>
      <w:r>
        <w:rPr>
          <w:rFonts w:hAnsi="宋体"/>
          <w:sz w:val="24"/>
        </w:rPr>
        <w:t>代理人</w:t>
      </w:r>
      <w:r>
        <w:rPr>
          <w:rFonts w:hint="eastAsia" w:hAnsi="宋体"/>
          <w:sz w:val="24"/>
        </w:rPr>
        <w:t>(签字或盖章):</w:t>
      </w:r>
    </w:p>
    <w:p>
      <w:pPr>
        <w:pStyle w:val="15"/>
        <w:tabs>
          <w:tab w:val="left" w:pos="5580"/>
        </w:tabs>
        <w:spacing w:line="360" w:lineRule="auto"/>
        <w:ind w:left="750" w:leftChars="357" w:firstLine="2400" w:firstLineChars="1000"/>
        <w:rPr>
          <w:rFonts w:hAnsi="宋体"/>
          <w:sz w:val="24"/>
        </w:rPr>
      </w:pPr>
    </w:p>
    <w:p>
      <w:pPr>
        <w:pStyle w:val="15"/>
        <w:tabs>
          <w:tab w:val="left" w:pos="5580"/>
        </w:tabs>
        <w:spacing w:line="360" w:lineRule="auto"/>
        <w:ind w:left="750" w:leftChars="357" w:firstLine="2880" w:firstLineChars="1200"/>
        <w:rPr>
          <w:rFonts w:hAnsi="宋体"/>
          <w:sz w:val="24"/>
        </w:rPr>
      </w:pPr>
      <w:r>
        <w:rPr>
          <w:rFonts w:hint="eastAsia" w:hAnsi="宋体"/>
          <w:sz w:val="24"/>
        </w:rPr>
        <w:t>日期：　　年　月　日</w:t>
      </w:r>
    </w:p>
    <w:p>
      <w:pPr>
        <w:pStyle w:val="10"/>
        <w:sectPr>
          <w:endnotePr>
            <w:numFmt w:val="decimal"/>
          </w:endnotePr>
          <w:pgSz w:w="11906" w:h="16838"/>
          <w:pgMar w:top="1440" w:right="1418" w:bottom="1440" w:left="1797" w:header="851" w:footer="992" w:gutter="0"/>
          <w:cols w:space="720" w:num="1"/>
          <w:titlePg/>
          <w:docGrid w:linePitch="312" w:charSpace="0"/>
        </w:sectPr>
      </w:pPr>
    </w:p>
    <w:p>
      <w:pPr>
        <w:widowControl/>
        <w:spacing w:line="360" w:lineRule="auto"/>
        <w:ind w:right="-334" w:rightChars="-159"/>
        <w:jc w:val="left"/>
        <w:outlineLvl w:val="0"/>
        <w:rPr>
          <w:rFonts w:ascii="宋体" w:hAnsi="宋体"/>
          <w:sz w:val="28"/>
          <w:szCs w:val="28"/>
        </w:rPr>
      </w:pPr>
      <w:r>
        <w:rPr>
          <w:rFonts w:hint="eastAsia" w:ascii="宋体" w:hAnsi="宋体"/>
          <w:b/>
          <w:bCs/>
          <w:sz w:val="28"/>
          <w:szCs w:val="28"/>
        </w:rPr>
        <w:t>附件三：</w:t>
      </w:r>
      <w:r>
        <w:rPr>
          <w:rFonts w:hint="eastAsia" w:ascii="宋体" w:hAnsi="宋体"/>
          <w:b/>
          <w:bCs/>
          <w:sz w:val="28"/>
          <w:szCs w:val="28"/>
          <w:lang w:eastAsia="zh-CN"/>
        </w:rPr>
        <w:t>监理费用构成明细表</w:t>
      </w:r>
      <w:r>
        <w:rPr>
          <w:rFonts w:hint="eastAsia" w:ascii="宋体" w:hAnsi="宋体"/>
          <w:b/>
          <w:bCs/>
          <w:sz w:val="28"/>
          <w:szCs w:val="28"/>
        </w:rPr>
        <w:t xml:space="preserve">格式        </w:t>
      </w:r>
    </w:p>
    <w:p>
      <w:pPr>
        <w:widowControl/>
        <w:spacing w:line="360" w:lineRule="auto"/>
        <w:ind w:right="-334" w:rightChars="-159"/>
        <w:jc w:val="center"/>
        <w:rPr>
          <w:rFonts w:ascii="宋体" w:hAnsi="宋体"/>
          <w:b/>
          <w:sz w:val="36"/>
          <w:szCs w:val="36"/>
        </w:rPr>
      </w:pPr>
    </w:p>
    <w:p>
      <w:pPr>
        <w:widowControl/>
        <w:spacing w:line="360" w:lineRule="auto"/>
        <w:ind w:right="-334" w:rightChars="-159"/>
        <w:jc w:val="center"/>
        <w:outlineLvl w:val="0"/>
        <w:rPr>
          <w:rFonts w:hint="eastAsia" w:ascii="宋体" w:hAnsi="宋体" w:cs="Times New Roman"/>
          <w:b/>
          <w:bCs/>
          <w:sz w:val="30"/>
          <w:szCs w:val="30"/>
          <w:lang w:eastAsia="zh-CN"/>
        </w:rPr>
      </w:pPr>
      <w:r>
        <w:rPr>
          <w:rFonts w:hint="eastAsia" w:ascii="宋体" w:hAnsi="宋体" w:cs="Times New Roman"/>
          <w:b/>
          <w:bCs/>
          <w:sz w:val="30"/>
          <w:szCs w:val="30"/>
          <w:lang w:eastAsia="zh-CN"/>
        </w:rPr>
        <w:t>监理费用构成明细表</w:t>
      </w:r>
    </w:p>
    <w:tbl>
      <w:tblPr>
        <w:tblStyle w:val="32"/>
        <w:tblpPr w:leftFromText="180" w:rightFromText="180" w:vertAnchor="text" w:horzAnchor="page" w:tblpX="1372" w:tblpY="147"/>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00"/>
        <w:gridCol w:w="1659"/>
        <w:gridCol w:w="1560"/>
        <w:gridCol w:w="981"/>
        <w:gridCol w:w="1419"/>
        <w:gridCol w:w="127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6" w:type="dxa"/>
            <w:vMerge w:val="restart"/>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序</w:t>
            </w:r>
          </w:p>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号</w:t>
            </w:r>
          </w:p>
        </w:tc>
        <w:tc>
          <w:tcPr>
            <w:tcW w:w="3819" w:type="dxa"/>
            <w:gridSpan w:val="3"/>
            <w:vMerge w:val="restart"/>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分项费用名称</w:t>
            </w:r>
          </w:p>
        </w:tc>
        <w:tc>
          <w:tcPr>
            <w:tcW w:w="5220" w:type="dxa"/>
            <w:gridSpan w:val="4"/>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6" w:type="dxa"/>
            <w:vMerge w:val="continue"/>
            <w:vAlign w:val="center"/>
          </w:tcPr>
          <w:p>
            <w:pPr>
              <w:jc w:val="center"/>
              <w:rPr>
                <w:rFonts w:hint="eastAsia" w:ascii="宋体" w:hAnsi="宋体" w:eastAsia="宋体" w:cs="宋体"/>
                <w:bCs/>
                <w:color w:val="auto"/>
                <w:kern w:val="0"/>
                <w:sz w:val="21"/>
                <w:szCs w:val="21"/>
                <w:highlight w:val="none"/>
              </w:rPr>
            </w:pPr>
          </w:p>
        </w:tc>
        <w:tc>
          <w:tcPr>
            <w:tcW w:w="3819" w:type="dxa"/>
            <w:gridSpan w:val="3"/>
            <w:vMerge w:val="continue"/>
            <w:vAlign w:val="center"/>
          </w:tcPr>
          <w:p>
            <w:pPr>
              <w:jc w:val="center"/>
              <w:rPr>
                <w:rFonts w:hint="eastAsia" w:ascii="宋体" w:hAnsi="宋体" w:eastAsia="宋体" w:cs="宋体"/>
                <w:bCs/>
                <w:color w:val="auto"/>
                <w:kern w:val="0"/>
                <w:sz w:val="21"/>
                <w:szCs w:val="21"/>
                <w:highlight w:val="none"/>
              </w:rPr>
            </w:pPr>
          </w:p>
        </w:tc>
        <w:tc>
          <w:tcPr>
            <w:tcW w:w="981"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人数A（人）</w:t>
            </w:r>
          </w:p>
        </w:tc>
        <w:tc>
          <w:tcPr>
            <w:tcW w:w="1419"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人员工资B</w:t>
            </w:r>
          </w:p>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（元/人）</w:t>
            </w:r>
          </w:p>
        </w:tc>
        <w:tc>
          <w:tcPr>
            <w:tcW w:w="1275"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小计（元）</w:t>
            </w:r>
          </w:p>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C（C=A×B）</w:t>
            </w:r>
          </w:p>
        </w:tc>
        <w:tc>
          <w:tcPr>
            <w:tcW w:w="1545"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合计</w:t>
            </w:r>
          </w:p>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Merge w:val="restart"/>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p>
        </w:tc>
        <w:tc>
          <w:tcPr>
            <w:tcW w:w="600" w:type="dxa"/>
            <w:vMerge w:val="restart"/>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直</w:t>
            </w:r>
          </w:p>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接</w:t>
            </w:r>
          </w:p>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成</w:t>
            </w:r>
          </w:p>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w:t>
            </w:r>
          </w:p>
        </w:tc>
        <w:tc>
          <w:tcPr>
            <w:tcW w:w="1659" w:type="dxa"/>
            <w:vMerge w:val="restart"/>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监理人员费用（包括监理人员的工资总额及一切辅助工资、奖金等）</w:t>
            </w:r>
          </w:p>
        </w:tc>
        <w:tc>
          <w:tcPr>
            <w:tcW w:w="1560" w:type="dxa"/>
            <w:vAlign w:val="center"/>
          </w:tcPr>
          <w:p>
            <w:pPr>
              <w:jc w:val="both"/>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总监理工程师</w:t>
            </w:r>
          </w:p>
        </w:tc>
        <w:tc>
          <w:tcPr>
            <w:tcW w:w="981" w:type="dxa"/>
            <w:vAlign w:val="center"/>
          </w:tcPr>
          <w:p>
            <w:pPr>
              <w:jc w:val="center"/>
              <w:rPr>
                <w:rFonts w:hint="eastAsia" w:ascii="宋体" w:hAnsi="宋体" w:eastAsia="宋体" w:cs="宋体"/>
                <w:bCs/>
                <w:color w:val="auto"/>
                <w:kern w:val="0"/>
                <w:sz w:val="21"/>
                <w:szCs w:val="21"/>
                <w:highlight w:val="none"/>
              </w:rPr>
            </w:pPr>
          </w:p>
        </w:tc>
        <w:tc>
          <w:tcPr>
            <w:tcW w:w="1419" w:type="dxa"/>
            <w:vAlign w:val="center"/>
          </w:tcPr>
          <w:p>
            <w:pPr>
              <w:jc w:val="center"/>
              <w:rPr>
                <w:rFonts w:hint="eastAsia" w:ascii="宋体" w:hAnsi="宋体" w:eastAsia="宋体" w:cs="宋体"/>
                <w:bCs/>
                <w:color w:val="auto"/>
                <w:kern w:val="0"/>
                <w:sz w:val="21"/>
                <w:szCs w:val="21"/>
                <w:highlight w:val="none"/>
              </w:rPr>
            </w:pPr>
          </w:p>
        </w:tc>
        <w:tc>
          <w:tcPr>
            <w:tcW w:w="1275" w:type="dxa"/>
            <w:vAlign w:val="center"/>
          </w:tcPr>
          <w:p>
            <w:pPr>
              <w:jc w:val="center"/>
              <w:rPr>
                <w:rFonts w:hint="eastAsia" w:ascii="宋体" w:hAnsi="宋体" w:eastAsia="宋体" w:cs="宋体"/>
                <w:bCs/>
                <w:color w:val="auto"/>
                <w:kern w:val="0"/>
                <w:sz w:val="21"/>
                <w:szCs w:val="21"/>
                <w:highlight w:val="none"/>
              </w:rPr>
            </w:pPr>
          </w:p>
        </w:tc>
        <w:tc>
          <w:tcPr>
            <w:tcW w:w="1545" w:type="dxa"/>
            <w:vMerge w:val="restart"/>
            <w:vAlign w:val="center"/>
          </w:tcPr>
          <w:p>
            <w:pPr>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46" w:type="dxa"/>
            <w:vMerge w:val="continue"/>
            <w:vAlign w:val="center"/>
          </w:tcPr>
          <w:p>
            <w:pPr>
              <w:jc w:val="center"/>
              <w:rPr>
                <w:rFonts w:hint="eastAsia" w:ascii="宋体" w:hAnsi="宋体" w:eastAsia="宋体" w:cs="宋体"/>
                <w:bCs/>
                <w:color w:val="auto"/>
                <w:kern w:val="0"/>
                <w:sz w:val="21"/>
                <w:szCs w:val="21"/>
                <w:highlight w:val="none"/>
              </w:rPr>
            </w:pPr>
          </w:p>
        </w:tc>
        <w:tc>
          <w:tcPr>
            <w:tcW w:w="600" w:type="dxa"/>
            <w:vMerge w:val="continue"/>
            <w:vAlign w:val="center"/>
          </w:tcPr>
          <w:p>
            <w:pPr>
              <w:jc w:val="center"/>
              <w:rPr>
                <w:rFonts w:hint="eastAsia" w:ascii="宋体" w:hAnsi="宋体" w:eastAsia="宋体" w:cs="宋体"/>
                <w:bCs/>
                <w:color w:val="auto"/>
                <w:kern w:val="0"/>
                <w:sz w:val="21"/>
                <w:szCs w:val="21"/>
                <w:highlight w:val="none"/>
              </w:rPr>
            </w:pPr>
          </w:p>
        </w:tc>
        <w:tc>
          <w:tcPr>
            <w:tcW w:w="1659" w:type="dxa"/>
            <w:vMerge w:val="continue"/>
            <w:vAlign w:val="center"/>
          </w:tcPr>
          <w:p>
            <w:pPr>
              <w:jc w:val="center"/>
              <w:rPr>
                <w:rFonts w:hint="eastAsia" w:ascii="宋体" w:hAnsi="宋体" w:eastAsia="宋体" w:cs="宋体"/>
                <w:bCs/>
                <w:color w:val="auto"/>
                <w:kern w:val="0"/>
                <w:sz w:val="21"/>
                <w:szCs w:val="21"/>
                <w:highlight w:val="none"/>
              </w:rPr>
            </w:pPr>
          </w:p>
        </w:tc>
        <w:tc>
          <w:tcPr>
            <w:tcW w:w="1560"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专业监理</w:t>
            </w:r>
          </w:p>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工程师</w:t>
            </w:r>
          </w:p>
        </w:tc>
        <w:tc>
          <w:tcPr>
            <w:tcW w:w="981" w:type="dxa"/>
            <w:vAlign w:val="center"/>
          </w:tcPr>
          <w:p>
            <w:pPr>
              <w:jc w:val="center"/>
              <w:rPr>
                <w:rFonts w:hint="eastAsia" w:ascii="宋体" w:hAnsi="宋体" w:eastAsia="宋体" w:cs="宋体"/>
                <w:bCs/>
                <w:color w:val="auto"/>
                <w:kern w:val="0"/>
                <w:sz w:val="21"/>
                <w:szCs w:val="21"/>
                <w:highlight w:val="none"/>
              </w:rPr>
            </w:pPr>
          </w:p>
        </w:tc>
        <w:tc>
          <w:tcPr>
            <w:tcW w:w="1419" w:type="dxa"/>
            <w:vAlign w:val="center"/>
          </w:tcPr>
          <w:p>
            <w:pPr>
              <w:jc w:val="center"/>
              <w:rPr>
                <w:rFonts w:hint="eastAsia" w:ascii="宋体" w:hAnsi="宋体" w:eastAsia="宋体" w:cs="宋体"/>
                <w:bCs/>
                <w:color w:val="auto"/>
                <w:kern w:val="0"/>
                <w:sz w:val="21"/>
                <w:szCs w:val="21"/>
                <w:highlight w:val="none"/>
              </w:rPr>
            </w:pPr>
          </w:p>
        </w:tc>
        <w:tc>
          <w:tcPr>
            <w:tcW w:w="1275" w:type="dxa"/>
            <w:vAlign w:val="center"/>
          </w:tcPr>
          <w:p>
            <w:pPr>
              <w:jc w:val="center"/>
              <w:rPr>
                <w:rFonts w:hint="eastAsia" w:ascii="宋体" w:hAnsi="宋体" w:eastAsia="宋体" w:cs="宋体"/>
                <w:bCs/>
                <w:color w:val="auto"/>
                <w:kern w:val="0"/>
                <w:sz w:val="21"/>
                <w:szCs w:val="21"/>
                <w:highlight w:val="none"/>
              </w:rPr>
            </w:pPr>
          </w:p>
        </w:tc>
        <w:tc>
          <w:tcPr>
            <w:tcW w:w="1545" w:type="dxa"/>
            <w:vMerge w:val="continue"/>
            <w:vAlign w:val="center"/>
          </w:tcPr>
          <w:p>
            <w:pPr>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6" w:type="dxa"/>
            <w:vMerge w:val="continue"/>
            <w:vAlign w:val="center"/>
          </w:tcPr>
          <w:p>
            <w:pPr>
              <w:jc w:val="center"/>
              <w:rPr>
                <w:rFonts w:hint="eastAsia" w:ascii="宋体" w:hAnsi="宋体" w:eastAsia="宋体" w:cs="宋体"/>
                <w:bCs/>
                <w:color w:val="auto"/>
                <w:kern w:val="0"/>
                <w:sz w:val="21"/>
                <w:szCs w:val="21"/>
                <w:highlight w:val="none"/>
              </w:rPr>
            </w:pPr>
          </w:p>
        </w:tc>
        <w:tc>
          <w:tcPr>
            <w:tcW w:w="600" w:type="dxa"/>
            <w:vMerge w:val="continue"/>
            <w:vAlign w:val="center"/>
          </w:tcPr>
          <w:p>
            <w:pPr>
              <w:jc w:val="center"/>
              <w:rPr>
                <w:rFonts w:hint="eastAsia" w:ascii="宋体" w:hAnsi="宋体" w:eastAsia="宋体" w:cs="宋体"/>
                <w:bCs/>
                <w:color w:val="auto"/>
                <w:kern w:val="0"/>
                <w:sz w:val="21"/>
                <w:szCs w:val="21"/>
                <w:highlight w:val="none"/>
              </w:rPr>
            </w:pPr>
          </w:p>
        </w:tc>
        <w:tc>
          <w:tcPr>
            <w:tcW w:w="1659" w:type="dxa"/>
            <w:vMerge w:val="continue"/>
            <w:vAlign w:val="center"/>
          </w:tcPr>
          <w:p>
            <w:pPr>
              <w:jc w:val="center"/>
              <w:rPr>
                <w:rFonts w:hint="eastAsia" w:ascii="宋体" w:hAnsi="宋体" w:eastAsia="宋体" w:cs="宋体"/>
                <w:bCs/>
                <w:color w:val="auto"/>
                <w:kern w:val="0"/>
                <w:sz w:val="21"/>
                <w:szCs w:val="21"/>
                <w:highlight w:val="none"/>
              </w:rPr>
            </w:pPr>
          </w:p>
        </w:tc>
        <w:tc>
          <w:tcPr>
            <w:tcW w:w="1560"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监理员</w:t>
            </w:r>
          </w:p>
        </w:tc>
        <w:tc>
          <w:tcPr>
            <w:tcW w:w="981" w:type="dxa"/>
            <w:vAlign w:val="center"/>
          </w:tcPr>
          <w:p>
            <w:pPr>
              <w:jc w:val="center"/>
              <w:rPr>
                <w:rFonts w:hint="eastAsia" w:ascii="宋体" w:hAnsi="宋体" w:eastAsia="宋体" w:cs="宋体"/>
                <w:bCs/>
                <w:color w:val="auto"/>
                <w:kern w:val="0"/>
                <w:sz w:val="21"/>
                <w:szCs w:val="21"/>
                <w:highlight w:val="none"/>
              </w:rPr>
            </w:pPr>
          </w:p>
        </w:tc>
        <w:tc>
          <w:tcPr>
            <w:tcW w:w="1419" w:type="dxa"/>
            <w:vAlign w:val="center"/>
          </w:tcPr>
          <w:p>
            <w:pPr>
              <w:jc w:val="center"/>
              <w:rPr>
                <w:rFonts w:hint="eastAsia" w:ascii="宋体" w:hAnsi="宋体" w:eastAsia="宋体" w:cs="宋体"/>
                <w:bCs/>
                <w:color w:val="auto"/>
                <w:kern w:val="0"/>
                <w:sz w:val="21"/>
                <w:szCs w:val="21"/>
                <w:highlight w:val="none"/>
              </w:rPr>
            </w:pPr>
          </w:p>
        </w:tc>
        <w:tc>
          <w:tcPr>
            <w:tcW w:w="1275" w:type="dxa"/>
            <w:vAlign w:val="center"/>
          </w:tcPr>
          <w:p>
            <w:pPr>
              <w:jc w:val="center"/>
              <w:rPr>
                <w:rFonts w:hint="eastAsia" w:ascii="宋体" w:hAnsi="宋体" w:eastAsia="宋体" w:cs="宋体"/>
                <w:bCs/>
                <w:color w:val="auto"/>
                <w:kern w:val="0"/>
                <w:sz w:val="21"/>
                <w:szCs w:val="21"/>
                <w:highlight w:val="none"/>
              </w:rPr>
            </w:pPr>
          </w:p>
        </w:tc>
        <w:tc>
          <w:tcPr>
            <w:tcW w:w="1545" w:type="dxa"/>
            <w:vMerge w:val="continue"/>
            <w:vAlign w:val="center"/>
          </w:tcPr>
          <w:p>
            <w:pPr>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6" w:type="dxa"/>
            <w:vMerge w:val="continue"/>
            <w:vAlign w:val="center"/>
          </w:tcPr>
          <w:p>
            <w:pPr>
              <w:jc w:val="center"/>
              <w:rPr>
                <w:rFonts w:hint="eastAsia" w:ascii="宋体" w:hAnsi="宋体" w:eastAsia="宋体" w:cs="宋体"/>
                <w:bCs/>
                <w:color w:val="auto"/>
                <w:kern w:val="0"/>
                <w:sz w:val="21"/>
                <w:szCs w:val="21"/>
                <w:highlight w:val="none"/>
              </w:rPr>
            </w:pPr>
          </w:p>
        </w:tc>
        <w:tc>
          <w:tcPr>
            <w:tcW w:w="600" w:type="dxa"/>
            <w:vMerge w:val="continue"/>
            <w:vAlign w:val="center"/>
          </w:tcPr>
          <w:p>
            <w:pPr>
              <w:jc w:val="center"/>
              <w:rPr>
                <w:rFonts w:hint="eastAsia" w:ascii="宋体" w:hAnsi="宋体" w:eastAsia="宋体" w:cs="宋体"/>
                <w:bCs/>
                <w:color w:val="auto"/>
                <w:kern w:val="0"/>
                <w:sz w:val="21"/>
                <w:szCs w:val="21"/>
                <w:highlight w:val="none"/>
              </w:rPr>
            </w:pPr>
          </w:p>
        </w:tc>
        <w:tc>
          <w:tcPr>
            <w:tcW w:w="1659" w:type="dxa"/>
            <w:vMerge w:val="continue"/>
            <w:vAlign w:val="center"/>
          </w:tcPr>
          <w:p>
            <w:pPr>
              <w:jc w:val="center"/>
              <w:rPr>
                <w:rFonts w:hint="eastAsia" w:ascii="宋体" w:hAnsi="宋体" w:eastAsia="宋体" w:cs="宋体"/>
                <w:bCs/>
                <w:color w:val="auto"/>
                <w:kern w:val="0"/>
                <w:sz w:val="21"/>
                <w:szCs w:val="21"/>
                <w:highlight w:val="none"/>
              </w:rPr>
            </w:pPr>
          </w:p>
        </w:tc>
        <w:tc>
          <w:tcPr>
            <w:tcW w:w="1560"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w:t>
            </w:r>
          </w:p>
        </w:tc>
        <w:tc>
          <w:tcPr>
            <w:tcW w:w="981" w:type="dxa"/>
            <w:vAlign w:val="center"/>
          </w:tcPr>
          <w:p>
            <w:pPr>
              <w:jc w:val="center"/>
              <w:rPr>
                <w:rFonts w:hint="eastAsia" w:ascii="宋体" w:hAnsi="宋体" w:eastAsia="宋体" w:cs="宋体"/>
                <w:bCs/>
                <w:color w:val="auto"/>
                <w:kern w:val="0"/>
                <w:sz w:val="21"/>
                <w:szCs w:val="21"/>
                <w:highlight w:val="none"/>
              </w:rPr>
            </w:pPr>
          </w:p>
        </w:tc>
        <w:tc>
          <w:tcPr>
            <w:tcW w:w="1419" w:type="dxa"/>
            <w:vAlign w:val="center"/>
          </w:tcPr>
          <w:p>
            <w:pPr>
              <w:jc w:val="center"/>
              <w:rPr>
                <w:rFonts w:hint="eastAsia" w:ascii="宋体" w:hAnsi="宋体" w:eastAsia="宋体" w:cs="宋体"/>
                <w:bCs/>
                <w:color w:val="auto"/>
                <w:kern w:val="0"/>
                <w:sz w:val="21"/>
                <w:szCs w:val="21"/>
                <w:highlight w:val="none"/>
              </w:rPr>
            </w:pPr>
          </w:p>
        </w:tc>
        <w:tc>
          <w:tcPr>
            <w:tcW w:w="1275" w:type="dxa"/>
            <w:vAlign w:val="center"/>
          </w:tcPr>
          <w:p>
            <w:pPr>
              <w:jc w:val="center"/>
              <w:rPr>
                <w:rFonts w:hint="eastAsia" w:ascii="宋体" w:hAnsi="宋体" w:eastAsia="宋体" w:cs="宋体"/>
                <w:bCs/>
                <w:color w:val="auto"/>
                <w:kern w:val="0"/>
                <w:sz w:val="21"/>
                <w:szCs w:val="21"/>
                <w:highlight w:val="none"/>
              </w:rPr>
            </w:pPr>
          </w:p>
        </w:tc>
        <w:tc>
          <w:tcPr>
            <w:tcW w:w="1545" w:type="dxa"/>
            <w:vMerge w:val="continue"/>
            <w:vAlign w:val="center"/>
          </w:tcPr>
          <w:p>
            <w:pPr>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46" w:type="dxa"/>
            <w:vMerge w:val="continue"/>
            <w:vAlign w:val="center"/>
          </w:tcPr>
          <w:p>
            <w:pPr>
              <w:jc w:val="center"/>
              <w:rPr>
                <w:rFonts w:hint="eastAsia" w:ascii="宋体" w:hAnsi="宋体" w:eastAsia="宋体" w:cs="宋体"/>
                <w:bCs/>
                <w:color w:val="auto"/>
                <w:kern w:val="0"/>
                <w:sz w:val="21"/>
                <w:szCs w:val="21"/>
                <w:highlight w:val="none"/>
              </w:rPr>
            </w:pPr>
          </w:p>
        </w:tc>
        <w:tc>
          <w:tcPr>
            <w:tcW w:w="600" w:type="dxa"/>
            <w:vMerge w:val="continue"/>
            <w:vAlign w:val="center"/>
          </w:tcPr>
          <w:p>
            <w:pPr>
              <w:jc w:val="center"/>
              <w:rPr>
                <w:rFonts w:hint="eastAsia" w:ascii="宋体" w:hAnsi="宋体" w:eastAsia="宋体" w:cs="宋体"/>
                <w:bCs/>
                <w:color w:val="auto"/>
                <w:kern w:val="0"/>
                <w:sz w:val="21"/>
                <w:szCs w:val="21"/>
                <w:highlight w:val="none"/>
              </w:rPr>
            </w:pPr>
          </w:p>
        </w:tc>
        <w:tc>
          <w:tcPr>
            <w:tcW w:w="1659" w:type="dxa"/>
            <w:vMerge w:val="restart"/>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专项费用开支</w:t>
            </w:r>
          </w:p>
        </w:tc>
        <w:tc>
          <w:tcPr>
            <w:tcW w:w="1560"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现场办公费</w:t>
            </w:r>
          </w:p>
        </w:tc>
        <w:tc>
          <w:tcPr>
            <w:tcW w:w="3675" w:type="dxa"/>
            <w:gridSpan w:val="3"/>
            <w:vAlign w:val="center"/>
          </w:tcPr>
          <w:p>
            <w:pPr>
              <w:jc w:val="center"/>
              <w:rPr>
                <w:rFonts w:hint="eastAsia" w:ascii="宋体" w:hAnsi="宋体" w:eastAsia="宋体" w:cs="宋体"/>
                <w:bCs/>
                <w:color w:val="auto"/>
                <w:kern w:val="0"/>
                <w:sz w:val="21"/>
                <w:szCs w:val="21"/>
                <w:highlight w:val="none"/>
              </w:rPr>
            </w:pPr>
          </w:p>
        </w:tc>
        <w:tc>
          <w:tcPr>
            <w:tcW w:w="1545" w:type="dxa"/>
            <w:vMerge w:val="continue"/>
            <w:vAlign w:val="center"/>
          </w:tcPr>
          <w:p>
            <w:pPr>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46" w:type="dxa"/>
            <w:vMerge w:val="continue"/>
            <w:vAlign w:val="center"/>
          </w:tcPr>
          <w:p>
            <w:pPr>
              <w:jc w:val="center"/>
              <w:rPr>
                <w:rFonts w:hint="eastAsia" w:ascii="宋体" w:hAnsi="宋体" w:eastAsia="宋体" w:cs="宋体"/>
                <w:bCs/>
                <w:color w:val="auto"/>
                <w:kern w:val="0"/>
                <w:sz w:val="21"/>
                <w:szCs w:val="21"/>
                <w:highlight w:val="none"/>
              </w:rPr>
            </w:pPr>
          </w:p>
        </w:tc>
        <w:tc>
          <w:tcPr>
            <w:tcW w:w="600" w:type="dxa"/>
            <w:vMerge w:val="continue"/>
            <w:vAlign w:val="center"/>
          </w:tcPr>
          <w:p>
            <w:pPr>
              <w:jc w:val="center"/>
              <w:rPr>
                <w:rFonts w:hint="eastAsia" w:ascii="宋体" w:hAnsi="宋体" w:eastAsia="宋体" w:cs="宋体"/>
                <w:bCs/>
                <w:color w:val="auto"/>
                <w:kern w:val="0"/>
                <w:sz w:val="21"/>
                <w:szCs w:val="21"/>
                <w:highlight w:val="none"/>
              </w:rPr>
            </w:pPr>
          </w:p>
        </w:tc>
        <w:tc>
          <w:tcPr>
            <w:tcW w:w="1659" w:type="dxa"/>
            <w:vMerge w:val="continue"/>
            <w:vAlign w:val="center"/>
          </w:tcPr>
          <w:p>
            <w:pPr>
              <w:jc w:val="center"/>
              <w:rPr>
                <w:rFonts w:hint="eastAsia" w:ascii="宋体" w:hAnsi="宋体" w:eastAsia="宋体" w:cs="宋体"/>
                <w:bCs/>
                <w:color w:val="auto"/>
                <w:kern w:val="0"/>
                <w:sz w:val="21"/>
                <w:szCs w:val="21"/>
                <w:highlight w:val="none"/>
              </w:rPr>
            </w:pPr>
          </w:p>
        </w:tc>
        <w:tc>
          <w:tcPr>
            <w:tcW w:w="1560"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电讯费</w:t>
            </w:r>
          </w:p>
        </w:tc>
        <w:tc>
          <w:tcPr>
            <w:tcW w:w="3675" w:type="dxa"/>
            <w:gridSpan w:val="3"/>
            <w:vAlign w:val="center"/>
          </w:tcPr>
          <w:p>
            <w:pPr>
              <w:jc w:val="center"/>
              <w:rPr>
                <w:rFonts w:hint="eastAsia" w:ascii="宋体" w:hAnsi="宋体" w:eastAsia="宋体" w:cs="宋体"/>
                <w:bCs/>
                <w:color w:val="auto"/>
                <w:kern w:val="0"/>
                <w:sz w:val="21"/>
                <w:szCs w:val="21"/>
                <w:highlight w:val="none"/>
              </w:rPr>
            </w:pPr>
          </w:p>
        </w:tc>
        <w:tc>
          <w:tcPr>
            <w:tcW w:w="1545" w:type="dxa"/>
            <w:vMerge w:val="continue"/>
            <w:vAlign w:val="center"/>
          </w:tcPr>
          <w:p>
            <w:pPr>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6" w:type="dxa"/>
            <w:vMerge w:val="continue"/>
            <w:vAlign w:val="center"/>
          </w:tcPr>
          <w:p>
            <w:pPr>
              <w:jc w:val="center"/>
              <w:rPr>
                <w:rFonts w:hint="eastAsia" w:ascii="宋体" w:hAnsi="宋体" w:eastAsia="宋体" w:cs="宋体"/>
                <w:bCs/>
                <w:color w:val="auto"/>
                <w:kern w:val="0"/>
                <w:sz w:val="21"/>
                <w:szCs w:val="21"/>
                <w:highlight w:val="none"/>
              </w:rPr>
            </w:pPr>
          </w:p>
        </w:tc>
        <w:tc>
          <w:tcPr>
            <w:tcW w:w="600" w:type="dxa"/>
            <w:vMerge w:val="continue"/>
            <w:vAlign w:val="center"/>
          </w:tcPr>
          <w:p>
            <w:pPr>
              <w:jc w:val="center"/>
              <w:rPr>
                <w:rFonts w:hint="eastAsia" w:ascii="宋体" w:hAnsi="宋体" w:eastAsia="宋体" w:cs="宋体"/>
                <w:bCs/>
                <w:color w:val="auto"/>
                <w:kern w:val="0"/>
                <w:sz w:val="21"/>
                <w:szCs w:val="21"/>
                <w:highlight w:val="none"/>
              </w:rPr>
            </w:pPr>
          </w:p>
        </w:tc>
        <w:tc>
          <w:tcPr>
            <w:tcW w:w="1659" w:type="dxa"/>
            <w:vMerge w:val="continue"/>
            <w:vAlign w:val="center"/>
          </w:tcPr>
          <w:p>
            <w:pPr>
              <w:jc w:val="center"/>
              <w:rPr>
                <w:rFonts w:hint="eastAsia" w:ascii="宋体" w:hAnsi="宋体" w:eastAsia="宋体" w:cs="宋体"/>
                <w:bCs/>
                <w:color w:val="auto"/>
                <w:kern w:val="0"/>
                <w:sz w:val="21"/>
                <w:szCs w:val="21"/>
                <w:highlight w:val="none"/>
              </w:rPr>
            </w:pPr>
          </w:p>
        </w:tc>
        <w:tc>
          <w:tcPr>
            <w:tcW w:w="1560"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交通、差旅、住宿费</w:t>
            </w:r>
          </w:p>
        </w:tc>
        <w:tc>
          <w:tcPr>
            <w:tcW w:w="3675" w:type="dxa"/>
            <w:gridSpan w:val="3"/>
            <w:vAlign w:val="center"/>
          </w:tcPr>
          <w:p>
            <w:pPr>
              <w:jc w:val="center"/>
              <w:rPr>
                <w:rFonts w:hint="eastAsia" w:ascii="宋体" w:hAnsi="宋体" w:eastAsia="宋体" w:cs="宋体"/>
                <w:bCs/>
                <w:color w:val="auto"/>
                <w:kern w:val="0"/>
                <w:sz w:val="21"/>
                <w:szCs w:val="21"/>
                <w:highlight w:val="none"/>
              </w:rPr>
            </w:pPr>
          </w:p>
        </w:tc>
        <w:tc>
          <w:tcPr>
            <w:tcW w:w="1545" w:type="dxa"/>
            <w:vMerge w:val="continue"/>
            <w:vAlign w:val="center"/>
          </w:tcPr>
          <w:p>
            <w:pPr>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6" w:type="dxa"/>
            <w:vMerge w:val="continue"/>
            <w:vAlign w:val="center"/>
          </w:tcPr>
          <w:p>
            <w:pPr>
              <w:jc w:val="center"/>
              <w:rPr>
                <w:rFonts w:hint="eastAsia" w:ascii="宋体" w:hAnsi="宋体" w:eastAsia="宋体" w:cs="宋体"/>
                <w:bCs/>
                <w:color w:val="auto"/>
                <w:kern w:val="0"/>
                <w:sz w:val="21"/>
                <w:szCs w:val="21"/>
                <w:highlight w:val="none"/>
              </w:rPr>
            </w:pPr>
          </w:p>
        </w:tc>
        <w:tc>
          <w:tcPr>
            <w:tcW w:w="600" w:type="dxa"/>
            <w:vMerge w:val="continue"/>
            <w:vAlign w:val="center"/>
          </w:tcPr>
          <w:p>
            <w:pPr>
              <w:jc w:val="center"/>
              <w:rPr>
                <w:rFonts w:hint="eastAsia" w:ascii="宋体" w:hAnsi="宋体" w:eastAsia="宋体" w:cs="宋体"/>
                <w:bCs/>
                <w:color w:val="auto"/>
                <w:kern w:val="0"/>
                <w:sz w:val="21"/>
                <w:szCs w:val="21"/>
                <w:highlight w:val="none"/>
              </w:rPr>
            </w:pPr>
          </w:p>
        </w:tc>
        <w:tc>
          <w:tcPr>
            <w:tcW w:w="1659" w:type="dxa"/>
            <w:vMerge w:val="continue"/>
            <w:vAlign w:val="center"/>
          </w:tcPr>
          <w:p>
            <w:pPr>
              <w:jc w:val="center"/>
              <w:rPr>
                <w:rFonts w:hint="eastAsia" w:ascii="宋体" w:hAnsi="宋体" w:eastAsia="宋体" w:cs="宋体"/>
                <w:bCs/>
                <w:color w:val="auto"/>
                <w:kern w:val="0"/>
                <w:sz w:val="21"/>
                <w:szCs w:val="21"/>
                <w:highlight w:val="none"/>
              </w:rPr>
            </w:pPr>
          </w:p>
        </w:tc>
        <w:tc>
          <w:tcPr>
            <w:tcW w:w="1560"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试验检测费</w:t>
            </w:r>
          </w:p>
        </w:tc>
        <w:tc>
          <w:tcPr>
            <w:tcW w:w="3675" w:type="dxa"/>
            <w:gridSpan w:val="3"/>
            <w:vAlign w:val="center"/>
          </w:tcPr>
          <w:p>
            <w:pPr>
              <w:jc w:val="center"/>
              <w:rPr>
                <w:rFonts w:hint="eastAsia" w:ascii="宋体" w:hAnsi="宋体" w:eastAsia="宋体" w:cs="宋体"/>
                <w:bCs/>
                <w:color w:val="auto"/>
                <w:kern w:val="0"/>
                <w:sz w:val="21"/>
                <w:szCs w:val="21"/>
                <w:highlight w:val="none"/>
              </w:rPr>
            </w:pPr>
          </w:p>
        </w:tc>
        <w:tc>
          <w:tcPr>
            <w:tcW w:w="1545" w:type="dxa"/>
            <w:vMerge w:val="continue"/>
            <w:vAlign w:val="center"/>
          </w:tcPr>
          <w:p>
            <w:pPr>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46" w:type="dxa"/>
            <w:vMerge w:val="continue"/>
            <w:vAlign w:val="center"/>
          </w:tcPr>
          <w:p>
            <w:pPr>
              <w:jc w:val="center"/>
              <w:rPr>
                <w:rFonts w:hint="eastAsia" w:ascii="宋体" w:hAnsi="宋体" w:eastAsia="宋体" w:cs="宋体"/>
                <w:bCs/>
                <w:color w:val="auto"/>
                <w:kern w:val="0"/>
                <w:sz w:val="21"/>
                <w:szCs w:val="21"/>
                <w:highlight w:val="none"/>
              </w:rPr>
            </w:pPr>
          </w:p>
        </w:tc>
        <w:tc>
          <w:tcPr>
            <w:tcW w:w="600" w:type="dxa"/>
            <w:vMerge w:val="continue"/>
            <w:vAlign w:val="center"/>
          </w:tcPr>
          <w:p>
            <w:pPr>
              <w:jc w:val="center"/>
              <w:rPr>
                <w:rFonts w:hint="eastAsia" w:ascii="宋体" w:hAnsi="宋体" w:eastAsia="宋体" w:cs="宋体"/>
                <w:bCs/>
                <w:color w:val="auto"/>
                <w:kern w:val="0"/>
                <w:sz w:val="21"/>
                <w:szCs w:val="21"/>
                <w:highlight w:val="none"/>
              </w:rPr>
            </w:pPr>
          </w:p>
        </w:tc>
        <w:tc>
          <w:tcPr>
            <w:tcW w:w="1659" w:type="dxa"/>
            <w:vMerge w:val="continue"/>
            <w:vAlign w:val="center"/>
          </w:tcPr>
          <w:p>
            <w:pPr>
              <w:jc w:val="center"/>
              <w:rPr>
                <w:rFonts w:hint="eastAsia" w:ascii="宋体" w:hAnsi="宋体" w:eastAsia="宋体" w:cs="宋体"/>
                <w:bCs/>
                <w:color w:val="auto"/>
                <w:kern w:val="0"/>
                <w:sz w:val="21"/>
                <w:szCs w:val="21"/>
                <w:highlight w:val="none"/>
              </w:rPr>
            </w:pPr>
          </w:p>
        </w:tc>
        <w:tc>
          <w:tcPr>
            <w:tcW w:w="1560"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现场临时设施费</w:t>
            </w:r>
          </w:p>
        </w:tc>
        <w:tc>
          <w:tcPr>
            <w:tcW w:w="3675" w:type="dxa"/>
            <w:gridSpan w:val="3"/>
            <w:vAlign w:val="center"/>
          </w:tcPr>
          <w:p>
            <w:pPr>
              <w:jc w:val="center"/>
              <w:rPr>
                <w:rFonts w:hint="eastAsia" w:ascii="宋体" w:hAnsi="宋体" w:eastAsia="宋体" w:cs="宋体"/>
                <w:bCs/>
                <w:color w:val="auto"/>
                <w:kern w:val="0"/>
                <w:sz w:val="21"/>
                <w:szCs w:val="21"/>
                <w:highlight w:val="none"/>
              </w:rPr>
            </w:pPr>
          </w:p>
        </w:tc>
        <w:tc>
          <w:tcPr>
            <w:tcW w:w="1545" w:type="dxa"/>
            <w:vMerge w:val="continue"/>
            <w:vAlign w:val="center"/>
          </w:tcPr>
          <w:p>
            <w:pPr>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6" w:type="dxa"/>
            <w:vMerge w:val="continue"/>
            <w:vAlign w:val="center"/>
          </w:tcPr>
          <w:p>
            <w:pPr>
              <w:jc w:val="center"/>
              <w:rPr>
                <w:rFonts w:hint="eastAsia" w:ascii="宋体" w:hAnsi="宋体" w:eastAsia="宋体" w:cs="宋体"/>
                <w:bCs/>
                <w:color w:val="auto"/>
                <w:kern w:val="0"/>
                <w:sz w:val="21"/>
                <w:szCs w:val="21"/>
                <w:highlight w:val="none"/>
              </w:rPr>
            </w:pPr>
          </w:p>
        </w:tc>
        <w:tc>
          <w:tcPr>
            <w:tcW w:w="600" w:type="dxa"/>
            <w:vMerge w:val="continue"/>
            <w:vAlign w:val="center"/>
          </w:tcPr>
          <w:p>
            <w:pPr>
              <w:jc w:val="center"/>
              <w:rPr>
                <w:rFonts w:hint="eastAsia" w:ascii="宋体" w:hAnsi="宋体" w:eastAsia="宋体" w:cs="宋体"/>
                <w:bCs/>
                <w:color w:val="auto"/>
                <w:kern w:val="0"/>
                <w:sz w:val="21"/>
                <w:szCs w:val="21"/>
                <w:highlight w:val="none"/>
              </w:rPr>
            </w:pPr>
          </w:p>
        </w:tc>
        <w:tc>
          <w:tcPr>
            <w:tcW w:w="1659" w:type="dxa"/>
            <w:vMerge w:val="continue"/>
            <w:vAlign w:val="center"/>
          </w:tcPr>
          <w:p>
            <w:pPr>
              <w:jc w:val="center"/>
              <w:rPr>
                <w:rFonts w:hint="eastAsia" w:ascii="宋体" w:hAnsi="宋体" w:eastAsia="宋体" w:cs="宋体"/>
                <w:bCs/>
                <w:color w:val="auto"/>
                <w:kern w:val="0"/>
                <w:sz w:val="21"/>
                <w:szCs w:val="21"/>
                <w:highlight w:val="none"/>
              </w:rPr>
            </w:pPr>
          </w:p>
        </w:tc>
        <w:tc>
          <w:tcPr>
            <w:tcW w:w="1560"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w:t>
            </w:r>
          </w:p>
        </w:tc>
        <w:tc>
          <w:tcPr>
            <w:tcW w:w="3675" w:type="dxa"/>
            <w:gridSpan w:val="3"/>
            <w:vAlign w:val="center"/>
          </w:tcPr>
          <w:p>
            <w:pPr>
              <w:jc w:val="center"/>
              <w:rPr>
                <w:rFonts w:hint="eastAsia" w:ascii="宋体" w:hAnsi="宋体" w:eastAsia="宋体" w:cs="宋体"/>
                <w:bCs/>
                <w:color w:val="auto"/>
                <w:kern w:val="0"/>
                <w:sz w:val="21"/>
                <w:szCs w:val="21"/>
                <w:highlight w:val="none"/>
              </w:rPr>
            </w:pPr>
          </w:p>
        </w:tc>
        <w:tc>
          <w:tcPr>
            <w:tcW w:w="1545" w:type="dxa"/>
            <w:vMerge w:val="continue"/>
            <w:vAlign w:val="center"/>
          </w:tcPr>
          <w:p>
            <w:pPr>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6"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7494" w:type="dxa"/>
            <w:gridSpan w:val="6"/>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企业管理费</w:t>
            </w:r>
          </w:p>
        </w:tc>
        <w:tc>
          <w:tcPr>
            <w:tcW w:w="1545" w:type="dxa"/>
            <w:vAlign w:val="center"/>
          </w:tcPr>
          <w:p>
            <w:pPr>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p>
        </w:tc>
        <w:tc>
          <w:tcPr>
            <w:tcW w:w="7494" w:type="dxa"/>
            <w:gridSpan w:val="6"/>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利润</w:t>
            </w:r>
          </w:p>
        </w:tc>
        <w:tc>
          <w:tcPr>
            <w:tcW w:w="1545" w:type="dxa"/>
            <w:vAlign w:val="center"/>
          </w:tcPr>
          <w:p>
            <w:pPr>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46"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w:t>
            </w:r>
          </w:p>
        </w:tc>
        <w:tc>
          <w:tcPr>
            <w:tcW w:w="7494" w:type="dxa"/>
            <w:gridSpan w:val="6"/>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税金（包含企业所得税、增值税等）</w:t>
            </w:r>
          </w:p>
        </w:tc>
        <w:tc>
          <w:tcPr>
            <w:tcW w:w="1545" w:type="dxa"/>
            <w:vAlign w:val="center"/>
          </w:tcPr>
          <w:p>
            <w:pPr>
              <w:jc w:val="center"/>
              <w:rPr>
                <w:rFonts w:hint="eastAsia" w:ascii="宋体" w:hAnsi="宋体" w:eastAsia="宋体"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46" w:type="dxa"/>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p>
        </w:tc>
        <w:tc>
          <w:tcPr>
            <w:tcW w:w="7494" w:type="dxa"/>
            <w:gridSpan w:val="6"/>
            <w:vAlign w:val="center"/>
          </w:tcPr>
          <w:p>
            <w:pPr>
              <w:jc w:val="center"/>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监理费用合计</w:t>
            </w:r>
            <w:r>
              <w:rPr>
                <w:rFonts w:hint="eastAsia" w:ascii="宋体" w:hAnsi="宋体" w:eastAsia="宋体" w:cs="宋体"/>
                <w:bCs/>
                <w:color w:val="auto"/>
                <w:kern w:val="0"/>
                <w:sz w:val="21"/>
                <w:szCs w:val="21"/>
                <w:highlight w:val="none"/>
                <w:lang w:eastAsia="zh-CN"/>
              </w:rPr>
              <w:t>：</w:t>
            </w:r>
          </w:p>
        </w:tc>
        <w:tc>
          <w:tcPr>
            <w:tcW w:w="1545" w:type="dxa"/>
            <w:vAlign w:val="center"/>
          </w:tcPr>
          <w:p>
            <w:pPr>
              <w:jc w:val="center"/>
              <w:rPr>
                <w:rFonts w:hint="eastAsia" w:ascii="宋体" w:hAnsi="宋体" w:eastAsia="宋体" w:cs="宋体"/>
                <w:bCs/>
                <w:color w:val="auto"/>
                <w:kern w:val="0"/>
                <w:sz w:val="21"/>
                <w:szCs w:val="21"/>
                <w:highlight w:val="none"/>
              </w:rPr>
            </w:pPr>
          </w:p>
        </w:tc>
      </w:tr>
    </w:tbl>
    <w:p>
      <w:pPr>
        <w:jc w:val="left"/>
        <w:rPr>
          <w:rFonts w:hint="eastAsia" w:ascii="宋体" w:hAnsi="宋体"/>
          <w:bCs/>
          <w:color w:val="auto"/>
          <w:kern w:val="0"/>
          <w:sz w:val="24"/>
          <w:highlight w:val="none"/>
        </w:rPr>
      </w:pPr>
      <w:r>
        <w:rPr>
          <w:rFonts w:hint="eastAsia" w:ascii="宋体" w:hAnsi="宋体"/>
          <w:bCs/>
          <w:color w:val="auto"/>
          <w:kern w:val="0"/>
          <w:sz w:val="24"/>
          <w:highlight w:val="none"/>
        </w:rPr>
        <w:t>备注：</w:t>
      </w:r>
    </w:p>
    <w:p>
      <w:pPr>
        <w:jc w:val="left"/>
        <w:rPr>
          <w:rFonts w:hint="eastAsia" w:ascii="宋体" w:hAnsi="宋体"/>
          <w:bCs/>
          <w:color w:val="auto"/>
          <w:kern w:val="0"/>
          <w:sz w:val="24"/>
          <w:highlight w:val="none"/>
        </w:rPr>
      </w:pPr>
      <w:r>
        <w:rPr>
          <w:rFonts w:hint="eastAsia" w:ascii="宋体" w:hAnsi="宋体"/>
          <w:bCs/>
          <w:color w:val="auto"/>
          <w:kern w:val="0"/>
          <w:sz w:val="24"/>
          <w:highlight w:val="none"/>
          <w:lang w:val="en-US" w:eastAsia="zh-CN"/>
        </w:rPr>
        <w:t>1、</w:t>
      </w:r>
      <w:r>
        <w:rPr>
          <w:rFonts w:hint="eastAsia" w:ascii="宋体" w:hAnsi="宋体"/>
          <w:bCs/>
          <w:color w:val="auto"/>
          <w:kern w:val="0"/>
          <w:sz w:val="24"/>
          <w:highlight w:val="none"/>
        </w:rPr>
        <w:t>监理费用构成明细表中监理费用合计与投标</w:t>
      </w:r>
      <w:r>
        <w:rPr>
          <w:rFonts w:hint="eastAsia" w:ascii="宋体" w:hAnsi="宋体"/>
          <w:bCs/>
          <w:color w:val="auto"/>
          <w:kern w:val="0"/>
          <w:sz w:val="24"/>
          <w:highlight w:val="none"/>
          <w:lang w:eastAsia="zh-CN"/>
        </w:rPr>
        <w:t>总</w:t>
      </w:r>
      <w:r>
        <w:rPr>
          <w:rFonts w:hint="eastAsia" w:ascii="宋体" w:hAnsi="宋体"/>
          <w:bCs/>
          <w:color w:val="auto"/>
          <w:kern w:val="0"/>
          <w:sz w:val="24"/>
          <w:highlight w:val="none"/>
        </w:rPr>
        <w:t>报价</w:t>
      </w:r>
      <w:r>
        <w:rPr>
          <w:rFonts w:hint="eastAsia" w:ascii="宋体" w:hAnsi="宋体"/>
          <w:bCs/>
          <w:color w:val="auto"/>
          <w:kern w:val="0"/>
          <w:sz w:val="24"/>
          <w:highlight w:val="none"/>
          <w:lang w:eastAsia="zh-CN"/>
        </w:rPr>
        <w:t>单</w:t>
      </w:r>
      <w:r>
        <w:rPr>
          <w:rFonts w:hint="eastAsia" w:ascii="宋体" w:hAnsi="宋体"/>
          <w:bCs/>
          <w:color w:val="auto"/>
          <w:kern w:val="0"/>
          <w:sz w:val="24"/>
          <w:highlight w:val="none"/>
        </w:rPr>
        <w:t>一致</w:t>
      </w:r>
    </w:p>
    <w:p>
      <w:pPr>
        <w:jc w:val="left"/>
        <w:rPr>
          <w:rFonts w:ascii="宋体"/>
          <w:bCs/>
          <w:color w:val="auto"/>
          <w:kern w:val="0"/>
          <w:sz w:val="24"/>
          <w:highlight w:val="none"/>
        </w:rPr>
      </w:pPr>
      <w:r>
        <w:rPr>
          <w:rFonts w:ascii="宋体" w:hAnsi="宋体"/>
          <w:bCs/>
          <w:color w:val="auto"/>
          <w:kern w:val="0"/>
          <w:sz w:val="24"/>
          <w:highlight w:val="none"/>
        </w:rPr>
        <w:t>2</w:t>
      </w:r>
      <w:r>
        <w:rPr>
          <w:rFonts w:hint="eastAsia" w:ascii="宋体" w:hAnsi="宋体"/>
          <w:bCs/>
          <w:color w:val="auto"/>
          <w:kern w:val="0"/>
          <w:sz w:val="24"/>
          <w:highlight w:val="none"/>
        </w:rPr>
        <w:t>、监理企业可根据企业实际情况增加分项费用进行报价。（本表可扩展）</w:t>
      </w:r>
    </w:p>
    <w:p>
      <w:pPr>
        <w:pStyle w:val="15"/>
        <w:tabs>
          <w:tab w:val="left" w:pos="5580"/>
        </w:tabs>
        <w:spacing w:line="360" w:lineRule="auto"/>
        <w:ind w:firstLine="3600" w:firstLineChars="1500"/>
        <w:rPr>
          <w:rFonts w:hAnsi="宋体"/>
          <w:sz w:val="24"/>
        </w:rPr>
      </w:pPr>
    </w:p>
    <w:p>
      <w:pPr>
        <w:pStyle w:val="15"/>
        <w:tabs>
          <w:tab w:val="left" w:pos="5580"/>
        </w:tabs>
        <w:spacing w:line="360" w:lineRule="auto"/>
        <w:ind w:firstLine="4080" w:firstLineChars="1700"/>
        <w:rPr>
          <w:rFonts w:hAnsi="宋体"/>
          <w:sz w:val="24"/>
        </w:rPr>
      </w:pPr>
      <w:r>
        <w:rPr>
          <w:rFonts w:hint="eastAsia" w:hAnsi="宋体"/>
          <w:sz w:val="24"/>
        </w:rPr>
        <w:t xml:space="preserve">投标供应商（单位盖章）：          </w:t>
      </w:r>
    </w:p>
    <w:p>
      <w:pPr>
        <w:pStyle w:val="15"/>
        <w:tabs>
          <w:tab w:val="left" w:pos="5580"/>
        </w:tabs>
        <w:spacing w:line="360" w:lineRule="auto"/>
        <w:ind w:firstLine="3120" w:firstLineChars="1300"/>
        <w:rPr>
          <w:rFonts w:hAnsi="宋体"/>
          <w:sz w:val="24"/>
        </w:rPr>
      </w:pPr>
      <w:r>
        <w:rPr>
          <w:rFonts w:hint="eastAsia" w:hAnsi="宋体"/>
          <w:sz w:val="24"/>
        </w:rPr>
        <w:t>法定代表人或其委托代理人(签字或盖章)：</w:t>
      </w:r>
    </w:p>
    <w:p>
      <w:pPr>
        <w:pStyle w:val="15"/>
        <w:tabs>
          <w:tab w:val="left" w:pos="5580"/>
        </w:tabs>
        <w:spacing w:line="360" w:lineRule="auto"/>
        <w:ind w:firstLine="3600" w:firstLineChars="1500"/>
        <w:rPr>
          <w:rFonts w:hAnsi="宋体"/>
          <w:sz w:val="24"/>
        </w:rPr>
        <w:sectPr>
          <w:endnotePr>
            <w:numFmt w:val="decimal"/>
          </w:endnotePr>
          <w:pgSz w:w="11906" w:h="16838"/>
          <w:pgMar w:top="1440" w:right="1418" w:bottom="1440" w:left="1797" w:header="851" w:footer="992" w:gutter="0"/>
          <w:cols w:space="720" w:num="1"/>
          <w:titlePg/>
          <w:docGrid w:linePitch="312" w:charSpace="0"/>
        </w:sectPr>
      </w:pPr>
      <w:r>
        <w:rPr>
          <w:rFonts w:hint="eastAsia" w:hAnsi="宋体"/>
          <w:sz w:val="24"/>
        </w:rPr>
        <w:t xml:space="preserve">    日期：    年   月   日</w:t>
      </w:r>
    </w:p>
    <w:p>
      <w:pPr>
        <w:widowControl/>
        <w:spacing w:line="360" w:lineRule="auto"/>
        <w:ind w:right="-334" w:rightChars="-159"/>
        <w:jc w:val="left"/>
        <w:outlineLvl w:val="0"/>
        <w:rPr>
          <w:rFonts w:ascii="宋体" w:hAnsi="宋体"/>
          <w:b/>
          <w:bCs/>
          <w:sz w:val="28"/>
          <w:szCs w:val="28"/>
        </w:rPr>
      </w:pPr>
      <w:bookmarkStart w:id="82" w:name="_Toc26340"/>
      <w:bookmarkStart w:id="83" w:name="_Toc21822"/>
      <w:r>
        <w:rPr>
          <w:rFonts w:hint="eastAsia" w:ascii="宋体" w:hAnsi="宋体"/>
          <w:b/>
          <w:bCs/>
          <w:sz w:val="28"/>
          <w:szCs w:val="28"/>
        </w:rPr>
        <w:t>附件四：</w:t>
      </w:r>
      <w:r>
        <w:rPr>
          <w:rFonts w:hint="eastAsia" w:ascii="宋体" w:hAnsi="宋体"/>
          <w:b/>
          <w:bCs/>
          <w:sz w:val="28"/>
          <w:szCs w:val="28"/>
          <w:lang w:val="en-US" w:eastAsia="zh-CN"/>
        </w:rPr>
        <w:t>中小</w:t>
      </w:r>
      <w:r>
        <w:rPr>
          <w:rFonts w:hint="eastAsia" w:ascii="宋体" w:hAnsi="宋体"/>
          <w:b/>
          <w:bCs/>
          <w:sz w:val="28"/>
          <w:szCs w:val="28"/>
        </w:rPr>
        <w:t>企业声明函格式</w:t>
      </w:r>
      <w:bookmarkEnd w:id="82"/>
      <w:bookmarkEnd w:id="83"/>
    </w:p>
    <w:p>
      <w:pPr>
        <w:spacing w:beforeLines="50" w:afterLines="50" w:line="300" w:lineRule="auto"/>
        <w:ind w:firstLine="450" w:firstLineChars="150"/>
        <w:jc w:val="center"/>
        <w:rPr>
          <w:rFonts w:ascii="宋体" w:hAnsi="宋体" w:cs="宋体"/>
          <w:sz w:val="30"/>
          <w:szCs w:val="30"/>
        </w:rPr>
      </w:pPr>
    </w:p>
    <w:p>
      <w:pPr>
        <w:spacing w:beforeLines="50" w:afterLines="50" w:line="300" w:lineRule="auto"/>
        <w:ind w:firstLine="450" w:firstLineChars="150"/>
        <w:jc w:val="center"/>
        <w:rPr>
          <w:rFonts w:ascii="宋体" w:hAnsi="宋体" w:cs="宋体"/>
          <w:sz w:val="30"/>
          <w:szCs w:val="30"/>
        </w:rPr>
      </w:pPr>
      <w:r>
        <w:rPr>
          <w:rFonts w:hint="eastAsia" w:ascii="宋体" w:hAnsi="宋体" w:cs="宋体"/>
          <w:sz w:val="30"/>
          <w:szCs w:val="30"/>
        </w:rPr>
        <w:t>中小企业声明函</w:t>
      </w:r>
    </w:p>
    <w:p>
      <w:pPr>
        <w:spacing w:beforeLines="50" w:afterLines="50" w:line="360" w:lineRule="auto"/>
        <w:ind w:firstLine="480" w:firstLineChars="200"/>
        <w:rPr>
          <w:rFonts w:ascii="宋体" w:hAnsi="宋体" w:cs="宋体"/>
          <w:sz w:val="24"/>
        </w:rPr>
      </w:pPr>
      <w:r>
        <w:rPr>
          <w:rFonts w:hint="eastAsia" w:ascii="宋体" w:hAnsi="宋体" w:cs="宋体"/>
          <w:sz w:val="24"/>
        </w:rPr>
        <w:t>本公司郑重声明，根据《政府采购促进中小企业发展暂行办法》（财库[2011]181号）的规定，本公司为______（请填写：中型、小型、微型）企业。即，本公司同时满足以下条件：</w:t>
      </w:r>
      <w:r>
        <w:rPr>
          <w:rFonts w:hint="eastAsia" w:ascii="宋体" w:hAnsi="宋体" w:cs="宋体"/>
          <w:sz w:val="24"/>
        </w:rPr>
        <w:br w:type="textWrapping"/>
      </w:r>
      <w:r>
        <w:rPr>
          <w:rFonts w:hint="eastAsia" w:ascii="宋体" w:hAnsi="宋体" w:cs="宋体"/>
          <w:sz w:val="24"/>
        </w:rPr>
        <w:t>　　1.根据《工业和信息化部、国家统计局、国家发展和改革委员会、财政部关于印发中小企业划型标准规定的通知》（工信部联企业[2011]300号）规定的划分标准，本公司为______（请填写：中型、小型、微型）企业。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cs="宋体"/>
          <w:sz w:val="24"/>
        </w:rPr>
        <w:br w:type="textWrapping"/>
      </w:r>
      <w:r>
        <w:rPr>
          <w:rFonts w:hint="eastAsia" w:ascii="宋体" w:hAnsi="宋体" w:cs="宋体"/>
          <w:sz w:val="24"/>
        </w:rPr>
        <w:t>　　2.本公司参加______单位的______项目采购活动提供本企业制造的货物，由本企业承担工程、提供服务，或者提供其他______（请填写：中型、小型、微型）企业制造的货物。本条所称货物不包括使用大型企业注册商标的货物。</w:t>
      </w:r>
      <w:r>
        <w:rPr>
          <w:rFonts w:hint="eastAsia" w:ascii="宋体" w:hAnsi="宋体" w:cs="宋体"/>
          <w:sz w:val="24"/>
        </w:rPr>
        <w:br w:type="textWrapping"/>
      </w:r>
      <w:r>
        <w:rPr>
          <w:rFonts w:hint="eastAsia" w:ascii="宋体" w:hAnsi="宋体" w:cs="宋体"/>
          <w:sz w:val="24"/>
        </w:rPr>
        <w:t>　　本公司对上述声明的真实性负责。如有虚假，将依法承担相应责任。</w:t>
      </w:r>
    </w:p>
    <w:p>
      <w:pPr>
        <w:spacing w:beforeLines="50" w:afterLines="50" w:line="300" w:lineRule="auto"/>
        <w:ind w:firstLine="360" w:firstLineChars="150"/>
        <w:rPr>
          <w:rFonts w:ascii="宋体" w:hAnsi="宋体" w:cs="宋体"/>
          <w:sz w:val="24"/>
        </w:rPr>
      </w:pPr>
    </w:p>
    <w:p>
      <w:pPr>
        <w:spacing w:beforeLines="50" w:afterLines="50" w:line="300" w:lineRule="auto"/>
        <w:ind w:firstLine="360" w:firstLineChars="150"/>
        <w:jc w:val="center"/>
        <w:rPr>
          <w:rFonts w:ascii="宋体" w:hAnsi="宋体" w:cs="宋体"/>
          <w:sz w:val="24"/>
        </w:rPr>
      </w:pPr>
      <w:r>
        <w:rPr>
          <w:rFonts w:hint="eastAsia" w:ascii="宋体" w:hAnsi="宋体" w:cs="宋体"/>
          <w:sz w:val="24"/>
        </w:rPr>
        <w:t xml:space="preserve">              企业名称（盖章）：</w:t>
      </w:r>
    </w:p>
    <w:p>
      <w:pPr>
        <w:spacing w:beforeLines="50" w:afterLines="50" w:line="300" w:lineRule="auto"/>
        <w:ind w:firstLine="360" w:firstLineChars="150"/>
        <w:jc w:val="center"/>
        <w:rPr>
          <w:rFonts w:ascii="宋体" w:hAnsi="宋体" w:cs="宋体"/>
          <w:sz w:val="24"/>
        </w:rPr>
      </w:pPr>
      <w:r>
        <w:rPr>
          <w:rFonts w:hint="eastAsia" w:ascii="宋体" w:hAnsi="宋体" w:cs="宋体"/>
          <w:sz w:val="24"/>
        </w:rPr>
        <w:t xml:space="preserve">               日  期：  年  月  日</w:t>
      </w:r>
    </w:p>
    <w:p>
      <w:pPr>
        <w:rPr>
          <w:b/>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pStyle w:val="24"/>
        <w:rPr>
          <w:bCs/>
          <w:color w:val="000000"/>
          <w:szCs w:val="21"/>
        </w:rPr>
      </w:pPr>
    </w:p>
    <w:p>
      <w:pPr>
        <w:pStyle w:val="24"/>
        <w:rPr>
          <w:bCs/>
          <w:color w:val="000000"/>
          <w:szCs w:val="21"/>
        </w:rPr>
      </w:pPr>
    </w:p>
    <w:p>
      <w:pPr>
        <w:jc w:val="left"/>
        <w:rPr>
          <w:rFonts w:hint="eastAsia" w:hAnsi="宋体"/>
          <w:szCs w:val="21"/>
        </w:rPr>
      </w:pPr>
      <w:bookmarkStart w:id="84" w:name="_Toc3728"/>
      <w:bookmarkStart w:id="85" w:name="_Toc18924"/>
      <w:r>
        <w:rPr>
          <w:rFonts w:hint="eastAsia" w:hAnsi="宋体"/>
          <w:b/>
          <w:bCs/>
          <w:szCs w:val="21"/>
          <w:lang w:val="en-US" w:eastAsia="zh-CN"/>
        </w:rPr>
        <w:t>备</w:t>
      </w:r>
      <w:r>
        <w:rPr>
          <w:rFonts w:hint="eastAsia" w:hAnsi="宋体"/>
          <w:b/>
          <w:bCs/>
          <w:szCs w:val="21"/>
        </w:rPr>
        <w:t>注</w:t>
      </w:r>
      <w:r>
        <w:rPr>
          <w:rFonts w:hint="eastAsia" w:hAnsi="宋体"/>
          <w:szCs w:val="21"/>
        </w:rPr>
        <w:t>：</w:t>
      </w:r>
    </w:p>
    <w:p>
      <w:pPr>
        <w:jc w:val="left"/>
        <w:rPr>
          <w:rFonts w:hint="eastAsia" w:ascii="Times New Roman" w:hAnsi="宋体" w:eastAsia="宋体" w:cs="Times New Roman"/>
          <w:szCs w:val="21"/>
          <w:lang w:val="zh-CN" w:eastAsia="zh-CN"/>
        </w:rPr>
      </w:pPr>
      <w:r>
        <w:rPr>
          <w:rFonts w:hint="eastAsia" w:ascii="Times New Roman" w:hAnsi="宋体" w:eastAsia="宋体" w:cs="Times New Roman"/>
          <w:szCs w:val="21"/>
          <w:lang w:val="zh-CN" w:eastAsia="zh-CN"/>
        </w:rPr>
        <w:t>1</w:t>
      </w:r>
      <w:r>
        <w:rPr>
          <w:rFonts w:hint="eastAsia" w:ascii="Times New Roman" w:hAnsi="宋体" w:cs="Times New Roman"/>
          <w:szCs w:val="21"/>
          <w:lang w:val="en-US" w:eastAsia="zh-CN"/>
        </w:rPr>
        <w:t>.</w:t>
      </w:r>
      <w:r>
        <w:rPr>
          <w:rFonts w:hint="eastAsia" w:ascii="Times New Roman" w:hAnsi="宋体" w:eastAsia="宋体" w:cs="Times New Roman"/>
          <w:szCs w:val="21"/>
          <w:lang w:val="zh-CN" w:eastAsia="zh-CN"/>
        </w:rPr>
        <w:t>财政部、工业和信息化部《政府采购促进中小企业发展管理办法 》（财库[2020]46号文）规定：</w:t>
      </w:r>
      <w:r>
        <w:rPr>
          <w:rFonts w:hint="eastAsia" w:ascii="Times New Roman" w:hAnsi="宋体" w:eastAsia="宋体" w:cs="Times New Roman"/>
          <w:szCs w:val="21"/>
          <w:lang w:val="en-US" w:eastAsia="zh-CN"/>
        </w:rPr>
        <w:t>在货物采购项目中，供应商提供的货物既有中小企业制造货物，也有大型企业制造货物的，不享受本办法规定的中小企业扶持政策。</w:t>
      </w:r>
    </w:p>
    <w:p>
      <w:pPr>
        <w:jc w:val="left"/>
        <w:rPr>
          <w:rFonts w:hint="eastAsia" w:ascii="Times New Roman" w:hAnsi="宋体" w:eastAsia="宋体" w:cs="Times New Roman"/>
          <w:szCs w:val="21"/>
          <w:lang w:eastAsia="zh-CN"/>
        </w:rPr>
      </w:pPr>
      <w:r>
        <w:rPr>
          <w:rFonts w:hint="eastAsia" w:ascii="Times New Roman" w:hAnsi="宋体" w:eastAsia="宋体" w:cs="Times New Roman"/>
          <w:szCs w:val="21"/>
          <w:lang w:eastAsia="zh-CN"/>
        </w:rPr>
        <w:t>2.如供应商不符合上述落实采购政策之规定，请勿提交《中小企业声明函》。</w:t>
      </w:r>
    </w:p>
    <w:p>
      <w:pPr>
        <w:jc w:val="left"/>
        <w:rPr>
          <w:rFonts w:hint="eastAsia" w:hAnsi="宋体"/>
          <w:szCs w:val="21"/>
        </w:rPr>
      </w:pPr>
      <w:r>
        <w:rPr>
          <w:rFonts w:hint="eastAsia" w:hAnsi="宋体"/>
          <w:szCs w:val="21"/>
        </w:rPr>
        <w:t>3.</w:t>
      </w:r>
      <w:r>
        <w:rPr>
          <w:rFonts w:hint="eastAsia" w:hAnsi="宋体"/>
          <w:szCs w:val="21"/>
          <w:lang w:eastAsia="zh-CN"/>
        </w:rPr>
        <w:t>如</w:t>
      </w:r>
      <w:r>
        <w:rPr>
          <w:rFonts w:hint="eastAsia" w:hAnsi="宋体"/>
          <w:szCs w:val="21"/>
        </w:rPr>
        <w:t>中标供应商为中小微企业的，此声明函将随中标结果同时公告，接受社会监督。</w:t>
      </w:r>
    </w:p>
    <w:p>
      <w:pPr>
        <w:widowControl/>
        <w:spacing w:line="360" w:lineRule="auto"/>
        <w:ind w:right="-334" w:rightChars="-159"/>
        <w:jc w:val="left"/>
        <w:outlineLvl w:val="0"/>
        <w:rPr>
          <w:rFonts w:hint="eastAsia" w:ascii="宋体" w:hAnsi="宋体"/>
          <w:b/>
          <w:bCs/>
          <w:sz w:val="28"/>
          <w:szCs w:val="28"/>
        </w:rPr>
      </w:pPr>
    </w:p>
    <w:p>
      <w:pPr>
        <w:widowControl/>
        <w:spacing w:line="360" w:lineRule="auto"/>
        <w:ind w:right="-334" w:rightChars="-159"/>
        <w:jc w:val="left"/>
        <w:outlineLvl w:val="0"/>
        <w:rPr>
          <w:rFonts w:ascii="宋体" w:hAnsi="宋体"/>
          <w:b/>
          <w:bCs/>
          <w:sz w:val="28"/>
          <w:szCs w:val="28"/>
        </w:rPr>
      </w:pPr>
      <w:r>
        <w:rPr>
          <w:rFonts w:hint="eastAsia" w:ascii="宋体" w:hAnsi="宋体"/>
          <w:b/>
          <w:bCs/>
          <w:sz w:val="28"/>
          <w:szCs w:val="28"/>
        </w:rPr>
        <w:t>附件五：残疾人福利性单位声明函格式</w:t>
      </w:r>
      <w:bookmarkEnd w:id="84"/>
      <w:bookmarkEnd w:id="85"/>
    </w:p>
    <w:p>
      <w:pPr>
        <w:spacing w:beforeLines="50" w:afterLines="50" w:line="300" w:lineRule="auto"/>
        <w:outlineLvl w:val="0"/>
        <w:rPr>
          <w:rFonts w:ascii="宋体" w:hAnsi="宋体" w:cs="宋体"/>
          <w:b/>
          <w:sz w:val="32"/>
          <w:szCs w:val="32"/>
        </w:rPr>
      </w:pPr>
    </w:p>
    <w:p>
      <w:pPr>
        <w:spacing w:beforeLines="50" w:afterLines="50" w:line="300" w:lineRule="auto"/>
        <w:jc w:val="center"/>
        <w:outlineLvl w:val="0"/>
        <w:rPr>
          <w:rFonts w:ascii="宋体" w:hAnsi="宋体" w:cs="宋体"/>
          <w:b/>
          <w:sz w:val="30"/>
          <w:szCs w:val="30"/>
        </w:rPr>
      </w:pPr>
      <w:bookmarkStart w:id="86" w:name="_Toc25981"/>
      <w:bookmarkStart w:id="87" w:name="_Toc2862"/>
      <w:r>
        <w:rPr>
          <w:rFonts w:hint="eastAsia" w:ascii="宋体" w:hAnsi="宋体" w:cs="宋体"/>
          <w:b/>
          <w:sz w:val="30"/>
          <w:szCs w:val="30"/>
        </w:rPr>
        <w:t>残疾人福利性单位声明函</w:t>
      </w:r>
      <w:bookmarkEnd w:id="86"/>
      <w:bookmarkEnd w:id="87"/>
    </w:p>
    <w:p>
      <w:pPr>
        <w:pStyle w:val="24"/>
        <w:ind w:left="420" w:hanging="420"/>
      </w:pPr>
    </w:p>
    <w:p>
      <w:pPr>
        <w:spacing w:beforeLines="50" w:afterLines="50" w:line="300" w:lineRule="auto"/>
        <w:ind w:firstLine="360" w:firstLineChars="15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中国残疾人联合会关于促进残疾人就业政府采购政策的通知》（财库〔2017〕141号）的规定，本单位为符合条件的残疾人福利性单位，且本单位参加______单位的采购文件编号为______的       项目采购活动提供本单位制造的服务或产品（由本单位承担工程/提供服务），或者提供其他残疾人福利性单位制造的服务或产品（不包括使用非残疾人福利性单位注册商标的服务或产品）。</w:t>
      </w:r>
    </w:p>
    <w:p>
      <w:pPr>
        <w:spacing w:beforeLines="50" w:afterLines="50" w:line="300" w:lineRule="auto"/>
        <w:ind w:firstLine="360" w:firstLineChars="150"/>
        <w:rPr>
          <w:rFonts w:ascii="宋体" w:hAnsi="宋体" w:cs="宋体"/>
          <w:sz w:val="24"/>
        </w:rPr>
      </w:pPr>
      <w:r>
        <w:rPr>
          <w:rFonts w:hint="eastAsia" w:ascii="宋体" w:hAnsi="宋体" w:cs="宋体"/>
          <w:sz w:val="24"/>
        </w:rPr>
        <w:t>本单位对上述声明的真实性负责。如有虚假，将依法承担相应责任。</w:t>
      </w:r>
    </w:p>
    <w:p>
      <w:pPr>
        <w:spacing w:beforeLines="50" w:afterLines="50" w:line="300" w:lineRule="auto"/>
        <w:ind w:firstLine="360" w:firstLineChars="150"/>
        <w:rPr>
          <w:rFonts w:ascii="宋体" w:hAnsi="宋体" w:cs="宋体"/>
          <w:sz w:val="24"/>
        </w:rPr>
      </w:pPr>
    </w:p>
    <w:p>
      <w:pPr>
        <w:pStyle w:val="24"/>
        <w:ind w:left="420" w:hanging="420"/>
      </w:pPr>
    </w:p>
    <w:p>
      <w:pPr>
        <w:pStyle w:val="24"/>
        <w:ind w:left="420" w:hanging="420"/>
      </w:pPr>
    </w:p>
    <w:p>
      <w:pPr>
        <w:pStyle w:val="24"/>
        <w:ind w:left="420" w:hanging="420"/>
      </w:pPr>
    </w:p>
    <w:p>
      <w:pPr>
        <w:pStyle w:val="24"/>
        <w:ind w:left="420" w:hanging="420"/>
      </w:pPr>
    </w:p>
    <w:p>
      <w:pPr>
        <w:spacing w:line="360" w:lineRule="auto"/>
        <w:ind w:firstLine="5160" w:firstLineChars="2150"/>
        <w:rPr>
          <w:rFonts w:ascii="宋体" w:hAnsi="宋体"/>
          <w:sz w:val="24"/>
        </w:rPr>
      </w:pPr>
      <w:r>
        <w:rPr>
          <w:rFonts w:hint="eastAsia" w:ascii="宋体" w:hAnsi="宋体"/>
          <w:kern w:val="0"/>
          <w:sz w:val="24"/>
        </w:rPr>
        <w:t>企业名称（盖公章）：</w:t>
      </w:r>
    </w:p>
    <w:p>
      <w:pPr>
        <w:pStyle w:val="24"/>
        <w:ind w:left="199" w:hanging="199" w:hangingChars="83"/>
        <w:rPr>
          <w:rFonts w:ascii="宋体" w:hAnsi="宋体"/>
          <w:sz w:val="24"/>
        </w:rPr>
      </w:pPr>
    </w:p>
    <w:p>
      <w:pPr>
        <w:spacing w:beforeLines="50" w:afterLines="50" w:line="300" w:lineRule="auto"/>
        <w:ind w:firstLine="360" w:firstLineChars="150"/>
        <w:rPr>
          <w:rFonts w:ascii="宋体" w:hAnsi="宋体"/>
          <w:sz w:val="24"/>
        </w:rPr>
      </w:pPr>
      <w:r>
        <w:rPr>
          <w:rFonts w:hint="eastAsia" w:ascii="宋体" w:hAnsi="宋体"/>
          <w:sz w:val="24"/>
        </w:rPr>
        <w:t xml:space="preserve">                                           日  期：  年  月  日</w:t>
      </w:r>
    </w:p>
    <w:p>
      <w:pPr>
        <w:pStyle w:val="38"/>
        <w:rPr>
          <w:rFonts w:ascii="宋体" w:hAnsi="宋体"/>
          <w:szCs w:val="24"/>
        </w:rPr>
      </w:pPr>
    </w:p>
    <w:p>
      <w:pPr>
        <w:rPr>
          <w:b/>
          <w:bCs/>
          <w:color w:val="000000"/>
          <w:szCs w:val="21"/>
        </w:rPr>
      </w:pPr>
    </w:p>
    <w:p>
      <w:pPr>
        <w:rPr>
          <w:b/>
          <w:bCs/>
          <w:color w:val="000000"/>
          <w:szCs w:val="21"/>
        </w:rPr>
      </w:pPr>
    </w:p>
    <w:p>
      <w:pPr>
        <w:rPr>
          <w:b/>
          <w:bCs/>
          <w:color w:val="000000"/>
          <w:szCs w:val="21"/>
        </w:rPr>
      </w:pPr>
    </w:p>
    <w:p>
      <w:pPr>
        <w:rPr>
          <w:b/>
          <w:bCs/>
          <w:color w:val="000000"/>
          <w:szCs w:val="21"/>
        </w:rPr>
      </w:pPr>
    </w:p>
    <w:p>
      <w:pPr>
        <w:rPr>
          <w:b/>
          <w:bCs/>
          <w:color w:val="000000"/>
          <w:szCs w:val="21"/>
        </w:rPr>
      </w:pPr>
    </w:p>
    <w:p>
      <w:pPr>
        <w:rPr>
          <w:b/>
          <w:bCs/>
          <w:color w:val="000000"/>
          <w:szCs w:val="21"/>
        </w:rPr>
      </w:pPr>
    </w:p>
    <w:p>
      <w:pPr>
        <w:rPr>
          <w:b/>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rFonts w:hint="eastAsia"/>
          <w:bCs/>
          <w:color w:val="000000"/>
          <w:szCs w:val="21"/>
        </w:rPr>
      </w:pPr>
    </w:p>
    <w:p>
      <w:pPr>
        <w:rPr>
          <w:bCs/>
          <w:color w:val="000000"/>
          <w:szCs w:val="21"/>
        </w:rPr>
      </w:pPr>
      <w:r>
        <w:rPr>
          <w:rFonts w:hint="eastAsia"/>
          <w:bCs/>
          <w:color w:val="000000"/>
          <w:szCs w:val="21"/>
        </w:rPr>
        <w:t>备注：</w:t>
      </w:r>
    </w:p>
    <w:p>
      <w:pPr>
        <w:rPr>
          <w:rFonts w:hint="eastAsia"/>
          <w:bCs/>
          <w:color w:val="000000"/>
          <w:szCs w:val="21"/>
        </w:rPr>
      </w:pPr>
      <w:r>
        <w:rPr>
          <w:rFonts w:hint="eastAsia"/>
          <w:bCs/>
          <w:color w:val="000000"/>
          <w:szCs w:val="21"/>
        </w:rPr>
        <w:t>1、供应商</w:t>
      </w:r>
      <w:r>
        <w:rPr>
          <w:rFonts w:hint="eastAsia"/>
          <w:bCs/>
          <w:color w:val="000000"/>
          <w:szCs w:val="21"/>
          <w:lang w:eastAsia="zh-CN"/>
        </w:rPr>
        <w:t>若</w:t>
      </w:r>
      <w:r>
        <w:rPr>
          <w:rFonts w:hint="eastAsia"/>
          <w:bCs/>
          <w:color w:val="000000"/>
          <w:szCs w:val="21"/>
        </w:rPr>
        <w:t>为残疾人福利单位的</w:t>
      </w:r>
      <w:r>
        <w:rPr>
          <w:rFonts w:hint="eastAsia"/>
          <w:bCs/>
          <w:color w:val="000000"/>
          <w:szCs w:val="21"/>
          <w:lang w:eastAsia="zh-CN"/>
        </w:rPr>
        <w:t>但</w:t>
      </w:r>
      <w:r>
        <w:rPr>
          <w:rFonts w:hint="eastAsia"/>
          <w:bCs/>
          <w:color w:val="000000"/>
          <w:szCs w:val="21"/>
        </w:rPr>
        <w:t>不提供此声明函，价格将不做相应扣除。</w:t>
      </w:r>
    </w:p>
    <w:p>
      <w:pPr>
        <w:rPr>
          <w:rFonts w:hint="eastAsia" w:ascii="Times New Roman" w:hAnsi="宋体" w:eastAsia="宋体" w:cs="Times New Roman"/>
          <w:szCs w:val="21"/>
          <w:lang w:eastAsia="zh-CN"/>
        </w:rPr>
      </w:pPr>
      <w:r>
        <w:rPr>
          <w:rFonts w:hint="eastAsia"/>
          <w:bCs/>
          <w:color w:val="000000"/>
          <w:szCs w:val="21"/>
        </w:rPr>
        <w:t>2、若投标人不属于残疾人福利单位的，</w:t>
      </w:r>
      <w:r>
        <w:rPr>
          <w:rFonts w:hint="eastAsia" w:hAnsi="宋体"/>
          <w:szCs w:val="21"/>
          <w:lang w:eastAsia="zh-CN"/>
        </w:rPr>
        <w:t>请勿提交</w:t>
      </w:r>
      <w:r>
        <w:rPr>
          <w:rFonts w:hint="eastAsia" w:ascii="Times New Roman" w:hAnsi="宋体" w:eastAsia="宋体" w:cs="Times New Roman"/>
          <w:szCs w:val="21"/>
          <w:lang w:eastAsia="zh-CN"/>
        </w:rPr>
        <w:t>《残疾人福利性单位声明函》。</w:t>
      </w:r>
    </w:p>
    <w:p>
      <w:pPr>
        <w:rPr>
          <w:rFonts w:hint="eastAsia"/>
          <w:bCs/>
          <w:color w:val="000000"/>
          <w:szCs w:val="21"/>
        </w:rPr>
      </w:pPr>
      <w:r>
        <w:rPr>
          <w:rFonts w:hint="eastAsia"/>
          <w:bCs/>
          <w:color w:val="000000"/>
          <w:szCs w:val="21"/>
        </w:rPr>
        <w:t>3、中标供应商为残疾人福利单位的，此声明函将随中标结果同时公告，接受社会监督。</w:t>
      </w:r>
    </w:p>
    <w:p>
      <w:pPr>
        <w:rPr>
          <w:bCs/>
          <w:color w:val="000000"/>
          <w:szCs w:val="21"/>
        </w:rPr>
      </w:pPr>
      <w:r>
        <w:rPr>
          <w:rFonts w:hint="eastAsia"/>
          <w:bCs/>
          <w:color w:val="000000"/>
          <w:szCs w:val="21"/>
        </w:rPr>
        <w:t>督。</w:t>
      </w:r>
    </w:p>
    <w:p>
      <w:pPr>
        <w:pStyle w:val="38"/>
        <w:rPr>
          <w:rFonts w:ascii="宋体" w:hAnsi="宋体"/>
          <w:szCs w:val="24"/>
        </w:rPr>
        <w:sectPr>
          <w:endnotePr>
            <w:numFmt w:val="decimal"/>
          </w:endnotePr>
          <w:pgSz w:w="11906" w:h="16838"/>
          <w:pgMar w:top="1440" w:right="1800" w:bottom="1440" w:left="1800" w:header="851" w:footer="567" w:gutter="0"/>
          <w:cols w:space="720" w:num="1"/>
          <w:titlePg/>
          <w:docGrid w:linePitch="286" w:charSpace="0"/>
        </w:sectPr>
      </w:pPr>
    </w:p>
    <w:p>
      <w:pPr>
        <w:spacing w:beforeLines="50" w:afterLines="50" w:line="300" w:lineRule="auto"/>
        <w:outlineLvl w:val="0"/>
        <w:rPr>
          <w:rFonts w:ascii="宋体" w:hAnsi="宋体"/>
          <w:b/>
          <w:bCs/>
          <w:sz w:val="28"/>
          <w:szCs w:val="28"/>
        </w:rPr>
      </w:pPr>
      <w:bookmarkStart w:id="88" w:name="_Toc26636"/>
      <w:bookmarkStart w:id="89" w:name="_Toc12676"/>
      <w:r>
        <w:rPr>
          <w:rFonts w:hint="eastAsia" w:ascii="宋体" w:hAnsi="宋体"/>
          <w:b/>
          <w:bCs/>
          <w:sz w:val="28"/>
          <w:szCs w:val="28"/>
        </w:rPr>
        <w:t>附件六：监狱企业声明函格式</w:t>
      </w:r>
      <w:bookmarkEnd w:id="88"/>
      <w:bookmarkEnd w:id="89"/>
    </w:p>
    <w:p>
      <w:pPr>
        <w:spacing w:beforeLines="50" w:afterLines="50" w:line="300" w:lineRule="auto"/>
        <w:jc w:val="center"/>
        <w:outlineLvl w:val="0"/>
        <w:rPr>
          <w:rFonts w:ascii="宋体" w:hAnsi="宋体" w:cs="宋体"/>
          <w:b/>
          <w:sz w:val="36"/>
          <w:szCs w:val="36"/>
        </w:rPr>
      </w:pPr>
    </w:p>
    <w:p>
      <w:pPr>
        <w:spacing w:beforeLines="50" w:afterLines="50" w:line="300" w:lineRule="auto"/>
        <w:jc w:val="center"/>
        <w:outlineLvl w:val="0"/>
        <w:rPr>
          <w:rFonts w:ascii="宋体" w:hAnsi="宋体" w:cs="宋体"/>
          <w:b/>
          <w:sz w:val="30"/>
          <w:szCs w:val="30"/>
        </w:rPr>
      </w:pPr>
      <w:bookmarkStart w:id="90" w:name="_Toc135"/>
      <w:bookmarkStart w:id="91" w:name="_Toc11999"/>
      <w:r>
        <w:rPr>
          <w:rFonts w:hint="eastAsia" w:ascii="宋体" w:hAnsi="宋体" w:cs="宋体"/>
          <w:b/>
          <w:sz w:val="30"/>
          <w:szCs w:val="30"/>
        </w:rPr>
        <w:t>监狱企业声明函</w:t>
      </w:r>
      <w:bookmarkEnd w:id="90"/>
      <w:bookmarkEnd w:id="91"/>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w:t>
      </w:r>
      <w:r>
        <w:rPr>
          <w:rFonts w:hint="eastAsia" w:ascii="宋体" w:hAnsi="宋体"/>
          <w:kern w:val="0"/>
          <w:sz w:val="24"/>
          <w:u w:val="single"/>
          <w:lang w:val="en-US" w:eastAsia="zh-CN"/>
        </w:rPr>
        <w:t xml:space="preserve">       </w:t>
      </w:r>
      <w:r>
        <w:rPr>
          <w:rFonts w:hint="eastAsia" w:ascii="宋体" w:hAnsi="宋体"/>
          <w:kern w:val="0"/>
          <w:sz w:val="24"/>
        </w:rPr>
        <w:t>（填写制造的货物，由本企业承担工程、提供服务）。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widowControl/>
        <w:spacing w:line="360" w:lineRule="auto"/>
        <w:ind w:firstLine="480" w:firstLineChars="200"/>
        <w:rPr>
          <w:rFonts w:ascii="宋体" w:hAnsi="宋体"/>
          <w:kern w:val="0"/>
          <w:sz w:val="24"/>
        </w:rPr>
      </w:pPr>
    </w:p>
    <w:p>
      <w:pPr>
        <w:spacing w:line="360" w:lineRule="auto"/>
        <w:ind w:firstLine="4860" w:firstLineChars="2025"/>
        <w:rPr>
          <w:rFonts w:ascii="宋体" w:hAnsi="宋体"/>
          <w:kern w:val="0"/>
          <w:sz w:val="24"/>
        </w:rPr>
      </w:pPr>
    </w:p>
    <w:p>
      <w:pPr>
        <w:pStyle w:val="24"/>
        <w:ind w:left="420" w:hanging="420"/>
      </w:pPr>
    </w:p>
    <w:p>
      <w:pPr>
        <w:pStyle w:val="24"/>
        <w:ind w:left="420" w:hanging="420"/>
      </w:pPr>
    </w:p>
    <w:p>
      <w:pPr>
        <w:spacing w:line="360" w:lineRule="auto"/>
        <w:ind w:firstLine="2760" w:firstLineChars="1150"/>
        <w:rPr>
          <w:rFonts w:ascii="宋体" w:hAnsi="宋体"/>
          <w:sz w:val="24"/>
        </w:rPr>
      </w:pPr>
      <w:r>
        <w:rPr>
          <w:rFonts w:hint="eastAsia" w:ascii="宋体" w:hAnsi="宋体"/>
          <w:kern w:val="0"/>
          <w:sz w:val="24"/>
        </w:rPr>
        <w:t xml:space="preserve">               企业名称（盖公章）：</w:t>
      </w:r>
    </w:p>
    <w:p>
      <w:pPr>
        <w:pStyle w:val="24"/>
        <w:ind w:left="420" w:hanging="420"/>
      </w:pPr>
    </w:p>
    <w:p>
      <w:pPr>
        <w:spacing w:line="360" w:lineRule="auto"/>
        <w:ind w:firstLine="2760" w:firstLineChars="1150"/>
        <w:rPr>
          <w:rFonts w:ascii="宋体" w:hAnsi="宋体"/>
          <w:sz w:val="24"/>
        </w:rPr>
      </w:pPr>
      <w:r>
        <w:rPr>
          <w:rFonts w:hint="eastAsia" w:ascii="宋体" w:hAnsi="宋体"/>
          <w:kern w:val="0"/>
          <w:sz w:val="24"/>
        </w:rPr>
        <w:t xml:space="preserve">    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spacing w:line="460" w:lineRule="atLeast"/>
        <w:ind w:firstLine="4800" w:firstLineChars="2000"/>
        <w:rPr>
          <w:rFonts w:ascii="宋体" w:hAnsi="宋体"/>
          <w:kern w:val="0"/>
          <w:sz w:val="24"/>
        </w:rPr>
      </w:pPr>
    </w:p>
    <w:p>
      <w:pPr>
        <w:pStyle w:val="24"/>
        <w:ind w:left="480" w:hanging="480"/>
        <w:jc w:val="center"/>
        <w:rPr>
          <w:rFonts w:ascii="宋体" w:hAnsi="宋体"/>
          <w:sz w:val="24"/>
        </w:rPr>
      </w:pPr>
      <w:r>
        <w:rPr>
          <w:rFonts w:hint="eastAsia" w:ascii="宋体" w:hAnsi="宋体"/>
          <w:sz w:val="24"/>
        </w:rPr>
        <w:t xml:space="preserve">                                         日  期：    年    月   日</w:t>
      </w:r>
    </w:p>
    <w:p>
      <w:pPr>
        <w:pStyle w:val="24"/>
        <w:ind w:left="480" w:hanging="480"/>
        <w:jc w:val="center"/>
        <w:rPr>
          <w:rFonts w:ascii="宋体" w:hAnsi="宋体"/>
          <w:sz w:val="24"/>
        </w:rPr>
      </w:pPr>
    </w:p>
    <w:p>
      <w:pPr>
        <w:pStyle w:val="38"/>
        <w:rPr>
          <w:rFonts w:hAnsi="宋体"/>
        </w:rPr>
      </w:pPr>
    </w:p>
    <w:p>
      <w:pPr>
        <w:rPr>
          <w:rFonts w:hAnsi="宋体"/>
          <w:sz w:val="24"/>
        </w:rPr>
      </w:pPr>
    </w:p>
    <w:p>
      <w:pPr>
        <w:widowControl/>
        <w:spacing w:line="360" w:lineRule="auto"/>
        <w:ind w:firstLine="480" w:firstLineChars="200"/>
        <w:rPr>
          <w:rFonts w:ascii="宋体" w:hAnsi="宋体"/>
          <w:kern w:val="0"/>
          <w:sz w:val="24"/>
        </w:rPr>
      </w:pPr>
    </w:p>
    <w:p>
      <w:pPr>
        <w:widowControl/>
        <w:spacing w:line="360" w:lineRule="auto"/>
        <w:ind w:firstLine="480" w:firstLineChars="200"/>
        <w:rPr>
          <w:rFonts w:ascii="宋体" w:hAnsi="宋体"/>
          <w:kern w:val="0"/>
          <w:sz w:val="24"/>
        </w:rPr>
      </w:pPr>
    </w:p>
    <w:p>
      <w:pPr>
        <w:rPr>
          <w:b/>
          <w:bCs/>
          <w:color w:val="000000"/>
          <w:szCs w:val="21"/>
        </w:rPr>
      </w:pPr>
    </w:p>
    <w:p>
      <w:pPr>
        <w:rPr>
          <w:b/>
          <w:bCs/>
          <w:color w:val="000000"/>
          <w:szCs w:val="21"/>
        </w:rPr>
      </w:pPr>
    </w:p>
    <w:p>
      <w:pPr>
        <w:rPr>
          <w:b/>
          <w:bCs/>
          <w:color w:val="000000"/>
          <w:szCs w:val="21"/>
        </w:rPr>
      </w:pPr>
    </w:p>
    <w:p>
      <w:pPr>
        <w:rPr>
          <w:bCs/>
          <w:color w:val="000000"/>
          <w:szCs w:val="21"/>
        </w:rPr>
      </w:pPr>
    </w:p>
    <w:p>
      <w:pPr>
        <w:rPr>
          <w:bCs/>
          <w:color w:val="000000"/>
          <w:szCs w:val="21"/>
        </w:rPr>
      </w:pPr>
    </w:p>
    <w:p>
      <w:pPr>
        <w:rPr>
          <w:rFonts w:hint="eastAsia"/>
          <w:bCs/>
          <w:color w:val="000000"/>
          <w:szCs w:val="21"/>
        </w:rPr>
      </w:pPr>
    </w:p>
    <w:p>
      <w:pPr>
        <w:rPr>
          <w:rFonts w:hint="eastAsia"/>
          <w:bCs/>
          <w:color w:val="000000"/>
          <w:szCs w:val="21"/>
        </w:rPr>
      </w:pPr>
    </w:p>
    <w:p>
      <w:pPr>
        <w:rPr>
          <w:rFonts w:hint="eastAsia"/>
          <w:bCs/>
          <w:color w:val="000000"/>
          <w:szCs w:val="21"/>
        </w:rPr>
      </w:pPr>
    </w:p>
    <w:p>
      <w:pPr>
        <w:rPr>
          <w:rFonts w:hint="eastAsia"/>
          <w:bCs/>
          <w:color w:val="000000"/>
          <w:szCs w:val="21"/>
        </w:rPr>
      </w:pPr>
      <w:r>
        <w:rPr>
          <w:rFonts w:hint="eastAsia"/>
          <w:bCs/>
          <w:color w:val="000000"/>
          <w:szCs w:val="21"/>
          <w:lang w:val="en-US" w:eastAsia="zh-CN"/>
        </w:rPr>
        <w:t>备注</w:t>
      </w:r>
      <w:r>
        <w:rPr>
          <w:rFonts w:hint="eastAsia"/>
          <w:bCs/>
          <w:color w:val="000000"/>
          <w:szCs w:val="21"/>
        </w:rPr>
        <w:t>：</w:t>
      </w:r>
    </w:p>
    <w:p>
      <w:pPr>
        <w:ind w:firstLine="210" w:firstLineChars="100"/>
        <w:rPr>
          <w:rFonts w:hint="eastAsia"/>
          <w:bCs/>
          <w:color w:val="000000"/>
          <w:szCs w:val="21"/>
        </w:rPr>
      </w:pPr>
      <w:r>
        <w:rPr>
          <w:rFonts w:hint="eastAsia"/>
          <w:bCs/>
          <w:color w:val="000000"/>
          <w:szCs w:val="21"/>
        </w:rPr>
        <w:t>1.监狱企业参加政府采购活动时，应当提供由省级以上监狱管理局、戒毒管理局（含新疆生产建设兵团）出具的属于监狱企业的证明文件并加盖投标单位公章。</w:t>
      </w:r>
    </w:p>
    <w:p>
      <w:pPr>
        <w:ind w:firstLine="210" w:firstLineChars="100"/>
        <w:rPr>
          <w:rFonts w:hint="eastAsia"/>
          <w:bCs/>
          <w:color w:val="000000"/>
          <w:szCs w:val="21"/>
        </w:rPr>
      </w:pPr>
      <w:r>
        <w:rPr>
          <w:rFonts w:hint="eastAsia"/>
          <w:bCs/>
          <w:color w:val="000000"/>
          <w:szCs w:val="21"/>
        </w:rPr>
        <w:t>2、若投标人不属于监狱企业的，</w:t>
      </w:r>
      <w:r>
        <w:rPr>
          <w:rFonts w:hint="eastAsia" w:hAnsi="宋体"/>
          <w:szCs w:val="21"/>
          <w:lang w:eastAsia="zh-CN"/>
        </w:rPr>
        <w:t>请勿提</w:t>
      </w:r>
      <w:r>
        <w:rPr>
          <w:rFonts w:hint="eastAsia" w:ascii="Times New Roman" w:hAnsi="宋体" w:eastAsia="宋体" w:cs="Times New Roman"/>
          <w:szCs w:val="21"/>
          <w:lang w:eastAsia="zh-CN"/>
        </w:rPr>
        <w:t>交《监狱企业声明函》。</w:t>
      </w:r>
    </w:p>
    <w:p>
      <w:pPr>
        <w:ind w:firstLine="210" w:firstLineChars="100"/>
        <w:rPr>
          <w:rFonts w:hint="eastAsia"/>
          <w:bCs/>
          <w:color w:val="000000"/>
          <w:szCs w:val="21"/>
        </w:rPr>
      </w:pPr>
      <w:r>
        <w:rPr>
          <w:rFonts w:hint="eastAsia"/>
          <w:bCs/>
          <w:color w:val="000000"/>
          <w:szCs w:val="21"/>
        </w:rPr>
        <w:t>3、中标供应商为监狱企业的，此声明函将随中标结果同时公告，接受社会监督。</w:t>
      </w:r>
    </w:p>
    <w:p>
      <w:pPr>
        <w:textAlignment w:val="baseline"/>
        <w:outlineLvl w:val="0"/>
        <w:rPr>
          <w:rFonts w:ascii="宋体" w:hAnsi="宋体"/>
          <w:b/>
          <w:bCs/>
          <w:sz w:val="28"/>
          <w:szCs w:val="28"/>
        </w:rPr>
        <w:sectPr>
          <w:endnotePr>
            <w:numFmt w:val="decimal"/>
          </w:endnotePr>
          <w:pgSz w:w="11906" w:h="16838"/>
          <w:pgMar w:top="1417" w:right="1417" w:bottom="1417" w:left="1417" w:header="851" w:footer="992" w:gutter="0"/>
          <w:cols w:space="720" w:num="1"/>
          <w:titlePg/>
          <w:docGrid w:linePitch="312" w:charSpace="0"/>
        </w:sectPr>
      </w:pPr>
    </w:p>
    <w:p>
      <w:pPr>
        <w:textAlignment w:val="baseline"/>
        <w:outlineLvl w:val="0"/>
        <w:rPr>
          <w:rFonts w:ascii="宋体" w:hAnsi="宋体"/>
          <w:b/>
          <w:sz w:val="28"/>
          <w:szCs w:val="28"/>
        </w:rPr>
      </w:pPr>
      <w:r>
        <w:rPr>
          <w:rFonts w:hint="eastAsia" w:ascii="宋体" w:hAnsi="宋体"/>
          <w:b/>
          <w:bCs/>
          <w:sz w:val="28"/>
          <w:szCs w:val="28"/>
        </w:rPr>
        <w:t>附件</w:t>
      </w:r>
      <w:r>
        <w:rPr>
          <w:rFonts w:hint="eastAsia" w:ascii="宋体" w:hAnsi="宋体"/>
          <w:b/>
          <w:bCs/>
          <w:sz w:val="28"/>
          <w:szCs w:val="28"/>
          <w:lang w:val="en-US" w:eastAsia="zh-CN"/>
        </w:rPr>
        <w:t>七</w:t>
      </w:r>
      <w:r>
        <w:rPr>
          <w:rFonts w:hint="eastAsia" w:ascii="宋体" w:hAnsi="宋体"/>
          <w:b/>
          <w:bCs/>
          <w:sz w:val="28"/>
          <w:szCs w:val="28"/>
        </w:rPr>
        <w:t>：</w:t>
      </w:r>
      <w:r>
        <w:rPr>
          <w:rFonts w:hint="eastAsia" w:ascii="宋体" w:hAnsi="宋体"/>
          <w:b/>
          <w:bCs/>
          <w:sz w:val="28"/>
          <w:szCs w:val="28"/>
          <w:lang w:val="en-US" w:eastAsia="zh-CN"/>
        </w:rPr>
        <w:t>商务技术文件</w:t>
      </w:r>
      <w:r>
        <w:rPr>
          <w:rFonts w:hint="eastAsia" w:ascii="宋体" w:hAnsi="宋体"/>
          <w:b/>
          <w:bCs/>
          <w:sz w:val="28"/>
          <w:szCs w:val="28"/>
        </w:rPr>
        <w:t>封面格式</w:t>
      </w:r>
    </w:p>
    <w:p>
      <w:pPr>
        <w:jc w:val="center"/>
        <w:textAlignment w:val="baseline"/>
        <w:rPr>
          <w:rFonts w:ascii="宋体" w:hAnsi="宋体"/>
          <w:b/>
          <w:sz w:val="44"/>
          <w:szCs w:val="44"/>
        </w:rPr>
      </w:pPr>
    </w:p>
    <w:p>
      <w:pPr>
        <w:jc w:val="center"/>
        <w:textAlignment w:val="baseline"/>
        <w:rPr>
          <w:rFonts w:ascii="宋体" w:hAnsi="宋体"/>
          <w:b/>
          <w:sz w:val="44"/>
          <w:szCs w:val="44"/>
        </w:rPr>
      </w:pPr>
    </w:p>
    <w:p>
      <w:pPr>
        <w:jc w:val="center"/>
        <w:textAlignment w:val="baseline"/>
        <w:rPr>
          <w:rFonts w:ascii="宋体" w:hAnsi="宋体"/>
          <w:b/>
          <w:sz w:val="28"/>
          <w:szCs w:val="28"/>
        </w:rPr>
      </w:pPr>
      <w:r>
        <w:rPr>
          <w:rFonts w:hint="eastAsia" w:ascii="宋体" w:hAnsi="宋体"/>
          <w:b/>
          <w:sz w:val="44"/>
          <w:szCs w:val="44"/>
        </w:rPr>
        <w:t>（项目名称）</w:t>
      </w:r>
    </w:p>
    <w:p>
      <w:pPr>
        <w:ind w:firstLine="3514" w:firstLineChars="1250"/>
        <w:rPr>
          <w:rFonts w:ascii="宋体" w:hAnsi="宋体"/>
          <w:b/>
          <w:sz w:val="28"/>
          <w:szCs w:val="28"/>
        </w:rPr>
      </w:pPr>
    </w:p>
    <w:p>
      <w:pPr>
        <w:jc w:val="center"/>
        <w:rPr>
          <w:rFonts w:ascii="宋体" w:hAnsi="宋体"/>
          <w:b/>
          <w:sz w:val="28"/>
          <w:szCs w:val="28"/>
        </w:rPr>
      </w:pPr>
      <w:r>
        <w:rPr>
          <w:rFonts w:hint="eastAsia" w:ascii="宋体" w:hAnsi="宋体"/>
          <w:b/>
          <w:sz w:val="28"/>
          <w:szCs w:val="28"/>
        </w:rPr>
        <w:t>（项目编号）</w:t>
      </w:r>
    </w:p>
    <w:p>
      <w:pPr>
        <w:ind w:firstLine="1767" w:firstLineChars="400"/>
        <w:rPr>
          <w:rFonts w:ascii="宋体" w:hAnsi="宋体"/>
          <w:b/>
          <w:sz w:val="44"/>
        </w:rPr>
      </w:pPr>
    </w:p>
    <w:p>
      <w:pPr>
        <w:pStyle w:val="24"/>
        <w:ind w:left="420" w:hanging="420"/>
      </w:pPr>
    </w:p>
    <w:p>
      <w:pPr>
        <w:pStyle w:val="24"/>
        <w:ind w:left="420" w:hanging="420"/>
      </w:pPr>
    </w:p>
    <w:p>
      <w:pPr>
        <w:pStyle w:val="24"/>
        <w:ind w:left="420" w:hanging="420"/>
      </w:pPr>
    </w:p>
    <w:p>
      <w:pPr>
        <w:pStyle w:val="24"/>
        <w:ind w:left="420" w:hanging="420"/>
      </w:pPr>
    </w:p>
    <w:p>
      <w:pPr>
        <w:pStyle w:val="24"/>
        <w:ind w:left="420" w:hanging="420"/>
      </w:pPr>
    </w:p>
    <w:p>
      <w:pPr>
        <w:jc w:val="center"/>
        <w:rPr>
          <w:rFonts w:ascii="黑体" w:hAnsi="黑体" w:eastAsia="黑体"/>
          <w:bCs/>
          <w:sz w:val="44"/>
          <w:szCs w:val="44"/>
        </w:rPr>
      </w:pPr>
      <w:r>
        <w:rPr>
          <w:rFonts w:ascii="黑体" w:hAnsi="黑体" w:eastAsia="黑体"/>
          <w:bCs/>
          <w:sz w:val="44"/>
          <w:szCs w:val="44"/>
        </w:rPr>
        <w:t>投标</w:t>
      </w:r>
      <w:r>
        <w:rPr>
          <w:rFonts w:hint="eastAsia" w:ascii="黑体" w:hAnsi="黑体" w:eastAsia="黑体"/>
          <w:bCs/>
          <w:sz w:val="44"/>
          <w:szCs w:val="44"/>
        </w:rPr>
        <w:t>响应</w:t>
      </w:r>
      <w:r>
        <w:rPr>
          <w:rFonts w:ascii="黑体" w:hAnsi="黑体" w:eastAsia="黑体"/>
          <w:bCs/>
          <w:sz w:val="44"/>
          <w:szCs w:val="44"/>
        </w:rPr>
        <w:t>文件</w:t>
      </w:r>
    </w:p>
    <w:p>
      <w:pPr>
        <w:jc w:val="center"/>
        <w:rPr>
          <w:rFonts w:hint="eastAsia" w:ascii="宋体" w:hAnsi="宋体" w:eastAsia="黑体"/>
          <w:b/>
          <w:sz w:val="44"/>
          <w:lang w:eastAsia="zh-CN"/>
        </w:rPr>
      </w:pPr>
      <w:r>
        <w:rPr>
          <w:rFonts w:hint="eastAsia" w:ascii="黑体" w:hAnsi="黑体" w:eastAsia="黑体"/>
          <w:bCs/>
          <w:sz w:val="44"/>
          <w:szCs w:val="44"/>
          <w:lang w:eastAsia="zh-CN"/>
        </w:rPr>
        <w:t>（</w:t>
      </w:r>
      <w:r>
        <w:rPr>
          <w:rFonts w:hint="eastAsia" w:ascii="黑体" w:hAnsi="黑体" w:eastAsia="黑体"/>
          <w:bCs/>
          <w:sz w:val="44"/>
          <w:szCs w:val="44"/>
          <w:lang w:val="en-US" w:eastAsia="zh-CN"/>
        </w:rPr>
        <w:t>商务技术文件</w:t>
      </w:r>
      <w:r>
        <w:rPr>
          <w:rFonts w:hint="eastAsia" w:ascii="黑体" w:hAnsi="黑体" w:eastAsia="黑体"/>
          <w:bCs/>
          <w:sz w:val="44"/>
          <w:szCs w:val="44"/>
          <w:lang w:eastAsia="zh-CN"/>
        </w:rPr>
        <w:t>）</w:t>
      </w:r>
    </w:p>
    <w:p>
      <w:pPr>
        <w:pStyle w:val="24"/>
        <w:ind w:left="199" w:hanging="199" w:hangingChars="95"/>
      </w:pPr>
    </w:p>
    <w:p>
      <w:pPr>
        <w:pStyle w:val="24"/>
        <w:ind w:left="199" w:hanging="199" w:hangingChars="95"/>
      </w:pPr>
    </w:p>
    <w:p>
      <w:pPr>
        <w:pStyle w:val="24"/>
        <w:ind w:left="199" w:hanging="199" w:hangingChars="95"/>
      </w:pPr>
    </w:p>
    <w:p>
      <w:pPr>
        <w:pStyle w:val="24"/>
        <w:ind w:left="199" w:hanging="199" w:hangingChars="95"/>
      </w:pPr>
    </w:p>
    <w:p>
      <w:pPr>
        <w:pStyle w:val="24"/>
        <w:ind w:left="199" w:hanging="199" w:hangingChars="95"/>
      </w:pPr>
    </w:p>
    <w:p>
      <w:pPr>
        <w:pStyle w:val="24"/>
        <w:ind w:left="199" w:hanging="199" w:hangingChars="95"/>
      </w:pPr>
    </w:p>
    <w:p>
      <w:pPr>
        <w:pStyle w:val="24"/>
        <w:ind w:left="199" w:hanging="199" w:hangingChars="95"/>
      </w:pPr>
    </w:p>
    <w:p>
      <w:pPr>
        <w:spacing w:line="480" w:lineRule="auto"/>
        <w:ind w:firstLine="602" w:firstLineChars="200"/>
        <w:rPr>
          <w:rFonts w:ascii="宋体" w:hAnsi="宋体"/>
          <w:b/>
          <w:sz w:val="30"/>
          <w:szCs w:val="30"/>
        </w:rPr>
      </w:pPr>
    </w:p>
    <w:p>
      <w:pPr>
        <w:spacing w:line="480" w:lineRule="auto"/>
        <w:ind w:firstLine="602" w:firstLineChars="200"/>
        <w:rPr>
          <w:rFonts w:ascii="宋体" w:hAnsi="宋体"/>
          <w:b/>
          <w:sz w:val="30"/>
          <w:szCs w:val="30"/>
        </w:rPr>
      </w:pPr>
    </w:p>
    <w:p>
      <w:pPr>
        <w:spacing w:line="480" w:lineRule="auto"/>
        <w:ind w:firstLine="562" w:firstLineChars="200"/>
        <w:rPr>
          <w:rFonts w:ascii="宋体" w:hAnsi="宋体"/>
          <w:sz w:val="28"/>
          <w:szCs w:val="28"/>
          <w:u w:val="single"/>
        </w:rPr>
      </w:pPr>
      <w:r>
        <w:rPr>
          <w:rFonts w:hint="eastAsia" w:ascii="宋体" w:hAnsi="宋体"/>
          <w:b/>
          <w:sz w:val="28"/>
          <w:szCs w:val="28"/>
        </w:rPr>
        <w:t xml:space="preserve">采购单位： </w:t>
      </w:r>
    </w:p>
    <w:p>
      <w:pPr>
        <w:spacing w:line="480" w:lineRule="auto"/>
        <w:ind w:firstLine="562" w:firstLineChars="200"/>
        <w:rPr>
          <w:rFonts w:ascii="宋体" w:hAnsi="宋体"/>
          <w:b/>
          <w:sz w:val="28"/>
          <w:szCs w:val="28"/>
        </w:rPr>
      </w:pPr>
      <w:r>
        <w:rPr>
          <w:rFonts w:hint="eastAsia" w:ascii="宋体" w:hAnsi="宋体"/>
          <w:b/>
          <w:sz w:val="28"/>
          <w:szCs w:val="28"/>
        </w:rPr>
        <w:t>投标人名称（盖单位章）:</w:t>
      </w:r>
    </w:p>
    <w:p>
      <w:pPr>
        <w:spacing w:line="480" w:lineRule="auto"/>
        <w:ind w:firstLine="562" w:firstLineChars="200"/>
        <w:rPr>
          <w:rFonts w:ascii="宋体" w:hAnsi="宋体"/>
          <w:sz w:val="28"/>
          <w:szCs w:val="28"/>
          <w:u w:val="single"/>
        </w:rPr>
      </w:pPr>
      <w:r>
        <w:rPr>
          <w:rFonts w:hint="eastAsia" w:ascii="宋体" w:hAnsi="宋体"/>
          <w:b/>
          <w:sz w:val="28"/>
          <w:szCs w:val="28"/>
        </w:rPr>
        <w:t>法定代表人或其委托代理人（签字或盖章）：</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投标人地址: </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联 系 人： </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联系电话: </w:t>
      </w:r>
    </w:p>
    <w:p>
      <w:pPr>
        <w:pStyle w:val="24"/>
        <w:ind w:left="420" w:hanging="420"/>
      </w:pPr>
    </w:p>
    <w:p>
      <w:pPr>
        <w:spacing w:line="360" w:lineRule="auto"/>
        <w:ind w:firstLine="2861" w:firstLineChars="950"/>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r>
        <w:rPr>
          <w:rFonts w:hint="eastAsia" w:ascii="宋体" w:hAnsi="宋体"/>
          <w:b/>
          <w:sz w:val="30"/>
          <w:szCs w:val="30"/>
        </w:rPr>
        <w:t xml:space="preserve">   年   月   日</w:t>
      </w:r>
    </w:p>
    <w:p>
      <w:pPr>
        <w:textAlignment w:val="baseline"/>
        <w:outlineLvl w:val="0"/>
        <w:rPr>
          <w:rFonts w:ascii="宋体" w:hAnsi="宋体"/>
          <w:b/>
          <w:bCs/>
          <w:sz w:val="28"/>
          <w:szCs w:val="28"/>
        </w:rPr>
      </w:pPr>
      <w:r>
        <w:rPr>
          <w:rFonts w:hint="eastAsia" w:ascii="宋体" w:hAnsi="宋体"/>
          <w:b/>
          <w:bCs/>
          <w:sz w:val="28"/>
          <w:szCs w:val="28"/>
        </w:rPr>
        <w:t>附件</w:t>
      </w:r>
      <w:r>
        <w:rPr>
          <w:rFonts w:hint="eastAsia" w:ascii="宋体" w:hAnsi="宋体"/>
          <w:b/>
          <w:bCs/>
          <w:sz w:val="28"/>
          <w:szCs w:val="28"/>
          <w:lang w:val="en-US" w:eastAsia="zh-CN"/>
        </w:rPr>
        <w:t>八</w:t>
      </w:r>
      <w:r>
        <w:rPr>
          <w:rFonts w:hint="eastAsia" w:ascii="宋体" w:hAnsi="宋体"/>
          <w:b/>
          <w:bCs/>
          <w:sz w:val="28"/>
          <w:szCs w:val="28"/>
        </w:rPr>
        <w:t>：投标函格式</w:t>
      </w:r>
      <w:bookmarkEnd w:id="80"/>
    </w:p>
    <w:p>
      <w:pPr>
        <w:spacing w:line="360" w:lineRule="auto"/>
        <w:jc w:val="center"/>
        <w:outlineLvl w:val="0"/>
        <w:rPr>
          <w:rFonts w:ascii="宋体" w:hAnsi="宋体"/>
          <w:b/>
          <w:sz w:val="36"/>
          <w:szCs w:val="22"/>
        </w:rPr>
      </w:pPr>
    </w:p>
    <w:p>
      <w:pPr>
        <w:spacing w:line="360" w:lineRule="auto"/>
        <w:jc w:val="center"/>
        <w:outlineLvl w:val="0"/>
        <w:rPr>
          <w:rFonts w:ascii="宋体" w:hAnsi="宋体" w:cs="宋体"/>
          <w:b/>
          <w:sz w:val="30"/>
          <w:szCs w:val="30"/>
        </w:rPr>
      </w:pPr>
      <w:bookmarkStart w:id="92" w:name="_Toc31084"/>
      <w:r>
        <w:rPr>
          <w:rFonts w:hint="eastAsia" w:ascii="宋体" w:hAnsi="宋体"/>
          <w:b/>
          <w:sz w:val="36"/>
          <w:szCs w:val="22"/>
        </w:rPr>
        <w:t>投  标  函</w:t>
      </w:r>
      <w:bookmarkEnd w:id="81"/>
      <w:bookmarkEnd w:id="92"/>
    </w:p>
    <w:p>
      <w:pPr>
        <w:widowControl/>
        <w:spacing w:line="360" w:lineRule="auto"/>
        <w:rPr>
          <w:rFonts w:ascii="宋体" w:hAnsi="宋体" w:cs="宋体"/>
          <w:sz w:val="24"/>
        </w:rPr>
      </w:pPr>
      <w:r>
        <w:rPr>
          <w:rFonts w:hint="eastAsia" w:ascii="宋体" w:hAnsi="宋体" w:cs="宋体"/>
          <w:sz w:val="24"/>
        </w:rPr>
        <w:t>致</w:t>
      </w:r>
      <w:r>
        <w:rPr>
          <w:rFonts w:hint="eastAsia" w:ascii="宋体" w:hAnsi="宋体" w:cs="宋体"/>
          <w:sz w:val="24"/>
          <w:szCs w:val="22"/>
          <w:u w:val="single"/>
          <w:lang w:eastAsia="zh-CN"/>
        </w:rPr>
        <w:t>正大鹏安建设项目管理有限公司巴州分公司</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根据贵方为项目招标的 </w:t>
      </w:r>
      <w:r>
        <w:rPr>
          <w:rFonts w:hint="eastAsia" w:ascii="宋体" w:hAnsi="宋体" w:cs="宋体"/>
          <w:sz w:val="24"/>
          <w:u w:val="single"/>
        </w:rPr>
        <w:t xml:space="preserve"> （项目编号）（项目名称）  </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对此项目进行投标。据此函，签字代表宣布并同意如下：</w:t>
      </w:r>
    </w:p>
    <w:p>
      <w:pPr>
        <w:spacing w:line="360" w:lineRule="auto"/>
        <w:ind w:firstLine="480" w:firstLineChars="200"/>
        <w:rPr>
          <w:rFonts w:ascii="宋体" w:hAnsi="宋体" w:cs="宋体"/>
          <w:sz w:val="24"/>
          <w:u w:val="single"/>
        </w:rPr>
      </w:pPr>
      <w:r>
        <w:rPr>
          <w:rFonts w:hint="eastAsia" w:ascii="宋体" w:hAnsi="宋体" w:cs="宋体"/>
          <w:sz w:val="24"/>
        </w:rPr>
        <w:t>1、所附明细报价表中规定的应提交和交付的货物和服务投标总价为</w:t>
      </w:r>
      <w:r>
        <w:rPr>
          <w:rFonts w:hint="eastAsia" w:ascii="宋体" w:hAnsi="宋体" w:cs="宋体"/>
          <w:sz w:val="24"/>
          <w:u w:val="single"/>
        </w:rPr>
        <w:t>（注明币种，并用文字和数字表示的投标总价）。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2、我方同意在本项目招标文件中规定的开标日起</w:t>
      </w:r>
      <w:r>
        <w:rPr>
          <w:rFonts w:hint="eastAsia" w:ascii="宋体" w:hAnsi="宋体" w:cs="宋体"/>
          <w:sz w:val="24"/>
          <w:u w:val="single"/>
        </w:rPr>
        <w:t xml:space="preserve">     (投标有效期）</w:t>
      </w:r>
      <w:r>
        <w:rPr>
          <w:rFonts w:hint="eastAsia" w:ascii="宋体" w:hAnsi="宋体" w:cs="宋体"/>
          <w:sz w:val="24"/>
        </w:rPr>
        <w:t>内遵守本投标文件中的承诺且在此期限期满之前均具有约束力。</w:t>
      </w:r>
    </w:p>
    <w:p>
      <w:pPr>
        <w:pStyle w:val="58"/>
        <w:snapToGrid w:val="0"/>
        <w:spacing w:line="360" w:lineRule="auto"/>
        <w:ind w:firstLine="480" w:firstLineChars="200"/>
        <w:rPr>
          <w:rFonts w:cs="宋体"/>
          <w:kern w:val="2"/>
          <w:sz w:val="24"/>
        </w:rPr>
      </w:pPr>
      <w:r>
        <w:rPr>
          <w:rFonts w:hint="eastAsia" w:cs="宋体"/>
          <w:kern w:val="2"/>
          <w:sz w:val="24"/>
        </w:rPr>
        <w:t>3、我方承诺已经具备《中华人民共和国政府采购法》中规定的参加政府采购活动的供应商应当具备的条件：</w:t>
      </w:r>
    </w:p>
    <w:p>
      <w:pPr>
        <w:adjustRightInd w:val="0"/>
        <w:snapToGrid w:val="0"/>
        <w:spacing w:line="360" w:lineRule="auto"/>
        <w:ind w:left="420" w:leftChars="200"/>
        <w:rPr>
          <w:rFonts w:ascii="宋体" w:hAnsi="宋体" w:cs="宋体"/>
          <w:sz w:val="24"/>
        </w:rPr>
      </w:pPr>
      <w:r>
        <w:rPr>
          <w:rFonts w:hint="eastAsia" w:ascii="宋体" w:hAnsi="宋体" w:cs="宋体"/>
          <w:sz w:val="24"/>
        </w:rPr>
        <w:t>(1)具有独立承担民事责任的能力；</w:t>
      </w:r>
    </w:p>
    <w:p>
      <w:pPr>
        <w:adjustRightInd w:val="0"/>
        <w:snapToGrid w:val="0"/>
        <w:spacing w:line="360" w:lineRule="auto"/>
        <w:ind w:left="420" w:leftChars="200"/>
        <w:rPr>
          <w:rFonts w:ascii="宋体" w:hAnsi="宋体" w:cs="宋体"/>
          <w:sz w:val="24"/>
        </w:rPr>
      </w:pPr>
      <w:r>
        <w:rPr>
          <w:rFonts w:hint="eastAsia" w:ascii="宋体" w:hAnsi="宋体" w:cs="宋体"/>
          <w:sz w:val="24"/>
        </w:rPr>
        <w:t>(2)具有良好的商业信誉和健全的财务会计制度；</w:t>
      </w:r>
    </w:p>
    <w:p>
      <w:pPr>
        <w:adjustRightInd w:val="0"/>
        <w:snapToGrid w:val="0"/>
        <w:spacing w:line="360" w:lineRule="auto"/>
        <w:ind w:left="420" w:leftChars="200"/>
        <w:rPr>
          <w:rFonts w:ascii="宋体" w:hAnsi="宋体" w:cs="宋体"/>
          <w:sz w:val="24"/>
        </w:rPr>
      </w:pPr>
      <w:r>
        <w:rPr>
          <w:rFonts w:hint="eastAsia" w:ascii="宋体" w:hAnsi="宋体" w:cs="宋体"/>
          <w:sz w:val="24"/>
        </w:rPr>
        <w:t>(3)具有履行合同所必需的设备和专业技术能力；</w:t>
      </w:r>
    </w:p>
    <w:p>
      <w:pPr>
        <w:adjustRightInd w:val="0"/>
        <w:snapToGrid w:val="0"/>
        <w:spacing w:line="360" w:lineRule="auto"/>
        <w:ind w:left="420" w:leftChars="200"/>
        <w:rPr>
          <w:rFonts w:ascii="宋体" w:hAnsi="宋体" w:cs="宋体"/>
          <w:sz w:val="24"/>
        </w:rPr>
      </w:pPr>
      <w:r>
        <w:rPr>
          <w:rFonts w:hint="eastAsia" w:ascii="宋体" w:hAnsi="宋体" w:cs="宋体"/>
          <w:sz w:val="24"/>
        </w:rPr>
        <w:t>(4)有依法缴纳税收和社会保障资金的良好记录；</w:t>
      </w:r>
    </w:p>
    <w:p>
      <w:pPr>
        <w:adjustRightInd w:val="0"/>
        <w:snapToGrid w:val="0"/>
        <w:spacing w:line="360" w:lineRule="auto"/>
        <w:ind w:left="420" w:leftChars="200"/>
        <w:rPr>
          <w:rFonts w:ascii="宋体" w:hAnsi="宋体" w:cs="宋体"/>
          <w:sz w:val="24"/>
        </w:rPr>
      </w:pPr>
      <w:r>
        <w:rPr>
          <w:rFonts w:hint="eastAsia" w:ascii="宋体" w:hAnsi="宋体" w:cs="宋体"/>
          <w:sz w:val="24"/>
        </w:rPr>
        <w:t>(5)参加此项采购活动前三年内，在经营活动中没有重大违法记录。</w:t>
      </w:r>
    </w:p>
    <w:p>
      <w:pPr>
        <w:pStyle w:val="17"/>
        <w:topLinePunct/>
        <w:spacing w:line="360" w:lineRule="auto"/>
        <w:ind w:firstLine="480" w:firstLineChars="200"/>
        <w:rPr>
          <w:rFonts w:cs="仿宋"/>
          <w:bCs/>
          <w:sz w:val="24"/>
        </w:rPr>
      </w:pPr>
      <w:r>
        <w:rPr>
          <w:rFonts w:hint="eastAsia" w:cs="仿宋"/>
          <w:bCs/>
          <w:sz w:val="24"/>
        </w:rPr>
        <w:t>4、我方为本项目提交的响应文件：</w:t>
      </w:r>
      <w:r>
        <w:rPr>
          <w:rFonts w:hint="eastAsia" w:cs="宋体"/>
          <w:sz w:val="24"/>
        </w:rPr>
        <w:t>加密投标文件</w:t>
      </w:r>
      <w:r>
        <w:rPr>
          <w:rFonts w:hint="eastAsia" w:cs="宋体"/>
          <w:sz w:val="24"/>
          <w:u w:val="single"/>
          <w:lang w:val="en-US" w:eastAsia="zh-CN"/>
        </w:rPr>
        <w:t xml:space="preserve">    </w:t>
      </w:r>
      <w:r>
        <w:rPr>
          <w:rFonts w:hint="eastAsia" w:cs="宋体"/>
          <w:sz w:val="24"/>
        </w:rPr>
        <w:t>份，备份电子投标文件（若有）</w:t>
      </w:r>
      <w:r>
        <w:rPr>
          <w:rFonts w:hint="eastAsia" w:cs="宋体"/>
          <w:sz w:val="24"/>
          <w:u w:val="single"/>
          <w:lang w:val="en-US" w:eastAsia="zh-CN"/>
        </w:rPr>
        <w:t xml:space="preserve">    </w:t>
      </w:r>
      <w:r>
        <w:rPr>
          <w:rFonts w:hint="eastAsia" w:cs="宋体"/>
          <w:sz w:val="24"/>
        </w:rPr>
        <w:t>份，“纸质标书”</w:t>
      </w:r>
      <w:r>
        <w:rPr>
          <w:rFonts w:hint="eastAsia" w:cs="宋体"/>
          <w:sz w:val="24"/>
          <w:u w:val="single"/>
          <w:lang w:val="en-US" w:eastAsia="zh-CN"/>
        </w:rPr>
        <w:t xml:space="preserve">      </w:t>
      </w:r>
      <w:r>
        <w:rPr>
          <w:rFonts w:hint="eastAsia" w:cs="宋体"/>
          <w:sz w:val="24"/>
        </w:rPr>
        <w:t>份（</w:t>
      </w:r>
      <w:r>
        <w:rPr>
          <w:rFonts w:hint="eastAsia" w:cs="宋体"/>
          <w:sz w:val="24"/>
          <w:lang w:val="zh-CN"/>
        </w:rPr>
        <w:t>“纸质标书”</w:t>
      </w:r>
      <w:r>
        <w:rPr>
          <w:rFonts w:hint="eastAsia" w:cs="宋体"/>
          <w:sz w:val="24"/>
        </w:rPr>
        <w:t>须于投标截止时间之日起5个工作日内送达）。</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5、按招标文件要求缴纳本项目投标保证金</w:t>
      </w:r>
      <w:r>
        <w:rPr>
          <w:rFonts w:hint="eastAsia" w:ascii="宋体" w:hAnsi="宋体" w:cs="宋体"/>
          <w:sz w:val="24"/>
          <w:u w:val="single"/>
          <w:lang w:val="en-US" w:eastAsia="zh-CN"/>
        </w:rPr>
        <w:t xml:space="preserve">        </w:t>
      </w:r>
      <w:r>
        <w:rPr>
          <w:rFonts w:hint="eastAsia" w:ascii="宋体" w:hAnsi="宋体" w:cs="宋体"/>
          <w:sz w:val="24"/>
        </w:rPr>
        <w:t>元。</w:t>
      </w:r>
    </w:p>
    <w:p>
      <w:pPr>
        <w:pStyle w:val="17"/>
        <w:topLinePunct/>
        <w:spacing w:line="360" w:lineRule="auto"/>
        <w:ind w:firstLine="480" w:firstLineChars="200"/>
        <w:rPr>
          <w:rFonts w:cs="宋体"/>
          <w:sz w:val="24"/>
        </w:rPr>
      </w:pPr>
      <w:r>
        <w:rPr>
          <w:rFonts w:hint="eastAsia" w:cs="宋体"/>
          <w:sz w:val="24"/>
        </w:rPr>
        <w:t>6、</w:t>
      </w:r>
      <w:r>
        <w:rPr>
          <w:rFonts w:hint="eastAsia" w:cs="仿宋"/>
          <w:bCs/>
          <w:sz w:val="24"/>
        </w:rPr>
        <w:t>一旦我方中标，我方将严格</w:t>
      </w:r>
      <w:r>
        <w:rPr>
          <w:rFonts w:hint="eastAsia" w:cs="仿宋"/>
          <w:color w:val="000000"/>
          <w:sz w:val="24"/>
        </w:rPr>
        <w:t>履行采购文件中规定的每一项要求及</w:t>
      </w:r>
      <w:r>
        <w:rPr>
          <w:rFonts w:hint="eastAsia" w:cs="仿宋"/>
          <w:bCs/>
          <w:sz w:val="24"/>
        </w:rPr>
        <w:t>合同规定的责任和义务，保证于合同签字生效后</w:t>
      </w:r>
      <w:r>
        <w:rPr>
          <w:rFonts w:hint="eastAsia" w:cs="仿宋"/>
          <w:bCs/>
          <w:sz w:val="24"/>
          <w:u w:val="single"/>
        </w:rPr>
        <w:t xml:space="preserve">   （此处填写承诺的合同履行期限）     </w:t>
      </w:r>
      <w:r>
        <w:rPr>
          <w:rFonts w:hint="eastAsia" w:cs="仿宋"/>
          <w:bCs/>
          <w:sz w:val="24"/>
        </w:rPr>
        <w:t>内</w:t>
      </w:r>
      <w:r>
        <w:rPr>
          <w:rFonts w:hint="eastAsia" w:cs="仿宋"/>
          <w:color w:val="000000"/>
          <w:sz w:val="24"/>
        </w:rPr>
        <w:t>按期、按质、按量</w:t>
      </w:r>
      <w:r>
        <w:rPr>
          <w:rFonts w:hint="eastAsia" w:cs="仿宋"/>
          <w:bCs/>
          <w:sz w:val="24"/>
        </w:rPr>
        <w:t>完成项目，并交付采购人验收。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7、保证遵守招标文件的规定。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8、如果在开标后规定的投标有效期内撤回投标，我方的投标保证金可被贵方没收。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9、我方完全理解贵方不一定接受最低价的投标或收到的任何投标。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10、我方愿意向贵方提供任何与本项投标有关的数据、情况和技术资料。若贵方需要，我方愿意提供我方作出的一切承诺的证明材料。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11、我方已详细审核全部投标文件，包括“修改投标文件”（如有的话）、参考资料及有关附件，确认无误。</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12、我方承诺接受招标文件中第四部分—合同部分的全部条款且无任何异议。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(1)提供虚假材料谋取中标、成交的；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(2)采取不正当手段诋毁、排挤其他供应商的；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(3)与采购人、其它供应商或者采购代理机构恶意串通的；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(4)向采购人、采购代理机构行贿或者提供其他不正当利益的；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(5)未经采购代理机构同意，在采购过程中与采购人进行协商谈判的；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(6)拒绝有关部门监督检查或提供虚假情况的。</w:t>
      </w:r>
    </w:p>
    <w:p>
      <w:pPr>
        <w:pStyle w:val="8"/>
        <w:spacing w:line="360" w:lineRule="auto"/>
        <w:rPr>
          <w:rFonts w:ascii="宋体" w:hAnsi="宋体" w:cs="宋体"/>
        </w:rPr>
      </w:pPr>
    </w:p>
    <w:p>
      <w:pPr>
        <w:spacing w:line="360" w:lineRule="auto"/>
        <w:ind w:firstLine="240" w:firstLineChars="100"/>
        <w:rPr>
          <w:rFonts w:ascii="宋体" w:hAnsi="宋体" w:cs="宋体"/>
          <w:sz w:val="24"/>
        </w:rPr>
      </w:pPr>
      <w:r>
        <w:rPr>
          <w:rFonts w:hint="eastAsia" w:ascii="宋体" w:hAnsi="宋体" w:cs="宋体"/>
          <w:sz w:val="24"/>
        </w:rPr>
        <w:t>与本投标有关的一切正式往来信函请寄：</w:t>
      </w:r>
    </w:p>
    <w:p>
      <w:pPr>
        <w:spacing w:line="360" w:lineRule="auto"/>
        <w:ind w:firstLine="240" w:firstLineChars="100"/>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w:t>
      </w:r>
    </w:p>
    <w:p>
      <w:pPr>
        <w:spacing w:line="360" w:lineRule="auto"/>
        <w:ind w:firstLine="240" w:firstLineChars="100"/>
        <w:rPr>
          <w:rFonts w:ascii="宋体" w:hAnsi="宋体" w:cs="宋体"/>
          <w:sz w:val="24"/>
          <w:u w:val="single"/>
        </w:rPr>
      </w:pPr>
      <w:r>
        <w:rPr>
          <w:rFonts w:hint="eastAsia" w:ascii="宋体" w:hAnsi="宋体" w:cs="宋体"/>
          <w:sz w:val="24"/>
        </w:rPr>
        <w:t>邮编：</w:t>
      </w:r>
      <w:r>
        <w:rPr>
          <w:rFonts w:hint="eastAsia" w:ascii="宋体" w:hAnsi="宋体" w:cs="宋体"/>
          <w:sz w:val="24"/>
          <w:u w:val="single"/>
        </w:rPr>
        <w:t>　　　　　　　　　</w:t>
      </w:r>
    </w:p>
    <w:p>
      <w:pPr>
        <w:spacing w:line="360" w:lineRule="auto"/>
        <w:rPr>
          <w:rFonts w:ascii="宋体" w:hAnsi="宋体" w:cs="宋体"/>
          <w:sz w:val="24"/>
          <w:u w:val="single"/>
        </w:rPr>
      </w:pPr>
      <w:r>
        <w:rPr>
          <w:rFonts w:hint="eastAsia" w:ascii="宋体" w:hAnsi="宋体" w:cs="宋体"/>
          <w:sz w:val="24"/>
        </w:rPr>
        <w:t>　电话：</w:t>
      </w:r>
      <w:r>
        <w:rPr>
          <w:rFonts w:hint="eastAsia" w:ascii="宋体" w:hAnsi="宋体" w:cs="宋体"/>
          <w:sz w:val="24"/>
          <w:u w:val="single"/>
        </w:rPr>
        <w:t>　　　　　　　　　</w:t>
      </w:r>
    </w:p>
    <w:p>
      <w:pPr>
        <w:spacing w:line="360" w:lineRule="auto"/>
        <w:ind w:firstLine="240" w:firstLineChars="100"/>
        <w:rPr>
          <w:rFonts w:ascii="宋体" w:hAnsi="宋体" w:cs="宋体"/>
          <w:sz w:val="24"/>
        </w:rPr>
      </w:pPr>
      <w:r>
        <w:rPr>
          <w:rFonts w:hint="eastAsia" w:ascii="宋体" w:hAnsi="宋体" w:cs="宋体"/>
          <w:sz w:val="24"/>
        </w:rPr>
        <w:t>传真：</w:t>
      </w:r>
      <w:r>
        <w:rPr>
          <w:rFonts w:hint="eastAsia" w:ascii="宋体" w:hAnsi="宋体" w:cs="宋体"/>
          <w:sz w:val="24"/>
          <w:u w:val="single"/>
        </w:rPr>
        <w:t>　　　　　　　　　</w:t>
      </w:r>
    </w:p>
    <w:p>
      <w:pPr>
        <w:spacing w:line="440" w:lineRule="exact"/>
        <w:ind w:firstLine="6240" w:firstLineChars="2600"/>
        <w:rPr>
          <w:rFonts w:ascii="宋体" w:hAnsi="宋体" w:cs="宋体"/>
          <w:sz w:val="24"/>
        </w:rPr>
      </w:pPr>
    </w:p>
    <w:p>
      <w:pPr>
        <w:spacing w:line="440" w:lineRule="exact"/>
        <w:ind w:firstLine="6240" w:firstLineChars="2600"/>
        <w:rPr>
          <w:rFonts w:ascii="宋体" w:hAnsi="宋体" w:cs="宋体"/>
          <w:sz w:val="24"/>
        </w:rPr>
      </w:pPr>
    </w:p>
    <w:p>
      <w:pPr>
        <w:spacing w:line="480" w:lineRule="auto"/>
        <w:ind w:firstLine="3360" w:firstLineChars="1400"/>
      </w:pPr>
      <w:r>
        <w:rPr>
          <w:rFonts w:hint="eastAsia" w:ascii="宋体" w:hAnsi="宋体"/>
          <w:sz w:val="24"/>
        </w:rPr>
        <w:t>投标人（盖章）：</w:t>
      </w:r>
    </w:p>
    <w:p>
      <w:pPr>
        <w:pStyle w:val="24"/>
        <w:spacing w:line="480" w:lineRule="auto"/>
        <w:ind w:left="420" w:leftChars="200" w:firstLine="2280" w:firstLineChars="950"/>
        <w:rPr>
          <w:rFonts w:ascii="宋体" w:hAnsi="宋体"/>
          <w:sz w:val="24"/>
        </w:rPr>
      </w:pPr>
      <w:r>
        <w:rPr>
          <w:rFonts w:hint="eastAsia" w:ascii="宋体" w:hAnsi="宋体"/>
          <w:sz w:val="24"/>
        </w:rPr>
        <w:t>法定代表人或委托代理人（签字）：</w:t>
      </w:r>
    </w:p>
    <w:p>
      <w:pPr>
        <w:spacing w:line="480" w:lineRule="auto"/>
        <w:ind w:firstLine="3360" w:firstLineChars="1400"/>
        <w:rPr>
          <w:rFonts w:ascii="宋体" w:hAnsi="宋体"/>
          <w:sz w:val="24"/>
        </w:rPr>
      </w:pPr>
      <w:r>
        <w:rPr>
          <w:rFonts w:hint="eastAsia" w:ascii="宋体" w:hAnsi="宋体"/>
          <w:sz w:val="24"/>
        </w:rPr>
        <w:t>日期：年月日</w:t>
      </w:r>
    </w:p>
    <w:p>
      <w:pPr>
        <w:pStyle w:val="24"/>
        <w:ind w:left="420" w:hanging="420"/>
      </w:pPr>
    </w:p>
    <w:p>
      <w:pPr>
        <w:adjustRightInd w:val="0"/>
        <w:snapToGrid w:val="0"/>
        <w:spacing w:line="440" w:lineRule="exact"/>
        <w:ind w:firstLine="482" w:firstLineChars="200"/>
        <w:rPr>
          <w:rFonts w:ascii="仿宋" w:hAnsi="仿宋" w:eastAsia="仿宋"/>
          <w:b/>
          <w:sz w:val="24"/>
          <w:szCs w:val="24"/>
          <w:em w:val="dot"/>
        </w:rPr>
      </w:pPr>
      <w:r>
        <w:rPr>
          <w:rFonts w:hint="eastAsia" w:ascii="仿宋" w:hAnsi="仿宋" w:eastAsia="仿宋"/>
          <w:b/>
          <w:sz w:val="24"/>
          <w:szCs w:val="24"/>
          <w:em w:val="dot"/>
        </w:rPr>
        <w:t>注：除可填报项目外，对本投标函的任何修改将被视为非实质性响应投标，从而导致该投标被拒绝。</w:t>
      </w:r>
    </w:p>
    <w:p>
      <w:pPr>
        <w:widowControl/>
        <w:textAlignment w:val="baseline"/>
        <w:outlineLvl w:val="0"/>
        <w:rPr>
          <w:rFonts w:ascii="宋体" w:hAnsi="宋体"/>
          <w:b/>
          <w:bCs/>
          <w:sz w:val="28"/>
          <w:szCs w:val="28"/>
        </w:rPr>
      </w:pPr>
      <w:bookmarkStart w:id="93" w:name="_Toc15307"/>
      <w:r>
        <w:rPr>
          <w:rFonts w:hint="eastAsia" w:ascii="宋体" w:hAnsi="宋体"/>
          <w:b/>
          <w:bCs/>
          <w:sz w:val="28"/>
          <w:szCs w:val="28"/>
        </w:rPr>
        <w:t>附件</w:t>
      </w:r>
      <w:r>
        <w:rPr>
          <w:rFonts w:hint="eastAsia" w:ascii="宋体" w:hAnsi="宋体"/>
          <w:b/>
          <w:bCs/>
          <w:sz w:val="28"/>
          <w:szCs w:val="28"/>
          <w:lang w:val="en-US" w:eastAsia="zh-CN"/>
        </w:rPr>
        <w:t>九</w:t>
      </w:r>
      <w:r>
        <w:rPr>
          <w:rFonts w:hint="eastAsia" w:ascii="宋体" w:hAnsi="宋体"/>
          <w:b/>
          <w:bCs/>
          <w:sz w:val="28"/>
          <w:szCs w:val="28"/>
        </w:rPr>
        <w:t>：法定代表人资格证明书格式</w:t>
      </w:r>
      <w:bookmarkEnd w:id="93"/>
    </w:p>
    <w:p>
      <w:pPr>
        <w:widowControl/>
        <w:textAlignment w:val="baseline"/>
        <w:rPr>
          <w:rFonts w:ascii="宋体" w:hAnsi="宋体"/>
          <w:sz w:val="28"/>
          <w:szCs w:val="28"/>
        </w:rPr>
      </w:pPr>
    </w:p>
    <w:p>
      <w:pPr>
        <w:widowControl/>
        <w:jc w:val="center"/>
        <w:textAlignment w:val="baseline"/>
        <w:outlineLvl w:val="0"/>
        <w:rPr>
          <w:rFonts w:ascii="宋体" w:hAnsi="宋体"/>
          <w:b/>
          <w:sz w:val="36"/>
          <w:szCs w:val="22"/>
        </w:rPr>
      </w:pPr>
      <w:bookmarkStart w:id="94" w:name="_Toc28415"/>
      <w:bookmarkStart w:id="95" w:name="_Toc1816"/>
    </w:p>
    <w:p>
      <w:pPr>
        <w:widowControl/>
        <w:jc w:val="center"/>
        <w:textAlignment w:val="baseline"/>
        <w:outlineLvl w:val="0"/>
        <w:rPr>
          <w:rFonts w:ascii="宋体" w:hAnsi="宋体"/>
          <w:sz w:val="28"/>
          <w:szCs w:val="28"/>
        </w:rPr>
      </w:pPr>
      <w:r>
        <w:rPr>
          <w:rFonts w:hint="eastAsia" w:ascii="宋体" w:hAnsi="宋体"/>
          <w:b/>
          <w:sz w:val="36"/>
          <w:szCs w:val="22"/>
        </w:rPr>
        <w:t>法定代表人资格证明书</w:t>
      </w:r>
      <w:bookmarkEnd w:id="94"/>
      <w:bookmarkEnd w:id="95"/>
    </w:p>
    <w:p>
      <w:pPr>
        <w:pStyle w:val="24"/>
        <w:ind w:left="420" w:hanging="420"/>
      </w:pPr>
    </w:p>
    <w:p>
      <w:pPr>
        <w:pStyle w:val="24"/>
        <w:ind w:left="420" w:hanging="420"/>
      </w:pPr>
    </w:p>
    <w:p>
      <w:pPr>
        <w:pStyle w:val="24"/>
        <w:ind w:left="420" w:hanging="420"/>
      </w:pPr>
    </w:p>
    <w:p>
      <w:pPr>
        <w:spacing w:line="360" w:lineRule="auto"/>
        <w:ind w:firstLine="480" w:firstLineChars="200"/>
        <w:rPr>
          <w:rFonts w:ascii="宋体" w:hAnsi="宋体" w:cs="宋体"/>
          <w:sz w:val="24"/>
          <w:szCs w:val="24"/>
        </w:rPr>
      </w:pPr>
      <w:r>
        <w:rPr>
          <w:rFonts w:hint="eastAsia" w:ascii="宋体" w:hAnsi="宋体" w:cs="宋体"/>
          <w:sz w:val="24"/>
          <w:szCs w:val="24"/>
        </w:rPr>
        <w:t>兹证明：</w:t>
      </w:r>
      <w:r>
        <w:rPr>
          <w:rFonts w:hint="eastAsia" w:ascii="宋体" w:hAnsi="宋体" w:cs="宋体"/>
          <w:sz w:val="24"/>
          <w:szCs w:val="24"/>
          <w:u w:val="single"/>
        </w:rPr>
        <w:t xml:space="preserve">  （法定代表人姓名）</w:t>
      </w:r>
      <w:r>
        <w:rPr>
          <w:rFonts w:hint="eastAsia" w:ascii="宋体" w:hAnsi="宋体" w:cs="宋体"/>
          <w:sz w:val="24"/>
          <w:szCs w:val="24"/>
        </w:rPr>
        <w:t xml:space="preserve"> 在我公司任</w:t>
      </w:r>
      <w:r>
        <w:rPr>
          <w:rFonts w:hint="eastAsia" w:ascii="宋体" w:hAnsi="宋体" w:cs="宋体"/>
          <w:sz w:val="24"/>
          <w:szCs w:val="24"/>
          <w:u w:val="single"/>
        </w:rPr>
        <w:t xml:space="preserve">　         </w:t>
      </w:r>
      <w:r>
        <w:rPr>
          <w:rFonts w:hint="eastAsia" w:ascii="宋体" w:hAnsi="宋体" w:cs="宋体"/>
          <w:sz w:val="24"/>
          <w:szCs w:val="24"/>
        </w:rPr>
        <w:t xml:space="preserve"> 职务，系我公司的法定代表人，就</w:t>
      </w:r>
      <w:r>
        <w:rPr>
          <w:rFonts w:hint="eastAsia" w:ascii="宋体" w:hAnsi="宋体" w:cs="宋体"/>
          <w:sz w:val="24"/>
          <w:szCs w:val="24"/>
          <w:u w:val="single"/>
        </w:rPr>
        <w:t>　  （项目名称）  　</w:t>
      </w:r>
      <w:r>
        <w:rPr>
          <w:rFonts w:hint="eastAsia" w:ascii="宋体" w:hAnsi="宋体" w:cs="宋体"/>
          <w:sz w:val="24"/>
          <w:szCs w:val="24"/>
        </w:rPr>
        <w:t>的投标，以本公司的名义处理一切与之有关的事务。本授权书于20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日签字生效，特此声明。</w:t>
      </w:r>
    </w:p>
    <w:p>
      <w:pPr>
        <w:spacing w:line="360" w:lineRule="auto"/>
        <w:ind w:firstLine="482"/>
        <w:rPr>
          <w:rFonts w:ascii="宋体" w:hAnsi="宋体" w:cs="宋体"/>
          <w:sz w:val="24"/>
        </w:rPr>
      </w:pPr>
    </w:p>
    <w:p>
      <w:pPr>
        <w:pStyle w:val="24"/>
        <w:ind w:left="420" w:hanging="420"/>
      </w:pPr>
    </w:p>
    <w:p>
      <w:pPr>
        <w:pStyle w:val="24"/>
        <w:ind w:left="420" w:hanging="420"/>
      </w:pPr>
    </w:p>
    <w:p>
      <w:pPr>
        <w:pStyle w:val="24"/>
        <w:ind w:left="420" w:hanging="420"/>
      </w:pPr>
    </w:p>
    <w:p>
      <w:pPr>
        <w:jc w:val="center"/>
        <w:rPr>
          <w:szCs w:val="24"/>
        </w:rPr>
      </w:pPr>
    </w:p>
    <w:p>
      <w:pPr>
        <w:pStyle w:val="24"/>
        <w:ind w:left="480" w:hanging="480"/>
      </w:pPr>
      <w:r>
        <w:rPr>
          <w:rFonts w:ascii="宋体" w:hAnsi="宋体" w:cs="宋体"/>
          <w:sz w:val="24"/>
        </w:rPr>
        <w:pict>
          <v:rect id="_x0000_s1026" o:spid="_x0000_s1026" o:spt="1" style="position:absolute;left:0pt;margin-left:241.55pt;margin-top:13.1pt;height:121.05pt;width:196.6pt;z-index:251665408;mso-width-relative:page;mso-height-relative:page;" coordsize="21600,21600" o:gfxdata="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DcPD1wAAAAoBAAAPAAAAAAAAAAEAIAAAACIAAABkcnMvZG93&#10;bnJldi54bWxQSwECFAAUAAAACACHTuJAroWQ2gECAAAqBAAADgAAAAAAAAABACAAAAAmAQAAZHJz&#10;L2Uyb0RvYy54bWxQSwUGAAAAAAYABgBZAQAAmQUAAAAA&#10;">
            <v:path/>
            <v:fill focussize="0,0"/>
            <v:stroke/>
            <v:imagedata o:title=""/>
            <o:lock v:ext="edit"/>
            <v:textbox>
              <w:txbxContent>
                <w:p/>
                <w:p/>
                <w:p/>
                <w:p>
                  <w:pPr>
                    <w:ind w:firstLine="210" w:firstLineChars="100"/>
                  </w:pPr>
                  <w:r>
                    <w:rPr>
                      <w:rFonts w:hint="eastAsia"/>
                    </w:rPr>
                    <w:t>法定代表人身份证复印件（国徽面）</w:t>
                  </w:r>
                </w:p>
              </w:txbxContent>
            </v:textbox>
          </v:rect>
        </w:pict>
      </w:r>
      <w:r>
        <w:pict>
          <v:rect id="_x0000_s1031" o:spid="_x0000_s1031" o:spt="1" style="position:absolute;left:0pt;margin-left:2.05pt;margin-top:13.1pt;height:122.55pt;width:196.05pt;z-index:251664384;mso-width-relative:page;mso-height-relative:page;" coordsize="21600,21600" o:gfxdata="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bvNavWAAAACAEAAA8AAAAAAAAAAQAgAAAAIgAAAGRycy9kb3du&#10;cmV2LnhtbFBLAQIUABQAAAAIAIdO4kBXHJg9AQIAACoEAAAOAAAAAAAAAAEAIAAAACUBAABkcnMv&#10;ZTJvRG9jLnhtbFBLBQYAAAAABgAGAFkBAACYBQAAAAA=&#10;">
            <v:path/>
            <v:fill focussize="0,0"/>
            <v:stroke/>
            <v:imagedata o:title=""/>
            <o:lock v:ext="edit"/>
            <v:textbox>
              <w:txbxContent>
                <w:p/>
                <w:p/>
                <w:p/>
                <w:p>
                  <w:pPr>
                    <w:ind w:firstLine="210" w:firstLineChars="100"/>
                  </w:pPr>
                  <w:r>
                    <w:rPr>
                      <w:rFonts w:hint="eastAsia"/>
                    </w:rPr>
                    <w:t>法定代表人身份证复印件（人像面）</w:t>
                  </w:r>
                </w:p>
              </w:txbxContent>
            </v:textbox>
          </v:rect>
        </w:pict>
      </w:r>
    </w:p>
    <w:p>
      <w:pPr>
        <w:spacing w:line="360" w:lineRule="auto"/>
        <w:ind w:firstLine="480"/>
        <w:jc w:val="center"/>
        <w:rPr>
          <w:rFonts w:ascii="宋体" w:hAnsi="宋体" w:cs="宋体"/>
          <w:sz w:val="24"/>
        </w:rPr>
      </w:pPr>
    </w:p>
    <w:p>
      <w:pPr>
        <w:pStyle w:val="24"/>
        <w:ind w:left="420" w:hanging="420"/>
      </w:pPr>
    </w:p>
    <w:p>
      <w:pPr>
        <w:pStyle w:val="24"/>
        <w:ind w:left="420" w:hanging="420"/>
      </w:pPr>
    </w:p>
    <w:p>
      <w:pPr>
        <w:pStyle w:val="24"/>
        <w:ind w:left="420" w:hanging="420"/>
      </w:pPr>
    </w:p>
    <w:p>
      <w:pPr>
        <w:pStyle w:val="24"/>
        <w:ind w:left="420" w:hanging="420"/>
      </w:pPr>
    </w:p>
    <w:p>
      <w:pPr>
        <w:jc w:val="center"/>
      </w:pPr>
    </w:p>
    <w:p/>
    <w:p/>
    <w:p>
      <w:pPr>
        <w:pStyle w:val="24"/>
        <w:ind w:left="420" w:hanging="420"/>
      </w:pPr>
    </w:p>
    <w:p>
      <w:pPr>
        <w:spacing w:line="360" w:lineRule="auto"/>
        <w:rPr>
          <w:rFonts w:ascii="宋体" w:hAnsi="宋体" w:cs="宋体"/>
          <w:b/>
          <w:sz w:val="24"/>
        </w:rPr>
      </w:pPr>
    </w:p>
    <w:p>
      <w:pPr>
        <w:spacing w:line="360" w:lineRule="auto"/>
        <w:ind w:firstLine="3120" w:firstLineChars="1300"/>
        <w:rPr>
          <w:rFonts w:ascii="宋体" w:hAnsi="宋体" w:cs="宋体"/>
          <w:sz w:val="24"/>
        </w:rPr>
      </w:pPr>
    </w:p>
    <w:p>
      <w:pPr>
        <w:spacing w:line="360" w:lineRule="auto"/>
        <w:ind w:firstLine="3120" w:firstLineChars="1300"/>
        <w:rPr>
          <w:rFonts w:ascii="宋体" w:hAnsi="宋体" w:cs="宋体"/>
          <w:sz w:val="24"/>
        </w:rPr>
      </w:pPr>
    </w:p>
    <w:p>
      <w:pPr>
        <w:spacing w:line="360" w:lineRule="auto"/>
        <w:ind w:firstLine="3120" w:firstLineChars="1300"/>
        <w:rPr>
          <w:rFonts w:ascii="宋体" w:hAnsi="宋体" w:cs="宋体"/>
          <w:sz w:val="24"/>
          <w:u w:val="single"/>
        </w:rPr>
      </w:pPr>
      <w:r>
        <w:rPr>
          <w:rFonts w:hint="eastAsia" w:ascii="宋体" w:hAnsi="宋体" w:cs="宋体"/>
          <w:sz w:val="24"/>
        </w:rPr>
        <w:t>法人代表签字：</w:t>
      </w:r>
      <w:r>
        <w:rPr>
          <w:rFonts w:hint="eastAsia" w:ascii="宋体" w:hAnsi="宋体" w:cs="宋体"/>
          <w:sz w:val="24"/>
          <w:u w:val="single"/>
        </w:rPr>
        <w:t>　　　　　　　　　　　　　　　</w:t>
      </w:r>
    </w:p>
    <w:p>
      <w:pPr>
        <w:pStyle w:val="24"/>
        <w:ind w:left="420" w:hanging="420"/>
      </w:pPr>
    </w:p>
    <w:p>
      <w:pPr>
        <w:spacing w:line="360" w:lineRule="auto"/>
        <w:ind w:firstLine="3120" w:firstLineChars="1300"/>
        <w:rPr>
          <w:rFonts w:ascii="宋体" w:hAnsi="宋体" w:cs="宋体"/>
          <w:sz w:val="24"/>
          <w:u w:val="single"/>
        </w:rPr>
      </w:pPr>
      <w:r>
        <w:rPr>
          <w:rFonts w:hint="eastAsia" w:ascii="宋体" w:hAnsi="宋体" w:cs="宋体"/>
          <w:sz w:val="24"/>
        </w:rPr>
        <w:t>公        章：</w:t>
      </w:r>
    </w:p>
    <w:p>
      <w:pPr>
        <w:pStyle w:val="24"/>
        <w:ind w:left="420" w:hanging="420"/>
      </w:pPr>
    </w:p>
    <w:p>
      <w:pPr>
        <w:pStyle w:val="24"/>
        <w:ind w:left="420" w:hanging="420"/>
      </w:pPr>
    </w:p>
    <w:p>
      <w:pPr>
        <w:spacing w:line="360" w:lineRule="auto"/>
        <w:ind w:firstLine="480"/>
        <w:rPr>
          <w:rFonts w:ascii="宋体" w:hAnsi="宋体" w:cs="宋体"/>
          <w:sz w:val="24"/>
        </w:rPr>
      </w:pPr>
      <w:r>
        <w:rPr>
          <w:rFonts w:hint="eastAsia" w:ascii="宋体" w:hAnsi="宋体" w:cs="宋体"/>
          <w:sz w:val="24"/>
        </w:rPr>
        <w:t>　　　　　　　　      日 　　　 期：20</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z w:val="24"/>
        </w:rPr>
      </w:pPr>
    </w:p>
    <w:p>
      <w:pPr>
        <w:spacing w:line="360" w:lineRule="auto"/>
        <w:rPr>
          <w:rFonts w:ascii="宋体" w:hAnsi="宋体" w:cs="宋体"/>
          <w:b/>
          <w:sz w:val="24"/>
        </w:rPr>
      </w:pPr>
      <w:r>
        <w:rPr>
          <w:rFonts w:hint="eastAsia" w:ascii="宋体" w:hAnsi="宋体" w:cs="宋体"/>
          <w:b/>
          <w:sz w:val="24"/>
        </w:rPr>
        <w:t>注：法人代表本人作为公司代理人前来参加投标的，提供此项证明文件。</w:t>
      </w:r>
    </w:p>
    <w:p>
      <w:pPr>
        <w:widowControl/>
        <w:textAlignment w:val="baseline"/>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p>
    <w:p>
      <w:pPr>
        <w:widowControl/>
        <w:textAlignment w:val="baseline"/>
        <w:outlineLvl w:val="0"/>
        <w:rPr>
          <w:rFonts w:ascii="宋体" w:hAnsi="宋体"/>
          <w:b/>
          <w:bCs/>
          <w:sz w:val="28"/>
          <w:szCs w:val="28"/>
        </w:rPr>
      </w:pPr>
      <w:bookmarkStart w:id="96" w:name="_Toc25246"/>
      <w:bookmarkStart w:id="97" w:name="_Toc11593"/>
      <w:r>
        <w:rPr>
          <w:rFonts w:hint="eastAsia" w:ascii="宋体" w:hAnsi="宋体"/>
          <w:b/>
          <w:bCs/>
          <w:sz w:val="28"/>
          <w:szCs w:val="28"/>
        </w:rPr>
        <w:t>附件</w:t>
      </w:r>
      <w:r>
        <w:rPr>
          <w:rFonts w:hint="eastAsia" w:ascii="宋体" w:hAnsi="宋体"/>
          <w:b/>
          <w:bCs/>
          <w:sz w:val="28"/>
          <w:szCs w:val="28"/>
          <w:lang w:val="en-US" w:eastAsia="zh-CN"/>
        </w:rPr>
        <w:t>十</w:t>
      </w:r>
      <w:r>
        <w:rPr>
          <w:rFonts w:hint="eastAsia" w:ascii="宋体" w:hAnsi="宋体"/>
          <w:b/>
          <w:bCs/>
          <w:sz w:val="28"/>
          <w:szCs w:val="28"/>
        </w:rPr>
        <w:t>：法定代表人授权书格式</w:t>
      </w:r>
      <w:bookmarkEnd w:id="96"/>
    </w:p>
    <w:p>
      <w:pPr>
        <w:widowControl/>
        <w:jc w:val="center"/>
        <w:textAlignment w:val="baseline"/>
        <w:outlineLvl w:val="0"/>
        <w:rPr>
          <w:rFonts w:ascii="宋体" w:hAnsi="宋体"/>
          <w:b/>
          <w:sz w:val="36"/>
          <w:szCs w:val="22"/>
        </w:rPr>
      </w:pPr>
    </w:p>
    <w:p>
      <w:pPr>
        <w:widowControl/>
        <w:jc w:val="center"/>
        <w:textAlignment w:val="baseline"/>
        <w:outlineLvl w:val="0"/>
        <w:rPr>
          <w:rFonts w:ascii="宋体" w:hAnsi="宋体"/>
          <w:b/>
          <w:sz w:val="36"/>
          <w:szCs w:val="22"/>
        </w:rPr>
      </w:pPr>
      <w:bookmarkStart w:id="98" w:name="_Toc11134"/>
      <w:r>
        <w:rPr>
          <w:rFonts w:hint="eastAsia" w:ascii="宋体" w:hAnsi="宋体"/>
          <w:b/>
          <w:sz w:val="36"/>
          <w:szCs w:val="22"/>
        </w:rPr>
        <w:t>法定代表人授权书</w:t>
      </w:r>
      <w:bookmarkEnd w:id="97"/>
      <w:bookmarkEnd w:id="98"/>
    </w:p>
    <w:p>
      <w:pPr>
        <w:pStyle w:val="24"/>
        <w:ind w:left="420" w:hanging="420"/>
      </w:pPr>
    </w:p>
    <w:p>
      <w:pPr>
        <w:pStyle w:val="24"/>
        <w:ind w:left="420" w:hanging="420"/>
      </w:pPr>
    </w:p>
    <w:p>
      <w:pPr>
        <w:spacing w:line="360" w:lineRule="auto"/>
        <w:ind w:firstLine="480" w:firstLineChars="200"/>
        <w:rPr>
          <w:rFonts w:ascii="宋体" w:hAnsi="宋体" w:cs="宋体"/>
          <w:b/>
          <w:sz w:val="24"/>
          <w:szCs w:val="24"/>
        </w:rPr>
      </w:pPr>
      <w:r>
        <w:rPr>
          <w:rFonts w:hint="eastAsia" w:ascii="宋体" w:hAnsi="宋体" w:cs="宋体"/>
          <w:sz w:val="24"/>
          <w:szCs w:val="24"/>
        </w:rPr>
        <w:t>本授权书声明：注册于</w:t>
      </w:r>
      <w:r>
        <w:rPr>
          <w:rFonts w:hint="eastAsia" w:ascii="宋体" w:hAnsi="宋体" w:cs="宋体"/>
          <w:sz w:val="24"/>
          <w:szCs w:val="24"/>
          <w:u w:val="single"/>
        </w:rPr>
        <w:t>（地区的名称）</w:t>
      </w:r>
      <w:r>
        <w:rPr>
          <w:rFonts w:hint="eastAsia" w:ascii="宋体" w:hAnsi="宋体" w:cs="宋体"/>
          <w:sz w:val="24"/>
          <w:szCs w:val="24"/>
        </w:rPr>
        <w:t>的</w:t>
      </w:r>
      <w:r>
        <w:rPr>
          <w:rFonts w:hint="eastAsia" w:ascii="宋体" w:hAnsi="宋体" w:cs="宋体"/>
          <w:sz w:val="24"/>
          <w:szCs w:val="24"/>
          <w:u w:val="single"/>
        </w:rPr>
        <w:t>（公司名称）</w:t>
      </w:r>
      <w:r>
        <w:rPr>
          <w:rFonts w:hint="eastAsia" w:ascii="宋体" w:hAnsi="宋体" w:cs="宋体"/>
          <w:sz w:val="24"/>
          <w:szCs w:val="24"/>
        </w:rPr>
        <w:t>，在下面签字的法定代表人</w:t>
      </w:r>
      <w:r>
        <w:rPr>
          <w:rFonts w:hint="eastAsia" w:ascii="宋体" w:hAnsi="宋体" w:cs="宋体"/>
          <w:sz w:val="24"/>
          <w:szCs w:val="24"/>
          <w:u w:val="single"/>
        </w:rPr>
        <w:t>（姓名、职务）</w:t>
      </w:r>
      <w:r>
        <w:rPr>
          <w:rFonts w:hint="eastAsia" w:ascii="宋体" w:hAnsi="宋体" w:cs="宋体"/>
          <w:sz w:val="24"/>
          <w:szCs w:val="24"/>
        </w:rPr>
        <w:t>，代表本公司授权在下面签字的</w:t>
      </w:r>
      <w:r>
        <w:rPr>
          <w:rFonts w:hint="eastAsia" w:ascii="宋体" w:hAnsi="宋体" w:cs="宋体"/>
          <w:sz w:val="24"/>
          <w:szCs w:val="24"/>
          <w:u w:val="single"/>
        </w:rPr>
        <w:t>（被授权人的姓名、职务）</w:t>
      </w:r>
      <w:r>
        <w:rPr>
          <w:rFonts w:hint="eastAsia" w:ascii="宋体" w:hAnsi="宋体" w:cs="宋体"/>
          <w:sz w:val="24"/>
          <w:szCs w:val="24"/>
        </w:rPr>
        <w:t>为本公司的合法代理人，就</w:t>
      </w:r>
      <w:r>
        <w:rPr>
          <w:rFonts w:hint="eastAsia" w:ascii="宋体" w:hAnsi="宋体" w:cs="宋体"/>
          <w:sz w:val="24"/>
          <w:szCs w:val="24"/>
          <w:u w:val="single"/>
        </w:rPr>
        <w:t>　（项目名称）　</w:t>
      </w:r>
      <w:r>
        <w:rPr>
          <w:rFonts w:hint="eastAsia" w:ascii="宋体" w:hAnsi="宋体" w:cs="宋体"/>
          <w:sz w:val="24"/>
          <w:szCs w:val="24"/>
        </w:rPr>
        <w:t>的投标，以本公司的名义处理一切与之有关的事务。本授权书</w:t>
      </w:r>
      <w:r>
        <w:rPr>
          <w:rFonts w:hint="eastAsia" w:ascii="宋体" w:hAnsi="宋体" w:cs="宋体"/>
          <w:sz w:val="24"/>
          <w:szCs w:val="24"/>
          <w:lang w:val="en-US" w:eastAsia="zh-CN"/>
        </w:rPr>
        <w:t>有效期自</w:t>
      </w:r>
      <w:r>
        <w:rPr>
          <w:rFonts w:hint="eastAsia" w:ascii="宋体" w:hAnsi="宋体" w:cs="宋体"/>
          <w:sz w:val="24"/>
          <w:szCs w:val="24"/>
        </w:rPr>
        <w:t>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r>
        <w:rPr>
          <w:rFonts w:hint="eastAsia" w:ascii="宋体" w:hAnsi="宋体" w:cs="宋体"/>
          <w:sz w:val="24"/>
          <w:szCs w:val="24"/>
          <w:lang w:val="en-US" w:eastAsia="zh-CN"/>
        </w:rPr>
        <w:t>-</w:t>
      </w:r>
      <w:r>
        <w:rPr>
          <w:rFonts w:hint="eastAsia" w:ascii="宋体" w:hAnsi="宋体" w:cs="宋体"/>
          <w:sz w:val="24"/>
          <w:szCs w:val="24"/>
        </w:rPr>
        <w:t>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r>
        <w:rPr>
          <w:rFonts w:hint="eastAsia" w:ascii="宋体" w:hAnsi="宋体" w:cs="宋体"/>
          <w:sz w:val="24"/>
          <w:szCs w:val="24"/>
          <w:lang w:eastAsia="zh-CN"/>
        </w:rPr>
        <w:t>（</w:t>
      </w:r>
      <w:r>
        <w:rPr>
          <w:rFonts w:hint="eastAsia" w:ascii="宋体" w:hAnsi="宋体" w:cs="宋体"/>
          <w:sz w:val="24"/>
          <w:szCs w:val="24"/>
          <w:lang w:val="en-US" w:eastAsia="zh-CN"/>
        </w:rPr>
        <w:t>有效期不得低于投标有效期截止时间</w:t>
      </w:r>
      <w:r>
        <w:rPr>
          <w:rFonts w:hint="eastAsia" w:ascii="宋体" w:hAnsi="宋体" w:cs="宋体"/>
          <w:sz w:val="24"/>
          <w:szCs w:val="24"/>
          <w:lang w:eastAsia="zh-CN"/>
        </w:rPr>
        <w:t>）</w:t>
      </w:r>
      <w:r>
        <w:rPr>
          <w:rFonts w:hint="eastAsia" w:ascii="宋体" w:hAnsi="宋体" w:cs="宋体"/>
          <w:sz w:val="24"/>
          <w:szCs w:val="24"/>
        </w:rPr>
        <w:t>，特此声明。</w:t>
      </w:r>
    </w:p>
    <w:p>
      <w:pPr>
        <w:rPr>
          <w:szCs w:val="24"/>
        </w:rPr>
      </w:pPr>
    </w:p>
    <w:p>
      <w:pPr>
        <w:pStyle w:val="24"/>
        <w:ind w:left="480" w:hanging="480"/>
      </w:pPr>
      <w:r>
        <w:rPr>
          <w:rFonts w:ascii="宋体" w:hAnsi="宋体" w:cs="宋体"/>
          <w:sz w:val="24"/>
        </w:rPr>
        <w:pict>
          <v:rect id="_x0000_s1030" o:spid="_x0000_s1030" o:spt="1" style="position:absolute;left:0pt;margin-left:241.55pt;margin-top:13.1pt;height:121.05pt;width:196.6pt;z-index:251662336;mso-width-relative:page;mso-height-relative:page;" coordsize="21600,21600" o:gfxdata="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A3Dw9cAAAAKAQAADwAAAAAAAAABACAAAAAiAAAAZHJzL2Rv&#10;d25yZXYueG1sUEsBAhQAFAAAAAgAh07iQJ1/4vcCAgAAKgQAAA4AAAAAAAAAAQAgAAAAJgEAAGRy&#10;cy9lMm9Eb2MueG1sUEsFBgAAAAAGAAYAWQEAAJoFAAAAAA==&#10;">
            <v:path/>
            <v:fill focussize="0,0"/>
            <v:stroke/>
            <v:imagedata o:title=""/>
            <o:lock v:ext="edit"/>
            <v:textbox>
              <w:txbxContent>
                <w:p/>
                <w:p/>
                <w:p/>
                <w:p>
                  <w:pPr>
                    <w:ind w:firstLine="210" w:firstLineChars="100"/>
                  </w:pPr>
                  <w:r>
                    <w:rPr>
                      <w:rFonts w:hint="eastAsia"/>
                    </w:rPr>
                    <w:t>法定代表人身份证复印件（国徽面）</w:t>
                  </w:r>
                </w:p>
              </w:txbxContent>
            </v:textbox>
          </v:rect>
        </w:pict>
      </w:r>
      <w:r>
        <w:pict>
          <v:rect id="_x0000_s1029" o:spid="_x0000_s1029" o:spt="1" style="position:absolute;left:0pt;margin-left:2.05pt;margin-top:13.1pt;height:122.55pt;width:196.05pt;z-index:251661312;mso-width-relative:page;mso-height-relative:page;" coordsize="21600,21600" o:gfxdata="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27zWr1gAAAAgBAAAPAAAAAAAAAAEAIAAAACIAAABkcnMvZG93&#10;bnJldi54bWxQSwECFAAUAAAACACHTuJAAhIPSgICAAAqBAAADgAAAAAAAAABACAAAAAlAQAAZHJz&#10;L2Uyb0RvYy54bWxQSwUGAAAAAAYABgBZAQAAmQUAAAAA&#10;">
            <v:path/>
            <v:fill focussize="0,0"/>
            <v:stroke/>
            <v:imagedata o:title=""/>
            <o:lock v:ext="edit"/>
            <v:textbox>
              <w:txbxContent>
                <w:p/>
                <w:p/>
                <w:p/>
                <w:p>
                  <w:pPr>
                    <w:ind w:firstLine="210" w:firstLineChars="100"/>
                  </w:pPr>
                  <w:r>
                    <w:rPr>
                      <w:rFonts w:hint="eastAsia"/>
                    </w:rPr>
                    <w:t>法定代表人身份证复印件（人像面）</w:t>
                  </w:r>
                </w:p>
              </w:txbxContent>
            </v:textbox>
          </v:rect>
        </w:pict>
      </w:r>
    </w:p>
    <w:p>
      <w:pPr>
        <w:spacing w:line="360" w:lineRule="auto"/>
        <w:ind w:firstLine="480"/>
        <w:jc w:val="center"/>
        <w:rPr>
          <w:rFonts w:ascii="宋体" w:hAnsi="宋体" w:cs="宋体"/>
          <w:sz w:val="24"/>
        </w:rPr>
      </w:pPr>
    </w:p>
    <w:p>
      <w:pPr>
        <w:pStyle w:val="24"/>
        <w:ind w:left="420" w:hanging="420"/>
      </w:pPr>
    </w:p>
    <w:p>
      <w:pPr>
        <w:pStyle w:val="24"/>
        <w:ind w:left="420" w:hanging="420"/>
      </w:pPr>
    </w:p>
    <w:p>
      <w:pPr>
        <w:pStyle w:val="24"/>
        <w:ind w:left="420" w:hanging="420"/>
      </w:pPr>
    </w:p>
    <w:p>
      <w:pPr>
        <w:pStyle w:val="24"/>
        <w:ind w:left="420" w:hanging="420"/>
      </w:pPr>
    </w:p>
    <w:p>
      <w:pPr>
        <w:jc w:val="center"/>
      </w:pPr>
    </w:p>
    <w:p/>
    <w:p/>
    <w:p>
      <w:pPr>
        <w:pStyle w:val="24"/>
        <w:ind w:left="420" w:hanging="420"/>
      </w:pPr>
    </w:p>
    <w:p>
      <w:pPr>
        <w:pStyle w:val="24"/>
        <w:ind w:left="420" w:hanging="420"/>
      </w:pPr>
    </w:p>
    <w:p>
      <w:pPr>
        <w:pStyle w:val="24"/>
        <w:ind w:left="482" w:hanging="482"/>
      </w:pPr>
      <w:r>
        <w:rPr>
          <w:rFonts w:ascii="宋体" w:hAnsi="宋体" w:cs="宋体"/>
          <w:b/>
          <w:sz w:val="24"/>
        </w:rPr>
        <w:pict>
          <v:rect id="_x0000_s1028" o:spid="_x0000_s1028" o:spt="1" style="position:absolute;left:0pt;margin-left:247.15pt;margin-top:2.8pt;height:126.1pt;width:191pt;z-index:251663360;mso-width-relative:page;mso-height-relative:page;" coordsize="21600,21600" o:gfxdata="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i7YA9gAAAAJAQAADwAAAAAAAAABACAAAAAiAAAAZHJz&#10;L2Rvd25yZXYueG1sUEsBAhQAFAAAAAgAh07iQGJMj+YEAgAAKgQAAA4AAAAAAAAAAQAgAAAAJwEA&#10;AGRycy9lMm9Eb2MueG1sUEsFBgAAAAAGAAYAWQEAAJ0FAAAAAA==&#10;">
            <v:path/>
            <v:fill focussize="0,0"/>
            <v:stroke/>
            <v:imagedata o:title=""/>
            <o:lock v:ext="edit"/>
            <v:textbox>
              <w:txbxContent>
                <w:p>
                  <w:pPr>
                    <w:ind w:firstLine="210" w:firstLineChars="100"/>
                  </w:pPr>
                </w:p>
                <w:p>
                  <w:pPr>
                    <w:ind w:firstLine="210" w:firstLineChars="100"/>
                  </w:pPr>
                </w:p>
                <w:p>
                  <w:pPr>
                    <w:ind w:firstLine="210" w:firstLineChars="100"/>
                  </w:pPr>
                </w:p>
                <w:p>
                  <w:pPr>
                    <w:ind w:firstLine="210" w:firstLineChars="100"/>
                  </w:pPr>
                  <w:r>
                    <w:rPr>
                      <w:rFonts w:hint="eastAsia"/>
                    </w:rPr>
                    <w:t>委托代理人身份证复印件（国徽面）</w:t>
                  </w:r>
                </w:p>
                <w:p/>
              </w:txbxContent>
            </v:textbox>
          </v:rect>
        </w:pict>
      </w:r>
      <w:r>
        <w:rPr>
          <w:rFonts w:ascii="宋体" w:hAnsi="宋体" w:cs="宋体"/>
          <w:sz w:val="24"/>
        </w:rPr>
        <w:pict>
          <v:rect id="_x0000_s1027" o:spid="_x0000_s1027" o:spt="1" style="position:absolute;left:0pt;margin-left:7.1pt;margin-top:2.8pt;height:126.1pt;width:191pt;z-index:251660288;mso-width-relative:page;mso-height-relative:page;" coordsize="21600,21600" o:gfxdata="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jWc1gAAAAgBAAAPAAAAAAAAAAEAIAAAACIAAABkcnMv&#10;ZG93bnJldi54bWxQSwECFAAUAAAACACHTuJAaEj8MAUCAAAqBAAADgAAAAAAAAABACAAAAAlAQAA&#10;ZHJzL2Uyb0RvYy54bWxQSwUGAAAAAAYABgBZAQAAnAUAAAAA&#10;">
            <v:path/>
            <v:fill focussize="0,0"/>
            <v:stroke/>
            <v:imagedata o:title=""/>
            <o:lock v:ext="edit"/>
            <v:textbox>
              <w:txbxContent>
                <w:p/>
                <w:p/>
                <w:p/>
                <w:p>
                  <w:pPr>
                    <w:ind w:firstLine="210" w:firstLineChars="100"/>
                  </w:pPr>
                  <w:r>
                    <w:rPr>
                      <w:rFonts w:hint="eastAsia"/>
                    </w:rPr>
                    <w:t>委托代理人身份证复印件（人像面）</w:t>
                  </w:r>
                </w:p>
              </w:txbxContent>
            </v:textbox>
          </v:rect>
        </w:pic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ind w:firstLine="2400" w:firstLineChars="100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法人代表签字：</w:t>
      </w:r>
      <w:r>
        <w:rPr>
          <w:rFonts w:hint="eastAsia" w:ascii="宋体" w:hAnsi="宋体" w:cs="宋体"/>
          <w:sz w:val="24"/>
          <w:u w:val="single"/>
        </w:rPr>
        <w:t>　　　　　　　　　　　　　　　</w:t>
      </w:r>
    </w:p>
    <w:p>
      <w:pPr>
        <w:spacing w:line="360" w:lineRule="auto"/>
        <w:ind w:firstLine="3600" w:firstLineChars="1500"/>
        <w:rPr>
          <w:rFonts w:ascii="宋体" w:hAnsi="宋体" w:cs="宋体"/>
          <w:sz w:val="24"/>
        </w:rPr>
      </w:pPr>
      <w:r>
        <w:rPr>
          <w:rFonts w:hint="eastAsia" w:ascii="宋体" w:hAnsi="宋体" w:cs="宋体"/>
          <w:sz w:val="24"/>
        </w:rPr>
        <w:t>被授权人签字：</w:t>
      </w:r>
      <w:r>
        <w:rPr>
          <w:rFonts w:hint="eastAsia" w:ascii="宋体" w:hAnsi="宋体" w:cs="宋体"/>
          <w:sz w:val="24"/>
          <w:u w:val="single"/>
        </w:rPr>
        <w:t>　　　　　　　　　　　　　　　</w:t>
      </w:r>
    </w:p>
    <w:p>
      <w:pPr>
        <w:spacing w:line="360" w:lineRule="auto"/>
        <w:ind w:firstLine="3600" w:firstLineChars="1500"/>
        <w:rPr>
          <w:rFonts w:ascii="宋体" w:hAnsi="宋体" w:cs="宋体"/>
          <w:sz w:val="24"/>
        </w:rPr>
      </w:pPr>
      <w:r>
        <w:rPr>
          <w:rFonts w:hint="eastAsia" w:ascii="宋体" w:hAnsi="宋体" w:cs="宋体"/>
          <w:sz w:val="24"/>
        </w:rPr>
        <w:t>公        章：</w:t>
      </w:r>
    </w:p>
    <w:p>
      <w:pPr>
        <w:spacing w:line="360" w:lineRule="auto"/>
        <w:ind w:firstLine="480"/>
        <w:rPr>
          <w:rFonts w:ascii="宋体" w:hAnsi="宋体" w:cs="宋体"/>
          <w:sz w:val="24"/>
        </w:rPr>
      </w:pPr>
      <w:r>
        <w:rPr>
          <w:rFonts w:hint="eastAsia" w:ascii="宋体" w:hAnsi="宋体" w:cs="宋体"/>
          <w:sz w:val="24"/>
        </w:rPr>
        <w:t>　　　　　　　          　授  权 日 期：20</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pStyle w:val="24"/>
        <w:ind w:left="420" w:hanging="420"/>
      </w:pPr>
    </w:p>
    <w:p>
      <w:pPr>
        <w:pStyle w:val="24"/>
        <w:ind w:left="420" w:hanging="420"/>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pPr>
      <w:r>
        <w:rPr>
          <w:rFonts w:hint="eastAsia" w:ascii="宋体" w:hAnsi="宋体" w:cs="宋体"/>
          <w:b/>
          <w:sz w:val="24"/>
        </w:rPr>
        <w:t>注：委托代理人前来参加投标的，提供此项证明文件。</w:t>
      </w:r>
    </w:p>
    <w:p>
      <w:pPr>
        <w:widowControl/>
        <w:textAlignment w:val="baseline"/>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p>
    <w:p>
      <w:pPr>
        <w:widowControl/>
        <w:textAlignment w:val="baseline"/>
        <w:outlineLvl w:val="0"/>
        <w:rPr>
          <w:rFonts w:ascii="宋体" w:hAnsi="宋体"/>
          <w:b/>
          <w:bCs/>
          <w:sz w:val="28"/>
          <w:szCs w:val="28"/>
        </w:rPr>
      </w:pPr>
      <w:bookmarkStart w:id="99" w:name="_Toc1896"/>
      <w:bookmarkStart w:id="100" w:name="_Toc17242"/>
      <w:r>
        <w:rPr>
          <w:rFonts w:hint="eastAsia" w:ascii="宋体" w:hAnsi="宋体"/>
          <w:b/>
          <w:bCs/>
          <w:sz w:val="28"/>
          <w:szCs w:val="28"/>
        </w:rPr>
        <w:t>附件十</w:t>
      </w:r>
      <w:r>
        <w:rPr>
          <w:rFonts w:hint="eastAsia" w:ascii="宋体" w:hAnsi="宋体"/>
          <w:b/>
          <w:bCs/>
          <w:sz w:val="28"/>
          <w:szCs w:val="28"/>
          <w:lang w:val="en-US" w:eastAsia="zh-CN"/>
        </w:rPr>
        <w:t>一</w:t>
      </w:r>
      <w:r>
        <w:rPr>
          <w:rFonts w:hint="eastAsia" w:ascii="宋体" w:hAnsi="宋体"/>
          <w:b/>
          <w:bCs/>
          <w:sz w:val="28"/>
          <w:szCs w:val="28"/>
        </w:rPr>
        <w:t>：</w:t>
      </w:r>
      <w:bookmarkEnd w:id="99"/>
      <w:r>
        <w:rPr>
          <w:rFonts w:hint="eastAsia" w:ascii="宋体" w:hAnsi="宋体"/>
          <w:b/>
          <w:bCs/>
          <w:sz w:val="28"/>
          <w:szCs w:val="28"/>
        </w:rPr>
        <w:t>投标保证金汇入情况说明格式</w:t>
      </w:r>
      <w:bookmarkEnd w:id="100"/>
    </w:p>
    <w:p>
      <w:pPr>
        <w:spacing w:line="360" w:lineRule="auto"/>
        <w:jc w:val="center"/>
        <w:rPr>
          <w:rFonts w:hAnsi="宋体"/>
          <w:b/>
          <w:szCs w:val="21"/>
        </w:rPr>
      </w:pPr>
    </w:p>
    <w:p>
      <w:pPr>
        <w:widowControl/>
        <w:jc w:val="center"/>
        <w:textAlignment w:val="baseline"/>
        <w:outlineLvl w:val="0"/>
        <w:rPr>
          <w:rFonts w:ascii="宋体" w:hAnsi="宋体"/>
          <w:b/>
          <w:bCs/>
          <w:sz w:val="28"/>
          <w:szCs w:val="28"/>
        </w:rPr>
      </w:pPr>
      <w:bookmarkStart w:id="101" w:name="_Toc19262"/>
      <w:r>
        <w:rPr>
          <w:rFonts w:hint="eastAsia" w:ascii="宋体" w:hAnsi="宋体"/>
          <w:b/>
          <w:bCs/>
          <w:sz w:val="28"/>
          <w:szCs w:val="28"/>
        </w:rPr>
        <w:t>投标保证金汇入情况说明</w:t>
      </w:r>
      <w:bookmarkEnd w:id="101"/>
    </w:p>
    <w:p>
      <w:pPr>
        <w:spacing w:line="360" w:lineRule="auto"/>
        <w:rPr>
          <w:rFonts w:hAnsi="宋体"/>
          <w:b/>
          <w:sz w:val="24"/>
          <w:szCs w:val="24"/>
        </w:rPr>
      </w:pPr>
    </w:p>
    <w:p>
      <w:pPr>
        <w:spacing w:line="360" w:lineRule="auto"/>
        <w:rPr>
          <w:rFonts w:hint="eastAsia" w:hAnsi="宋体" w:eastAsia="宋体"/>
          <w:b/>
          <w:sz w:val="24"/>
          <w:szCs w:val="24"/>
          <w:lang w:eastAsia="zh-CN"/>
        </w:rPr>
      </w:pPr>
      <w:r>
        <w:rPr>
          <w:rFonts w:hint="eastAsia" w:hAnsi="宋体"/>
          <w:b/>
          <w:sz w:val="24"/>
          <w:szCs w:val="24"/>
        </w:rPr>
        <w:t>致：</w:t>
      </w:r>
      <w:r>
        <w:rPr>
          <w:rFonts w:hint="eastAsia" w:hAnsi="宋体"/>
          <w:b/>
          <w:sz w:val="24"/>
          <w:szCs w:val="24"/>
          <w:lang w:eastAsia="zh-CN"/>
        </w:rPr>
        <w:t>正大鹏安建设项目管理有限公司巴州分公司</w:t>
      </w:r>
    </w:p>
    <w:p>
      <w:pPr>
        <w:spacing w:line="360" w:lineRule="auto"/>
        <w:ind w:firstLine="480" w:firstLineChars="200"/>
        <w:rPr>
          <w:rFonts w:hAnsi="宋体"/>
          <w:sz w:val="24"/>
          <w:szCs w:val="24"/>
        </w:rPr>
      </w:pPr>
      <w:r>
        <w:rPr>
          <w:rFonts w:hint="eastAsia" w:hAnsi="宋体"/>
          <w:sz w:val="24"/>
          <w:szCs w:val="24"/>
        </w:rPr>
        <w:t>本单位已按</w:t>
      </w:r>
      <w:r>
        <w:rPr>
          <w:rFonts w:hint="eastAsia" w:hAnsi="宋体"/>
          <w:sz w:val="24"/>
          <w:szCs w:val="24"/>
          <w:u w:val="single"/>
        </w:rPr>
        <w:t>“（项目名称）</w:t>
      </w:r>
      <w:r>
        <w:rPr>
          <w:rFonts w:hAnsi="宋体"/>
          <w:sz w:val="24"/>
          <w:szCs w:val="24"/>
          <w:u w:val="single"/>
          <w:lang w:val="zh-CN"/>
        </w:rPr>
        <w:t>”</w:t>
      </w:r>
      <w:r>
        <w:rPr>
          <w:rFonts w:hint="eastAsia" w:hAnsi="宋体"/>
          <w:sz w:val="24"/>
          <w:szCs w:val="24"/>
          <w:u w:val="single"/>
        </w:rPr>
        <w:t>(</w:t>
      </w:r>
      <w:r>
        <w:rPr>
          <w:rFonts w:hint="eastAsia" w:hAnsi="宋体"/>
          <w:sz w:val="24"/>
          <w:szCs w:val="24"/>
          <w:u w:val="single"/>
          <w:lang w:val="zh-CN"/>
        </w:rPr>
        <w:t>采购编号：)</w:t>
      </w:r>
      <w:r>
        <w:rPr>
          <w:rFonts w:hint="eastAsia" w:hAnsi="宋体"/>
          <w:sz w:val="24"/>
          <w:szCs w:val="24"/>
        </w:rPr>
        <w:t>的采购文件要求，于</w:t>
      </w:r>
      <w:r>
        <w:rPr>
          <w:rFonts w:hint="eastAsia" w:hAnsi="宋体"/>
          <w:sz w:val="24"/>
          <w:szCs w:val="24"/>
          <w:u w:val="single"/>
          <w:lang w:val="en-US" w:eastAsia="zh-CN"/>
        </w:rPr>
        <w:t xml:space="preserve">   </w:t>
      </w:r>
      <w:r>
        <w:rPr>
          <w:rFonts w:hint="eastAsia" w:hAnsi="宋体"/>
          <w:sz w:val="24"/>
          <w:szCs w:val="24"/>
        </w:rPr>
        <w:t>年</w:t>
      </w:r>
      <w:r>
        <w:rPr>
          <w:rFonts w:hint="eastAsia" w:hAnsi="宋体"/>
          <w:sz w:val="24"/>
          <w:szCs w:val="24"/>
          <w:u w:val="single"/>
          <w:lang w:val="en-US" w:eastAsia="zh-CN"/>
        </w:rPr>
        <w:t xml:space="preserve">   </w:t>
      </w:r>
      <w:r>
        <w:rPr>
          <w:rFonts w:hint="eastAsia" w:hAnsi="宋体"/>
          <w:sz w:val="24"/>
          <w:szCs w:val="24"/>
        </w:rPr>
        <w:t>月</w:t>
      </w:r>
      <w:r>
        <w:rPr>
          <w:rFonts w:hint="eastAsia" w:hAnsi="宋体"/>
          <w:sz w:val="24"/>
          <w:szCs w:val="24"/>
          <w:u w:val="single"/>
          <w:lang w:val="en-US" w:eastAsia="zh-CN"/>
        </w:rPr>
        <w:t xml:space="preserve">   </w:t>
      </w:r>
      <w:r>
        <w:rPr>
          <w:rFonts w:hint="eastAsia" w:hAnsi="宋体"/>
          <w:sz w:val="24"/>
          <w:szCs w:val="24"/>
        </w:rPr>
        <w:t>日前以</w:t>
      </w:r>
      <w:r>
        <w:rPr>
          <w:rFonts w:hint="eastAsia" w:hAnsi="宋体"/>
          <w:sz w:val="24"/>
          <w:szCs w:val="24"/>
          <w:u w:val="single"/>
        </w:rPr>
        <w:t xml:space="preserve">    （付款形式）  </w:t>
      </w:r>
      <w:r>
        <w:rPr>
          <w:rFonts w:hint="eastAsia" w:hAnsi="宋体"/>
          <w:sz w:val="24"/>
          <w:szCs w:val="24"/>
        </w:rPr>
        <w:t>方式汇入指定帐户（帐户名称：</w:t>
      </w:r>
      <w:r>
        <w:rPr>
          <w:rFonts w:hint="eastAsia" w:hAnsi="宋体"/>
          <w:sz w:val="24"/>
          <w:szCs w:val="24"/>
          <w:u w:val="single"/>
          <w:lang w:val="en-US" w:eastAsia="zh-CN"/>
        </w:rPr>
        <w:t xml:space="preserve">        </w:t>
      </w:r>
      <w:r>
        <w:rPr>
          <w:rFonts w:hint="eastAsia" w:hAnsi="宋体"/>
          <w:sz w:val="24"/>
          <w:szCs w:val="24"/>
        </w:rPr>
        <w:t>，帐号：</w:t>
      </w:r>
      <w:r>
        <w:rPr>
          <w:rFonts w:hint="eastAsia" w:hAnsi="宋体"/>
          <w:sz w:val="24"/>
          <w:szCs w:val="24"/>
          <w:u w:val="single"/>
          <w:lang w:val="en-US" w:eastAsia="zh-CN"/>
        </w:rPr>
        <w:t xml:space="preserve">        </w:t>
      </w:r>
      <w:r>
        <w:rPr>
          <w:rFonts w:hint="eastAsia" w:hAnsi="宋体"/>
          <w:sz w:val="24"/>
          <w:szCs w:val="24"/>
          <w:lang w:val="en-US" w:eastAsia="zh-CN"/>
        </w:rPr>
        <w:t xml:space="preserve"> </w:t>
      </w:r>
      <w:r>
        <w:rPr>
          <w:rFonts w:hint="eastAsia" w:hAnsi="宋体"/>
          <w:sz w:val="24"/>
          <w:szCs w:val="24"/>
        </w:rPr>
        <w:t>,开户银行：</w:t>
      </w:r>
      <w:r>
        <w:rPr>
          <w:rFonts w:hint="eastAsia" w:hAnsi="宋体"/>
          <w:sz w:val="24"/>
          <w:szCs w:val="24"/>
          <w:u w:val="single"/>
          <w:lang w:val="en-US" w:eastAsia="zh-CN"/>
        </w:rPr>
        <w:t xml:space="preserve">        </w:t>
      </w:r>
      <w:r>
        <w:rPr>
          <w:rFonts w:hint="eastAsia" w:hAnsi="宋体"/>
          <w:sz w:val="24"/>
          <w:szCs w:val="24"/>
        </w:rPr>
        <w:t>）。</w:t>
      </w:r>
    </w:p>
    <w:p>
      <w:pPr>
        <w:spacing w:line="360" w:lineRule="auto"/>
        <w:ind w:firstLine="480" w:firstLineChars="200"/>
        <w:rPr>
          <w:rFonts w:hAnsi="宋体"/>
          <w:sz w:val="24"/>
          <w:szCs w:val="24"/>
        </w:rPr>
      </w:pPr>
      <w:r>
        <w:rPr>
          <w:rFonts w:hint="eastAsia" w:hAnsi="宋体"/>
          <w:sz w:val="24"/>
          <w:szCs w:val="24"/>
        </w:rPr>
        <w:t>本单位投标保证金的汇款情况：</w:t>
      </w:r>
    </w:p>
    <w:p>
      <w:pPr>
        <w:spacing w:line="360" w:lineRule="auto"/>
        <w:ind w:firstLine="480" w:firstLineChars="200"/>
        <w:rPr>
          <w:rFonts w:hAnsi="宋体"/>
          <w:sz w:val="24"/>
          <w:szCs w:val="24"/>
        </w:rPr>
      </w:pPr>
      <w:r>
        <w:rPr>
          <w:rFonts w:hint="eastAsia" w:hAnsi="宋体"/>
          <w:sz w:val="24"/>
          <w:szCs w:val="24"/>
        </w:rPr>
        <w:t>汇出时间：</w:t>
      </w:r>
      <w:r>
        <w:rPr>
          <w:rFonts w:hint="eastAsia" w:hAnsi="宋体"/>
          <w:sz w:val="24"/>
          <w:szCs w:val="24"/>
          <w:u w:val="single"/>
          <w:lang w:val="en-US" w:eastAsia="zh-CN"/>
        </w:rPr>
        <w:t xml:space="preserve">   </w:t>
      </w:r>
      <w:r>
        <w:rPr>
          <w:rFonts w:hint="eastAsia" w:hAnsi="宋体"/>
          <w:sz w:val="24"/>
          <w:szCs w:val="24"/>
        </w:rPr>
        <w:t>年</w:t>
      </w:r>
      <w:r>
        <w:rPr>
          <w:rFonts w:hint="eastAsia" w:hAnsi="宋体"/>
          <w:sz w:val="24"/>
          <w:szCs w:val="24"/>
          <w:u w:val="single"/>
          <w:lang w:val="en-US" w:eastAsia="zh-CN"/>
        </w:rPr>
        <w:t xml:space="preserve">   </w:t>
      </w:r>
      <w:r>
        <w:rPr>
          <w:rFonts w:hint="eastAsia" w:hAnsi="宋体"/>
          <w:sz w:val="24"/>
          <w:szCs w:val="24"/>
        </w:rPr>
        <w:t>月</w:t>
      </w:r>
      <w:r>
        <w:rPr>
          <w:rFonts w:hint="eastAsia" w:hAnsi="宋体"/>
          <w:sz w:val="24"/>
          <w:szCs w:val="24"/>
          <w:u w:val="single"/>
          <w:lang w:val="en-US" w:eastAsia="zh-CN"/>
        </w:rPr>
        <w:t xml:space="preserve">   </w:t>
      </w:r>
      <w:r>
        <w:rPr>
          <w:rFonts w:hint="eastAsia" w:hAnsi="宋体"/>
          <w:sz w:val="24"/>
          <w:szCs w:val="24"/>
        </w:rPr>
        <w:t>日</w:t>
      </w:r>
    </w:p>
    <w:p>
      <w:pPr>
        <w:spacing w:line="360" w:lineRule="auto"/>
        <w:ind w:firstLine="480" w:firstLineChars="200"/>
        <w:rPr>
          <w:rFonts w:hAnsi="宋体"/>
          <w:sz w:val="24"/>
          <w:szCs w:val="24"/>
        </w:rPr>
      </w:pPr>
      <w:r>
        <w:rPr>
          <w:rFonts w:hint="eastAsia" w:hAnsi="宋体"/>
          <w:sz w:val="24"/>
          <w:szCs w:val="24"/>
        </w:rPr>
        <w:t>汇款金额：（大写）人民币</w:t>
      </w:r>
      <w:r>
        <w:rPr>
          <w:rFonts w:hint="eastAsia" w:hAnsi="宋体"/>
          <w:sz w:val="24"/>
          <w:szCs w:val="24"/>
          <w:u w:val="single"/>
          <w:lang w:val="en-US" w:eastAsia="zh-CN"/>
        </w:rPr>
        <w:t xml:space="preserve">        </w:t>
      </w:r>
      <w:r>
        <w:rPr>
          <w:rFonts w:hint="eastAsia" w:hAnsi="宋体"/>
          <w:sz w:val="24"/>
          <w:szCs w:val="24"/>
        </w:rPr>
        <w:t>元（小写：¥</w:t>
      </w:r>
      <w:r>
        <w:rPr>
          <w:rFonts w:hint="eastAsia" w:hAnsi="宋体"/>
          <w:sz w:val="24"/>
          <w:szCs w:val="24"/>
          <w:u w:val="single"/>
          <w:lang w:val="en-US" w:eastAsia="zh-CN"/>
        </w:rPr>
        <w:t xml:space="preserve">    </w:t>
      </w:r>
      <w:r>
        <w:rPr>
          <w:rFonts w:hint="eastAsia" w:hAnsi="宋体"/>
          <w:sz w:val="24"/>
          <w:szCs w:val="24"/>
        </w:rPr>
        <w:t>元）</w:t>
      </w:r>
    </w:p>
    <w:p>
      <w:pPr>
        <w:spacing w:line="360" w:lineRule="auto"/>
        <w:ind w:firstLine="480" w:firstLineChars="200"/>
        <w:rPr>
          <w:rFonts w:hAnsi="宋体"/>
          <w:sz w:val="24"/>
          <w:szCs w:val="24"/>
        </w:rPr>
      </w:pPr>
      <w:r>
        <w:rPr>
          <w:rFonts w:hint="eastAsia" w:hAnsi="宋体"/>
          <w:sz w:val="24"/>
          <w:szCs w:val="24"/>
        </w:rPr>
        <w:t>汇款帐户名称：</w:t>
      </w:r>
      <w:r>
        <w:rPr>
          <w:rFonts w:hint="eastAsia" w:hAnsi="宋体"/>
          <w:sz w:val="24"/>
          <w:szCs w:val="24"/>
          <w:u w:val="single"/>
        </w:rPr>
        <w:t xml:space="preserve">  （必须是投标时使用的帐户名）  </w:t>
      </w:r>
    </w:p>
    <w:p>
      <w:pPr>
        <w:spacing w:line="360" w:lineRule="auto"/>
        <w:ind w:firstLine="480" w:firstLineChars="200"/>
        <w:rPr>
          <w:rFonts w:hAnsi="宋体"/>
          <w:sz w:val="24"/>
          <w:szCs w:val="24"/>
        </w:rPr>
      </w:pPr>
      <w:r>
        <w:rPr>
          <w:rFonts w:hint="eastAsia" w:hAnsi="宋体"/>
          <w:sz w:val="24"/>
          <w:szCs w:val="24"/>
        </w:rPr>
        <w:t>帐    号：</w:t>
      </w:r>
      <w:r>
        <w:rPr>
          <w:rFonts w:hint="eastAsia" w:hAnsi="宋体"/>
          <w:sz w:val="24"/>
          <w:szCs w:val="24"/>
          <w:u w:val="single"/>
        </w:rPr>
        <w:t xml:space="preserve">      （必须是投标时使用的帐号）     </w:t>
      </w:r>
    </w:p>
    <w:p>
      <w:pPr>
        <w:spacing w:line="360" w:lineRule="auto"/>
        <w:ind w:firstLine="480" w:firstLineChars="200"/>
        <w:rPr>
          <w:rFonts w:hAnsi="宋体"/>
          <w:sz w:val="24"/>
          <w:szCs w:val="24"/>
        </w:rPr>
      </w:pPr>
      <w:r>
        <w:rPr>
          <w:rFonts w:hint="eastAsia" w:hAnsi="宋体"/>
          <w:sz w:val="24"/>
          <w:szCs w:val="24"/>
        </w:rPr>
        <w:t>开户银行：</w:t>
      </w:r>
    </w:p>
    <w:p>
      <w:pPr>
        <w:spacing w:line="360" w:lineRule="auto"/>
        <w:ind w:firstLine="480" w:firstLineChars="200"/>
        <w:rPr>
          <w:rFonts w:hAnsi="宋体"/>
          <w:sz w:val="24"/>
          <w:szCs w:val="24"/>
        </w:rPr>
      </w:pPr>
      <w:r>
        <w:rPr>
          <w:rFonts w:hint="eastAsia" w:hAnsi="宋体"/>
          <w:sz w:val="24"/>
          <w:szCs w:val="24"/>
        </w:rPr>
        <w:t>本单位谨承诺上述资料是正确、真实的，如因上述证明与事实不符导致的一切损失，本单位保证承担赔偿等一切法律责任。</w:t>
      </w:r>
    </w:p>
    <w:p>
      <w:pPr>
        <w:spacing w:line="360" w:lineRule="auto"/>
        <w:ind w:firstLine="480" w:firstLineChars="200"/>
        <w:rPr>
          <w:rFonts w:hAnsi="宋体"/>
          <w:sz w:val="24"/>
          <w:szCs w:val="24"/>
        </w:rPr>
      </w:pPr>
      <w:r>
        <w:rPr>
          <w:rFonts w:hint="eastAsia" w:hAnsi="宋体"/>
          <w:sz w:val="24"/>
          <w:szCs w:val="24"/>
        </w:rPr>
        <w:t>投标保证金退回时，请按上述资料退回。</w:t>
      </w:r>
    </w:p>
    <w:p>
      <w:pPr>
        <w:spacing w:line="360" w:lineRule="auto"/>
        <w:ind w:right="844" w:rightChars="402" w:firstLine="480" w:firstLineChars="200"/>
        <w:jc w:val="right"/>
        <w:rPr>
          <w:rFonts w:hAnsi="宋体"/>
          <w:sz w:val="24"/>
          <w:szCs w:val="24"/>
        </w:rPr>
      </w:pPr>
      <w:r>
        <w:rPr>
          <w:rFonts w:hint="eastAsia" w:hAnsi="宋体"/>
          <w:sz w:val="24"/>
          <w:szCs w:val="24"/>
        </w:rPr>
        <w:t>（单位公章）</w:t>
      </w:r>
    </w:p>
    <w:p>
      <w:pPr>
        <w:spacing w:line="360" w:lineRule="auto"/>
        <w:ind w:right="628" w:rightChars="299" w:firstLine="480" w:firstLineChars="200"/>
        <w:jc w:val="center"/>
        <w:rPr>
          <w:rFonts w:hAnsi="宋体"/>
          <w:sz w:val="24"/>
          <w:szCs w:val="24"/>
        </w:rPr>
      </w:pPr>
      <w:r>
        <w:rPr>
          <w:rFonts w:hint="eastAsia" w:hAnsi="宋体"/>
          <w:sz w:val="24"/>
          <w:szCs w:val="24"/>
          <w:lang w:val="en-US" w:eastAsia="zh-CN"/>
        </w:rPr>
        <w:t xml:space="preserve">                                              </w:t>
      </w:r>
      <w:r>
        <w:rPr>
          <w:rFonts w:hint="eastAsia" w:hAnsi="宋体"/>
          <w:sz w:val="24"/>
          <w:szCs w:val="24"/>
        </w:rPr>
        <w:t>年  月  日</w:t>
      </w:r>
    </w:p>
    <w:p>
      <w:pPr>
        <w:spacing w:line="360" w:lineRule="auto"/>
        <w:ind w:firstLine="480" w:firstLineChars="200"/>
        <w:rPr>
          <w:rFonts w:hAnsi="宋体"/>
          <w:sz w:val="24"/>
          <w:szCs w:val="24"/>
        </w:rPr>
      </w:pPr>
      <w:r>
        <w:rPr>
          <w:rFonts w:hint="eastAsia" w:hAnsi="宋体"/>
          <w:sz w:val="24"/>
          <w:szCs w:val="24"/>
        </w:rPr>
        <w:t>单位名称：</w:t>
      </w:r>
    </w:p>
    <w:p>
      <w:pPr>
        <w:spacing w:line="360" w:lineRule="auto"/>
        <w:ind w:firstLine="480" w:firstLineChars="200"/>
        <w:rPr>
          <w:rFonts w:hAnsi="宋体"/>
          <w:sz w:val="24"/>
          <w:szCs w:val="24"/>
        </w:rPr>
      </w:pPr>
      <w:r>
        <w:rPr>
          <w:rFonts w:hint="eastAsia" w:hAnsi="宋体"/>
          <w:sz w:val="24"/>
          <w:szCs w:val="24"/>
        </w:rPr>
        <w:t>单位地址：</w:t>
      </w:r>
    </w:p>
    <w:p>
      <w:pPr>
        <w:spacing w:line="360" w:lineRule="auto"/>
        <w:ind w:firstLine="480" w:firstLineChars="200"/>
        <w:rPr>
          <w:rFonts w:hAnsi="宋体"/>
          <w:sz w:val="24"/>
          <w:szCs w:val="24"/>
        </w:rPr>
      </w:pPr>
      <w:r>
        <w:rPr>
          <w:rFonts w:hint="eastAsia" w:hAnsi="宋体"/>
          <w:sz w:val="24"/>
          <w:szCs w:val="24"/>
        </w:rPr>
        <w:t>联系人：</w:t>
      </w:r>
    </w:p>
    <w:p>
      <w:pPr>
        <w:spacing w:line="360" w:lineRule="auto"/>
        <w:ind w:firstLine="480" w:firstLineChars="200"/>
        <w:rPr>
          <w:rFonts w:hAnsi="宋体"/>
          <w:sz w:val="24"/>
          <w:szCs w:val="24"/>
        </w:rPr>
      </w:pPr>
      <w:r>
        <w:rPr>
          <w:rFonts w:hint="eastAsia" w:hAnsi="宋体"/>
          <w:sz w:val="24"/>
          <w:szCs w:val="24"/>
        </w:rPr>
        <w:t>单位电话：</w:t>
      </w:r>
    </w:p>
    <w:p>
      <w:pPr>
        <w:spacing w:line="360" w:lineRule="auto"/>
        <w:ind w:firstLine="480" w:firstLineChars="200"/>
        <w:rPr>
          <w:rFonts w:hAnsi="宋体"/>
          <w:sz w:val="24"/>
          <w:szCs w:val="24"/>
        </w:rPr>
      </w:pPr>
      <w:r>
        <w:rPr>
          <w:rFonts w:hint="eastAsia" w:hAnsi="宋体"/>
          <w:sz w:val="24"/>
          <w:szCs w:val="24"/>
        </w:rPr>
        <w:t>联系人手机：</w:t>
      </w:r>
    </w:p>
    <w:p>
      <w:pPr>
        <w:spacing w:line="360" w:lineRule="auto"/>
        <w:ind w:firstLine="480" w:firstLineChars="200"/>
        <w:rPr>
          <w:rFonts w:hAnsi="宋体"/>
          <w:sz w:val="24"/>
          <w:szCs w:val="24"/>
        </w:rPr>
      </w:pPr>
      <w:r>
        <w:rPr>
          <w:rFonts w:hint="eastAsia" w:hAnsi="宋体"/>
          <w:sz w:val="24"/>
          <w:szCs w:val="24"/>
        </w:rPr>
        <w:t>附：我方投标保证金汇款凭证</w:t>
      </w:r>
    </w:p>
    <w:tbl>
      <w:tblPr>
        <w:tblStyle w:val="32"/>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9179" w:type="dxa"/>
            <w:vAlign w:val="center"/>
          </w:tcPr>
          <w:p>
            <w:pPr>
              <w:tabs>
                <w:tab w:val="left" w:pos="3885"/>
              </w:tabs>
              <w:spacing w:line="360" w:lineRule="auto"/>
              <w:jc w:val="center"/>
              <w:rPr>
                <w:rFonts w:hAnsi="宋体"/>
                <w:szCs w:val="21"/>
              </w:rPr>
            </w:pPr>
            <w:r>
              <w:rPr>
                <w:rFonts w:hint="eastAsia" w:hAnsi="宋体"/>
                <w:szCs w:val="21"/>
              </w:rPr>
              <w:t>（粘贴汇款单或转账</w:t>
            </w:r>
            <w:r>
              <w:rPr>
                <w:rFonts w:hAnsi="宋体"/>
                <w:szCs w:val="21"/>
              </w:rPr>
              <w:t>凭证</w:t>
            </w:r>
            <w:r>
              <w:rPr>
                <w:rFonts w:hint="eastAsia" w:hAnsi="宋体"/>
                <w:szCs w:val="21"/>
              </w:rPr>
              <w:t>复印件，并在骑缝上加盖投标人公章，或是直接把转账</w:t>
            </w:r>
            <w:r>
              <w:rPr>
                <w:rFonts w:hAnsi="宋体"/>
                <w:szCs w:val="21"/>
              </w:rPr>
              <w:t>凭证</w:t>
            </w:r>
            <w:r>
              <w:rPr>
                <w:rFonts w:hint="eastAsia" w:hAnsi="宋体"/>
                <w:szCs w:val="21"/>
              </w:rPr>
              <w:t>复印到此张纸上）</w:t>
            </w:r>
          </w:p>
        </w:tc>
      </w:tr>
    </w:tbl>
    <w:p>
      <w:pPr>
        <w:pStyle w:val="3"/>
        <w:spacing w:line="360" w:lineRule="auto"/>
        <w:rPr>
          <w:rFonts w:cs="宋体"/>
        </w:rPr>
      </w:pPr>
      <w:r>
        <w:rPr>
          <w:rFonts w:hint="eastAsia" w:cs="宋体"/>
        </w:rPr>
        <w:t>　　　　　　　　　　　　　　　　　　　　</w:t>
      </w:r>
    </w:p>
    <w:p>
      <w:pPr>
        <w:widowControl/>
        <w:textAlignment w:val="baseline"/>
        <w:outlineLvl w:val="0"/>
        <w:rPr>
          <w:rFonts w:hint="eastAsia" w:ascii="宋体" w:hAnsi="宋体" w:eastAsia="宋体" w:cs="Times New Roman"/>
          <w:b/>
          <w:bCs/>
          <w:sz w:val="28"/>
          <w:szCs w:val="28"/>
          <w:lang w:eastAsia="zh-CN"/>
        </w:rPr>
      </w:pPr>
      <w:r>
        <w:rPr>
          <w:rFonts w:hint="eastAsia" w:ascii="宋体" w:hAnsi="宋体" w:cs="Times New Roman"/>
          <w:b/>
          <w:bCs/>
          <w:sz w:val="28"/>
          <w:szCs w:val="28"/>
        </w:rPr>
        <w:t>附件</w:t>
      </w:r>
      <w:r>
        <w:rPr>
          <w:rFonts w:hint="eastAsia" w:ascii="宋体" w:hAnsi="宋体" w:cs="Times New Roman"/>
          <w:b/>
          <w:bCs/>
          <w:sz w:val="28"/>
          <w:szCs w:val="28"/>
          <w:lang w:eastAsia="zh-CN"/>
        </w:rPr>
        <w:t>十二：</w:t>
      </w:r>
      <w:r>
        <w:rPr>
          <w:rFonts w:hint="eastAsia" w:ascii="宋体" w:hAnsi="宋体" w:cs="Times New Roman"/>
          <w:b/>
          <w:bCs/>
          <w:sz w:val="28"/>
          <w:szCs w:val="28"/>
        </w:rPr>
        <w:t>项目总监理工程师情况一览表</w:t>
      </w:r>
      <w:r>
        <w:rPr>
          <w:rFonts w:hint="eastAsia" w:ascii="宋体" w:hAnsi="宋体" w:cs="Times New Roman"/>
          <w:b/>
          <w:bCs/>
          <w:sz w:val="28"/>
          <w:szCs w:val="28"/>
          <w:lang w:eastAsia="zh-CN"/>
        </w:rPr>
        <w:t>格式</w:t>
      </w:r>
    </w:p>
    <w:p>
      <w:pPr>
        <w:jc w:val="center"/>
        <w:rPr>
          <w:rFonts w:hint="eastAsia" w:ascii="宋体" w:hAnsi="宋体"/>
          <w:bCs/>
          <w:color w:val="auto"/>
          <w:sz w:val="36"/>
          <w:szCs w:val="32"/>
          <w:highlight w:val="none"/>
        </w:rPr>
      </w:pPr>
    </w:p>
    <w:p>
      <w:pPr>
        <w:jc w:val="center"/>
        <w:rPr>
          <w:rFonts w:ascii="宋体"/>
          <w:b/>
          <w:bCs w:val="0"/>
          <w:color w:val="auto"/>
          <w:sz w:val="30"/>
          <w:szCs w:val="30"/>
          <w:highlight w:val="none"/>
        </w:rPr>
      </w:pPr>
      <w:r>
        <w:rPr>
          <w:rFonts w:hint="eastAsia" w:ascii="宋体" w:hAnsi="宋体"/>
          <w:b/>
          <w:bCs w:val="0"/>
          <w:color w:val="auto"/>
          <w:sz w:val="30"/>
          <w:szCs w:val="30"/>
          <w:highlight w:val="none"/>
        </w:rPr>
        <w:t>项目总监理工程师情况一览表</w:t>
      </w:r>
    </w:p>
    <w:p>
      <w:pPr>
        <w:jc w:val="center"/>
        <w:rPr>
          <w:rFonts w:ascii="宋体"/>
          <w:bCs/>
          <w:color w:val="auto"/>
          <w:sz w:val="36"/>
          <w:szCs w:val="32"/>
          <w:highlight w:val="none"/>
        </w:rPr>
      </w:pPr>
    </w:p>
    <w:tbl>
      <w:tblPr>
        <w:tblStyle w:val="32"/>
        <w:tblW w:w="89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399"/>
        <w:gridCol w:w="932"/>
        <w:gridCol w:w="461"/>
        <w:gridCol w:w="1135"/>
        <w:gridCol w:w="407"/>
        <w:gridCol w:w="1341"/>
        <w:gridCol w:w="513"/>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0" w:type="dxa"/>
            <w:gridSpan w:val="9"/>
            <w:tcBorders>
              <w:top w:val="single" w:color="auto" w:sz="12" w:space="0"/>
              <w:left w:val="single" w:color="auto" w:sz="12" w:space="0"/>
              <w:right w:val="single" w:color="auto" w:sz="12" w:space="0"/>
            </w:tcBorders>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tcBorders>
              <w:left w:val="single" w:color="auto" w:sz="12" w:space="0"/>
            </w:tcBorders>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姓名</w:t>
            </w:r>
          </w:p>
        </w:tc>
        <w:tc>
          <w:tcPr>
            <w:tcW w:w="1399" w:type="dxa"/>
            <w:vAlign w:val="center"/>
          </w:tcPr>
          <w:p>
            <w:pPr>
              <w:jc w:val="center"/>
              <w:rPr>
                <w:rFonts w:ascii="宋体"/>
                <w:b w:val="0"/>
                <w:bCs/>
                <w:color w:val="auto"/>
                <w:sz w:val="24"/>
                <w:szCs w:val="24"/>
                <w:highlight w:val="none"/>
              </w:rPr>
            </w:pPr>
          </w:p>
        </w:tc>
        <w:tc>
          <w:tcPr>
            <w:tcW w:w="1393" w:type="dxa"/>
            <w:gridSpan w:val="2"/>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性别</w:t>
            </w:r>
          </w:p>
        </w:tc>
        <w:tc>
          <w:tcPr>
            <w:tcW w:w="1542" w:type="dxa"/>
            <w:gridSpan w:val="2"/>
            <w:vAlign w:val="center"/>
          </w:tcPr>
          <w:p>
            <w:pPr>
              <w:jc w:val="center"/>
              <w:rPr>
                <w:rFonts w:ascii="宋体"/>
                <w:b w:val="0"/>
                <w:bCs/>
                <w:color w:val="auto"/>
                <w:sz w:val="24"/>
                <w:szCs w:val="24"/>
                <w:highlight w:val="none"/>
              </w:rPr>
            </w:pPr>
          </w:p>
        </w:tc>
        <w:tc>
          <w:tcPr>
            <w:tcW w:w="1341" w:type="dxa"/>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年龄</w:t>
            </w:r>
          </w:p>
        </w:tc>
        <w:tc>
          <w:tcPr>
            <w:tcW w:w="1853" w:type="dxa"/>
            <w:gridSpan w:val="2"/>
            <w:tcBorders>
              <w:right w:val="single" w:color="auto" w:sz="12" w:space="0"/>
            </w:tcBorders>
            <w:vAlign w:val="center"/>
          </w:tcPr>
          <w:p>
            <w:pPr>
              <w:jc w:val="center"/>
              <w:rPr>
                <w:rFonts w:asci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tcBorders>
              <w:left w:val="single" w:color="auto" w:sz="12" w:space="0"/>
            </w:tcBorders>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职务</w:t>
            </w:r>
          </w:p>
        </w:tc>
        <w:tc>
          <w:tcPr>
            <w:tcW w:w="1399" w:type="dxa"/>
            <w:vAlign w:val="center"/>
          </w:tcPr>
          <w:p>
            <w:pPr>
              <w:jc w:val="center"/>
              <w:rPr>
                <w:rFonts w:ascii="宋体"/>
                <w:b w:val="0"/>
                <w:bCs/>
                <w:color w:val="auto"/>
                <w:sz w:val="24"/>
                <w:szCs w:val="24"/>
                <w:highlight w:val="none"/>
              </w:rPr>
            </w:pPr>
          </w:p>
        </w:tc>
        <w:tc>
          <w:tcPr>
            <w:tcW w:w="1393" w:type="dxa"/>
            <w:gridSpan w:val="2"/>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职称</w:t>
            </w:r>
          </w:p>
        </w:tc>
        <w:tc>
          <w:tcPr>
            <w:tcW w:w="1542" w:type="dxa"/>
            <w:gridSpan w:val="2"/>
            <w:vAlign w:val="center"/>
          </w:tcPr>
          <w:p>
            <w:pPr>
              <w:jc w:val="center"/>
              <w:rPr>
                <w:rFonts w:ascii="宋体"/>
                <w:b w:val="0"/>
                <w:bCs/>
                <w:color w:val="auto"/>
                <w:sz w:val="24"/>
                <w:szCs w:val="24"/>
                <w:highlight w:val="none"/>
              </w:rPr>
            </w:pPr>
          </w:p>
        </w:tc>
        <w:tc>
          <w:tcPr>
            <w:tcW w:w="1341" w:type="dxa"/>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学历</w:t>
            </w:r>
          </w:p>
        </w:tc>
        <w:tc>
          <w:tcPr>
            <w:tcW w:w="1853" w:type="dxa"/>
            <w:gridSpan w:val="2"/>
            <w:tcBorders>
              <w:right w:val="single" w:color="auto" w:sz="12" w:space="0"/>
            </w:tcBorders>
            <w:vAlign w:val="center"/>
          </w:tcPr>
          <w:p>
            <w:pPr>
              <w:jc w:val="center"/>
              <w:rPr>
                <w:rFonts w:asci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91" w:type="dxa"/>
            <w:gridSpan w:val="2"/>
            <w:tcBorders>
              <w:left w:val="single" w:color="auto" w:sz="12" w:space="0"/>
            </w:tcBorders>
            <w:vAlign w:val="center"/>
          </w:tcPr>
          <w:p>
            <w:pPr>
              <w:ind w:firstLine="480" w:firstLineChars="200"/>
              <w:rPr>
                <w:rFonts w:ascii="宋体"/>
                <w:b w:val="0"/>
                <w:bCs/>
                <w:color w:val="auto"/>
                <w:sz w:val="24"/>
                <w:szCs w:val="24"/>
                <w:highlight w:val="none"/>
              </w:rPr>
            </w:pPr>
            <w:r>
              <w:rPr>
                <w:rFonts w:hint="eastAsia" w:ascii="宋体" w:hAnsi="宋体"/>
                <w:b w:val="0"/>
                <w:bCs/>
                <w:color w:val="auto"/>
                <w:sz w:val="24"/>
                <w:szCs w:val="24"/>
                <w:highlight w:val="none"/>
              </w:rPr>
              <w:t>参加工作时间</w:t>
            </w:r>
          </w:p>
        </w:tc>
        <w:tc>
          <w:tcPr>
            <w:tcW w:w="1393" w:type="dxa"/>
            <w:gridSpan w:val="2"/>
            <w:vAlign w:val="center"/>
          </w:tcPr>
          <w:p>
            <w:pPr>
              <w:jc w:val="center"/>
              <w:rPr>
                <w:rFonts w:ascii="宋体"/>
                <w:b w:val="0"/>
                <w:bCs/>
                <w:color w:val="auto"/>
                <w:sz w:val="24"/>
                <w:szCs w:val="24"/>
                <w:highlight w:val="none"/>
              </w:rPr>
            </w:pPr>
          </w:p>
        </w:tc>
        <w:tc>
          <w:tcPr>
            <w:tcW w:w="2883" w:type="dxa"/>
            <w:gridSpan w:val="3"/>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从事项目监理年限</w:t>
            </w:r>
          </w:p>
        </w:tc>
        <w:tc>
          <w:tcPr>
            <w:tcW w:w="1853" w:type="dxa"/>
            <w:gridSpan w:val="2"/>
            <w:tcBorders>
              <w:right w:val="single" w:color="auto" w:sz="12" w:space="0"/>
            </w:tcBorders>
            <w:vAlign w:val="center"/>
          </w:tcPr>
          <w:p>
            <w:pPr>
              <w:jc w:val="center"/>
              <w:rPr>
                <w:rFonts w:asci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91" w:type="dxa"/>
            <w:gridSpan w:val="2"/>
            <w:tcBorders>
              <w:left w:val="single" w:color="auto" w:sz="12" w:space="0"/>
            </w:tcBorders>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监理注册证书注册号</w:t>
            </w:r>
          </w:p>
        </w:tc>
        <w:tc>
          <w:tcPr>
            <w:tcW w:w="6129" w:type="dxa"/>
            <w:gridSpan w:val="7"/>
            <w:tcBorders>
              <w:right w:val="single" w:color="auto" w:sz="12" w:space="0"/>
            </w:tcBorders>
            <w:vAlign w:val="center"/>
          </w:tcPr>
          <w:p>
            <w:pPr>
              <w:rPr>
                <w:rFonts w:asci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91" w:type="dxa"/>
            <w:gridSpan w:val="2"/>
            <w:tcBorders>
              <w:left w:val="single" w:color="auto" w:sz="12" w:space="0"/>
              <w:bottom w:val="single" w:color="auto" w:sz="12" w:space="0"/>
            </w:tcBorders>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注册专业</w:t>
            </w:r>
          </w:p>
        </w:tc>
        <w:tc>
          <w:tcPr>
            <w:tcW w:w="6129" w:type="dxa"/>
            <w:gridSpan w:val="7"/>
            <w:tcBorders>
              <w:bottom w:val="single" w:color="auto" w:sz="12" w:space="0"/>
              <w:right w:val="single" w:color="auto" w:sz="12" w:space="0"/>
            </w:tcBorders>
            <w:vAlign w:val="center"/>
          </w:tcPr>
          <w:p>
            <w:pPr>
              <w:rPr>
                <w:rFonts w:asci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0" w:type="dxa"/>
            <w:gridSpan w:val="9"/>
            <w:tcBorders>
              <w:top w:val="single" w:color="auto" w:sz="12" w:space="0"/>
              <w:left w:val="single" w:color="auto" w:sz="12" w:space="0"/>
              <w:right w:val="single" w:color="auto" w:sz="12" w:space="0"/>
            </w:tcBorders>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近三年承担同类或相近工程项目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tcBorders>
              <w:left w:val="single" w:color="auto" w:sz="12" w:space="0"/>
            </w:tcBorders>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建设单位</w:t>
            </w:r>
          </w:p>
        </w:tc>
        <w:tc>
          <w:tcPr>
            <w:tcW w:w="2331" w:type="dxa"/>
            <w:gridSpan w:val="2"/>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项目名称</w:t>
            </w:r>
          </w:p>
        </w:tc>
        <w:tc>
          <w:tcPr>
            <w:tcW w:w="2003" w:type="dxa"/>
            <w:gridSpan w:val="3"/>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建设规模</w:t>
            </w:r>
          </w:p>
        </w:tc>
        <w:tc>
          <w:tcPr>
            <w:tcW w:w="1854" w:type="dxa"/>
            <w:gridSpan w:val="2"/>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竣工验收日期</w:t>
            </w:r>
          </w:p>
        </w:tc>
        <w:tc>
          <w:tcPr>
            <w:tcW w:w="1340" w:type="dxa"/>
            <w:tcBorders>
              <w:right w:val="single" w:color="auto" w:sz="12" w:space="0"/>
            </w:tcBorders>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tcBorders>
              <w:left w:val="single" w:color="auto" w:sz="12" w:space="0"/>
            </w:tcBorders>
            <w:vAlign w:val="center"/>
          </w:tcPr>
          <w:p>
            <w:pPr>
              <w:jc w:val="center"/>
              <w:rPr>
                <w:rFonts w:ascii="宋体"/>
                <w:b w:val="0"/>
                <w:bCs/>
                <w:color w:val="auto"/>
                <w:sz w:val="24"/>
                <w:szCs w:val="24"/>
                <w:highlight w:val="none"/>
              </w:rPr>
            </w:pPr>
          </w:p>
        </w:tc>
        <w:tc>
          <w:tcPr>
            <w:tcW w:w="2331" w:type="dxa"/>
            <w:gridSpan w:val="2"/>
            <w:vAlign w:val="center"/>
          </w:tcPr>
          <w:p>
            <w:pPr>
              <w:jc w:val="center"/>
              <w:rPr>
                <w:rFonts w:ascii="宋体"/>
                <w:b w:val="0"/>
                <w:bCs/>
                <w:color w:val="auto"/>
                <w:sz w:val="24"/>
                <w:szCs w:val="24"/>
                <w:highlight w:val="none"/>
              </w:rPr>
            </w:pPr>
          </w:p>
        </w:tc>
        <w:tc>
          <w:tcPr>
            <w:tcW w:w="2003" w:type="dxa"/>
            <w:gridSpan w:val="3"/>
            <w:vAlign w:val="center"/>
          </w:tcPr>
          <w:p>
            <w:pPr>
              <w:jc w:val="center"/>
              <w:rPr>
                <w:rFonts w:ascii="宋体"/>
                <w:b w:val="0"/>
                <w:bCs/>
                <w:color w:val="auto"/>
                <w:sz w:val="24"/>
                <w:szCs w:val="24"/>
                <w:highlight w:val="none"/>
              </w:rPr>
            </w:pPr>
          </w:p>
        </w:tc>
        <w:tc>
          <w:tcPr>
            <w:tcW w:w="1854" w:type="dxa"/>
            <w:gridSpan w:val="2"/>
            <w:vAlign w:val="center"/>
          </w:tcPr>
          <w:p>
            <w:pPr>
              <w:jc w:val="center"/>
              <w:rPr>
                <w:rFonts w:ascii="宋体"/>
                <w:b w:val="0"/>
                <w:bCs/>
                <w:color w:val="auto"/>
                <w:sz w:val="24"/>
                <w:szCs w:val="24"/>
                <w:highlight w:val="none"/>
              </w:rPr>
            </w:pPr>
          </w:p>
        </w:tc>
        <w:tc>
          <w:tcPr>
            <w:tcW w:w="1340" w:type="dxa"/>
            <w:tcBorders>
              <w:right w:val="single" w:color="auto" w:sz="12" w:space="0"/>
            </w:tcBorders>
            <w:vAlign w:val="center"/>
          </w:tcPr>
          <w:p>
            <w:pPr>
              <w:jc w:val="center"/>
              <w:rPr>
                <w:rFonts w:asci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tcBorders>
              <w:left w:val="single" w:color="auto" w:sz="12" w:space="0"/>
            </w:tcBorders>
            <w:vAlign w:val="center"/>
          </w:tcPr>
          <w:p>
            <w:pPr>
              <w:jc w:val="center"/>
              <w:rPr>
                <w:rFonts w:ascii="宋体"/>
                <w:b w:val="0"/>
                <w:bCs/>
                <w:color w:val="auto"/>
                <w:sz w:val="24"/>
                <w:szCs w:val="24"/>
                <w:highlight w:val="none"/>
              </w:rPr>
            </w:pPr>
          </w:p>
        </w:tc>
        <w:tc>
          <w:tcPr>
            <w:tcW w:w="2331" w:type="dxa"/>
            <w:gridSpan w:val="2"/>
            <w:vAlign w:val="center"/>
          </w:tcPr>
          <w:p>
            <w:pPr>
              <w:jc w:val="center"/>
              <w:rPr>
                <w:rFonts w:ascii="宋体"/>
                <w:b w:val="0"/>
                <w:bCs/>
                <w:color w:val="auto"/>
                <w:sz w:val="24"/>
                <w:szCs w:val="24"/>
                <w:highlight w:val="none"/>
              </w:rPr>
            </w:pPr>
          </w:p>
        </w:tc>
        <w:tc>
          <w:tcPr>
            <w:tcW w:w="2003" w:type="dxa"/>
            <w:gridSpan w:val="3"/>
            <w:vAlign w:val="center"/>
          </w:tcPr>
          <w:p>
            <w:pPr>
              <w:jc w:val="center"/>
              <w:rPr>
                <w:rFonts w:ascii="宋体"/>
                <w:b w:val="0"/>
                <w:bCs/>
                <w:color w:val="auto"/>
                <w:sz w:val="24"/>
                <w:szCs w:val="24"/>
                <w:highlight w:val="none"/>
              </w:rPr>
            </w:pPr>
          </w:p>
        </w:tc>
        <w:tc>
          <w:tcPr>
            <w:tcW w:w="1854" w:type="dxa"/>
            <w:gridSpan w:val="2"/>
            <w:vAlign w:val="center"/>
          </w:tcPr>
          <w:p>
            <w:pPr>
              <w:jc w:val="center"/>
              <w:rPr>
                <w:rFonts w:ascii="宋体"/>
                <w:b w:val="0"/>
                <w:bCs/>
                <w:color w:val="auto"/>
                <w:sz w:val="24"/>
                <w:szCs w:val="24"/>
                <w:highlight w:val="none"/>
              </w:rPr>
            </w:pPr>
          </w:p>
        </w:tc>
        <w:tc>
          <w:tcPr>
            <w:tcW w:w="1340" w:type="dxa"/>
            <w:tcBorders>
              <w:right w:val="single" w:color="auto" w:sz="12" w:space="0"/>
            </w:tcBorders>
            <w:vAlign w:val="center"/>
          </w:tcPr>
          <w:p>
            <w:pPr>
              <w:jc w:val="center"/>
              <w:rPr>
                <w:rFonts w:asci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tcBorders>
              <w:left w:val="single" w:color="auto" w:sz="12" w:space="0"/>
            </w:tcBorders>
            <w:vAlign w:val="center"/>
          </w:tcPr>
          <w:p>
            <w:pPr>
              <w:jc w:val="center"/>
              <w:rPr>
                <w:rFonts w:ascii="宋体"/>
                <w:b w:val="0"/>
                <w:bCs/>
                <w:color w:val="auto"/>
                <w:sz w:val="24"/>
                <w:szCs w:val="24"/>
                <w:highlight w:val="none"/>
              </w:rPr>
            </w:pPr>
          </w:p>
        </w:tc>
        <w:tc>
          <w:tcPr>
            <w:tcW w:w="2331" w:type="dxa"/>
            <w:gridSpan w:val="2"/>
            <w:vAlign w:val="center"/>
          </w:tcPr>
          <w:p>
            <w:pPr>
              <w:jc w:val="center"/>
              <w:rPr>
                <w:rFonts w:ascii="宋体"/>
                <w:b w:val="0"/>
                <w:bCs/>
                <w:color w:val="auto"/>
                <w:sz w:val="24"/>
                <w:szCs w:val="24"/>
                <w:highlight w:val="none"/>
              </w:rPr>
            </w:pPr>
          </w:p>
        </w:tc>
        <w:tc>
          <w:tcPr>
            <w:tcW w:w="2003" w:type="dxa"/>
            <w:gridSpan w:val="3"/>
            <w:vAlign w:val="center"/>
          </w:tcPr>
          <w:p>
            <w:pPr>
              <w:jc w:val="center"/>
              <w:rPr>
                <w:rFonts w:ascii="宋体"/>
                <w:b w:val="0"/>
                <w:bCs/>
                <w:color w:val="auto"/>
                <w:sz w:val="24"/>
                <w:szCs w:val="24"/>
                <w:highlight w:val="none"/>
              </w:rPr>
            </w:pPr>
          </w:p>
        </w:tc>
        <w:tc>
          <w:tcPr>
            <w:tcW w:w="1854" w:type="dxa"/>
            <w:gridSpan w:val="2"/>
            <w:vAlign w:val="center"/>
          </w:tcPr>
          <w:p>
            <w:pPr>
              <w:jc w:val="center"/>
              <w:rPr>
                <w:rFonts w:ascii="宋体"/>
                <w:b w:val="0"/>
                <w:bCs/>
                <w:color w:val="auto"/>
                <w:sz w:val="24"/>
                <w:szCs w:val="24"/>
                <w:highlight w:val="none"/>
              </w:rPr>
            </w:pPr>
          </w:p>
        </w:tc>
        <w:tc>
          <w:tcPr>
            <w:tcW w:w="1340" w:type="dxa"/>
            <w:tcBorders>
              <w:right w:val="single" w:color="auto" w:sz="12" w:space="0"/>
            </w:tcBorders>
            <w:vAlign w:val="center"/>
          </w:tcPr>
          <w:p>
            <w:pPr>
              <w:jc w:val="center"/>
              <w:rPr>
                <w:rFonts w:asci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tcBorders>
              <w:left w:val="single" w:color="auto" w:sz="12" w:space="0"/>
              <w:bottom w:val="single" w:color="auto" w:sz="12" w:space="0"/>
            </w:tcBorders>
            <w:vAlign w:val="center"/>
          </w:tcPr>
          <w:p>
            <w:pPr>
              <w:jc w:val="center"/>
              <w:rPr>
                <w:rFonts w:ascii="宋体"/>
                <w:b w:val="0"/>
                <w:bCs/>
                <w:color w:val="auto"/>
                <w:sz w:val="24"/>
                <w:szCs w:val="24"/>
                <w:highlight w:val="none"/>
              </w:rPr>
            </w:pPr>
          </w:p>
        </w:tc>
        <w:tc>
          <w:tcPr>
            <w:tcW w:w="2331" w:type="dxa"/>
            <w:gridSpan w:val="2"/>
            <w:tcBorders>
              <w:bottom w:val="single" w:color="auto" w:sz="12" w:space="0"/>
            </w:tcBorders>
            <w:vAlign w:val="center"/>
          </w:tcPr>
          <w:p>
            <w:pPr>
              <w:jc w:val="center"/>
              <w:rPr>
                <w:rFonts w:ascii="宋体"/>
                <w:b w:val="0"/>
                <w:bCs/>
                <w:color w:val="auto"/>
                <w:sz w:val="24"/>
                <w:szCs w:val="24"/>
                <w:highlight w:val="none"/>
              </w:rPr>
            </w:pPr>
          </w:p>
        </w:tc>
        <w:tc>
          <w:tcPr>
            <w:tcW w:w="2003" w:type="dxa"/>
            <w:gridSpan w:val="3"/>
            <w:tcBorders>
              <w:bottom w:val="single" w:color="auto" w:sz="12" w:space="0"/>
            </w:tcBorders>
            <w:vAlign w:val="center"/>
          </w:tcPr>
          <w:p>
            <w:pPr>
              <w:jc w:val="center"/>
              <w:rPr>
                <w:rFonts w:ascii="宋体"/>
                <w:b w:val="0"/>
                <w:bCs/>
                <w:color w:val="auto"/>
                <w:sz w:val="24"/>
                <w:szCs w:val="24"/>
                <w:highlight w:val="none"/>
              </w:rPr>
            </w:pPr>
          </w:p>
        </w:tc>
        <w:tc>
          <w:tcPr>
            <w:tcW w:w="1854" w:type="dxa"/>
            <w:gridSpan w:val="2"/>
            <w:tcBorders>
              <w:bottom w:val="single" w:color="auto" w:sz="12" w:space="0"/>
            </w:tcBorders>
            <w:vAlign w:val="center"/>
          </w:tcPr>
          <w:p>
            <w:pPr>
              <w:jc w:val="center"/>
              <w:rPr>
                <w:rFonts w:ascii="宋体"/>
                <w:b w:val="0"/>
                <w:bCs/>
                <w:color w:val="auto"/>
                <w:sz w:val="24"/>
                <w:szCs w:val="24"/>
                <w:highlight w:val="none"/>
              </w:rPr>
            </w:pPr>
          </w:p>
        </w:tc>
        <w:tc>
          <w:tcPr>
            <w:tcW w:w="1340" w:type="dxa"/>
            <w:tcBorders>
              <w:bottom w:val="single" w:color="auto" w:sz="12" w:space="0"/>
              <w:right w:val="single" w:color="auto" w:sz="12" w:space="0"/>
            </w:tcBorders>
            <w:vAlign w:val="center"/>
          </w:tcPr>
          <w:p>
            <w:pPr>
              <w:jc w:val="center"/>
              <w:rPr>
                <w:rFonts w:asci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0" w:type="dxa"/>
            <w:gridSpan w:val="9"/>
            <w:tcBorders>
              <w:top w:val="single" w:color="auto" w:sz="12" w:space="0"/>
              <w:left w:val="single" w:color="auto" w:sz="12" w:space="0"/>
              <w:right w:val="single" w:color="auto" w:sz="12" w:space="0"/>
            </w:tcBorders>
            <w:vAlign w:val="center"/>
          </w:tcPr>
          <w:p>
            <w:pPr>
              <w:jc w:val="center"/>
              <w:rPr>
                <w:rFonts w:ascii="宋体"/>
                <w:b w:val="0"/>
                <w:bCs/>
                <w:color w:val="auto"/>
                <w:sz w:val="24"/>
                <w:szCs w:val="24"/>
                <w:highlight w:val="none"/>
              </w:rPr>
            </w:pPr>
            <w:r>
              <w:rPr>
                <w:rFonts w:hint="eastAsia" w:ascii="宋体" w:hAnsi="宋体"/>
                <w:b w:val="0"/>
                <w:bCs/>
                <w:color w:val="auto"/>
                <w:sz w:val="24"/>
                <w:szCs w:val="24"/>
                <w:highlight w:val="none"/>
              </w:rPr>
              <w:t>目前正在监理工程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tcBorders>
              <w:left w:val="single" w:color="auto" w:sz="12" w:space="0"/>
            </w:tcBorders>
            <w:vAlign w:val="center"/>
          </w:tcPr>
          <w:p>
            <w:pPr>
              <w:jc w:val="center"/>
              <w:rPr>
                <w:rFonts w:ascii="宋体"/>
                <w:b w:val="0"/>
                <w:bCs/>
                <w:color w:val="auto"/>
                <w:sz w:val="24"/>
                <w:szCs w:val="24"/>
                <w:highlight w:val="none"/>
              </w:rPr>
            </w:pPr>
          </w:p>
        </w:tc>
        <w:tc>
          <w:tcPr>
            <w:tcW w:w="2331" w:type="dxa"/>
            <w:gridSpan w:val="2"/>
            <w:vAlign w:val="center"/>
          </w:tcPr>
          <w:p>
            <w:pPr>
              <w:jc w:val="center"/>
              <w:rPr>
                <w:rFonts w:ascii="宋体"/>
                <w:b w:val="0"/>
                <w:bCs/>
                <w:color w:val="auto"/>
                <w:sz w:val="24"/>
                <w:szCs w:val="24"/>
                <w:highlight w:val="none"/>
              </w:rPr>
            </w:pPr>
          </w:p>
        </w:tc>
        <w:tc>
          <w:tcPr>
            <w:tcW w:w="1596" w:type="dxa"/>
            <w:gridSpan w:val="2"/>
            <w:vAlign w:val="center"/>
          </w:tcPr>
          <w:p>
            <w:pPr>
              <w:jc w:val="center"/>
              <w:rPr>
                <w:rFonts w:ascii="宋体"/>
                <w:b w:val="0"/>
                <w:bCs/>
                <w:color w:val="auto"/>
                <w:sz w:val="24"/>
                <w:szCs w:val="24"/>
                <w:highlight w:val="none"/>
              </w:rPr>
            </w:pPr>
          </w:p>
        </w:tc>
        <w:tc>
          <w:tcPr>
            <w:tcW w:w="2261" w:type="dxa"/>
            <w:gridSpan w:val="3"/>
            <w:vAlign w:val="center"/>
          </w:tcPr>
          <w:p>
            <w:pPr>
              <w:jc w:val="center"/>
              <w:rPr>
                <w:rFonts w:ascii="宋体"/>
                <w:b w:val="0"/>
                <w:bCs/>
                <w:color w:val="auto"/>
                <w:sz w:val="24"/>
                <w:szCs w:val="24"/>
                <w:highlight w:val="none"/>
              </w:rPr>
            </w:pPr>
          </w:p>
        </w:tc>
        <w:tc>
          <w:tcPr>
            <w:tcW w:w="1340" w:type="dxa"/>
            <w:tcBorders>
              <w:right w:val="single" w:color="auto" w:sz="12" w:space="0"/>
            </w:tcBorders>
            <w:vAlign w:val="center"/>
          </w:tcPr>
          <w:p>
            <w:pPr>
              <w:jc w:val="center"/>
              <w:rPr>
                <w:rFonts w:ascii="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tcBorders>
              <w:left w:val="single" w:color="auto" w:sz="12" w:space="0"/>
              <w:bottom w:val="single" w:color="auto" w:sz="12" w:space="0"/>
            </w:tcBorders>
            <w:vAlign w:val="center"/>
          </w:tcPr>
          <w:p>
            <w:pPr>
              <w:jc w:val="center"/>
              <w:rPr>
                <w:rFonts w:ascii="宋体"/>
                <w:b w:val="0"/>
                <w:bCs/>
                <w:color w:val="auto"/>
                <w:sz w:val="24"/>
                <w:szCs w:val="24"/>
                <w:highlight w:val="none"/>
              </w:rPr>
            </w:pPr>
          </w:p>
        </w:tc>
        <w:tc>
          <w:tcPr>
            <w:tcW w:w="2331" w:type="dxa"/>
            <w:gridSpan w:val="2"/>
            <w:tcBorders>
              <w:bottom w:val="single" w:color="auto" w:sz="12" w:space="0"/>
            </w:tcBorders>
            <w:vAlign w:val="center"/>
          </w:tcPr>
          <w:p>
            <w:pPr>
              <w:jc w:val="center"/>
              <w:rPr>
                <w:rFonts w:ascii="宋体"/>
                <w:b w:val="0"/>
                <w:bCs/>
                <w:color w:val="auto"/>
                <w:sz w:val="24"/>
                <w:szCs w:val="24"/>
                <w:highlight w:val="none"/>
              </w:rPr>
            </w:pPr>
          </w:p>
        </w:tc>
        <w:tc>
          <w:tcPr>
            <w:tcW w:w="1596" w:type="dxa"/>
            <w:gridSpan w:val="2"/>
            <w:tcBorders>
              <w:bottom w:val="single" w:color="auto" w:sz="12" w:space="0"/>
            </w:tcBorders>
            <w:vAlign w:val="center"/>
          </w:tcPr>
          <w:p>
            <w:pPr>
              <w:jc w:val="center"/>
              <w:rPr>
                <w:rFonts w:ascii="宋体"/>
                <w:b w:val="0"/>
                <w:bCs/>
                <w:color w:val="auto"/>
                <w:sz w:val="24"/>
                <w:szCs w:val="24"/>
                <w:highlight w:val="none"/>
              </w:rPr>
            </w:pPr>
          </w:p>
        </w:tc>
        <w:tc>
          <w:tcPr>
            <w:tcW w:w="2261" w:type="dxa"/>
            <w:gridSpan w:val="3"/>
            <w:tcBorders>
              <w:bottom w:val="single" w:color="auto" w:sz="12" w:space="0"/>
            </w:tcBorders>
            <w:vAlign w:val="center"/>
          </w:tcPr>
          <w:p>
            <w:pPr>
              <w:jc w:val="center"/>
              <w:rPr>
                <w:rFonts w:ascii="宋体"/>
                <w:b w:val="0"/>
                <w:bCs/>
                <w:color w:val="auto"/>
                <w:sz w:val="24"/>
                <w:szCs w:val="24"/>
                <w:highlight w:val="none"/>
              </w:rPr>
            </w:pPr>
          </w:p>
        </w:tc>
        <w:tc>
          <w:tcPr>
            <w:tcW w:w="1340" w:type="dxa"/>
            <w:tcBorders>
              <w:bottom w:val="single" w:color="auto" w:sz="12" w:space="0"/>
              <w:right w:val="single" w:color="auto" w:sz="12" w:space="0"/>
            </w:tcBorders>
            <w:vAlign w:val="center"/>
          </w:tcPr>
          <w:p>
            <w:pPr>
              <w:jc w:val="center"/>
              <w:rPr>
                <w:rFonts w:ascii="宋体"/>
                <w:b w:val="0"/>
                <w:bCs/>
                <w:color w:val="auto"/>
                <w:sz w:val="24"/>
                <w:szCs w:val="24"/>
                <w:highlight w:val="none"/>
              </w:rPr>
            </w:pPr>
          </w:p>
        </w:tc>
      </w:tr>
    </w:tbl>
    <w:p>
      <w:pPr>
        <w:pStyle w:val="26"/>
        <w:ind w:firstLine="560"/>
        <w:rPr>
          <w:rFonts w:ascii="宋体" w:hAnsi="宋体" w:eastAsia="宋体"/>
          <w:color w:val="auto"/>
          <w:sz w:val="28"/>
          <w:highlight w:val="none"/>
        </w:rPr>
      </w:pPr>
    </w:p>
    <w:p>
      <w:pPr>
        <w:spacing w:line="360" w:lineRule="auto"/>
        <w:ind w:firstLine="484" w:firstLineChars="202"/>
        <w:rPr>
          <w:rFonts w:ascii="宋体"/>
          <w:b/>
          <w:bCs/>
          <w:color w:val="auto"/>
          <w:kern w:val="0"/>
          <w:sz w:val="28"/>
          <w:szCs w:val="44"/>
          <w:highlight w:val="none"/>
        </w:rPr>
      </w:pPr>
      <w:r>
        <w:rPr>
          <w:rFonts w:hint="eastAsia" w:ascii="宋体" w:hAnsi="宋体"/>
          <w:color w:val="auto"/>
          <w:sz w:val="24"/>
          <w:highlight w:val="none"/>
        </w:rPr>
        <w:t>我方承诺上述填报内容真实。如不真实，将按照有关规定接受处理。</w:t>
      </w:r>
    </w:p>
    <w:p>
      <w:pPr>
        <w:spacing w:line="360" w:lineRule="auto"/>
        <w:ind w:firstLine="484" w:firstLineChars="202"/>
        <w:rPr>
          <w:rFonts w:hint="eastAsia" w:ascii="宋体" w:hAnsi="宋体"/>
          <w:color w:val="auto"/>
          <w:sz w:val="24"/>
          <w:highlight w:val="none"/>
        </w:rPr>
      </w:pPr>
      <w:r>
        <w:rPr>
          <w:rFonts w:hint="eastAsia" w:ascii="宋体" w:hAnsi="宋体"/>
          <w:color w:val="auto"/>
          <w:sz w:val="24"/>
          <w:highlight w:val="none"/>
        </w:rPr>
        <w:t>投标人：（盖章）</w:t>
      </w:r>
    </w:p>
    <w:p>
      <w:pPr>
        <w:spacing w:line="360" w:lineRule="auto"/>
        <w:ind w:firstLine="484" w:firstLineChars="202"/>
        <w:rPr>
          <w:rFonts w:hint="eastAsia"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lang w:val="en-US" w:eastAsia="zh-CN"/>
        </w:rPr>
        <w:t>或授权委托人</w:t>
      </w:r>
      <w:r>
        <w:rPr>
          <w:rFonts w:hint="eastAsia" w:ascii="宋体" w:hAnsi="宋体"/>
          <w:color w:val="auto"/>
          <w:sz w:val="24"/>
          <w:highlight w:val="none"/>
        </w:rPr>
        <w:t>：（</w:t>
      </w:r>
      <w:r>
        <w:rPr>
          <w:rFonts w:hint="eastAsia" w:ascii="宋体" w:hAnsi="宋体"/>
          <w:color w:val="auto"/>
          <w:sz w:val="24"/>
          <w:highlight w:val="none"/>
          <w:lang w:val="en-US" w:eastAsia="zh-CN"/>
        </w:rPr>
        <w:t>签字或盖章</w:t>
      </w:r>
      <w:r>
        <w:rPr>
          <w:rFonts w:hint="eastAsia" w:ascii="宋体" w:hAnsi="宋体"/>
          <w:color w:val="auto"/>
          <w:sz w:val="24"/>
          <w:highlight w:val="none"/>
        </w:rPr>
        <w:t>）</w:t>
      </w:r>
    </w:p>
    <w:p>
      <w:pPr>
        <w:spacing w:line="360" w:lineRule="auto"/>
        <w:ind w:firstLine="6402" w:firstLineChars="2134"/>
        <w:jc w:val="left"/>
        <w:rPr>
          <w:rFonts w:ascii="宋体"/>
          <w:color w:val="auto"/>
          <w:sz w:val="30"/>
          <w:szCs w:val="30"/>
          <w:highlight w:val="none"/>
        </w:rPr>
      </w:pPr>
      <w:r>
        <w:rPr>
          <w:rFonts w:hint="eastAsia" w:ascii="宋体" w:hAnsi="宋体"/>
          <w:color w:val="auto"/>
          <w:sz w:val="30"/>
          <w:szCs w:val="30"/>
          <w:highlight w:val="none"/>
        </w:rPr>
        <w:t>年 月 日</w:t>
      </w:r>
    </w:p>
    <w:p>
      <w:pPr>
        <w:autoSpaceDE w:val="0"/>
        <w:autoSpaceDN w:val="0"/>
        <w:adjustRightInd w:val="0"/>
        <w:jc w:val="both"/>
        <w:rPr>
          <w:rFonts w:hint="eastAsia" w:ascii="宋体" w:hAnsi="宋体" w:cs="Times New Roman"/>
          <w:b/>
          <w:bCs/>
          <w:sz w:val="28"/>
          <w:szCs w:val="28"/>
          <w:lang w:eastAsia="zh-CN"/>
        </w:rPr>
      </w:pPr>
      <w:r>
        <w:rPr>
          <w:rFonts w:hint="eastAsia" w:ascii="宋体" w:hAnsi="宋体"/>
          <w:bCs/>
          <w:color w:val="auto"/>
          <w:sz w:val="32"/>
          <w:szCs w:val="32"/>
          <w:highlight w:val="none"/>
        </w:rPr>
        <w:br w:type="page"/>
      </w:r>
      <w:r>
        <w:rPr>
          <w:rFonts w:hint="eastAsia" w:ascii="宋体" w:hAnsi="宋体" w:cs="Times New Roman"/>
          <w:b/>
          <w:bCs/>
          <w:sz w:val="28"/>
          <w:szCs w:val="28"/>
        </w:rPr>
        <w:t>附件</w:t>
      </w:r>
      <w:r>
        <w:rPr>
          <w:rFonts w:hint="eastAsia" w:ascii="宋体" w:hAnsi="宋体" w:cs="Times New Roman"/>
          <w:b/>
          <w:bCs/>
          <w:sz w:val="28"/>
          <w:szCs w:val="28"/>
          <w:lang w:eastAsia="zh-CN"/>
        </w:rPr>
        <w:t>十三：关于总监理工程师参加其他监理工程投标申请格式</w:t>
      </w:r>
    </w:p>
    <w:p>
      <w:pPr>
        <w:autoSpaceDE w:val="0"/>
        <w:autoSpaceDN w:val="0"/>
        <w:adjustRightInd w:val="0"/>
        <w:jc w:val="center"/>
        <w:rPr>
          <w:rFonts w:hint="eastAsia" w:ascii="宋体" w:hAnsi="宋体" w:cs="Times New Roman"/>
          <w:bCs/>
          <w:color w:val="auto"/>
          <w:kern w:val="0"/>
          <w:sz w:val="36"/>
          <w:szCs w:val="36"/>
          <w:highlight w:val="none"/>
          <w:lang w:eastAsia="zh-CN"/>
        </w:rPr>
      </w:pPr>
    </w:p>
    <w:p>
      <w:pPr>
        <w:jc w:val="center"/>
        <w:rPr>
          <w:rFonts w:hint="eastAsia" w:ascii="宋体" w:hAnsi="宋体" w:cs="Times New Roman"/>
          <w:b/>
          <w:bCs w:val="0"/>
          <w:color w:val="auto"/>
          <w:sz w:val="30"/>
          <w:szCs w:val="30"/>
          <w:highlight w:val="none"/>
          <w:lang w:eastAsia="zh-CN"/>
        </w:rPr>
      </w:pPr>
    </w:p>
    <w:p>
      <w:pPr>
        <w:jc w:val="center"/>
        <w:rPr>
          <w:rFonts w:hint="eastAsia" w:ascii="宋体" w:hAnsi="宋体" w:cs="Times New Roman"/>
          <w:b/>
          <w:bCs w:val="0"/>
          <w:color w:val="auto"/>
          <w:sz w:val="30"/>
          <w:szCs w:val="30"/>
          <w:highlight w:val="none"/>
        </w:rPr>
      </w:pPr>
      <w:r>
        <w:rPr>
          <w:rFonts w:hint="eastAsia" w:ascii="宋体" w:hAnsi="宋体" w:cs="Times New Roman"/>
          <w:b/>
          <w:bCs w:val="0"/>
          <w:color w:val="auto"/>
          <w:sz w:val="30"/>
          <w:szCs w:val="30"/>
          <w:highlight w:val="none"/>
          <w:lang w:eastAsia="zh-CN"/>
        </w:rPr>
        <w:t>关于总监理工程师</w:t>
      </w:r>
      <w:r>
        <w:rPr>
          <w:rFonts w:hint="eastAsia" w:ascii="宋体" w:hAnsi="宋体" w:cs="Times New Roman"/>
          <w:b/>
          <w:bCs w:val="0"/>
          <w:color w:val="auto"/>
          <w:sz w:val="30"/>
          <w:szCs w:val="30"/>
          <w:highlight w:val="none"/>
        </w:rPr>
        <w:t>参加其他监理工程投标申请</w:t>
      </w:r>
    </w:p>
    <w:p>
      <w:pPr>
        <w:autoSpaceDE w:val="0"/>
        <w:autoSpaceDN w:val="0"/>
        <w:adjustRightInd w:val="0"/>
        <w:jc w:val="center"/>
        <w:rPr>
          <w:rFonts w:ascii="宋体"/>
          <w:b/>
          <w:bCs/>
          <w:color w:val="auto"/>
          <w:kern w:val="0"/>
          <w:sz w:val="28"/>
          <w:szCs w:val="44"/>
          <w:highlight w:val="none"/>
        </w:rPr>
      </w:pPr>
    </w:p>
    <w:p>
      <w:pPr>
        <w:spacing w:line="360" w:lineRule="auto"/>
        <w:rPr>
          <w:rFonts w:hint="eastAsia" w:ascii="宋体" w:eastAsia="宋体"/>
          <w:color w:val="auto"/>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（正在监理的工程项目法人）</w:t>
      </w:r>
      <w:r>
        <w:rPr>
          <w:rFonts w:hint="eastAsia" w:ascii="宋体" w:hAnsi="宋体"/>
          <w:color w:val="auto"/>
          <w:sz w:val="24"/>
          <w:szCs w:val="24"/>
          <w:highlight w:val="none"/>
          <w:u w:val="single"/>
          <w:lang w:eastAsia="zh-CN"/>
        </w:rPr>
        <w:t>：</w:t>
      </w:r>
    </w:p>
    <w:p>
      <w:pPr>
        <w:autoSpaceDE w:val="0"/>
        <w:autoSpaceDN w:val="0"/>
        <w:adjustRightInd w:val="0"/>
        <w:spacing w:line="360" w:lineRule="auto"/>
        <w:ind w:firstLine="484" w:firstLineChars="202"/>
        <w:rPr>
          <w:rFonts w:ascii="宋体"/>
          <w:bCs/>
          <w:color w:val="auto"/>
          <w:kern w:val="0"/>
          <w:sz w:val="24"/>
          <w:szCs w:val="24"/>
          <w:highlight w:val="none"/>
        </w:rPr>
      </w:pPr>
      <w:r>
        <w:rPr>
          <w:rFonts w:hint="eastAsia" w:ascii="宋体" w:hAnsi="宋体"/>
          <w:bCs/>
          <w:color w:val="auto"/>
          <w:kern w:val="0"/>
          <w:sz w:val="24"/>
          <w:szCs w:val="24"/>
          <w:highlight w:val="none"/>
        </w:rPr>
        <w:t>我单位总监理工程师</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目前正在你单位</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工程担任施工监理总监理工程师，监理期限至</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年</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月</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日止。我单位拟选派该总监理工程师参加</w:t>
      </w:r>
      <w:r>
        <w:rPr>
          <w:rFonts w:hint="eastAsia" w:ascii="宋体" w:hAnsi="宋体"/>
          <w:bCs/>
          <w:color w:val="auto"/>
          <w:kern w:val="0"/>
          <w:sz w:val="24"/>
          <w:szCs w:val="24"/>
          <w:highlight w:val="none"/>
          <w:u w:val="single"/>
        </w:rPr>
        <w:t>（招标工程项目法人）</w:t>
      </w:r>
      <w:r>
        <w:rPr>
          <w:rFonts w:hint="eastAsia" w:ascii="宋体" w:hAnsi="宋体"/>
          <w:bCs/>
          <w:color w:val="auto"/>
          <w:kern w:val="0"/>
          <w:sz w:val="24"/>
          <w:szCs w:val="24"/>
          <w:highlight w:val="none"/>
        </w:rPr>
        <w:t>的工程施工监理投标，该工程项目的建设地点在</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，监理期限自</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年</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月</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日至</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年</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月</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日止。现我单位特申请贵方同意该总监理工程师参与上述工程施工监理的投标活动。</w:t>
      </w:r>
    </w:p>
    <w:p>
      <w:pPr>
        <w:autoSpaceDE w:val="0"/>
        <w:autoSpaceDN w:val="0"/>
        <w:adjustRightInd w:val="0"/>
        <w:spacing w:line="360" w:lineRule="auto"/>
        <w:rPr>
          <w:rFonts w:ascii="宋体"/>
          <w:b/>
          <w:bCs/>
          <w:color w:val="auto"/>
          <w:kern w:val="0"/>
          <w:sz w:val="24"/>
          <w:szCs w:val="24"/>
          <w:highlight w:val="none"/>
        </w:rPr>
      </w:pP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：（盖章）</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lang w:val="en-US" w:eastAsia="zh-CN"/>
        </w:rPr>
        <w:t>或授权委托人</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签字或盖章</w:t>
      </w:r>
      <w:r>
        <w:rPr>
          <w:rFonts w:hint="eastAsia" w:ascii="宋体" w:hAnsi="宋体"/>
          <w:color w:val="auto"/>
          <w:sz w:val="24"/>
          <w:szCs w:val="24"/>
          <w:highlight w:val="none"/>
        </w:rPr>
        <w:t>）</w:t>
      </w:r>
    </w:p>
    <w:p>
      <w:pPr>
        <w:spacing w:line="360" w:lineRule="auto"/>
        <w:ind w:firstLine="5241" w:firstLineChars="2184"/>
        <w:jc w:val="left"/>
        <w:rPr>
          <w:rFonts w:ascii="宋体"/>
          <w:color w:val="auto"/>
          <w:sz w:val="24"/>
          <w:szCs w:val="24"/>
          <w:highlight w:val="none"/>
        </w:rPr>
      </w:pP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pPr>
        <w:autoSpaceDE w:val="0"/>
        <w:autoSpaceDN w:val="0"/>
        <w:adjustRightInd w:val="0"/>
        <w:rPr>
          <w:rFonts w:ascii="宋体"/>
          <w:b/>
          <w:bCs/>
          <w:color w:val="auto"/>
          <w:kern w:val="0"/>
          <w:sz w:val="28"/>
          <w:szCs w:val="44"/>
          <w:highlight w:val="none"/>
        </w:rPr>
      </w:pPr>
    </w:p>
    <w:p>
      <w:pPr>
        <w:autoSpaceDE w:val="0"/>
        <w:autoSpaceDN w:val="0"/>
        <w:adjustRightInd w:val="0"/>
        <w:rPr>
          <w:rFonts w:ascii="宋体"/>
          <w:b/>
          <w:bCs/>
          <w:color w:val="auto"/>
          <w:kern w:val="0"/>
          <w:sz w:val="28"/>
          <w:szCs w:val="44"/>
          <w:highlight w:val="none"/>
        </w:rPr>
      </w:pPr>
    </w:p>
    <w:p>
      <w:pPr>
        <w:autoSpaceDE w:val="0"/>
        <w:autoSpaceDN w:val="0"/>
        <w:adjustRightInd w:val="0"/>
        <w:rPr>
          <w:rFonts w:ascii="宋体"/>
          <w:b/>
          <w:bCs/>
          <w:color w:val="auto"/>
          <w:kern w:val="0"/>
          <w:sz w:val="28"/>
          <w:szCs w:val="44"/>
          <w:highlight w:val="none"/>
        </w:rPr>
      </w:pPr>
    </w:p>
    <w:p>
      <w:pPr>
        <w:autoSpaceDE w:val="0"/>
        <w:autoSpaceDN w:val="0"/>
        <w:adjustRightInd w:val="0"/>
        <w:rPr>
          <w:rFonts w:ascii="宋体"/>
          <w:b/>
          <w:bCs/>
          <w:color w:val="auto"/>
          <w:kern w:val="0"/>
          <w:sz w:val="28"/>
          <w:szCs w:val="44"/>
          <w:highlight w:val="none"/>
        </w:rPr>
      </w:pPr>
    </w:p>
    <w:p>
      <w:pPr>
        <w:autoSpaceDE w:val="0"/>
        <w:autoSpaceDN w:val="0"/>
        <w:adjustRightInd w:val="0"/>
        <w:rPr>
          <w:rFonts w:ascii="宋体"/>
          <w:b/>
          <w:bCs/>
          <w:color w:val="auto"/>
          <w:kern w:val="0"/>
          <w:sz w:val="28"/>
          <w:szCs w:val="44"/>
          <w:highlight w:val="none"/>
        </w:rPr>
      </w:pPr>
    </w:p>
    <w:p>
      <w:pPr>
        <w:autoSpaceDE w:val="0"/>
        <w:autoSpaceDN w:val="0"/>
        <w:adjustRightInd w:val="0"/>
        <w:rPr>
          <w:rFonts w:ascii="宋体"/>
          <w:b/>
          <w:bCs/>
          <w:color w:val="auto"/>
          <w:kern w:val="0"/>
          <w:sz w:val="28"/>
          <w:szCs w:val="44"/>
          <w:highlight w:val="none"/>
        </w:rPr>
      </w:pPr>
    </w:p>
    <w:p>
      <w:pPr>
        <w:autoSpaceDE w:val="0"/>
        <w:autoSpaceDN w:val="0"/>
        <w:adjustRightInd w:val="0"/>
        <w:rPr>
          <w:rFonts w:ascii="宋体"/>
          <w:b/>
          <w:bCs/>
          <w:color w:val="auto"/>
          <w:kern w:val="0"/>
          <w:sz w:val="28"/>
          <w:szCs w:val="44"/>
          <w:highlight w:val="none"/>
        </w:rPr>
      </w:pPr>
    </w:p>
    <w:p>
      <w:pPr>
        <w:autoSpaceDE w:val="0"/>
        <w:autoSpaceDN w:val="0"/>
        <w:adjustRightInd w:val="0"/>
        <w:jc w:val="center"/>
        <w:rPr>
          <w:rFonts w:ascii="宋体"/>
          <w:bCs/>
          <w:color w:val="auto"/>
          <w:kern w:val="0"/>
          <w:sz w:val="36"/>
          <w:szCs w:val="36"/>
          <w:highlight w:val="none"/>
        </w:rPr>
      </w:pPr>
    </w:p>
    <w:p>
      <w:pPr>
        <w:autoSpaceDE w:val="0"/>
        <w:autoSpaceDN w:val="0"/>
        <w:adjustRightInd w:val="0"/>
        <w:jc w:val="center"/>
        <w:rPr>
          <w:rFonts w:ascii="宋体"/>
          <w:bCs/>
          <w:color w:val="auto"/>
          <w:kern w:val="0"/>
          <w:sz w:val="36"/>
          <w:szCs w:val="36"/>
          <w:highlight w:val="none"/>
        </w:rPr>
      </w:pPr>
    </w:p>
    <w:p>
      <w:pPr>
        <w:autoSpaceDE w:val="0"/>
        <w:autoSpaceDN w:val="0"/>
        <w:adjustRightInd w:val="0"/>
        <w:jc w:val="center"/>
        <w:rPr>
          <w:rFonts w:hint="eastAsia" w:ascii="宋体" w:hAnsi="宋体"/>
          <w:bCs/>
          <w:color w:val="auto"/>
          <w:kern w:val="0"/>
          <w:sz w:val="36"/>
          <w:szCs w:val="36"/>
          <w:highlight w:val="none"/>
        </w:rPr>
      </w:pPr>
    </w:p>
    <w:p>
      <w:pPr>
        <w:autoSpaceDE w:val="0"/>
        <w:autoSpaceDN w:val="0"/>
        <w:adjustRightInd w:val="0"/>
        <w:jc w:val="center"/>
        <w:rPr>
          <w:rFonts w:hint="eastAsia" w:ascii="宋体" w:hAnsi="宋体"/>
          <w:bCs/>
          <w:color w:val="auto"/>
          <w:kern w:val="0"/>
          <w:sz w:val="36"/>
          <w:szCs w:val="36"/>
          <w:highlight w:val="none"/>
        </w:rPr>
      </w:pPr>
    </w:p>
    <w:p>
      <w:pPr>
        <w:autoSpaceDE w:val="0"/>
        <w:autoSpaceDN w:val="0"/>
        <w:adjustRightInd w:val="0"/>
        <w:jc w:val="center"/>
        <w:rPr>
          <w:rFonts w:hint="eastAsia" w:ascii="宋体" w:hAnsi="宋体"/>
          <w:bCs/>
          <w:color w:val="auto"/>
          <w:kern w:val="0"/>
          <w:sz w:val="36"/>
          <w:szCs w:val="36"/>
          <w:highlight w:val="none"/>
        </w:rPr>
      </w:pPr>
    </w:p>
    <w:p>
      <w:pPr>
        <w:autoSpaceDE w:val="0"/>
        <w:autoSpaceDN w:val="0"/>
        <w:adjustRightInd w:val="0"/>
        <w:jc w:val="center"/>
        <w:rPr>
          <w:rFonts w:hint="eastAsia" w:ascii="宋体" w:hAnsi="宋体"/>
          <w:bCs/>
          <w:color w:val="auto"/>
          <w:kern w:val="0"/>
          <w:sz w:val="36"/>
          <w:szCs w:val="36"/>
          <w:highlight w:val="none"/>
        </w:rPr>
      </w:pPr>
    </w:p>
    <w:p>
      <w:pPr>
        <w:autoSpaceDE w:val="0"/>
        <w:autoSpaceDN w:val="0"/>
        <w:adjustRightInd w:val="0"/>
        <w:jc w:val="center"/>
        <w:rPr>
          <w:rFonts w:hint="eastAsia" w:ascii="宋体" w:hAnsi="宋体"/>
          <w:bCs/>
          <w:color w:val="auto"/>
          <w:kern w:val="0"/>
          <w:sz w:val="36"/>
          <w:szCs w:val="36"/>
          <w:highlight w:val="none"/>
        </w:rPr>
      </w:pPr>
    </w:p>
    <w:p>
      <w:pPr>
        <w:autoSpaceDE w:val="0"/>
        <w:autoSpaceDN w:val="0"/>
        <w:adjustRightInd w:val="0"/>
        <w:jc w:val="center"/>
        <w:rPr>
          <w:rFonts w:hint="eastAsia" w:ascii="宋体" w:hAnsi="宋体"/>
          <w:bCs/>
          <w:color w:val="auto"/>
          <w:kern w:val="0"/>
          <w:sz w:val="36"/>
          <w:szCs w:val="36"/>
          <w:highlight w:val="none"/>
        </w:rPr>
      </w:pPr>
    </w:p>
    <w:p>
      <w:pPr>
        <w:autoSpaceDE w:val="0"/>
        <w:autoSpaceDN w:val="0"/>
        <w:adjustRightInd w:val="0"/>
        <w:jc w:val="center"/>
        <w:rPr>
          <w:rFonts w:hint="eastAsia" w:ascii="宋体" w:hAnsi="宋体"/>
          <w:bCs/>
          <w:color w:val="auto"/>
          <w:kern w:val="0"/>
          <w:sz w:val="36"/>
          <w:szCs w:val="36"/>
          <w:highlight w:val="none"/>
        </w:rPr>
      </w:pPr>
    </w:p>
    <w:p>
      <w:pPr>
        <w:autoSpaceDE w:val="0"/>
        <w:autoSpaceDN w:val="0"/>
        <w:adjustRightInd w:val="0"/>
        <w:jc w:val="center"/>
        <w:rPr>
          <w:rFonts w:hint="eastAsia" w:ascii="宋体" w:hAnsi="宋体"/>
          <w:bCs/>
          <w:color w:val="auto"/>
          <w:kern w:val="0"/>
          <w:sz w:val="36"/>
          <w:szCs w:val="36"/>
          <w:highlight w:val="none"/>
        </w:rPr>
      </w:pPr>
    </w:p>
    <w:p>
      <w:pPr>
        <w:autoSpaceDE w:val="0"/>
        <w:autoSpaceDN w:val="0"/>
        <w:adjustRightInd w:val="0"/>
        <w:jc w:val="both"/>
        <w:rPr>
          <w:rFonts w:hint="eastAsia" w:ascii="宋体" w:hAnsi="宋体" w:cs="Times New Roman"/>
          <w:b/>
          <w:bCs/>
          <w:sz w:val="28"/>
          <w:szCs w:val="28"/>
          <w:lang w:eastAsia="zh-CN"/>
        </w:rPr>
      </w:pPr>
      <w:r>
        <w:rPr>
          <w:rFonts w:hint="eastAsia" w:ascii="宋体" w:hAnsi="宋体" w:cs="Times New Roman"/>
          <w:b/>
          <w:bCs/>
          <w:sz w:val="28"/>
          <w:szCs w:val="28"/>
          <w:lang w:eastAsia="zh-CN"/>
        </w:rPr>
        <w:t>附件十四：关于总监理工程师参加其他监理工程投标申请的答复格式</w:t>
      </w:r>
    </w:p>
    <w:p>
      <w:pPr>
        <w:autoSpaceDE w:val="0"/>
        <w:autoSpaceDN w:val="0"/>
        <w:adjustRightInd w:val="0"/>
        <w:jc w:val="center"/>
        <w:rPr>
          <w:rFonts w:hint="eastAsia" w:ascii="宋体" w:hAnsi="宋体"/>
          <w:bCs/>
          <w:color w:val="auto"/>
          <w:kern w:val="0"/>
          <w:sz w:val="36"/>
          <w:szCs w:val="36"/>
          <w:highlight w:val="none"/>
        </w:rPr>
      </w:pPr>
    </w:p>
    <w:p>
      <w:pPr>
        <w:autoSpaceDE w:val="0"/>
        <w:autoSpaceDN w:val="0"/>
        <w:adjustRightInd w:val="0"/>
        <w:jc w:val="center"/>
        <w:rPr>
          <w:rFonts w:hint="eastAsia" w:ascii="宋体" w:hAnsi="宋体"/>
          <w:b/>
          <w:bCs w:val="0"/>
          <w:color w:val="auto"/>
          <w:kern w:val="0"/>
          <w:sz w:val="30"/>
          <w:szCs w:val="30"/>
          <w:highlight w:val="none"/>
        </w:rPr>
      </w:pPr>
    </w:p>
    <w:p>
      <w:pPr>
        <w:autoSpaceDE w:val="0"/>
        <w:autoSpaceDN w:val="0"/>
        <w:adjustRightInd w:val="0"/>
        <w:jc w:val="center"/>
        <w:rPr>
          <w:rFonts w:ascii="宋体"/>
          <w:b/>
          <w:bCs w:val="0"/>
          <w:color w:val="auto"/>
          <w:kern w:val="0"/>
          <w:sz w:val="30"/>
          <w:szCs w:val="30"/>
          <w:highlight w:val="none"/>
        </w:rPr>
      </w:pPr>
      <w:r>
        <w:rPr>
          <w:rFonts w:hint="eastAsia" w:ascii="宋体" w:hAnsi="宋体"/>
          <w:b/>
          <w:bCs w:val="0"/>
          <w:color w:val="auto"/>
          <w:kern w:val="0"/>
          <w:sz w:val="30"/>
          <w:szCs w:val="30"/>
          <w:highlight w:val="none"/>
        </w:rPr>
        <w:t>关于总监理工程师参加其他监理工程投标申请的答复</w:t>
      </w:r>
    </w:p>
    <w:p>
      <w:pPr>
        <w:autoSpaceDE w:val="0"/>
        <w:autoSpaceDN w:val="0"/>
        <w:adjustRightInd w:val="0"/>
        <w:rPr>
          <w:rFonts w:ascii="宋体"/>
          <w:b/>
          <w:bCs/>
          <w:color w:val="auto"/>
          <w:kern w:val="0"/>
          <w:sz w:val="28"/>
          <w:szCs w:val="44"/>
          <w:highlight w:val="none"/>
        </w:rPr>
      </w:pPr>
    </w:p>
    <w:p>
      <w:pPr>
        <w:spacing w:line="360" w:lineRule="auto"/>
        <w:rPr>
          <w:rFonts w:hint="eastAsia" w:ascii="宋体" w:eastAsia="宋体"/>
          <w:color w:val="auto"/>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（申请人）</w:t>
      </w:r>
      <w:r>
        <w:rPr>
          <w:rFonts w:hint="eastAsia" w:ascii="宋体" w:hAnsi="宋体"/>
          <w:color w:val="auto"/>
          <w:sz w:val="24"/>
          <w:szCs w:val="24"/>
          <w:highlight w:val="none"/>
          <w:u w:val="single"/>
          <w:lang w:eastAsia="zh-CN"/>
        </w:rPr>
        <w:t>：</w:t>
      </w:r>
    </w:p>
    <w:p>
      <w:pPr>
        <w:autoSpaceDE w:val="0"/>
        <w:autoSpaceDN w:val="0"/>
        <w:adjustRightInd w:val="0"/>
        <w:spacing w:line="360" w:lineRule="auto"/>
        <w:ind w:left="1" w:firstLine="484" w:firstLineChars="202"/>
        <w:jc w:val="left"/>
        <w:rPr>
          <w:rFonts w:ascii="宋体"/>
          <w:bCs/>
          <w:color w:val="auto"/>
          <w:kern w:val="0"/>
          <w:sz w:val="24"/>
          <w:szCs w:val="24"/>
          <w:highlight w:val="none"/>
        </w:rPr>
      </w:pPr>
      <w:r>
        <w:rPr>
          <w:rFonts w:hint="eastAsia" w:ascii="宋体" w:hAnsi="宋体"/>
          <w:bCs/>
          <w:color w:val="auto"/>
          <w:kern w:val="0"/>
          <w:sz w:val="24"/>
          <w:szCs w:val="24"/>
          <w:highlight w:val="none"/>
        </w:rPr>
        <w:t>同意你单位总监理工程师</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参加</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工程施工监理投标活动。无论你单位是否中标，我方的</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工程施工监理工作不得受到任何影响。</w:t>
      </w:r>
    </w:p>
    <w:p>
      <w:pPr>
        <w:autoSpaceDE w:val="0"/>
        <w:autoSpaceDN w:val="0"/>
        <w:adjustRightInd w:val="0"/>
        <w:rPr>
          <w:rFonts w:ascii="宋体"/>
          <w:b/>
          <w:bCs/>
          <w:color w:val="auto"/>
          <w:kern w:val="0"/>
          <w:sz w:val="24"/>
          <w:szCs w:val="24"/>
          <w:highlight w:val="none"/>
        </w:rPr>
      </w:pPr>
    </w:p>
    <w:p>
      <w:pPr>
        <w:autoSpaceDE w:val="0"/>
        <w:autoSpaceDN w:val="0"/>
        <w:adjustRightInd w:val="0"/>
        <w:spacing w:line="360" w:lineRule="auto"/>
        <w:ind w:firstLine="2640" w:firstLineChars="1100"/>
        <w:rPr>
          <w:rFonts w:ascii="宋体"/>
          <w:b/>
          <w:bCs/>
          <w:color w:val="auto"/>
          <w:kern w:val="0"/>
          <w:sz w:val="24"/>
          <w:szCs w:val="24"/>
          <w:highlight w:val="none"/>
        </w:rPr>
      </w:pPr>
      <w:r>
        <w:rPr>
          <w:rFonts w:hint="eastAsia" w:ascii="宋体" w:hAnsi="宋体"/>
          <w:color w:val="auto"/>
          <w:sz w:val="24"/>
          <w:szCs w:val="24"/>
          <w:highlight w:val="none"/>
        </w:rPr>
        <w:t>单位：</w:t>
      </w:r>
      <w:r>
        <w:rPr>
          <w:rFonts w:hint="eastAsia" w:ascii="宋体" w:hAnsi="宋体"/>
          <w:color w:val="auto"/>
          <w:sz w:val="24"/>
          <w:szCs w:val="24"/>
          <w:highlight w:val="none"/>
          <w:u w:val="single"/>
        </w:rPr>
        <w:t>（正在监理的工程项目法人）</w:t>
      </w:r>
      <w:r>
        <w:rPr>
          <w:rFonts w:hint="eastAsia" w:ascii="宋体" w:hAnsi="宋体"/>
          <w:color w:val="auto"/>
          <w:sz w:val="24"/>
          <w:szCs w:val="24"/>
          <w:highlight w:val="none"/>
        </w:rPr>
        <w:t>（盖章）</w:t>
      </w:r>
    </w:p>
    <w:p>
      <w:pPr>
        <w:spacing w:line="360" w:lineRule="auto"/>
        <w:ind w:firstLine="2640" w:firstLineChars="1100"/>
        <w:rPr>
          <w:rFonts w:ascii="宋体"/>
          <w:color w:val="auto"/>
          <w:sz w:val="24"/>
          <w:szCs w:val="24"/>
          <w:highlight w:val="none"/>
          <w:u w:val="single"/>
        </w:rPr>
      </w:pPr>
      <w:r>
        <w:rPr>
          <w:rFonts w:hint="eastAsia" w:ascii="宋体" w:hAnsi="宋体"/>
          <w:color w:val="auto"/>
          <w:sz w:val="24"/>
          <w:szCs w:val="24"/>
          <w:highlight w:val="none"/>
        </w:rPr>
        <w:t>法定代表人</w:t>
      </w:r>
      <w:r>
        <w:rPr>
          <w:rFonts w:hint="eastAsia" w:ascii="宋体" w:hAnsi="宋体"/>
          <w:color w:val="auto"/>
          <w:sz w:val="24"/>
          <w:szCs w:val="24"/>
          <w:highlight w:val="none"/>
          <w:lang w:val="en-US" w:eastAsia="zh-CN"/>
        </w:rPr>
        <w:t>或授权委托人</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签字或盖章</w:t>
      </w:r>
      <w:r>
        <w:rPr>
          <w:rFonts w:hint="eastAsia" w:ascii="宋体" w:hAnsi="宋体"/>
          <w:color w:val="auto"/>
          <w:sz w:val="24"/>
          <w:szCs w:val="24"/>
          <w:highlight w:val="none"/>
        </w:rPr>
        <w:t>）</w:t>
      </w:r>
    </w:p>
    <w:p>
      <w:pPr>
        <w:spacing w:line="360" w:lineRule="auto"/>
        <w:ind w:firstLine="4761" w:firstLineChars="1984"/>
        <w:jc w:val="left"/>
        <w:rPr>
          <w:rFonts w:ascii="宋体"/>
          <w:color w:val="auto"/>
          <w:sz w:val="24"/>
          <w:szCs w:val="24"/>
          <w:highlight w:val="none"/>
        </w:rPr>
      </w:pP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pPr>
        <w:autoSpaceDE w:val="0"/>
        <w:autoSpaceDN w:val="0"/>
        <w:adjustRightInd w:val="0"/>
        <w:rPr>
          <w:rFonts w:ascii="宋体"/>
          <w:bCs/>
          <w:color w:val="auto"/>
          <w:kern w:val="0"/>
          <w:sz w:val="24"/>
          <w:szCs w:val="24"/>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jc w:val="both"/>
        <w:rPr>
          <w:rFonts w:hint="eastAsia" w:ascii="宋体" w:hAnsi="宋体" w:cs="Times New Roman"/>
          <w:b/>
          <w:bCs/>
          <w:sz w:val="28"/>
          <w:szCs w:val="28"/>
          <w:lang w:eastAsia="zh-CN"/>
        </w:rPr>
      </w:pPr>
      <w:r>
        <w:rPr>
          <w:rFonts w:ascii="宋体" w:hAnsi="宋体"/>
          <w:bCs/>
          <w:color w:val="auto"/>
          <w:kern w:val="0"/>
          <w:sz w:val="32"/>
          <w:szCs w:val="32"/>
          <w:highlight w:val="none"/>
        </w:rPr>
        <w:br w:type="page"/>
      </w:r>
      <w:r>
        <w:rPr>
          <w:rFonts w:hint="eastAsia" w:ascii="宋体" w:hAnsi="宋体" w:cs="Times New Roman"/>
          <w:b/>
          <w:bCs/>
          <w:sz w:val="28"/>
          <w:szCs w:val="28"/>
          <w:lang w:eastAsia="zh-CN"/>
        </w:rPr>
        <w:t>附件十五：专业监理工程师、监理员配备一览表格式</w:t>
      </w:r>
    </w:p>
    <w:p>
      <w:pPr>
        <w:autoSpaceDE w:val="0"/>
        <w:autoSpaceDN w:val="0"/>
        <w:adjustRightInd w:val="0"/>
        <w:rPr>
          <w:rFonts w:hint="eastAsia" w:ascii="宋体" w:eastAsia="宋体"/>
          <w:bCs/>
          <w:color w:val="auto"/>
          <w:kern w:val="0"/>
          <w:sz w:val="32"/>
          <w:szCs w:val="32"/>
          <w:highlight w:val="none"/>
          <w:lang w:eastAsia="zh-CN"/>
        </w:rPr>
      </w:pPr>
    </w:p>
    <w:p>
      <w:pPr>
        <w:autoSpaceDE w:val="0"/>
        <w:autoSpaceDN w:val="0"/>
        <w:adjustRightInd w:val="0"/>
        <w:jc w:val="center"/>
        <w:rPr>
          <w:rFonts w:hint="eastAsia" w:ascii="宋体" w:hAnsi="宋体" w:cs="Times New Roman"/>
          <w:b/>
          <w:bCs w:val="0"/>
          <w:color w:val="auto"/>
          <w:kern w:val="0"/>
          <w:sz w:val="30"/>
          <w:szCs w:val="30"/>
          <w:highlight w:val="none"/>
        </w:rPr>
      </w:pPr>
      <w:r>
        <w:rPr>
          <w:rFonts w:hint="eastAsia" w:ascii="宋体" w:hAnsi="宋体" w:cs="Times New Roman"/>
          <w:b/>
          <w:bCs w:val="0"/>
          <w:color w:val="auto"/>
          <w:kern w:val="0"/>
          <w:sz w:val="30"/>
          <w:szCs w:val="30"/>
          <w:highlight w:val="none"/>
        </w:rPr>
        <w:t>专业监理工程师、监理员配备一览表</w:t>
      </w:r>
    </w:p>
    <w:p>
      <w:pPr>
        <w:autoSpaceDE w:val="0"/>
        <w:autoSpaceDN w:val="0"/>
        <w:adjustRightInd w:val="0"/>
        <w:jc w:val="center"/>
        <w:rPr>
          <w:rFonts w:ascii="宋体"/>
          <w:bCs/>
          <w:color w:val="auto"/>
          <w:kern w:val="0"/>
          <w:sz w:val="36"/>
          <w:szCs w:val="44"/>
          <w:highlight w:val="none"/>
        </w:rPr>
      </w:pPr>
    </w:p>
    <w:tbl>
      <w:tblPr>
        <w:tblStyle w:val="32"/>
        <w:tblW w:w="974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215"/>
        <w:gridCol w:w="640"/>
        <w:gridCol w:w="155"/>
        <w:gridCol w:w="883"/>
        <w:gridCol w:w="309"/>
        <w:gridCol w:w="420"/>
        <w:gridCol w:w="375"/>
        <w:gridCol w:w="691"/>
        <w:gridCol w:w="236"/>
        <w:gridCol w:w="774"/>
        <w:gridCol w:w="1082"/>
        <w:gridCol w:w="26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740" w:type="dxa"/>
            <w:gridSpan w:val="14"/>
            <w:tcBorders>
              <w:top w:val="single" w:color="auto" w:sz="12" w:space="0"/>
              <w:left w:val="single" w:color="auto" w:sz="12" w:space="0"/>
              <w:right w:val="single" w:color="auto" w:sz="12" w:space="0"/>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专业监理工程师（</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038" w:type="dxa"/>
            <w:tcBorders>
              <w:left w:val="single" w:color="auto" w:sz="12" w:space="0"/>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监理职务</w:t>
            </w:r>
          </w:p>
        </w:tc>
        <w:tc>
          <w:tcPr>
            <w:tcW w:w="855" w:type="dxa"/>
            <w:gridSpan w:val="2"/>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1038" w:type="dxa"/>
            <w:gridSpan w:val="2"/>
            <w:tcBorders>
              <w:top w:val="nil"/>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姓名</w:t>
            </w:r>
          </w:p>
        </w:tc>
        <w:tc>
          <w:tcPr>
            <w:tcW w:w="729" w:type="dxa"/>
            <w:gridSpan w:val="2"/>
            <w:tcBorders>
              <w:top w:val="nil"/>
            </w:tcBorders>
            <w:vAlign w:val="center"/>
          </w:tcPr>
          <w:p>
            <w:pPr>
              <w:autoSpaceDE w:val="0"/>
              <w:autoSpaceDN w:val="0"/>
              <w:adjustRightInd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年龄</w:t>
            </w:r>
          </w:p>
        </w:tc>
        <w:tc>
          <w:tcPr>
            <w:tcW w:w="1066" w:type="dxa"/>
            <w:gridSpan w:val="2"/>
            <w:tcBorders>
              <w:top w:val="nil"/>
            </w:tcBorders>
            <w:vAlign w:val="center"/>
          </w:tcPr>
          <w:p>
            <w:pPr>
              <w:autoSpaceDE w:val="0"/>
              <w:autoSpaceDN w:val="0"/>
              <w:adjustRightInd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注册号</w:t>
            </w:r>
          </w:p>
        </w:tc>
        <w:tc>
          <w:tcPr>
            <w:tcW w:w="1010" w:type="dxa"/>
            <w:gridSpan w:val="2"/>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职称</w:t>
            </w:r>
          </w:p>
        </w:tc>
        <w:tc>
          <w:tcPr>
            <w:tcW w:w="1348" w:type="dxa"/>
            <w:gridSpan w:val="2"/>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监理培训证书号</w:t>
            </w:r>
          </w:p>
        </w:tc>
        <w:tc>
          <w:tcPr>
            <w:tcW w:w="1656" w:type="dxa"/>
            <w:tcBorders>
              <w:right w:val="single" w:color="auto" w:sz="12" w:space="0"/>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正在承担监理工程名称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38" w:type="dxa"/>
            <w:tcBorders>
              <w:left w:val="single" w:color="auto" w:sz="12" w:space="0"/>
            </w:tcBorders>
            <w:vAlign w:val="center"/>
          </w:tcPr>
          <w:p>
            <w:pPr>
              <w:autoSpaceDE w:val="0"/>
              <w:autoSpaceDN w:val="0"/>
              <w:adjustRightInd w:val="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总监理工程师</w:t>
            </w:r>
          </w:p>
        </w:tc>
        <w:tc>
          <w:tcPr>
            <w:tcW w:w="855" w:type="dxa"/>
            <w:gridSpan w:val="2"/>
            <w:vAlign w:val="center"/>
          </w:tcPr>
          <w:p>
            <w:pPr>
              <w:autoSpaceDE w:val="0"/>
              <w:autoSpaceDN w:val="0"/>
              <w:adjustRightInd w:val="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1038"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729"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066"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010"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348"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656" w:type="dxa"/>
            <w:tcBorders>
              <w:right w:val="single" w:color="auto" w:sz="12" w:space="0"/>
              <w:tr2bl w:val="single" w:color="auto" w:sz="4" w:space="0"/>
            </w:tcBorders>
            <w:vAlign w:val="center"/>
          </w:tcPr>
          <w:p>
            <w:pPr>
              <w:autoSpaceDE w:val="0"/>
              <w:autoSpaceDN w:val="0"/>
              <w:adjustRightInd w:val="0"/>
              <w:rPr>
                <w:rFonts w:hint="eastAsia" w:ascii="宋体" w:hAnsi="宋体" w:eastAsia="宋体" w:cs="宋体"/>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038" w:type="dxa"/>
            <w:tcBorders>
              <w:left w:val="single" w:color="auto" w:sz="12" w:space="0"/>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土建监理工程师</w:t>
            </w:r>
          </w:p>
        </w:tc>
        <w:tc>
          <w:tcPr>
            <w:tcW w:w="855" w:type="dxa"/>
            <w:gridSpan w:val="2"/>
            <w:vAlign w:val="center"/>
          </w:tcPr>
          <w:p>
            <w:pPr>
              <w:autoSpaceDE w:val="0"/>
              <w:autoSpaceDN w:val="0"/>
              <w:adjustRightInd w:val="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1038"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729"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066"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010"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348"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656" w:type="dxa"/>
            <w:tcBorders>
              <w:right w:val="single" w:color="auto" w:sz="12" w:space="0"/>
            </w:tcBorders>
            <w:vAlign w:val="center"/>
          </w:tcPr>
          <w:p>
            <w:pPr>
              <w:autoSpaceDE w:val="0"/>
              <w:autoSpaceDN w:val="0"/>
              <w:adjustRightInd w:val="0"/>
              <w:rPr>
                <w:rFonts w:hint="eastAsia" w:ascii="宋体" w:hAnsi="宋体" w:eastAsia="宋体" w:cs="宋体"/>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038" w:type="dxa"/>
            <w:tcBorders>
              <w:left w:val="single" w:color="auto" w:sz="12" w:space="0"/>
            </w:tcBorders>
            <w:vAlign w:val="center"/>
          </w:tcPr>
          <w:p>
            <w:pPr>
              <w:autoSpaceDE w:val="0"/>
              <w:autoSpaceDN w:val="0"/>
              <w:adjustRightInd w:val="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电气监理工程师</w:t>
            </w:r>
          </w:p>
        </w:tc>
        <w:tc>
          <w:tcPr>
            <w:tcW w:w="855" w:type="dxa"/>
            <w:gridSpan w:val="2"/>
            <w:tcBorders>
              <w:top w:val="nil"/>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1038" w:type="dxa"/>
            <w:gridSpan w:val="2"/>
            <w:tcBorders>
              <w:top w:val="nil"/>
            </w:tcBorders>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729"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066"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010"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348"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656" w:type="dxa"/>
            <w:tcBorders>
              <w:right w:val="single" w:color="auto" w:sz="12" w:space="0"/>
            </w:tcBorders>
            <w:vAlign w:val="center"/>
          </w:tcPr>
          <w:p>
            <w:pPr>
              <w:autoSpaceDE w:val="0"/>
              <w:autoSpaceDN w:val="0"/>
              <w:adjustRightInd w:val="0"/>
              <w:rPr>
                <w:rFonts w:hint="eastAsia" w:ascii="宋体" w:hAnsi="宋体" w:eastAsia="宋体" w:cs="宋体"/>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8" w:type="dxa"/>
            <w:tcBorders>
              <w:left w:val="single" w:color="auto" w:sz="12" w:space="0"/>
            </w:tcBorders>
            <w:vAlign w:val="center"/>
          </w:tcPr>
          <w:p>
            <w:pPr>
              <w:autoSpaceDE w:val="0"/>
              <w:autoSpaceDN w:val="0"/>
              <w:adjustRightInd w:val="0"/>
              <w:jc w:val="center"/>
              <w:rPr>
                <w:rFonts w:hint="eastAsia" w:ascii="宋体" w:hAnsi="宋体" w:eastAsia="宋体" w:cs="宋体"/>
                <w:bCs/>
                <w:color w:val="auto"/>
                <w:kern w:val="0"/>
                <w:sz w:val="21"/>
                <w:szCs w:val="21"/>
                <w:highlight w:val="none"/>
              </w:rPr>
            </w:pPr>
          </w:p>
        </w:tc>
        <w:tc>
          <w:tcPr>
            <w:tcW w:w="855" w:type="dxa"/>
            <w:gridSpan w:val="2"/>
            <w:vAlign w:val="center"/>
          </w:tcPr>
          <w:p>
            <w:pPr>
              <w:autoSpaceDE w:val="0"/>
              <w:autoSpaceDN w:val="0"/>
              <w:adjustRightInd w:val="0"/>
              <w:jc w:val="center"/>
              <w:rPr>
                <w:rFonts w:hint="eastAsia" w:ascii="宋体" w:hAnsi="宋体" w:eastAsia="宋体" w:cs="宋体"/>
                <w:b/>
                <w:bCs/>
                <w:color w:val="auto"/>
                <w:kern w:val="0"/>
                <w:sz w:val="21"/>
                <w:szCs w:val="21"/>
                <w:highlight w:val="none"/>
              </w:rPr>
            </w:pPr>
          </w:p>
        </w:tc>
        <w:tc>
          <w:tcPr>
            <w:tcW w:w="1038"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729"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066"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010"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348"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656" w:type="dxa"/>
            <w:tcBorders>
              <w:right w:val="single" w:color="auto" w:sz="12" w:space="0"/>
            </w:tcBorders>
            <w:vAlign w:val="center"/>
          </w:tcPr>
          <w:p>
            <w:pPr>
              <w:autoSpaceDE w:val="0"/>
              <w:autoSpaceDN w:val="0"/>
              <w:adjustRightInd w:val="0"/>
              <w:rPr>
                <w:rFonts w:hint="eastAsia" w:ascii="宋体" w:hAnsi="宋体" w:eastAsia="宋体" w:cs="宋体"/>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40" w:type="dxa"/>
            <w:gridSpan w:val="14"/>
            <w:tcBorders>
              <w:top w:val="single" w:color="auto" w:sz="12" w:space="0"/>
              <w:left w:val="single" w:color="auto" w:sz="12" w:space="0"/>
              <w:right w:val="single" w:color="auto" w:sz="12" w:space="0"/>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现场监理员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53" w:type="dxa"/>
            <w:gridSpan w:val="2"/>
            <w:tcBorders>
              <w:left w:val="single" w:color="auto" w:sz="12" w:space="0"/>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监理职务</w:t>
            </w:r>
          </w:p>
        </w:tc>
        <w:tc>
          <w:tcPr>
            <w:tcW w:w="795"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1192" w:type="dxa"/>
            <w:gridSpan w:val="2"/>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姓名</w:t>
            </w:r>
          </w:p>
        </w:tc>
        <w:tc>
          <w:tcPr>
            <w:tcW w:w="795"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年龄</w:t>
            </w:r>
          </w:p>
        </w:tc>
        <w:tc>
          <w:tcPr>
            <w:tcW w:w="927"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职称</w:t>
            </w:r>
          </w:p>
        </w:tc>
        <w:tc>
          <w:tcPr>
            <w:tcW w:w="1856" w:type="dxa"/>
            <w:gridSpan w:val="2"/>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专业</w:t>
            </w:r>
          </w:p>
        </w:tc>
        <w:tc>
          <w:tcPr>
            <w:tcW w:w="1922" w:type="dxa"/>
            <w:gridSpan w:val="2"/>
            <w:tcBorders>
              <w:right w:val="single" w:color="auto" w:sz="12" w:space="0"/>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253" w:type="dxa"/>
            <w:gridSpan w:val="2"/>
            <w:tcBorders>
              <w:left w:val="single" w:color="auto" w:sz="12" w:space="0"/>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现场监理员</w:t>
            </w:r>
          </w:p>
        </w:tc>
        <w:tc>
          <w:tcPr>
            <w:tcW w:w="795" w:type="dxa"/>
            <w:gridSpan w:val="2"/>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3人</w:t>
            </w:r>
          </w:p>
        </w:tc>
        <w:tc>
          <w:tcPr>
            <w:tcW w:w="1192"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795"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927"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856"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922" w:type="dxa"/>
            <w:gridSpan w:val="2"/>
            <w:tcBorders>
              <w:right w:val="single" w:color="auto" w:sz="12" w:space="0"/>
            </w:tcBorders>
            <w:vAlign w:val="center"/>
          </w:tcPr>
          <w:p>
            <w:pPr>
              <w:autoSpaceDE w:val="0"/>
              <w:autoSpaceDN w:val="0"/>
              <w:adjustRightInd w:val="0"/>
              <w:rPr>
                <w:rFonts w:hint="eastAsia" w:ascii="宋体" w:hAnsi="宋体" w:eastAsia="宋体" w:cs="宋体"/>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40" w:type="dxa"/>
            <w:gridSpan w:val="14"/>
            <w:tcBorders>
              <w:top w:val="single" w:color="auto" w:sz="12" w:space="0"/>
              <w:left w:val="single" w:color="auto" w:sz="12" w:space="0"/>
              <w:right w:val="single" w:color="auto" w:sz="12" w:space="0"/>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53" w:type="dxa"/>
            <w:gridSpan w:val="2"/>
            <w:tcBorders>
              <w:left w:val="single" w:color="auto" w:sz="12" w:space="0"/>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监理职务</w:t>
            </w:r>
          </w:p>
        </w:tc>
        <w:tc>
          <w:tcPr>
            <w:tcW w:w="795"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1192" w:type="dxa"/>
            <w:gridSpan w:val="2"/>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姓名</w:t>
            </w:r>
          </w:p>
        </w:tc>
        <w:tc>
          <w:tcPr>
            <w:tcW w:w="795"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年龄</w:t>
            </w:r>
          </w:p>
        </w:tc>
        <w:tc>
          <w:tcPr>
            <w:tcW w:w="927" w:type="dxa"/>
            <w:gridSpan w:val="2"/>
            <w:vAlign w:val="center"/>
          </w:tcPr>
          <w:p>
            <w:pPr>
              <w:autoSpaceDE w:val="0"/>
              <w:autoSpaceDN w:val="0"/>
              <w:adjustRightInd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职称</w:t>
            </w:r>
          </w:p>
        </w:tc>
        <w:tc>
          <w:tcPr>
            <w:tcW w:w="1856" w:type="dxa"/>
            <w:gridSpan w:val="2"/>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专业</w:t>
            </w:r>
          </w:p>
        </w:tc>
        <w:tc>
          <w:tcPr>
            <w:tcW w:w="1922" w:type="dxa"/>
            <w:gridSpan w:val="2"/>
            <w:tcBorders>
              <w:right w:val="single" w:color="auto" w:sz="12" w:space="0"/>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53" w:type="dxa"/>
            <w:gridSpan w:val="2"/>
            <w:tcBorders>
              <w:left w:val="single" w:color="auto" w:sz="12" w:space="0"/>
              <w:bottom w:val="single" w:color="auto" w:sz="12" w:space="0"/>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p>
        </w:tc>
        <w:tc>
          <w:tcPr>
            <w:tcW w:w="795" w:type="dxa"/>
            <w:gridSpan w:val="2"/>
            <w:tcBorders>
              <w:bottom w:val="single" w:color="auto" w:sz="12" w:space="0"/>
            </w:tcBorders>
            <w:vAlign w:val="center"/>
          </w:tcPr>
          <w:p>
            <w:pPr>
              <w:autoSpaceDE w:val="0"/>
              <w:autoSpaceDN w:val="0"/>
              <w:adjustRightInd w:val="0"/>
              <w:jc w:val="center"/>
              <w:rPr>
                <w:rFonts w:hint="eastAsia" w:ascii="宋体" w:hAnsi="宋体" w:eastAsia="宋体" w:cs="宋体"/>
                <w:b/>
                <w:bCs/>
                <w:color w:val="auto"/>
                <w:kern w:val="0"/>
                <w:sz w:val="21"/>
                <w:szCs w:val="21"/>
                <w:highlight w:val="none"/>
              </w:rPr>
            </w:pPr>
          </w:p>
        </w:tc>
        <w:tc>
          <w:tcPr>
            <w:tcW w:w="1192" w:type="dxa"/>
            <w:gridSpan w:val="2"/>
            <w:tcBorders>
              <w:bottom w:val="single" w:color="auto" w:sz="12" w:space="0"/>
            </w:tcBorders>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795" w:type="dxa"/>
            <w:gridSpan w:val="2"/>
            <w:tcBorders>
              <w:bottom w:val="single" w:color="auto" w:sz="12" w:space="0"/>
            </w:tcBorders>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927" w:type="dxa"/>
            <w:gridSpan w:val="2"/>
            <w:tcBorders>
              <w:bottom w:val="single" w:color="auto" w:sz="12" w:space="0"/>
            </w:tcBorders>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856" w:type="dxa"/>
            <w:gridSpan w:val="2"/>
            <w:tcBorders>
              <w:bottom w:val="single" w:color="auto" w:sz="12" w:space="0"/>
            </w:tcBorders>
            <w:vAlign w:val="center"/>
          </w:tcPr>
          <w:p>
            <w:pPr>
              <w:autoSpaceDE w:val="0"/>
              <w:autoSpaceDN w:val="0"/>
              <w:adjustRightInd w:val="0"/>
              <w:rPr>
                <w:rFonts w:hint="eastAsia" w:ascii="宋体" w:hAnsi="宋体" w:eastAsia="宋体" w:cs="宋体"/>
                <w:b/>
                <w:bCs/>
                <w:color w:val="auto"/>
                <w:kern w:val="0"/>
                <w:sz w:val="21"/>
                <w:szCs w:val="21"/>
                <w:highlight w:val="none"/>
              </w:rPr>
            </w:pPr>
          </w:p>
        </w:tc>
        <w:tc>
          <w:tcPr>
            <w:tcW w:w="1922" w:type="dxa"/>
            <w:gridSpan w:val="2"/>
            <w:tcBorders>
              <w:bottom w:val="single" w:color="auto" w:sz="12" w:space="0"/>
              <w:right w:val="single" w:color="auto" w:sz="12" w:space="0"/>
            </w:tcBorders>
            <w:vAlign w:val="center"/>
          </w:tcPr>
          <w:p>
            <w:pPr>
              <w:autoSpaceDE w:val="0"/>
              <w:autoSpaceDN w:val="0"/>
              <w:adjustRightInd w:val="0"/>
              <w:rPr>
                <w:rFonts w:hint="eastAsia" w:ascii="宋体" w:hAnsi="宋体" w:eastAsia="宋体" w:cs="宋体"/>
                <w:b/>
                <w:bCs/>
                <w:color w:val="auto"/>
                <w:kern w:val="0"/>
                <w:sz w:val="21"/>
                <w:szCs w:val="21"/>
                <w:highlight w:val="none"/>
              </w:rPr>
            </w:pPr>
          </w:p>
        </w:tc>
      </w:tr>
    </w:tbl>
    <w:p>
      <w:pPr>
        <w:spacing w:line="360" w:lineRule="auto"/>
        <w:ind w:firstLine="484" w:firstLineChars="202"/>
        <w:rPr>
          <w:rFonts w:ascii="宋体"/>
          <w:color w:val="auto"/>
          <w:sz w:val="24"/>
          <w:highlight w:val="none"/>
        </w:rPr>
      </w:pPr>
    </w:p>
    <w:p>
      <w:pPr>
        <w:spacing w:line="360" w:lineRule="auto"/>
        <w:ind w:firstLine="484" w:firstLineChars="202"/>
        <w:rPr>
          <w:rFonts w:ascii="宋体"/>
          <w:color w:val="auto"/>
          <w:sz w:val="24"/>
          <w:highlight w:val="none"/>
        </w:rPr>
      </w:pPr>
    </w:p>
    <w:p>
      <w:pPr>
        <w:spacing w:line="360" w:lineRule="auto"/>
        <w:ind w:firstLine="484" w:firstLineChars="202"/>
        <w:rPr>
          <w:rFonts w:ascii="宋体"/>
          <w:color w:val="auto"/>
          <w:kern w:val="0"/>
          <w:sz w:val="24"/>
          <w:highlight w:val="none"/>
          <w:u w:val="single"/>
        </w:rPr>
      </w:pPr>
      <w:r>
        <w:rPr>
          <w:rFonts w:hint="eastAsia" w:ascii="宋体" w:hAnsi="宋体"/>
          <w:color w:val="auto"/>
          <w:sz w:val="24"/>
          <w:highlight w:val="none"/>
        </w:rPr>
        <w:t>我方承诺上述填报内容真实。如不真实，将按照有关规定接受处理。</w:t>
      </w:r>
      <w:r>
        <w:rPr>
          <w:rFonts w:hint="eastAsia" w:ascii="宋体" w:hAnsi="宋体"/>
          <w:color w:val="auto"/>
          <w:kern w:val="0"/>
          <w:sz w:val="24"/>
          <w:highlight w:val="none"/>
          <w:u w:val="single"/>
        </w:rPr>
        <w:t>以上人员不得漏缺且土建专业监理工程师、监理员不得在本项目的同时担任其他项目监理职务。</w:t>
      </w:r>
    </w:p>
    <w:p>
      <w:pPr>
        <w:spacing w:line="360" w:lineRule="auto"/>
        <w:ind w:firstLine="484" w:firstLineChars="202"/>
        <w:jc w:val="center"/>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投标供应商</w:t>
      </w:r>
      <w:r>
        <w:rPr>
          <w:rFonts w:hint="eastAsia" w:ascii="宋体" w:hAnsi="宋体"/>
          <w:color w:val="auto"/>
          <w:sz w:val="24"/>
          <w:highlight w:val="none"/>
        </w:rPr>
        <w:t>：（盖章）</w:t>
      </w:r>
    </w:p>
    <w:p>
      <w:pPr>
        <w:spacing w:line="360" w:lineRule="auto"/>
        <w:ind w:firstLine="484" w:firstLineChars="202"/>
        <w:jc w:val="center"/>
        <w:rPr>
          <w:rFonts w:hint="eastAsia" w:ascii="宋体" w:hAnsi="宋体"/>
          <w:color w:val="auto"/>
          <w:sz w:val="24"/>
          <w:highlight w:val="none"/>
        </w:rPr>
      </w:pPr>
      <w:r>
        <w:rPr>
          <w:rFonts w:hint="eastAsia" w:ascii="宋体" w:hAnsi="宋体"/>
          <w:color w:val="auto"/>
          <w:sz w:val="24"/>
          <w:highlight w:val="none"/>
          <w:lang w:val="en-US" w:eastAsia="zh-CN"/>
        </w:rPr>
        <w:t xml:space="preserve">  法定代表人或授权委托人</w:t>
      </w:r>
      <w:r>
        <w:rPr>
          <w:rFonts w:hint="eastAsia" w:ascii="宋体" w:hAnsi="宋体"/>
          <w:color w:val="auto"/>
          <w:sz w:val="24"/>
          <w:highlight w:val="none"/>
        </w:rPr>
        <w:t>：（</w:t>
      </w:r>
      <w:r>
        <w:rPr>
          <w:rFonts w:hint="eastAsia" w:ascii="宋体" w:hAnsi="宋体"/>
          <w:color w:val="auto"/>
          <w:sz w:val="24"/>
          <w:highlight w:val="none"/>
          <w:lang w:val="en-US" w:eastAsia="zh-CN"/>
        </w:rPr>
        <w:t>签字或盖章</w:t>
      </w:r>
      <w:r>
        <w:rPr>
          <w:rFonts w:hint="eastAsia" w:ascii="宋体" w:hAnsi="宋体"/>
          <w:color w:val="auto"/>
          <w:sz w:val="24"/>
          <w:highlight w:val="none"/>
        </w:rPr>
        <w:t>）</w:t>
      </w:r>
    </w:p>
    <w:p>
      <w:pPr>
        <w:spacing w:line="360" w:lineRule="auto"/>
        <w:ind w:firstLine="484" w:firstLineChars="202"/>
        <w:jc w:val="center"/>
        <w:rPr>
          <w:rFonts w:ascii="宋体"/>
          <w:color w:val="auto"/>
          <w:sz w:val="30"/>
          <w:szCs w:val="30"/>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autoSpaceDE w:val="0"/>
        <w:autoSpaceDN w:val="0"/>
        <w:adjustRightInd w:val="0"/>
        <w:rPr>
          <w:rFonts w:ascii="宋体"/>
          <w:bCs/>
          <w:color w:val="auto"/>
          <w:kern w:val="0"/>
          <w:sz w:val="32"/>
          <w:szCs w:val="32"/>
          <w:highlight w:val="none"/>
        </w:rPr>
      </w:pPr>
      <w:r>
        <w:rPr>
          <w:rFonts w:ascii="宋体"/>
          <w:bCs/>
          <w:color w:val="auto"/>
          <w:kern w:val="0"/>
          <w:sz w:val="32"/>
          <w:szCs w:val="32"/>
          <w:highlight w:val="none"/>
        </w:rPr>
        <w:br w:type="page"/>
      </w:r>
      <w:r>
        <w:rPr>
          <w:rFonts w:hint="eastAsia" w:ascii="宋体" w:hAnsi="宋体" w:cs="Times New Roman"/>
          <w:b/>
          <w:bCs/>
          <w:sz w:val="28"/>
          <w:szCs w:val="28"/>
          <w:lang w:eastAsia="zh-CN"/>
        </w:rPr>
        <w:t>附件十六：承诺书格式</w:t>
      </w:r>
    </w:p>
    <w:p>
      <w:pPr>
        <w:autoSpaceDE w:val="0"/>
        <w:autoSpaceDN w:val="0"/>
        <w:adjustRightInd w:val="0"/>
        <w:jc w:val="center"/>
        <w:rPr>
          <w:rFonts w:hint="eastAsia" w:ascii="宋体" w:hAnsi="宋体" w:cs="Times New Roman"/>
          <w:b/>
          <w:bCs w:val="0"/>
          <w:color w:val="auto"/>
          <w:kern w:val="0"/>
          <w:sz w:val="30"/>
          <w:szCs w:val="30"/>
          <w:highlight w:val="none"/>
        </w:rPr>
      </w:pPr>
    </w:p>
    <w:p>
      <w:pPr>
        <w:autoSpaceDE w:val="0"/>
        <w:autoSpaceDN w:val="0"/>
        <w:adjustRightInd w:val="0"/>
        <w:jc w:val="center"/>
        <w:rPr>
          <w:rFonts w:hint="eastAsia" w:ascii="宋体" w:hAnsi="宋体" w:cs="Times New Roman"/>
          <w:b/>
          <w:bCs w:val="0"/>
          <w:color w:val="auto"/>
          <w:kern w:val="0"/>
          <w:sz w:val="30"/>
          <w:szCs w:val="30"/>
          <w:highlight w:val="none"/>
        </w:rPr>
      </w:pPr>
      <w:r>
        <w:rPr>
          <w:rFonts w:hint="eastAsia" w:ascii="宋体" w:hAnsi="宋体" w:cs="Times New Roman"/>
          <w:b/>
          <w:bCs w:val="0"/>
          <w:color w:val="auto"/>
          <w:kern w:val="0"/>
          <w:sz w:val="30"/>
          <w:szCs w:val="30"/>
          <w:highlight w:val="none"/>
        </w:rPr>
        <w:t>承诺书</w:t>
      </w:r>
    </w:p>
    <w:p>
      <w:pPr>
        <w:autoSpaceDE w:val="0"/>
        <w:autoSpaceDN w:val="0"/>
        <w:adjustRightInd w:val="0"/>
        <w:rPr>
          <w:rFonts w:ascii="宋体"/>
          <w:bCs/>
          <w:color w:val="auto"/>
          <w:kern w:val="0"/>
          <w:sz w:val="28"/>
          <w:szCs w:val="28"/>
          <w:highlight w:val="none"/>
          <w:u w:val="single"/>
        </w:rPr>
      </w:pPr>
    </w:p>
    <w:p>
      <w:pPr>
        <w:autoSpaceDE w:val="0"/>
        <w:autoSpaceDN w:val="0"/>
        <w:adjustRightInd w:val="0"/>
        <w:spacing w:line="360" w:lineRule="auto"/>
        <w:rPr>
          <w:rFonts w:ascii="宋体"/>
          <w:bCs/>
          <w:color w:val="auto"/>
          <w:kern w:val="0"/>
          <w:sz w:val="24"/>
          <w:szCs w:val="24"/>
          <w:highlight w:val="none"/>
          <w:u w:val="single"/>
        </w:rPr>
      </w:pPr>
      <w:r>
        <w:rPr>
          <w:rFonts w:hint="eastAsia" w:ascii="宋体" w:hAnsi="宋体"/>
          <w:bCs/>
          <w:color w:val="auto"/>
          <w:kern w:val="0"/>
          <w:sz w:val="24"/>
          <w:szCs w:val="24"/>
          <w:highlight w:val="none"/>
          <w:u w:val="single"/>
        </w:rPr>
        <w:t>（建设单位）</w:t>
      </w:r>
      <w:r>
        <w:rPr>
          <w:rFonts w:hint="eastAsia" w:ascii="宋体" w:hAnsi="宋体"/>
          <w:bCs/>
          <w:color w:val="auto"/>
          <w:kern w:val="0"/>
          <w:sz w:val="24"/>
          <w:szCs w:val="24"/>
          <w:highlight w:val="none"/>
        </w:rPr>
        <w:t>：</w:t>
      </w:r>
    </w:p>
    <w:p>
      <w:pPr>
        <w:autoSpaceDE w:val="0"/>
        <w:autoSpaceDN w:val="0"/>
        <w:adjustRightInd w:val="0"/>
        <w:spacing w:line="360" w:lineRule="auto"/>
        <w:ind w:firstLine="480" w:firstLineChars="200"/>
        <w:rPr>
          <w:rFonts w:ascii="宋体"/>
          <w:bCs/>
          <w:color w:val="auto"/>
          <w:kern w:val="0"/>
          <w:sz w:val="24"/>
          <w:szCs w:val="24"/>
          <w:highlight w:val="none"/>
        </w:rPr>
      </w:pPr>
      <w:r>
        <w:rPr>
          <w:rFonts w:hint="eastAsia" w:ascii="宋体" w:hAnsi="宋体"/>
          <w:bCs/>
          <w:color w:val="auto"/>
          <w:kern w:val="0"/>
          <w:sz w:val="24"/>
          <w:szCs w:val="24"/>
          <w:highlight w:val="none"/>
        </w:rPr>
        <w:t>我</w:t>
      </w:r>
      <w:r>
        <w:rPr>
          <w:rFonts w:hint="eastAsia" w:ascii="宋体" w:hAnsi="宋体"/>
          <w:bCs/>
          <w:color w:val="auto"/>
          <w:kern w:val="0"/>
          <w:sz w:val="24"/>
          <w:szCs w:val="24"/>
          <w:highlight w:val="none"/>
          <w:u w:val="single"/>
        </w:rPr>
        <w:t>（</w:t>
      </w:r>
      <w:r>
        <w:rPr>
          <w:rFonts w:hint="eastAsia" w:ascii="宋体" w:hAnsi="宋体"/>
          <w:bCs/>
          <w:color w:val="auto"/>
          <w:kern w:val="0"/>
          <w:sz w:val="24"/>
          <w:szCs w:val="24"/>
          <w:highlight w:val="none"/>
          <w:u w:val="single"/>
          <w:lang w:eastAsia="zh-CN"/>
        </w:rPr>
        <w:t>投标供应商</w:t>
      </w:r>
      <w:r>
        <w:rPr>
          <w:rFonts w:hint="eastAsia" w:ascii="宋体" w:hAnsi="宋体"/>
          <w:bCs/>
          <w:color w:val="auto"/>
          <w:kern w:val="0"/>
          <w:sz w:val="24"/>
          <w:szCs w:val="24"/>
          <w:highlight w:val="none"/>
          <w:u w:val="single"/>
        </w:rPr>
        <w:t>单位名称）</w:t>
      </w:r>
      <w:r>
        <w:rPr>
          <w:rFonts w:hint="eastAsia" w:ascii="宋体" w:hAnsi="宋体"/>
          <w:bCs/>
          <w:color w:val="auto"/>
          <w:kern w:val="0"/>
          <w:sz w:val="24"/>
          <w:szCs w:val="24"/>
          <w:highlight w:val="none"/>
        </w:rPr>
        <w:t>承诺，在你单位</w:t>
      </w:r>
      <w:r>
        <w:rPr>
          <w:rFonts w:hint="eastAsia" w:ascii="宋体" w:hAnsi="宋体"/>
          <w:bCs/>
          <w:color w:val="auto"/>
          <w:kern w:val="0"/>
          <w:sz w:val="24"/>
          <w:szCs w:val="24"/>
          <w:highlight w:val="none"/>
          <w:u w:val="single"/>
        </w:rPr>
        <w:t>（项目名称）</w:t>
      </w:r>
      <w:r>
        <w:rPr>
          <w:rFonts w:hint="eastAsia" w:ascii="宋体" w:hAnsi="宋体"/>
          <w:bCs/>
          <w:color w:val="auto"/>
          <w:kern w:val="0"/>
          <w:sz w:val="24"/>
          <w:szCs w:val="24"/>
          <w:highlight w:val="none"/>
        </w:rPr>
        <w:t>项目中，担任本项目的土建专业监理工程师</w:t>
      </w:r>
      <w:r>
        <w:rPr>
          <w:rFonts w:hint="eastAsia" w:ascii="宋体" w:hAnsi="宋体"/>
          <w:bCs/>
          <w:color w:val="auto"/>
          <w:kern w:val="0"/>
          <w:sz w:val="24"/>
          <w:szCs w:val="24"/>
          <w:highlight w:val="none"/>
          <w:u w:val="single"/>
        </w:rPr>
        <w:t>（姓名）</w:t>
      </w:r>
      <w:r>
        <w:rPr>
          <w:rFonts w:hint="eastAsia" w:ascii="宋体" w:hAnsi="宋体"/>
          <w:bCs/>
          <w:color w:val="auto"/>
          <w:kern w:val="0"/>
          <w:sz w:val="24"/>
          <w:szCs w:val="24"/>
          <w:highlight w:val="none"/>
        </w:rPr>
        <w:t>，注册证或职称证编号：</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；监理员</w:t>
      </w:r>
      <w:r>
        <w:rPr>
          <w:rFonts w:hint="eastAsia" w:ascii="宋体" w:hAnsi="宋体"/>
          <w:bCs/>
          <w:color w:val="auto"/>
          <w:kern w:val="0"/>
          <w:sz w:val="24"/>
          <w:szCs w:val="24"/>
          <w:highlight w:val="none"/>
          <w:u w:val="single"/>
        </w:rPr>
        <w:t>（姓名）</w:t>
      </w:r>
      <w:r>
        <w:rPr>
          <w:rFonts w:hint="eastAsia" w:ascii="宋体" w:hAnsi="宋体"/>
          <w:bCs/>
          <w:color w:val="auto"/>
          <w:kern w:val="0"/>
          <w:sz w:val="24"/>
          <w:szCs w:val="24"/>
          <w:highlight w:val="none"/>
        </w:rPr>
        <w:t>，监理员培训证书编号：</w:t>
      </w:r>
      <w:r>
        <w:rPr>
          <w:rFonts w:hint="eastAsia" w:ascii="宋体" w:hAnsi="宋体"/>
          <w:bCs/>
          <w:color w:val="auto"/>
          <w:kern w:val="0"/>
          <w:sz w:val="24"/>
          <w:szCs w:val="24"/>
          <w:highlight w:val="none"/>
          <w:u w:val="single"/>
          <w:lang w:val="en-US" w:eastAsia="zh-CN"/>
        </w:rPr>
        <w:t xml:space="preserve">          </w:t>
      </w:r>
      <w:r>
        <w:rPr>
          <w:rFonts w:hint="eastAsia" w:ascii="宋体" w:hAnsi="宋体"/>
          <w:bCs/>
          <w:color w:val="auto"/>
          <w:kern w:val="0"/>
          <w:sz w:val="24"/>
          <w:szCs w:val="24"/>
          <w:highlight w:val="none"/>
        </w:rPr>
        <w:t>，为本项目专职人员，未在其他建设工程项目中担任监理职务，如违反此承诺，将按照有关规定接受处理。</w:t>
      </w:r>
    </w:p>
    <w:p>
      <w:pPr>
        <w:autoSpaceDE w:val="0"/>
        <w:autoSpaceDN w:val="0"/>
        <w:adjustRightInd w:val="0"/>
        <w:spacing w:line="360" w:lineRule="auto"/>
        <w:rPr>
          <w:rFonts w:ascii="宋体"/>
          <w:bCs/>
          <w:color w:val="auto"/>
          <w:kern w:val="0"/>
          <w:sz w:val="24"/>
          <w:szCs w:val="24"/>
          <w:highlight w:val="none"/>
        </w:rPr>
      </w:pPr>
    </w:p>
    <w:p>
      <w:pPr>
        <w:autoSpaceDE w:val="0"/>
        <w:autoSpaceDN w:val="0"/>
        <w:adjustRightInd w:val="0"/>
        <w:spacing w:line="360" w:lineRule="auto"/>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lang w:val="en-US" w:eastAsia="zh-CN"/>
        </w:rPr>
        <w:t xml:space="preserve">                    </w:t>
      </w:r>
      <w:r>
        <w:rPr>
          <w:rFonts w:hint="eastAsia" w:ascii="宋体" w:hAnsi="宋体"/>
          <w:bCs/>
          <w:color w:val="auto"/>
          <w:kern w:val="0"/>
          <w:sz w:val="24"/>
          <w:szCs w:val="24"/>
          <w:highlight w:val="none"/>
          <w:lang w:eastAsia="zh-CN"/>
        </w:rPr>
        <w:t>投标供应商</w:t>
      </w:r>
      <w:r>
        <w:rPr>
          <w:rFonts w:hint="eastAsia" w:ascii="宋体" w:hAnsi="宋体"/>
          <w:bCs/>
          <w:color w:val="auto"/>
          <w:kern w:val="0"/>
          <w:sz w:val="24"/>
          <w:szCs w:val="24"/>
          <w:highlight w:val="none"/>
        </w:rPr>
        <w:t>：（盖章）</w:t>
      </w:r>
    </w:p>
    <w:p>
      <w:pPr>
        <w:autoSpaceDE w:val="0"/>
        <w:autoSpaceDN w:val="0"/>
        <w:adjustRightInd w:val="0"/>
        <w:spacing w:line="360" w:lineRule="auto"/>
        <w:jc w:val="right"/>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法定代表人</w:t>
      </w:r>
      <w:r>
        <w:rPr>
          <w:rFonts w:hint="eastAsia" w:ascii="宋体" w:hAnsi="宋体"/>
          <w:bCs/>
          <w:color w:val="auto"/>
          <w:kern w:val="0"/>
          <w:sz w:val="24"/>
          <w:szCs w:val="24"/>
          <w:highlight w:val="none"/>
          <w:lang w:val="en-US" w:eastAsia="zh-CN"/>
        </w:rPr>
        <w:t>或授权委托人</w:t>
      </w:r>
      <w:r>
        <w:rPr>
          <w:rFonts w:hint="eastAsia" w:ascii="宋体" w:hAnsi="宋体"/>
          <w:bCs/>
          <w:color w:val="auto"/>
          <w:kern w:val="0"/>
          <w:sz w:val="24"/>
          <w:szCs w:val="24"/>
          <w:highlight w:val="none"/>
        </w:rPr>
        <w:t>：（</w:t>
      </w:r>
      <w:r>
        <w:rPr>
          <w:rFonts w:hint="eastAsia" w:ascii="宋体" w:hAnsi="宋体"/>
          <w:bCs/>
          <w:color w:val="auto"/>
          <w:kern w:val="0"/>
          <w:sz w:val="24"/>
          <w:szCs w:val="24"/>
          <w:highlight w:val="none"/>
          <w:lang w:val="en-US" w:eastAsia="zh-CN"/>
        </w:rPr>
        <w:t>签字或盖章</w:t>
      </w:r>
      <w:r>
        <w:rPr>
          <w:rFonts w:hint="eastAsia" w:ascii="宋体" w:hAnsi="宋体"/>
          <w:bCs/>
          <w:color w:val="auto"/>
          <w:kern w:val="0"/>
          <w:sz w:val="24"/>
          <w:szCs w:val="24"/>
          <w:highlight w:val="none"/>
        </w:rPr>
        <w:t>）</w:t>
      </w:r>
    </w:p>
    <w:p>
      <w:pPr>
        <w:autoSpaceDE w:val="0"/>
        <w:autoSpaceDN w:val="0"/>
        <w:adjustRightInd w:val="0"/>
        <w:spacing w:line="360" w:lineRule="auto"/>
        <w:ind w:firstLine="4560" w:firstLineChars="1900"/>
        <w:jc w:val="both"/>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 xml:space="preserve">年 </w:t>
      </w:r>
      <w:r>
        <w:rPr>
          <w:rFonts w:hint="eastAsia" w:ascii="宋体" w:hAnsi="宋体"/>
          <w:bCs/>
          <w:color w:val="auto"/>
          <w:kern w:val="0"/>
          <w:sz w:val="24"/>
          <w:szCs w:val="24"/>
          <w:highlight w:val="none"/>
          <w:lang w:val="en-US" w:eastAsia="zh-CN"/>
        </w:rPr>
        <w:t xml:space="preserve">  </w:t>
      </w:r>
      <w:r>
        <w:rPr>
          <w:rFonts w:hint="eastAsia" w:ascii="宋体" w:hAnsi="宋体"/>
          <w:bCs/>
          <w:color w:val="auto"/>
          <w:kern w:val="0"/>
          <w:sz w:val="24"/>
          <w:szCs w:val="24"/>
          <w:highlight w:val="none"/>
        </w:rPr>
        <w:t xml:space="preserve">月 </w:t>
      </w:r>
      <w:r>
        <w:rPr>
          <w:rFonts w:hint="eastAsia" w:ascii="宋体" w:hAnsi="宋体"/>
          <w:bCs/>
          <w:color w:val="auto"/>
          <w:kern w:val="0"/>
          <w:sz w:val="24"/>
          <w:szCs w:val="24"/>
          <w:highlight w:val="none"/>
          <w:lang w:val="en-US" w:eastAsia="zh-CN"/>
        </w:rPr>
        <w:t xml:space="preserve">  </w:t>
      </w:r>
      <w:r>
        <w:rPr>
          <w:rFonts w:hint="eastAsia" w:ascii="宋体" w:hAnsi="宋体"/>
          <w:bCs/>
          <w:color w:val="auto"/>
          <w:kern w:val="0"/>
          <w:sz w:val="24"/>
          <w:szCs w:val="24"/>
          <w:highlight w:val="none"/>
        </w:rPr>
        <w:t>日</w:t>
      </w:r>
    </w:p>
    <w:p>
      <w:pPr>
        <w:autoSpaceDE w:val="0"/>
        <w:autoSpaceDN w:val="0"/>
        <w:adjustRightInd w:val="0"/>
        <w:spacing w:line="360" w:lineRule="auto"/>
        <w:rPr>
          <w:rFonts w:ascii="宋体"/>
          <w:bCs/>
          <w:color w:val="auto"/>
          <w:kern w:val="0"/>
          <w:sz w:val="24"/>
          <w:szCs w:val="24"/>
          <w:highlight w:val="none"/>
        </w:rPr>
      </w:pPr>
    </w:p>
    <w:p>
      <w:pPr>
        <w:autoSpaceDE w:val="0"/>
        <w:autoSpaceDN w:val="0"/>
        <w:adjustRightInd w:val="0"/>
        <w:rPr>
          <w:rFonts w:ascii="宋体"/>
          <w:bCs/>
          <w:color w:val="auto"/>
          <w:kern w:val="0"/>
          <w:sz w:val="24"/>
          <w:szCs w:val="24"/>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rPr>
          <w:rFonts w:ascii="宋体"/>
          <w:bCs/>
          <w:color w:val="auto"/>
          <w:kern w:val="0"/>
          <w:sz w:val="32"/>
          <w:szCs w:val="32"/>
          <w:highlight w:val="none"/>
        </w:rPr>
      </w:pPr>
    </w:p>
    <w:p>
      <w:pPr>
        <w:autoSpaceDE w:val="0"/>
        <w:autoSpaceDN w:val="0"/>
        <w:adjustRightInd w:val="0"/>
        <w:rPr>
          <w:rFonts w:ascii="宋体"/>
          <w:bCs/>
          <w:color w:val="auto"/>
          <w:kern w:val="0"/>
          <w:sz w:val="32"/>
          <w:szCs w:val="32"/>
          <w:highlight w:val="none"/>
        </w:rPr>
      </w:pPr>
    </w:p>
    <w:p>
      <w:pPr>
        <w:jc w:val="both"/>
        <w:rPr>
          <w:rFonts w:hint="eastAsia" w:ascii="宋体" w:hAnsi="宋体" w:cs="Times New Roman"/>
          <w:b/>
          <w:bCs/>
          <w:sz w:val="28"/>
          <w:szCs w:val="28"/>
          <w:lang w:eastAsia="zh-CN"/>
        </w:rPr>
      </w:pPr>
      <w:r>
        <w:rPr>
          <w:rFonts w:ascii="宋体" w:hAnsi="宋体"/>
          <w:bCs/>
          <w:color w:val="auto"/>
          <w:kern w:val="0"/>
          <w:sz w:val="32"/>
          <w:szCs w:val="32"/>
          <w:highlight w:val="none"/>
        </w:rPr>
        <w:br w:type="page"/>
      </w:r>
      <w:r>
        <w:rPr>
          <w:rFonts w:hint="eastAsia" w:ascii="宋体" w:hAnsi="宋体" w:cs="Times New Roman"/>
          <w:b/>
          <w:bCs/>
          <w:sz w:val="28"/>
          <w:szCs w:val="28"/>
          <w:lang w:eastAsia="zh-CN"/>
        </w:rPr>
        <w:t>附件十七：主要检测设备仪器一览表格式</w:t>
      </w:r>
    </w:p>
    <w:p>
      <w:pPr>
        <w:autoSpaceDE w:val="0"/>
        <w:autoSpaceDN w:val="0"/>
        <w:adjustRightInd w:val="0"/>
        <w:rPr>
          <w:rFonts w:ascii="宋体"/>
          <w:bCs/>
          <w:color w:val="auto"/>
          <w:kern w:val="0"/>
          <w:sz w:val="32"/>
          <w:szCs w:val="32"/>
          <w:highlight w:val="none"/>
        </w:rPr>
      </w:pPr>
    </w:p>
    <w:p>
      <w:pPr>
        <w:jc w:val="center"/>
        <w:rPr>
          <w:rFonts w:ascii="宋体"/>
          <w:b/>
          <w:bCs w:val="0"/>
          <w:color w:val="auto"/>
          <w:sz w:val="30"/>
          <w:szCs w:val="30"/>
          <w:highlight w:val="none"/>
        </w:rPr>
      </w:pPr>
      <w:r>
        <w:rPr>
          <w:rFonts w:hint="eastAsia" w:ascii="宋体" w:hAnsi="宋体"/>
          <w:b/>
          <w:bCs w:val="0"/>
          <w:color w:val="auto"/>
          <w:sz w:val="30"/>
          <w:szCs w:val="30"/>
          <w:highlight w:val="none"/>
        </w:rPr>
        <w:t>主要检测设备仪器一览表</w:t>
      </w:r>
    </w:p>
    <w:p>
      <w:pPr>
        <w:jc w:val="center"/>
        <w:rPr>
          <w:rFonts w:ascii="宋体"/>
          <w:b/>
          <w:bCs/>
          <w:color w:val="auto"/>
          <w:sz w:val="28"/>
          <w:szCs w:val="28"/>
          <w:highlight w:val="none"/>
        </w:rPr>
      </w:pPr>
    </w:p>
    <w:tbl>
      <w:tblPr>
        <w:tblStyle w:val="32"/>
        <w:tblW w:w="90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top w:val="single" w:color="auto" w:sz="12" w:space="0"/>
              <w:left w:val="single" w:color="auto" w:sz="12" w:space="0"/>
            </w:tcBorders>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268" w:type="dxa"/>
            <w:tcBorders>
              <w:top w:val="single" w:color="auto" w:sz="12" w:space="0"/>
            </w:tcBorders>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仪器或设备名称</w:t>
            </w:r>
          </w:p>
        </w:tc>
        <w:tc>
          <w:tcPr>
            <w:tcW w:w="1923" w:type="dxa"/>
            <w:tcBorders>
              <w:top w:val="single" w:color="auto" w:sz="12" w:space="0"/>
            </w:tcBorders>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型号、规格</w:t>
            </w:r>
          </w:p>
        </w:tc>
        <w:tc>
          <w:tcPr>
            <w:tcW w:w="959" w:type="dxa"/>
            <w:tcBorders>
              <w:top w:val="single" w:color="auto" w:sz="12" w:space="0"/>
            </w:tcBorders>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3069" w:type="dxa"/>
            <w:tcBorders>
              <w:top w:val="single" w:color="auto" w:sz="12" w:space="0"/>
              <w:right w:val="single" w:color="auto" w:sz="12" w:space="0"/>
            </w:tcBorders>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68"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923"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959"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68"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923" w:type="dxa"/>
            <w:vAlign w:val="center"/>
          </w:tcPr>
          <w:p>
            <w:pPr>
              <w:adjustRightInd w:val="0"/>
              <w:snapToGrid w:val="0"/>
              <w:spacing w:line="360" w:lineRule="auto"/>
              <w:jc w:val="center"/>
              <w:rPr>
                <w:rFonts w:hint="eastAsia" w:ascii="宋体" w:hAnsi="宋体" w:eastAsia="宋体" w:cs="宋体"/>
                <w:color w:val="auto"/>
                <w:sz w:val="21"/>
                <w:szCs w:val="21"/>
                <w:highlight w:val="none"/>
                <w:vertAlign w:val="subscript"/>
              </w:rPr>
            </w:pPr>
          </w:p>
        </w:tc>
        <w:tc>
          <w:tcPr>
            <w:tcW w:w="959"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68"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923" w:type="dxa"/>
            <w:vAlign w:val="center"/>
          </w:tcPr>
          <w:p>
            <w:pPr>
              <w:adjustRightInd w:val="0"/>
              <w:snapToGrid w:val="0"/>
              <w:spacing w:line="360" w:lineRule="auto"/>
              <w:jc w:val="center"/>
              <w:rPr>
                <w:rFonts w:hint="eastAsia" w:ascii="宋体" w:hAnsi="宋体" w:eastAsia="宋体" w:cs="宋体"/>
                <w:color w:val="auto"/>
                <w:sz w:val="21"/>
                <w:szCs w:val="21"/>
                <w:highlight w:val="none"/>
                <w:vertAlign w:val="subscript"/>
              </w:rPr>
            </w:pPr>
          </w:p>
        </w:tc>
        <w:tc>
          <w:tcPr>
            <w:tcW w:w="959"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268"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923"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959"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268"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923"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959"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268"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923"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959"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268" w:type="dxa"/>
            <w:vAlign w:val="center"/>
          </w:tcPr>
          <w:p>
            <w:pPr>
              <w:spacing w:line="360" w:lineRule="auto"/>
              <w:jc w:val="center"/>
              <w:rPr>
                <w:rFonts w:hint="eastAsia" w:ascii="宋体" w:hAnsi="宋体" w:eastAsia="宋体" w:cs="宋体"/>
                <w:color w:val="auto"/>
                <w:sz w:val="21"/>
                <w:szCs w:val="21"/>
                <w:highlight w:val="none"/>
              </w:rPr>
            </w:pPr>
          </w:p>
        </w:tc>
        <w:tc>
          <w:tcPr>
            <w:tcW w:w="1923" w:type="dxa"/>
            <w:vAlign w:val="center"/>
          </w:tcPr>
          <w:p>
            <w:pPr>
              <w:spacing w:line="360" w:lineRule="auto"/>
              <w:jc w:val="center"/>
              <w:rPr>
                <w:rFonts w:hint="eastAsia" w:ascii="宋体" w:hAnsi="宋体" w:eastAsia="宋体" w:cs="宋体"/>
                <w:color w:val="auto"/>
                <w:sz w:val="21"/>
                <w:szCs w:val="21"/>
                <w:highlight w:val="none"/>
              </w:rPr>
            </w:pPr>
          </w:p>
        </w:tc>
        <w:tc>
          <w:tcPr>
            <w:tcW w:w="959" w:type="dxa"/>
            <w:vAlign w:val="center"/>
          </w:tcPr>
          <w:p>
            <w:pPr>
              <w:spacing w:line="360" w:lineRule="auto"/>
              <w:jc w:val="center"/>
              <w:rPr>
                <w:rFonts w:hint="eastAsia" w:ascii="宋体" w:hAnsi="宋体" w:eastAsia="宋体" w:cs="宋体"/>
                <w:color w:val="auto"/>
                <w:sz w:val="21"/>
                <w:szCs w:val="21"/>
                <w:highlight w:val="none"/>
              </w:rPr>
            </w:pPr>
          </w:p>
        </w:tc>
        <w:tc>
          <w:tcPr>
            <w:tcW w:w="3069" w:type="dxa"/>
            <w:tcBorders>
              <w:right w:val="single" w:color="auto" w:sz="12" w:space="0"/>
            </w:tcBorders>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268"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923"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959"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268"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923"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959" w:type="dxa"/>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3069" w:type="dxa"/>
            <w:tcBorders>
              <w:righ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bottom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268" w:type="dxa"/>
            <w:tcBorders>
              <w:bottom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1923" w:type="dxa"/>
            <w:tcBorders>
              <w:bottom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959" w:type="dxa"/>
            <w:tcBorders>
              <w:bottom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3069" w:type="dxa"/>
            <w:tcBorders>
              <w:bottom w:val="single" w:color="auto" w:sz="12" w:space="0"/>
              <w:right w:val="single" w:color="auto" w:sz="12"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p>
        </w:tc>
      </w:tr>
    </w:tbl>
    <w:p>
      <w:pPr>
        <w:autoSpaceDE w:val="0"/>
        <w:autoSpaceDN w:val="0"/>
        <w:adjustRightInd w:val="0"/>
        <w:rPr>
          <w:rFonts w:ascii="宋体"/>
          <w:b/>
          <w:bCs/>
          <w:color w:val="auto"/>
          <w:kern w:val="0"/>
          <w:sz w:val="28"/>
          <w:szCs w:val="44"/>
          <w:highlight w:val="none"/>
        </w:rPr>
      </w:pPr>
    </w:p>
    <w:p>
      <w:pPr>
        <w:autoSpaceDE w:val="0"/>
        <w:autoSpaceDN w:val="0"/>
        <w:adjustRightInd w:val="0"/>
        <w:ind w:firstLine="600" w:firstLineChars="250"/>
        <w:rPr>
          <w:rFonts w:ascii="宋体"/>
          <w:b/>
          <w:bCs/>
          <w:color w:val="auto"/>
          <w:kern w:val="0"/>
          <w:sz w:val="28"/>
          <w:szCs w:val="44"/>
          <w:highlight w:val="none"/>
        </w:rPr>
      </w:pPr>
      <w:r>
        <w:rPr>
          <w:rFonts w:hint="eastAsia" w:ascii="宋体" w:hAnsi="宋体"/>
          <w:color w:val="auto"/>
          <w:sz w:val="24"/>
          <w:highlight w:val="none"/>
        </w:rPr>
        <w:t>我方承诺上述填报内容真实。如不真实，将按照有关规定接受处理。</w:t>
      </w:r>
    </w:p>
    <w:p>
      <w:pPr>
        <w:autoSpaceDE w:val="0"/>
        <w:autoSpaceDN w:val="0"/>
        <w:adjustRightInd w:val="0"/>
        <w:rPr>
          <w:rFonts w:ascii="宋体"/>
          <w:b/>
          <w:bCs/>
          <w:color w:val="auto"/>
          <w:kern w:val="0"/>
          <w:sz w:val="36"/>
          <w:szCs w:val="44"/>
          <w:highlight w:val="none"/>
        </w:rPr>
      </w:pPr>
    </w:p>
    <w:p>
      <w:pPr>
        <w:autoSpaceDE w:val="0"/>
        <w:autoSpaceDN w:val="0"/>
        <w:adjustRightInd w:val="0"/>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lang w:eastAsia="zh-CN"/>
        </w:rPr>
        <w:t>投标供应商</w:t>
      </w:r>
      <w:r>
        <w:rPr>
          <w:rFonts w:hint="eastAsia" w:ascii="宋体" w:hAnsi="宋体"/>
          <w:color w:val="auto"/>
          <w:sz w:val="24"/>
          <w:highlight w:val="none"/>
        </w:rPr>
        <w:t>：（盖章）</w:t>
      </w:r>
    </w:p>
    <w:p>
      <w:pPr>
        <w:autoSpaceDE w:val="0"/>
        <w:autoSpaceDN w:val="0"/>
        <w:adjustRightInd w:val="0"/>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lang w:val="en-US" w:eastAsia="zh-CN"/>
        </w:rPr>
        <w:t>或授权委托人</w:t>
      </w:r>
      <w:r>
        <w:rPr>
          <w:rFonts w:hint="eastAsia" w:ascii="宋体" w:hAnsi="宋体"/>
          <w:color w:val="auto"/>
          <w:sz w:val="24"/>
          <w:highlight w:val="none"/>
        </w:rPr>
        <w:t>：（盖章）</w:t>
      </w:r>
    </w:p>
    <w:p>
      <w:pPr>
        <w:spacing w:line="360" w:lineRule="auto"/>
        <w:ind w:firstLine="1200" w:firstLineChars="400"/>
        <w:rPr>
          <w:rFonts w:ascii="宋体"/>
          <w:color w:val="auto"/>
          <w:sz w:val="30"/>
          <w:szCs w:val="30"/>
          <w:highlight w:val="none"/>
          <w:u w:val="single"/>
        </w:rPr>
      </w:pPr>
    </w:p>
    <w:p>
      <w:pPr>
        <w:autoSpaceDE w:val="0"/>
        <w:autoSpaceDN w:val="0"/>
        <w:adjustRightInd w:val="0"/>
        <w:ind w:firstLine="600" w:firstLineChars="250"/>
        <w:rPr>
          <w:rFonts w:hint="eastAsia" w:ascii="宋体" w:hAnsi="宋体" w:cs="Times New Roman"/>
          <w:color w:val="auto"/>
          <w:sz w:val="24"/>
          <w:highlight w:val="none"/>
        </w:rPr>
      </w:pPr>
      <w:r>
        <w:rPr>
          <w:rFonts w:hint="eastAsia" w:ascii="宋体" w:hAnsi="宋体" w:cs="Times New Roman"/>
          <w:color w:val="auto"/>
          <w:sz w:val="24"/>
          <w:highlight w:val="none"/>
        </w:rPr>
        <w:t>年  月  日</w:t>
      </w:r>
    </w:p>
    <w:p>
      <w:pPr>
        <w:spacing w:line="360" w:lineRule="auto"/>
        <w:rPr>
          <w:rFonts w:ascii="宋体" w:hAnsi="宋体"/>
          <w:b/>
          <w:bCs/>
          <w:sz w:val="28"/>
          <w:szCs w:val="28"/>
        </w:rPr>
      </w:pPr>
      <w:r>
        <w:rPr>
          <w:rFonts w:ascii="宋体"/>
          <w:bCs/>
          <w:color w:val="auto"/>
          <w:kern w:val="0"/>
          <w:sz w:val="32"/>
          <w:szCs w:val="32"/>
          <w:highlight w:val="none"/>
        </w:rPr>
        <w:br w:type="page"/>
      </w:r>
    </w:p>
    <w:p>
      <w:pPr>
        <w:outlineLvl w:val="0"/>
        <w:rPr>
          <w:rFonts w:ascii="宋体" w:hAnsi="宋体"/>
          <w:b/>
          <w:bCs/>
          <w:sz w:val="28"/>
          <w:szCs w:val="28"/>
        </w:rPr>
      </w:pPr>
      <w:r>
        <w:rPr>
          <w:rFonts w:hint="eastAsia" w:ascii="宋体" w:hAnsi="宋体"/>
          <w:b/>
          <w:bCs/>
          <w:sz w:val="28"/>
          <w:szCs w:val="28"/>
        </w:rPr>
        <w:t>附件十</w:t>
      </w:r>
      <w:r>
        <w:rPr>
          <w:rFonts w:hint="eastAsia" w:ascii="宋体" w:hAnsi="宋体"/>
          <w:b/>
          <w:bCs/>
          <w:sz w:val="28"/>
          <w:szCs w:val="28"/>
          <w:lang w:val="en-US" w:eastAsia="zh-CN"/>
        </w:rPr>
        <w:t>八</w:t>
      </w:r>
      <w:r>
        <w:rPr>
          <w:rFonts w:hint="eastAsia" w:ascii="宋体" w:hAnsi="宋体"/>
          <w:b/>
          <w:bCs/>
          <w:sz w:val="28"/>
          <w:szCs w:val="28"/>
        </w:rPr>
        <w:t>：</w:t>
      </w:r>
      <w:r>
        <w:rPr>
          <w:rFonts w:hint="eastAsia" w:ascii="宋体" w:hAnsi="宋体"/>
          <w:b/>
          <w:bCs/>
          <w:sz w:val="28"/>
          <w:szCs w:val="28"/>
          <w:lang w:val="zh-CN"/>
        </w:rPr>
        <w:t>投标供应商反商业贿赂承诺书</w:t>
      </w:r>
      <w:r>
        <w:rPr>
          <w:rFonts w:hint="eastAsia" w:ascii="宋体" w:hAnsi="宋体"/>
          <w:b/>
          <w:bCs/>
          <w:sz w:val="28"/>
          <w:szCs w:val="28"/>
        </w:rPr>
        <w:t>格式</w:t>
      </w:r>
    </w:p>
    <w:p>
      <w:pPr>
        <w:widowControl/>
        <w:textAlignment w:val="baseline"/>
        <w:rPr>
          <w:rFonts w:ascii="宋体" w:hAnsi="宋体"/>
          <w:sz w:val="28"/>
          <w:szCs w:val="28"/>
        </w:rPr>
      </w:pPr>
    </w:p>
    <w:p>
      <w:pPr>
        <w:widowControl/>
        <w:textAlignment w:val="baseline"/>
        <w:rPr>
          <w:rFonts w:ascii="宋体" w:hAnsi="宋体"/>
          <w:sz w:val="28"/>
          <w:szCs w:val="28"/>
        </w:rPr>
      </w:pPr>
    </w:p>
    <w:p>
      <w:pPr>
        <w:widowControl/>
        <w:textAlignment w:val="baseline"/>
        <w:rPr>
          <w:rFonts w:ascii="宋体" w:hAnsi="宋体"/>
          <w:sz w:val="28"/>
          <w:szCs w:val="28"/>
        </w:rPr>
      </w:pPr>
    </w:p>
    <w:p>
      <w:pPr>
        <w:widowControl/>
        <w:jc w:val="center"/>
        <w:textAlignment w:val="baseline"/>
        <w:rPr>
          <w:rFonts w:ascii="宋体" w:hAnsi="宋体"/>
          <w:b/>
          <w:sz w:val="30"/>
          <w:szCs w:val="30"/>
          <w:lang w:val="zh-CN"/>
        </w:rPr>
      </w:pPr>
      <w:r>
        <w:rPr>
          <w:rFonts w:hint="eastAsia" w:ascii="宋体" w:hAnsi="宋体"/>
          <w:b/>
          <w:sz w:val="30"/>
          <w:szCs w:val="30"/>
          <w:lang w:val="zh-CN"/>
        </w:rPr>
        <w:t>投标供应商反商业贿赂承诺书</w:t>
      </w:r>
    </w:p>
    <w:p>
      <w:pPr>
        <w:widowControl/>
        <w:textAlignment w:val="baseline"/>
        <w:rPr>
          <w:rFonts w:ascii="宋体" w:hAnsi="宋体"/>
          <w:sz w:val="28"/>
          <w:szCs w:val="28"/>
        </w:rPr>
      </w:pPr>
    </w:p>
    <w:p>
      <w:pPr>
        <w:pStyle w:val="24"/>
        <w:ind w:left="420" w:hanging="420"/>
      </w:pPr>
    </w:p>
    <w:p>
      <w:pPr>
        <w:widowControl/>
        <w:spacing w:line="360" w:lineRule="auto"/>
        <w:ind w:firstLine="480" w:firstLineChars="200"/>
        <w:jc w:val="left"/>
        <w:rPr>
          <w:rFonts w:ascii="宋体" w:hAnsi="宋体" w:cs="宋体"/>
          <w:sz w:val="24"/>
        </w:rPr>
      </w:pPr>
      <w:r>
        <w:rPr>
          <w:rFonts w:hint="eastAsia" w:ascii="宋体" w:hAnsi="宋体" w:cs="宋体"/>
          <w:sz w:val="24"/>
        </w:rPr>
        <w:t>我公司承诺在</w:t>
      </w:r>
      <w:r>
        <w:rPr>
          <w:rFonts w:hint="eastAsia" w:ascii="宋体" w:hAnsi="宋体" w:cs="宋体"/>
          <w:sz w:val="24"/>
          <w:u w:val="single"/>
        </w:rPr>
        <w:t>（项目编号、项目名称）</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24"/>
        <w:ind w:left="420" w:hanging="420"/>
      </w:pPr>
    </w:p>
    <w:p>
      <w:pPr>
        <w:spacing w:line="360" w:lineRule="auto"/>
        <w:ind w:firstLine="2640" w:firstLineChars="1100"/>
        <w:rPr>
          <w:rFonts w:hint="eastAsia" w:ascii="宋体" w:hAnsi="宋体"/>
          <w:sz w:val="24"/>
        </w:rPr>
      </w:pPr>
    </w:p>
    <w:p>
      <w:pPr>
        <w:spacing w:line="360" w:lineRule="auto"/>
        <w:ind w:firstLine="1680" w:firstLineChars="700"/>
        <w:rPr>
          <w:rFonts w:hint="eastAsia" w:ascii="宋体" w:hAnsi="宋体"/>
          <w:sz w:val="24"/>
          <w:u w:val="single"/>
        </w:rPr>
      </w:pPr>
      <w:r>
        <w:rPr>
          <w:rFonts w:hint="eastAsia" w:ascii="宋体" w:hAnsi="宋体"/>
          <w:sz w:val="24"/>
        </w:rPr>
        <w:t>投标供应商（盖章）：</w:t>
      </w:r>
      <w:r>
        <w:rPr>
          <w:rFonts w:hint="eastAsia" w:ascii="宋体" w:hAnsi="宋体"/>
          <w:sz w:val="24"/>
          <w:u w:val="single"/>
        </w:rPr>
        <w:t xml:space="preserve">                        </w:t>
      </w:r>
    </w:p>
    <w:p>
      <w:pPr>
        <w:pStyle w:val="24"/>
        <w:ind w:left="420" w:hanging="420"/>
        <w:rPr>
          <w:rFonts w:hint="eastAsia"/>
        </w:rPr>
      </w:pPr>
    </w:p>
    <w:p>
      <w:pPr>
        <w:spacing w:line="360" w:lineRule="auto"/>
        <w:ind w:firstLine="1680" w:firstLineChars="700"/>
        <w:rPr>
          <w:rFonts w:hint="eastAsia" w:ascii="宋体" w:hAnsi="宋体"/>
          <w:sz w:val="24"/>
          <w:u w:val="single"/>
        </w:rPr>
      </w:pPr>
      <w:r>
        <w:rPr>
          <w:rFonts w:hint="eastAsia" w:ascii="宋体" w:hAnsi="宋体"/>
          <w:sz w:val="24"/>
        </w:rPr>
        <w:t>法定代表人或委托代理人（签字）：</w:t>
      </w:r>
      <w:r>
        <w:rPr>
          <w:rFonts w:hint="eastAsia" w:ascii="宋体" w:hAnsi="宋体"/>
          <w:sz w:val="24"/>
          <w:u w:val="single"/>
        </w:rPr>
        <w:t xml:space="preserve">            </w:t>
      </w:r>
    </w:p>
    <w:p>
      <w:pPr>
        <w:pStyle w:val="24"/>
        <w:ind w:left="420" w:hanging="420"/>
        <w:rPr>
          <w:rFonts w:hint="eastAsia"/>
        </w:rPr>
      </w:pPr>
    </w:p>
    <w:p>
      <w:pPr>
        <w:spacing w:line="360" w:lineRule="auto"/>
        <w:ind w:firstLine="1680" w:firstLineChars="700"/>
        <w:rPr>
          <w:rFonts w:hint="eastAsia" w:ascii="宋体" w:hAnsi="宋体"/>
          <w:sz w:val="24"/>
          <w:u w:val="single"/>
        </w:rPr>
      </w:pPr>
      <w:r>
        <w:rPr>
          <w:rFonts w:hint="eastAsia" w:ascii="宋体" w:hAnsi="宋体" w:cs="宋体"/>
          <w:sz w:val="24"/>
        </w:rPr>
        <w:t>项目经办人签字：</w:t>
      </w:r>
      <w:r>
        <w:rPr>
          <w:rFonts w:hint="eastAsia" w:ascii="宋体" w:hAnsi="宋体"/>
          <w:sz w:val="24"/>
          <w:u w:val="single"/>
        </w:rPr>
        <w:t xml:space="preserve">                  </w:t>
      </w:r>
    </w:p>
    <w:p>
      <w:pPr>
        <w:pStyle w:val="24"/>
        <w:ind w:left="420" w:hanging="420"/>
        <w:rPr>
          <w:rFonts w:hint="eastAsia"/>
        </w:rPr>
      </w:pPr>
    </w:p>
    <w:p>
      <w:pPr>
        <w:spacing w:line="360" w:lineRule="auto"/>
        <w:ind w:firstLine="2760" w:firstLineChars="1150"/>
        <w:rPr>
          <w:rFonts w:hint="eastAsia" w:ascii="宋体" w:hAnsi="宋体"/>
          <w:sz w:val="24"/>
        </w:rPr>
      </w:pPr>
      <w:r>
        <w:rPr>
          <w:rFonts w:hint="eastAsia" w:ascii="宋体" w:hAnsi="宋体"/>
          <w:sz w:val="24"/>
        </w:rPr>
        <w:t xml:space="preserve">          </w:t>
      </w:r>
      <w:r>
        <w:rPr>
          <w:rFonts w:hint="eastAsia" w:ascii="宋体" w:hAnsi="宋体" w:cs="宋体"/>
          <w:sz w:val="24"/>
        </w:rPr>
        <w:t>承诺</w:t>
      </w:r>
      <w:r>
        <w:rPr>
          <w:rFonts w:hint="eastAsia" w:ascii="宋体" w:hAnsi="宋体"/>
          <w:sz w:val="24"/>
        </w:rPr>
        <w:t xml:space="preserve">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4"/>
        <w:ind w:left="420" w:hanging="420"/>
      </w:pPr>
    </w:p>
    <w:p>
      <w:pPr>
        <w:widowControl/>
        <w:spacing w:before="100" w:beforeAutospacing="1" w:after="100" w:afterAutospacing="1" w:line="360" w:lineRule="auto"/>
        <w:ind w:firstLine="4680" w:firstLineChars="1950"/>
        <w:jc w:val="left"/>
        <w:rPr>
          <w:rFonts w:ascii="宋体" w:hAnsi="宋体" w:cs="宋体"/>
          <w:sz w:val="24"/>
        </w:rPr>
      </w:pPr>
      <w:r>
        <w:rPr>
          <w:rFonts w:hint="eastAsia" w:ascii="宋体" w:hAnsi="宋体" w:cs="宋体"/>
          <w:sz w:val="24"/>
        </w:rPr>
        <w:t xml:space="preserve">                   　　　　  </w:t>
      </w:r>
    </w:p>
    <w:p>
      <w:pPr>
        <w:widowControl/>
        <w:textAlignment w:val="baseline"/>
        <w:rPr>
          <w:rFonts w:ascii="宋体" w:hAnsi="宋体"/>
          <w:sz w:val="28"/>
          <w:szCs w:val="28"/>
        </w:rPr>
      </w:pPr>
    </w:p>
    <w:p>
      <w:pPr>
        <w:widowControl/>
        <w:textAlignment w:val="baseline"/>
        <w:rPr>
          <w:rFonts w:ascii="宋体" w:hAnsi="宋体"/>
          <w:sz w:val="28"/>
          <w:szCs w:val="28"/>
        </w:rPr>
      </w:pPr>
    </w:p>
    <w:p>
      <w:pPr>
        <w:pStyle w:val="15"/>
        <w:spacing w:line="360" w:lineRule="auto"/>
        <w:rPr>
          <w:rFonts w:hAnsi="宋体" w:cs="宋体"/>
          <w:bCs/>
          <w:sz w:val="24"/>
          <w:szCs w:val="24"/>
        </w:rPr>
      </w:pPr>
    </w:p>
    <w:p>
      <w:pPr>
        <w:pStyle w:val="15"/>
        <w:spacing w:line="360" w:lineRule="auto"/>
        <w:jc w:val="center"/>
        <w:rPr>
          <w:rFonts w:hAnsi="宋体" w:cs="宋体"/>
          <w:bCs/>
          <w:sz w:val="24"/>
          <w:szCs w:val="24"/>
        </w:rPr>
      </w:pPr>
    </w:p>
    <w:p>
      <w:pPr>
        <w:pStyle w:val="15"/>
        <w:spacing w:line="360" w:lineRule="auto"/>
        <w:jc w:val="center"/>
        <w:rPr>
          <w:rFonts w:hAnsi="宋体" w:cs="宋体"/>
          <w:bCs/>
          <w:sz w:val="24"/>
          <w:szCs w:val="24"/>
        </w:rPr>
      </w:pPr>
    </w:p>
    <w:p>
      <w:pPr>
        <w:pStyle w:val="15"/>
        <w:spacing w:line="360" w:lineRule="auto"/>
        <w:jc w:val="center"/>
        <w:rPr>
          <w:rFonts w:hAnsi="宋体" w:cs="宋体"/>
          <w:bCs/>
          <w:sz w:val="24"/>
          <w:szCs w:val="24"/>
        </w:rPr>
      </w:pPr>
    </w:p>
    <w:p>
      <w:pPr>
        <w:pStyle w:val="15"/>
        <w:spacing w:line="360" w:lineRule="auto"/>
        <w:jc w:val="center"/>
        <w:rPr>
          <w:rFonts w:hAnsi="宋体" w:cs="宋体"/>
          <w:bCs/>
          <w:sz w:val="24"/>
          <w:szCs w:val="24"/>
        </w:rPr>
      </w:pPr>
    </w:p>
    <w:p>
      <w:pPr>
        <w:widowControl/>
        <w:textAlignment w:val="baseline"/>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p>
    <w:p>
      <w:pPr>
        <w:jc w:val="center"/>
        <w:rPr>
          <w:rFonts w:ascii="宋体" w:hAnsi="宋体" w:cs="宋体"/>
          <w:b/>
          <w:sz w:val="30"/>
          <w:szCs w:val="30"/>
        </w:rPr>
      </w:pPr>
      <w:r>
        <w:rPr>
          <w:rFonts w:hint="eastAsia" w:ascii="宋体" w:hAnsi="宋体" w:cs="宋体"/>
          <w:b/>
          <w:sz w:val="30"/>
          <w:szCs w:val="30"/>
        </w:rPr>
        <w:t>“信用中国”、“中国政府采购网”、“国家企业信用信息公示</w:t>
      </w:r>
    </w:p>
    <w:p>
      <w:pPr>
        <w:jc w:val="center"/>
        <w:rPr>
          <w:rFonts w:ascii="宋体" w:hAnsi="宋体" w:cs="宋体"/>
          <w:b/>
          <w:sz w:val="30"/>
          <w:szCs w:val="30"/>
        </w:rPr>
      </w:pPr>
      <w:r>
        <w:rPr>
          <w:rFonts w:hint="eastAsia" w:ascii="宋体" w:hAnsi="宋体" w:cs="宋体"/>
          <w:b/>
          <w:sz w:val="30"/>
          <w:szCs w:val="30"/>
        </w:rPr>
        <w:t>系统”查询渠道及方式</w:t>
      </w:r>
    </w:p>
    <w:p>
      <w:pPr>
        <w:pStyle w:val="62"/>
        <w:spacing w:line="276" w:lineRule="auto"/>
        <w:rPr>
          <w:rFonts w:hAnsi="宋体"/>
          <w:color w:val="auto"/>
          <w:kern w:val="2"/>
        </w:rPr>
      </w:pPr>
    </w:p>
    <w:p>
      <w:pPr>
        <w:pStyle w:val="62"/>
        <w:spacing w:line="276" w:lineRule="auto"/>
        <w:rPr>
          <w:rFonts w:hAnsi="宋体"/>
          <w:color w:val="auto"/>
          <w:kern w:val="2"/>
        </w:rPr>
      </w:pPr>
    </w:p>
    <w:p>
      <w:pPr>
        <w:pStyle w:val="62"/>
        <w:spacing w:line="276" w:lineRule="auto"/>
        <w:rPr>
          <w:rFonts w:hAnsi="宋体"/>
          <w:color w:val="auto"/>
          <w:kern w:val="2"/>
          <w:sz w:val="21"/>
          <w:szCs w:val="21"/>
        </w:rPr>
      </w:pPr>
      <w:r>
        <w:rPr>
          <w:rFonts w:hint="eastAsia" w:hAnsi="宋体"/>
          <w:color w:val="auto"/>
          <w:kern w:val="2"/>
          <w:sz w:val="21"/>
          <w:szCs w:val="21"/>
        </w:rPr>
        <w:t>1.“信用中国”查询方式：</w:t>
      </w:r>
    </w:p>
    <w:p>
      <w:pPr>
        <w:pStyle w:val="62"/>
        <w:spacing w:line="276" w:lineRule="auto"/>
        <w:ind w:firstLine="420" w:firstLineChars="200"/>
        <w:rPr>
          <w:rFonts w:hAnsi="宋体"/>
          <w:color w:val="auto"/>
          <w:kern w:val="2"/>
          <w:sz w:val="21"/>
          <w:szCs w:val="21"/>
        </w:rPr>
      </w:pPr>
      <w:r>
        <w:rPr>
          <w:rFonts w:hint="eastAsia" w:hAnsi="宋体"/>
          <w:color w:val="auto"/>
          <w:kern w:val="2"/>
          <w:sz w:val="21"/>
          <w:szCs w:val="21"/>
        </w:rPr>
        <w:t>（1）供应商为法人（或其他组织）：登录信用中国网站--点击“信用服务”--对</w:t>
      </w:r>
      <w:r>
        <w:rPr>
          <w:rFonts w:hint="eastAsia" w:hAnsi="宋体"/>
          <w:color w:val="FFFFFF"/>
          <w:sz w:val="21"/>
          <w:szCs w:val="21"/>
          <w:shd w:val="clear" w:color="auto" w:fill="F66262"/>
        </w:rPr>
        <w:t>失信惩戒对象查询、失信被执行人、重大税收违法案件当事人、政府采购不良行为记录</w:t>
      </w:r>
      <w:r>
        <w:rPr>
          <w:rFonts w:hint="eastAsia" w:hAnsi="宋体"/>
          <w:color w:val="auto"/>
          <w:kern w:val="2"/>
          <w:sz w:val="21"/>
          <w:szCs w:val="21"/>
        </w:rPr>
        <w:t>等四项进行查询-输入供应商名称点击查询--对查询结果进行保存（用PrtSc键进行屏幕截图后粘贴到文档）或直接进行网页打印）。</w:t>
      </w:r>
    </w:p>
    <w:p>
      <w:pPr>
        <w:pStyle w:val="62"/>
        <w:spacing w:line="276" w:lineRule="auto"/>
        <w:ind w:firstLine="420" w:firstLineChars="200"/>
        <w:rPr>
          <w:rFonts w:hAnsi="宋体"/>
          <w:color w:val="auto"/>
          <w:kern w:val="2"/>
          <w:sz w:val="21"/>
          <w:szCs w:val="21"/>
        </w:rPr>
      </w:pPr>
      <w:r>
        <w:rPr>
          <w:rFonts w:hint="eastAsia" w:hAnsi="宋体"/>
          <w:color w:val="auto"/>
          <w:kern w:val="2"/>
          <w:sz w:val="21"/>
          <w:szCs w:val="21"/>
        </w:rPr>
        <w:t>（2）供应商为自然人：登录信用中国网站--点击“个人信用”渠道对“重点人群信用信息查询”的7项内容进行逐一查询--录入姓名及身份证号点击查询--对查询结果进行保存（用PrtSc键进行屏幕截图后粘贴到文档）或直接进行网页打印）。</w:t>
      </w:r>
    </w:p>
    <w:p>
      <w:pPr>
        <w:pStyle w:val="62"/>
        <w:spacing w:line="276" w:lineRule="auto"/>
        <w:rPr>
          <w:rFonts w:hAnsi="宋体"/>
          <w:color w:val="auto"/>
          <w:kern w:val="2"/>
          <w:sz w:val="21"/>
          <w:szCs w:val="21"/>
        </w:rPr>
      </w:pPr>
      <w:r>
        <w:rPr>
          <w:rFonts w:hint="eastAsia" w:hAnsi="宋体"/>
          <w:color w:val="auto"/>
          <w:kern w:val="2"/>
          <w:sz w:val="21"/>
          <w:szCs w:val="21"/>
        </w:rPr>
        <w:t>2.“中国政府采购网”查询方式：</w:t>
      </w:r>
    </w:p>
    <w:p>
      <w:pPr>
        <w:pStyle w:val="62"/>
        <w:spacing w:line="276" w:lineRule="auto"/>
        <w:ind w:firstLine="420" w:firstLineChars="200"/>
        <w:rPr>
          <w:rFonts w:hAnsi="宋体"/>
          <w:color w:val="auto"/>
          <w:kern w:val="2"/>
          <w:sz w:val="21"/>
          <w:szCs w:val="21"/>
        </w:rPr>
      </w:pPr>
      <w:r>
        <w:rPr>
          <w:rFonts w:hint="eastAsia" w:hAnsi="宋体"/>
          <w:color w:val="auto"/>
          <w:kern w:val="2"/>
          <w:sz w:val="21"/>
          <w:szCs w:val="21"/>
        </w:rPr>
        <w:t>登录中国政府采购网网站--在左侧列表点击“</w:t>
      </w:r>
      <w:r>
        <w:fldChar w:fldCharType="begin"/>
      </w:r>
      <w:r>
        <w:instrText xml:space="preserve"> HYPERLINK "http://www.ccgp.gov.cn/search/cr/" \o "政府采购严重违法失信行为记录名单" </w:instrText>
      </w:r>
      <w:r>
        <w:fldChar w:fldCharType="separate"/>
      </w:r>
      <w:r>
        <w:rPr>
          <w:rFonts w:hint="eastAsia" w:hAnsi="宋体"/>
          <w:color w:val="FFFFFF"/>
          <w:sz w:val="21"/>
          <w:szCs w:val="21"/>
          <w:shd w:val="clear" w:color="auto" w:fill="F66262"/>
        </w:rPr>
        <w:t>政府采购严重违法失信行为记录名单</w:t>
      </w:r>
      <w:r>
        <w:rPr>
          <w:rFonts w:hint="eastAsia" w:hAnsi="宋体"/>
          <w:color w:val="FFFFFF"/>
          <w:sz w:val="21"/>
          <w:szCs w:val="21"/>
          <w:shd w:val="clear" w:color="auto" w:fill="F66262"/>
        </w:rPr>
        <w:fldChar w:fldCharType="end"/>
      </w:r>
      <w:r>
        <w:rPr>
          <w:rFonts w:hint="eastAsia" w:hAnsi="宋体"/>
          <w:color w:val="02396F"/>
          <w:sz w:val="21"/>
          <w:szCs w:val="21"/>
          <w:shd w:val="clear" w:color="auto" w:fill="FFFFFF"/>
        </w:rPr>
        <w:t> </w:t>
      </w:r>
      <w:r>
        <w:rPr>
          <w:rFonts w:hint="eastAsia" w:hAnsi="宋体"/>
          <w:color w:val="auto"/>
          <w:kern w:val="2"/>
          <w:sz w:val="21"/>
          <w:szCs w:val="21"/>
        </w:rPr>
        <w:t>”--输入企业名称--点击查找--对查询结果进行保存（用PrtSc键进行屏幕截图后粘贴到文档）或直接进行网页打印）。</w:t>
      </w:r>
    </w:p>
    <w:p>
      <w:pPr>
        <w:pStyle w:val="62"/>
        <w:spacing w:line="276" w:lineRule="auto"/>
        <w:rPr>
          <w:rFonts w:hAnsi="宋体"/>
          <w:color w:val="auto"/>
          <w:kern w:val="2"/>
          <w:sz w:val="21"/>
          <w:szCs w:val="21"/>
        </w:rPr>
      </w:pPr>
      <w:r>
        <w:rPr>
          <w:rFonts w:hint="eastAsia" w:hAnsi="宋体"/>
          <w:color w:val="auto"/>
          <w:kern w:val="2"/>
          <w:sz w:val="21"/>
          <w:szCs w:val="21"/>
        </w:rPr>
        <w:t>3.“国家企业信用信息公示系统”查询渠道：</w:t>
      </w:r>
    </w:p>
    <w:p>
      <w:pPr>
        <w:pStyle w:val="62"/>
        <w:spacing w:line="276" w:lineRule="auto"/>
        <w:ind w:firstLine="420" w:firstLineChars="200"/>
        <w:rPr>
          <w:rFonts w:hAnsi="宋体"/>
          <w:color w:val="FFFFFF"/>
          <w:sz w:val="21"/>
          <w:szCs w:val="21"/>
          <w:shd w:val="clear" w:color="auto" w:fill="F66262"/>
        </w:rPr>
      </w:pPr>
      <w:r>
        <w:rPr>
          <w:rFonts w:hint="eastAsia" w:hAnsi="宋体"/>
          <w:color w:val="auto"/>
          <w:kern w:val="2"/>
          <w:sz w:val="21"/>
          <w:szCs w:val="21"/>
        </w:rPr>
        <w:t>（1）供应商为法人（或其他组织）：登录国家企业信用信息公示系统网站-输入企业称或统一社会信用代码或注册号--点击查询--点击供应商名称--点击</w:t>
      </w:r>
      <w:r>
        <w:rPr>
          <w:rFonts w:hint="eastAsia" w:hAnsi="宋体"/>
          <w:color w:val="FFFFFF"/>
          <w:sz w:val="21"/>
          <w:szCs w:val="21"/>
          <w:shd w:val="clear" w:color="auto" w:fill="F66262"/>
        </w:rPr>
        <w:t>行政处罚信息、列入经营异常名录信息、严重违法失信企业名单（黑名单）信息</w:t>
      </w:r>
      <w:r>
        <w:rPr>
          <w:rFonts w:hint="eastAsia" w:hAnsi="宋体"/>
          <w:color w:val="auto"/>
          <w:kern w:val="2"/>
          <w:sz w:val="21"/>
          <w:szCs w:val="21"/>
        </w:rPr>
        <w:t>进行查询--对查询结果进行保存（用PrtSc键进行屏幕截图后粘贴到文档）或直接进行网页打印）。</w:t>
      </w:r>
    </w:p>
    <w:p>
      <w:pPr>
        <w:pStyle w:val="62"/>
        <w:spacing w:line="276" w:lineRule="auto"/>
        <w:ind w:firstLine="420" w:firstLineChars="200"/>
        <w:rPr>
          <w:rFonts w:hAnsi="宋体"/>
          <w:color w:val="FFFFFF"/>
          <w:sz w:val="21"/>
          <w:szCs w:val="21"/>
          <w:shd w:val="clear" w:color="auto" w:fill="F66262"/>
        </w:rPr>
      </w:pPr>
      <w:r>
        <w:rPr>
          <w:rFonts w:hint="eastAsia" w:hAnsi="宋体"/>
          <w:color w:val="auto"/>
          <w:kern w:val="2"/>
          <w:sz w:val="21"/>
          <w:szCs w:val="21"/>
        </w:rPr>
        <w:t>（2）供应商为自然人：供应商为法人（或其他组织）：登录国家企业信用信息公示系统网站--输入企业名称或统一社会信用代码或注册号--点击查询--点击供应商名称--点击</w:t>
      </w:r>
      <w:r>
        <w:rPr>
          <w:rFonts w:hint="eastAsia" w:hAnsi="宋体"/>
          <w:color w:val="FFFFFF"/>
          <w:sz w:val="21"/>
          <w:szCs w:val="21"/>
          <w:shd w:val="clear" w:color="auto" w:fill="F66262"/>
        </w:rPr>
        <w:t>行政处罚信息、经营异常信息</w:t>
      </w:r>
      <w:r>
        <w:rPr>
          <w:rFonts w:hint="eastAsia" w:hAnsi="宋体"/>
          <w:color w:val="auto"/>
          <w:kern w:val="2"/>
          <w:sz w:val="21"/>
          <w:szCs w:val="21"/>
        </w:rPr>
        <w:t>进行查询--对查询结果进行保存（用PrtSc键进行屏幕截图后粘贴到文档）或直接进行网页打印）。</w:t>
      </w:r>
    </w:p>
    <w:p>
      <w:pPr>
        <w:pStyle w:val="62"/>
        <w:spacing w:line="276" w:lineRule="auto"/>
        <w:ind w:firstLine="420" w:firstLineChars="200"/>
        <w:rPr>
          <w:rFonts w:hAnsi="宋体"/>
          <w:color w:val="auto"/>
          <w:kern w:val="2"/>
          <w:sz w:val="21"/>
          <w:szCs w:val="21"/>
        </w:rPr>
      </w:pPr>
      <w:r>
        <w:rPr>
          <w:rFonts w:hint="eastAsia" w:hAnsi="宋体"/>
          <w:color w:val="auto"/>
          <w:kern w:val="2"/>
          <w:sz w:val="21"/>
          <w:szCs w:val="21"/>
        </w:rPr>
        <w:t>信用中国及国家企业信用信息公示系统网站的查询结果无时间显示的，供应商应同时下载信用报告及企业报告）</w:t>
      </w:r>
    </w:p>
    <w:p>
      <w:pPr>
        <w:pStyle w:val="62"/>
        <w:spacing w:line="360" w:lineRule="auto"/>
        <w:rPr>
          <w:rFonts w:hAnsi="宋体"/>
          <w:b/>
          <w:bCs/>
          <w:sz w:val="28"/>
          <w:szCs w:val="28"/>
        </w:rPr>
      </w:pPr>
    </w:p>
    <w:p>
      <w:pPr>
        <w:pStyle w:val="62"/>
        <w:spacing w:line="360" w:lineRule="auto"/>
        <w:rPr>
          <w:rFonts w:hAnsi="宋体"/>
          <w:b/>
          <w:bCs/>
          <w:sz w:val="28"/>
          <w:szCs w:val="28"/>
        </w:rPr>
      </w:pPr>
    </w:p>
    <w:p>
      <w:pPr>
        <w:pStyle w:val="62"/>
        <w:spacing w:line="360" w:lineRule="auto"/>
        <w:rPr>
          <w:rFonts w:hAnsi="宋体"/>
          <w:b/>
          <w:bCs/>
          <w:sz w:val="28"/>
          <w:szCs w:val="28"/>
        </w:rPr>
        <w:sectPr>
          <w:footerReference r:id="rId14" w:type="first"/>
          <w:footerReference r:id="rId13" w:type="default"/>
          <w:endnotePr>
            <w:numFmt w:val="decimal"/>
          </w:endnotePr>
          <w:pgSz w:w="11906" w:h="16838"/>
          <w:pgMar w:top="1440" w:right="1418" w:bottom="1440" w:left="1797" w:header="851" w:footer="992" w:gutter="0"/>
          <w:cols w:space="720" w:num="1"/>
          <w:titlePg/>
          <w:docGrid w:linePitch="312" w:charSpace="0"/>
        </w:sectPr>
      </w:pPr>
    </w:p>
    <w:p>
      <w:pPr>
        <w:pStyle w:val="62"/>
        <w:spacing w:line="480" w:lineRule="auto"/>
        <w:jc w:val="center"/>
        <w:rPr>
          <w:rFonts w:hAnsi="宋体" w:cs="Times New Roman"/>
          <w:b/>
          <w:bCs/>
          <w:sz w:val="30"/>
          <w:szCs w:val="30"/>
        </w:rPr>
      </w:pPr>
      <w:r>
        <w:rPr>
          <w:rFonts w:hint="eastAsia" w:hAnsi="宋体" w:cs="Times New Roman"/>
          <w:b/>
          <w:bCs/>
          <w:sz w:val="30"/>
          <w:szCs w:val="30"/>
          <w:lang w:val="zh-CN"/>
        </w:rPr>
        <w:t>财务状况证明说明</w:t>
      </w:r>
    </w:p>
    <w:p>
      <w:pPr>
        <w:pStyle w:val="62"/>
        <w:spacing w:line="480" w:lineRule="exact"/>
        <w:ind w:firstLine="480" w:firstLineChars="200"/>
        <w:rPr>
          <w:rFonts w:hAnsi="宋体"/>
          <w:color w:val="auto"/>
          <w:kern w:val="2"/>
          <w:szCs w:val="20"/>
        </w:rPr>
      </w:pPr>
      <w:r>
        <w:rPr>
          <w:rFonts w:hint="eastAsia" w:hAnsi="宋体"/>
          <w:color w:val="auto"/>
          <w:kern w:val="2"/>
          <w:szCs w:val="20"/>
        </w:rPr>
        <w:t>供应商应提供本单位2019、2020年度经会计师事务所出具的财务审计报告原件的复印件（或扫描件）并加盖供应商公章，财务报表至少应包括资产负债表、现金流量表、利润表和财务情况说明书（或附注）等内容。</w:t>
      </w:r>
    </w:p>
    <w:p>
      <w:pPr>
        <w:pStyle w:val="62"/>
        <w:spacing w:line="480" w:lineRule="exact"/>
        <w:ind w:firstLine="482" w:firstLineChars="200"/>
        <w:rPr>
          <w:rFonts w:hAnsi="宋体"/>
          <w:b/>
          <w:bCs/>
          <w:color w:val="auto"/>
          <w:kern w:val="2"/>
          <w:szCs w:val="20"/>
        </w:rPr>
      </w:pPr>
      <w:r>
        <w:rPr>
          <w:rFonts w:hint="eastAsia" w:hAnsi="宋体"/>
          <w:b/>
          <w:bCs/>
          <w:color w:val="auto"/>
          <w:kern w:val="2"/>
          <w:szCs w:val="20"/>
        </w:rPr>
        <w:t>如供应商无法提供上述证明，则需提供银行出具的资信证明。</w:t>
      </w:r>
    </w:p>
    <w:p>
      <w:pPr>
        <w:pStyle w:val="62"/>
        <w:spacing w:line="480" w:lineRule="exact"/>
        <w:ind w:firstLine="480" w:firstLineChars="200"/>
        <w:rPr>
          <w:rFonts w:hAnsi="宋体"/>
          <w:color w:val="auto"/>
          <w:kern w:val="2"/>
          <w:szCs w:val="20"/>
        </w:rPr>
      </w:pPr>
      <w:r>
        <w:rPr>
          <w:rFonts w:hint="eastAsia" w:hAnsi="宋体"/>
          <w:color w:val="auto"/>
          <w:kern w:val="2"/>
          <w:szCs w:val="20"/>
        </w:rPr>
        <w:t>供应商以专业担保机构出具的担保函的形式交纳保证金的，可不再提供上述资信证明。</w:t>
      </w:r>
    </w:p>
    <w:p>
      <w:pPr>
        <w:pStyle w:val="62"/>
        <w:spacing w:line="480" w:lineRule="exact"/>
        <w:rPr>
          <w:rFonts w:hAnsi="宋体"/>
          <w:color w:val="auto"/>
          <w:kern w:val="2"/>
          <w:szCs w:val="20"/>
        </w:rPr>
      </w:pPr>
    </w:p>
    <w:p>
      <w:pPr>
        <w:pStyle w:val="62"/>
        <w:spacing w:line="480" w:lineRule="exact"/>
        <w:rPr>
          <w:rFonts w:hAnsi="宋体"/>
          <w:color w:val="auto"/>
          <w:kern w:val="2"/>
          <w:szCs w:val="20"/>
        </w:rPr>
      </w:pPr>
      <w:r>
        <w:rPr>
          <w:rFonts w:hint="eastAsia" w:hAnsi="宋体"/>
          <w:color w:val="auto"/>
          <w:kern w:val="2"/>
          <w:szCs w:val="20"/>
        </w:rPr>
        <w:t>注：1.银行资信证明是指供应商参加本次响应文件递交截止日前三个月内开立基本账户的银行开具的资信证明（成立一年内的公司可提交当年</w:t>
      </w:r>
      <w:r>
        <w:rPr>
          <w:rFonts w:hint="eastAsia" w:hAnsi="宋体"/>
          <w:color w:val="auto"/>
          <w:kern w:val="2"/>
          <w:szCs w:val="20"/>
          <w:lang w:val="en-US" w:eastAsia="zh-CN"/>
        </w:rPr>
        <w:t>开户</w:t>
      </w:r>
      <w:r>
        <w:rPr>
          <w:rFonts w:hint="eastAsia" w:hAnsi="宋体"/>
          <w:color w:val="auto"/>
          <w:kern w:val="2"/>
          <w:szCs w:val="20"/>
        </w:rPr>
        <w:t>验资证明复印件并加盖公章），且无收受人和项目的限制，但开具银行有限制规定的除外。</w:t>
      </w:r>
    </w:p>
    <w:p>
      <w:pPr>
        <w:pStyle w:val="62"/>
        <w:spacing w:line="480" w:lineRule="exact"/>
        <w:ind w:firstLine="480" w:firstLineChars="200"/>
        <w:rPr>
          <w:rFonts w:hAnsi="宋体"/>
          <w:color w:val="auto"/>
          <w:kern w:val="2"/>
          <w:szCs w:val="20"/>
        </w:rPr>
      </w:pPr>
      <w:r>
        <w:rPr>
          <w:rFonts w:hint="eastAsia" w:hAnsi="宋体"/>
          <w:color w:val="auto"/>
          <w:kern w:val="2"/>
          <w:szCs w:val="20"/>
        </w:rPr>
        <w:t>2.银行资信证明可以是原件的复印件（或扫描件）并加盖供应商公章，</w:t>
      </w:r>
      <w:r>
        <w:rPr>
          <w:rFonts w:hint="eastAsia" w:hAnsi="宋体"/>
          <w:color w:val="auto"/>
          <w:kern w:val="2"/>
          <w:szCs w:val="20"/>
          <w:lang w:eastAsia="zh-CN"/>
        </w:rPr>
        <w:t>评审小组</w:t>
      </w:r>
      <w:r>
        <w:rPr>
          <w:rFonts w:hint="eastAsia" w:hAnsi="宋体"/>
          <w:color w:val="auto"/>
          <w:kern w:val="2"/>
          <w:szCs w:val="20"/>
        </w:rPr>
        <w:t>保留审核原件的权利。但开具银行明确规定复印件无效的，须提交原件。</w:t>
      </w:r>
    </w:p>
    <w:p>
      <w:pPr>
        <w:pStyle w:val="62"/>
        <w:spacing w:line="480" w:lineRule="exact"/>
        <w:ind w:firstLine="480" w:firstLineChars="200"/>
        <w:rPr>
          <w:rFonts w:hAnsi="宋体"/>
          <w:color w:val="auto"/>
          <w:kern w:val="2"/>
          <w:szCs w:val="20"/>
        </w:rPr>
      </w:pPr>
      <w:r>
        <w:rPr>
          <w:rFonts w:hint="eastAsia" w:hAnsi="宋体"/>
          <w:color w:val="auto"/>
          <w:kern w:val="2"/>
          <w:szCs w:val="20"/>
        </w:rPr>
        <w:t>3.银行资信证明应能说明该供应商与银行之间业务往来正常，无不良记录，企业信誉良好等。银行出具的存款证明不能作为银行资信证明。</w:t>
      </w:r>
    </w:p>
    <w:p>
      <w:pPr>
        <w:pStyle w:val="62"/>
        <w:spacing w:line="480" w:lineRule="exact"/>
        <w:ind w:firstLine="480" w:firstLineChars="200"/>
        <w:rPr>
          <w:rFonts w:hAnsi="宋体"/>
          <w:color w:val="auto"/>
          <w:kern w:val="2"/>
          <w:szCs w:val="20"/>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62"/>
        <w:spacing w:line="480" w:lineRule="exact"/>
        <w:ind w:firstLine="480" w:firstLineChars="200"/>
        <w:rPr>
          <w:rFonts w:hAnsi="宋体"/>
          <w:color w:val="auto"/>
          <w:kern w:val="2"/>
          <w:szCs w:val="20"/>
        </w:rPr>
      </w:pPr>
    </w:p>
    <w:p>
      <w:pPr>
        <w:pStyle w:val="24"/>
        <w:ind w:left="0" w:firstLine="0" w:firstLineChars="0"/>
        <w:rPr>
          <w:color w:val="0000FF"/>
        </w:rPr>
      </w:pPr>
    </w:p>
    <w:p>
      <w:pPr>
        <w:pStyle w:val="62"/>
        <w:spacing w:line="360" w:lineRule="auto"/>
        <w:rPr>
          <w:rFonts w:hAnsi="宋体" w:cs="Times New Roman"/>
          <w:b/>
          <w:bCs/>
          <w:sz w:val="28"/>
          <w:szCs w:val="28"/>
          <w:lang w:val="zh-CN"/>
        </w:rPr>
        <w:sectPr>
          <w:endnotePr>
            <w:numFmt w:val="decimal"/>
          </w:endnotePr>
          <w:pgSz w:w="11906" w:h="16838"/>
          <w:pgMar w:top="1440" w:right="1418" w:bottom="1440" w:left="1797" w:header="851" w:footer="992" w:gutter="0"/>
          <w:cols w:space="720" w:num="1"/>
          <w:titlePg/>
          <w:docGrid w:linePitch="312" w:charSpace="0"/>
        </w:sectPr>
      </w:pPr>
      <w:bookmarkStart w:id="102" w:name="_Toc31091"/>
    </w:p>
    <w:bookmarkEnd w:id="102"/>
    <w:p>
      <w:pPr>
        <w:spacing w:line="480" w:lineRule="auto"/>
        <w:jc w:val="center"/>
        <w:rPr>
          <w:rFonts w:ascii="宋体" w:hAnsi="宋体"/>
          <w:b/>
          <w:sz w:val="30"/>
          <w:szCs w:val="30"/>
          <w:lang w:val="zh-CN"/>
        </w:rPr>
      </w:pPr>
      <w:r>
        <w:rPr>
          <w:rFonts w:hint="eastAsia" w:ascii="宋体" w:hAnsi="宋体"/>
          <w:b/>
          <w:sz w:val="30"/>
          <w:szCs w:val="30"/>
          <w:lang w:val="zh-CN"/>
        </w:rPr>
        <w:t>依法缴纳税收和社会保障资金的相关材料</w:t>
      </w:r>
    </w:p>
    <w:p>
      <w:pPr>
        <w:pStyle w:val="62"/>
        <w:numPr>
          <w:ilvl w:val="0"/>
          <w:numId w:val="2"/>
        </w:numPr>
        <w:spacing w:line="480" w:lineRule="auto"/>
        <w:ind w:firstLine="480" w:firstLineChars="200"/>
        <w:rPr>
          <w:rFonts w:hint="eastAsia" w:hAnsi="宋体"/>
          <w:color w:val="auto"/>
          <w:kern w:val="2"/>
          <w:szCs w:val="20"/>
        </w:rPr>
      </w:pPr>
      <w:r>
        <w:rPr>
          <w:rFonts w:hint="eastAsia" w:ascii="宋体" w:hAnsi="宋体" w:eastAsia="宋体" w:cs="宋体"/>
          <w:color w:val="auto"/>
          <w:kern w:val="2"/>
          <w:szCs w:val="20"/>
        </w:rPr>
        <w:t>有依法缴纳社会保障资金的良好记录，须提供参加本次政府采购活动近六个月（费用月份、缴费年月为2021年</w:t>
      </w:r>
      <w:r>
        <w:rPr>
          <w:rFonts w:hint="eastAsia" w:hAnsi="宋体" w:cs="宋体"/>
          <w:color w:val="auto"/>
          <w:kern w:val="2"/>
          <w:szCs w:val="20"/>
          <w:lang w:val="en-US" w:eastAsia="zh-CN"/>
        </w:rPr>
        <w:t>4</w:t>
      </w:r>
      <w:r>
        <w:rPr>
          <w:rFonts w:hint="eastAsia" w:ascii="宋体" w:hAnsi="宋体" w:eastAsia="宋体" w:cs="宋体"/>
          <w:color w:val="auto"/>
          <w:kern w:val="2"/>
          <w:szCs w:val="20"/>
        </w:rPr>
        <w:t>月-2021年</w:t>
      </w:r>
      <w:r>
        <w:rPr>
          <w:rFonts w:hint="eastAsia" w:hAnsi="宋体" w:cs="宋体"/>
          <w:color w:val="auto"/>
          <w:kern w:val="2"/>
          <w:szCs w:val="20"/>
          <w:lang w:val="en-US" w:eastAsia="zh-CN"/>
        </w:rPr>
        <w:t>10</w:t>
      </w:r>
      <w:r>
        <w:rPr>
          <w:rFonts w:hint="eastAsia" w:ascii="宋体" w:hAnsi="宋体" w:eastAsia="宋体" w:cs="宋体"/>
          <w:color w:val="auto"/>
          <w:kern w:val="2"/>
          <w:szCs w:val="20"/>
        </w:rPr>
        <w:t>月，非记账、转账或打印时间）的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w:t>
      </w:r>
      <w:r>
        <w:rPr>
          <w:rFonts w:hint="eastAsia" w:hAnsi="宋体"/>
          <w:color w:val="auto"/>
          <w:kern w:val="2"/>
          <w:szCs w:val="20"/>
        </w:rPr>
        <w:t>成立</w:t>
      </w:r>
      <w:r>
        <w:rPr>
          <w:rFonts w:hint="eastAsia" w:hAnsi="宋体"/>
          <w:color w:val="auto"/>
          <w:kern w:val="2"/>
          <w:szCs w:val="20"/>
          <w:lang w:eastAsia="zh-CN"/>
        </w:rPr>
        <w:t>不足</w:t>
      </w:r>
      <w:r>
        <w:rPr>
          <w:rFonts w:hint="eastAsia" w:hAnsi="宋体"/>
          <w:color w:val="auto"/>
          <w:kern w:val="2"/>
          <w:szCs w:val="20"/>
          <w:lang w:val="en-US" w:eastAsia="zh-CN"/>
        </w:rPr>
        <w:t>六个月</w:t>
      </w:r>
      <w:r>
        <w:rPr>
          <w:rFonts w:hint="eastAsia" w:hAnsi="宋体"/>
          <w:color w:val="auto"/>
          <w:kern w:val="2"/>
          <w:szCs w:val="20"/>
        </w:rPr>
        <w:t>的</w:t>
      </w:r>
      <w:r>
        <w:rPr>
          <w:rFonts w:hint="eastAsia" w:hAnsi="宋体"/>
          <w:color w:val="auto"/>
          <w:kern w:val="2"/>
          <w:szCs w:val="20"/>
          <w:lang w:eastAsia="zh-CN"/>
        </w:rPr>
        <w:t>供应商应提供</w:t>
      </w:r>
      <w:r>
        <w:rPr>
          <w:rFonts w:hint="eastAsia" w:hAnsi="宋体"/>
          <w:color w:val="auto"/>
          <w:kern w:val="2"/>
          <w:szCs w:val="20"/>
        </w:rPr>
        <w:t>参加本次政府采购活动</w:t>
      </w:r>
      <w:r>
        <w:rPr>
          <w:rFonts w:hint="eastAsia" w:hAnsi="宋体"/>
          <w:color w:val="auto"/>
          <w:kern w:val="2"/>
          <w:szCs w:val="20"/>
          <w:lang w:eastAsia="zh-CN"/>
        </w:rPr>
        <w:t>近两个月的</w:t>
      </w:r>
      <w:r>
        <w:rPr>
          <w:rFonts w:hint="eastAsia" w:hAnsi="宋体"/>
          <w:color w:val="auto"/>
          <w:kern w:val="2"/>
          <w:szCs w:val="20"/>
        </w:rPr>
        <w:t>缴纳社会保障资金的银行入账票据凭证或社保部门证明材料复印件，并加盖供应商公章。</w:t>
      </w:r>
    </w:p>
    <w:p>
      <w:pPr>
        <w:pStyle w:val="62"/>
        <w:spacing w:line="480" w:lineRule="auto"/>
        <w:ind w:firstLine="480" w:firstLineChars="200"/>
        <w:rPr>
          <w:rFonts w:hint="eastAsia" w:ascii="宋体" w:hAnsi="宋体" w:eastAsia="宋体" w:cs="宋体"/>
          <w:color w:val="auto"/>
          <w:kern w:val="2"/>
          <w:szCs w:val="20"/>
        </w:rPr>
      </w:pPr>
      <w:r>
        <w:rPr>
          <w:rFonts w:hint="eastAsia" w:ascii="宋体" w:hAnsi="宋体" w:eastAsia="宋体" w:cs="宋体"/>
          <w:color w:val="auto"/>
          <w:kern w:val="2"/>
          <w:szCs w:val="20"/>
        </w:rPr>
        <w:t>2、纳税证明（个人所得税除外），须提供参加本次政府采购活动近六个月（所属时期、日期为2021年</w:t>
      </w:r>
      <w:r>
        <w:rPr>
          <w:rFonts w:hint="eastAsia" w:hAnsi="宋体" w:cs="宋体"/>
          <w:color w:val="auto"/>
          <w:kern w:val="2"/>
          <w:szCs w:val="20"/>
          <w:lang w:val="en-US" w:eastAsia="zh-CN"/>
        </w:rPr>
        <w:t>4</w:t>
      </w:r>
      <w:r>
        <w:rPr>
          <w:rFonts w:hint="eastAsia" w:ascii="宋体" w:hAnsi="宋体" w:eastAsia="宋体" w:cs="宋体"/>
          <w:color w:val="auto"/>
          <w:kern w:val="2"/>
          <w:szCs w:val="20"/>
        </w:rPr>
        <w:t>月-2021年</w:t>
      </w:r>
      <w:r>
        <w:rPr>
          <w:rFonts w:hint="eastAsia" w:hAnsi="宋体" w:cs="宋体"/>
          <w:color w:val="auto"/>
          <w:kern w:val="2"/>
          <w:szCs w:val="20"/>
          <w:lang w:val="en-US" w:eastAsia="zh-CN"/>
        </w:rPr>
        <w:t>10</w:t>
      </w:r>
      <w:r>
        <w:rPr>
          <w:rFonts w:hint="eastAsia" w:ascii="宋体" w:hAnsi="宋体" w:eastAsia="宋体" w:cs="宋体"/>
          <w:color w:val="auto"/>
          <w:kern w:val="2"/>
          <w:szCs w:val="20"/>
        </w:rPr>
        <w:t>月，非记账、转账或打印时间）的银行有效票据或税务部门证明材料凭证复印件，并加盖供应商公章。</w:t>
      </w:r>
      <w:r>
        <w:rPr>
          <w:rFonts w:hint="eastAsia" w:hAnsi="宋体"/>
          <w:color w:val="auto"/>
          <w:kern w:val="2"/>
          <w:szCs w:val="20"/>
        </w:rPr>
        <w:t>成立</w:t>
      </w:r>
      <w:r>
        <w:rPr>
          <w:rFonts w:hint="eastAsia" w:hAnsi="宋体"/>
          <w:color w:val="auto"/>
          <w:kern w:val="2"/>
          <w:szCs w:val="20"/>
          <w:lang w:eastAsia="zh-CN"/>
        </w:rPr>
        <w:t>不足</w:t>
      </w:r>
      <w:r>
        <w:rPr>
          <w:rFonts w:hint="eastAsia" w:hAnsi="宋体"/>
          <w:color w:val="auto"/>
          <w:kern w:val="2"/>
          <w:szCs w:val="20"/>
          <w:lang w:val="en-US" w:eastAsia="zh-CN"/>
        </w:rPr>
        <w:t>六个月</w:t>
      </w:r>
      <w:r>
        <w:rPr>
          <w:rFonts w:hint="eastAsia" w:hAnsi="宋体"/>
          <w:color w:val="auto"/>
          <w:kern w:val="2"/>
          <w:szCs w:val="20"/>
        </w:rPr>
        <w:t>的</w:t>
      </w:r>
      <w:r>
        <w:rPr>
          <w:rFonts w:hint="eastAsia" w:hAnsi="宋体"/>
          <w:color w:val="auto"/>
          <w:kern w:val="2"/>
          <w:szCs w:val="20"/>
          <w:lang w:eastAsia="zh-CN"/>
        </w:rPr>
        <w:t>供应商应提供</w:t>
      </w:r>
      <w:r>
        <w:rPr>
          <w:rFonts w:hint="eastAsia" w:hAnsi="宋体"/>
          <w:color w:val="auto"/>
          <w:kern w:val="2"/>
          <w:szCs w:val="20"/>
          <w:lang w:val="en-US" w:eastAsia="zh-CN"/>
        </w:rPr>
        <w:t>自成立起至投标截止时间前依法</w:t>
      </w:r>
      <w:r>
        <w:rPr>
          <w:rFonts w:hint="eastAsia" w:hAnsi="宋体"/>
          <w:color w:val="auto"/>
          <w:kern w:val="2"/>
          <w:szCs w:val="20"/>
        </w:rPr>
        <w:t>缴纳</w:t>
      </w:r>
      <w:r>
        <w:rPr>
          <w:rFonts w:hint="eastAsia" w:hAnsi="宋体"/>
          <w:color w:val="auto"/>
          <w:kern w:val="2"/>
          <w:szCs w:val="20"/>
          <w:lang w:eastAsia="zh-CN"/>
        </w:rPr>
        <w:t>税款的</w:t>
      </w:r>
      <w:r>
        <w:rPr>
          <w:rFonts w:hint="eastAsia" w:ascii="宋体" w:hAnsi="宋体" w:eastAsia="宋体" w:cs="宋体"/>
          <w:color w:val="auto"/>
          <w:kern w:val="2"/>
          <w:szCs w:val="20"/>
        </w:rPr>
        <w:t>银行有效票据或税务部门证明材料凭证复印件，并加盖供应商公章。</w:t>
      </w:r>
      <w:r>
        <w:rPr>
          <w:rFonts w:hint="eastAsia" w:hAnsi="宋体"/>
          <w:color w:val="auto"/>
          <w:kern w:val="2"/>
          <w:szCs w:val="20"/>
        </w:rPr>
        <w:t>如近六个月未达到应缴税标准，须提供相应说明及证明材料（如：增值税纳税申报表），并加盖供应商公章。</w:t>
      </w:r>
    </w:p>
    <w:p>
      <w:pPr>
        <w:pStyle w:val="62"/>
        <w:spacing w:line="480" w:lineRule="auto"/>
        <w:ind w:firstLine="480" w:firstLineChars="200"/>
        <w:rPr>
          <w:rFonts w:hAnsi="宋体"/>
          <w:color w:val="auto"/>
          <w:kern w:val="2"/>
          <w:szCs w:val="20"/>
        </w:rPr>
      </w:pPr>
      <w:r>
        <w:rPr>
          <w:rFonts w:hint="eastAsia" w:ascii="宋体" w:hAnsi="宋体" w:eastAsia="宋体" w:cs="宋体"/>
          <w:color w:val="auto"/>
          <w:kern w:val="2"/>
          <w:szCs w:val="20"/>
        </w:rPr>
        <w:t>3、依法免税的供应商，应提供相应的文件证明并加本单位公章</w:t>
      </w:r>
      <w:r>
        <w:rPr>
          <w:rFonts w:hint="eastAsia" w:ascii="宋体" w:hAnsi="宋体" w:eastAsia="宋体" w:cs="宋体"/>
          <w:color w:val="auto"/>
          <w:kern w:val="2"/>
          <w:szCs w:val="20"/>
          <w:lang w:eastAsia="zh-CN"/>
        </w:rPr>
        <w:t>。</w:t>
      </w:r>
    </w:p>
    <w:p>
      <w:pPr>
        <w:pStyle w:val="24"/>
        <w:ind w:left="480" w:hanging="480"/>
        <w:rPr>
          <w:rFonts w:ascii="宋体" w:hAnsi="宋体"/>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Align="center" w:yAlign="center"/>
      <w:rPr>
        <w:rStyle w:val="36"/>
      </w:rPr>
    </w:pPr>
  </w:p>
  <w:p>
    <w:pPr>
      <w:pStyle w:val="19"/>
      <w:ind w:right="360"/>
      <w:rPr>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6"/>
      </w:rPr>
    </w:pPr>
    <w:r>
      <w:fldChar w:fldCharType="begin"/>
    </w:r>
    <w:r>
      <w:rPr>
        <w:rStyle w:val="36"/>
      </w:rPr>
      <w:instrText xml:space="preserve">PAGE  </w:instrText>
    </w:r>
    <w:r>
      <w:fldChar w:fldCharType="end"/>
    </w:r>
  </w:p>
  <w:p>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5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56" o:spid="_x0000_s205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60" o:spid="_x0000_s206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25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6173"/>
        <w:tab w:val="clear" w:pos="4153"/>
      </w:tabs>
    </w:pPr>
    <w:r>
      <w:pict>
        <v:shape id="_x0000_s2061" o:spid="_x0000_s206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37</w:t>
                </w:r>
                <w:r>
                  <w:fldChar w:fldCharType="end"/>
                </w:r>
              </w:p>
            </w:txbxContent>
          </v:textbox>
        </v:shape>
      </w:pic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16" o:spid="_x0000_s2063"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1.25pt"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文本框 17" o:spid="_x0000_s2062"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1.2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58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nThickSmallGap" w:color="auto" w:sz="12" w:space="1"/>
      </w:pBdr>
      <w:ind w:firstLine="904" w:firstLineChars="500"/>
      <w:jc w:val="both"/>
      <w:rPr>
        <w:rFonts w:hint="default" w:eastAsia="仿宋"/>
        <w:sz w:val="18"/>
        <w:szCs w:val="18"/>
        <w:lang w:val="en-US" w:eastAsia="zh-CN"/>
      </w:rPr>
    </w:pPr>
    <w:r>
      <w:rPr>
        <w:rFonts w:hint="eastAsia" w:ascii="Cambria" w:hAnsi="Cambria"/>
        <w:b/>
        <w:bCs/>
        <w:sz w:val="18"/>
        <w:szCs w:val="18"/>
      </w:rPr>
      <w:drawing>
        <wp:anchor distT="0" distB="0" distL="114300" distR="114300" simplePos="0" relativeHeight="251668480" behindDoc="0" locked="0" layoutInCell="1" allowOverlap="1">
          <wp:simplePos x="0" y="0"/>
          <wp:positionH relativeFrom="column">
            <wp:posOffset>76200</wp:posOffset>
          </wp:positionH>
          <wp:positionV relativeFrom="paragraph">
            <wp:posOffset>-129540</wp:posOffset>
          </wp:positionV>
          <wp:extent cx="383540" cy="341630"/>
          <wp:effectExtent l="0" t="0" r="0" b="8890"/>
          <wp:wrapSquare wrapText="bothSides"/>
          <wp:docPr id="6" name="图片 6" descr="e9ad85a776184ac0f28d168eba6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9ad85a776184ac0f28d168eba631c2"/>
                  <pic:cNvPicPr>
                    <a:picLocks noChangeAspect="1"/>
                  </pic:cNvPicPr>
                </pic:nvPicPr>
                <pic:blipFill>
                  <a:blip r:embed="rId1"/>
                  <a:srcRect t="1825" r="64491"/>
                  <a:stretch>
                    <a:fillRect/>
                  </a:stretch>
                </pic:blipFill>
                <pic:spPr>
                  <a:xfrm>
                    <a:off x="0" y="0"/>
                    <a:ext cx="383540" cy="341630"/>
                  </a:xfrm>
                  <a:prstGeom prst="rect">
                    <a:avLst/>
                  </a:prstGeom>
                </pic:spPr>
              </pic:pic>
            </a:graphicData>
          </a:graphic>
        </wp:anchor>
      </w:drawing>
    </w:r>
    <w:r>
      <w:rPr>
        <w:rFonts w:hint="eastAsia" w:ascii="Cambria" w:hAnsi="Cambria"/>
        <w:b/>
        <w:bCs/>
        <w:sz w:val="18"/>
        <w:szCs w:val="18"/>
        <w:lang w:eastAsia="zh-CN"/>
      </w:rPr>
      <w:t>正大鹏安建设项目管理有限公司巴州分公司</w:t>
    </w:r>
    <w:r>
      <w:rPr>
        <w:sz w:val="18"/>
        <w:szCs w:val="18"/>
      </w:rPr>
      <w:drawing>
        <wp:inline distT="0" distB="0" distL="114300" distR="114300">
          <wp:extent cx="0" cy="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r>
      <w:rPr>
        <w:rFonts w:hint="eastAsia"/>
        <w:b/>
        <w:bCs/>
        <w:sz w:val="18"/>
        <w:szCs w:val="18"/>
      </w:rPr>
      <w:t xml:space="preserve">                             </w:t>
    </w:r>
    <w:r>
      <w:rPr>
        <w:rFonts w:hint="eastAsia"/>
        <w:b/>
        <w:bCs/>
        <w:sz w:val="18"/>
        <w:szCs w:val="18"/>
        <w:lang w:val="en-US" w:eastAsia="zh-CN"/>
      </w:rPr>
      <w:t xml:space="preserve">          </w:t>
    </w:r>
    <w:r>
      <w:rPr>
        <w:rFonts w:hint="eastAsia" w:ascii="仿宋" w:hAnsi="仿宋" w:eastAsia="仿宋" w:cs="仿宋"/>
        <w:b/>
        <w:bCs/>
        <w:sz w:val="18"/>
        <w:szCs w:val="18"/>
      </w:rPr>
      <w:t>联系电话：</w:t>
    </w:r>
    <w:r>
      <w:rPr>
        <w:rFonts w:hint="eastAsia" w:ascii="仿宋" w:hAnsi="仿宋" w:eastAsia="仿宋" w:cs="仿宋"/>
        <w:b/>
        <w:bCs/>
        <w:sz w:val="18"/>
        <w:szCs w:val="18"/>
        <w:lang w:val="en-US" w:eastAsia="zh-CN"/>
      </w:rPr>
      <w:t>0996-2692580</w:t>
    </w:r>
  </w:p>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36"/>
      </w:rPr>
    </w:pPr>
    <w:r>
      <w:fldChar w:fldCharType="begin"/>
    </w:r>
    <w:r>
      <w:rPr>
        <w:rStyle w:val="36"/>
      </w:rPr>
      <w:instrText xml:space="preserve">PAGE  </w:instrText>
    </w:r>
    <w:r>
      <w:fldChar w:fldCharType="end"/>
    </w:r>
  </w:p>
  <w:p>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66924"/>
    <w:multiLevelType w:val="singleLevel"/>
    <w:tmpl w:val="C3866924"/>
    <w:lvl w:ilvl="0" w:tentative="0">
      <w:start w:val="3"/>
      <w:numFmt w:val="decimal"/>
      <w:lvlText w:val="%1."/>
      <w:lvlJc w:val="left"/>
      <w:pPr>
        <w:tabs>
          <w:tab w:val="left" w:pos="312"/>
        </w:tabs>
      </w:pPr>
    </w:lvl>
  </w:abstractNum>
  <w:abstractNum w:abstractNumId="1">
    <w:nsid w:val="3BB7FB11"/>
    <w:multiLevelType w:val="singleLevel"/>
    <w:tmpl w:val="3BB7FB1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01O4w/GkjU8k9K3Fz7eldHZlMU0=" w:salt="bwtj9p4YPk6lDJZzNjPVM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31614A1"/>
    <w:rsid w:val="00012701"/>
    <w:rsid w:val="00015394"/>
    <w:rsid w:val="00017C3B"/>
    <w:rsid w:val="000247A6"/>
    <w:rsid w:val="0004184F"/>
    <w:rsid w:val="00041D44"/>
    <w:rsid w:val="0006156B"/>
    <w:rsid w:val="00067650"/>
    <w:rsid w:val="00086112"/>
    <w:rsid w:val="000A2860"/>
    <w:rsid w:val="000A5845"/>
    <w:rsid w:val="000B1909"/>
    <w:rsid w:val="000B263E"/>
    <w:rsid w:val="000C5044"/>
    <w:rsid w:val="000E183B"/>
    <w:rsid w:val="000E1A73"/>
    <w:rsid w:val="000F003A"/>
    <w:rsid w:val="000F0245"/>
    <w:rsid w:val="00110F64"/>
    <w:rsid w:val="00117CF2"/>
    <w:rsid w:val="001420B0"/>
    <w:rsid w:val="001527B7"/>
    <w:rsid w:val="001570C6"/>
    <w:rsid w:val="001616A6"/>
    <w:rsid w:val="0017002F"/>
    <w:rsid w:val="00187045"/>
    <w:rsid w:val="0019204E"/>
    <w:rsid w:val="001A0F55"/>
    <w:rsid w:val="001B160B"/>
    <w:rsid w:val="001C08EC"/>
    <w:rsid w:val="001E0610"/>
    <w:rsid w:val="001F2912"/>
    <w:rsid w:val="001F7DFA"/>
    <w:rsid w:val="00204220"/>
    <w:rsid w:val="0021725D"/>
    <w:rsid w:val="00221DA2"/>
    <w:rsid w:val="00227772"/>
    <w:rsid w:val="0023725C"/>
    <w:rsid w:val="0024406D"/>
    <w:rsid w:val="002573B7"/>
    <w:rsid w:val="00262A0E"/>
    <w:rsid w:val="00265652"/>
    <w:rsid w:val="00267432"/>
    <w:rsid w:val="00274F03"/>
    <w:rsid w:val="002A67A3"/>
    <w:rsid w:val="002B63FC"/>
    <w:rsid w:val="002C6F10"/>
    <w:rsid w:val="002E38C6"/>
    <w:rsid w:val="002E5DD8"/>
    <w:rsid w:val="002E7D55"/>
    <w:rsid w:val="002F3825"/>
    <w:rsid w:val="002F58CA"/>
    <w:rsid w:val="002F6948"/>
    <w:rsid w:val="003057E9"/>
    <w:rsid w:val="00322CEF"/>
    <w:rsid w:val="0032704A"/>
    <w:rsid w:val="00331DDD"/>
    <w:rsid w:val="003455B1"/>
    <w:rsid w:val="0036644B"/>
    <w:rsid w:val="003814C1"/>
    <w:rsid w:val="00383C9D"/>
    <w:rsid w:val="0038570F"/>
    <w:rsid w:val="00386657"/>
    <w:rsid w:val="00386BE5"/>
    <w:rsid w:val="003B7640"/>
    <w:rsid w:val="003C02AC"/>
    <w:rsid w:val="003C416B"/>
    <w:rsid w:val="003C49D8"/>
    <w:rsid w:val="003D0C09"/>
    <w:rsid w:val="003D414F"/>
    <w:rsid w:val="003D5C7F"/>
    <w:rsid w:val="003F378E"/>
    <w:rsid w:val="00401F5D"/>
    <w:rsid w:val="00402AE1"/>
    <w:rsid w:val="0040737F"/>
    <w:rsid w:val="00407F5D"/>
    <w:rsid w:val="004132B6"/>
    <w:rsid w:val="00433F4E"/>
    <w:rsid w:val="004351A4"/>
    <w:rsid w:val="00437642"/>
    <w:rsid w:val="004413C8"/>
    <w:rsid w:val="0044232D"/>
    <w:rsid w:val="004521A9"/>
    <w:rsid w:val="004957F8"/>
    <w:rsid w:val="004A0E5D"/>
    <w:rsid w:val="004A22EF"/>
    <w:rsid w:val="004B0037"/>
    <w:rsid w:val="004B6830"/>
    <w:rsid w:val="004D1D66"/>
    <w:rsid w:val="004E4394"/>
    <w:rsid w:val="004E5FA2"/>
    <w:rsid w:val="004E71DB"/>
    <w:rsid w:val="004F07DE"/>
    <w:rsid w:val="004F0BD0"/>
    <w:rsid w:val="004F120B"/>
    <w:rsid w:val="004F56CB"/>
    <w:rsid w:val="00500A34"/>
    <w:rsid w:val="005411B7"/>
    <w:rsid w:val="005419CC"/>
    <w:rsid w:val="00555D3A"/>
    <w:rsid w:val="0055792F"/>
    <w:rsid w:val="00563A60"/>
    <w:rsid w:val="0056496A"/>
    <w:rsid w:val="00565DCF"/>
    <w:rsid w:val="00574A15"/>
    <w:rsid w:val="00577D10"/>
    <w:rsid w:val="00590F10"/>
    <w:rsid w:val="005B3CF2"/>
    <w:rsid w:val="005B47D8"/>
    <w:rsid w:val="005B60AB"/>
    <w:rsid w:val="005C708C"/>
    <w:rsid w:val="005D1E30"/>
    <w:rsid w:val="005F095A"/>
    <w:rsid w:val="005F6B07"/>
    <w:rsid w:val="006039B9"/>
    <w:rsid w:val="00611CE7"/>
    <w:rsid w:val="00612891"/>
    <w:rsid w:val="00613180"/>
    <w:rsid w:val="00617059"/>
    <w:rsid w:val="00622FF7"/>
    <w:rsid w:val="006326F8"/>
    <w:rsid w:val="00634EBA"/>
    <w:rsid w:val="00635225"/>
    <w:rsid w:val="0064163D"/>
    <w:rsid w:val="00643A84"/>
    <w:rsid w:val="0064427A"/>
    <w:rsid w:val="00673C25"/>
    <w:rsid w:val="00676186"/>
    <w:rsid w:val="006B23AF"/>
    <w:rsid w:val="006D4A45"/>
    <w:rsid w:val="006E1BA2"/>
    <w:rsid w:val="006E5DEF"/>
    <w:rsid w:val="006E63FF"/>
    <w:rsid w:val="006F0B8D"/>
    <w:rsid w:val="006F1E69"/>
    <w:rsid w:val="007001ED"/>
    <w:rsid w:val="00705A5B"/>
    <w:rsid w:val="007209D4"/>
    <w:rsid w:val="00735944"/>
    <w:rsid w:val="00755FFF"/>
    <w:rsid w:val="00757CEF"/>
    <w:rsid w:val="00761D1C"/>
    <w:rsid w:val="0076746D"/>
    <w:rsid w:val="007911A4"/>
    <w:rsid w:val="00795321"/>
    <w:rsid w:val="00796119"/>
    <w:rsid w:val="007973E2"/>
    <w:rsid w:val="007B0A9A"/>
    <w:rsid w:val="007C2D93"/>
    <w:rsid w:val="007C7F45"/>
    <w:rsid w:val="007D13B2"/>
    <w:rsid w:val="007E57B0"/>
    <w:rsid w:val="00802804"/>
    <w:rsid w:val="00812A9C"/>
    <w:rsid w:val="00817CE2"/>
    <w:rsid w:val="00821764"/>
    <w:rsid w:val="00827EF2"/>
    <w:rsid w:val="00863C79"/>
    <w:rsid w:val="0086496A"/>
    <w:rsid w:val="00864EE1"/>
    <w:rsid w:val="00881365"/>
    <w:rsid w:val="008A48A0"/>
    <w:rsid w:val="008F4CB0"/>
    <w:rsid w:val="00903030"/>
    <w:rsid w:val="00912396"/>
    <w:rsid w:val="00951066"/>
    <w:rsid w:val="00957B45"/>
    <w:rsid w:val="00957C0B"/>
    <w:rsid w:val="0098018A"/>
    <w:rsid w:val="0099729E"/>
    <w:rsid w:val="009A0453"/>
    <w:rsid w:val="009D6B2D"/>
    <w:rsid w:val="009F078D"/>
    <w:rsid w:val="009F250C"/>
    <w:rsid w:val="00A0319F"/>
    <w:rsid w:val="00A133A1"/>
    <w:rsid w:val="00A20DA9"/>
    <w:rsid w:val="00A215D1"/>
    <w:rsid w:val="00A225D0"/>
    <w:rsid w:val="00A24C03"/>
    <w:rsid w:val="00A37AE3"/>
    <w:rsid w:val="00A53929"/>
    <w:rsid w:val="00A672F3"/>
    <w:rsid w:val="00A72EB4"/>
    <w:rsid w:val="00A77576"/>
    <w:rsid w:val="00A91F5C"/>
    <w:rsid w:val="00AA06B6"/>
    <w:rsid w:val="00AB7224"/>
    <w:rsid w:val="00AD0897"/>
    <w:rsid w:val="00AD1E23"/>
    <w:rsid w:val="00AD5B2A"/>
    <w:rsid w:val="00AE04C8"/>
    <w:rsid w:val="00B11822"/>
    <w:rsid w:val="00B12A54"/>
    <w:rsid w:val="00B139BB"/>
    <w:rsid w:val="00B13F12"/>
    <w:rsid w:val="00B17BB9"/>
    <w:rsid w:val="00B3626B"/>
    <w:rsid w:val="00B40F02"/>
    <w:rsid w:val="00B433C3"/>
    <w:rsid w:val="00B52918"/>
    <w:rsid w:val="00B56182"/>
    <w:rsid w:val="00B60C6A"/>
    <w:rsid w:val="00B62888"/>
    <w:rsid w:val="00B82E01"/>
    <w:rsid w:val="00B85DEF"/>
    <w:rsid w:val="00BA2A70"/>
    <w:rsid w:val="00BB217F"/>
    <w:rsid w:val="00BC2D7F"/>
    <w:rsid w:val="00BC3167"/>
    <w:rsid w:val="00BC6743"/>
    <w:rsid w:val="00BD734D"/>
    <w:rsid w:val="00C21D22"/>
    <w:rsid w:val="00C22F38"/>
    <w:rsid w:val="00C23FB1"/>
    <w:rsid w:val="00C245D7"/>
    <w:rsid w:val="00C340F9"/>
    <w:rsid w:val="00C35686"/>
    <w:rsid w:val="00C3785F"/>
    <w:rsid w:val="00C45182"/>
    <w:rsid w:val="00C51B98"/>
    <w:rsid w:val="00C621B9"/>
    <w:rsid w:val="00C67204"/>
    <w:rsid w:val="00C718A4"/>
    <w:rsid w:val="00C80718"/>
    <w:rsid w:val="00C81EAA"/>
    <w:rsid w:val="00C8761E"/>
    <w:rsid w:val="00C87DC9"/>
    <w:rsid w:val="00CA4D19"/>
    <w:rsid w:val="00CB23D3"/>
    <w:rsid w:val="00CB2F13"/>
    <w:rsid w:val="00CB4AD8"/>
    <w:rsid w:val="00CB707B"/>
    <w:rsid w:val="00CD35BE"/>
    <w:rsid w:val="00CD4F81"/>
    <w:rsid w:val="00CD59C0"/>
    <w:rsid w:val="00CE478A"/>
    <w:rsid w:val="00CE56DB"/>
    <w:rsid w:val="00CF61B4"/>
    <w:rsid w:val="00D0231D"/>
    <w:rsid w:val="00D2366F"/>
    <w:rsid w:val="00D2677D"/>
    <w:rsid w:val="00D314D2"/>
    <w:rsid w:val="00D34ECF"/>
    <w:rsid w:val="00D511DB"/>
    <w:rsid w:val="00D512DC"/>
    <w:rsid w:val="00D61EFB"/>
    <w:rsid w:val="00D64815"/>
    <w:rsid w:val="00D655BE"/>
    <w:rsid w:val="00D81064"/>
    <w:rsid w:val="00DA5136"/>
    <w:rsid w:val="00DA6788"/>
    <w:rsid w:val="00DC463B"/>
    <w:rsid w:val="00DD349F"/>
    <w:rsid w:val="00DD4255"/>
    <w:rsid w:val="00DD72FF"/>
    <w:rsid w:val="00DF49C3"/>
    <w:rsid w:val="00DF78A5"/>
    <w:rsid w:val="00E20DDF"/>
    <w:rsid w:val="00E21408"/>
    <w:rsid w:val="00E228CA"/>
    <w:rsid w:val="00E30C9B"/>
    <w:rsid w:val="00E32B6C"/>
    <w:rsid w:val="00E37FB9"/>
    <w:rsid w:val="00E47141"/>
    <w:rsid w:val="00E475CC"/>
    <w:rsid w:val="00E55C4F"/>
    <w:rsid w:val="00E84395"/>
    <w:rsid w:val="00E865AB"/>
    <w:rsid w:val="00E91FEB"/>
    <w:rsid w:val="00E93D00"/>
    <w:rsid w:val="00EA77DF"/>
    <w:rsid w:val="00EB47F4"/>
    <w:rsid w:val="00EB5F8D"/>
    <w:rsid w:val="00EB7824"/>
    <w:rsid w:val="00ED3B8A"/>
    <w:rsid w:val="00EE1876"/>
    <w:rsid w:val="00EF11BD"/>
    <w:rsid w:val="00EF1D7D"/>
    <w:rsid w:val="00F55A5A"/>
    <w:rsid w:val="00F606DF"/>
    <w:rsid w:val="00FB4B3B"/>
    <w:rsid w:val="00FC3027"/>
    <w:rsid w:val="00FE330F"/>
    <w:rsid w:val="012040CB"/>
    <w:rsid w:val="01233D42"/>
    <w:rsid w:val="012953D0"/>
    <w:rsid w:val="01476BF9"/>
    <w:rsid w:val="01585DAE"/>
    <w:rsid w:val="015B7AB1"/>
    <w:rsid w:val="016215E8"/>
    <w:rsid w:val="01747F85"/>
    <w:rsid w:val="017B5E4D"/>
    <w:rsid w:val="019C7A36"/>
    <w:rsid w:val="01CA786C"/>
    <w:rsid w:val="01D43460"/>
    <w:rsid w:val="01F344A5"/>
    <w:rsid w:val="01FA5486"/>
    <w:rsid w:val="020E0DE9"/>
    <w:rsid w:val="022D754B"/>
    <w:rsid w:val="02356E13"/>
    <w:rsid w:val="023A526F"/>
    <w:rsid w:val="027C045A"/>
    <w:rsid w:val="02807C30"/>
    <w:rsid w:val="029F6FA5"/>
    <w:rsid w:val="029F707D"/>
    <w:rsid w:val="02AC7035"/>
    <w:rsid w:val="02C036B1"/>
    <w:rsid w:val="02DD4D3D"/>
    <w:rsid w:val="02F51E49"/>
    <w:rsid w:val="03023356"/>
    <w:rsid w:val="03732F9D"/>
    <w:rsid w:val="03957131"/>
    <w:rsid w:val="039D088C"/>
    <w:rsid w:val="03A221EA"/>
    <w:rsid w:val="03A715A5"/>
    <w:rsid w:val="03AF0252"/>
    <w:rsid w:val="03B31B2B"/>
    <w:rsid w:val="03E07389"/>
    <w:rsid w:val="04083DB9"/>
    <w:rsid w:val="042C6AC4"/>
    <w:rsid w:val="044F0F0F"/>
    <w:rsid w:val="0476072B"/>
    <w:rsid w:val="048D6A34"/>
    <w:rsid w:val="04A67CCF"/>
    <w:rsid w:val="04B25D5F"/>
    <w:rsid w:val="04BF27E7"/>
    <w:rsid w:val="04C4159B"/>
    <w:rsid w:val="04CF0545"/>
    <w:rsid w:val="04DA2069"/>
    <w:rsid w:val="04E45732"/>
    <w:rsid w:val="04E717E3"/>
    <w:rsid w:val="04E811F5"/>
    <w:rsid w:val="052D546B"/>
    <w:rsid w:val="05396E06"/>
    <w:rsid w:val="053B0856"/>
    <w:rsid w:val="053C1883"/>
    <w:rsid w:val="054251D7"/>
    <w:rsid w:val="0543480D"/>
    <w:rsid w:val="054F1941"/>
    <w:rsid w:val="05517DB8"/>
    <w:rsid w:val="055332A7"/>
    <w:rsid w:val="05625205"/>
    <w:rsid w:val="056D5070"/>
    <w:rsid w:val="05927987"/>
    <w:rsid w:val="05C23E5B"/>
    <w:rsid w:val="05CC03AC"/>
    <w:rsid w:val="05D02159"/>
    <w:rsid w:val="05D15701"/>
    <w:rsid w:val="05E042B5"/>
    <w:rsid w:val="05EA399B"/>
    <w:rsid w:val="05F64539"/>
    <w:rsid w:val="06020DC9"/>
    <w:rsid w:val="06100862"/>
    <w:rsid w:val="061358B6"/>
    <w:rsid w:val="06231A00"/>
    <w:rsid w:val="063E69F7"/>
    <w:rsid w:val="063F6DBB"/>
    <w:rsid w:val="06634A87"/>
    <w:rsid w:val="06671B95"/>
    <w:rsid w:val="069A46A3"/>
    <w:rsid w:val="06C3758D"/>
    <w:rsid w:val="06C77D23"/>
    <w:rsid w:val="06DA3D97"/>
    <w:rsid w:val="07007457"/>
    <w:rsid w:val="073070C6"/>
    <w:rsid w:val="07396647"/>
    <w:rsid w:val="07537382"/>
    <w:rsid w:val="07614A21"/>
    <w:rsid w:val="077115EF"/>
    <w:rsid w:val="07854A11"/>
    <w:rsid w:val="078F28CD"/>
    <w:rsid w:val="07925866"/>
    <w:rsid w:val="07957042"/>
    <w:rsid w:val="079749D2"/>
    <w:rsid w:val="07AB0EF2"/>
    <w:rsid w:val="07B47A3E"/>
    <w:rsid w:val="07C3110C"/>
    <w:rsid w:val="07D1748F"/>
    <w:rsid w:val="07D81124"/>
    <w:rsid w:val="07FE4728"/>
    <w:rsid w:val="08120319"/>
    <w:rsid w:val="081A11EB"/>
    <w:rsid w:val="081E7B58"/>
    <w:rsid w:val="08225D5B"/>
    <w:rsid w:val="084203EF"/>
    <w:rsid w:val="084A239C"/>
    <w:rsid w:val="08566EAF"/>
    <w:rsid w:val="08593CFD"/>
    <w:rsid w:val="087B0786"/>
    <w:rsid w:val="087F56BE"/>
    <w:rsid w:val="089445F4"/>
    <w:rsid w:val="08A93F7A"/>
    <w:rsid w:val="08B13145"/>
    <w:rsid w:val="08E32CA0"/>
    <w:rsid w:val="08E344B4"/>
    <w:rsid w:val="08E43A48"/>
    <w:rsid w:val="090C3C66"/>
    <w:rsid w:val="091450A1"/>
    <w:rsid w:val="0925007D"/>
    <w:rsid w:val="09342CBB"/>
    <w:rsid w:val="09585942"/>
    <w:rsid w:val="095D6474"/>
    <w:rsid w:val="09775513"/>
    <w:rsid w:val="09792590"/>
    <w:rsid w:val="09AD34E2"/>
    <w:rsid w:val="09D70796"/>
    <w:rsid w:val="09D873B4"/>
    <w:rsid w:val="09E323A3"/>
    <w:rsid w:val="09F01CCF"/>
    <w:rsid w:val="09F13972"/>
    <w:rsid w:val="09FE27C0"/>
    <w:rsid w:val="0A4940D6"/>
    <w:rsid w:val="0A4B6806"/>
    <w:rsid w:val="0A5246E4"/>
    <w:rsid w:val="0A5A3F26"/>
    <w:rsid w:val="0A5B4CC4"/>
    <w:rsid w:val="0A8D0EF0"/>
    <w:rsid w:val="0AB973E7"/>
    <w:rsid w:val="0AC81E9E"/>
    <w:rsid w:val="0B014CE7"/>
    <w:rsid w:val="0B08565C"/>
    <w:rsid w:val="0B101250"/>
    <w:rsid w:val="0B2D52EA"/>
    <w:rsid w:val="0B390E3A"/>
    <w:rsid w:val="0B3C0A55"/>
    <w:rsid w:val="0B451FD0"/>
    <w:rsid w:val="0B4C64CF"/>
    <w:rsid w:val="0B670C14"/>
    <w:rsid w:val="0B686D21"/>
    <w:rsid w:val="0B6F72E9"/>
    <w:rsid w:val="0B710436"/>
    <w:rsid w:val="0B9A2C68"/>
    <w:rsid w:val="0BA445B5"/>
    <w:rsid w:val="0BCE4929"/>
    <w:rsid w:val="0BCF2AC4"/>
    <w:rsid w:val="0BD82C62"/>
    <w:rsid w:val="0BF80EDB"/>
    <w:rsid w:val="0C074C31"/>
    <w:rsid w:val="0C297E6C"/>
    <w:rsid w:val="0C3609B7"/>
    <w:rsid w:val="0C375F2C"/>
    <w:rsid w:val="0C3D6B6C"/>
    <w:rsid w:val="0C450F88"/>
    <w:rsid w:val="0C6A0E60"/>
    <w:rsid w:val="0C6D161D"/>
    <w:rsid w:val="0C753B0B"/>
    <w:rsid w:val="0C791E7A"/>
    <w:rsid w:val="0C8C51CD"/>
    <w:rsid w:val="0C8D2B5A"/>
    <w:rsid w:val="0C901353"/>
    <w:rsid w:val="0C905968"/>
    <w:rsid w:val="0C9D7330"/>
    <w:rsid w:val="0CA84A14"/>
    <w:rsid w:val="0CBF3C4F"/>
    <w:rsid w:val="0CC46D8A"/>
    <w:rsid w:val="0CD144AA"/>
    <w:rsid w:val="0CD227C7"/>
    <w:rsid w:val="0CD57E9F"/>
    <w:rsid w:val="0CDC49EE"/>
    <w:rsid w:val="0CE13016"/>
    <w:rsid w:val="0D223667"/>
    <w:rsid w:val="0D2F0262"/>
    <w:rsid w:val="0D35596B"/>
    <w:rsid w:val="0D690D47"/>
    <w:rsid w:val="0D710C3E"/>
    <w:rsid w:val="0D8542E8"/>
    <w:rsid w:val="0D971719"/>
    <w:rsid w:val="0D98311E"/>
    <w:rsid w:val="0D9D7D27"/>
    <w:rsid w:val="0DA51C99"/>
    <w:rsid w:val="0DAA775A"/>
    <w:rsid w:val="0DAB31BF"/>
    <w:rsid w:val="0DB56C86"/>
    <w:rsid w:val="0DEB62CF"/>
    <w:rsid w:val="0DEE6AB7"/>
    <w:rsid w:val="0DF625D3"/>
    <w:rsid w:val="0E024216"/>
    <w:rsid w:val="0E0F5A19"/>
    <w:rsid w:val="0E3F718B"/>
    <w:rsid w:val="0E722EDA"/>
    <w:rsid w:val="0E7410A0"/>
    <w:rsid w:val="0E9908B9"/>
    <w:rsid w:val="0EA405EB"/>
    <w:rsid w:val="0EA809A1"/>
    <w:rsid w:val="0EC3463F"/>
    <w:rsid w:val="0ED433DA"/>
    <w:rsid w:val="0EE505E5"/>
    <w:rsid w:val="0EF51508"/>
    <w:rsid w:val="0F1567A9"/>
    <w:rsid w:val="0F1957E5"/>
    <w:rsid w:val="0F1B42E1"/>
    <w:rsid w:val="0F21312C"/>
    <w:rsid w:val="0F28668A"/>
    <w:rsid w:val="0F3F5AA5"/>
    <w:rsid w:val="0F405402"/>
    <w:rsid w:val="0F46032B"/>
    <w:rsid w:val="0F467BBB"/>
    <w:rsid w:val="0F4C7B22"/>
    <w:rsid w:val="0F4D0B0F"/>
    <w:rsid w:val="0F5A7AEF"/>
    <w:rsid w:val="0F7717A4"/>
    <w:rsid w:val="0FAC42EF"/>
    <w:rsid w:val="0FAE1768"/>
    <w:rsid w:val="0FB96C7F"/>
    <w:rsid w:val="0FC15664"/>
    <w:rsid w:val="0FC21D18"/>
    <w:rsid w:val="0FD31535"/>
    <w:rsid w:val="0FD42B6C"/>
    <w:rsid w:val="0FE235D0"/>
    <w:rsid w:val="0FE96AB1"/>
    <w:rsid w:val="0FEC52C1"/>
    <w:rsid w:val="100959E7"/>
    <w:rsid w:val="10424E98"/>
    <w:rsid w:val="10584070"/>
    <w:rsid w:val="106922B8"/>
    <w:rsid w:val="106B50E9"/>
    <w:rsid w:val="107037E6"/>
    <w:rsid w:val="107D5526"/>
    <w:rsid w:val="1085504C"/>
    <w:rsid w:val="1086131F"/>
    <w:rsid w:val="108E4941"/>
    <w:rsid w:val="10A81F88"/>
    <w:rsid w:val="10B73F83"/>
    <w:rsid w:val="10C20081"/>
    <w:rsid w:val="10D9617A"/>
    <w:rsid w:val="10E33A3C"/>
    <w:rsid w:val="10E36837"/>
    <w:rsid w:val="10EC598F"/>
    <w:rsid w:val="10EC5C5A"/>
    <w:rsid w:val="11227DF0"/>
    <w:rsid w:val="11274206"/>
    <w:rsid w:val="11332C57"/>
    <w:rsid w:val="113601F6"/>
    <w:rsid w:val="11386BEB"/>
    <w:rsid w:val="1160371A"/>
    <w:rsid w:val="116670A6"/>
    <w:rsid w:val="11707ACB"/>
    <w:rsid w:val="11980647"/>
    <w:rsid w:val="119F1C1D"/>
    <w:rsid w:val="11B41116"/>
    <w:rsid w:val="11B5475C"/>
    <w:rsid w:val="11B93D13"/>
    <w:rsid w:val="11BE7751"/>
    <w:rsid w:val="11C9193E"/>
    <w:rsid w:val="11CA7BFC"/>
    <w:rsid w:val="11DA36AF"/>
    <w:rsid w:val="11F73C5C"/>
    <w:rsid w:val="12096E02"/>
    <w:rsid w:val="121D4142"/>
    <w:rsid w:val="122343F6"/>
    <w:rsid w:val="1225736E"/>
    <w:rsid w:val="122F7033"/>
    <w:rsid w:val="12310D39"/>
    <w:rsid w:val="12371714"/>
    <w:rsid w:val="12675A74"/>
    <w:rsid w:val="12712AE7"/>
    <w:rsid w:val="12785DB8"/>
    <w:rsid w:val="128C4D97"/>
    <w:rsid w:val="12A460C1"/>
    <w:rsid w:val="12B219C1"/>
    <w:rsid w:val="12BB678D"/>
    <w:rsid w:val="12D40180"/>
    <w:rsid w:val="12D97BBC"/>
    <w:rsid w:val="12EB6439"/>
    <w:rsid w:val="13036961"/>
    <w:rsid w:val="130B2952"/>
    <w:rsid w:val="13241A7F"/>
    <w:rsid w:val="132A7704"/>
    <w:rsid w:val="13357BFB"/>
    <w:rsid w:val="13410F75"/>
    <w:rsid w:val="13427AB2"/>
    <w:rsid w:val="13465F94"/>
    <w:rsid w:val="134A5360"/>
    <w:rsid w:val="1356385F"/>
    <w:rsid w:val="136F7D7B"/>
    <w:rsid w:val="13771EB4"/>
    <w:rsid w:val="137E1828"/>
    <w:rsid w:val="13915979"/>
    <w:rsid w:val="13923668"/>
    <w:rsid w:val="13A20549"/>
    <w:rsid w:val="13A6302B"/>
    <w:rsid w:val="13AF55E5"/>
    <w:rsid w:val="13D63878"/>
    <w:rsid w:val="140842BF"/>
    <w:rsid w:val="141461C3"/>
    <w:rsid w:val="14434E7A"/>
    <w:rsid w:val="146C622C"/>
    <w:rsid w:val="147F153C"/>
    <w:rsid w:val="14A21713"/>
    <w:rsid w:val="14AC146B"/>
    <w:rsid w:val="14AD01A2"/>
    <w:rsid w:val="14BE30A6"/>
    <w:rsid w:val="14C71592"/>
    <w:rsid w:val="14D16848"/>
    <w:rsid w:val="14EB287C"/>
    <w:rsid w:val="15025801"/>
    <w:rsid w:val="15146B35"/>
    <w:rsid w:val="15256DF1"/>
    <w:rsid w:val="152C1F76"/>
    <w:rsid w:val="152E0386"/>
    <w:rsid w:val="15325C06"/>
    <w:rsid w:val="15401B88"/>
    <w:rsid w:val="154B50BE"/>
    <w:rsid w:val="154F291F"/>
    <w:rsid w:val="15593CC7"/>
    <w:rsid w:val="15807EFF"/>
    <w:rsid w:val="15845DD9"/>
    <w:rsid w:val="159171ED"/>
    <w:rsid w:val="15973CBB"/>
    <w:rsid w:val="15AA45DB"/>
    <w:rsid w:val="15B309DA"/>
    <w:rsid w:val="15C45EC8"/>
    <w:rsid w:val="15CA6044"/>
    <w:rsid w:val="15CC4F93"/>
    <w:rsid w:val="15D5627A"/>
    <w:rsid w:val="15DE2AC2"/>
    <w:rsid w:val="15E97C51"/>
    <w:rsid w:val="15EC5C02"/>
    <w:rsid w:val="160A3559"/>
    <w:rsid w:val="160C340B"/>
    <w:rsid w:val="16163253"/>
    <w:rsid w:val="16212314"/>
    <w:rsid w:val="163F441E"/>
    <w:rsid w:val="164771DA"/>
    <w:rsid w:val="164F3D7F"/>
    <w:rsid w:val="164F477A"/>
    <w:rsid w:val="16583F8A"/>
    <w:rsid w:val="16587B7A"/>
    <w:rsid w:val="16755073"/>
    <w:rsid w:val="16954C29"/>
    <w:rsid w:val="16B510F4"/>
    <w:rsid w:val="16CE5F20"/>
    <w:rsid w:val="16D00433"/>
    <w:rsid w:val="16D65188"/>
    <w:rsid w:val="16E74063"/>
    <w:rsid w:val="16EE7E50"/>
    <w:rsid w:val="16F2164E"/>
    <w:rsid w:val="16F50A84"/>
    <w:rsid w:val="16F94EA9"/>
    <w:rsid w:val="171631ED"/>
    <w:rsid w:val="17184F4A"/>
    <w:rsid w:val="17193324"/>
    <w:rsid w:val="171A130B"/>
    <w:rsid w:val="171F469F"/>
    <w:rsid w:val="172531A7"/>
    <w:rsid w:val="17262B58"/>
    <w:rsid w:val="17367C2F"/>
    <w:rsid w:val="17472B88"/>
    <w:rsid w:val="17504B14"/>
    <w:rsid w:val="17593916"/>
    <w:rsid w:val="176E221C"/>
    <w:rsid w:val="177B60C1"/>
    <w:rsid w:val="17814D51"/>
    <w:rsid w:val="179562DA"/>
    <w:rsid w:val="17B52BB5"/>
    <w:rsid w:val="17CB1946"/>
    <w:rsid w:val="17CE0157"/>
    <w:rsid w:val="17DC2FB2"/>
    <w:rsid w:val="17E82067"/>
    <w:rsid w:val="17ED03D1"/>
    <w:rsid w:val="17F949B4"/>
    <w:rsid w:val="18015433"/>
    <w:rsid w:val="180847D6"/>
    <w:rsid w:val="185361BA"/>
    <w:rsid w:val="185E1FB2"/>
    <w:rsid w:val="187E22DA"/>
    <w:rsid w:val="187F55C7"/>
    <w:rsid w:val="18A7574B"/>
    <w:rsid w:val="18B42D39"/>
    <w:rsid w:val="18D23589"/>
    <w:rsid w:val="18F16760"/>
    <w:rsid w:val="18F338D1"/>
    <w:rsid w:val="1901024E"/>
    <w:rsid w:val="1904270F"/>
    <w:rsid w:val="1916432F"/>
    <w:rsid w:val="19172DB2"/>
    <w:rsid w:val="193B5A5E"/>
    <w:rsid w:val="19402BB6"/>
    <w:rsid w:val="194552B2"/>
    <w:rsid w:val="195A5CC5"/>
    <w:rsid w:val="195B2AF0"/>
    <w:rsid w:val="198B51BA"/>
    <w:rsid w:val="19A07375"/>
    <w:rsid w:val="19B05F93"/>
    <w:rsid w:val="19D2039A"/>
    <w:rsid w:val="19EF34B8"/>
    <w:rsid w:val="19FF746A"/>
    <w:rsid w:val="1A066BF4"/>
    <w:rsid w:val="1A16146E"/>
    <w:rsid w:val="1A176D20"/>
    <w:rsid w:val="1A202B36"/>
    <w:rsid w:val="1A421B1A"/>
    <w:rsid w:val="1A5C7E6B"/>
    <w:rsid w:val="1A6C6A43"/>
    <w:rsid w:val="1A703F12"/>
    <w:rsid w:val="1A704E74"/>
    <w:rsid w:val="1AA64FA2"/>
    <w:rsid w:val="1ABB6FC0"/>
    <w:rsid w:val="1AC10107"/>
    <w:rsid w:val="1AC87D58"/>
    <w:rsid w:val="1ACF4B84"/>
    <w:rsid w:val="1AE93E84"/>
    <w:rsid w:val="1AEA26FC"/>
    <w:rsid w:val="1AFB08A0"/>
    <w:rsid w:val="1B11315F"/>
    <w:rsid w:val="1B2069DE"/>
    <w:rsid w:val="1B336765"/>
    <w:rsid w:val="1B3D084E"/>
    <w:rsid w:val="1B5E4803"/>
    <w:rsid w:val="1B6600BF"/>
    <w:rsid w:val="1B6C6C50"/>
    <w:rsid w:val="1B8964B0"/>
    <w:rsid w:val="1BA37980"/>
    <w:rsid w:val="1BCF342E"/>
    <w:rsid w:val="1BD51849"/>
    <w:rsid w:val="1BEB5E60"/>
    <w:rsid w:val="1BFD05CE"/>
    <w:rsid w:val="1C01720A"/>
    <w:rsid w:val="1C347CC3"/>
    <w:rsid w:val="1C366515"/>
    <w:rsid w:val="1C3E2D3C"/>
    <w:rsid w:val="1C4408FB"/>
    <w:rsid w:val="1C511776"/>
    <w:rsid w:val="1C575D16"/>
    <w:rsid w:val="1C77248A"/>
    <w:rsid w:val="1C8767B7"/>
    <w:rsid w:val="1C94734A"/>
    <w:rsid w:val="1CAD6746"/>
    <w:rsid w:val="1CD9383F"/>
    <w:rsid w:val="1CF12AA3"/>
    <w:rsid w:val="1CF46C1A"/>
    <w:rsid w:val="1D0F74AB"/>
    <w:rsid w:val="1D1C79FC"/>
    <w:rsid w:val="1D2A576F"/>
    <w:rsid w:val="1D4078CB"/>
    <w:rsid w:val="1D445E8B"/>
    <w:rsid w:val="1D46123E"/>
    <w:rsid w:val="1D473792"/>
    <w:rsid w:val="1D511EB6"/>
    <w:rsid w:val="1D5466BF"/>
    <w:rsid w:val="1D6A1B4E"/>
    <w:rsid w:val="1D6A6D17"/>
    <w:rsid w:val="1D7814FC"/>
    <w:rsid w:val="1D800BA0"/>
    <w:rsid w:val="1D8E2F4E"/>
    <w:rsid w:val="1D994CCE"/>
    <w:rsid w:val="1D9D1CFE"/>
    <w:rsid w:val="1DAD35D0"/>
    <w:rsid w:val="1DB369AC"/>
    <w:rsid w:val="1DBE57CF"/>
    <w:rsid w:val="1DDA0724"/>
    <w:rsid w:val="1DE95CFF"/>
    <w:rsid w:val="1DED57CD"/>
    <w:rsid w:val="1DF327A8"/>
    <w:rsid w:val="1DF401F8"/>
    <w:rsid w:val="1E0A4FC2"/>
    <w:rsid w:val="1E0E72C1"/>
    <w:rsid w:val="1E0F3624"/>
    <w:rsid w:val="1E137F74"/>
    <w:rsid w:val="1E1842BA"/>
    <w:rsid w:val="1E380731"/>
    <w:rsid w:val="1E3D5405"/>
    <w:rsid w:val="1E4F7574"/>
    <w:rsid w:val="1E52309E"/>
    <w:rsid w:val="1E562965"/>
    <w:rsid w:val="1E613656"/>
    <w:rsid w:val="1E642C1F"/>
    <w:rsid w:val="1E6B692D"/>
    <w:rsid w:val="1E86274F"/>
    <w:rsid w:val="1E88425A"/>
    <w:rsid w:val="1E8B48E3"/>
    <w:rsid w:val="1E8C5BF3"/>
    <w:rsid w:val="1E9739B1"/>
    <w:rsid w:val="1EA15F55"/>
    <w:rsid w:val="1EAB3A3E"/>
    <w:rsid w:val="1EC06303"/>
    <w:rsid w:val="1EC6712C"/>
    <w:rsid w:val="1EDC3A35"/>
    <w:rsid w:val="1EDF36DD"/>
    <w:rsid w:val="1EE21381"/>
    <w:rsid w:val="1F154F58"/>
    <w:rsid w:val="1F197FA7"/>
    <w:rsid w:val="1F251329"/>
    <w:rsid w:val="1F544C57"/>
    <w:rsid w:val="1F5D7D3A"/>
    <w:rsid w:val="1F6F4E8C"/>
    <w:rsid w:val="1F732E10"/>
    <w:rsid w:val="1F86064F"/>
    <w:rsid w:val="1F9D36CE"/>
    <w:rsid w:val="1FA30794"/>
    <w:rsid w:val="1FA412CB"/>
    <w:rsid w:val="1FBD1AB6"/>
    <w:rsid w:val="1FC16504"/>
    <w:rsid w:val="1FD00EC5"/>
    <w:rsid w:val="200F2A8A"/>
    <w:rsid w:val="20110987"/>
    <w:rsid w:val="2037579E"/>
    <w:rsid w:val="20431797"/>
    <w:rsid w:val="20443B92"/>
    <w:rsid w:val="204525CF"/>
    <w:rsid w:val="20505C07"/>
    <w:rsid w:val="2057773B"/>
    <w:rsid w:val="20807122"/>
    <w:rsid w:val="20811C0D"/>
    <w:rsid w:val="20877EA9"/>
    <w:rsid w:val="209C0100"/>
    <w:rsid w:val="20AA1123"/>
    <w:rsid w:val="20AA5AF5"/>
    <w:rsid w:val="20BD4BE9"/>
    <w:rsid w:val="20C7531C"/>
    <w:rsid w:val="20D54BFA"/>
    <w:rsid w:val="20E66AEB"/>
    <w:rsid w:val="20F00F2A"/>
    <w:rsid w:val="21012540"/>
    <w:rsid w:val="210565E0"/>
    <w:rsid w:val="21302FEE"/>
    <w:rsid w:val="21686E58"/>
    <w:rsid w:val="216920C5"/>
    <w:rsid w:val="2171726E"/>
    <w:rsid w:val="21744095"/>
    <w:rsid w:val="21923115"/>
    <w:rsid w:val="2193719C"/>
    <w:rsid w:val="21952FC0"/>
    <w:rsid w:val="219D354E"/>
    <w:rsid w:val="21BE5A2D"/>
    <w:rsid w:val="21DB373A"/>
    <w:rsid w:val="21DF0AC4"/>
    <w:rsid w:val="21FE2C40"/>
    <w:rsid w:val="221548E5"/>
    <w:rsid w:val="223C54A2"/>
    <w:rsid w:val="223E2F46"/>
    <w:rsid w:val="22500F0D"/>
    <w:rsid w:val="225A7DB2"/>
    <w:rsid w:val="225C4990"/>
    <w:rsid w:val="225F6FA3"/>
    <w:rsid w:val="226165A0"/>
    <w:rsid w:val="22680EB9"/>
    <w:rsid w:val="22881908"/>
    <w:rsid w:val="228F0A5A"/>
    <w:rsid w:val="22A01E32"/>
    <w:rsid w:val="22B11543"/>
    <w:rsid w:val="22C55749"/>
    <w:rsid w:val="22C7356A"/>
    <w:rsid w:val="22CB55D4"/>
    <w:rsid w:val="22E209E9"/>
    <w:rsid w:val="22EB4B45"/>
    <w:rsid w:val="22F65BCE"/>
    <w:rsid w:val="230A3876"/>
    <w:rsid w:val="231C6B82"/>
    <w:rsid w:val="23230F12"/>
    <w:rsid w:val="23476312"/>
    <w:rsid w:val="23487747"/>
    <w:rsid w:val="234F1862"/>
    <w:rsid w:val="23537052"/>
    <w:rsid w:val="236311C7"/>
    <w:rsid w:val="23791695"/>
    <w:rsid w:val="237B0CD9"/>
    <w:rsid w:val="239179D8"/>
    <w:rsid w:val="23A15EFE"/>
    <w:rsid w:val="23A92D1C"/>
    <w:rsid w:val="23C245F9"/>
    <w:rsid w:val="23D54D34"/>
    <w:rsid w:val="23EA0DA2"/>
    <w:rsid w:val="23EE3F1F"/>
    <w:rsid w:val="240167F3"/>
    <w:rsid w:val="240962B2"/>
    <w:rsid w:val="24106006"/>
    <w:rsid w:val="24115579"/>
    <w:rsid w:val="24133731"/>
    <w:rsid w:val="24390D5F"/>
    <w:rsid w:val="243F73C2"/>
    <w:rsid w:val="24533203"/>
    <w:rsid w:val="24633E39"/>
    <w:rsid w:val="248F3554"/>
    <w:rsid w:val="248F3BD2"/>
    <w:rsid w:val="248F4B1C"/>
    <w:rsid w:val="2490356C"/>
    <w:rsid w:val="249D4ED8"/>
    <w:rsid w:val="24C77ECE"/>
    <w:rsid w:val="24E20FDD"/>
    <w:rsid w:val="24F355C7"/>
    <w:rsid w:val="250C4B1B"/>
    <w:rsid w:val="25160FB6"/>
    <w:rsid w:val="252B6913"/>
    <w:rsid w:val="25412075"/>
    <w:rsid w:val="25421DF1"/>
    <w:rsid w:val="255A2C35"/>
    <w:rsid w:val="259237FB"/>
    <w:rsid w:val="25BA0DFC"/>
    <w:rsid w:val="25F01323"/>
    <w:rsid w:val="262C03F3"/>
    <w:rsid w:val="2637366E"/>
    <w:rsid w:val="2644143B"/>
    <w:rsid w:val="26566340"/>
    <w:rsid w:val="2666268D"/>
    <w:rsid w:val="26664CC6"/>
    <w:rsid w:val="26682764"/>
    <w:rsid w:val="266A6DD6"/>
    <w:rsid w:val="266B40D2"/>
    <w:rsid w:val="26AD6F7A"/>
    <w:rsid w:val="26AE4E94"/>
    <w:rsid w:val="26B0409C"/>
    <w:rsid w:val="26CF509E"/>
    <w:rsid w:val="26D173D8"/>
    <w:rsid w:val="26D90429"/>
    <w:rsid w:val="26EF0771"/>
    <w:rsid w:val="26F92A28"/>
    <w:rsid w:val="27036F92"/>
    <w:rsid w:val="27124D33"/>
    <w:rsid w:val="271D16F1"/>
    <w:rsid w:val="27275BAD"/>
    <w:rsid w:val="2737635A"/>
    <w:rsid w:val="27500BF2"/>
    <w:rsid w:val="2751040D"/>
    <w:rsid w:val="27555147"/>
    <w:rsid w:val="277529CF"/>
    <w:rsid w:val="27811676"/>
    <w:rsid w:val="27813541"/>
    <w:rsid w:val="278245FC"/>
    <w:rsid w:val="2787153C"/>
    <w:rsid w:val="278C6904"/>
    <w:rsid w:val="27965C83"/>
    <w:rsid w:val="279961BD"/>
    <w:rsid w:val="27A73F1A"/>
    <w:rsid w:val="27B638BF"/>
    <w:rsid w:val="27BF315E"/>
    <w:rsid w:val="27CF7C9E"/>
    <w:rsid w:val="27DF3E89"/>
    <w:rsid w:val="27E35E4A"/>
    <w:rsid w:val="27E567E1"/>
    <w:rsid w:val="2803088D"/>
    <w:rsid w:val="28116321"/>
    <w:rsid w:val="281D33C6"/>
    <w:rsid w:val="282275B8"/>
    <w:rsid w:val="28375FDF"/>
    <w:rsid w:val="28395EBA"/>
    <w:rsid w:val="28781A32"/>
    <w:rsid w:val="28831AD9"/>
    <w:rsid w:val="28862233"/>
    <w:rsid w:val="288B45D5"/>
    <w:rsid w:val="288D7A2A"/>
    <w:rsid w:val="288F7E25"/>
    <w:rsid w:val="2899306F"/>
    <w:rsid w:val="28AF0D70"/>
    <w:rsid w:val="28BB1FED"/>
    <w:rsid w:val="28C56796"/>
    <w:rsid w:val="28DC56F8"/>
    <w:rsid w:val="28EF5E85"/>
    <w:rsid w:val="28F00AD4"/>
    <w:rsid w:val="291576DB"/>
    <w:rsid w:val="29311CD5"/>
    <w:rsid w:val="29325674"/>
    <w:rsid w:val="293849F9"/>
    <w:rsid w:val="29466643"/>
    <w:rsid w:val="29755326"/>
    <w:rsid w:val="297933EE"/>
    <w:rsid w:val="297F0D89"/>
    <w:rsid w:val="29CC2949"/>
    <w:rsid w:val="29F5603C"/>
    <w:rsid w:val="29FD764E"/>
    <w:rsid w:val="2A044DBC"/>
    <w:rsid w:val="2A2E0B15"/>
    <w:rsid w:val="2A366ADD"/>
    <w:rsid w:val="2A37511E"/>
    <w:rsid w:val="2A5813FF"/>
    <w:rsid w:val="2A5D4A16"/>
    <w:rsid w:val="2A5E028C"/>
    <w:rsid w:val="2A684429"/>
    <w:rsid w:val="2A707FE9"/>
    <w:rsid w:val="2A7814C5"/>
    <w:rsid w:val="2A7B3706"/>
    <w:rsid w:val="2A84724D"/>
    <w:rsid w:val="2A856375"/>
    <w:rsid w:val="2A8F7345"/>
    <w:rsid w:val="2A964D5D"/>
    <w:rsid w:val="2AA2693E"/>
    <w:rsid w:val="2AB31FDA"/>
    <w:rsid w:val="2ADB575D"/>
    <w:rsid w:val="2AF17B6B"/>
    <w:rsid w:val="2B462687"/>
    <w:rsid w:val="2B4D445D"/>
    <w:rsid w:val="2B534AAA"/>
    <w:rsid w:val="2B630972"/>
    <w:rsid w:val="2B6F0285"/>
    <w:rsid w:val="2B71391A"/>
    <w:rsid w:val="2B7163D9"/>
    <w:rsid w:val="2B9168D5"/>
    <w:rsid w:val="2BAD0DC4"/>
    <w:rsid w:val="2BBA46FE"/>
    <w:rsid w:val="2BEE1BAF"/>
    <w:rsid w:val="2C0430BD"/>
    <w:rsid w:val="2C245AA8"/>
    <w:rsid w:val="2C297851"/>
    <w:rsid w:val="2C320D58"/>
    <w:rsid w:val="2C364B31"/>
    <w:rsid w:val="2C427E12"/>
    <w:rsid w:val="2C4D2284"/>
    <w:rsid w:val="2C5F6395"/>
    <w:rsid w:val="2C7D552D"/>
    <w:rsid w:val="2C7D5DFA"/>
    <w:rsid w:val="2C7E7C57"/>
    <w:rsid w:val="2C81135D"/>
    <w:rsid w:val="2CAD40F2"/>
    <w:rsid w:val="2CBA7CC0"/>
    <w:rsid w:val="2CD03CB3"/>
    <w:rsid w:val="2CD1135E"/>
    <w:rsid w:val="2CD8107D"/>
    <w:rsid w:val="2CDC75A5"/>
    <w:rsid w:val="2CE456CA"/>
    <w:rsid w:val="2CEA0AB4"/>
    <w:rsid w:val="2CFE4496"/>
    <w:rsid w:val="2D200DE7"/>
    <w:rsid w:val="2D300BB2"/>
    <w:rsid w:val="2D3B066A"/>
    <w:rsid w:val="2D4002F0"/>
    <w:rsid w:val="2D6A54C8"/>
    <w:rsid w:val="2D7315C0"/>
    <w:rsid w:val="2D732326"/>
    <w:rsid w:val="2DA61EB0"/>
    <w:rsid w:val="2DAC4350"/>
    <w:rsid w:val="2DE1520D"/>
    <w:rsid w:val="2E01088C"/>
    <w:rsid w:val="2E2A5906"/>
    <w:rsid w:val="2E3806E8"/>
    <w:rsid w:val="2E422B9B"/>
    <w:rsid w:val="2E5556BE"/>
    <w:rsid w:val="2E56358C"/>
    <w:rsid w:val="2EA033F8"/>
    <w:rsid w:val="2EA1036F"/>
    <w:rsid w:val="2EA109DD"/>
    <w:rsid w:val="2EB55C9D"/>
    <w:rsid w:val="2EBA6D20"/>
    <w:rsid w:val="2EC0181F"/>
    <w:rsid w:val="2ED351B2"/>
    <w:rsid w:val="2EE90E72"/>
    <w:rsid w:val="2F1534CC"/>
    <w:rsid w:val="2F230440"/>
    <w:rsid w:val="2F2E41C5"/>
    <w:rsid w:val="2F3423B0"/>
    <w:rsid w:val="2F3C4A1A"/>
    <w:rsid w:val="2F3C7F4E"/>
    <w:rsid w:val="2F3D18BD"/>
    <w:rsid w:val="2F4C1597"/>
    <w:rsid w:val="2F83325B"/>
    <w:rsid w:val="2F863DAE"/>
    <w:rsid w:val="2F9507F4"/>
    <w:rsid w:val="2FBC49AB"/>
    <w:rsid w:val="2FF06CBA"/>
    <w:rsid w:val="300A534B"/>
    <w:rsid w:val="30107E1F"/>
    <w:rsid w:val="302D5851"/>
    <w:rsid w:val="304C3A88"/>
    <w:rsid w:val="30934D65"/>
    <w:rsid w:val="30B06CC5"/>
    <w:rsid w:val="30B42E35"/>
    <w:rsid w:val="30BF640C"/>
    <w:rsid w:val="30C91598"/>
    <w:rsid w:val="30DF2AED"/>
    <w:rsid w:val="311144A2"/>
    <w:rsid w:val="31131F20"/>
    <w:rsid w:val="311E22DA"/>
    <w:rsid w:val="31244DB5"/>
    <w:rsid w:val="312D3071"/>
    <w:rsid w:val="31344685"/>
    <w:rsid w:val="31457376"/>
    <w:rsid w:val="3152590C"/>
    <w:rsid w:val="31532FEC"/>
    <w:rsid w:val="31A159B5"/>
    <w:rsid w:val="31BB45DE"/>
    <w:rsid w:val="31C63CCA"/>
    <w:rsid w:val="31D55E85"/>
    <w:rsid w:val="31D67BED"/>
    <w:rsid w:val="31E85A89"/>
    <w:rsid w:val="31FE7FEC"/>
    <w:rsid w:val="32214317"/>
    <w:rsid w:val="322C1FF3"/>
    <w:rsid w:val="322F329C"/>
    <w:rsid w:val="32307393"/>
    <w:rsid w:val="323B62EE"/>
    <w:rsid w:val="325756C0"/>
    <w:rsid w:val="326103D2"/>
    <w:rsid w:val="327F122C"/>
    <w:rsid w:val="3283127B"/>
    <w:rsid w:val="328D663C"/>
    <w:rsid w:val="32B975F5"/>
    <w:rsid w:val="32BB2B80"/>
    <w:rsid w:val="32C3586B"/>
    <w:rsid w:val="32CE0E01"/>
    <w:rsid w:val="32D2598B"/>
    <w:rsid w:val="32D70459"/>
    <w:rsid w:val="32E12420"/>
    <w:rsid w:val="32E5268C"/>
    <w:rsid w:val="332C5128"/>
    <w:rsid w:val="33387845"/>
    <w:rsid w:val="333B376E"/>
    <w:rsid w:val="334953F0"/>
    <w:rsid w:val="33560A6C"/>
    <w:rsid w:val="335B7C59"/>
    <w:rsid w:val="33641229"/>
    <w:rsid w:val="33657AB9"/>
    <w:rsid w:val="336750F9"/>
    <w:rsid w:val="336C0294"/>
    <w:rsid w:val="338435DE"/>
    <w:rsid w:val="338D06B0"/>
    <w:rsid w:val="339F7FDD"/>
    <w:rsid w:val="33A635E2"/>
    <w:rsid w:val="33A95FB2"/>
    <w:rsid w:val="33B570DA"/>
    <w:rsid w:val="33CD34BF"/>
    <w:rsid w:val="33CD7EFA"/>
    <w:rsid w:val="33E10419"/>
    <w:rsid w:val="33F17045"/>
    <w:rsid w:val="3403178C"/>
    <w:rsid w:val="34071EA7"/>
    <w:rsid w:val="340B042D"/>
    <w:rsid w:val="340B38C1"/>
    <w:rsid w:val="3435141B"/>
    <w:rsid w:val="344318D2"/>
    <w:rsid w:val="345E562C"/>
    <w:rsid w:val="3463185D"/>
    <w:rsid w:val="346B745E"/>
    <w:rsid w:val="347C1637"/>
    <w:rsid w:val="348128F1"/>
    <w:rsid w:val="34AE2F5A"/>
    <w:rsid w:val="34B87A7E"/>
    <w:rsid w:val="34C57496"/>
    <w:rsid w:val="34C627C3"/>
    <w:rsid w:val="34E02B00"/>
    <w:rsid w:val="34E1226D"/>
    <w:rsid w:val="34ED5F3B"/>
    <w:rsid w:val="350C6314"/>
    <w:rsid w:val="35143E20"/>
    <w:rsid w:val="352254E9"/>
    <w:rsid w:val="354F64D8"/>
    <w:rsid w:val="355606B5"/>
    <w:rsid w:val="355707DE"/>
    <w:rsid w:val="359014DD"/>
    <w:rsid w:val="359115BA"/>
    <w:rsid w:val="35964271"/>
    <w:rsid w:val="359748DF"/>
    <w:rsid w:val="35B82E2C"/>
    <w:rsid w:val="35BD1BE0"/>
    <w:rsid w:val="35BE458C"/>
    <w:rsid w:val="35EB5205"/>
    <w:rsid w:val="35EF5600"/>
    <w:rsid w:val="35FE7815"/>
    <w:rsid w:val="360B3C97"/>
    <w:rsid w:val="360C1B43"/>
    <w:rsid w:val="360E60DA"/>
    <w:rsid w:val="36297DDF"/>
    <w:rsid w:val="3632310D"/>
    <w:rsid w:val="363E6EF2"/>
    <w:rsid w:val="3642681B"/>
    <w:rsid w:val="364B4547"/>
    <w:rsid w:val="365A533D"/>
    <w:rsid w:val="367628CC"/>
    <w:rsid w:val="367F3957"/>
    <w:rsid w:val="36807027"/>
    <w:rsid w:val="36825B46"/>
    <w:rsid w:val="368B2121"/>
    <w:rsid w:val="368F484C"/>
    <w:rsid w:val="36932B27"/>
    <w:rsid w:val="369F4EDA"/>
    <w:rsid w:val="36A10290"/>
    <w:rsid w:val="36B04844"/>
    <w:rsid w:val="36C053ED"/>
    <w:rsid w:val="36C850D6"/>
    <w:rsid w:val="36C96D83"/>
    <w:rsid w:val="36EA693D"/>
    <w:rsid w:val="36EB5C2A"/>
    <w:rsid w:val="370871A0"/>
    <w:rsid w:val="370C609E"/>
    <w:rsid w:val="372A50A5"/>
    <w:rsid w:val="373553B6"/>
    <w:rsid w:val="3737612F"/>
    <w:rsid w:val="3751588B"/>
    <w:rsid w:val="375350D5"/>
    <w:rsid w:val="375B0120"/>
    <w:rsid w:val="37644303"/>
    <w:rsid w:val="37664A01"/>
    <w:rsid w:val="37701A97"/>
    <w:rsid w:val="37726B9A"/>
    <w:rsid w:val="37742C6A"/>
    <w:rsid w:val="37840DD3"/>
    <w:rsid w:val="37904EB5"/>
    <w:rsid w:val="379C74BB"/>
    <w:rsid w:val="379E2E5D"/>
    <w:rsid w:val="37B7724C"/>
    <w:rsid w:val="37BB6640"/>
    <w:rsid w:val="37BC14FA"/>
    <w:rsid w:val="37C1799E"/>
    <w:rsid w:val="37C92FF3"/>
    <w:rsid w:val="37CB212E"/>
    <w:rsid w:val="37D23B54"/>
    <w:rsid w:val="3805122C"/>
    <w:rsid w:val="383853C5"/>
    <w:rsid w:val="38423D57"/>
    <w:rsid w:val="38515365"/>
    <w:rsid w:val="385573BB"/>
    <w:rsid w:val="385D2E48"/>
    <w:rsid w:val="38643B39"/>
    <w:rsid w:val="387475A4"/>
    <w:rsid w:val="388C0C63"/>
    <w:rsid w:val="389D57CF"/>
    <w:rsid w:val="389E19FD"/>
    <w:rsid w:val="38A86342"/>
    <w:rsid w:val="38B14F10"/>
    <w:rsid w:val="38C37A55"/>
    <w:rsid w:val="38D8287F"/>
    <w:rsid w:val="38F961E8"/>
    <w:rsid w:val="390D5C1B"/>
    <w:rsid w:val="39375363"/>
    <w:rsid w:val="39377205"/>
    <w:rsid w:val="393F22FD"/>
    <w:rsid w:val="39542D39"/>
    <w:rsid w:val="39620434"/>
    <w:rsid w:val="39631ACD"/>
    <w:rsid w:val="3969085B"/>
    <w:rsid w:val="39737CA9"/>
    <w:rsid w:val="398E00DE"/>
    <w:rsid w:val="39C13595"/>
    <w:rsid w:val="39C17D2D"/>
    <w:rsid w:val="39C53AA0"/>
    <w:rsid w:val="39D636ED"/>
    <w:rsid w:val="39DA6D4B"/>
    <w:rsid w:val="39F02CD6"/>
    <w:rsid w:val="39F75B29"/>
    <w:rsid w:val="3A0B3675"/>
    <w:rsid w:val="3A213713"/>
    <w:rsid w:val="3A317230"/>
    <w:rsid w:val="3A3A407A"/>
    <w:rsid w:val="3A42483F"/>
    <w:rsid w:val="3A5B1864"/>
    <w:rsid w:val="3A5F582F"/>
    <w:rsid w:val="3A717CF9"/>
    <w:rsid w:val="3A842314"/>
    <w:rsid w:val="3A98549F"/>
    <w:rsid w:val="3A9D2C66"/>
    <w:rsid w:val="3AA70257"/>
    <w:rsid w:val="3AAA6687"/>
    <w:rsid w:val="3AAF2928"/>
    <w:rsid w:val="3AB77349"/>
    <w:rsid w:val="3ACF2EDA"/>
    <w:rsid w:val="3AD15F4F"/>
    <w:rsid w:val="3AE22425"/>
    <w:rsid w:val="3AE72381"/>
    <w:rsid w:val="3B154814"/>
    <w:rsid w:val="3B1B312E"/>
    <w:rsid w:val="3B3D1BD9"/>
    <w:rsid w:val="3B4A4B8A"/>
    <w:rsid w:val="3B713E43"/>
    <w:rsid w:val="3B7B2450"/>
    <w:rsid w:val="3B914FF9"/>
    <w:rsid w:val="3B927030"/>
    <w:rsid w:val="3BA46597"/>
    <w:rsid w:val="3BA83DC7"/>
    <w:rsid w:val="3BAA79F6"/>
    <w:rsid w:val="3BB050DB"/>
    <w:rsid w:val="3BC33A7B"/>
    <w:rsid w:val="3BCD2F40"/>
    <w:rsid w:val="3BD33B10"/>
    <w:rsid w:val="3BD439DE"/>
    <w:rsid w:val="3BDA5F03"/>
    <w:rsid w:val="3BDC3477"/>
    <w:rsid w:val="3BEB0356"/>
    <w:rsid w:val="3C101238"/>
    <w:rsid w:val="3C2152D5"/>
    <w:rsid w:val="3C2B7EA7"/>
    <w:rsid w:val="3C35533C"/>
    <w:rsid w:val="3C437ACA"/>
    <w:rsid w:val="3C441B50"/>
    <w:rsid w:val="3C462E8B"/>
    <w:rsid w:val="3C5F5E94"/>
    <w:rsid w:val="3C6409E1"/>
    <w:rsid w:val="3C6606E3"/>
    <w:rsid w:val="3C93597D"/>
    <w:rsid w:val="3CEC3F97"/>
    <w:rsid w:val="3CEE29AC"/>
    <w:rsid w:val="3CF57518"/>
    <w:rsid w:val="3D184367"/>
    <w:rsid w:val="3D1E4BC3"/>
    <w:rsid w:val="3D284F58"/>
    <w:rsid w:val="3D32129B"/>
    <w:rsid w:val="3D323DE6"/>
    <w:rsid w:val="3D42177E"/>
    <w:rsid w:val="3D442594"/>
    <w:rsid w:val="3D607B2C"/>
    <w:rsid w:val="3D6241D1"/>
    <w:rsid w:val="3D624B11"/>
    <w:rsid w:val="3D66729C"/>
    <w:rsid w:val="3D6810C5"/>
    <w:rsid w:val="3D6A162B"/>
    <w:rsid w:val="3D830820"/>
    <w:rsid w:val="3D8541B1"/>
    <w:rsid w:val="3D9A3558"/>
    <w:rsid w:val="3DAF5D09"/>
    <w:rsid w:val="3DB109A0"/>
    <w:rsid w:val="3DCA2264"/>
    <w:rsid w:val="3DD301A8"/>
    <w:rsid w:val="3DE304F8"/>
    <w:rsid w:val="3DE54BDC"/>
    <w:rsid w:val="3DEF4ECA"/>
    <w:rsid w:val="3DF362BD"/>
    <w:rsid w:val="3DF47454"/>
    <w:rsid w:val="3DFC790E"/>
    <w:rsid w:val="3E022235"/>
    <w:rsid w:val="3E135E90"/>
    <w:rsid w:val="3E1525F4"/>
    <w:rsid w:val="3E205577"/>
    <w:rsid w:val="3E262326"/>
    <w:rsid w:val="3E504ED5"/>
    <w:rsid w:val="3E8C3CCF"/>
    <w:rsid w:val="3EA5787E"/>
    <w:rsid w:val="3EAA544D"/>
    <w:rsid w:val="3EAF3A72"/>
    <w:rsid w:val="3EC62E75"/>
    <w:rsid w:val="3EE94836"/>
    <w:rsid w:val="3EFC69FD"/>
    <w:rsid w:val="3F1061F0"/>
    <w:rsid w:val="3F2164F4"/>
    <w:rsid w:val="3F26089A"/>
    <w:rsid w:val="3F5C62A5"/>
    <w:rsid w:val="3F6E3D82"/>
    <w:rsid w:val="3F742D22"/>
    <w:rsid w:val="3F823597"/>
    <w:rsid w:val="3F975E96"/>
    <w:rsid w:val="3FA16249"/>
    <w:rsid w:val="3FA255B3"/>
    <w:rsid w:val="3FB07F0A"/>
    <w:rsid w:val="3FDA3B8D"/>
    <w:rsid w:val="3FDA560B"/>
    <w:rsid w:val="3FDD14DA"/>
    <w:rsid w:val="3FEB5EAE"/>
    <w:rsid w:val="3FF849A3"/>
    <w:rsid w:val="40213CA4"/>
    <w:rsid w:val="402561D6"/>
    <w:rsid w:val="40371F02"/>
    <w:rsid w:val="403B113A"/>
    <w:rsid w:val="40451729"/>
    <w:rsid w:val="4048601C"/>
    <w:rsid w:val="406970E7"/>
    <w:rsid w:val="40805580"/>
    <w:rsid w:val="40953AB6"/>
    <w:rsid w:val="409A22E1"/>
    <w:rsid w:val="409F0B6D"/>
    <w:rsid w:val="40BE2B5A"/>
    <w:rsid w:val="40D22D22"/>
    <w:rsid w:val="40E20976"/>
    <w:rsid w:val="4109550B"/>
    <w:rsid w:val="410D4CAF"/>
    <w:rsid w:val="41212058"/>
    <w:rsid w:val="41373304"/>
    <w:rsid w:val="415A261D"/>
    <w:rsid w:val="416379FF"/>
    <w:rsid w:val="41643002"/>
    <w:rsid w:val="417A66FE"/>
    <w:rsid w:val="41B42AE3"/>
    <w:rsid w:val="41C0605A"/>
    <w:rsid w:val="41FA3279"/>
    <w:rsid w:val="41FE192B"/>
    <w:rsid w:val="420E4A4B"/>
    <w:rsid w:val="42163ED3"/>
    <w:rsid w:val="4228513D"/>
    <w:rsid w:val="422D1E86"/>
    <w:rsid w:val="42344202"/>
    <w:rsid w:val="423B02F8"/>
    <w:rsid w:val="42416F24"/>
    <w:rsid w:val="424744E2"/>
    <w:rsid w:val="42786729"/>
    <w:rsid w:val="427A1B48"/>
    <w:rsid w:val="427F423F"/>
    <w:rsid w:val="4289199E"/>
    <w:rsid w:val="428A4264"/>
    <w:rsid w:val="42AC65C6"/>
    <w:rsid w:val="42BA2EB3"/>
    <w:rsid w:val="42C70B18"/>
    <w:rsid w:val="42DC3530"/>
    <w:rsid w:val="42F055E2"/>
    <w:rsid w:val="42F84E85"/>
    <w:rsid w:val="42FF4B9D"/>
    <w:rsid w:val="43193EB8"/>
    <w:rsid w:val="432625F2"/>
    <w:rsid w:val="4375090F"/>
    <w:rsid w:val="4388593B"/>
    <w:rsid w:val="43896AAB"/>
    <w:rsid w:val="43B95837"/>
    <w:rsid w:val="43C004F8"/>
    <w:rsid w:val="43D2133E"/>
    <w:rsid w:val="43E21506"/>
    <w:rsid w:val="43FA2438"/>
    <w:rsid w:val="440F25A9"/>
    <w:rsid w:val="441C7E4F"/>
    <w:rsid w:val="44215B84"/>
    <w:rsid w:val="44234CC5"/>
    <w:rsid w:val="443429CA"/>
    <w:rsid w:val="44381DEA"/>
    <w:rsid w:val="44410519"/>
    <w:rsid w:val="444C3D3F"/>
    <w:rsid w:val="445207BE"/>
    <w:rsid w:val="4458245B"/>
    <w:rsid w:val="445A5000"/>
    <w:rsid w:val="447213D0"/>
    <w:rsid w:val="44751BE5"/>
    <w:rsid w:val="44A5245F"/>
    <w:rsid w:val="44A87DE3"/>
    <w:rsid w:val="44B14406"/>
    <w:rsid w:val="44B5246C"/>
    <w:rsid w:val="44B937D0"/>
    <w:rsid w:val="44BA0DBD"/>
    <w:rsid w:val="44E417EC"/>
    <w:rsid w:val="44E742D8"/>
    <w:rsid w:val="44F95B24"/>
    <w:rsid w:val="45023AEB"/>
    <w:rsid w:val="4516453A"/>
    <w:rsid w:val="45227E83"/>
    <w:rsid w:val="4539348B"/>
    <w:rsid w:val="453B735B"/>
    <w:rsid w:val="454206EC"/>
    <w:rsid w:val="454776B8"/>
    <w:rsid w:val="454C41B6"/>
    <w:rsid w:val="45557158"/>
    <w:rsid w:val="45571D73"/>
    <w:rsid w:val="455965A4"/>
    <w:rsid w:val="45645865"/>
    <w:rsid w:val="457C0F93"/>
    <w:rsid w:val="457E5A3D"/>
    <w:rsid w:val="458A5E47"/>
    <w:rsid w:val="458C2635"/>
    <w:rsid w:val="459A750B"/>
    <w:rsid w:val="45AC57BE"/>
    <w:rsid w:val="45AC5BD5"/>
    <w:rsid w:val="45B95C4F"/>
    <w:rsid w:val="45BB7DF2"/>
    <w:rsid w:val="45DB3813"/>
    <w:rsid w:val="45E06C50"/>
    <w:rsid w:val="45EF0426"/>
    <w:rsid w:val="460E2524"/>
    <w:rsid w:val="46153EAA"/>
    <w:rsid w:val="462950BE"/>
    <w:rsid w:val="466555BB"/>
    <w:rsid w:val="467517FE"/>
    <w:rsid w:val="46783696"/>
    <w:rsid w:val="468A61D1"/>
    <w:rsid w:val="469200ED"/>
    <w:rsid w:val="469C5465"/>
    <w:rsid w:val="469D2BB6"/>
    <w:rsid w:val="46BB5101"/>
    <w:rsid w:val="46C46DD0"/>
    <w:rsid w:val="46E41683"/>
    <w:rsid w:val="46F8609A"/>
    <w:rsid w:val="47067F98"/>
    <w:rsid w:val="470900BC"/>
    <w:rsid w:val="470E369B"/>
    <w:rsid w:val="471112BA"/>
    <w:rsid w:val="4721688C"/>
    <w:rsid w:val="47424FB9"/>
    <w:rsid w:val="47436C8E"/>
    <w:rsid w:val="47517A38"/>
    <w:rsid w:val="47530184"/>
    <w:rsid w:val="476E24DE"/>
    <w:rsid w:val="478B30E2"/>
    <w:rsid w:val="47973512"/>
    <w:rsid w:val="4797399F"/>
    <w:rsid w:val="47A516BB"/>
    <w:rsid w:val="47C43DF0"/>
    <w:rsid w:val="47C45ED3"/>
    <w:rsid w:val="47C65804"/>
    <w:rsid w:val="47CA229F"/>
    <w:rsid w:val="47CB3BC3"/>
    <w:rsid w:val="47D860AA"/>
    <w:rsid w:val="47DE1CD3"/>
    <w:rsid w:val="47E2322A"/>
    <w:rsid w:val="47EA66F3"/>
    <w:rsid w:val="47EB3F10"/>
    <w:rsid w:val="47F32BFD"/>
    <w:rsid w:val="47F97407"/>
    <w:rsid w:val="47FF40C3"/>
    <w:rsid w:val="48142B56"/>
    <w:rsid w:val="48170043"/>
    <w:rsid w:val="48212E52"/>
    <w:rsid w:val="484E6ED0"/>
    <w:rsid w:val="487E0576"/>
    <w:rsid w:val="48865F9A"/>
    <w:rsid w:val="48AD4BF2"/>
    <w:rsid w:val="48C67096"/>
    <w:rsid w:val="48D76884"/>
    <w:rsid w:val="48D940F5"/>
    <w:rsid w:val="48EB4DF2"/>
    <w:rsid w:val="48EC3448"/>
    <w:rsid w:val="491C5AEB"/>
    <w:rsid w:val="491D119D"/>
    <w:rsid w:val="4921372D"/>
    <w:rsid w:val="493273D4"/>
    <w:rsid w:val="49383EAB"/>
    <w:rsid w:val="4942240F"/>
    <w:rsid w:val="494416C8"/>
    <w:rsid w:val="494B3C8C"/>
    <w:rsid w:val="498503F2"/>
    <w:rsid w:val="49A403F8"/>
    <w:rsid w:val="49E33B16"/>
    <w:rsid w:val="49FC46B8"/>
    <w:rsid w:val="49FF4AA5"/>
    <w:rsid w:val="4A005E2E"/>
    <w:rsid w:val="4A025F27"/>
    <w:rsid w:val="4A105156"/>
    <w:rsid w:val="4A11146C"/>
    <w:rsid w:val="4A1571A6"/>
    <w:rsid w:val="4A215430"/>
    <w:rsid w:val="4A2D40A1"/>
    <w:rsid w:val="4A4A73BE"/>
    <w:rsid w:val="4A4B625C"/>
    <w:rsid w:val="4A4E4A33"/>
    <w:rsid w:val="4A5724D5"/>
    <w:rsid w:val="4A655B5A"/>
    <w:rsid w:val="4A664707"/>
    <w:rsid w:val="4A7A6F37"/>
    <w:rsid w:val="4A7E6A22"/>
    <w:rsid w:val="4A86526C"/>
    <w:rsid w:val="4A8D057D"/>
    <w:rsid w:val="4A902D69"/>
    <w:rsid w:val="4A91697D"/>
    <w:rsid w:val="4AA14170"/>
    <w:rsid w:val="4AA724DE"/>
    <w:rsid w:val="4AAE36EB"/>
    <w:rsid w:val="4AAF2771"/>
    <w:rsid w:val="4AB84BF3"/>
    <w:rsid w:val="4AC81C4A"/>
    <w:rsid w:val="4AD425FF"/>
    <w:rsid w:val="4AD95EF3"/>
    <w:rsid w:val="4ADA62A1"/>
    <w:rsid w:val="4ADD1153"/>
    <w:rsid w:val="4ADD1B95"/>
    <w:rsid w:val="4B065985"/>
    <w:rsid w:val="4B0A0B4B"/>
    <w:rsid w:val="4B241019"/>
    <w:rsid w:val="4B5943EC"/>
    <w:rsid w:val="4B835429"/>
    <w:rsid w:val="4B922B07"/>
    <w:rsid w:val="4B991595"/>
    <w:rsid w:val="4BA50F8D"/>
    <w:rsid w:val="4BA65FC9"/>
    <w:rsid w:val="4BC3210C"/>
    <w:rsid w:val="4BCC4034"/>
    <w:rsid w:val="4BCD7232"/>
    <w:rsid w:val="4BDB54D2"/>
    <w:rsid w:val="4BEA4933"/>
    <w:rsid w:val="4BEC3C42"/>
    <w:rsid w:val="4BEF5249"/>
    <w:rsid w:val="4BFD46D7"/>
    <w:rsid w:val="4C0A0DB0"/>
    <w:rsid w:val="4C130657"/>
    <w:rsid w:val="4C282073"/>
    <w:rsid w:val="4C292E2E"/>
    <w:rsid w:val="4C3D49D7"/>
    <w:rsid w:val="4C9D683B"/>
    <w:rsid w:val="4CB159C3"/>
    <w:rsid w:val="4CC12832"/>
    <w:rsid w:val="4CF030F4"/>
    <w:rsid w:val="4D3D5F72"/>
    <w:rsid w:val="4D7554BC"/>
    <w:rsid w:val="4D7E3D62"/>
    <w:rsid w:val="4D887CC3"/>
    <w:rsid w:val="4DAF13B5"/>
    <w:rsid w:val="4DCB5307"/>
    <w:rsid w:val="4DEF5B47"/>
    <w:rsid w:val="4DFC75AE"/>
    <w:rsid w:val="4E0C16E6"/>
    <w:rsid w:val="4E0D48A6"/>
    <w:rsid w:val="4E156419"/>
    <w:rsid w:val="4E292E8F"/>
    <w:rsid w:val="4E304043"/>
    <w:rsid w:val="4E41284C"/>
    <w:rsid w:val="4E427866"/>
    <w:rsid w:val="4E471842"/>
    <w:rsid w:val="4E557AE0"/>
    <w:rsid w:val="4E567BE0"/>
    <w:rsid w:val="4E8B1908"/>
    <w:rsid w:val="4E9917E3"/>
    <w:rsid w:val="4EAE6807"/>
    <w:rsid w:val="4EB62059"/>
    <w:rsid w:val="4EC150B0"/>
    <w:rsid w:val="4EC25F83"/>
    <w:rsid w:val="4EF25A26"/>
    <w:rsid w:val="4EFB0EC7"/>
    <w:rsid w:val="4F17205F"/>
    <w:rsid w:val="4F39583D"/>
    <w:rsid w:val="4F511FDC"/>
    <w:rsid w:val="4F5C0328"/>
    <w:rsid w:val="4F641781"/>
    <w:rsid w:val="4F6A393B"/>
    <w:rsid w:val="4F815E81"/>
    <w:rsid w:val="4F912288"/>
    <w:rsid w:val="4F963120"/>
    <w:rsid w:val="4FBF7B28"/>
    <w:rsid w:val="4FCE485A"/>
    <w:rsid w:val="4FD13D16"/>
    <w:rsid w:val="4FF839F1"/>
    <w:rsid w:val="4FF84436"/>
    <w:rsid w:val="4FF876B1"/>
    <w:rsid w:val="4FFC1209"/>
    <w:rsid w:val="500B214E"/>
    <w:rsid w:val="501E1DB4"/>
    <w:rsid w:val="503B2D4E"/>
    <w:rsid w:val="503C2FEB"/>
    <w:rsid w:val="503D05C4"/>
    <w:rsid w:val="50504297"/>
    <w:rsid w:val="50655DF0"/>
    <w:rsid w:val="5068185A"/>
    <w:rsid w:val="50710A10"/>
    <w:rsid w:val="507465E7"/>
    <w:rsid w:val="509A0369"/>
    <w:rsid w:val="509A2499"/>
    <w:rsid w:val="50AA7278"/>
    <w:rsid w:val="50AF61E1"/>
    <w:rsid w:val="50CB197A"/>
    <w:rsid w:val="50D0718C"/>
    <w:rsid w:val="50D3019C"/>
    <w:rsid w:val="50E44C88"/>
    <w:rsid w:val="50FD7908"/>
    <w:rsid w:val="5100723B"/>
    <w:rsid w:val="51023CAA"/>
    <w:rsid w:val="510A214D"/>
    <w:rsid w:val="5126748A"/>
    <w:rsid w:val="51296BA0"/>
    <w:rsid w:val="51454DDF"/>
    <w:rsid w:val="514E0662"/>
    <w:rsid w:val="51516C1C"/>
    <w:rsid w:val="51577DA7"/>
    <w:rsid w:val="515B4AF2"/>
    <w:rsid w:val="515B5089"/>
    <w:rsid w:val="516421BE"/>
    <w:rsid w:val="51825A75"/>
    <w:rsid w:val="51830741"/>
    <w:rsid w:val="519B1F4C"/>
    <w:rsid w:val="51DA41EB"/>
    <w:rsid w:val="52062258"/>
    <w:rsid w:val="52161CE6"/>
    <w:rsid w:val="521D5E4D"/>
    <w:rsid w:val="52260405"/>
    <w:rsid w:val="522638FF"/>
    <w:rsid w:val="5230090A"/>
    <w:rsid w:val="52306710"/>
    <w:rsid w:val="523E0929"/>
    <w:rsid w:val="523F50C2"/>
    <w:rsid w:val="525B7257"/>
    <w:rsid w:val="52661B51"/>
    <w:rsid w:val="52706CCD"/>
    <w:rsid w:val="527A2B24"/>
    <w:rsid w:val="528F7EC9"/>
    <w:rsid w:val="52BD7EEE"/>
    <w:rsid w:val="52C00822"/>
    <w:rsid w:val="52D50D6B"/>
    <w:rsid w:val="52DD4262"/>
    <w:rsid w:val="52E74551"/>
    <w:rsid w:val="52F06E5A"/>
    <w:rsid w:val="52FD5E5B"/>
    <w:rsid w:val="53066EDE"/>
    <w:rsid w:val="53074440"/>
    <w:rsid w:val="531B6D55"/>
    <w:rsid w:val="53233942"/>
    <w:rsid w:val="53411293"/>
    <w:rsid w:val="53655B23"/>
    <w:rsid w:val="537C20E1"/>
    <w:rsid w:val="537F0231"/>
    <w:rsid w:val="53804A74"/>
    <w:rsid w:val="538C29EF"/>
    <w:rsid w:val="53913A78"/>
    <w:rsid w:val="53931ED7"/>
    <w:rsid w:val="539750C6"/>
    <w:rsid w:val="53C0495C"/>
    <w:rsid w:val="53C54AED"/>
    <w:rsid w:val="53D711C8"/>
    <w:rsid w:val="53D75A2B"/>
    <w:rsid w:val="53DD0E32"/>
    <w:rsid w:val="53EF15B1"/>
    <w:rsid w:val="53FE713C"/>
    <w:rsid w:val="54004679"/>
    <w:rsid w:val="540A2EC4"/>
    <w:rsid w:val="540F18A2"/>
    <w:rsid w:val="54100F8B"/>
    <w:rsid w:val="541715A9"/>
    <w:rsid w:val="541A73D7"/>
    <w:rsid w:val="54206E21"/>
    <w:rsid w:val="545166F5"/>
    <w:rsid w:val="54587F72"/>
    <w:rsid w:val="54635612"/>
    <w:rsid w:val="54682F5F"/>
    <w:rsid w:val="54730A89"/>
    <w:rsid w:val="54742B04"/>
    <w:rsid w:val="54A64126"/>
    <w:rsid w:val="54AF3726"/>
    <w:rsid w:val="54B44773"/>
    <w:rsid w:val="54BE6BCE"/>
    <w:rsid w:val="54DD4552"/>
    <w:rsid w:val="550157A8"/>
    <w:rsid w:val="551D6FC6"/>
    <w:rsid w:val="55217EFA"/>
    <w:rsid w:val="55236EBF"/>
    <w:rsid w:val="55290136"/>
    <w:rsid w:val="55371E47"/>
    <w:rsid w:val="553B4A07"/>
    <w:rsid w:val="5551000B"/>
    <w:rsid w:val="558B1CA8"/>
    <w:rsid w:val="559D62A8"/>
    <w:rsid w:val="55D75852"/>
    <w:rsid w:val="55FE3F6D"/>
    <w:rsid w:val="56207511"/>
    <w:rsid w:val="562A1A97"/>
    <w:rsid w:val="56367706"/>
    <w:rsid w:val="56495FB2"/>
    <w:rsid w:val="564A5992"/>
    <w:rsid w:val="564F54A8"/>
    <w:rsid w:val="56553EAC"/>
    <w:rsid w:val="565C26AE"/>
    <w:rsid w:val="569C5990"/>
    <w:rsid w:val="569D756A"/>
    <w:rsid w:val="56A21385"/>
    <w:rsid w:val="56AA4DF3"/>
    <w:rsid w:val="56B20C16"/>
    <w:rsid w:val="56CD7C76"/>
    <w:rsid w:val="56D8506C"/>
    <w:rsid w:val="56DE2F4E"/>
    <w:rsid w:val="56E42790"/>
    <w:rsid w:val="57176225"/>
    <w:rsid w:val="572039F9"/>
    <w:rsid w:val="574B4696"/>
    <w:rsid w:val="57507476"/>
    <w:rsid w:val="575431DF"/>
    <w:rsid w:val="576A5E15"/>
    <w:rsid w:val="57742DA5"/>
    <w:rsid w:val="57841E26"/>
    <w:rsid w:val="579655A5"/>
    <w:rsid w:val="57974F96"/>
    <w:rsid w:val="579E518D"/>
    <w:rsid w:val="57B76CF4"/>
    <w:rsid w:val="57D94C54"/>
    <w:rsid w:val="57DF2A9C"/>
    <w:rsid w:val="57EA7042"/>
    <w:rsid w:val="58063A0D"/>
    <w:rsid w:val="581B1471"/>
    <w:rsid w:val="58254615"/>
    <w:rsid w:val="58413B31"/>
    <w:rsid w:val="58587A87"/>
    <w:rsid w:val="585D5BDA"/>
    <w:rsid w:val="586B44AB"/>
    <w:rsid w:val="58760C49"/>
    <w:rsid w:val="58897082"/>
    <w:rsid w:val="58970C46"/>
    <w:rsid w:val="589A034F"/>
    <w:rsid w:val="58D935BC"/>
    <w:rsid w:val="58D955A6"/>
    <w:rsid w:val="58EC4DA6"/>
    <w:rsid w:val="58EE06AC"/>
    <w:rsid w:val="58F07B52"/>
    <w:rsid w:val="58F10984"/>
    <w:rsid w:val="59087EC5"/>
    <w:rsid w:val="591B5133"/>
    <w:rsid w:val="59240810"/>
    <w:rsid w:val="592C4617"/>
    <w:rsid w:val="59324696"/>
    <w:rsid w:val="594D6137"/>
    <w:rsid w:val="5952356E"/>
    <w:rsid w:val="596B17BA"/>
    <w:rsid w:val="59A355A8"/>
    <w:rsid w:val="59AE004B"/>
    <w:rsid w:val="59B2243E"/>
    <w:rsid w:val="59BA53F7"/>
    <w:rsid w:val="59BD6E80"/>
    <w:rsid w:val="59C33B0A"/>
    <w:rsid w:val="59CC7C3E"/>
    <w:rsid w:val="59CD2809"/>
    <w:rsid w:val="59CD708B"/>
    <w:rsid w:val="59D24F4C"/>
    <w:rsid w:val="59DE5173"/>
    <w:rsid w:val="59E92309"/>
    <w:rsid w:val="59F97F97"/>
    <w:rsid w:val="59FB7B03"/>
    <w:rsid w:val="5A1E4764"/>
    <w:rsid w:val="5A207F8C"/>
    <w:rsid w:val="5A287862"/>
    <w:rsid w:val="5A294D60"/>
    <w:rsid w:val="5A32440C"/>
    <w:rsid w:val="5A3E6092"/>
    <w:rsid w:val="5A404728"/>
    <w:rsid w:val="5A4F1658"/>
    <w:rsid w:val="5A56187C"/>
    <w:rsid w:val="5A663CC7"/>
    <w:rsid w:val="5A6A542E"/>
    <w:rsid w:val="5A706911"/>
    <w:rsid w:val="5A712FFD"/>
    <w:rsid w:val="5A7778B5"/>
    <w:rsid w:val="5A7F16C0"/>
    <w:rsid w:val="5A823A79"/>
    <w:rsid w:val="5A944BE7"/>
    <w:rsid w:val="5A9E455E"/>
    <w:rsid w:val="5ABA3916"/>
    <w:rsid w:val="5ABE38FA"/>
    <w:rsid w:val="5ABE5AF3"/>
    <w:rsid w:val="5AC01549"/>
    <w:rsid w:val="5ACE5065"/>
    <w:rsid w:val="5AD535A8"/>
    <w:rsid w:val="5ADC76E3"/>
    <w:rsid w:val="5B0D0767"/>
    <w:rsid w:val="5B0F1A49"/>
    <w:rsid w:val="5B117F4C"/>
    <w:rsid w:val="5B120CCB"/>
    <w:rsid w:val="5B164DF7"/>
    <w:rsid w:val="5B2648D3"/>
    <w:rsid w:val="5B440F71"/>
    <w:rsid w:val="5BA40501"/>
    <w:rsid w:val="5BA66F65"/>
    <w:rsid w:val="5BA7464A"/>
    <w:rsid w:val="5BAD3058"/>
    <w:rsid w:val="5BB0515C"/>
    <w:rsid w:val="5BC37912"/>
    <w:rsid w:val="5BC47FD9"/>
    <w:rsid w:val="5BF62E06"/>
    <w:rsid w:val="5C044351"/>
    <w:rsid w:val="5C092BC8"/>
    <w:rsid w:val="5C1271C4"/>
    <w:rsid w:val="5C3535EE"/>
    <w:rsid w:val="5C493089"/>
    <w:rsid w:val="5C4952DC"/>
    <w:rsid w:val="5C60514B"/>
    <w:rsid w:val="5C65037C"/>
    <w:rsid w:val="5C887FED"/>
    <w:rsid w:val="5CA4142D"/>
    <w:rsid w:val="5CDA6103"/>
    <w:rsid w:val="5CDF18E6"/>
    <w:rsid w:val="5D2A37CA"/>
    <w:rsid w:val="5D2A48B6"/>
    <w:rsid w:val="5D2C41FC"/>
    <w:rsid w:val="5D320BCF"/>
    <w:rsid w:val="5D38562E"/>
    <w:rsid w:val="5D3A47C8"/>
    <w:rsid w:val="5D3F6062"/>
    <w:rsid w:val="5D4378DE"/>
    <w:rsid w:val="5D4B056E"/>
    <w:rsid w:val="5D5271DA"/>
    <w:rsid w:val="5D5F2B4D"/>
    <w:rsid w:val="5D616A22"/>
    <w:rsid w:val="5D7D5759"/>
    <w:rsid w:val="5DB51C95"/>
    <w:rsid w:val="5DD20969"/>
    <w:rsid w:val="5DD82E44"/>
    <w:rsid w:val="5DDC78EA"/>
    <w:rsid w:val="5DE62301"/>
    <w:rsid w:val="5DF50D3B"/>
    <w:rsid w:val="5DF56CC6"/>
    <w:rsid w:val="5DF807EF"/>
    <w:rsid w:val="5E264235"/>
    <w:rsid w:val="5E361890"/>
    <w:rsid w:val="5E3C1432"/>
    <w:rsid w:val="5E464769"/>
    <w:rsid w:val="5E4A494A"/>
    <w:rsid w:val="5E4E60D6"/>
    <w:rsid w:val="5E7D044D"/>
    <w:rsid w:val="5E847912"/>
    <w:rsid w:val="5E86304A"/>
    <w:rsid w:val="5E970B52"/>
    <w:rsid w:val="5EA978F2"/>
    <w:rsid w:val="5ECD4070"/>
    <w:rsid w:val="5ED43275"/>
    <w:rsid w:val="5EDD4D5C"/>
    <w:rsid w:val="5EDD650B"/>
    <w:rsid w:val="5EE805E2"/>
    <w:rsid w:val="5EF92B20"/>
    <w:rsid w:val="5F252075"/>
    <w:rsid w:val="5F261904"/>
    <w:rsid w:val="5F362781"/>
    <w:rsid w:val="5F366F95"/>
    <w:rsid w:val="5F434264"/>
    <w:rsid w:val="5F672593"/>
    <w:rsid w:val="5F675BB6"/>
    <w:rsid w:val="5F7919B0"/>
    <w:rsid w:val="5FA45185"/>
    <w:rsid w:val="5FA90957"/>
    <w:rsid w:val="5FAA397F"/>
    <w:rsid w:val="5FBD348B"/>
    <w:rsid w:val="5FBF2174"/>
    <w:rsid w:val="5FC40C9C"/>
    <w:rsid w:val="5FCA1BF5"/>
    <w:rsid w:val="5FD33B48"/>
    <w:rsid w:val="5FD6690A"/>
    <w:rsid w:val="5FE47A4A"/>
    <w:rsid w:val="5FF9054E"/>
    <w:rsid w:val="5FFC7E6E"/>
    <w:rsid w:val="5FFF3108"/>
    <w:rsid w:val="60040506"/>
    <w:rsid w:val="600D31D6"/>
    <w:rsid w:val="600F78E9"/>
    <w:rsid w:val="601324FE"/>
    <w:rsid w:val="602D74DA"/>
    <w:rsid w:val="606722B6"/>
    <w:rsid w:val="60702E98"/>
    <w:rsid w:val="6082103C"/>
    <w:rsid w:val="608827C1"/>
    <w:rsid w:val="608C67B5"/>
    <w:rsid w:val="609B0520"/>
    <w:rsid w:val="609D2CCD"/>
    <w:rsid w:val="60A86C5A"/>
    <w:rsid w:val="60B16B2D"/>
    <w:rsid w:val="60BA05C1"/>
    <w:rsid w:val="60C10B7C"/>
    <w:rsid w:val="60C15867"/>
    <w:rsid w:val="60FB0E0E"/>
    <w:rsid w:val="61001900"/>
    <w:rsid w:val="610D28F5"/>
    <w:rsid w:val="61161E2F"/>
    <w:rsid w:val="61163993"/>
    <w:rsid w:val="612F63E1"/>
    <w:rsid w:val="614611B0"/>
    <w:rsid w:val="614B4854"/>
    <w:rsid w:val="614F0EDE"/>
    <w:rsid w:val="61732055"/>
    <w:rsid w:val="6186301A"/>
    <w:rsid w:val="61A85BEC"/>
    <w:rsid w:val="61BB1D58"/>
    <w:rsid w:val="61C75F71"/>
    <w:rsid w:val="61CF02C0"/>
    <w:rsid w:val="61D942C7"/>
    <w:rsid w:val="61EB71B1"/>
    <w:rsid w:val="620047C1"/>
    <w:rsid w:val="621A170C"/>
    <w:rsid w:val="6230354B"/>
    <w:rsid w:val="62390F66"/>
    <w:rsid w:val="624937EF"/>
    <w:rsid w:val="625A5FD0"/>
    <w:rsid w:val="627D3847"/>
    <w:rsid w:val="6281266E"/>
    <w:rsid w:val="628C3964"/>
    <w:rsid w:val="629134DA"/>
    <w:rsid w:val="62A72882"/>
    <w:rsid w:val="62C405C1"/>
    <w:rsid w:val="62C514DE"/>
    <w:rsid w:val="630A2027"/>
    <w:rsid w:val="630C7BDC"/>
    <w:rsid w:val="630F3D82"/>
    <w:rsid w:val="63116C05"/>
    <w:rsid w:val="631614A1"/>
    <w:rsid w:val="631E272D"/>
    <w:rsid w:val="63201DC9"/>
    <w:rsid w:val="634D3FE2"/>
    <w:rsid w:val="634E456B"/>
    <w:rsid w:val="63862E35"/>
    <w:rsid w:val="63925796"/>
    <w:rsid w:val="63A1588A"/>
    <w:rsid w:val="63A821CF"/>
    <w:rsid w:val="63A83B85"/>
    <w:rsid w:val="63B32A23"/>
    <w:rsid w:val="63BD06F5"/>
    <w:rsid w:val="63D9478A"/>
    <w:rsid w:val="63DA6300"/>
    <w:rsid w:val="63DD4E47"/>
    <w:rsid w:val="63DE512B"/>
    <w:rsid w:val="63E306AE"/>
    <w:rsid w:val="63EB1373"/>
    <w:rsid w:val="640156C2"/>
    <w:rsid w:val="6405061F"/>
    <w:rsid w:val="640B7239"/>
    <w:rsid w:val="641047C7"/>
    <w:rsid w:val="64182A8A"/>
    <w:rsid w:val="6436739D"/>
    <w:rsid w:val="64430F7B"/>
    <w:rsid w:val="644F4EAA"/>
    <w:rsid w:val="64571BC6"/>
    <w:rsid w:val="645B1F31"/>
    <w:rsid w:val="6461160F"/>
    <w:rsid w:val="64824857"/>
    <w:rsid w:val="648B30E6"/>
    <w:rsid w:val="648B7257"/>
    <w:rsid w:val="649F3B3B"/>
    <w:rsid w:val="64B25E01"/>
    <w:rsid w:val="64C472CA"/>
    <w:rsid w:val="64D6758C"/>
    <w:rsid w:val="64EB11E0"/>
    <w:rsid w:val="652400BD"/>
    <w:rsid w:val="652656C9"/>
    <w:rsid w:val="65550106"/>
    <w:rsid w:val="655A161B"/>
    <w:rsid w:val="655E53DD"/>
    <w:rsid w:val="656C0A4C"/>
    <w:rsid w:val="65756914"/>
    <w:rsid w:val="657A7EF4"/>
    <w:rsid w:val="6584438C"/>
    <w:rsid w:val="65882425"/>
    <w:rsid w:val="65896D03"/>
    <w:rsid w:val="659D75C8"/>
    <w:rsid w:val="65AC2B42"/>
    <w:rsid w:val="65B32B61"/>
    <w:rsid w:val="65D0152D"/>
    <w:rsid w:val="65EA237D"/>
    <w:rsid w:val="660A6E40"/>
    <w:rsid w:val="66156C95"/>
    <w:rsid w:val="66267FEB"/>
    <w:rsid w:val="662800DC"/>
    <w:rsid w:val="66302303"/>
    <w:rsid w:val="664513B5"/>
    <w:rsid w:val="666F45FC"/>
    <w:rsid w:val="669624C2"/>
    <w:rsid w:val="66A06ECB"/>
    <w:rsid w:val="66A713BF"/>
    <w:rsid w:val="66AD1007"/>
    <w:rsid w:val="66F37830"/>
    <w:rsid w:val="672234A6"/>
    <w:rsid w:val="673B01DC"/>
    <w:rsid w:val="675644AD"/>
    <w:rsid w:val="6777078F"/>
    <w:rsid w:val="67785A56"/>
    <w:rsid w:val="678577C2"/>
    <w:rsid w:val="67881D7C"/>
    <w:rsid w:val="678C42CF"/>
    <w:rsid w:val="678F0BE6"/>
    <w:rsid w:val="67914A64"/>
    <w:rsid w:val="67951F12"/>
    <w:rsid w:val="679713F2"/>
    <w:rsid w:val="67A21442"/>
    <w:rsid w:val="67B8307E"/>
    <w:rsid w:val="67C65FB1"/>
    <w:rsid w:val="67CB5613"/>
    <w:rsid w:val="67EA6EA6"/>
    <w:rsid w:val="680004C3"/>
    <w:rsid w:val="680309CF"/>
    <w:rsid w:val="681315E6"/>
    <w:rsid w:val="68195A7E"/>
    <w:rsid w:val="682941A1"/>
    <w:rsid w:val="68515A3A"/>
    <w:rsid w:val="6852566F"/>
    <w:rsid w:val="68632D62"/>
    <w:rsid w:val="686559AF"/>
    <w:rsid w:val="68675881"/>
    <w:rsid w:val="68686E22"/>
    <w:rsid w:val="687A27C9"/>
    <w:rsid w:val="687E701E"/>
    <w:rsid w:val="688668FF"/>
    <w:rsid w:val="68BB5929"/>
    <w:rsid w:val="68C01F2C"/>
    <w:rsid w:val="68C36F25"/>
    <w:rsid w:val="68C4214A"/>
    <w:rsid w:val="68D052DE"/>
    <w:rsid w:val="68D65ED2"/>
    <w:rsid w:val="68DE5287"/>
    <w:rsid w:val="68E73EB0"/>
    <w:rsid w:val="68E74A93"/>
    <w:rsid w:val="690B186A"/>
    <w:rsid w:val="6912709E"/>
    <w:rsid w:val="691717C2"/>
    <w:rsid w:val="69286CB5"/>
    <w:rsid w:val="692C5D02"/>
    <w:rsid w:val="693211AF"/>
    <w:rsid w:val="69374DE4"/>
    <w:rsid w:val="695B6B1F"/>
    <w:rsid w:val="6971606C"/>
    <w:rsid w:val="699570B4"/>
    <w:rsid w:val="69B56662"/>
    <w:rsid w:val="69BA0F70"/>
    <w:rsid w:val="69CA7051"/>
    <w:rsid w:val="69F160E8"/>
    <w:rsid w:val="69F61ED3"/>
    <w:rsid w:val="69FF3DA6"/>
    <w:rsid w:val="6A0C03FC"/>
    <w:rsid w:val="6A150160"/>
    <w:rsid w:val="6A241634"/>
    <w:rsid w:val="6A292EAD"/>
    <w:rsid w:val="6A395FFB"/>
    <w:rsid w:val="6A4C02D1"/>
    <w:rsid w:val="6A5260AE"/>
    <w:rsid w:val="6AD44D60"/>
    <w:rsid w:val="6AE325F1"/>
    <w:rsid w:val="6AE55A97"/>
    <w:rsid w:val="6AEB362F"/>
    <w:rsid w:val="6AF00591"/>
    <w:rsid w:val="6AFB5504"/>
    <w:rsid w:val="6AFE0303"/>
    <w:rsid w:val="6B09627B"/>
    <w:rsid w:val="6B166681"/>
    <w:rsid w:val="6B180E87"/>
    <w:rsid w:val="6B186E5A"/>
    <w:rsid w:val="6B213A08"/>
    <w:rsid w:val="6B2B1CB8"/>
    <w:rsid w:val="6B2F4F06"/>
    <w:rsid w:val="6B310359"/>
    <w:rsid w:val="6B3175DD"/>
    <w:rsid w:val="6B3566DA"/>
    <w:rsid w:val="6B3723AD"/>
    <w:rsid w:val="6B4A177E"/>
    <w:rsid w:val="6B5F3CD3"/>
    <w:rsid w:val="6B636E59"/>
    <w:rsid w:val="6B64453A"/>
    <w:rsid w:val="6B713F07"/>
    <w:rsid w:val="6B7B489D"/>
    <w:rsid w:val="6B7F5537"/>
    <w:rsid w:val="6B8431F3"/>
    <w:rsid w:val="6BA530BE"/>
    <w:rsid w:val="6BAC26BA"/>
    <w:rsid w:val="6BC7261E"/>
    <w:rsid w:val="6BCC7690"/>
    <w:rsid w:val="6BE93010"/>
    <w:rsid w:val="6C0F599A"/>
    <w:rsid w:val="6C1E3C69"/>
    <w:rsid w:val="6C26219B"/>
    <w:rsid w:val="6C32005F"/>
    <w:rsid w:val="6C350D0C"/>
    <w:rsid w:val="6C3925BE"/>
    <w:rsid w:val="6C3C4619"/>
    <w:rsid w:val="6C533D18"/>
    <w:rsid w:val="6CC05685"/>
    <w:rsid w:val="6CD31A3F"/>
    <w:rsid w:val="6CE75DCB"/>
    <w:rsid w:val="6CEA6851"/>
    <w:rsid w:val="6CEB1A97"/>
    <w:rsid w:val="6CF873C8"/>
    <w:rsid w:val="6D1D7B67"/>
    <w:rsid w:val="6D282E10"/>
    <w:rsid w:val="6D4914FE"/>
    <w:rsid w:val="6D5B4E6F"/>
    <w:rsid w:val="6D720233"/>
    <w:rsid w:val="6D7421F6"/>
    <w:rsid w:val="6D923D99"/>
    <w:rsid w:val="6DA92664"/>
    <w:rsid w:val="6DB23049"/>
    <w:rsid w:val="6DBD570E"/>
    <w:rsid w:val="6DC91084"/>
    <w:rsid w:val="6DCB4EF6"/>
    <w:rsid w:val="6DEF1E2C"/>
    <w:rsid w:val="6E0D18B9"/>
    <w:rsid w:val="6E106DDF"/>
    <w:rsid w:val="6E171F3F"/>
    <w:rsid w:val="6E3A68EB"/>
    <w:rsid w:val="6E5C0CED"/>
    <w:rsid w:val="6E5F1A93"/>
    <w:rsid w:val="6E6C0F9E"/>
    <w:rsid w:val="6E720FEC"/>
    <w:rsid w:val="6E9B1FBF"/>
    <w:rsid w:val="6EA7367C"/>
    <w:rsid w:val="6EAE3CF4"/>
    <w:rsid w:val="6EB12DCA"/>
    <w:rsid w:val="6EB263AE"/>
    <w:rsid w:val="6EB55084"/>
    <w:rsid w:val="6EC6358E"/>
    <w:rsid w:val="6EE62985"/>
    <w:rsid w:val="6EE74A2B"/>
    <w:rsid w:val="6EEF3496"/>
    <w:rsid w:val="6EEF5908"/>
    <w:rsid w:val="6F1E43D2"/>
    <w:rsid w:val="6F345E45"/>
    <w:rsid w:val="6F51556B"/>
    <w:rsid w:val="6F57438B"/>
    <w:rsid w:val="6F5B73A8"/>
    <w:rsid w:val="6F6A5D24"/>
    <w:rsid w:val="6F6D2517"/>
    <w:rsid w:val="6F8760B4"/>
    <w:rsid w:val="6F991C7F"/>
    <w:rsid w:val="6F9F6129"/>
    <w:rsid w:val="6FAC1C45"/>
    <w:rsid w:val="6FAE3292"/>
    <w:rsid w:val="6FB9062E"/>
    <w:rsid w:val="6FBC18A2"/>
    <w:rsid w:val="6FE54E7A"/>
    <w:rsid w:val="700100FB"/>
    <w:rsid w:val="700219F0"/>
    <w:rsid w:val="702243DE"/>
    <w:rsid w:val="702B279E"/>
    <w:rsid w:val="70365EA1"/>
    <w:rsid w:val="70376913"/>
    <w:rsid w:val="70514307"/>
    <w:rsid w:val="706B02F6"/>
    <w:rsid w:val="706C7355"/>
    <w:rsid w:val="707A372B"/>
    <w:rsid w:val="707C014B"/>
    <w:rsid w:val="7088315C"/>
    <w:rsid w:val="7098371C"/>
    <w:rsid w:val="709C5D22"/>
    <w:rsid w:val="709C7581"/>
    <w:rsid w:val="70B565F0"/>
    <w:rsid w:val="70B71A73"/>
    <w:rsid w:val="70DB1131"/>
    <w:rsid w:val="70DB7846"/>
    <w:rsid w:val="70DC26B1"/>
    <w:rsid w:val="70DF5DB7"/>
    <w:rsid w:val="70E85FD7"/>
    <w:rsid w:val="70F11DC0"/>
    <w:rsid w:val="70F83253"/>
    <w:rsid w:val="710B175B"/>
    <w:rsid w:val="711548AD"/>
    <w:rsid w:val="71216129"/>
    <w:rsid w:val="713110F8"/>
    <w:rsid w:val="71356C30"/>
    <w:rsid w:val="71511A3B"/>
    <w:rsid w:val="7188230D"/>
    <w:rsid w:val="719010FE"/>
    <w:rsid w:val="719A2E7D"/>
    <w:rsid w:val="71B94CB2"/>
    <w:rsid w:val="71BC53B5"/>
    <w:rsid w:val="71CF1470"/>
    <w:rsid w:val="71E60A1F"/>
    <w:rsid w:val="72182A92"/>
    <w:rsid w:val="721E2BC8"/>
    <w:rsid w:val="722C0927"/>
    <w:rsid w:val="723F259A"/>
    <w:rsid w:val="72456612"/>
    <w:rsid w:val="725605F8"/>
    <w:rsid w:val="72656F0C"/>
    <w:rsid w:val="726D254E"/>
    <w:rsid w:val="727B310B"/>
    <w:rsid w:val="727D63C7"/>
    <w:rsid w:val="72930470"/>
    <w:rsid w:val="72B260E9"/>
    <w:rsid w:val="72B61C04"/>
    <w:rsid w:val="72D105D7"/>
    <w:rsid w:val="72DB220D"/>
    <w:rsid w:val="72F22709"/>
    <w:rsid w:val="73115C63"/>
    <w:rsid w:val="731B62A9"/>
    <w:rsid w:val="737A3F85"/>
    <w:rsid w:val="739050F9"/>
    <w:rsid w:val="739A0311"/>
    <w:rsid w:val="73A45D38"/>
    <w:rsid w:val="73A56E44"/>
    <w:rsid w:val="73B340BC"/>
    <w:rsid w:val="73BD7599"/>
    <w:rsid w:val="73BF2637"/>
    <w:rsid w:val="73C24AD1"/>
    <w:rsid w:val="73C26419"/>
    <w:rsid w:val="73C312F8"/>
    <w:rsid w:val="73E402F0"/>
    <w:rsid w:val="73E65A38"/>
    <w:rsid w:val="73F55DE6"/>
    <w:rsid w:val="742204A6"/>
    <w:rsid w:val="742A3270"/>
    <w:rsid w:val="745011C0"/>
    <w:rsid w:val="7477682C"/>
    <w:rsid w:val="74812F8C"/>
    <w:rsid w:val="748A4D80"/>
    <w:rsid w:val="74A14EFE"/>
    <w:rsid w:val="74A92D6F"/>
    <w:rsid w:val="74B14858"/>
    <w:rsid w:val="74DD7EF8"/>
    <w:rsid w:val="750B2EE9"/>
    <w:rsid w:val="751F4950"/>
    <w:rsid w:val="75282BB9"/>
    <w:rsid w:val="75354DB6"/>
    <w:rsid w:val="75355705"/>
    <w:rsid w:val="754977E9"/>
    <w:rsid w:val="755B16E6"/>
    <w:rsid w:val="7564145D"/>
    <w:rsid w:val="75641E94"/>
    <w:rsid w:val="75877422"/>
    <w:rsid w:val="75A00A01"/>
    <w:rsid w:val="75E6508B"/>
    <w:rsid w:val="75E924FB"/>
    <w:rsid w:val="75EE5B8E"/>
    <w:rsid w:val="75FE7A80"/>
    <w:rsid w:val="761A23E5"/>
    <w:rsid w:val="761E4799"/>
    <w:rsid w:val="763A282E"/>
    <w:rsid w:val="764B5866"/>
    <w:rsid w:val="7664136F"/>
    <w:rsid w:val="768549EA"/>
    <w:rsid w:val="768622A2"/>
    <w:rsid w:val="76C9115D"/>
    <w:rsid w:val="76CF37B8"/>
    <w:rsid w:val="76D102EE"/>
    <w:rsid w:val="76D35C82"/>
    <w:rsid w:val="76D73455"/>
    <w:rsid w:val="76E44D15"/>
    <w:rsid w:val="76F06186"/>
    <w:rsid w:val="76F129C7"/>
    <w:rsid w:val="77014C81"/>
    <w:rsid w:val="77075720"/>
    <w:rsid w:val="770F285E"/>
    <w:rsid w:val="7718684D"/>
    <w:rsid w:val="772A29D2"/>
    <w:rsid w:val="773F35E8"/>
    <w:rsid w:val="7754276C"/>
    <w:rsid w:val="77625DF4"/>
    <w:rsid w:val="77634C01"/>
    <w:rsid w:val="777F18F0"/>
    <w:rsid w:val="77812120"/>
    <w:rsid w:val="77AA1788"/>
    <w:rsid w:val="77D95705"/>
    <w:rsid w:val="77E95D9E"/>
    <w:rsid w:val="7805463D"/>
    <w:rsid w:val="780E56CF"/>
    <w:rsid w:val="781F731F"/>
    <w:rsid w:val="78351406"/>
    <w:rsid w:val="783B5A5D"/>
    <w:rsid w:val="78454857"/>
    <w:rsid w:val="78457FBA"/>
    <w:rsid w:val="784C3E2F"/>
    <w:rsid w:val="785C2A8D"/>
    <w:rsid w:val="7860077E"/>
    <w:rsid w:val="78837AA4"/>
    <w:rsid w:val="788802CA"/>
    <w:rsid w:val="78912587"/>
    <w:rsid w:val="7894366E"/>
    <w:rsid w:val="78A74C7F"/>
    <w:rsid w:val="78B07391"/>
    <w:rsid w:val="78BB444E"/>
    <w:rsid w:val="78C026F5"/>
    <w:rsid w:val="78C66435"/>
    <w:rsid w:val="78C93A97"/>
    <w:rsid w:val="78D06E7B"/>
    <w:rsid w:val="78D764CC"/>
    <w:rsid w:val="78DB000D"/>
    <w:rsid w:val="78EF182B"/>
    <w:rsid w:val="78F404F0"/>
    <w:rsid w:val="79197847"/>
    <w:rsid w:val="791E1BF9"/>
    <w:rsid w:val="7930118B"/>
    <w:rsid w:val="7940616A"/>
    <w:rsid w:val="796B1ADA"/>
    <w:rsid w:val="796F6AF9"/>
    <w:rsid w:val="797857D2"/>
    <w:rsid w:val="79954303"/>
    <w:rsid w:val="79BA7BB8"/>
    <w:rsid w:val="79BC23AB"/>
    <w:rsid w:val="7A1A55DF"/>
    <w:rsid w:val="7A2148D9"/>
    <w:rsid w:val="7A2B6CAB"/>
    <w:rsid w:val="7A456A07"/>
    <w:rsid w:val="7A515244"/>
    <w:rsid w:val="7A5806D2"/>
    <w:rsid w:val="7A5F2246"/>
    <w:rsid w:val="7A6D6316"/>
    <w:rsid w:val="7A7071CB"/>
    <w:rsid w:val="7A7E1BB1"/>
    <w:rsid w:val="7A8942E4"/>
    <w:rsid w:val="7A8F4E58"/>
    <w:rsid w:val="7AA47AAD"/>
    <w:rsid w:val="7AA9572F"/>
    <w:rsid w:val="7ACD5B9D"/>
    <w:rsid w:val="7ADE4EBF"/>
    <w:rsid w:val="7AF82711"/>
    <w:rsid w:val="7B136B4C"/>
    <w:rsid w:val="7B177693"/>
    <w:rsid w:val="7B4A1756"/>
    <w:rsid w:val="7B4A5C5C"/>
    <w:rsid w:val="7B5668CE"/>
    <w:rsid w:val="7B575D52"/>
    <w:rsid w:val="7B7C4D8D"/>
    <w:rsid w:val="7B867121"/>
    <w:rsid w:val="7B8C1F7F"/>
    <w:rsid w:val="7B902DA9"/>
    <w:rsid w:val="7BAE4EA1"/>
    <w:rsid w:val="7BCC73AD"/>
    <w:rsid w:val="7BDA7942"/>
    <w:rsid w:val="7BE13704"/>
    <w:rsid w:val="7BF62F44"/>
    <w:rsid w:val="7C216E83"/>
    <w:rsid w:val="7C221B5E"/>
    <w:rsid w:val="7C277ACE"/>
    <w:rsid w:val="7C292592"/>
    <w:rsid w:val="7C325602"/>
    <w:rsid w:val="7C354BEC"/>
    <w:rsid w:val="7C386856"/>
    <w:rsid w:val="7C6C35C3"/>
    <w:rsid w:val="7C71729E"/>
    <w:rsid w:val="7C772242"/>
    <w:rsid w:val="7C873051"/>
    <w:rsid w:val="7C881B95"/>
    <w:rsid w:val="7C8B3E74"/>
    <w:rsid w:val="7C9D0DDC"/>
    <w:rsid w:val="7CA14D96"/>
    <w:rsid w:val="7CBE6531"/>
    <w:rsid w:val="7CC83BA3"/>
    <w:rsid w:val="7CDD5C99"/>
    <w:rsid w:val="7CF62B57"/>
    <w:rsid w:val="7D096B19"/>
    <w:rsid w:val="7D282BF3"/>
    <w:rsid w:val="7D2D2839"/>
    <w:rsid w:val="7D37082D"/>
    <w:rsid w:val="7D3E2658"/>
    <w:rsid w:val="7D5176F5"/>
    <w:rsid w:val="7D6C4C29"/>
    <w:rsid w:val="7D6D2059"/>
    <w:rsid w:val="7D7B21C8"/>
    <w:rsid w:val="7D9F32C6"/>
    <w:rsid w:val="7DA43824"/>
    <w:rsid w:val="7DB15D60"/>
    <w:rsid w:val="7DB93920"/>
    <w:rsid w:val="7DBA686A"/>
    <w:rsid w:val="7DF032B3"/>
    <w:rsid w:val="7DF80C7E"/>
    <w:rsid w:val="7DF8130A"/>
    <w:rsid w:val="7DFA1C9F"/>
    <w:rsid w:val="7E133933"/>
    <w:rsid w:val="7E1C747D"/>
    <w:rsid w:val="7E21356B"/>
    <w:rsid w:val="7E29683F"/>
    <w:rsid w:val="7E3B6F3E"/>
    <w:rsid w:val="7E4F259F"/>
    <w:rsid w:val="7E704BAF"/>
    <w:rsid w:val="7E720909"/>
    <w:rsid w:val="7E982242"/>
    <w:rsid w:val="7E995CF1"/>
    <w:rsid w:val="7E9F5979"/>
    <w:rsid w:val="7EA94B98"/>
    <w:rsid w:val="7EAC0080"/>
    <w:rsid w:val="7ECE1944"/>
    <w:rsid w:val="7ED11AF2"/>
    <w:rsid w:val="7ED85F68"/>
    <w:rsid w:val="7EE56FEE"/>
    <w:rsid w:val="7EF86A7C"/>
    <w:rsid w:val="7F074C18"/>
    <w:rsid w:val="7F0A3AFC"/>
    <w:rsid w:val="7F2439A4"/>
    <w:rsid w:val="7F24503D"/>
    <w:rsid w:val="7F4B7F17"/>
    <w:rsid w:val="7F4F595D"/>
    <w:rsid w:val="7F5A742B"/>
    <w:rsid w:val="7F5F717A"/>
    <w:rsid w:val="7F6050E6"/>
    <w:rsid w:val="7F6B5602"/>
    <w:rsid w:val="7F707B58"/>
    <w:rsid w:val="7F77689D"/>
    <w:rsid w:val="7FA277FE"/>
    <w:rsid w:val="7FB1537F"/>
    <w:rsid w:val="7FB92E81"/>
    <w:rsid w:val="7FC7343B"/>
    <w:rsid w:val="7FC96A25"/>
    <w:rsid w:val="7FD97926"/>
    <w:rsid w:val="7FE33633"/>
    <w:rsid w:val="7FE66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0"/>
    <w:pPr>
      <w:keepNext/>
      <w:keepLines/>
      <w:spacing w:before="260" w:after="260" w:line="360" w:lineRule="auto"/>
      <w:ind w:left="171" w:leftChars="171"/>
      <w:outlineLvl w:val="2"/>
    </w:pPr>
    <w:rPr>
      <w:rFonts w:eastAsia="Arial Unicode MS"/>
      <w:b/>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0"/>
      <w:ind w:left="0" w:leftChars="0" w:firstLine="200" w:firstLineChars="200"/>
    </w:pPr>
    <w:rPr>
      <w:sz w:val="28"/>
    </w:rPr>
  </w:style>
  <w:style w:type="paragraph" w:styleId="3">
    <w:name w:val="Body Text Indent"/>
    <w:basedOn w:val="1"/>
    <w:qFormat/>
    <w:uiPriority w:val="0"/>
    <w:pPr>
      <w:ind w:left="420" w:leftChars="200"/>
    </w:pPr>
  </w:style>
  <w:style w:type="paragraph" w:styleId="7">
    <w:name w:val="toc 7"/>
    <w:basedOn w:val="1"/>
    <w:next w:val="1"/>
    <w:qFormat/>
    <w:uiPriority w:val="0"/>
    <w:pPr>
      <w:ind w:left="1260"/>
      <w:jc w:val="left"/>
    </w:pPr>
    <w:rPr>
      <w:rFonts w:asciiTheme="minorHAnsi" w:hAnsiTheme="minorHAnsi" w:cstheme="minorHAnsi"/>
      <w:sz w:val="18"/>
      <w:szCs w:val="18"/>
    </w:rPr>
  </w:style>
  <w:style w:type="paragraph" w:styleId="8">
    <w:name w:val="Normal Indent"/>
    <w:basedOn w:val="1"/>
    <w:next w:val="1"/>
    <w:link w:val="60"/>
    <w:qFormat/>
    <w:uiPriority w:val="0"/>
    <w:pPr>
      <w:adjustRightInd w:val="0"/>
      <w:spacing w:line="360" w:lineRule="atLeast"/>
      <w:ind w:firstLine="420"/>
      <w:jc w:val="left"/>
    </w:pPr>
    <w:rPr>
      <w:kern w:val="0"/>
      <w:sz w:val="24"/>
    </w:rPr>
  </w:style>
  <w:style w:type="paragraph" w:styleId="9">
    <w:name w:val="Document Map"/>
    <w:basedOn w:val="1"/>
    <w:unhideWhenUsed/>
    <w:qFormat/>
    <w:uiPriority w:val="0"/>
    <w:rPr>
      <w:rFonts w:ascii="宋体" w:hAnsi="Calibri"/>
      <w:kern w:val="0"/>
      <w:sz w:val="18"/>
      <w:szCs w:val="18"/>
    </w:rPr>
  </w:style>
  <w:style w:type="paragraph" w:styleId="10">
    <w:name w:val="toa heading"/>
    <w:basedOn w:val="1"/>
    <w:next w:val="1"/>
    <w:qFormat/>
    <w:uiPriority w:val="0"/>
    <w:pPr>
      <w:spacing w:before="120"/>
    </w:pPr>
    <w:rPr>
      <w:rFonts w:ascii="Arial" w:hAnsi="Arial"/>
      <w:sz w:val="24"/>
      <w:szCs w:val="21"/>
    </w:rPr>
  </w:style>
  <w:style w:type="paragraph" w:styleId="11">
    <w:name w:val="annotation text"/>
    <w:basedOn w:val="1"/>
    <w:link w:val="51"/>
    <w:qFormat/>
    <w:uiPriority w:val="0"/>
    <w:pPr>
      <w:jc w:val="left"/>
    </w:pPr>
  </w:style>
  <w:style w:type="paragraph" w:styleId="12">
    <w:name w:val="Body Text"/>
    <w:basedOn w:val="1"/>
    <w:link w:val="57"/>
    <w:qFormat/>
    <w:uiPriority w:val="0"/>
    <w:pPr>
      <w:spacing w:after="120"/>
    </w:pPr>
  </w:style>
  <w:style w:type="paragraph" w:styleId="13">
    <w:name w:val="toc 5"/>
    <w:basedOn w:val="1"/>
    <w:next w:val="1"/>
    <w:qFormat/>
    <w:uiPriority w:val="0"/>
    <w:pPr>
      <w:ind w:left="840"/>
      <w:jc w:val="left"/>
    </w:pPr>
    <w:rPr>
      <w:rFonts w:asciiTheme="minorHAnsi" w:hAnsiTheme="minorHAnsi" w:cstheme="minorHAnsi"/>
      <w:sz w:val="18"/>
      <w:szCs w:val="18"/>
    </w:rPr>
  </w:style>
  <w:style w:type="paragraph" w:styleId="14">
    <w:name w:val="toc 3"/>
    <w:basedOn w:val="1"/>
    <w:next w:val="1"/>
    <w:unhideWhenUsed/>
    <w:qFormat/>
    <w:uiPriority w:val="39"/>
    <w:pPr>
      <w:ind w:left="420"/>
      <w:jc w:val="left"/>
    </w:pPr>
    <w:rPr>
      <w:rFonts w:asciiTheme="minorHAnsi" w:hAnsiTheme="minorHAnsi" w:cstheme="minorHAnsi"/>
      <w:i/>
      <w:iCs/>
      <w:sz w:val="20"/>
    </w:rPr>
  </w:style>
  <w:style w:type="paragraph" w:styleId="15">
    <w:name w:val="Plain Text"/>
    <w:basedOn w:val="1"/>
    <w:next w:val="1"/>
    <w:link w:val="56"/>
    <w:unhideWhenUsed/>
    <w:qFormat/>
    <w:uiPriority w:val="0"/>
    <w:rPr>
      <w:rFonts w:ascii="宋体" w:hAnsi="Courier New"/>
    </w:rPr>
  </w:style>
  <w:style w:type="paragraph" w:styleId="16">
    <w:name w:val="toc 8"/>
    <w:basedOn w:val="1"/>
    <w:next w:val="1"/>
    <w:qFormat/>
    <w:uiPriority w:val="0"/>
    <w:pPr>
      <w:ind w:left="1470"/>
      <w:jc w:val="left"/>
    </w:pPr>
    <w:rPr>
      <w:rFonts w:asciiTheme="minorHAnsi" w:hAnsiTheme="minorHAnsi" w:cstheme="minorHAnsi"/>
      <w:sz w:val="18"/>
      <w:szCs w:val="18"/>
    </w:rPr>
  </w:style>
  <w:style w:type="paragraph" w:styleId="17">
    <w:name w:val="Body Text Indent 2"/>
    <w:basedOn w:val="1"/>
    <w:qFormat/>
    <w:uiPriority w:val="0"/>
    <w:pPr>
      <w:ind w:firstLine="586" w:firstLineChars="244"/>
    </w:pPr>
    <w:rPr>
      <w:rFonts w:ascii="宋体" w:hAnsi="宋体"/>
      <w:szCs w:val="21"/>
    </w:rPr>
  </w:style>
  <w:style w:type="paragraph" w:styleId="18">
    <w:name w:val="Balloon Text"/>
    <w:basedOn w:val="1"/>
    <w:link w:val="70"/>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pPr>
      <w:spacing w:before="120" w:after="120"/>
      <w:jc w:val="left"/>
    </w:pPr>
    <w:rPr>
      <w:rFonts w:asciiTheme="minorHAnsi" w:hAnsiTheme="minorHAnsi" w:cstheme="minorHAnsi"/>
      <w:b/>
      <w:bCs/>
      <w:caps/>
      <w:sz w:val="20"/>
    </w:rPr>
  </w:style>
  <w:style w:type="paragraph" w:styleId="22">
    <w:name w:val="toc 4"/>
    <w:basedOn w:val="1"/>
    <w:next w:val="1"/>
    <w:qFormat/>
    <w:uiPriority w:val="0"/>
    <w:pPr>
      <w:ind w:left="630"/>
      <w:jc w:val="left"/>
    </w:pPr>
    <w:rPr>
      <w:rFonts w:asciiTheme="minorHAnsi" w:hAnsiTheme="minorHAnsi" w:cstheme="minorHAnsi"/>
      <w:sz w:val="18"/>
      <w:szCs w:val="18"/>
    </w:rPr>
  </w:style>
  <w:style w:type="paragraph" w:styleId="23">
    <w:name w:val="Subtitle"/>
    <w:basedOn w:val="1"/>
    <w:next w:val="1"/>
    <w:link w:val="46"/>
    <w:qFormat/>
    <w:uiPriority w:val="11"/>
    <w:pPr>
      <w:spacing w:before="240" w:after="60" w:line="312" w:lineRule="auto"/>
      <w:jc w:val="center"/>
      <w:outlineLvl w:val="1"/>
    </w:pPr>
    <w:rPr>
      <w:rFonts w:ascii="Calibri Light" w:hAnsi="Calibri Light"/>
      <w:b/>
      <w:bCs/>
      <w:kern w:val="28"/>
      <w:sz w:val="32"/>
      <w:szCs w:val="32"/>
    </w:rPr>
  </w:style>
  <w:style w:type="paragraph" w:styleId="24">
    <w:name w:val="List"/>
    <w:basedOn w:val="1"/>
    <w:unhideWhenUsed/>
    <w:qFormat/>
    <w:uiPriority w:val="99"/>
    <w:pPr>
      <w:ind w:left="200" w:hanging="200" w:hangingChars="200"/>
      <w:contextualSpacing/>
    </w:pPr>
  </w:style>
  <w:style w:type="paragraph" w:styleId="25">
    <w:name w:val="toc 6"/>
    <w:basedOn w:val="1"/>
    <w:next w:val="1"/>
    <w:qFormat/>
    <w:uiPriority w:val="0"/>
    <w:pPr>
      <w:ind w:left="1050"/>
      <w:jc w:val="left"/>
    </w:pPr>
    <w:rPr>
      <w:rFonts w:asciiTheme="minorHAnsi" w:hAnsiTheme="minorHAnsi" w:cstheme="minorHAnsi"/>
      <w:sz w:val="18"/>
      <w:szCs w:val="18"/>
    </w:rPr>
  </w:style>
  <w:style w:type="paragraph" w:styleId="26">
    <w:name w:val="Body Text Indent 3"/>
    <w:basedOn w:val="1"/>
    <w:qFormat/>
    <w:uiPriority w:val="99"/>
    <w:pPr>
      <w:ind w:firstLine="480" w:firstLineChars="200"/>
    </w:pPr>
    <w:rPr>
      <w:rFonts w:ascii="幼圆" w:eastAsia="幼圆"/>
      <w:sz w:val="24"/>
      <w:szCs w:val="32"/>
    </w:rPr>
  </w:style>
  <w:style w:type="paragraph" w:styleId="27">
    <w:name w:val="toc 2"/>
    <w:basedOn w:val="1"/>
    <w:next w:val="1"/>
    <w:unhideWhenUsed/>
    <w:qFormat/>
    <w:uiPriority w:val="39"/>
    <w:pPr>
      <w:ind w:left="210"/>
      <w:jc w:val="left"/>
    </w:pPr>
    <w:rPr>
      <w:rFonts w:asciiTheme="minorHAnsi" w:hAnsiTheme="minorHAnsi" w:cstheme="minorHAnsi"/>
      <w:smallCaps/>
      <w:sz w:val="20"/>
    </w:rPr>
  </w:style>
  <w:style w:type="paragraph" w:styleId="28">
    <w:name w:val="toc 9"/>
    <w:basedOn w:val="1"/>
    <w:next w:val="1"/>
    <w:qFormat/>
    <w:uiPriority w:val="0"/>
    <w:pPr>
      <w:ind w:left="1680"/>
      <w:jc w:val="left"/>
    </w:pPr>
    <w:rPr>
      <w:rFonts w:asciiTheme="minorHAnsi" w:hAnsiTheme="minorHAnsi" w:cstheme="minorHAnsi"/>
      <w:sz w:val="18"/>
      <w:szCs w:val="18"/>
    </w:rPr>
  </w:style>
  <w:style w:type="paragraph" w:styleId="29">
    <w:name w:val="Normal (Web)"/>
    <w:basedOn w:val="1"/>
    <w:qFormat/>
    <w:uiPriority w:val="0"/>
    <w:pPr>
      <w:spacing w:beforeAutospacing="1" w:afterAutospacing="1"/>
      <w:jc w:val="left"/>
    </w:pPr>
    <w:rPr>
      <w:kern w:val="0"/>
      <w:sz w:val="24"/>
    </w:rPr>
  </w:style>
  <w:style w:type="paragraph" w:styleId="30">
    <w:name w:val="Title"/>
    <w:basedOn w:val="1"/>
    <w:next w:val="1"/>
    <w:link w:val="45"/>
    <w:qFormat/>
    <w:uiPriority w:val="10"/>
    <w:pPr>
      <w:spacing w:before="60" w:after="60"/>
      <w:jc w:val="center"/>
      <w:outlineLvl w:val="0"/>
    </w:pPr>
    <w:rPr>
      <w:rFonts w:ascii="Cambria" w:hAnsi="Cambria"/>
      <w:b/>
      <w:bCs/>
      <w:szCs w:val="32"/>
    </w:rPr>
  </w:style>
  <w:style w:type="paragraph" w:styleId="31">
    <w:name w:val="annotation subject"/>
    <w:basedOn w:val="11"/>
    <w:next w:val="11"/>
    <w:link w:val="52"/>
    <w:qFormat/>
    <w:uiPriority w:val="0"/>
    <w:rPr>
      <w:b/>
      <w:bCs/>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Hyperlink"/>
    <w:basedOn w:val="34"/>
    <w:unhideWhenUsed/>
    <w:qFormat/>
    <w:uiPriority w:val="99"/>
    <w:rPr>
      <w:color w:val="0563C1" w:themeColor="hyperlink"/>
      <w:u w:val="single"/>
    </w:rPr>
  </w:style>
  <w:style w:type="paragraph" w:customStyle="1" w:styleId="38">
    <w:name w:val="Style1"/>
    <w:basedOn w:val="1"/>
    <w:qFormat/>
    <w:uiPriority w:val="0"/>
    <w:pPr>
      <w:widowControl/>
      <w:tabs>
        <w:tab w:val="left" w:pos="-720"/>
      </w:tabs>
      <w:spacing w:after="120"/>
    </w:pPr>
    <w:rPr>
      <w:spacing w:val="-3"/>
      <w:kern w:val="0"/>
      <w:sz w:val="24"/>
      <w:lang w:val="en-AU" w:eastAsia="en-US"/>
    </w:rPr>
  </w:style>
  <w:style w:type="paragraph" w:customStyle="1" w:styleId="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Char Char Char Char Char Char Char Char Char Char Char Char Char Char1 Char Char Char Char"/>
    <w:basedOn w:val="1"/>
    <w:qFormat/>
    <w:uiPriority w:val="0"/>
    <w:rPr>
      <w:szCs w:val="21"/>
    </w:rPr>
  </w:style>
  <w:style w:type="paragraph" w:customStyle="1" w:styleId="41">
    <w:name w:val="普通文字"/>
    <w:basedOn w:val="1"/>
    <w:next w:val="1"/>
    <w:qFormat/>
    <w:uiPriority w:val="0"/>
    <w:rPr>
      <w:rFonts w:ascii="宋体"/>
      <w:color w:val="000000"/>
    </w:rPr>
  </w:style>
  <w:style w:type="paragraph" w:customStyle="1" w:styleId="42">
    <w:name w:val="正文文字缩进"/>
    <w:basedOn w:val="1"/>
    <w:next w:val="1"/>
    <w:qFormat/>
    <w:uiPriority w:val="0"/>
    <w:pPr>
      <w:spacing w:line="400" w:lineRule="atLeast"/>
      <w:ind w:left="210" w:firstLine="210"/>
    </w:pPr>
    <w:rPr>
      <w:rFonts w:ascii="宋体"/>
      <w:color w:val="000000"/>
    </w:rPr>
  </w:style>
  <w:style w:type="paragraph" w:customStyle="1" w:styleId="43">
    <w:name w:val="样式 样式 正文缩进四号表正文正文非缩进特点正文双线ALT+Z标题四正文顶格悬挂正文顶格悬挂 Char文本正文1... + 首行..."/>
    <w:basedOn w:val="1"/>
    <w:link w:val="68"/>
    <w:qFormat/>
    <w:uiPriority w:val="0"/>
    <w:pPr>
      <w:spacing w:line="500" w:lineRule="atLeast"/>
      <w:ind w:firstLine="560" w:firstLineChars="200"/>
    </w:pPr>
    <w:rPr>
      <w:rFonts w:cs="宋体"/>
      <w:sz w:val="28"/>
    </w:rPr>
  </w:style>
  <w:style w:type="paragraph" w:customStyle="1" w:styleId="44">
    <w:name w:val="p0"/>
    <w:basedOn w:val="1"/>
    <w:qFormat/>
    <w:uiPriority w:val="0"/>
    <w:rPr>
      <w:szCs w:val="21"/>
    </w:rPr>
  </w:style>
  <w:style w:type="character" w:customStyle="1" w:styleId="45">
    <w:name w:val="标题 Char"/>
    <w:link w:val="30"/>
    <w:qFormat/>
    <w:uiPriority w:val="10"/>
    <w:rPr>
      <w:rFonts w:ascii="Cambria" w:hAnsi="Cambria" w:cs="Times New Roman"/>
      <w:b/>
      <w:bCs/>
      <w:szCs w:val="32"/>
    </w:rPr>
  </w:style>
  <w:style w:type="character" w:customStyle="1" w:styleId="46">
    <w:name w:val="副标题 Char"/>
    <w:link w:val="23"/>
    <w:qFormat/>
    <w:uiPriority w:val="11"/>
    <w:rPr>
      <w:rFonts w:ascii="Calibri Light" w:hAnsi="Calibri Light" w:cs="Times New Roman"/>
      <w:b/>
      <w:bCs/>
      <w:kern w:val="28"/>
      <w:sz w:val="32"/>
      <w:szCs w:val="32"/>
    </w:rPr>
  </w:style>
  <w:style w:type="character" w:customStyle="1" w:styleId="47">
    <w:name w:val="15"/>
    <w:qFormat/>
    <w:uiPriority w:val="0"/>
    <w:rPr>
      <w:rFonts w:hint="default" w:ascii="Times New Roman" w:hAnsi="Times New Roman" w:cs="Times New Roman"/>
      <w:color w:val="464445"/>
      <w:u w:val="none"/>
    </w:rPr>
  </w:style>
  <w:style w:type="paragraph" w:customStyle="1" w:styleId="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50">
    <w:name w:val="批注主题 Char"/>
    <w:qFormat/>
    <w:uiPriority w:val="0"/>
    <w:rPr>
      <w:b/>
      <w:bCs/>
      <w:kern w:val="2"/>
      <w:sz w:val="21"/>
    </w:rPr>
  </w:style>
  <w:style w:type="character" w:customStyle="1" w:styleId="51">
    <w:name w:val="批注文字 Char"/>
    <w:basedOn w:val="34"/>
    <w:link w:val="11"/>
    <w:qFormat/>
    <w:uiPriority w:val="0"/>
    <w:rPr>
      <w:kern w:val="2"/>
      <w:sz w:val="21"/>
    </w:rPr>
  </w:style>
  <w:style w:type="character" w:customStyle="1" w:styleId="52">
    <w:name w:val="批注主题 Char1"/>
    <w:basedOn w:val="51"/>
    <w:link w:val="31"/>
    <w:qFormat/>
    <w:uiPriority w:val="0"/>
    <w:rPr>
      <w:b/>
      <w:bCs/>
      <w:kern w:val="2"/>
      <w:sz w:val="21"/>
    </w:rPr>
  </w:style>
  <w:style w:type="paragraph" w:customStyle="1" w:styleId="53">
    <w:name w:val="列出段落1"/>
    <w:basedOn w:val="1"/>
    <w:unhideWhenUsed/>
    <w:qFormat/>
    <w:uiPriority w:val="99"/>
    <w:pPr>
      <w:ind w:firstLine="420" w:firstLineChars="200"/>
    </w:p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5">
    <w:name w:val="font91"/>
    <w:basedOn w:val="34"/>
    <w:qFormat/>
    <w:uiPriority w:val="0"/>
    <w:rPr>
      <w:rFonts w:hint="eastAsia" w:ascii="宋体" w:hAnsi="宋体" w:eastAsia="宋体" w:cs="宋体"/>
      <w:color w:val="000000"/>
      <w:sz w:val="22"/>
      <w:szCs w:val="22"/>
      <w:u w:val="none"/>
      <w:vertAlign w:val="superscript"/>
    </w:rPr>
  </w:style>
  <w:style w:type="character" w:customStyle="1" w:styleId="56">
    <w:name w:val="纯文本 Char"/>
    <w:link w:val="15"/>
    <w:qFormat/>
    <w:uiPriority w:val="0"/>
    <w:rPr>
      <w:rFonts w:ascii="宋体" w:hAnsi="Courier New"/>
      <w:kern w:val="2"/>
      <w:sz w:val="21"/>
    </w:rPr>
  </w:style>
  <w:style w:type="character" w:customStyle="1" w:styleId="57">
    <w:name w:val="正文文本 Char"/>
    <w:basedOn w:val="34"/>
    <w:link w:val="12"/>
    <w:qFormat/>
    <w:uiPriority w:val="0"/>
    <w:rPr>
      <w:kern w:val="2"/>
      <w:sz w:val="21"/>
    </w:rPr>
  </w:style>
  <w:style w:type="paragraph" w:customStyle="1" w:styleId="58">
    <w:name w:val="样式 宋体 五号 行距: 单倍行距"/>
    <w:basedOn w:val="1"/>
    <w:qFormat/>
    <w:uiPriority w:val="0"/>
    <w:pPr>
      <w:adjustRightInd w:val="0"/>
      <w:jc w:val="left"/>
      <w:textAlignment w:val="baseline"/>
    </w:pPr>
    <w:rPr>
      <w:rFonts w:ascii="宋体" w:hAnsi="宋体"/>
      <w:kern w:val="0"/>
    </w:rPr>
  </w:style>
  <w:style w:type="paragraph" w:customStyle="1" w:styleId="59">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60">
    <w:name w:val="正文缩进 Char"/>
    <w:link w:val="8"/>
    <w:qFormat/>
    <w:uiPriority w:val="0"/>
    <w:rPr>
      <w:sz w:val="24"/>
    </w:rPr>
  </w:style>
  <w:style w:type="paragraph" w:styleId="61">
    <w:name w:val="List Paragraph"/>
    <w:basedOn w:val="1"/>
    <w:qFormat/>
    <w:uiPriority w:val="99"/>
    <w:pPr>
      <w:ind w:firstLine="420" w:firstLineChars="200"/>
    </w:pPr>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ca-11"/>
    <w:qFormat/>
    <w:uiPriority w:val="0"/>
    <w:rPr>
      <w:rFonts w:ascii="宋体" w:eastAsia="宋体" w:cs="Times New Roman"/>
      <w:sz w:val="24"/>
      <w:szCs w:val="24"/>
      <w:lang w:bidi="ar-SA"/>
    </w:rPr>
  </w:style>
  <w:style w:type="paragraph" w:customStyle="1" w:styleId="64">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65">
    <w:name w:val="_Style 2"/>
    <w:basedOn w:val="1"/>
    <w:qFormat/>
    <w:uiPriority w:val="0"/>
    <w:pPr>
      <w:ind w:firstLine="420" w:firstLineChars="200"/>
    </w:pPr>
  </w:style>
  <w:style w:type="paragraph" w:customStyle="1" w:styleId="66">
    <w:name w:val="Char"/>
    <w:basedOn w:val="9"/>
    <w:qFormat/>
    <w:uiPriority w:val="0"/>
    <w:pPr>
      <w:shd w:val="clear" w:color="auto" w:fill="000080"/>
      <w:spacing w:before="240" w:after="240"/>
      <w:ind w:left="100" w:leftChars="100" w:right="100" w:rightChars="100"/>
    </w:pPr>
    <w:rPr>
      <w:rFonts w:hAnsi="宋体"/>
      <w:sz w:val="28"/>
      <w:szCs w:val="24"/>
    </w:rPr>
  </w:style>
  <w:style w:type="paragraph" w:customStyle="1" w:styleId="67">
    <w:name w:val="WPSOffice手动目录 1"/>
    <w:qFormat/>
    <w:uiPriority w:val="0"/>
    <w:rPr>
      <w:rFonts w:ascii="Times New Roman" w:hAnsi="Times New Roman" w:eastAsia="宋体" w:cs="Times New Roman"/>
      <w:lang w:val="en-US" w:eastAsia="zh-CN" w:bidi="ar-SA"/>
    </w:rPr>
  </w:style>
  <w:style w:type="character" w:customStyle="1" w:styleId="68">
    <w:name w:val="样式 样式 正文缩进四号表正文正文非缩进特点正文双线ALT+Z标题四正文顶格悬挂正文顶格悬挂 Char文本正文1... + 首行... Char"/>
    <w:link w:val="43"/>
    <w:qFormat/>
    <w:uiPriority w:val="0"/>
    <w:rPr>
      <w:rFonts w:cs="宋体"/>
      <w:sz w:val="28"/>
    </w:rPr>
  </w:style>
  <w:style w:type="paragraph" w:customStyle="1" w:styleId="69">
    <w:name w:val="WPS Plain"/>
    <w:qFormat/>
    <w:uiPriority w:val="0"/>
    <w:rPr>
      <w:rFonts w:ascii="Times New Roman" w:hAnsi="Times New Roman" w:eastAsia="宋体" w:cs="Times New Roman"/>
      <w:lang w:val="en-US" w:eastAsia="zh-CN" w:bidi="ar-SA"/>
    </w:rPr>
  </w:style>
  <w:style w:type="character" w:customStyle="1" w:styleId="70">
    <w:name w:val="批注框文本 Char"/>
    <w:basedOn w:val="34"/>
    <w:link w:val="18"/>
    <w:qFormat/>
    <w:uiPriority w:val="0"/>
    <w:rPr>
      <w:kern w:val="2"/>
      <w:sz w:val="18"/>
      <w:szCs w:val="18"/>
    </w:rPr>
  </w:style>
  <w:style w:type="paragraph" w:customStyle="1" w:styleId="71">
    <w:name w:val="修订1"/>
    <w:hidden/>
    <w:unhideWhenUsed/>
    <w:qFormat/>
    <w:uiPriority w:val="99"/>
    <w:rPr>
      <w:rFonts w:ascii="Times New Roman" w:hAnsi="Times New Roman" w:eastAsia="宋体" w:cs="Times New Roman"/>
      <w:kern w:val="2"/>
      <w:sz w:val="21"/>
      <w:lang w:val="en-US" w:eastAsia="zh-CN" w:bidi="ar-SA"/>
    </w:rPr>
  </w:style>
  <w:style w:type="paragraph" w:styleId="72">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font81"/>
    <w:basedOn w:val="34"/>
    <w:qFormat/>
    <w:uiPriority w:val="0"/>
    <w:rPr>
      <w:rFonts w:hint="eastAsia" w:ascii="宋体" w:hAnsi="宋体" w:eastAsia="宋体" w:cs="宋体"/>
      <w:color w:val="000000"/>
      <w:sz w:val="22"/>
      <w:szCs w:val="22"/>
      <w:u w:val="none"/>
    </w:rPr>
  </w:style>
  <w:style w:type="character" w:customStyle="1" w:styleId="74">
    <w:name w:val="font161"/>
    <w:basedOn w:val="34"/>
    <w:qFormat/>
    <w:uiPriority w:val="0"/>
    <w:rPr>
      <w:rFonts w:hint="eastAsia" w:ascii="宋体" w:hAnsi="宋体" w:eastAsia="宋体" w:cs="宋体"/>
      <w:color w:val="000000"/>
      <w:sz w:val="22"/>
      <w:szCs w:val="22"/>
      <w:u w:val="none"/>
      <w:vertAlign w:val="superscript"/>
    </w:rPr>
  </w:style>
  <w:style w:type="character" w:customStyle="1" w:styleId="75">
    <w:name w:val="font21"/>
    <w:basedOn w:val="34"/>
    <w:qFormat/>
    <w:uiPriority w:val="0"/>
    <w:rPr>
      <w:rFonts w:hint="eastAsia" w:ascii="宋体" w:hAnsi="宋体" w:eastAsia="宋体" w:cs="宋体"/>
      <w:color w:val="000000"/>
      <w:sz w:val="22"/>
      <w:szCs w:val="22"/>
      <w:u w:val="none"/>
    </w:rPr>
  </w:style>
  <w:style w:type="character" w:customStyle="1" w:styleId="76">
    <w:name w:val="font51"/>
    <w:basedOn w:val="34"/>
    <w:qFormat/>
    <w:uiPriority w:val="0"/>
    <w:rPr>
      <w:rFonts w:hint="eastAsia" w:ascii="宋体" w:hAnsi="宋体" w:eastAsia="宋体" w:cs="宋体"/>
      <w:color w:val="000000"/>
      <w:sz w:val="22"/>
      <w:szCs w:val="22"/>
      <w:u w:val="none"/>
      <w:vertAlign w:val="superscript"/>
    </w:rPr>
  </w:style>
  <w:style w:type="character" w:customStyle="1" w:styleId="77">
    <w:name w:val="font11"/>
    <w:basedOn w:val="34"/>
    <w:qFormat/>
    <w:uiPriority w:val="0"/>
    <w:rPr>
      <w:rFonts w:ascii="Arial" w:hAnsi="Arial" w:cs="Arial"/>
      <w:color w:val="000000"/>
      <w:sz w:val="20"/>
      <w:szCs w:val="20"/>
      <w:u w:val="none"/>
    </w:rPr>
  </w:style>
  <w:style w:type="character" w:customStyle="1" w:styleId="78">
    <w:name w:val="font01"/>
    <w:basedOn w:val="34"/>
    <w:qFormat/>
    <w:uiPriority w:val="0"/>
    <w:rPr>
      <w:rFonts w:ascii="Symbol" w:hAnsi="Symbol" w:cs="Symbo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customShpInfo spid="_x0000_s2056"/>
    <customShpInfo spid="_x0000_s2060"/>
    <customShpInfo spid="_x0000_s2061"/>
    <customShpInfo spid="_x0000_s2063"/>
    <customShpInfo spid="_x0000_s2062"/>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0CB61-3083-4508-B43F-74C8744E70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6515</Words>
  <Characters>37140</Characters>
  <Lines>309</Lines>
  <Paragraphs>87</Paragraphs>
  <TotalTime>11</TotalTime>
  <ScaleCrop>false</ScaleCrop>
  <LinksUpToDate>false</LinksUpToDate>
  <CharactersWithSpaces>43568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2020-08-06T04:50:00Z</dcterms:created>
  <dc:creator>嬅孋</dc:creator>
  <cp:lastModifiedBy>嬅孋</cp:lastModifiedBy>
  <cp:lastPrinted>2021-11-09T06:15:00Z</cp:lastPrinted>
  <dcterms:modified xsi:type="dcterms:W3CDTF">2021-11-11T03:21:58Z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4C208D46636C4CD8A2673F38811D1D37</vt:lpwstr>
  </property>
</Properties>
</file>