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2"/>
        <w:spacing w:line="480" w:lineRule="auto"/>
        <w:jc w:val="center"/>
        <w:rPr>
          <w:rFonts w:hint="eastAsia" w:ascii="宋体" w:hAnsi="宋体" w:cs="宋体"/>
          <w:b/>
          <w:color w:val="auto"/>
          <w:sz w:val="56"/>
          <w:szCs w:val="56"/>
        </w:rPr>
      </w:pPr>
      <w:r>
        <w:rPr>
          <w:rFonts w:hint="eastAsia" w:ascii="宋体" w:hAnsi="宋体" w:cs="宋体"/>
          <w:b/>
          <w:color w:val="auto"/>
          <w:sz w:val="56"/>
          <w:szCs w:val="56"/>
        </w:rPr>
        <w:t xml:space="preserve">  新疆巴音郭楞蒙古自治州</w:t>
      </w:r>
    </w:p>
    <w:p>
      <w:pPr>
        <w:pStyle w:val="442"/>
        <w:spacing w:line="480" w:lineRule="auto"/>
        <w:jc w:val="center"/>
        <w:rPr>
          <w:rFonts w:hint="eastAsia" w:ascii="宋体" w:hAnsi="宋体" w:cs="宋体"/>
          <w:b/>
          <w:color w:val="auto"/>
          <w:sz w:val="56"/>
          <w:szCs w:val="56"/>
        </w:rPr>
      </w:pPr>
      <w:r>
        <w:rPr>
          <w:rFonts w:hint="eastAsia" w:ascii="宋体" w:hAnsi="宋体" w:cs="宋体"/>
          <w:b/>
          <w:color w:val="auto"/>
          <w:sz w:val="56"/>
          <w:szCs w:val="56"/>
        </w:rPr>
        <w:t>政府采购</w:t>
      </w:r>
    </w:p>
    <w:p>
      <w:pPr>
        <w:pStyle w:val="442"/>
        <w:spacing w:line="360" w:lineRule="auto"/>
        <w:jc w:val="center"/>
        <w:rPr>
          <w:rFonts w:hint="eastAsia" w:ascii="宋体" w:hAnsi="宋体" w:cs="宋体"/>
          <w:color w:val="auto"/>
          <w:sz w:val="48"/>
        </w:rPr>
      </w:pPr>
    </w:p>
    <w:p>
      <w:pPr>
        <w:pStyle w:val="442"/>
        <w:spacing w:line="360" w:lineRule="auto"/>
        <w:rPr>
          <w:rFonts w:hint="eastAsia" w:ascii="宋体" w:hAnsi="宋体" w:cs="宋体"/>
          <w:color w:val="auto"/>
          <w:sz w:val="32"/>
        </w:rPr>
      </w:pPr>
    </w:p>
    <w:p>
      <w:pPr>
        <w:pStyle w:val="442"/>
        <w:spacing w:line="360" w:lineRule="auto"/>
        <w:jc w:val="center"/>
        <w:rPr>
          <w:rFonts w:hint="eastAsia" w:ascii="宋体" w:hAnsi="宋体" w:cs="宋体"/>
          <w:b/>
          <w:color w:val="auto"/>
          <w:sz w:val="96"/>
          <w:szCs w:val="96"/>
        </w:rPr>
      </w:pPr>
      <w:r>
        <w:rPr>
          <w:rFonts w:hint="eastAsia" w:ascii="宋体" w:hAnsi="宋体" w:cs="宋体"/>
          <w:b/>
          <w:color w:val="auto"/>
          <w:sz w:val="96"/>
          <w:szCs w:val="96"/>
        </w:rPr>
        <w:t>竞争性磋商文件</w:t>
      </w:r>
    </w:p>
    <w:p>
      <w:pPr>
        <w:pStyle w:val="442"/>
        <w:spacing w:line="360" w:lineRule="auto"/>
        <w:rPr>
          <w:rFonts w:hint="eastAsia" w:ascii="宋体" w:hAnsi="宋体" w:cs="宋体"/>
          <w:color w:val="auto"/>
          <w:sz w:val="32"/>
        </w:rPr>
      </w:pPr>
      <w:r>
        <w:rPr>
          <w:rFonts w:hint="eastAsia" w:ascii="宋体" w:hAnsi="宋体" w:cs="宋体"/>
          <w:color w:val="auto"/>
          <w:sz w:val="32"/>
        </w:rPr>
        <w:t xml:space="preserve">                                               </w:t>
      </w:r>
    </w:p>
    <w:p>
      <w:pPr>
        <w:pStyle w:val="442"/>
        <w:spacing w:line="360" w:lineRule="auto"/>
        <w:rPr>
          <w:rFonts w:hint="eastAsia" w:ascii="宋体" w:hAnsi="宋体" w:cs="宋体"/>
          <w:color w:val="auto"/>
          <w:sz w:val="32"/>
        </w:rPr>
      </w:pPr>
    </w:p>
    <w:p>
      <w:pPr>
        <w:pStyle w:val="442"/>
        <w:spacing w:line="360" w:lineRule="auto"/>
        <w:ind w:firstLine="1920" w:firstLineChars="600"/>
        <w:rPr>
          <w:rFonts w:hint="eastAsia" w:ascii="宋体" w:hAnsi="宋体" w:cs="宋体"/>
          <w:color w:val="auto"/>
          <w:sz w:val="32"/>
        </w:rPr>
      </w:pPr>
    </w:p>
    <w:p>
      <w:pPr>
        <w:pStyle w:val="442"/>
        <w:spacing w:line="360" w:lineRule="auto"/>
        <w:ind w:firstLine="1606" w:firstLineChars="500"/>
        <w:rPr>
          <w:rFonts w:hint="eastAsia" w:ascii="宋体" w:hAnsi="宋体" w:cs="宋体"/>
          <w:b/>
          <w:color w:val="auto"/>
          <w:sz w:val="32"/>
          <w:szCs w:val="31"/>
        </w:rPr>
      </w:pPr>
      <w:r>
        <w:rPr>
          <w:rFonts w:hint="eastAsia" w:ascii="宋体" w:hAnsi="宋体" w:cs="宋体"/>
          <w:b/>
          <w:color w:val="auto"/>
          <w:sz w:val="32"/>
          <w:szCs w:val="31"/>
        </w:rPr>
        <w:t>采购项目名称：若羌县科技馆提升改造项目</w:t>
      </w:r>
    </w:p>
    <w:p>
      <w:pPr>
        <w:pStyle w:val="442"/>
        <w:spacing w:line="360" w:lineRule="auto"/>
        <w:ind w:firstLine="1606" w:firstLineChars="500"/>
        <w:rPr>
          <w:rFonts w:hint="eastAsia" w:ascii="宋体" w:hAnsi="宋体" w:cs="宋体"/>
          <w:b/>
          <w:color w:val="auto"/>
          <w:sz w:val="32"/>
          <w:szCs w:val="31"/>
        </w:rPr>
      </w:pPr>
      <w:r>
        <w:rPr>
          <w:rFonts w:hint="eastAsia" w:ascii="宋体" w:hAnsi="宋体" w:cs="宋体"/>
          <w:b/>
          <w:color w:val="auto"/>
          <w:sz w:val="32"/>
          <w:szCs w:val="31"/>
        </w:rPr>
        <w:t>招 标 代 理：新疆中工建辉工程咨询有限公司</w:t>
      </w:r>
    </w:p>
    <w:p>
      <w:pPr>
        <w:pStyle w:val="442"/>
        <w:spacing w:line="360" w:lineRule="auto"/>
        <w:ind w:firstLine="1574" w:firstLineChars="490"/>
        <w:rPr>
          <w:rFonts w:hint="eastAsia" w:ascii="宋体" w:hAnsi="宋体" w:cs="宋体"/>
          <w:b/>
          <w:color w:val="auto"/>
          <w:sz w:val="32"/>
          <w:szCs w:val="31"/>
        </w:rPr>
      </w:pPr>
      <w:r>
        <w:rPr>
          <w:rFonts w:hint="eastAsia" w:ascii="宋体" w:hAnsi="宋体" w:cs="宋体"/>
          <w:b/>
          <w:color w:val="auto"/>
          <w:sz w:val="32"/>
          <w:szCs w:val="31"/>
        </w:rPr>
        <w:t>招标文件编号：XJZGJHRQ2021-11号</w:t>
      </w:r>
    </w:p>
    <w:p>
      <w:pPr>
        <w:pStyle w:val="442"/>
        <w:spacing w:line="360" w:lineRule="auto"/>
        <w:ind w:firstLine="1574" w:firstLineChars="490"/>
        <w:rPr>
          <w:rFonts w:hint="eastAsia" w:ascii="宋体" w:hAnsi="宋体" w:cs="宋体"/>
          <w:b/>
          <w:color w:val="auto"/>
          <w:sz w:val="32"/>
          <w:szCs w:val="31"/>
        </w:rPr>
      </w:pPr>
      <w:r>
        <w:rPr>
          <w:rFonts w:hint="eastAsia" w:ascii="宋体" w:hAnsi="宋体" w:cs="宋体"/>
          <w:b/>
          <w:color w:val="auto"/>
          <w:sz w:val="32"/>
          <w:szCs w:val="31"/>
        </w:rPr>
        <w:t>采购单位:若羌县科学技术协会</w:t>
      </w:r>
    </w:p>
    <w:p>
      <w:pPr>
        <w:pStyle w:val="442"/>
        <w:spacing w:line="360" w:lineRule="auto"/>
        <w:ind w:firstLine="1574" w:firstLineChars="490"/>
        <w:rPr>
          <w:rFonts w:hint="eastAsia" w:ascii="宋体" w:hAnsi="宋体" w:cs="宋体"/>
          <w:b/>
          <w:color w:val="auto"/>
          <w:sz w:val="32"/>
          <w:szCs w:val="31"/>
        </w:rPr>
      </w:pPr>
      <w:r>
        <w:rPr>
          <w:rFonts w:hint="eastAsia" w:ascii="宋体" w:hAnsi="宋体" w:cs="宋体"/>
          <w:b/>
          <w:color w:val="auto"/>
          <w:sz w:val="32"/>
          <w:szCs w:val="31"/>
        </w:rPr>
        <w:t>采购单位代表确认（签字）：</w:t>
      </w:r>
    </w:p>
    <w:p>
      <w:pPr>
        <w:tabs>
          <w:tab w:val="left" w:pos="1134"/>
          <w:tab w:val="left" w:pos="5160"/>
        </w:tabs>
        <w:spacing w:line="360" w:lineRule="auto"/>
        <w:rPr>
          <w:rFonts w:hint="eastAsia" w:ascii="宋体" w:hAnsi="宋体" w:cs="宋体"/>
          <w:sz w:val="72"/>
          <w:szCs w:val="72"/>
        </w:rPr>
      </w:pPr>
    </w:p>
    <w:p>
      <w:pPr>
        <w:pStyle w:val="12"/>
        <w:rPr>
          <w:rFonts w:hint="eastAsia"/>
        </w:rPr>
      </w:pPr>
    </w:p>
    <w:p>
      <w:pPr>
        <w:pStyle w:val="2"/>
        <w:rPr>
          <w:rFonts w:hint="eastAsia"/>
        </w:rPr>
      </w:pPr>
    </w:p>
    <w:p>
      <w:pPr>
        <w:tabs>
          <w:tab w:val="left" w:pos="1134"/>
          <w:tab w:val="left" w:pos="5160"/>
        </w:tabs>
        <w:spacing w:line="360" w:lineRule="auto"/>
        <w:ind w:firstLine="2650" w:firstLineChars="600"/>
        <w:rPr>
          <w:rFonts w:hint="eastAsia" w:ascii="宋体" w:hAnsi="宋体" w:cs="宋体"/>
          <w:b/>
          <w:bCs/>
          <w:sz w:val="44"/>
          <w:szCs w:val="44"/>
        </w:rPr>
      </w:pPr>
      <w:r>
        <w:rPr>
          <w:rFonts w:hint="eastAsia" w:ascii="宋体" w:hAnsi="宋体" w:cs="宋体"/>
          <w:b/>
          <w:bCs/>
          <w:sz w:val="44"/>
          <w:szCs w:val="44"/>
        </w:rPr>
        <w:t>竞争性磋商文件</w:t>
      </w:r>
    </w:p>
    <w:p>
      <w:pPr>
        <w:pStyle w:val="16"/>
        <w:rPr>
          <w:rFonts w:hint="eastAsia"/>
        </w:rPr>
      </w:pPr>
    </w:p>
    <w:tbl>
      <w:tblPr>
        <w:tblStyle w:val="56"/>
        <w:tblW w:w="8943" w:type="dxa"/>
        <w:jc w:val="center"/>
        <w:tblLayout w:type="fixed"/>
        <w:tblCellMar>
          <w:top w:w="0" w:type="dxa"/>
          <w:left w:w="108" w:type="dxa"/>
          <w:bottom w:w="0" w:type="dxa"/>
          <w:right w:w="108" w:type="dxa"/>
        </w:tblCellMar>
      </w:tblPr>
      <w:tblGrid>
        <w:gridCol w:w="2301"/>
        <w:gridCol w:w="6642"/>
      </w:tblGrid>
      <w:tr>
        <w:tblPrEx>
          <w:tblCellMar>
            <w:top w:w="0" w:type="dxa"/>
            <w:left w:w="108" w:type="dxa"/>
            <w:bottom w:w="0" w:type="dxa"/>
            <w:right w:w="108" w:type="dxa"/>
          </w:tblCellMar>
        </w:tblPrEx>
        <w:trPr>
          <w:trHeight w:val="1482"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bookmarkStart w:id="0" w:name="_Toc16152"/>
            <w:bookmarkStart w:id="1" w:name="_Toc30456"/>
            <w:bookmarkStart w:id="2" w:name="_Toc30975"/>
            <w:bookmarkStart w:id="3" w:name="_Toc11510"/>
            <w:bookmarkStart w:id="4" w:name="_Toc9512"/>
            <w:r>
              <w:rPr>
                <w:rFonts w:hint="eastAsia" w:ascii="宋体" w:hAnsi="宋体" w:cs="宋体"/>
                <w:b/>
                <w:sz w:val="28"/>
                <w:szCs w:val="28"/>
              </w:rPr>
              <w:t>项目名称：</w:t>
            </w:r>
            <w:bookmarkEnd w:id="0"/>
            <w:bookmarkEnd w:id="1"/>
            <w:bookmarkEnd w:id="2"/>
            <w:bookmarkEnd w:id="3"/>
            <w:bookmarkEnd w:id="4"/>
          </w:p>
        </w:tc>
        <w:tc>
          <w:tcPr>
            <w:tcW w:w="6642" w:type="dxa"/>
            <w:vAlign w:val="center"/>
          </w:tcPr>
          <w:p>
            <w:pPr>
              <w:rPr>
                <w:rFonts w:hint="eastAsia" w:ascii="宋体" w:hAnsi="宋体" w:cs="宋体"/>
                <w:b/>
                <w:sz w:val="28"/>
                <w:szCs w:val="28"/>
              </w:rPr>
            </w:pPr>
          </w:p>
          <w:p>
            <w:pPr>
              <w:widowControl/>
              <w:spacing w:line="360" w:lineRule="auto"/>
              <w:jc w:val="left"/>
              <w:rPr>
                <w:rFonts w:hint="eastAsia" w:ascii="宋体" w:hAnsi="宋体" w:cs="宋体"/>
                <w:b/>
                <w:sz w:val="28"/>
                <w:szCs w:val="28"/>
              </w:rPr>
            </w:pPr>
            <w:r>
              <w:rPr>
                <w:rFonts w:hint="eastAsia" w:ascii="宋体" w:hAnsi="宋体" w:cs="宋体"/>
                <w:b/>
                <w:sz w:val="28"/>
                <w:szCs w:val="28"/>
              </w:rPr>
              <w:t>若羌县科技馆提升改造项目</w:t>
            </w:r>
          </w:p>
        </w:tc>
      </w:tr>
      <w:tr>
        <w:tblPrEx>
          <w:tblCellMar>
            <w:top w:w="0" w:type="dxa"/>
            <w:left w:w="108" w:type="dxa"/>
            <w:bottom w:w="0" w:type="dxa"/>
            <w:right w:w="108" w:type="dxa"/>
          </w:tblCellMar>
        </w:tblPrEx>
        <w:trPr>
          <w:trHeight w:val="617" w:hRule="atLeast"/>
          <w:jc w:val="center"/>
        </w:trPr>
        <w:tc>
          <w:tcPr>
            <w:tcW w:w="2301" w:type="dxa"/>
            <w:vAlign w:val="center"/>
          </w:tcPr>
          <w:p>
            <w:pPr>
              <w:pStyle w:val="12"/>
              <w:tabs>
                <w:tab w:val="left" w:pos="1276"/>
              </w:tabs>
              <w:ind w:firstLine="0" w:firstLineChars="0"/>
              <w:jc w:val="distribute"/>
              <w:rPr>
                <w:rFonts w:hint="eastAsia" w:ascii="宋体" w:hAnsi="宋体" w:cs="宋体"/>
                <w:b/>
                <w:sz w:val="28"/>
                <w:szCs w:val="28"/>
              </w:rPr>
            </w:pPr>
            <w:r>
              <w:rPr>
                <w:rFonts w:hint="eastAsia" w:ascii="宋体" w:hAnsi="宋体" w:cs="宋体"/>
                <w:b/>
                <w:sz w:val="28"/>
                <w:szCs w:val="28"/>
              </w:rPr>
              <w:t>项目编号：</w:t>
            </w:r>
          </w:p>
        </w:tc>
        <w:tc>
          <w:tcPr>
            <w:tcW w:w="6642" w:type="dxa"/>
            <w:vAlign w:val="center"/>
          </w:tcPr>
          <w:p>
            <w:pPr>
              <w:pStyle w:val="12"/>
              <w:tabs>
                <w:tab w:val="left" w:pos="1276"/>
              </w:tabs>
              <w:ind w:firstLine="0" w:firstLineChars="0"/>
              <w:rPr>
                <w:rFonts w:ascii="宋体" w:hAnsi="宋体" w:cs="宋体"/>
                <w:b/>
                <w:sz w:val="28"/>
                <w:szCs w:val="28"/>
              </w:rPr>
            </w:pPr>
            <w:r>
              <w:rPr>
                <w:rFonts w:hint="eastAsia" w:ascii="宋体" w:hAnsi="宋体" w:cs="宋体"/>
                <w:b/>
                <w:sz w:val="28"/>
                <w:szCs w:val="28"/>
              </w:rPr>
              <w:t>XJZGJHRQ2021-11号</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采购人：</w:t>
            </w:r>
          </w:p>
        </w:tc>
        <w:tc>
          <w:tcPr>
            <w:tcW w:w="6642" w:type="dxa"/>
            <w:vAlign w:val="center"/>
          </w:tcPr>
          <w:p>
            <w:pPr>
              <w:widowControl/>
              <w:spacing w:line="360" w:lineRule="auto"/>
              <w:jc w:val="left"/>
              <w:rPr>
                <w:rFonts w:hint="eastAsia" w:ascii="宋体" w:hAnsi="宋体" w:cs="宋体"/>
                <w:b/>
                <w:sz w:val="28"/>
                <w:szCs w:val="28"/>
              </w:rPr>
            </w:pPr>
            <w:r>
              <w:rPr>
                <w:rFonts w:hint="eastAsia" w:ascii="宋体" w:hAnsi="宋体" w:cs="宋体"/>
                <w:b/>
                <w:sz w:val="28"/>
                <w:szCs w:val="28"/>
              </w:rPr>
              <w:t>若羌县科学技术协会    （盖章）</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pStyle w:val="12"/>
              <w:tabs>
                <w:tab w:val="left" w:pos="1276"/>
              </w:tabs>
              <w:ind w:firstLine="0" w:firstLineChars="0"/>
              <w:rPr>
                <w:rFonts w:hint="eastAsia" w:ascii="宋体" w:hAnsi="宋体" w:cs="宋体"/>
                <w:b/>
                <w:sz w:val="28"/>
                <w:szCs w:val="28"/>
              </w:rPr>
            </w:pP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vAlign w:val="center"/>
          </w:tcPr>
          <w:p>
            <w:pPr>
              <w:pStyle w:val="12"/>
              <w:tabs>
                <w:tab w:val="left" w:pos="1276"/>
              </w:tabs>
              <w:ind w:firstLine="0" w:firstLineChars="0"/>
              <w:rPr>
                <w:rFonts w:hint="eastAsia" w:ascii="宋体" w:hAnsi="宋体" w:cs="宋体"/>
                <w:b/>
                <w:sz w:val="28"/>
                <w:szCs w:val="28"/>
              </w:rPr>
            </w:pPr>
            <w:r>
              <w:rPr>
                <w:rFonts w:hint="eastAsia" w:ascii="宋体" w:hAnsi="宋体" w:cs="宋体"/>
                <w:b/>
                <w:sz w:val="28"/>
                <w:szCs w:val="28"/>
              </w:rPr>
              <w:t>（盖章）</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pStyle w:val="12"/>
              <w:tabs>
                <w:tab w:val="left" w:pos="1276"/>
              </w:tabs>
              <w:ind w:firstLine="0" w:firstLineChars="0"/>
              <w:rPr>
                <w:rFonts w:hint="eastAsia" w:ascii="宋体" w:hAnsi="宋体" w:cs="宋体"/>
                <w:b/>
                <w:sz w:val="28"/>
                <w:szCs w:val="28"/>
              </w:rPr>
            </w:pP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jc w:val="distribute"/>
              <w:rPr>
                <w:rFonts w:hint="eastAsia" w:ascii="宋体" w:hAnsi="宋体" w:cs="宋体"/>
                <w:b/>
                <w:sz w:val="28"/>
                <w:szCs w:val="28"/>
              </w:rPr>
            </w:pPr>
            <w:r>
              <w:rPr>
                <w:rFonts w:hint="eastAsia" w:ascii="宋体" w:hAnsi="宋体" w:cs="宋体"/>
                <w:b/>
                <w:sz w:val="28"/>
                <w:szCs w:val="28"/>
              </w:rPr>
              <w:t>联系人：</w:t>
            </w:r>
          </w:p>
        </w:tc>
        <w:tc>
          <w:tcPr>
            <w:tcW w:w="6642" w:type="dxa"/>
            <w:vAlign w:val="center"/>
          </w:tcPr>
          <w:p>
            <w:pPr>
              <w:tabs>
                <w:tab w:val="left" w:pos="1276"/>
              </w:tabs>
              <w:rPr>
                <w:rFonts w:hint="eastAsia" w:ascii="宋体" w:hAnsi="宋体" w:cs="宋体"/>
                <w:b/>
                <w:sz w:val="28"/>
                <w:szCs w:val="28"/>
              </w:rPr>
            </w:pPr>
            <w:r>
              <w:rPr>
                <w:rFonts w:hint="eastAsia" w:ascii="宋体" w:hAnsi="宋体" w:cs="宋体"/>
                <w:b/>
                <w:sz w:val="28"/>
                <w:szCs w:val="28"/>
              </w:rPr>
              <w:t>张玉娟</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jc w:val="distribute"/>
              <w:rPr>
                <w:rFonts w:hint="eastAsia" w:ascii="宋体" w:hAnsi="宋体" w:cs="宋体"/>
                <w:b/>
                <w:sz w:val="28"/>
                <w:szCs w:val="28"/>
              </w:rPr>
            </w:pPr>
            <w:r>
              <w:rPr>
                <w:rFonts w:hint="eastAsia" w:ascii="宋体" w:hAnsi="宋体" w:cs="宋体"/>
                <w:b/>
                <w:sz w:val="28"/>
                <w:szCs w:val="28"/>
              </w:rPr>
              <w:t>联系方式：</w:t>
            </w:r>
          </w:p>
        </w:tc>
        <w:tc>
          <w:tcPr>
            <w:tcW w:w="6642" w:type="dxa"/>
            <w:vAlign w:val="center"/>
          </w:tcPr>
          <w:p>
            <w:pPr>
              <w:tabs>
                <w:tab w:val="left" w:pos="1276"/>
              </w:tabs>
              <w:rPr>
                <w:rFonts w:ascii="宋体" w:hAnsi="宋体" w:cs="宋体"/>
                <w:b/>
                <w:sz w:val="28"/>
                <w:szCs w:val="28"/>
              </w:rPr>
            </w:pPr>
            <w:r>
              <w:rPr>
                <w:rFonts w:hint="eastAsia" w:ascii="宋体" w:hAnsi="宋体" w:cs="宋体"/>
                <w:b/>
                <w:sz w:val="28"/>
                <w:szCs w:val="28"/>
              </w:rPr>
              <w:t>0996-2505757</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tc>
      </w:tr>
      <w:tr>
        <w:tblPrEx>
          <w:tblCellMar>
            <w:top w:w="0" w:type="dxa"/>
            <w:left w:w="108" w:type="dxa"/>
            <w:bottom w:w="0" w:type="dxa"/>
            <w:right w:w="108" w:type="dxa"/>
          </w:tblCellMar>
        </w:tblPrEx>
        <w:trPr>
          <w:trHeight w:val="472"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p>
            <w:pPr>
              <w:pStyle w:val="16"/>
              <w:rPr>
                <w:rFonts w:hint="eastAsia"/>
              </w:rPr>
            </w:pP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采购代理机构：</w:t>
            </w:r>
          </w:p>
        </w:tc>
        <w:tc>
          <w:tcPr>
            <w:tcW w:w="6642" w:type="dxa"/>
            <w:vAlign w:val="center"/>
          </w:tcPr>
          <w:p>
            <w:pPr>
              <w:tabs>
                <w:tab w:val="left" w:pos="1276"/>
              </w:tabs>
              <w:rPr>
                <w:rFonts w:hint="eastAsia"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vAlign w:val="center"/>
          </w:tcPr>
          <w:p>
            <w:pPr>
              <w:tabs>
                <w:tab w:val="left" w:pos="1276"/>
              </w:tabs>
              <w:rPr>
                <w:rFonts w:hint="eastAsia" w:ascii="宋体" w:hAnsi="宋体" w:cs="宋体"/>
                <w:b/>
                <w:sz w:val="28"/>
                <w:szCs w:val="28"/>
              </w:rPr>
            </w:pPr>
            <w:r>
              <w:rPr>
                <w:rFonts w:hint="eastAsia" w:ascii="宋体" w:hAnsi="宋体" w:cs="宋体"/>
                <w:b/>
                <w:sz w:val="28"/>
                <w:szCs w:val="28"/>
              </w:rPr>
              <w:t>（盖章）</w:t>
            </w:r>
          </w:p>
        </w:tc>
      </w:tr>
      <w:tr>
        <w:tblPrEx>
          <w:tblCellMar>
            <w:top w:w="0" w:type="dxa"/>
            <w:left w:w="108" w:type="dxa"/>
            <w:bottom w:w="0" w:type="dxa"/>
            <w:right w:w="108" w:type="dxa"/>
          </w:tblCellMar>
        </w:tblPrEx>
        <w:trPr>
          <w:trHeight w:val="617" w:hRule="atLeast"/>
          <w:jc w:val="center"/>
        </w:trPr>
        <w:tc>
          <w:tcPr>
            <w:tcW w:w="2301" w:type="dxa"/>
            <w:vAlign w:val="center"/>
          </w:tcPr>
          <w:p>
            <w:pPr>
              <w:tabs>
                <w:tab w:val="left" w:pos="1276"/>
              </w:tabs>
              <w:adjustRightInd w:val="0"/>
              <w:snapToGrid w:val="0"/>
              <w:jc w:val="distribute"/>
              <w:rPr>
                <w:rFonts w:hint="eastAsia" w:ascii="宋体" w:hAnsi="宋体" w:cs="宋体"/>
                <w:b/>
                <w:sz w:val="28"/>
                <w:szCs w:val="28"/>
              </w:rPr>
            </w:pPr>
          </w:p>
        </w:tc>
        <w:tc>
          <w:tcPr>
            <w:tcW w:w="6642" w:type="dxa"/>
            <w:vAlign w:val="center"/>
          </w:tcPr>
          <w:p>
            <w:pPr>
              <w:tabs>
                <w:tab w:val="left" w:pos="1276"/>
              </w:tabs>
              <w:rPr>
                <w:rFonts w:hint="eastAsia" w:ascii="宋体" w:hAnsi="宋体" w:cs="宋体"/>
                <w:b/>
                <w:sz w:val="28"/>
                <w:szCs w:val="28"/>
              </w:rPr>
            </w:pPr>
          </w:p>
        </w:tc>
      </w:tr>
    </w:tbl>
    <w:p>
      <w:pPr>
        <w:tabs>
          <w:tab w:val="left" w:pos="1134"/>
          <w:tab w:val="left" w:pos="5481"/>
          <w:tab w:val="left" w:pos="5859"/>
        </w:tabs>
        <w:rPr>
          <w:rFonts w:hint="eastAsia"/>
          <w:b/>
          <w:sz w:val="32"/>
        </w:rPr>
      </w:pPr>
    </w:p>
    <w:p>
      <w:pPr>
        <w:jc w:val="center"/>
        <w:rPr>
          <w:rFonts w:hint="eastAsia"/>
        </w:rPr>
      </w:pPr>
      <w:r>
        <w:br w:type="page"/>
      </w:r>
      <w:r>
        <w:rPr>
          <w:rFonts w:hint="eastAsia"/>
          <w:b/>
          <w:bCs/>
          <w:sz w:val="32"/>
          <w:szCs w:val="36"/>
        </w:rPr>
        <w:t>目    录</w:t>
      </w:r>
    </w:p>
    <w:p>
      <w:pPr>
        <w:pStyle w:val="36"/>
        <w:tabs>
          <w:tab w:val="right" w:leader="dot" w:pos="8310"/>
          <w:tab w:val="clear" w:pos="8222"/>
        </w:tabs>
      </w:pPr>
      <w:r>
        <w:fldChar w:fldCharType="begin"/>
      </w:r>
      <w:r>
        <w:instrText xml:space="preserve">TOC \o "1-2" \h \u </w:instrText>
      </w:r>
      <w:r>
        <w:fldChar w:fldCharType="separate"/>
      </w:r>
      <w:r>
        <w:fldChar w:fldCharType="begin"/>
      </w:r>
      <w:r>
        <w:instrText xml:space="preserve"> HYPERLINK \l "_Toc28871" </w:instrText>
      </w:r>
      <w:r>
        <w:fldChar w:fldCharType="separate"/>
      </w:r>
      <w:r>
        <w:rPr>
          <w:rFonts w:hint="eastAsia" w:ascii="宋体" w:hAnsi="宋体" w:cs="宋体"/>
          <w:bCs/>
          <w:kern w:val="0"/>
          <w:szCs w:val="44"/>
        </w:rPr>
        <w:t>一、竞争性磋商公告</w:t>
      </w:r>
      <w:r>
        <w:tab/>
      </w:r>
      <w:r>
        <w:fldChar w:fldCharType="begin"/>
      </w:r>
      <w:r>
        <w:instrText xml:space="preserve"> PAGEREF _Toc28871 </w:instrText>
      </w:r>
      <w:r>
        <w:fldChar w:fldCharType="separate"/>
      </w:r>
      <w:r>
        <w:t>4</w:t>
      </w:r>
      <w:r>
        <w:fldChar w:fldCharType="end"/>
      </w:r>
      <w:r>
        <w:fldChar w:fldCharType="end"/>
      </w:r>
    </w:p>
    <w:p>
      <w:pPr>
        <w:pStyle w:val="36"/>
        <w:tabs>
          <w:tab w:val="right" w:leader="dot" w:pos="8310"/>
          <w:tab w:val="clear" w:pos="8222"/>
        </w:tabs>
      </w:pPr>
      <w:r>
        <w:fldChar w:fldCharType="begin"/>
      </w:r>
      <w:r>
        <w:instrText xml:space="preserve"> HYPERLINK \l "_Toc4403" </w:instrText>
      </w:r>
      <w:r>
        <w:fldChar w:fldCharType="separate"/>
      </w:r>
      <w:r>
        <w:rPr>
          <w:rFonts w:hint="eastAsia"/>
        </w:rPr>
        <w:t>二、供应商须知</w:t>
      </w:r>
      <w:r>
        <w:tab/>
      </w:r>
      <w:r>
        <w:fldChar w:fldCharType="begin"/>
      </w:r>
      <w:r>
        <w:instrText xml:space="preserve"> PAGEREF _Toc4403 </w:instrText>
      </w:r>
      <w:r>
        <w:fldChar w:fldCharType="separate"/>
      </w:r>
      <w:r>
        <w:t>7</w:t>
      </w:r>
      <w:r>
        <w:fldChar w:fldCharType="end"/>
      </w:r>
      <w:r>
        <w:fldChar w:fldCharType="end"/>
      </w:r>
    </w:p>
    <w:p>
      <w:pPr>
        <w:pStyle w:val="46"/>
        <w:tabs>
          <w:tab w:val="right" w:leader="dot" w:pos="8310"/>
          <w:tab w:val="clear" w:pos="8222"/>
        </w:tabs>
      </w:pPr>
      <w:r>
        <w:fldChar w:fldCharType="begin"/>
      </w:r>
      <w:r>
        <w:instrText xml:space="preserve"> HYPERLINK \l "_Toc2603" </w:instrText>
      </w:r>
      <w:r>
        <w:fldChar w:fldCharType="separate"/>
      </w:r>
      <w:r>
        <w:rPr>
          <w:rFonts w:hint="eastAsia" w:ascii="宋体" w:hAnsi="宋体" w:cs="宋体"/>
          <w:bCs/>
          <w:kern w:val="0"/>
          <w:szCs w:val="24"/>
        </w:rPr>
        <w:t>其他说明</w:t>
      </w:r>
      <w:r>
        <w:rPr>
          <w:rFonts w:hint="eastAsia" w:ascii="宋体" w:hAnsi="宋体" w:cs="宋体"/>
          <w:kern w:val="0"/>
          <w:szCs w:val="24"/>
        </w:rPr>
        <w:t>：</w:t>
      </w:r>
      <w:r>
        <w:tab/>
      </w:r>
      <w:r>
        <w:fldChar w:fldCharType="begin"/>
      </w:r>
      <w:r>
        <w:instrText xml:space="preserve"> PAGEREF _Toc2603 </w:instrText>
      </w:r>
      <w:r>
        <w:fldChar w:fldCharType="separate"/>
      </w:r>
      <w:r>
        <w:t>8</w:t>
      </w:r>
      <w:r>
        <w:fldChar w:fldCharType="end"/>
      </w:r>
      <w:r>
        <w:fldChar w:fldCharType="end"/>
      </w:r>
    </w:p>
    <w:p>
      <w:pPr>
        <w:pStyle w:val="46"/>
        <w:tabs>
          <w:tab w:val="right" w:leader="dot" w:pos="8310"/>
          <w:tab w:val="clear" w:pos="8222"/>
        </w:tabs>
      </w:pPr>
      <w:r>
        <w:fldChar w:fldCharType="begin"/>
      </w:r>
      <w:r>
        <w:instrText xml:space="preserve"> HYPERLINK \l "_Toc5501" </w:instrText>
      </w:r>
      <w:r>
        <w:fldChar w:fldCharType="separate"/>
      </w:r>
      <w:r>
        <w:rPr>
          <w:rFonts w:hint="eastAsia" w:ascii="宋体" w:hAnsi="宋体" w:cs="宋体"/>
          <w:kern w:val="0"/>
          <w:szCs w:val="24"/>
        </w:rPr>
        <w:t>（1） 与招标人存在利害关系可能影响招标公正性的法人、其他组织或者个人，不得参加投标。</w:t>
      </w:r>
      <w:r>
        <w:tab/>
      </w:r>
      <w:r>
        <w:fldChar w:fldCharType="begin"/>
      </w:r>
      <w:r>
        <w:instrText xml:space="preserve"> PAGEREF _Toc5501 </w:instrText>
      </w:r>
      <w:r>
        <w:fldChar w:fldCharType="separate"/>
      </w:r>
      <w:r>
        <w:t>8</w:t>
      </w:r>
      <w:r>
        <w:fldChar w:fldCharType="end"/>
      </w:r>
      <w:r>
        <w:fldChar w:fldCharType="end"/>
      </w:r>
    </w:p>
    <w:p>
      <w:pPr>
        <w:pStyle w:val="46"/>
        <w:tabs>
          <w:tab w:val="right" w:leader="dot" w:pos="8310"/>
          <w:tab w:val="clear" w:pos="8222"/>
        </w:tabs>
      </w:pPr>
      <w:r>
        <w:fldChar w:fldCharType="begin"/>
      </w:r>
      <w:r>
        <w:instrText xml:space="preserve"> HYPERLINK \l "_Toc16904" </w:instrText>
      </w:r>
      <w:r>
        <w:fldChar w:fldCharType="separate"/>
      </w:r>
      <w:r>
        <w:rPr>
          <w:rFonts w:hint="eastAsia" w:ascii="宋体" w:hAnsi="宋体" w:cs="宋体"/>
          <w:kern w:val="0"/>
          <w:szCs w:val="24"/>
        </w:rPr>
        <w:t>（2）单位负责人为同一人或者存在控股、管理关系的不同单位，不得参加同一标段投标或者未划分标段的同一招标项目投标。违反前两款规定的，相关投标均无效。</w:t>
      </w:r>
      <w:r>
        <w:tab/>
      </w:r>
      <w:r>
        <w:fldChar w:fldCharType="begin"/>
      </w:r>
      <w:r>
        <w:instrText xml:space="preserve"> PAGEREF _Toc16904 </w:instrText>
      </w:r>
      <w:r>
        <w:fldChar w:fldCharType="separate"/>
      </w:r>
      <w:r>
        <w:t>8</w:t>
      </w:r>
      <w:r>
        <w:fldChar w:fldCharType="end"/>
      </w:r>
      <w:r>
        <w:fldChar w:fldCharType="end"/>
      </w:r>
    </w:p>
    <w:p>
      <w:pPr>
        <w:pStyle w:val="46"/>
        <w:tabs>
          <w:tab w:val="right" w:leader="dot" w:pos="8310"/>
          <w:tab w:val="clear" w:pos="8222"/>
        </w:tabs>
      </w:pPr>
      <w:r>
        <w:fldChar w:fldCharType="begin"/>
      </w:r>
      <w:r>
        <w:instrText xml:space="preserve"> HYPERLINK \l "_Toc32084" </w:instrText>
      </w:r>
      <w:r>
        <w:fldChar w:fldCharType="separate"/>
      </w:r>
      <w:r>
        <w:rPr>
          <w:rFonts w:hint="eastAsia"/>
          <w:bCs/>
        </w:rPr>
        <w:t>一、说明</w:t>
      </w:r>
      <w:r>
        <w:tab/>
      </w:r>
      <w:r>
        <w:fldChar w:fldCharType="begin"/>
      </w:r>
      <w:r>
        <w:instrText xml:space="preserve"> PAGEREF _Toc32084 </w:instrText>
      </w:r>
      <w:r>
        <w:fldChar w:fldCharType="separate"/>
      </w:r>
      <w:r>
        <w:t>14</w:t>
      </w:r>
      <w:r>
        <w:fldChar w:fldCharType="end"/>
      </w:r>
      <w:r>
        <w:fldChar w:fldCharType="end"/>
      </w:r>
    </w:p>
    <w:p>
      <w:pPr>
        <w:pStyle w:val="46"/>
        <w:tabs>
          <w:tab w:val="right" w:leader="dot" w:pos="8310"/>
          <w:tab w:val="clear" w:pos="8222"/>
        </w:tabs>
      </w:pPr>
      <w:r>
        <w:fldChar w:fldCharType="begin"/>
      </w:r>
      <w:r>
        <w:instrText xml:space="preserve"> HYPERLINK \l "_Toc17236" </w:instrText>
      </w:r>
      <w:r>
        <w:fldChar w:fldCharType="separate"/>
      </w:r>
      <w:r>
        <w:rPr>
          <w:rFonts w:hint="eastAsia" w:ascii="宋体" w:hAnsi="宋体" w:cs="宋体"/>
          <w:szCs w:val="24"/>
        </w:rPr>
        <w:t>二、磋商文件</w:t>
      </w:r>
      <w:r>
        <w:tab/>
      </w:r>
      <w:r>
        <w:fldChar w:fldCharType="begin"/>
      </w:r>
      <w:r>
        <w:instrText xml:space="preserve"> PAGEREF _Toc17236 </w:instrText>
      </w:r>
      <w:r>
        <w:fldChar w:fldCharType="separate"/>
      </w:r>
      <w:r>
        <w:t>14</w:t>
      </w:r>
      <w:r>
        <w:fldChar w:fldCharType="end"/>
      </w:r>
      <w:r>
        <w:fldChar w:fldCharType="end"/>
      </w:r>
    </w:p>
    <w:p>
      <w:pPr>
        <w:pStyle w:val="46"/>
        <w:tabs>
          <w:tab w:val="right" w:leader="dot" w:pos="8310"/>
          <w:tab w:val="clear" w:pos="8222"/>
        </w:tabs>
      </w:pPr>
      <w:r>
        <w:fldChar w:fldCharType="begin"/>
      </w:r>
      <w:r>
        <w:instrText xml:space="preserve"> HYPERLINK \l "_Toc6555" </w:instrText>
      </w:r>
      <w:r>
        <w:fldChar w:fldCharType="separate"/>
      </w:r>
      <w:r>
        <w:rPr>
          <w:rFonts w:hint="eastAsia" w:ascii="宋体" w:hAnsi="宋体" w:cs="宋体"/>
          <w:szCs w:val="24"/>
        </w:rPr>
        <w:t>三、响应文件的编制</w:t>
      </w:r>
      <w:r>
        <w:tab/>
      </w:r>
      <w:r>
        <w:fldChar w:fldCharType="begin"/>
      </w:r>
      <w:r>
        <w:instrText xml:space="preserve"> PAGEREF _Toc6555 </w:instrText>
      </w:r>
      <w:r>
        <w:fldChar w:fldCharType="separate"/>
      </w:r>
      <w:r>
        <w:t>15</w:t>
      </w:r>
      <w:r>
        <w:fldChar w:fldCharType="end"/>
      </w:r>
      <w:r>
        <w:fldChar w:fldCharType="end"/>
      </w:r>
    </w:p>
    <w:p>
      <w:pPr>
        <w:pStyle w:val="46"/>
        <w:tabs>
          <w:tab w:val="right" w:leader="dot" w:pos="8310"/>
          <w:tab w:val="clear" w:pos="8222"/>
        </w:tabs>
      </w:pPr>
      <w:r>
        <w:fldChar w:fldCharType="begin"/>
      </w:r>
      <w:r>
        <w:instrText xml:space="preserve"> HYPERLINK \l "_Toc11812" </w:instrText>
      </w:r>
      <w:r>
        <w:fldChar w:fldCharType="separate"/>
      </w:r>
      <w:r>
        <w:rPr>
          <w:rFonts w:hint="eastAsia" w:ascii="宋体" w:hAnsi="宋体" w:cs="宋体"/>
          <w:szCs w:val="24"/>
        </w:rPr>
        <w:t>四、响应文件的递交</w:t>
      </w:r>
      <w:r>
        <w:tab/>
      </w:r>
      <w:r>
        <w:fldChar w:fldCharType="begin"/>
      </w:r>
      <w:r>
        <w:instrText xml:space="preserve"> PAGEREF _Toc11812 </w:instrText>
      </w:r>
      <w:r>
        <w:fldChar w:fldCharType="separate"/>
      </w:r>
      <w:r>
        <w:t>18</w:t>
      </w:r>
      <w:r>
        <w:fldChar w:fldCharType="end"/>
      </w:r>
      <w:r>
        <w:fldChar w:fldCharType="end"/>
      </w:r>
    </w:p>
    <w:p>
      <w:pPr>
        <w:pStyle w:val="46"/>
        <w:tabs>
          <w:tab w:val="right" w:leader="dot" w:pos="8310"/>
          <w:tab w:val="clear" w:pos="8222"/>
        </w:tabs>
      </w:pPr>
      <w:r>
        <w:fldChar w:fldCharType="begin"/>
      </w:r>
      <w:r>
        <w:instrText xml:space="preserve"> HYPERLINK \l "_Toc14817" </w:instrText>
      </w:r>
      <w:r>
        <w:fldChar w:fldCharType="separate"/>
      </w:r>
      <w:r>
        <w:rPr>
          <w:rFonts w:hint="eastAsia" w:ascii="宋体" w:hAnsi="宋体" w:cs="宋体"/>
          <w:szCs w:val="24"/>
        </w:rPr>
        <w:t>五、竞争性磋商程序</w:t>
      </w:r>
      <w:r>
        <w:tab/>
      </w:r>
      <w:r>
        <w:fldChar w:fldCharType="begin"/>
      </w:r>
      <w:r>
        <w:instrText xml:space="preserve"> PAGEREF _Toc14817 </w:instrText>
      </w:r>
      <w:r>
        <w:fldChar w:fldCharType="separate"/>
      </w:r>
      <w:r>
        <w:t>19</w:t>
      </w:r>
      <w:r>
        <w:fldChar w:fldCharType="end"/>
      </w:r>
      <w:r>
        <w:fldChar w:fldCharType="end"/>
      </w:r>
    </w:p>
    <w:p>
      <w:pPr>
        <w:pStyle w:val="46"/>
        <w:tabs>
          <w:tab w:val="right" w:leader="dot" w:pos="8310"/>
          <w:tab w:val="clear" w:pos="8222"/>
        </w:tabs>
      </w:pPr>
      <w:r>
        <w:fldChar w:fldCharType="begin"/>
      </w:r>
      <w:r>
        <w:instrText xml:space="preserve"> HYPERLINK \l "_Toc19536" </w:instrText>
      </w:r>
      <w:r>
        <w:fldChar w:fldCharType="separate"/>
      </w:r>
      <w:r>
        <w:rPr>
          <w:rFonts w:hint="eastAsia" w:ascii="宋体" w:hAnsi="宋体" w:cs="宋体"/>
          <w:szCs w:val="24"/>
        </w:rPr>
        <w:t>六、 授予合同</w:t>
      </w:r>
      <w:r>
        <w:tab/>
      </w:r>
      <w:r>
        <w:fldChar w:fldCharType="begin"/>
      </w:r>
      <w:r>
        <w:instrText xml:space="preserve"> PAGEREF _Toc19536 </w:instrText>
      </w:r>
      <w:r>
        <w:fldChar w:fldCharType="separate"/>
      </w:r>
      <w:r>
        <w:t>22</w:t>
      </w:r>
      <w:r>
        <w:fldChar w:fldCharType="end"/>
      </w:r>
      <w:r>
        <w:fldChar w:fldCharType="end"/>
      </w:r>
    </w:p>
    <w:p>
      <w:pPr>
        <w:pStyle w:val="46"/>
        <w:tabs>
          <w:tab w:val="right" w:leader="dot" w:pos="8310"/>
          <w:tab w:val="clear" w:pos="8222"/>
        </w:tabs>
      </w:pPr>
      <w:r>
        <w:fldChar w:fldCharType="begin"/>
      </w:r>
      <w:r>
        <w:instrText xml:space="preserve"> HYPERLINK \l "_Toc32512" </w:instrText>
      </w:r>
      <w:r>
        <w:fldChar w:fldCharType="separate"/>
      </w:r>
      <w:r>
        <w:rPr>
          <w:rFonts w:hint="eastAsia" w:ascii="宋体" w:hAnsi="宋体" w:cs="宋体"/>
          <w:szCs w:val="24"/>
        </w:rPr>
        <w:t>七、质疑和投诉</w:t>
      </w:r>
      <w:r>
        <w:tab/>
      </w:r>
      <w:r>
        <w:fldChar w:fldCharType="begin"/>
      </w:r>
      <w:r>
        <w:instrText xml:space="preserve"> PAGEREF _Toc32512 </w:instrText>
      </w:r>
      <w:r>
        <w:fldChar w:fldCharType="separate"/>
      </w:r>
      <w:r>
        <w:t>22</w:t>
      </w:r>
      <w:r>
        <w:fldChar w:fldCharType="end"/>
      </w:r>
      <w:r>
        <w:fldChar w:fldCharType="end"/>
      </w:r>
    </w:p>
    <w:p>
      <w:pPr>
        <w:pStyle w:val="46"/>
        <w:tabs>
          <w:tab w:val="right" w:leader="dot" w:pos="8310"/>
          <w:tab w:val="clear" w:pos="8222"/>
        </w:tabs>
      </w:pPr>
      <w:r>
        <w:fldChar w:fldCharType="begin"/>
      </w:r>
      <w:r>
        <w:instrText xml:space="preserve"> HYPERLINK \l "_Toc18471" </w:instrText>
      </w:r>
      <w:r>
        <w:fldChar w:fldCharType="separate"/>
      </w:r>
      <w:r>
        <w:rPr>
          <w:rFonts w:hint="eastAsia" w:ascii="宋体" w:hAnsi="宋体" w:cs="宋体"/>
          <w:szCs w:val="24"/>
        </w:rPr>
        <w:t>八、项目验收</w:t>
      </w:r>
      <w:r>
        <w:tab/>
      </w:r>
      <w:r>
        <w:fldChar w:fldCharType="begin"/>
      </w:r>
      <w:r>
        <w:instrText xml:space="preserve"> PAGEREF _Toc18471 </w:instrText>
      </w:r>
      <w:r>
        <w:fldChar w:fldCharType="separate"/>
      </w:r>
      <w:r>
        <w:t>23</w:t>
      </w:r>
      <w:r>
        <w:fldChar w:fldCharType="end"/>
      </w:r>
      <w:r>
        <w:fldChar w:fldCharType="end"/>
      </w:r>
    </w:p>
    <w:p>
      <w:pPr>
        <w:pStyle w:val="46"/>
        <w:tabs>
          <w:tab w:val="right" w:leader="dot" w:pos="8310"/>
          <w:tab w:val="clear" w:pos="8222"/>
        </w:tabs>
      </w:pPr>
      <w:r>
        <w:fldChar w:fldCharType="begin"/>
      </w:r>
      <w:r>
        <w:instrText xml:space="preserve"> HYPERLINK \l "_Toc11137" </w:instrText>
      </w:r>
      <w:r>
        <w:fldChar w:fldCharType="separate"/>
      </w:r>
      <w:r>
        <w:rPr>
          <w:rFonts w:hint="eastAsia" w:ascii="宋体" w:hAnsi="宋体" w:cs="宋体"/>
          <w:szCs w:val="24"/>
        </w:rPr>
        <w:t>九、适用法律</w:t>
      </w:r>
      <w:r>
        <w:tab/>
      </w:r>
      <w:r>
        <w:fldChar w:fldCharType="begin"/>
      </w:r>
      <w:r>
        <w:instrText xml:space="preserve"> PAGEREF _Toc11137 </w:instrText>
      </w:r>
      <w:r>
        <w:fldChar w:fldCharType="separate"/>
      </w:r>
      <w:r>
        <w:t>23</w:t>
      </w:r>
      <w:r>
        <w:fldChar w:fldCharType="end"/>
      </w:r>
      <w:r>
        <w:fldChar w:fldCharType="end"/>
      </w:r>
    </w:p>
    <w:p>
      <w:pPr>
        <w:pStyle w:val="46"/>
        <w:tabs>
          <w:tab w:val="right" w:leader="dot" w:pos="8310"/>
          <w:tab w:val="clear" w:pos="8222"/>
        </w:tabs>
      </w:pPr>
      <w:r>
        <w:fldChar w:fldCharType="begin"/>
      </w:r>
      <w:r>
        <w:instrText xml:space="preserve"> HYPERLINK \l "_Toc23990" </w:instrText>
      </w:r>
      <w:r>
        <w:fldChar w:fldCharType="separate"/>
      </w:r>
      <w:r>
        <w:rPr>
          <w:rFonts w:hint="eastAsia" w:ascii="宋体" w:hAnsi="宋体" w:cs="宋体"/>
          <w:szCs w:val="24"/>
        </w:rPr>
        <w:t>十、磋商文件的解释权</w:t>
      </w:r>
      <w:r>
        <w:tab/>
      </w:r>
      <w:r>
        <w:fldChar w:fldCharType="begin"/>
      </w:r>
      <w:r>
        <w:instrText xml:space="preserve"> PAGEREF _Toc23990 </w:instrText>
      </w:r>
      <w:r>
        <w:fldChar w:fldCharType="separate"/>
      </w:r>
      <w:r>
        <w:t>24</w:t>
      </w:r>
      <w:r>
        <w:fldChar w:fldCharType="end"/>
      </w:r>
      <w:r>
        <w:fldChar w:fldCharType="end"/>
      </w:r>
    </w:p>
    <w:p>
      <w:pPr>
        <w:pStyle w:val="46"/>
        <w:tabs>
          <w:tab w:val="right" w:leader="dot" w:pos="8310"/>
          <w:tab w:val="clear" w:pos="8222"/>
        </w:tabs>
      </w:pPr>
      <w:r>
        <w:fldChar w:fldCharType="begin"/>
      </w:r>
      <w:r>
        <w:instrText xml:space="preserve"> HYPERLINK \l "_Toc10296" </w:instrText>
      </w:r>
      <w:r>
        <w:fldChar w:fldCharType="separate"/>
      </w:r>
      <w:r>
        <w:rPr>
          <w:rFonts w:hint="eastAsia" w:ascii="宋体" w:hAnsi="宋体" w:cs="宋体"/>
          <w:szCs w:val="24"/>
        </w:rPr>
        <w:t>十一、其他注意事项</w:t>
      </w:r>
      <w:r>
        <w:tab/>
      </w:r>
      <w:r>
        <w:fldChar w:fldCharType="begin"/>
      </w:r>
      <w:r>
        <w:instrText xml:space="preserve"> PAGEREF _Toc10296 </w:instrText>
      </w:r>
      <w:r>
        <w:fldChar w:fldCharType="separate"/>
      </w:r>
      <w:r>
        <w:t>24</w:t>
      </w:r>
      <w:r>
        <w:fldChar w:fldCharType="end"/>
      </w:r>
      <w:r>
        <w:fldChar w:fldCharType="end"/>
      </w:r>
    </w:p>
    <w:p>
      <w:pPr>
        <w:pStyle w:val="36"/>
        <w:tabs>
          <w:tab w:val="right" w:leader="dot" w:pos="8310"/>
          <w:tab w:val="clear" w:pos="8222"/>
        </w:tabs>
      </w:pPr>
      <w:r>
        <w:fldChar w:fldCharType="begin"/>
      </w:r>
      <w:r>
        <w:instrText xml:space="preserve"> HYPERLINK \l "_Toc894" </w:instrText>
      </w:r>
      <w:r>
        <w:fldChar w:fldCharType="separate"/>
      </w:r>
      <w:r>
        <w:rPr>
          <w:rFonts w:hint="eastAsia" w:ascii="宋体" w:hAnsi="宋体"/>
          <w:bCs/>
          <w:lang w:val="zh-CN"/>
        </w:rPr>
        <w:t>第一章  协议书</w:t>
      </w:r>
      <w:r>
        <w:tab/>
      </w:r>
      <w:r>
        <w:fldChar w:fldCharType="begin"/>
      </w:r>
      <w:r>
        <w:instrText xml:space="preserve"> PAGEREF _Toc894 </w:instrText>
      </w:r>
      <w:r>
        <w:fldChar w:fldCharType="separate"/>
      </w:r>
      <w:r>
        <w:t>30</w:t>
      </w:r>
      <w:r>
        <w:fldChar w:fldCharType="end"/>
      </w:r>
      <w:r>
        <w:fldChar w:fldCharType="end"/>
      </w:r>
    </w:p>
    <w:p>
      <w:pPr>
        <w:pStyle w:val="46"/>
        <w:tabs>
          <w:tab w:val="right" w:leader="dot" w:pos="8310"/>
          <w:tab w:val="clear" w:pos="8222"/>
        </w:tabs>
      </w:pPr>
      <w:r>
        <w:fldChar w:fldCharType="begin"/>
      </w:r>
      <w:r>
        <w:instrText xml:space="preserve"> HYPERLINK \l "_Toc26301" </w:instrText>
      </w:r>
      <w:r>
        <w:fldChar w:fldCharType="separate"/>
      </w:r>
      <w:r>
        <w:rPr>
          <w:rFonts w:hint="eastAsia" w:ascii="宋体" w:hAnsi="宋体"/>
          <w:bCs/>
          <w:lang w:val="zh-CN"/>
        </w:rPr>
        <w:t>通用合同条款执行住房和城乡建设部、国家工商行政管理总局制定的《建设工程施工合同示范文本》（GF—2013—0201）</w:t>
      </w:r>
      <w:r>
        <w:tab/>
      </w:r>
      <w:r>
        <w:fldChar w:fldCharType="begin"/>
      </w:r>
      <w:r>
        <w:instrText xml:space="preserve"> PAGEREF _Toc26301 </w:instrText>
      </w:r>
      <w:r>
        <w:fldChar w:fldCharType="separate"/>
      </w:r>
      <w:r>
        <w:t>32</w:t>
      </w:r>
      <w:r>
        <w:fldChar w:fldCharType="end"/>
      </w:r>
      <w:r>
        <w:fldChar w:fldCharType="end"/>
      </w:r>
    </w:p>
    <w:p>
      <w:pPr>
        <w:pStyle w:val="46"/>
        <w:tabs>
          <w:tab w:val="right" w:leader="dot" w:pos="8310"/>
          <w:tab w:val="clear" w:pos="8222"/>
        </w:tabs>
      </w:pPr>
      <w:r>
        <w:fldChar w:fldCharType="begin"/>
      </w:r>
      <w:r>
        <w:instrText xml:space="preserve"> HYPERLINK \l "_Toc11648" </w:instrText>
      </w:r>
      <w:r>
        <w:fldChar w:fldCharType="separate"/>
      </w:r>
      <w:r>
        <w:rPr>
          <w:rFonts w:ascii="宋体" w:hAnsi="宋体"/>
          <w:bCs/>
          <w:lang w:val="zh-CN"/>
        </w:rPr>
        <w:t>第三</w:t>
      </w:r>
      <w:r>
        <w:rPr>
          <w:rFonts w:hint="eastAsia" w:ascii="宋体" w:hAnsi="宋体"/>
          <w:bCs/>
          <w:lang w:val="zh-CN"/>
        </w:rPr>
        <w:t>章</w:t>
      </w:r>
      <w:r>
        <w:rPr>
          <w:rFonts w:ascii="宋体" w:hAnsi="宋体"/>
          <w:bCs/>
          <w:lang w:val="zh-CN"/>
        </w:rPr>
        <w:t xml:space="preserve"> </w:t>
      </w:r>
      <w:r>
        <w:rPr>
          <w:rFonts w:hint="eastAsia" w:ascii="宋体" w:hAnsi="宋体"/>
          <w:bCs/>
          <w:lang w:val="zh-CN"/>
        </w:rPr>
        <w:t>专用合同条款</w:t>
      </w:r>
      <w:r>
        <w:tab/>
      </w:r>
      <w:r>
        <w:fldChar w:fldCharType="begin"/>
      </w:r>
      <w:r>
        <w:instrText xml:space="preserve"> PAGEREF _Toc11648 </w:instrText>
      </w:r>
      <w:r>
        <w:fldChar w:fldCharType="separate"/>
      </w:r>
      <w:r>
        <w:t>32</w:t>
      </w:r>
      <w:r>
        <w:fldChar w:fldCharType="end"/>
      </w:r>
      <w:r>
        <w:fldChar w:fldCharType="end"/>
      </w:r>
    </w:p>
    <w:p>
      <w:pPr>
        <w:pStyle w:val="36"/>
        <w:tabs>
          <w:tab w:val="right" w:leader="dot" w:pos="8310"/>
          <w:tab w:val="clear" w:pos="8222"/>
        </w:tabs>
      </w:pPr>
      <w:r>
        <w:fldChar w:fldCharType="begin"/>
      </w:r>
      <w:r>
        <w:instrText xml:space="preserve"> HYPERLINK \l "_Toc22696" </w:instrText>
      </w:r>
      <w:r>
        <w:fldChar w:fldCharType="separate"/>
      </w:r>
      <w:r>
        <w:rPr>
          <w:rFonts w:ascii="宋体" w:hAnsi="宋体"/>
          <w:szCs w:val="21"/>
        </w:rPr>
        <w:t>1</w:t>
      </w:r>
      <w:r>
        <w:rPr>
          <w:rFonts w:hint="eastAsia" w:ascii="宋体" w:hAnsi="宋体"/>
          <w:szCs w:val="21"/>
        </w:rPr>
        <w:t>0</w:t>
      </w:r>
      <w:r>
        <w:rPr>
          <w:rFonts w:ascii="宋体" w:hAnsi="宋体"/>
          <w:szCs w:val="21"/>
        </w:rPr>
        <w:t>-1：材料暂估价表</w:t>
      </w:r>
      <w:r>
        <w:tab/>
      </w:r>
      <w:r>
        <w:fldChar w:fldCharType="begin"/>
      </w:r>
      <w:r>
        <w:instrText xml:space="preserve"> PAGEREF _Toc22696 </w:instrText>
      </w:r>
      <w:r>
        <w:fldChar w:fldCharType="separate"/>
      </w:r>
      <w:r>
        <w:t>52</w:t>
      </w:r>
      <w:r>
        <w:fldChar w:fldCharType="end"/>
      </w:r>
      <w:r>
        <w:fldChar w:fldCharType="end"/>
      </w:r>
    </w:p>
    <w:p>
      <w:pPr>
        <w:pStyle w:val="46"/>
        <w:tabs>
          <w:tab w:val="right" w:leader="dot" w:pos="8310"/>
          <w:tab w:val="clear" w:pos="8222"/>
        </w:tabs>
      </w:pPr>
      <w:r>
        <w:fldChar w:fldCharType="begin"/>
      </w:r>
      <w:r>
        <w:instrText xml:space="preserve"> HYPERLINK \l "_Toc9739" </w:instrText>
      </w:r>
      <w:r>
        <w:fldChar w:fldCharType="separate"/>
      </w:r>
      <w:r>
        <w:rPr>
          <w:rFonts w:hint="eastAsia" w:ascii="黑体" w:eastAsia="黑体"/>
          <w:bCs/>
          <w:kern w:val="44"/>
          <w:szCs w:val="26"/>
        </w:rPr>
        <w:t>不参与围标串标承诺书</w:t>
      </w:r>
      <w:r>
        <w:tab/>
      </w:r>
      <w:r>
        <w:fldChar w:fldCharType="begin"/>
      </w:r>
      <w:r>
        <w:instrText xml:space="preserve"> PAGEREF _Toc9739 </w:instrText>
      </w:r>
      <w:r>
        <w:fldChar w:fldCharType="separate"/>
      </w:r>
      <w:r>
        <w:t>72</w:t>
      </w:r>
      <w:r>
        <w:fldChar w:fldCharType="end"/>
      </w:r>
      <w:r>
        <w:fldChar w:fldCharType="end"/>
      </w:r>
    </w:p>
    <w:p>
      <w:r>
        <w:fldChar w:fldCharType="end"/>
      </w:r>
      <w:bookmarkStart w:id="5" w:name="_Toc456718475"/>
      <w:bookmarkStart w:id="6" w:name="_Toc19777"/>
      <w:bookmarkStart w:id="7" w:name="_Toc456718476"/>
    </w:p>
    <w:p>
      <w:pPr>
        <w:pStyle w:val="49"/>
        <w:rPr>
          <w:rFonts w:hint="eastAsia"/>
        </w:rPr>
      </w:pPr>
      <w:r>
        <w:br w:type="page"/>
      </w:r>
    </w:p>
    <w:p>
      <w:pPr>
        <w:pStyle w:val="3"/>
        <w:adjustRightInd w:val="0"/>
        <w:snapToGrid w:val="0"/>
        <w:rPr>
          <w:rFonts w:ascii="宋体" w:hAnsi="宋体" w:cs="宋体"/>
          <w:kern w:val="0"/>
          <w:sz w:val="44"/>
        </w:rPr>
      </w:pPr>
      <w:bookmarkStart w:id="8" w:name="_Toc28871"/>
      <w:r>
        <w:rPr>
          <w:rFonts w:hint="eastAsia" w:ascii="宋体" w:hAnsi="宋体" w:cs="宋体"/>
          <w:kern w:val="0"/>
          <w:sz w:val="44"/>
        </w:rPr>
        <w:t>一、竞争性磋商</w:t>
      </w:r>
      <w:bookmarkEnd w:id="5"/>
      <w:r>
        <w:rPr>
          <w:rFonts w:hint="eastAsia" w:ascii="宋体" w:hAnsi="宋体" w:cs="宋体"/>
          <w:kern w:val="0"/>
          <w:sz w:val="44"/>
        </w:rPr>
        <w:t>公告</w:t>
      </w:r>
      <w:bookmarkEnd w:id="6"/>
      <w:bookmarkEnd w:id="8"/>
    </w:p>
    <w:p>
      <w:pPr>
        <w:pStyle w:val="20"/>
        <w:spacing w:line="360" w:lineRule="auto"/>
        <w:ind w:right="-46" w:rightChars="-22" w:firstLine="720" w:firstLineChars="300"/>
        <w:rPr>
          <w:rFonts w:hint="eastAsia" w:ascii="宋体" w:hAnsi="宋体" w:cs="宋体"/>
          <w:kern w:val="0"/>
          <w:sz w:val="24"/>
          <w:szCs w:val="24"/>
        </w:rPr>
      </w:pPr>
      <w:bookmarkStart w:id="9" w:name="_Toc9759"/>
      <w:r>
        <w:rPr>
          <w:rFonts w:hint="eastAsia" w:cs="宋体"/>
          <w:kern w:val="0"/>
          <w:sz w:val="24"/>
          <w:szCs w:val="24"/>
        </w:rPr>
        <w:t>新疆中工建辉工程咨询有限公司</w:t>
      </w:r>
      <w:r>
        <w:rPr>
          <w:rFonts w:hint="eastAsia" w:ascii="宋体" w:hAnsi="宋体" w:cs="宋体"/>
          <w:kern w:val="0"/>
          <w:sz w:val="24"/>
          <w:szCs w:val="24"/>
        </w:rPr>
        <w:t>受若羌县科学技术协会的委托，对若羌县科技馆提升改造项目进行竞争性磋商采购，欢迎符合资格条件的供应商参加投标。</w:t>
      </w:r>
    </w:p>
    <w:p>
      <w:pPr>
        <w:spacing w:line="500" w:lineRule="exact"/>
        <w:rPr>
          <w:rFonts w:hint="eastAsia" w:ascii="宋体" w:hAnsi="宋体" w:cs="宋体"/>
          <w:kern w:val="0"/>
          <w:sz w:val="24"/>
          <w:szCs w:val="24"/>
        </w:rPr>
      </w:pPr>
      <w:r>
        <w:rPr>
          <w:rFonts w:hint="eastAsia" w:ascii="宋体" w:hAnsi="宋体" w:cs="宋体"/>
          <w:kern w:val="0"/>
          <w:sz w:val="24"/>
          <w:szCs w:val="24"/>
        </w:rPr>
        <w:t>一、采购项目名称：若羌县科技馆提升改造项目</w:t>
      </w:r>
    </w:p>
    <w:p>
      <w:pPr>
        <w:spacing w:line="500" w:lineRule="exact"/>
        <w:rPr>
          <w:rFonts w:hint="eastAsia" w:ascii="宋体" w:hAnsi="宋体" w:cs="宋体"/>
          <w:kern w:val="0"/>
          <w:sz w:val="24"/>
          <w:szCs w:val="24"/>
        </w:rPr>
      </w:pPr>
      <w:r>
        <w:rPr>
          <w:rFonts w:hint="eastAsia"/>
          <w:sz w:val="24"/>
          <w:szCs w:val="24"/>
        </w:rPr>
        <w:t>二、招标文件编号</w:t>
      </w:r>
      <w:r>
        <w:rPr>
          <w:rFonts w:hint="eastAsia" w:ascii="宋体" w:hAnsi="宋体" w:cs="宋体"/>
          <w:kern w:val="0"/>
          <w:sz w:val="24"/>
          <w:szCs w:val="24"/>
        </w:rPr>
        <w:t>：XJZGJHRQ2021-11号</w:t>
      </w:r>
    </w:p>
    <w:p>
      <w:pPr>
        <w:spacing w:line="500" w:lineRule="exact"/>
        <w:rPr>
          <w:rFonts w:hint="eastAsia" w:ascii="宋体" w:hAnsi="宋体" w:cs="宋体"/>
          <w:kern w:val="0"/>
          <w:sz w:val="24"/>
          <w:szCs w:val="24"/>
        </w:rPr>
      </w:pPr>
      <w:r>
        <w:rPr>
          <w:rFonts w:hint="eastAsia" w:ascii="宋体" w:hAnsi="宋体" w:cs="宋体"/>
          <w:kern w:val="0"/>
          <w:sz w:val="24"/>
          <w:szCs w:val="24"/>
        </w:rPr>
        <w:t>三、采购单位：若羌县科学技术协会</w:t>
      </w:r>
    </w:p>
    <w:p>
      <w:pPr>
        <w:spacing w:line="500" w:lineRule="exact"/>
        <w:rPr>
          <w:rFonts w:hint="eastAsia" w:cs="宋体"/>
          <w:kern w:val="0"/>
          <w:sz w:val="24"/>
          <w:szCs w:val="24"/>
        </w:rPr>
      </w:pPr>
      <w:r>
        <w:rPr>
          <w:rFonts w:hint="eastAsia" w:ascii="宋体" w:hAnsi="宋体" w:cs="宋体"/>
          <w:kern w:val="0"/>
          <w:sz w:val="24"/>
          <w:szCs w:val="24"/>
        </w:rPr>
        <w:t>四、采购代理机构：</w:t>
      </w:r>
      <w:r>
        <w:rPr>
          <w:rFonts w:hint="eastAsia" w:cs="宋体"/>
          <w:kern w:val="0"/>
          <w:sz w:val="24"/>
          <w:szCs w:val="24"/>
        </w:rPr>
        <w:t>新疆中工建辉工程咨询有限公司</w:t>
      </w:r>
    </w:p>
    <w:p>
      <w:pPr>
        <w:spacing w:line="500" w:lineRule="exact"/>
        <w:rPr>
          <w:rFonts w:hint="eastAsia" w:ascii="宋体" w:hAnsi="宋体" w:cs="宋体"/>
          <w:kern w:val="0"/>
          <w:sz w:val="24"/>
          <w:szCs w:val="24"/>
        </w:rPr>
      </w:pPr>
      <w:r>
        <w:rPr>
          <w:rFonts w:hint="eastAsia"/>
          <w:sz w:val="24"/>
        </w:rPr>
        <w:t>五、采购机构地址：新疆库尔勒市万和·欢乐海岸3号楼16楼新疆中工建辉工程咨询有限公司</w:t>
      </w:r>
      <w:r>
        <w:rPr>
          <w:rFonts w:hint="eastAsia" w:ascii="宋体" w:hAnsi="宋体" w:cs="宋体"/>
          <w:kern w:val="0"/>
          <w:sz w:val="24"/>
          <w:szCs w:val="24"/>
        </w:rPr>
        <w:t>。</w:t>
      </w:r>
    </w:p>
    <w:p>
      <w:pPr>
        <w:spacing w:line="500" w:lineRule="exact"/>
        <w:rPr>
          <w:rFonts w:hint="eastAsia" w:ascii="宋体" w:hAnsi="宋体" w:cs="宋体"/>
          <w:kern w:val="0"/>
          <w:sz w:val="24"/>
          <w:szCs w:val="24"/>
        </w:rPr>
      </w:pPr>
      <w:r>
        <w:rPr>
          <w:rFonts w:hint="eastAsia" w:ascii="宋体" w:hAnsi="宋体" w:cs="宋体"/>
          <w:kern w:val="0"/>
          <w:sz w:val="24"/>
          <w:szCs w:val="24"/>
        </w:rPr>
        <w:t xml:space="preserve">六、采购内容及预算： </w:t>
      </w:r>
    </w:p>
    <w:tbl>
      <w:tblPr>
        <w:tblStyle w:val="5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8"/>
        <w:gridCol w:w="3903"/>
        <w:gridCol w:w="287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blHeader/>
          <w:jc w:val="center"/>
        </w:trPr>
        <w:tc>
          <w:tcPr>
            <w:tcW w:w="1238" w:type="dxa"/>
            <w:tcMar>
              <w:top w:w="75" w:type="dxa"/>
              <w:left w:w="150" w:type="dxa"/>
              <w:bottom w:w="75" w:type="dxa"/>
              <w:right w:w="150" w:type="dxa"/>
            </w:tcMar>
            <w:vAlign w:val="center"/>
          </w:tcPr>
          <w:p>
            <w:pPr>
              <w:widowControl/>
              <w:spacing w:line="288" w:lineRule="auto"/>
              <w:jc w:val="center"/>
              <w:rPr>
                <w:rFonts w:hint="eastAsia" w:ascii="宋体" w:hAnsi="宋体" w:cs="宋体"/>
                <w:b/>
                <w:bCs/>
                <w:kern w:val="0"/>
                <w:sz w:val="24"/>
                <w:szCs w:val="24"/>
                <w:lang w:bidi="ar"/>
              </w:rPr>
            </w:pPr>
            <w:r>
              <w:rPr>
                <w:rFonts w:hint="eastAsia" w:ascii="宋体" w:hAnsi="宋体" w:cs="宋体"/>
                <w:b/>
                <w:bCs/>
                <w:kern w:val="0"/>
                <w:sz w:val="24"/>
                <w:szCs w:val="24"/>
                <w:lang w:bidi="ar"/>
              </w:rPr>
              <w:t>序号</w:t>
            </w:r>
          </w:p>
        </w:tc>
        <w:tc>
          <w:tcPr>
            <w:tcW w:w="3903" w:type="dxa"/>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rPr>
            </w:pPr>
            <w:r>
              <w:rPr>
                <w:rFonts w:hint="eastAsia" w:ascii="宋体" w:hAnsi="宋体" w:cs="宋体"/>
                <w:b/>
                <w:bCs/>
                <w:kern w:val="0"/>
                <w:sz w:val="24"/>
                <w:szCs w:val="24"/>
                <w:lang w:bidi="ar"/>
              </w:rPr>
              <w:t>工程内容</w:t>
            </w:r>
          </w:p>
        </w:tc>
        <w:tc>
          <w:tcPr>
            <w:tcW w:w="2873" w:type="dxa"/>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rPr>
            </w:pPr>
            <w:r>
              <w:rPr>
                <w:rFonts w:hint="eastAsia" w:ascii="宋体" w:hAnsi="宋体" w:cs="宋体"/>
                <w:b/>
                <w:bCs/>
                <w:kern w:val="0"/>
                <w:sz w:val="24"/>
                <w:szCs w:val="24"/>
                <w:lang w:bidi="ar"/>
              </w:rPr>
              <w:t>预算金额(万元)</w:t>
            </w:r>
          </w:p>
        </w:tc>
        <w:tc>
          <w:tcPr>
            <w:tcW w:w="2191" w:type="dxa"/>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rPr>
            </w:pPr>
            <w:r>
              <w:rPr>
                <w:rFonts w:hint="eastAsia" w:ascii="宋体" w:hAnsi="宋体" w:cs="宋体"/>
                <w:b/>
                <w:bCs/>
                <w:color w:val="000000" w:themeColor="text1"/>
                <w:kern w:val="0"/>
                <w:sz w:val="24"/>
                <w:szCs w:val="24"/>
                <w:lang w:bidi="ar"/>
                <w14:textFill>
                  <w14:solidFill>
                    <w14:schemeClr w14:val="tx1"/>
                  </w14:solidFill>
                </w14:textFill>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0" w:hRule="atLeast"/>
          <w:jc w:val="center"/>
        </w:trPr>
        <w:tc>
          <w:tcPr>
            <w:tcW w:w="1238" w:type="dxa"/>
            <w:tcMar>
              <w:top w:w="75" w:type="dxa"/>
              <w:left w:w="150" w:type="dxa"/>
              <w:bottom w:w="75" w:type="dxa"/>
              <w:right w:w="150" w:type="dxa"/>
            </w:tcMar>
            <w:vAlign w:val="center"/>
          </w:tcPr>
          <w:p>
            <w:pPr>
              <w:widowControl/>
              <w:spacing w:line="288"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3903" w:type="dxa"/>
            <w:tcMar>
              <w:top w:w="75" w:type="dxa"/>
              <w:left w:w="150" w:type="dxa"/>
              <w:bottom w:w="75" w:type="dxa"/>
              <w:right w:w="150" w:type="dxa"/>
            </w:tcMar>
            <w:vAlign w:val="center"/>
          </w:tcPr>
          <w:p>
            <w:pPr>
              <w:widowControl/>
              <w:spacing w:line="288" w:lineRule="auto"/>
              <w:jc w:val="center"/>
              <w:textAlignment w:val="center"/>
              <w:rPr>
                <w:rFonts w:hint="eastAsia" w:ascii="宋体" w:hAnsi="宋体" w:cs="宋体"/>
                <w:color w:val="000000"/>
                <w:kern w:val="0"/>
                <w:sz w:val="24"/>
                <w:szCs w:val="24"/>
                <w:lang w:bidi="ar"/>
              </w:rPr>
            </w:pPr>
            <w:r>
              <w:rPr>
                <w:rFonts w:hint="eastAsia" w:ascii="仿宋" w:hAnsi="仿宋" w:eastAsia="仿宋" w:cs="仿宋"/>
                <w:color w:val="000000"/>
                <w:sz w:val="27"/>
                <w:szCs w:val="27"/>
              </w:rPr>
              <w:t>若羌县科技馆提升改造各展区室内布展、功能区提升、氛围营造（详见清单）</w:t>
            </w:r>
          </w:p>
        </w:tc>
        <w:tc>
          <w:tcPr>
            <w:tcW w:w="2873" w:type="dxa"/>
            <w:tcMar>
              <w:top w:w="75" w:type="dxa"/>
              <w:left w:w="150" w:type="dxa"/>
              <w:bottom w:w="75" w:type="dxa"/>
              <w:right w:w="150"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241</w:t>
            </w:r>
          </w:p>
        </w:tc>
        <w:tc>
          <w:tcPr>
            <w:tcW w:w="2191" w:type="dxa"/>
            <w:tcMar>
              <w:top w:w="75" w:type="dxa"/>
              <w:left w:w="150" w:type="dxa"/>
              <w:bottom w:w="75" w:type="dxa"/>
              <w:right w:w="150" w:type="dxa"/>
            </w:tcMar>
            <w:vAlign w:val="center"/>
          </w:tcPr>
          <w:p>
            <w:pPr>
              <w:widowControl/>
              <w:spacing w:line="288" w:lineRule="auto"/>
              <w:jc w:val="center"/>
              <w:textAlignment w:val="center"/>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30</w:t>
            </w:r>
            <w:r>
              <w:rPr>
                <w:rFonts w:hint="eastAsia" w:ascii="宋体" w:hAnsi="宋体" w:cs="宋体"/>
                <w:color w:val="000000"/>
                <w:sz w:val="24"/>
                <w:szCs w:val="24"/>
              </w:rPr>
              <w:t xml:space="preserve"> 天 </w:t>
            </w:r>
          </w:p>
        </w:tc>
      </w:tr>
    </w:tbl>
    <w:p>
      <w:pPr>
        <w:pStyle w:val="2"/>
        <w:rPr>
          <w:rFonts w:hint="eastAsia"/>
          <w:b w:val="0"/>
          <w:bCs/>
        </w:rPr>
      </w:pPr>
    </w:p>
    <w:p>
      <w:pPr>
        <w:pStyle w:val="20"/>
        <w:spacing w:before="160"/>
        <w:rPr>
          <w:rFonts w:hint="eastAsia" w:cs="宋体"/>
          <w:kern w:val="0"/>
          <w:sz w:val="24"/>
          <w:szCs w:val="24"/>
        </w:rPr>
      </w:pPr>
      <w:r>
        <w:rPr>
          <w:rFonts w:hint="eastAsia" w:cs="宋体"/>
          <w:kern w:val="0"/>
          <w:sz w:val="24"/>
          <w:szCs w:val="24"/>
        </w:rPr>
        <w:t>七、项目实施地点、完工时间、简要技术要求等：详见磋商文件。</w:t>
      </w:r>
    </w:p>
    <w:p>
      <w:pPr>
        <w:pStyle w:val="20"/>
        <w:spacing w:before="161"/>
        <w:rPr>
          <w:rFonts w:hint="eastAsia" w:cs="宋体"/>
          <w:kern w:val="0"/>
          <w:sz w:val="24"/>
          <w:szCs w:val="24"/>
        </w:rPr>
      </w:pPr>
      <w:r>
        <w:rPr>
          <w:rFonts w:hint="eastAsia" w:cs="宋体"/>
          <w:kern w:val="0"/>
          <w:sz w:val="24"/>
          <w:szCs w:val="24"/>
        </w:rPr>
        <w:t>八、供应商资质基本要求：</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（1）满足《中华人民共和国政府采购法》第二十二条规定并提交承诺书彩色扫描件。 </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（2） 供应商必须是在中华人民共和国境内依法注册的、具有独立承担民事责任的能力，具备所投标的经营范围的独立法人企业。</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（3）具有良好的信誉，未被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“中国政府采购网”（www.ccgp.gov.cn）列入政府采购严重违法失信行为记录名单，查询时间为投标截止时间前10天内，网上提交网上查询加盖公章的截图彩色扫描件。</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 xml:space="preserve"> （4）单位负责人为同一人或者存在直接控股、管理关系的不同供应商，不得参加同一合同项下的政府采购活动。</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（5）为充分保证完善的售后服务，本项目不接受联合体投标。</w:t>
      </w:r>
    </w:p>
    <w:p>
      <w:pPr>
        <w:pStyle w:val="494"/>
        <w:tabs>
          <w:tab w:val="left" w:pos="1479"/>
        </w:tabs>
        <w:spacing w:before="1" w:line="360" w:lineRule="auto"/>
        <w:ind w:firstLine="0" w:firstLineChars="0"/>
        <w:jc w:val="left"/>
        <w:rPr>
          <w:rFonts w:hint="eastAsia" w:cs="宋体"/>
          <w:b/>
          <w:bCs/>
          <w:kern w:val="0"/>
          <w:sz w:val="24"/>
          <w:szCs w:val="24"/>
        </w:rPr>
      </w:pPr>
      <w:r>
        <w:rPr>
          <w:rFonts w:hint="eastAsia" w:cs="宋体"/>
          <w:b/>
          <w:bCs/>
          <w:kern w:val="0"/>
          <w:sz w:val="24"/>
          <w:szCs w:val="24"/>
        </w:rPr>
        <w:t xml:space="preserve"> 本项目的特定资格要求：无</w:t>
      </w:r>
    </w:p>
    <w:p>
      <w:pPr>
        <w:pStyle w:val="494"/>
        <w:tabs>
          <w:tab w:val="left" w:pos="1479"/>
        </w:tabs>
        <w:autoSpaceDE w:val="0"/>
        <w:autoSpaceDN w:val="0"/>
        <w:adjustRightInd w:val="0"/>
        <w:snapToGrid w:val="0"/>
        <w:spacing w:before="161" w:line="360" w:lineRule="auto"/>
        <w:ind w:firstLine="0" w:firstLineChars="0"/>
        <w:jc w:val="left"/>
        <w:rPr>
          <w:rFonts w:hint="eastAsia"/>
          <w:sz w:val="24"/>
          <w:szCs w:val="24"/>
        </w:rPr>
      </w:pPr>
      <w:r>
        <w:rPr>
          <w:rFonts w:hint="eastAsia" w:cs="宋体"/>
          <w:kern w:val="0"/>
          <w:sz w:val="24"/>
          <w:szCs w:val="24"/>
        </w:rPr>
        <w:t xml:space="preserve">  </w:t>
      </w:r>
      <w:r>
        <w:rPr>
          <w:sz w:val="24"/>
          <w:szCs w:val="24"/>
        </w:rPr>
        <w:t>同时</w:t>
      </w:r>
      <w:r>
        <w:rPr>
          <w:rFonts w:hint="eastAsia"/>
          <w:sz w:val="24"/>
          <w:szCs w:val="24"/>
        </w:rPr>
        <w:t>将</w:t>
      </w:r>
      <w:r>
        <w:rPr>
          <w:sz w:val="24"/>
          <w:szCs w:val="24"/>
        </w:rPr>
        <w:t>以下资质证明材料</w:t>
      </w:r>
      <w:r>
        <w:rPr>
          <w:rFonts w:hint="eastAsia"/>
          <w:sz w:val="24"/>
          <w:szCs w:val="24"/>
        </w:rPr>
        <w:t>在新疆政府采购网上上传报名：</w:t>
      </w:r>
    </w:p>
    <w:p>
      <w:pPr>
        <w:pStyle w:val="494"/>
        <w:tabs>
          <w:tab w:val="left" w:pos="1712"/>
        </w:tabs>
        <w:autoSpaceDE w:val="0"/>
        <w:autoSpaceDN w:val="0"/>
        <w:adjustRightInd w:val="0"/>
        <w:snapToGrid w:val="0"/>
        <w:spacing w:before="90"/>
        <w:ind w:firstLine="480"/>
        <w:jc w:val="left"/>
        <w:rPr>
          <w:sz w:val="24"/>
        </w:rPr>
      </w:pPr>
      <w:r>
        <w:rPr>
          <w:rFonts w:hint="eastAsia"/>
          <w:sz w:val="24"/>
        </w:rPr>
        <w:t>1、</w:t>
      </w:r>
      <w:r>
        <w:rPr>
          <w:sz w:val="24"/>
        </w:rPr>
        <w:t>营业执照副本</w:t>
      </w:r>
      <w:r>
        <w:rPr>
          <w:rFonts w:hint="eastAsia"/>
          <w:sz w:val="24"/>
        </w:rPr>
        <w:t>扫描件</w:t>
      </w:r>
      <w:r>
        <w:rPr>
          <w:sz w:val="24"/>
        </w:rPr>
        <w:t>；</w:t>
      </w:r>
    </w:p>
    <w:p>
      <w:pPr>
        <w:pStyle w:val="494"/>
        <w:tabs>
          <w:tab w:val="left" w:pos="1718"/>
        </w:tabs>
        <w:autoSpaceDE w:val="0"/>
        <w:autoSpaceDN w:val="0"/>
        <w:adjustRightInd w:val="0"/>
        <w:snapToGrid w:val="0"/>
        <w:spacing w:before="160" w:line="364" w:lineRule="auto"/>
        <w:ind w:right="-50" w:firstLine="480"/>
        <w:jc w:val="left"/>
        <w:rPr>
          <w:rFonts w:hint="eastAsia"/>
          <w:sz w:val="24"/>
        </w:rPr>
      </w:pPr>
      <w:r>
        <w:rPr>
          <w:rFonts w:hint="eastAsia"/>
          <w:sz w:val="24"/>
        </w:rPr>
        <w:t>2、</w:t>
      </w:r>
      <w:r>
        <w:rPr>
          <w:sz w:val="24"/>
        </w:rPr>
        <w:t>法人授权委托书原件或具有同等法律效力的证明材料及被授权人《居民身份证》</w:t>
      </w:r>
      <w:r>
        <w:rPr>
          <w:rFonts w:hint="eastAsia"/>
          <w:sz w:val="24"/>
        </w:rPr>
        <w:t>；</w:t>
      </w:r>
    </w:p>
    <w:p>
      <w:pPr>
        <w:autoSpaceDE w:val="0"/>
        <w:autoSpaceDN w:val="0"/>
        <w:adjustRightInd w:val="0"/>
        <w:snapToGrid w:val="0"/>
        <w:spacing w:line="500" w:lineRule="exact"/>
        <w:rPr>
          <w:rFonts w:hint="eastAsia" w:ascii="宋体" w:hAnsi="宋体" w:cs="宋体"/>
          <w:kern w:val="0"/>
          <w:sz w:val="24"/>
          <w:szCs w:val="24"/>
        </w:rPr>
      </w:pPr>
      <w:r>
        <w:rPr>
          <w:rFonts w:hint="eastAsia" w:cs="宋体"/>
          <w:kern w:val="0"/>
          <w:sz w:val="24"/>
          <w:szCs w:val="24"/>
        </w:rPr>
        <w:t>九</w:t>
      </w:r>
      <w:r>
        <w:rPr>
          <w:rFonts w:hint="eastAsia" w:ascii="宋体" w:hAnsi="宋体" w:cs="宋体"/>
          <w:kern w:val="0"/>
          <w:sz w:val="24"/>
          <w:szCs w:val="24"/>
        </w:rPr>
        <w:t>、取获招标文件时间：20</w:t>
      </w:r>
      <w:r>
        <w:rPr>
          <w:rFonts w:hint="eastAsia" w:cs="宋体"/>
          <w:kern w:val="0"/>
          <w:sz w:val="24"/>
          <w:szCs w:val="24"/>
        </w:rPr>
        <w:t>21</w:t>
      </w:r>
      <w:r>
        <w:rPr>
          <w:rFonts w:hint="eastAsia" w:ascii="宋体" w:hAnsi="宋体" w:cs="宋体"/>
          <w:kern w:val="0"/>
          <w:sz w:val="24"/>
          <w:szCs w:val="24"/>
        </w:rPr>
        <w:t>年</w:t>
      </w:r>
      <w:r>
        <w:rPr>
          <w:rFonts w:hint="eastAsia" w:cs="宋体"/>
          <w:kern w:val="0"/>
          <w:sz w:val="24"/>
          <w:szCs w:val="24"/>
        </w:rPr>
        <w:t xml:space="preserve"> </w:t>
      </w:r>
      <w:r>
        <w:rPr>
          <w:rFonts w:hint="eastAsia"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22</w:t>
      </w:r>
      <w:r>
        <w:rPr>
          <w:rFonts w:hint="eastAsia" w:ascii="宋体" w:hAnsi="宋体" w:cs="宋体"/>
          <w:kern w:val="0"/>
          <w:sz w:val="24"/>
          <w:szCs w:val="24"/>
        </w:rPr>
        <w:t>日起至202</w:t>
      </w:r>
      <w:r>
        <w:rPr>
          <w:rFonts w:hint="eastAsia" w:cs="宋体"/>
          <w:kern w:val="0"/>
          <w:sz w:val="24"/>
          <w:szCs w:val="24"/>
        </w:rPr>
        <w:t>1</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日止。（工作日10：00-13：30，16：00-19：00）</w:t>
      </w:r>
    </w:p>
    <w:p>
      <w:pPr>
        <w:autoSpaceDE w:val="0"/>
        <w:autoSpaceDN w:val="0"/>
        <w:adjustRightInd w:val="0"/>
        <w:snapToGrid w:val="0"/>
        <w:spacing w:line="500" w:lineRule="exact"/>
        <w:rPr>
          <w:rFonts w:hint="eastAsia" w:ascii="宋体" w:hAnsi="宋体" w:cs="宋体"/>
          <w:kern w:val="0"/>
          <w:sz w:val="24"/>
          <w:szCs w:val="24"/>
        </w:rPr>
      </w:pPr>
      <w:r>
        <w:rPr>
          <w:rFonts w:hint="eastAsia" w:cs="宋体"/>
          <w:kern w:val="0"/>
          <w:sz w:val="24"/>
          <w:szCs w:val="24"/>
        </w:rPr>
        <w:t>十</w:t>
      </w:r>
      <w:r>
        <w:rPr>
          <w:rFonts w:hint="eastAsia" w:ascii="宋体" w:hAnsi="宋体" w:cs="宋体"/>
          <w:kern w:val="0"/>
          <w:sz w:val="24"/>
          <w:szCs w:val="24"/>
        </w:rPr>
        <w:t>、获取方式：</w:t>
      </w:r>
      <w:r>
        <w:rPr>
          <w:rFonts w:hint="eastAsia" w:ascii="宋体" w:hAnsi="宋体" w:cs="宋体"/>
          <w:kern w:val="0"/>
          <w:sz w:val="24"/>
          <w:szCs w:val="24"/>
          <w:highlight w:val="none"/>
        </w:rPr>
        <w:t>供应商登陆政采云平台在线申请获取采购文件</w:t>
      </w:r>
      <w:r>
        <w:rPr>
          <w:rFonts w:hint="eastAsia" w:ascii="宋体" w:hAnsi="宋体" w:cs="宋体"/>
          <w:kern w:val="0"/>
          <w:sz w:val="24"/>
          <w:szCs w:val="24"/>
        </w:rPr>
        <w:t>（进入“项目采购”应用，在获取采购文件菜单中选择项目，申请获取采购文件）。</w:t>
      </w:r>
    </w:p>
    <w:p>
      <w:pPr>
        <w:autoSpaceDE w:val="0"/>
        <w:autoSpaceDN w:val="0"/>
        <w:adjustRightInd w:val="0"/>
        <w:snapToGrid w:val="0"/>
        <w:spacing w:line="500" w:lineRule="exact"/>
        <w:rPr>
          <w:rFonts w:hint="eastAsia"/>
        </w:rPr>
      </w:pPr>
      <w:r>
        <w:rPr>
          <w:rFonts w:hint="eastAsia" w:ascii="宋体" w:hAnsi="宋体" w:cs="宋体"/>
          <w:kern w:val="0"/>
          <w:sz w:val="24"/>
          <w:szCs w:val="24"/>
        </w:rPr>
        <w:t>十</w:t>
      </w:r>
      <w:r>
        <w:rPr>
          <w:rFonts w:hint="eastAsia" w:cs="宋体"/>
          <w:kern w:val="0"/>
          <w:sz w:val="24"/>
          <w:szCs w:val="24"/>
        </w:rPr>
        <w:t>一</w:t>
      </w:r>
      <w:r>
        <w:rPr>
          <w:rFonts w:hint="eastAsia" w:ascii="宋体" w:hAnsi="宋体" w:cs="宋体"/>
          <w:kern w:val="0"/>
          <w:sz w:val="24"/>
          <w:szCs w:val="24"/>
        </w:rPr>
        <w:t>、投标保证金缴纳及确认时间：凡拟参加本次招标项目的供应商，</w:t>
      </w:r>
      <w:r>
        <w:rPr>
          <w:rFonts w:hint="eastAsia" w:ascii="宋体" w:hAnsi="宋体" w:cs="宋体"/>
          <w:b/>
          <w:bCs/>
          <w:kern w:val="0"/>
          <w:sz w:val="24"/>
          <w:szCs w:val="24"/>
        </w:rPr>
        <w:t>必须在202</w:t>
      </w:r>
      <w:r>
        <w:rPr>
          <w:rFonts w:hint="eastAsia" w:cs="宋体"/>
          <w:b/>
          <w:bCs/>
          <w:kern w:val="0"/>
          <w:sz w:val="24"/>
          <w:szCs w:val="24"/>
        </w:rPr>
        <w:t>1</w:t>
      </w:r>
      <w:r>
        <w:rPr>
          <w:rFonts w:hint="eastAsia" w:ascii="宋体" w:hAnsi="宋体" w:cs="宋体"/>
          <w:b/>
          <w:bCs/>
          <w:kern w:val="0"/>
          <w:sz w:val="24"/>
          <w:szCs w:val="24"/>
        </w:rPr>
        <w:t>年</w:t>
      </w:r>
      <w:r>
        <w:rPr>
          <w:rFonts w:hint="eastAsia" w:cs="宋体"/>
          <w:b/>
          <w:bCs/>
          <w:kern w:val="0"/>
          <w:sz w:val="24"/>
          <w:szCs w:val="24"/>
        </w:rPr>
        <w:t xml:space="preserve"> </w:t>
      </w:r>
      <w:r>
        <w:rPr>
          <w:rFonts w:hint="eastAsia" w:cs="宋体"/>
          <w:b/>
          <w:bCs/>
          <w:kern w:val="0"/>
          <w:sz w:val="24"/>
          <w:szCs w:val="24"/>
          <w:lang w:val="en-US" w:eastAsia="zh-CN"/>
        </w:rPr>
        <w:t>12</w:t>
      </w:r>
      <w:r>
        <w:rPr>
          <w:rFonts w:hint="eastAsia" w:ascii="宋体" w:hAnsi="宋体" w:cs="宋体"/>
          <w:b/>
          <w:bCs/>
          <w:kern w:val="0"/>
          <w:sz w:val="24"/>
          <w:szCs w:val="24"/>
        </w:rPr>
        <w:t>月</w:t>
      </w:r>
      <w:r>
        <w:rPr>
          <w:rFonts w:hint="eastAsia" w:ascii="宋体" w:hAnsi="宋体" w:cs="宋体"/>
          <w:b/>
          <w:bCs/>
          <w:kern w:val="0"/>
          <w:sz w:val="24"/>
          <w:szCs w:val="24"/>
          <w:lang w:val="en-US" w:eastAsia="zh-CN"/>
        </w:rPr>
        <w:t>2</w:t>
      </w:r>
      <w:r>
        <w:rPr>
          <w:rFonts w:hint="eastAsia" w:ascii="宋体" w:hAnsi="宋体" w:cs="宋体"/>
          <w:b/>
          <w:bCs/>
          <w:kern w:val="0"/>
          <w:sz w:val="24"/>
          <w:szCs w:val="24"/>
        </w:rPr>
        <w:t>日10:30时（北京时间）前将投标保证金汇入指定账户</w:t>
      </w:r>
      <w:r>
        <w:rPr>
          <w:rFonts w:hint="eastAsia" w:ascii="宋体" w:hAnsi="宋体" w:cs="宋体"/>
          <w:kern w:val="0"/>
          <w:sz w:val="24"/>
          <w:szCs w:val="24"/>
        </w:rPr>
        <w:t>。投标保证金汇款凭证上用途栏应注明本项目招标项目名称[标准格式：XJZGJHRQ2021-11</w:t>
      </w:r>
      <w:r>
        <w:rPr>
          <w:rFonts w:hint="eastAsia" w:cs="宋体"/>
          <w:kern w:val="0"/>
          <w:sz w:val="24"/>
          <w:szCs w:val="24"/>
        </w:rPr>
        <w:t xml:space="preserve"> </w:t>
      </w:r>
      <w:r>
        <w:rPr>
          <w:rFonts w:hint="eastAsia" w:ascii="宋体" w:hAnsi="宋体" w:cs="宋体"/>
          <w:kern w:val="0"/>
          <w:sz w:val="24"/>
          <w:szCs w:val="24"/>
        </w:rPr>
        <w:t>若羌县科技馆提升改造项目投标保证金]。否则，届时其投标将被拒绝。</w:t>
      </w:r>
    </w:p>
    <w:p>
      <w:pPr>
        <w:autoSpaceDE w:val="0"/>
        <w:autoSpaceDN w:val="0"/>
        <w:adjustRightInd w:val="0"/>
        <w:snapToGrid w:val="0"/>
        <w:spacing w:line="500" w:lineRule="exact"/>
        <w:rPr>
          <w:rFonts w:hint="eastAsia" w:ascii="宋体" w:hAnsi="宋体" w:cs="宋体"/>
          <w:color w:val="0000FF"/>
          <w:sz w:val="24"/>
          <w:szCs w:val="24"/>
        </w:rPr>
      </w:pPr>
      <w:r>
        <w:rPr>
          <w:rFonts w:hint="eastAsia" w:ascii="宋体" w:hAnsi="宋体" w:cs="宋体"/>
          <w:kern w:val="0"/>
          <w:sz w:val="24"/>
          <w:szCs w:val="24"/>
        </w:rPr>
        <w:t>十</w:t>
      </w:r>
      <w:r>
        <w:rPr>
          <w:rFonts w:hint="eastAsia" w:cs="宋体"/>
          <w:kern w:val="0"/>
          <w:sz w:val="24"/>
          <w:szCs w:val="24"/>
        </w:rPr>
        <w:t>二</w:t>
      </w:r>
      <w:r>
        <w:rPr>
          <w:rFonts w:hint="eastAsia" w:ascii="宋体" w:hAnsi="宋体" w:cs="宋体"/>
          <w:kern w:val="0"/>
          <w:sz w:val="24"/>
          <w:szCs w:val="24"/>
        </w:rPr>
        <w:t>、招标文件售价：</w:t>
      </w:r>
      <w:r>
        <w:rPr>
          <w:rFonts w:hint="eastAsia" w:cs="宋体"/>
          <w:kern w:val="0"/>
          <w:sz w:val="24"/>
          <w:szCs w:val="24"/>
        </w:rPr>
        <w:t>0</w:t>
      </w:r>
      <w:r>
        <w:rPr>
          <w:rFonts w:hint="eastAsia" w:ascii="宋体" w:hAnsi="宋体" w:cs="宋体"/>
          <w:kern w:val="0"/>
          <w:sz w:val="24"/>
          <w:szCs w:val="24"/>
        </w:rPr>
        <w:t>元/包</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十</w:t>
      </w:r>
      <w:r>
        <w:rPr>
          <w:rFonts w:hint="eastAsia" w:cs="宋体"/>
          <w:kern w:val="0"/>
          <w:sz w:val="24"/>
          <w:szCs w:val="24"/>
        </w:rPr>
        <w:t>三</w:t>
      </w:r>
      <w:r>
        <w:rPr>
          <w:rFonts w:hint="eastAsia" w:ascii="宋体" w:hAnsi="宋体" w:cs="宋体"/>
          <w:kern w:val="0"/>
          <w:sz w:val="24"/>
          <w:szCs w:val="24"/>
        </w:rPr>
        <w:t>、投标文件递交截止时间及开标时间</w:t>
      </w:r>
      <w:r>
        <w:rPr>
          <w:rFonts w:hint="eastAsia" w:ascii="宋体" w:hAnsi="宋体" w:cs="宋体"/>
          <w:b/>
          <w:bCs/>
          <w:kern w:val="0"/>
          <w:sz w:val="24"/>
          <w:szCs w:val="24"/>
        </w:rPr>
        <w:t>：</w:t>
      </w:r>
      <w:r>
        <w:rPr>
          <w:rFonts w:hint="eastAsia" w:ascii="宋体" w:hAnsi="宋体" w:cs="宋体"/>
          <w:kern w:val="0"/>
          <w:sz w:val="24"/>
          <w:szCs w:val="24"/>
        </w:rPr>
        <w:t>202</w:t>
      </w:r>
      <w:r>
        <w:rPr>
          <w:rFonts w:hint="eastAsia" w:cs="宋体"/>
          <w:kern w:val="0"/>
          <w:sz w:val="24"/>
          <w:szCs w:val="24"/>
        </w:rPr>
        <w:t>1</w:t>
      </w:r>
      <w:r>
        <w:rPr>
          <w:rFonts w:hint="eastAsia" w:ascii="宋体" w:hAnsi="宋体" w:cs="宋体"/>
          <w:kern w:val="0"/>
          <w:sz w:val="24"/>
          <w:szCs w:val="24"/>
        </w:rPr>
        <w:t>年</w:t>
      </w:r>
      <w:r>
        <w:rPr>
          <w:rFonts w:hint="eastAsia"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2</w:t>
      </w:r>
      <w:r>
        <w:rPr>
          <w:rFonts w:hint="eastAsia" w:ascii="宋体" w:hAnsi="宋体" w:cs="宋体"/>
          <w:kern w:val="0"/>
          <w:sz w:val="24"/>
          <w:szCs w:val="24"/>
        </w:rPr>
        <w:t>日上午10：30(北京时间)，若逾期，届时其投标将被拒绝。</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十</w:t>
      </w:r>
      <w:r>
        <w:rPr>
          <w:rFonts w:hint="eastAsia" w:cs="宋体"/>
          <w:kern w:val="0"/>
          <w:sz w:val="24"/>
          <w:szCs w:val="24"/>
        </w:rPr>
        <w:t>四</w:t>
      </w:r>
      <w:r>
        <w:rPr>
          <w:rFonts w:hint="eastAsia" w:ascii="宋体" w:hAnsi="宋体" w:cs="宋体"/>
          <w:kern w:val="0"/>
          <w:sz w:val="24"/>
          <w:szCs w:val="24"/>
        </w:rPr>
        <w:t>、开标地点：库尔勒市万和·欢乐海岸3号楼16楼会议室。</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十</w:t>
      </w:r>
      <w:r>
        <w:rPr>
          <w:rFonts w:hint="eastAsia" w:cs="宋体"/>
          <w:kern w:val="0"/>
          <w:sz w:val="24"/>
          <w:szCs w:val="24"/>
        </w:rPr>
        <w:t>五</w:t>
      </w:r>
      <w:r>
        <w:rPr>
          <w:rFonts w:hint="eastAsia" w:ascii="宋体" w:hAnsi="宋体" w:cs="宋体"/>
          <w:kern w:val="0"/>
          <w:sz w:val="24"/>
          <w:szCs w:val="24"/>
        </w:rPr>
        <w:t xml:space="preserve">、联系方式                                    </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采购单位：若羌县科学技术协会</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 xml:space="preserve">采购单位地址：库尔勒市           </w:t>
      </w:r>
    </w:p>
    <w:p>
      <w:pPr>
        <w:autoSpaceDE w:val="0"/>
        <w:autoSpaceDN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联系人：</w:t>
      </w:r>
      <w:r>
        <w:rPr>
          <w:rFonts w:hint="eastAsia" w:ascii="宋体" w:hAnsi="宋体" w:cs="宋体"/>
          <w:kern w:val="0"/>
          <w:sz w:val="24"/>
          <w:szCs w:val="24"/>
          <w:lang w:eastAsia="zh-CN"/>
        </w:rPr>
        <w:t>孙小燕</w:t>
      </w:r>
      <w:r>
        <w:rPr>
          <w:rFonts w:hint="eastAsia" w:ascii="宋体" w:hAnsi="宋体" w:cs="宋体"/>
          <w:kern w:val="0"/>
          <w:sz w:val="24"/>
          <w:szCs w:val="24"/>
          <w:lang w:val="en-US" w:eastAsia="zh-CN"/>
        </w:rPr>
        <w:t xml:space="preserve">    </w:t>
      </w:r>
      <w:r>
        <w:rPr>
          <w:rFonts w:hint="eastAsia" w:cs="宋体"/>
          <w:kern w:val="0"/>
          <w:sz w:val="24"/>
          <w:szCs w:val="24"/>
        </w:rPr>
        <w:t xml:space="preserve"> </w:t>
      </w:r>
      <w:r>
        <w:rPr>
          <w:rFonts w:hint="eastAsia" w:ascii="宋体" w:hAnsi="宋体" w:cs="宋体"/>
          <w:kern w:val="0"/>
          <w:sz w:val="24"/>
          <w:szCs w:val="24"/>
        </w:rPr>
        <w:t>联系电话：</w:t>
      </w:r>
      <w:r>
        <w:rPr>
          <w:rFonts w:hint="eastAsia" w:ascii="宋体" w:hAnsi="宋体" w:cs="宋体"/>
          <w:kern w:val="0"/>
          <w:sz w:val="24"/>
          <w:szCs w:val="24"/>
          <w:lang w:val="en-US" w:eastAsia="zh-CN"/>
        </w:rPr>
        <w:t>18196409523</w:t>
      </w:r>
      <w:r>
        <w:rPr>
          <w:rFonts w:hint="eastAsia" w:ascii="宋体" w:hAnsi="宋体" w:cs="宋体"/>
          <w:kern w:val="0"/>
          <w:sz w:val="24"/>
          <w:szCs w:val="24"/>
        </w:rPr>
        <w:t xml:space="preserve">  </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招标代理机构：</w:t>
      </w:r>
      <w:r>
        <w:rPr>
          <w:rFonts w:hint="eastAsia" w:cs="宋体"/>
          <w:kern w:val="0"/>
          <w:sz w:val="24"/>
          <w:szCs w:val="24"/>
        </w:rPr>
        <w:t>新疆中工建辉工程咨询有限公司</w:t>
      </w:r>
      <w:r>
        <w:rPr>
          <w:rFonts w:hint="eastAsia" w:ascii="宋体" w:hAnsi="宋体" w:cs="宋体"/>
          <w:kern w:val="0"/>
          <w:sz w:val="24"/>
          <w:szCs w:val="24"/>
        </w:rPr>
        <w:t xml:space="preserve"> </w:t>
      </w:r>
    </w:p>
    <w:p>
      <w:pPr>
        <w:autoSpaceDE w:val="0"/>
        <w:autoSpaceDN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招标公司地址：库尔勒市万和·欢乐海岸3号楼1</w:t>
      </w:r>
      <w:r>
        <w:rPr>
          <w:rFonts w:hint="eastAsia" w:cs="宋体"/>
          <w:kern w:val="0"/>
          <w:sz w:val="24"/>
          <w:szCs w:val="24"/>
        </w:rPr>
        <w:t>6</w:t>
      </w:r>
      <w:r>
        <w:rPr>
          <w:rFonts w:hint="eastAsia" w:ascii="宋体" w:hAnsi="宋体" w:cs="宋体"/>
          <w:kern w:val="0"/>
          <w:sz w:val="24"/>
          <w:szCs w:val="24"/>
        </w:rPr>
        <w:t>楼</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项目联系人：</w:t>
      </w:r>
      <w:r>
        <w:rPr>
          <w:rFonts w:hint="eastAsia" w:cs="宋体"/>
          <w:kern w:val="0"/>
          <w:sz w:val="24"/>
          <w:szCs w:val="24"/>
        </w:rPr>
        <w:t>张玉娟</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联系电话：</w:t>
      </w:r>
      <w:r>
        <w:rPr>
          <w:rFonts w:hint="eastAsia" w:cs="宋体"/>
          <w:kern w:val="0"/>
          <w:sz w:val="24"/>
          <w:szCs w:val="24"/>
        </w:rPr>
        <w:t>0996-2505757</w:t>
      </w:r>
      <w:r>
        <w:rPr>
          <w:rFonts w:hint="eastAsia" w:ascii="宋体" w:hAnsi="宋体" w:cs="宋体"/>
          <w:kern w:val="0"/>
          <w:sz w:val="24"/>
          <w:szCs w:val="24"/>
        </w:rPr>
        <w:t xml:space="preserve"> </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监督部门名称：</w:t>
      </w:r>
      <w:r>
        <w:rPr>
          <w:rFonts w:hint="eastAsia" w:cs="宋体"/>
          <w:kern w:val="0"/>
          <w:sz w:val="24"/>
          <w:szCs w:val="24"/>
        </w:rPr>
        <w:t>若羌县</w:t>
      </w:r>
      <w:r>
        <w:rPr>
          <w:rFonts w:hint="eastAsia" w:ascii="宋体" w:hAnsi="宋体" w:cs="宋体"/>
          <w:kern w:val="0"/>
          <w:sz w:val="24"/>
          <w:szCs w:val="24"/>
        </w:rPr>
        <w:t>财政局政府采购管理办公室</w:t>
      </w:r>
    </w:p>
    <w:p>
      <w:pPr>
        <w:autoSpaceDE w:val="0"/>
        <w:autoSpaceDN w:val="0"/>
        <w:adjustRightInd w:val="0"/>
        <w:snapToGrid w:val="0"/>
        <w:spacing w:line="500" w:lineRule="exact"/>
        <w:rPr>
          <w:rFonts w:hint="eastAsia" w:ascii="宋体" w:hAnsi="宋体" w:cs="宋体"/>
          <w:kern w:val="0"/>
          <w:sz w:val="24"/>
          <w:szCs w:val="24"/>
        </w:rPr>
      </w:pPr>
      <w:r>
        <w:rPr>
          <w:rFonts w:hint="eastAsia" w:ascii="宋体" w:hAnsi="宋体" w:cs="宋体"/>
          <w:kern w:val="0"/>
          <w:sz w:val="24"/>
          <w:szCs w:val="24"/>
        </w:rPr>
        <w:t>联 系 人 ：采购办</w:t>
      </w:r>
    </w:p>
    <w:p>
      <w:pPr>
        <w:autoSpaceDE w:val="0"/>
        <w:autoSpaceDN w:val="0"/>
        <w:adjustRightInd w:val="0"/>
        <w:snapToGrid w:val="0"/>
        <w:spacing w:line="500" w:lineRule="exact"/>
        <w:rPr>
          <w:rFonts w:hint="eastAsia" w:ascii="宋体" w:hAnsi="宋体" w:cs="宋体"/>
          <w:kern w:val="0"/>
          <w:sz w:val="24"/>
          <w:szCs w:val="24"/>
        </w:rPr>
      </w:pPr>
    </w:p>
    <w:p>
      <w:pPr>
        <w:autoSpaceDE w:val="0"/>
        <w:autoSpaceDN w:val="0"/>
        <w:adjustRightInd w:val="0"/>
        <w:snapToGrid w:val="0"/>
        <w:spacing w:line="500" w:lineRule="exact"/>
        <w:rPr>
          <w:rFonts w:hint="eastAsia"/>
          <w:sz w:val="24"/>
          <w:szCs w:val="24"/>
        </w:rPr>
        <w:sectPr>
          <w:pgSz w:w="11910" w:h="16840"/>
          <w:pgMar w:top="1440" w:right="1800" w:bottom="1440" w:left="1800" w:header="878" w:footer="993" w:gutter="0"/>
          <w:cols w:space="720" w:num="1"/>
        </w:sectPr>
      </w:pPr>
      <w:r>
        <w:rPr>
          <w:rFonts w:hint="eastAsia" w:ascii="宋体" w:hAnsi="宋体" w:cs="宋体"/>
          <w:kern w:val="0"/>
          <w:sz w:val="24"/>
          <w:szCs w:val="24"/>
        </w:rPr>
        <w:t xml:space="preserve">                                             2021 年 </w:t>
      </w:r>
      <w:r>
        <w:rPr>
          <w:rFonts w:hint="eastAsia" w:cs="宋体"/>
          <w:kern w:val="0"/>
          <w:sz w:val="24"/>
          <w:szCs w:val="24"/>
          <w:lang w:val="en-US" w:eastAsia="zh-CN"/>
        </w:rPr>
        <w:t>11</w:t>
      </w:r>
      <w:r>
        <w:rPr>
          <w:rFonts w:hint="eastAsia" w:cs="宋体"/>
          <w:kern w:val="0"/>
          <w:sz w:val="24"/>
          <w:szCs w:val="24"/>
        </w:rPr>
        <w:t xml:space="preserve"> </w:t>
      </w:r>
      <w:r>
        <w:rPr>
          <w:rFonts w:hint="eastAsia" w:ascii="宋体" w:hAnsi="宋体" w:cs="宋体"/>
          <w:kern w:val="0"/>
          <w:sz w:val="24"/>
          <w:szCs w:val="24"/>
        </w:rPr>
        <w:t>月</w:t>
      </w:r>
      <w:r>
        <w:rPr>
          <w:rFonts w:hint="eastAsia" w:ascii="宋体" w:hAnsi="宋体" w:cs="宋体"/>
          <w:kern w:val="0"/>
          <w:sz w:val="24"/>
          <w:szCs w:val="24"/>
          <w:lang w:val="en-US" w:eastAsia="zh-CN"/>
        </w:rPr>
        <w:t>22</w:t>
      </w:r>
      <w:r>
        <w:rPr>
          <w:rFonts w:hint="eastAsia" w:cs="宋体"/>
          <w:kern w:val="0"/>
          <w:sz w:val="24"/>
          <w:szCs w:val="24"/>
        </w:rPr>
        <w:t>日</w:t>
      </w:r>
    </w:p>
    <w:p>
      <w:pPr>
        <w:widowControl/>
        <w:rPr>
          <w:rStyle w:val="72"/>
          <w:rFonts w:hint="eastAsia"/>
        </w:rPr>
      </w:pPr>
    </w:p>
    <w:p>
      <w:pPr>
        <w:widowControl/>
        <w:jc w:val="center"/>
        <w:rPr>
          <w:rFonts w:hint="eastAsia"/>
          <w:b/>
        </w:rPr>
      </w:pPr>
      <w:bookmarkStart w:id="10" w:name="_Toc4403"/>
      <w:r>
        <w:rPr>
          <w:rStyle w:val="72"/>
          <w:rFonts w:hint="eastAsia"/>
        </w:rPr>
        <w:t>二、供应商须知</w:t>
      </w:r>
      <w:bookmarkEnd w:id="9"/>
      <w:bookmarkEnd w:id="10"/>
    </w:p>
    <w:p>
      <w:pPr>
        <w:jc w:val="center"/>
        <w:rPr>
          <w:rFonts w:hint="eastAsia" w:ascii="宋体" w:hAnsi="宋体" w:cs="宋体"/>
          <w:b/>
          <w:sz w:val="28"/>
          <w:szCs w:val="28"/>
        </w:rPr>
      </w:pPr>
      <w:bookmarkStart w:id="11" w:name="_Toc21720"/>
      <w:r>
        <w:rPr>
          <w:rFonts w:hint="eastAsia"/>
          <w:b/>
          <w:sz w:val="28"/>
          <w:szCs w:val="28"/>
        </w:rPr>
        <w:t>供应商须知前附表</w:t>
      </w:r>
      <w:bookmarkEnd w:id="11"/>
    </w:p>
    <w:tbl>
      <w:tblPr>
        <w:tblStyle w:val="56"/>
        <w:tblW w:w="1024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64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hint="eastAsia" w:ascii="宋体" w:hAnsi="宋体" w:cs="宋体"/>
                <w:b/>
                <w:sz w:val="24"/>
                <w:szCs w:val="24"/>
              </w:rPr>
            </w:pPr>
            <w:r>
              <w:rPr>
                <w:rFonts w:hint="eastAsia" w:ascii="宋体" w:hAnsi="宋体" w:cs="宋体"/>
                <w:b/>
                <w:sz w:val="24"/>
                <w:szCs w:val="24"/>
              </w:rPr>
              <w:t>序列号</w:t>
            </w:r>
          </w:p>
        </w:tc>
        <w:tc>
          <w:tcPr>
            <w:tcW w:w="2717" w:type="dxa"/>
            <w:vAlign w:val="center"/>
          </w:tcPr>
          <w:p>
            <w:pPr>
              <w:adjustRightInd w:val="0"/>
              <w:snapToGrid w:val="0"/>
              <w:spacing w:before="120" w:beforeLines="50"/>
              <w:jc w:val="center"/>
              <w:rPr>
                <w:rFonts w:hint="eastAsia" w:ascii="宋体" w:hAnsi="宋体" w:cs="宋体"/>
                <w:b/>
                <w:sz w:val="24"/>
                <w:szCs w:val="24"/>
              </w:rPr>
            </w:pPr>
            <w:r>
              <w:rPr>
                <w:rFonts w:hint="eastAsia" w:ascii="宋体" w:hAnsi="宋体" w:cs="宋体"/>
                <w:b/>
                <w:sz w:val="24"/>
                <w:szCs w:val="24"/>
              </w:rPr>
              <w:t>条款名称</w:t>
            </w:r>
          </w:p>
        </w:tc>
        <w:tc>
          <w:tcPr>
            <w:tcW w:w="6414" w:type="dxa"/>
            <w:vAlign w:val="center"/>
          </w:tcPr>
          <w:p>
            <w:pPr>
              <w:adjustRightInd w:val="0"/>
              <w:snapToGrid w:val="0"/>
              <w:spacing w:before="120" w:beforeLines="50"/>
              <w:jc w:val="center"/>
              <w:rPr>
                <w:rFonts w:hint="eastAsia" w:ascii="宋体" w:hAnsi="宋体" w:cs="宋体"/>
                <w:b/>
                <w:sz w:val="24"/>
                <w:szCs w:val="24"/>
              </w:rPr>
            </w:pPr>
            <w:r>
              <w:rPr>
                <w:rFonts w:hint="eastAsia" w:ascii="宋体" w:hAnsi="宋体" w:cs="宋体"/>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1</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项目名称</w:t>
            </w:r>
          </w:p>
        </w:tc>
        <w:tc>
          <w:tcPr>
            <w:tcW w:w="6414" w:type="dxa"/>
            <w:vAlign w:val="center"/>
          </w:tcPr>
          <w:p>
            <w:pPr>
              <w:widowControl/>
              <w:wordWrap w:val="0"/>
              <w:spacing w:line="360" w:lineRule="auto"/>
              <w:rPr>
                <w:rFonts w:hint="eastAsia" w:ascii="宋体" w:hAnsi="宋体" w:cs="宋体"/>
                <w:sz w:val="24"/>
                <w:szCs w:val="24"/>
              </w:rPr>
            </w:pPr>
            <w:r>
              <w:rPr>
                <w:rFonts w:hint="eastAsia" w:ascii="宋体" w:hAnsi="宋体" w:cs="宋体"/>
                <w:sz w:val="24"/>
                <w:szCs w:val="24"/>
              </w:rPr>
              <w:t>若羌县科技馆提升改造项目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2</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采购人</w:t>
            </w:r>
          </w:p>
        </w:tc>
        <w:tc>
          <w:tcPr>
            <w:tcW w:w="6414" w:type="dxa"/>
            <w:vAlign w:val="center"/>
          </w:tcPr>
          <w:p>
            <w:pPr>
              <w:widowControl/>
              <w:spacing w:line="360" w:lineRule="auto"/>
              <w:jc w:val="left"/>
              <w:rPr>
                <w:rFonts w:hint="eastAsia" w:ascii="宋体" w:hAnsi="宋体" w:cs="宋体"/>
                <w:sz w:val="24"/>
                <w:szCs w:val="24"/>
              </w:rPr>
            </w:pPr>
            <w:r>
              <w:rPr>
                <w:rFonts w:hint="eastAsia" w:ascii="宋体" w:hAnsi="宋体" w:cs="宋体"/>
                <w:sz w:val="24"/>
                <w:szCs w:val="24"/>
              </w:rPr>
              <w:t>采购人名称：若羌县科学技术协会</w:t>
            </w:r>
          </w:p>
          <w:p>
            <w:pPr>
              <w:widowControl/>
              <w:spacing w:line="360" w:lineRule="auto"/>
              <w:jc w:val="left"/>
              <w:rPr>
                <w:rFonts w:hint="eastAsia"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lang w:eastAsia="zh-CN"/>
              </w:rPr>
              <w:t>孙小燕</w:t>
            </w:r>
            <w:r>
              <w:rPr>
                <w:rFonts w:hint="eastAsia" w:ascii="宋体" w:hAnsi="宋体" w:cs="宋体"/>
                <w:sz w:val="24"/>
                <w:szCs w:val="24"/>
              </w:rPr>
              <w:t xml:space="preserve">  </w:t>
            </w:r>
          </w:p>
          <w:p>
            <w:pPr>
              <w:widowControl/>
              <w:spacing w:line="360" w:lineRule="auto"/>
              <w:jc w:val="left"/>
              <w:rPr>
                <w:rFonts w:ascii="宋体" w:hAnsi="宋体" w:cs="宋体"/>
                <w:sz w:val="24"/>
                <w:szCs w:val="24"/>
              </w:rPr>
            </w:pPr>
            <w:r>
              <w:rPr>
                <w:rFonts w:hint="eastAsia" w:ascii="宋体" w:hAnsi="宋体" w:cs="宋体"/>
                <w:sz w:val="24"/>
                <w:szCs w:val="24"/>
              </w:rPr>
              <w:t>联系电话：</w:t>
            </w:r>
            <w:r>
              <w:rPr>
                <w:rFonts w:hint="eastAsia" w:ascii="宋体" w:hAnsi="宋体" w:cs="宋体"/>
                <w:kern w:val="0"/>
                <w:sz w:val="24"/>
                <w:szCs w:val="24"/>
                <w:lang w:val="en-US" w:eastAsia="zh-CN"/>
              </w:rPr>
              <w:t>18196409523</w:t>
            </w:r>
            <w:r>
              <w:rPr>
                <w:rFonts w:hint="eastAsia" w:ascii="宋体" w:hAnsi="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6"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3</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采购代理机构</w:t>
            </w:r>
          </w:p>
        </w:tc>
        <w:tc>
          <w:tcPr>
            <w:tcW w:w="6414" w:type="dxa"/>
            <w:vAlign w:val="center"/>
          </w:tcPr>
          <w:p>
            <w:pPr>
              <w:spacing w:line="220" w:lineRule="atLeast"/>
              <w:rPr>
                <w:rFonts w:hint="eastAsia" w:ascii="宋体" w:hAnsi="宋体" w:cs="宋体"/>
                <w:sz w:val="24"/>
                <w:szCs w:val="24"/>
              </w:rPr>
            </w:pPr>
            <w:r>
              <w:rPr>
                <w:rFonts w:hint="eastAsia" w:ascii="宋体" w:hAnsi="宋体" w:cs="宋体"/>
                <w:sz w:val="24"/>
                <w:szCs w:val="24"/>
              </w:rPr>
              <w:t>名  称：</w:t>
            </w:r>
            <w:r>
              <w:rPr>
                <w:rFonts w:hint="eastAsia" w:cs="宋体"/>
                <w:kern w:val="0"/>
                <w:sz w:val="24"/>
                <w:szCs w:val="24"/>
              </w:rPr>
              <w:t>新疆中工建辉工程咨询有限公司</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cs="宋体"/>
                <w:sz w:val="24"/>
                <w:szCs w:val="24"/>
              </w:rPr>
            </w:pPr>
            <w:r>
              <w:rPr>
                <w:rFonts w:hint="eastAsia" w:ascii="宋体" w:hAnsi="宋体" w:cs="宋体"/>
                <w:sz w:val="24"/>
                <w:szCs w:val="24"/>
              </w:rPr>
              <w:t>地  址：库尔勒市万和·欢乐海岸3号楼16楼</w:t>
            </w:r>
          </w:p>
          <w:p>
            <w:pPr>
              <w:adjustRightInd w:val="0"/>
              <w:snapToGrid w:val="0"/>
              <w:spacing w:before="120" w:beforeLines="50"/>
              <w:jc w:val="left"/>
              <w:rPr>
                <w:rFonts w:hint="eastAsia" w:ascii="宋体" w:hAnsi="宋体" w:cs="宋体"/>
                <w:sz w:val="24"/>
                <w:szCs w:val="24"/>
              </w:rPr>
            </w:pPr>
            <w:r>
              <w:rPr>
                <w:rFonts w:hint="eastAsia" w:ascii="宋体" w:hAnsi="宋体" w:cs="宋体"/>
                <w:sz w:val="24"/>
                <w:szCs w:val="24"/>
              </w:rPr>
              <w:t>联系人：张玉娟</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联系电话：0996-2505757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4</w:t>
            </w:r>
          </w:p>
        </w:tc>
        <w:tc>
          <w:tcPr>
            <w:tcW w:w="27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资金来源及落实情况</w:t>
            </w:r>
          </w:p>
        </w:tc>
        <w:tc>
          <w:tcPr>
            <w:tcW w:w="6414" w:type="dxa"/>
            <w:vAlign w:val="center"/>
          </w:tcPr>
          <w:p>
            <w:pPr>
              <w:adjustRightInd w:val="0"/>
              <w:snapToGrid w:val="0"/>
              <w:spacing w:before="120" w:beforeLines="50"/>
              <w:jc w:val="left"/>
              <w:rPr>
                <w:rFonts w:hint="eastAsia" w:ascii="宋体" w:hAnsi="宋体" w:cs="宋体"/>
                <w:sz w:val="24"/>
                <w:szCs w:val="24"/>
              </w:rPr>
            </w:pPr>
            <w:r>
              <w:rPr>
                <w:rFonts w:hint="eastAsia" w:ascii="宋体" w:hAnsi="宋体" w:cs="宋体"/>
                <w:sz w:val="24"/>
                <w:szCs w:val="24"/>
              </w:rPr>
              <w:t>资金来源：</w:t>
            </w:r>
            <w:r>
              <w:rPr>
                <w:rFonts w:hint="eastAsia" w:ascii="宋体" w:hAnsi="宋体"/>
                <w:sz w:val="24"/>
                <w:szCs w:val="24"/>
              </w:rPr>
              <w:t>财政资金</w:t>
            </w:r>
          </w:p>
          <w:p>
            <w:pPr>
              <w:adjustRightInd w:val="0"/>
              <w:snapToGrid w:val="0"/>
              <w:spacing w:before="120" w:beforeLines="50"/>
              <w:jc w:val="left"/>
            </w:pPr>
            <w:r>
              <w:rPr>
                <w:rFonts w:hint="eastAsia" w:ascii="宋体" w:hAnsi="宋体" w:cs="宋体"/>
                <w:sz w:val="24"/>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5</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项目预算（最高限价）</w:t>
            </w:r>
          </w:p>
        </w:tc>
        <w:tc>
          <w:tcPr>
            <w:tcW w:w="6414" w:type="dxa"/>
            <w:vAlign w:val="center"/>
          </w:tcPr>
          <w:p>
            <w:pPr>
              <w:adjustRightInd w:val="0"/>
              <w:snapToGrid w:val="0"/>
              <w:spacing w:before="120" w:beforeLines="50" w:line="276" w:lineRule="auto"/>
              <w:jc w:val="left"/>
              <w:rPr>
                <w:rFonts w:hint="eastAsia" w:ascii="宋体" w:hAnsi="宋体" w:cs="宋体"/>
                <w:sz w:val="24"/>
                <w:szCs w:val="24"/>
              </w:rPr>
            </w:pPr>
            <w:r>
              <w:rPr>
                <w:rFonts w:hint="eastAsia" w:ascii="宋体" w:hAnsi="宋体" w:cs="宋体"/>
                <w:sz w:val="24"/>
                <w:szCs w:val="24"/>
              </w:rPr>
              <w:t xml:space="preserve">241万元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7"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6</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供应商资格条件</w:t>
            </w:r>
          </w:p>
        </w:tc>
        <w:tc>
          <w:tcPr>
            <w:tcW w:w="6414" w:type="dxa"/>
            <w:vAlign w:val="center"/>
          </w:tcPr>
          <w:p>
            <w:pPr>
              <w:pStyle w:val="494"/>
              <w:tabs>
                <w:tab w:val="left" w:pos="1479"/>
              </w:tabs>
              <w:spacing w:before="1" w:line="360" w:lineRule="auto"/>
              <w:ind w:firstLine="0" w:firstLineChars="0"/>
              <w:jc w:val="left"/>
              <w:rPr>
                <w:rFonts w:hint="eastAsia" w:cs="宋体"/>
                <w:b/>
                <w:bCs/>
                <w:kern w:val="0"/>
                <w:sz w:val="24"/>
                <w:szCs w:val="24"/>
              </w:rPr>
            </w:pPr>
            <w:r>
              <w:rPr>
                <w:rFonts w:hint="eastAsia" w:cs="宋体"/>
                <w:b/>
                <w:bCs/>
                <w:kern w:val="0"/>
                <w:sz w:val="24"/>
                <w:szCs w:val="24"/>
              </w:rPr>
              <w:t>基本资质：</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（1）满足《中华人民共和国政府采购法》第二十二条规定并提交承诺书彩色扫描件。 </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（2） 供应商必须是在中华人民共和国境内依法注册的、具有独立承担民事责任的能力，具备所投标的经营范围的独立法人企业。</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（3）具有良好的信誉，未被 “信用中国”(www.creditchina.gov.cn) 列入失信被执行人、重大税收违法案件当事人名单，未被 “中国政府采购网”（www.ccgp.gov.cn）列入政府采购严重违法失信行为记录名单，查询时间为投标截止时间前10天内，网上提交网上查询加盖公章的截图彩色扫描件。</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（4）单位负责人为同一人或者存在直接控股、管理关系的不同供应商，不得参加同一合同项下的政府采购活动。</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kern w:val="0"/>
                <w:sz w:val="24"/>
                <w:szCs w:val="24"/>
              </w:rPr>
              <w:t>（5）为充分保证完善的售后服务，本项目不接受联合体投标。</w:t>
            </w:r>
          </w:p>
          <w:p>
            <w:pPr>
              <w:pStyle w:val="494"/>
              <w:tabs>
                <w:tab w:val="left" w:pos="1479"/>
              </w:tabs>
              <w:spacing w:before="1" w:line="360" w:lineRule="auto"/>
              <w:ind w:firstLine="0" w:firstLineChars="0"/>
              <w:jc w:val="left"/>
              <w:rPr>
                <w:rFonts w:hint="eastAsia" w:cs="宋体"/>
                <w:kern w:val="0"/>
                <w:sz w:val="24"/>
                <w:szCs w:val="24"/>
              </w:rPr>
            </w:pPr>
            <w:r>
              <w:rPr>
                <w:rFonts w:hint="eastAsia" w:cs="宋体"/>
                <w:b/>
                <w:bCs/>
                <w:kern w:val="0"/>
                <w:sz w:val="24"/>
                <w:szCs w:val="24"/>
              </w:rPr>
              <w:t xml:space="preserve"> 本项目的特定资格要求：无</w:t>
            </w:r>
          </w:p>
          <w:p>
            <w:pPr>
              <w:pStyle w:val="4"/>
              <w:jc w:val="left"/>
              <w:rPr>
                <w:rFonts w:hint="eastAsia" w:ascii="宋体" w:hAnsi="宋体" w:cs="宋体"/>
                <w:b w:val="0"/>
                <w:kern w:val="0"/>
                <w:sz w:val="24"/>
                <w:szCs w:val="24"/>
              </w:rPr>
            </w:pPr>
            <w:r>
              <w:rPr>
                <w:rFonts w:hint="eastAsia" w:ascii="宋体" w:hAnsi="宋体" w:cs="宋体"/>
                <w:b w:val="0"/>
                <w:kern w:val="0"/>
                <w:sz w:val="24"/>
                <w:szCs w:val="24"/>
              </w:rPr>
              <w:t xml:space="preserve"> </w:t>
            </w:r>
            <w:bookmarkStart w:id="12" w:name="_Toc2603"/>
            <w:r>
              <w:rPr>
                <w:rFonts w:hint="eastAsia" w:ascii="宋体" w:hAnsi="宋体" w:cs="宋体"/>
                <w:bCs/>
                <w:kern w:val="0"/>
                <w:sz w:val="24"/>
                <w:szCs w:val="24"/>
              </w:rPr>
              <w:t>其他说明</w:t>
            </w:r>
            <w:r>
              <w:rPr>
                <w:rFonts w:hint="eastAsia" w:ascii="宋体" w:hAnsi="宋体" w:cs="宋体"/>
                <w:b w:val="0"/>
                <w:kern w:val="0"/>
                <w:sz w:val="24"/>
                <w:szCs w:val="24"/>
              </w:rPr>
              <w:t>：</w:t>
            </w:r>
            <w:bookmarkEnd w:id="12"/>
          </w:p>
          <w:p>
            <w:pPr>
              <w:pStyle w:val="4"/>
              <w:numPr>
                <w:ilvl w:val="0"/>
                <w:numId w:val="12"/>
              </w:numPr>
              <w:jc w:val="left"/>
              <w:rPr>
                <w:rFonts w:hint="eastAsia" w:ascii="宋体" w:hAnsi="宋体" w:cs="宋体"/>
                <w:b w:val="0"/>
                <w:kern w:val="0"/>
                <w:sz w:val="24"/>
                <w:szCs w:val="24"/>
              </w:rPr>
            </w:pPr>
            <w:bookmarkStart w:id="13" w:name="_Toc5501"/>
            <w:r>
              <w:rPr>
                <w:rFonts w:hint="eastAsia" w:ascii="宋体" w:hAnsi="宋体" w:cs="宋体"/>
                <w:b w:val="0"/>
                <w:kern w:val="0"/>
                <w:sz w:val="24"/>
                <w:szCs w:val="24"/>
              </w:rPr>
              <w:t>与招标人存在利害关系可能影响招标公正性的法人、其他组织或者个人，不得参加投标。</w:t>
            </w:r>
            <w:bookmarkEnd w:id="13"/>
          </w:p>
          <w:p>
            <w:pPr>
              <w:pStyle w:val="4"/>
              <w:jc w:val="left"/>
              <w:rPr>
                <w:rFonts w:hint="eastAsia" w:ascii="宋体" w:hAnsi="宋体" w:cs="宋体"/>
                <w:b w:val="0"/>
                <w:kern w:val="0"/>
                <w:sz w:val="24"/>
                <w:szCs w:val="24"/>
              </w:rPr>
            </w:pPr>
            <w:bookmarkStart w:id="14" w:name="_Toc16904"/>
            <w:r>
              <w:rPr>
                <w:rFonts w:hint="eastAsia" w:ascii="宋体" w:hAnsi="宋体" w:cs="宋体"/>
                <w:b w:val="0"/>
                <w:kern w:val="0"/>
                <w:sz w:val="24"/>
                <w:szCs w:val="24"/>
              </w:rPr>
              <w:t>（2）单位负责人为同一人或者存在控股、管理关系的不同单位，不得参加同一标段投标或者未划分标段的同一招标项目投标。违反前两款规定的，相关投标均无效。</w:t>
            </w:r>
            <w:bookmarkEnd w:id="14"/>
          </w:p>
          <w:p>
            <w:pPr>
              <w:pStyle w:val="494"/>
              <w:tabs>
                <w:tab w:val="left" w:pos="1479"/>
              </w:tabs>
              <w:spacing w:before="1" w:line="360" w:lineRule="auto"/>
              <w:ind w:firstLine="0" w:firstLineChars="0"/>
              <w:jc w:val="left"/>
              <w:rPr>
                <w:rFonts w:hint="eastAsia" w:ascii="宋体" w:hAnsi="宋体" w:cs="宋体"/>
                <w:kern w:val="0"/>
                <w:sz w:val="24"/>
                <w:szCs w:val="24"/>
              </w:rPr>
            </w:pPr>
            <w:r>
              <w:rPr>
                <w:rFonts w:hint="eastAsia" w:cs="宋体"/>
                <w:kern w:val="0"/>
                <w:sz w:val="24"/>
                <w:szCs w:val="24"/>
              </w:rPr>
              <w:t>（3）</w:t>
            </w:r>
            <w:r>
              <w:rPr>
                <w:rFonts w:hint="eastAsia" w:ascii="宋体" w:hAnsi="宋体" w:cs="宋体"/>
                <w:kern w:val="0"/>
                <w:sz w:val="24"/>
                <w:szCs w:val="24"/>
                <w:highlight w:val="none"/>
              </w:rPr>
              <w:t>按文件要求缴纳投标保证金</w:t>
            </w:r>
            <w:r>
              <w:rPr>
                <w:rFonts w:hint="eastAsia" w:ascii="宋体" w:hAnsi="宋体" w:cs="宋体"/>
                <w:kern w:val="0"/>
                <w:sz w:val="24"/>
                <w:szCs w:val="24"/>
              </w:rPr>
              <w:t>；</w:t>
            </w:r>
          </w:p>
          <w:p>
            <w:pPr>
              <w:pStyle w:val="494"/>
              <w:tabs>
                <w:tab w:val="left" w:pos="1479"/>
              </w:tabs>
              <w:spacing w:before="1" w:line="360" w:lineRule="auto"/>
              <w:ind w:firstLine="0" w:firstLineChars="0"/>
              <w:jc w:val="left"/>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法人授权委托书原件及法人身份证复印件及被授权人身份证原件</w:t>
            </w:r>
          </w:p>
          <w:p>
            <w:pPr>
              <w:pStyle w:val="494"/>
              <w:tabs>
                <w:tab w:val="left" w:pos="1479"/>
              </w:tabs>
              <w:spacing w:before="161" w:line="360" w:lineRule="auto"/>
              <w:ind w:firstLine="0" w:firstLineChars="0"/>
              <w:jc w:val="left"/>
              <w:rPr>
                <w:rFonts w:hint="eastAsia" w:ascii="宋体" w:hAnsi="宋体" w:cs="宋体"/>
                <w:color w:val="000000"/>
                <w:kern w:val="0"/>
                <w:sz w:val="28"/>
                <w:szCs w:val="28"/>
                <w:lang w:bidi="ar"/>
              </w:rPr>
            </w:pPr>
            <w:r>
              <w:rPr>
                <w:rFonts w:hint="eastAsia"/>
                <w:sz w:val="24"/>
              </w:rPr>
              <w:t>（5）</w:t>
            </w:r>
            <w:r>
              <w:rPr>
                <w:sz w:val="24"/>
              </w:rPr>
              <w:t>为充分保证完善的售后服务，本项目不接受联合体投标。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7</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 xml:space="preserve">联合体投标    </w:t>
            </w:r>
          </w:p>
        </w:tc>
        <w:tc>
          <w:tcPr>
            <w:tcW w:w="6414" w:type="dxa"/>
            <w:vAlign w:val="center"/>
          </w:tcPr>
          <w:p>
            <w:pPr>
              <w:adjustRightInd w:val="0"/>
              <w:snapToGrid w:val="0"/>
              <w:spacing w:before="120" w:beforeLines="50"/>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 xml:space="preserve"> 不接受 </w:t>
            </w:r>
          </w:p>
          <w:p>
            <w:pPr>
              <w:adjustRightInd w:val="0"/>
              <w:snapToGrid w:val="0"/>
              <w:spacing w:before="120" w:beforeLines="50"/>
              <w:rPr>
                <w:rFonts w:hint="eastAsia" w:ascii="宋体" w:hAnsi="宋体" w:cs="宋体"/>
                <w:sz w:val="24"/>
                <w:szCs w:val="24"/>
              </w:rPr>
            </w:pPr>
            <w:r>
              <w:rPr>
                <w:rFonts w:hint="eastAsia" w:ascii="宋体" w:hAnsi="宋体" w:cs="宋体"/>
                <w:sz w:val="24"/>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8</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备选方案</w:t>
            </w:r>
          </w:p>
        </w:tc>
        <w:tc>
          <w:tcPr>
            <w:tcW w:w="6414" w:type="dxa"/>
            <w:vAlign w:val="center"/>
          </w:tcPr>
          <w:p>
            <w:pPr>
              <w:adjustRightInd w:val="0"/>
              <w:snapToGrid w:val="0"/>
              <w:spacing w:before="120" w:beforeLines="50"/>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 xml:space="preserve"> 不接受</w:t>
            </w:r>
          </w:p>
          <w:p>
            <w:pPr>
              <w:adjustRightInd w:val="0"/>
              <w:snapToGrid w:val="0"/>
              <w:spacing w:before="120" w:beforeLines="50"/>
              <w:rPr>
                <w:rFonts w:hint="eastAsia" w:ascii="宋体" w:hAnsi="宋体" w:cs="宋体"/>
                <w:sz w:val="24"/>
                <w:szCs w:val="24"/>
              </w:rPr>
            </w:pPr>
            <w:r>
              <w:rPr>
                <w:rFonts w:hint="eastAsia" w:ascii="宋体" w:hAnsi="宋体" w:cs="宋体"/>
                <w:sz w:val="24"/>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10</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响应文件递交截止时间</w:t>
            </w:r>
          </w:p>
        </w:tc>
        <w:tc>
          <w:tcPr>
            <w:tcW w:w="6414" w:type="dxa"/>
            <w:vAlign w:val="center"/>
          </w:tcPr>
          <w:p>
            <w:pPr>
              <w:rPr>
                <w:rFonts w:hint="eastAsia" w:ascii="宋体" w:hAnsi="宋体" w:cs="宋体"/>
                <w:bCs/>
                <w:sz w:val="24"/>
              </w:rPr>
            </w:pPr>
            <w:r>
              <w:rPr>
                <w:rFonts w:hint="eastAsia" w:ascii="宋体" w:hAnsi="宋体" w:cs="宋体"/>
                <w:bCs/>
                <w:sz w:val="24"/>
              </w:rPr>
              <w:t>2021年</w:t>
            </w:r>
            <w:r>
              <w:rPr>
                <w:rFonts w:hint="eastAsia" w:ascii="宋体" w:hAnsi="宋体" w:cs="宋体"/>
                <w:bCs/>
                <w:sz w:val="24"/>
                <w:lang w:val="en-US" w:eastAsia="zh-CN"/>
              </w:rPr>
              <w:t>12</w:t>
            </w:r>
            <w:r>
              <w:rPr>
                <w:rFonts w:hint="eastAsia" w:ascii="宋体" w:hAnsi="宋体" w:cs="宋体"/>
                <w:bCs/>
                <w:sz w:val="24"/>
              </w:rPr>
              <w:t>月</w:t>
            </w:r>
            <w:r>
              <w:rPr>
                <w:rFonts w:hint="eastAsia" w:ascii="宋体" w:hAnsi="宋体" w:cs="宋体"/>
                <w:bCs/>
                <w:sz w:val="24"/>
                <w:lang w:val="en-US" w:eastAsia="zh-CN"/>
              </w:rPr>
              <w:t>2</w:t>
            </w:r>
            <w:r>
              <w:rPr>
                <w:rFonts w:hint="eastAsia" w:ascii="宋体" w:hAnsi="宋体" w:cs="宋体"/>
                <w:bCs/>
                <w:sz w:val="24"/>
              </w:rPr>
              <w:t>日上午10:30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标前准备</w:t>
            </w:r>
          </w:p>
        </w:tc>
        <w:tc>
          <w:tcPr>
            <w:tcW w:w="6414" w:type="dxa"/>
            <w:vAlign w:val="center"/>
          </w:tcPr>
          <w:p>
            <w:pPr>
              <w:overflowPunct w:val="0"/>
              <w:spacing w:line="440" w:lineRule="exact"/>
              <w:jc w:val="left"/>
              <w:rPr>
                <w:rFonts w:hint="eastAsia" w:ascii="宋体" w:hAnsi="宋体" w:cs="宋体"/>
                <w:bCs/>
                <w:sz w:val="24"/>
                <w:szCs w:val="24"/>
              </w:rPr>
            </w:pPr>
            <w:r>
              <w:rPr>
                <w:rFonts w:hint="eastAsia" w:ascii="宋体" w:hAnsi="宋体" w:cs="宋体"/>
                <w:bCs/>
                <w:sz w:val="24"/>
                <w:szCs w:val="24"/>
              </w:rPr>
              <w:t>1、本项目实行网上投标，采用电子投标文件。若供应商参与投标，自行承担投标一切费用。</w:t>
            </w:r>
          </w:p>
          <w:p>
            <w:pPr>
              <w:overflowPunct w:val="0"/>
              <w:spacing w:line="440" w:lineRule="exact"/>
              <w:jc w:val="left"/>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highlight w:val="none"/>
              </w:rPr>
              <w:t>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jc w:val="left"/>
              <w:rPr>
                <w:rFonts w:hint="eastAsia" w:ascii="宋体" w:hAnsi="宋体" w:cs="宋体"/>
                <w:bCs/>
                <w:sz w:val="24"/>
                <w:szCs w:val="24"/>
              </w:rPr>
            </w:pPr>
            <w:r>
              <w:rPr>
                <w:rFonts w:hint="eastAsia" w:ascii="宋体" w:hAnsi="宋体" w:cs="宋体"/>
                <w:bCs/>
                <w:sz w:val="24"/>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bCs/>
                <w:sz w:val="24"/>
                <w:szCs w:val="24"/>
              </w:rPr>
              <w:t>http://www.ccgp-xinjiang.gov.cn/</w:t>
            </w:r>
            <w:r>
              <w:rPr>
                <w:rFonts w:hint="eastAsia" w:ascii="宋体" w:hAnsi="宋体" w:cs="宋体"/>
                <w:bCs/>
                <w:sz w:val="24"/>
                <w:szCs w:val="24"/>
              </w:rPr>
              <w:fldChar w:fldCharType="end"/>
            </w:r>
            <w:r>
              <w:rPr>
                <w:rFonts w:hint="eastAsia" w:ascii="宋体" w:hAnsi="宋体" w:cs="宋体"/>
                <w:bCs/>
                <w:sz w:val="24"/>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开标地点及投标文件递交</w:t>
            </w:r>
          </w:p>
        </w:tc>
        <w:tc>
          <w:tcPr>
            <w:tcW w:w="6414" w:type="dxa"/>
            <w:vAlign w:val="center"/>
          </w:tcPr>
          <w:p>
            <w:pPr>
              <w:overflowPunct w:val="0"/>
              <w:spacing w:line="440" w:lineRule="exact"/>
              <w:jc w:val="left"/>
              <w:rPr>
                <w:rFonts w:hint="eastAsia" w:ascii="宋体" w:hAnsi="宋体" w:cs="宋体"/>
                <w:bCs/>
                <w:sz w:val="24"/>
                <w:szCs w:val="24"/>
              </w:rPr>
            </w:pPr>
            <w:r>
              <w:rPr>
                <w:rFonts w:hint="eastAsia" w:ascii="宋体" w:hAnsi="宋体" w:cs="宋体"/>
                <w:bCs/>
                <w:sz w:val="24"/>
                <w:szCs w:val="24"/>
              </w:rPr>
              <w:t>新疆中工建辉工程咨询有限公司开标厅（库尔勒市欢乐海岸3号楼16层）。</w:t>
            </w:r>
          </w:p>
          <w:p>
            <w:pPr>
              <w:overflowPunct w:val="0"/>
              <w:spacing w:line="440" w:lineRule="exact"/>
              <w:jc w:val="left"/>
              <w:rPr>
                <w:rFonts w:hint="eastAsia" w:ascii="仿宋" w:hAnsi="仿宋" w:eastAsia="仿宋" w:cs="宋体"/>
                <w:kern w:val="0"/>
                <w:sz w:val="24"/>
                <w:szCs w:val="24"/>
              </w:rPr>
            </w:pPr>
            <w:r>
              <w:rPr>
                <w:rFonts w:hint="eastAsia" w:ascii="宋体" w:hAnsi="宋体" w:cs="宋体"/>
                <w:bCs/>
                <w:sz w:val="24"/>
                <w:szCs w:val="24"/>
              </w:rPr>
              <w:t>投标人应于2021年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w:t>
            </w:r>
            <w:r>
              <w:rPr>
                <w:rFonts w:hint="eastAsia" w:ascii="宋体" w:hAnsi="宋体" w:cs="宋体"/>
                <w:bCs/>
                <w:sz w:val="24"/>
                <w:szCs w:val="24"/>
              </w:rPr>
              <w:t>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13</w:t>
            </w:r>
          </w:p>
        </w:tc>
        <w:tc>
          <w:tcPr>
            <w:tcW w:w="2717" w:type="dxa"/>
            <w:vAlign w:val="center"/>
          </w:tcPr>
          <w:p>
            <w:pPr>
              <w:overflowPunct w:val="0"/>
              <w:spacing w:line="440" w:lineRule="exact"/>
              <w:jc w:val="center"/>
              <w:rPr>
                <w:rFonts w:hint="eastAsia" w:ascii="仿宋" w:hAnsi="仿宋" w:eastAsia="仿宋"/>
                <w:sz w:val="24"/>
              </w:rPr>
            </w:pPr>
            <w:r>
              <w:rPr>
                <w:rFonts w:hint="eastAsia" w:ascii="宋体" w:hAnsi="宋体" w:cs="宋体"/>
                <w:b/>
                <w:bCs/>
                <w:sz w:val="24"/>
                <w:szCs w:val="24"/>
              </w:rPr>
              <w:t>招标文件解密时间</w:t>
            </w:r>
          </w:p>
          <w:p>
            <w:pPr>
              <w:jc w:val="center"/>
              <w:rPr>
                <w:rFonts w:hint="eastAsia" w:ascii="仿宋" w:hAnsi="仿宋" w:eastAsia="仿宋"/>
                <w:sz w:val="24"/>
              </w:rPr>
            </w:pPr>
          </w:p>
        </w:tc>
        <w:tc>
          <w:tcPr>
            <w:tcW w:w="6414" w:type="dxa"/>
            <w:vAlign w:val="center"/>
          </w:tcPr>
          <w:p>
            <w:pPr>
              <w:overflowPunct w:val="0"/>
              <w:spacing w:line="440" w:lineRule="exact"/>
              <w:jc w:val="center"/>
              <w:rPr>
                <w:rFonts w:hint="eastAsia" w:ascii="仿宋" w:hAnsi="仿宋" w:eastAsia="仿宋"/>
                <w:sz w:val="24"/>
              </w:rPr>
            </w:pPr>
            <w:r>
              <w:rPr>
                <w:rFonts w:hint="eastAsia" w:ascii="宋体" w:hAnsi="宋体" w:cs="宋体"/>
                <w:bCs/>
                <w:sz w:val="24"/>
                <w:szCs w:val="24"/>
              </w:rPr>
              <w:t>开标时间后30分钟内（2021年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w:t>
            </w:r>
            <w:r>
              <w:rPr>
                <w:rFonts w:hint="eastAsia" w:ascii="宋体" w:hAnsi="宋体" w:cs="宋体"/>
                <w:bCs/>
                <w:sz w:val="24"/>
                <w:szCs w:val="24"/>
              </w:rPr>
              <w:t xml:space="preserve"> 日上午10:30-11：00前）供应商可以登录“政采云”平台，用“项目采购-开标评标”功能进行解密投标文件。若供应商在规定时间内（2021年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w:t>
            </w:r>
            <w:r>
              <w:rPr>
                <w:rFonts w:hint="eastAsia" w:ascii="宋体" w:hAnsi="宋体" w:cs="宋体"/>
                <w:bCs/>
                <w:sz w:val="24"/>
                <w:szCs w:val="24"/>
              </w:rPr>
              <w:t>日上午11:00前）未按时解密的，视为投标文件撤回。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w:t>
            </w:r>
          </w:p>
        </w:tc>
        <w:tc>
          <w:tcPr>
            <w:tcW w:w="2717" w:type="dxa"/>
            <w:vAlign w:val="center"/>
          </w:tcPr>
          <w:p>
            <w:pPr>
              <w:jc w:val="center"/>
              <w:rPr>
                <w:rFonts w:hint="eastAsia" w:ascii="仿宋" w:hAnsi="仿宋" w:eastAsia="仿宋"/>
                <w:sz w:val="24"/>
              </w:rPr>
            </w:pPr>
            <w:r>
              <w:rPr>
                <w:rFonts w:hint="eastAsia" w:ascii="宋体" w:hAnsi="宋体" w:cs="宋体"/>
                <w:b/>
                <w:bCs/>
                <w:sz w:val="24"/>
                <w:szCs w:val="24"/>
              </w:rPr>
              <w:t>投标人开标现场要求</w:t>
            </w:r>
          </w:p>
        </w:tc>
        <w:tc>
          <w:tcPr>
            <w:tcW w:w="6414" w:type="dxa"/>
            <w:vAlign w:val="center"/>
          </w:tcPr>
          <w:p>
            <w:pPr>
              <w:adjustRightInd w:val="0"/>
              <w:snapToGrid w:val="0"/>
              <w:spacing w:before="120" w:beforeLines="50"/>
              <w:rPr>
                <w:rFonts w:hint="eastAsia" w:ascii="仿宋" w:hAnsi="仿宋" w:eastAsia="仿宋"/>
                <w:sz w:val="24"/>
              </w:rPr>
            </w:pPr>
            <w:r>
              <w:rPr>
                <w:rFonts w:hint="eastAsia" w:ascii="宋体" w:hAnsi="宋体" w:cs="宋体"/>
                <w:bCs/>
                <w:sz w:val="24"/>
                <w:szCs w:val="24"/>
              </w:rPr>
              <w:t>投标单位不用现场投标，按规定时间上传电子投标书即可。（投标结束后投标供应商在5天内将投标文件（一正二副）递交至库尔勒市欢乐海岸3号楼16楼办公室；联系人：普花、联系电话：0096-2505757）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15</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招标代理</w:t>
            </w:r>
          </w:p>
          <w:p>
            <w:pPr>
              <w:jc w:val="center"/>
              <w:rPr>
                <w:rFonts w:hint="eastAsia" w:ascii="宋体" w:hAnsi="宋体" w:cs="宋体"/>
                <w:sz w:val="24"/>
                <w:szCs w:val="24"/>
              </w:rPr>
            </w:pPr>
            <w:r>
              <w:rPr>
                <w:rFonts w:hint="eastAsia" w:ascii="宋体" w:hAnsi="宋体" w:cs="宋体"/>
                <w:b/>
                <w:bCs/>
                <w:sz w:val="24"/>
                <w:szCs w:val="24"/>
              </w:rPr>
              <w:t>服务费</w:t>
            </w:r>
          </w:p>
        </w:tc>
        <w:tc>
          <w:tcPr>
            <w:tcW w:w="6414" w:type="dxa"/>
            <w:vAlign w:val="center"/>
          </w:tcPr>
          <w:p>
            <w:pPr>
              <w:adjustRightInd w:val="0"/>
              <w:snapToGrid w:val="0"/>
              <w:spacing w:before="120" w:beforeLines="50"/>
              <w:rPr>
                <w:rFonts w:hint="eastAsia" w:ascii="宋体" w:hAnsi="宋体" w:cs="宋体"/>
                <w:sz w:val="24"/>
                <w:szCs w:val="24"/>
              </w:rPr>
            </w:pPr>
            <w:r>
              <w:rPr>
                <w:rFonts w:hint="eastAsia" w:ascii="宋体" w:hAnsi="宋体" w:cs="宋体"/>
                <w:sz w:val="24"/>
                <w:szCs w:val="24"/>
              </w:rPr>
              <w:t>按（2002）1980号文收取代理费，由中标单位一次性支付。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16</w:t>
            </w:r>
          </w:p>
        </w:tc>
        <w:tc>
          <w:tcPr>
            <w:tcW w:w="2717" w:type="dxa"/>
            <w:vAlign w:val="center"/>
          </w:tcPr>
          <w:p>
            <w:pPr>
              <w:adjustRightInd w:val="0"/>
              <w:snapToGrid w:val="0"/>
              <w:spacing w:before="120" w:beforeLines="50"/>
              <w:jc w:val="center"/>
              <w:rPr>
                <w:rFonts w:hint="eastAsia" w:ascii="宋体" w:hAnsi="宋体" w:cs="宋体"/>
                <w:sz w:val="24"/>
                <w:szCs w:val="24"/>
              </w:rPr>
            </w:pPr>
            <w:r>
              <w:rPr>
                <w:rFonts w:hint="eastAsia" w:ascii="宋体" w:hAnsi="宋体" w:cs="宋体"/>
                <w:b/>
                <w:bCs/>
                <w:sz w:val="24"/>
                <w:szCs w:val="24"/>
              </w:rPr>
              <w:t>付款方式</w:t>
            </w:r>
          </w:p>
        </w:tc>
        <w:tc>
          <w:tcPr>
            <w:tcW w:w="6414" w:type="dxa"/>
            <w:vAlign w:val="center"/>
          </w:tcPr>
          <w:p>
            <w:pPr>
              <w:adjustRightInd w:val="0"/>
              <w:snapToGrid w:val="0"/>
              <w:spacing w:before="120" w:beforeLines="50"/>
              <w:rPr>
                <w:rFonts w:hint="eastAsia" w:ascii="宋体" w:hAnsi="宋体" w:cs="宋体"/>
                <w:sz w:val="24"/>
                <w:szCs w:val="24"/>
              </w:rPr>
            </w:pPr>
            <w:r>
              <w:rPr>
                <w:rFonts w:hint="eastAsia" w:ascii="宋体" w:hAnsi="宋体" w:cs="宋体"/>
                <w:sz w:val="24"/>
                <w:szCs w:val="24"/>
              </w:rPr>
              <w:t>备注：最终付款方式以和甲方单位签订合同为主。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17</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磋商小组的组建及评审专家的确定方式</w:t>
            </w:r>
          </w:p>
        </w:tc>
        <w:tc>
          <w:tcPr>
            <w:tcW w:w="6414" w:type="dxa"/>
            <w:vAlign w:val="center"/>
          </w:tcPr>
          <w:p>
            <w:pPr>
              <w:adjustRightInd w:val="0"/>
              <w:snapToGrid w:val="0"/>
              <w:spacing w:before="120" w:beforeLines="50"/>
              <w:rPr>
                <w:rFonts w:hint="eastAsia" w:ascii="宋体" w:hAnsi="宋体" w:cs="宋体"/>
                <w:sz w:val="24"/>
                <w:szCs w:val="24"/>
              </w:rPr>
            </w:pPr>
            <w:r>
              <w:rPr>
                <w:rFonts w:hint="eastAsia" w:ascii="宋体" w:hAnsi="宋体" w:cs="宋体"/>
                <w:sz w:val="24"/>
                <w:szCs w:val="24"/>
              </w:rPr>
              <w:t>招标采购单位依法组建磋商小组共__</w:t>
            </w:r>
            <w:r>
              <w:rPr>
                <w:rFonts w:hint="eastAsia" w:ascii="宋体" w:hAnsi="宋体" w:cs="宋体"/>
                <w:sz w:val="24"/>
                <w:szCs w:val="24"/>
                <w:u w:val="single"/>
              </w:rPr>
              <w:t>5</w:t>
            </w:r>
            <w:r>
              <w:rPr>
                <w:rFonts w:hint="eastAsia" w:ascii="宋体" w:hAnsi="宋体" w:cs="宋体"/>
                <w:sz w:val="24"/>
                <w:szCs w:val="24"/>
              </w:rPr>
              <w:t>人组成，其中采购人代表</w:t>
            </w:r>
            <w:r>
              <w:rPr>
                <w:rFonts w:hint="eastAsia" w:ascii="宋体" w:hAnsi="宋体" w:cs="宋体"/>
                <w:sz w:val="24"/>
                <w:szCs w:val="24"/>
                <w:u w:val="single"/>
              </w:rPr>
              <w:t xml:space="preserve">  1  </w:t>
            </w:r>
            <w:r>
              <w:rPr>
                <w:rFonts w:hint="eastAsia" w:ascii="宋体" w:hAnsi="宋体" w:cs="宋体"/>
                <w:sz w:val="24"/>
                <w:szCs w:val="24"/>
              </w:rPr>
              <w:t>人和专家评委</w:t>
            </w:r>
            <w:r>
              <w:rPr>
                <w:rFonts w:hint="eastAsia" w:ascii="宋体" w:hAnsi="宋体" w:cs="宋体"/>
                <w:sz w:val="24"/>
                <w:szCs w:val="24"/>
                <w:u w:val="single"/>
              </w:rPr>
              <w:t xml:space="preserve">__4 </w:t>
            </w:r>
            <w:r>
              <w:rPr>
                <w:rFonts w:hint="eastAsia" w:ascii="宋体" w:hAnsi="宋体" w:cs="宋体"/>
                <w:sz w:val="24"/>
                <w:szCs w:val="24"/>
              </w:rPr>
              <w:t>人。</w:t>
            </w:r>
          </w:p>
          <w:p>
            <w:pPr>
              <w:adjustRightInd w:val="0"/>
              <w:snapToGrid w:val="0"/>
              <w:spacing w:before="120" w:beforeLines="50"/>
              <w:rPr>
                <w:rFonts w:hint="eastAsia" w:ascii="宋体" w:hAnsi="宋体" w:cs="宋体"/>
                <w:sz w:val="24"/>
                <w:szCs w:val="24"/>
              </w:rPr>
            </w:pPr>
            <w:r>
              <w:rPr>
                <w:rFonts w:hint="eastAsia" w:ascii="宋体" w:hAnsi="宋体" w:cs="宋体"/>
                <w:sz w:val="24"/>
                <w:szCs w:val="24"/>
              </w:rPr>
              <w:t>小组确定方式：</w:t>
            </w:r>
            <w:r>
              <w:rPr>
                <w:rFonts w:hint="eastAsia" w:ascii="宋体" w:hAnsi="宋体" w:cs="宋体"/>
                <w:bCs/>
                <w:sz w:val="24"/>
              </w:rPr>
              <w:t>从采购专家库中随机抽取确定。</w:t>
            </w:r>
            <w:r>
              <w:rPr>
                <w:rFonts w:hint="eastAsia" w:ascii="宋体" w:hAnsi="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18</w:t>
            </w:r>
          </w:p>
        </w:tc>
        <w:tc>
          <w:tcPr>
            <w:tcW w:w="2717" w:type="dxa"/>
            <w:vMerge w:val="restart"/>
            <w:vAlign w:val="center"/>
          </w:tcPr>
          <w:p>
            <w:pPr>
              <w:adjustRightInd w:val="0"/>
              <w:snapToGrid w:val="0"/>
              <w:spacing w:before="120" w:beforeLines="50"/>
              <w:jc w:val="center"/>
              <w:rPr>
                <w:rFonts w:hint="eastAsia" w:ascii="宋体" w:hAnsi="宋体" w:cs="宋体"/>
                <w:b/>
                <w:bCs/>
                <w:sz w:val="24"/>
                <w:szCs w:val="24"/>
              </w:rPr>
            </w:pPr>
          </w:p>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磋商保证金</w:t>
            </w:r>
          </w:p>
        </w:tc>
        <w:tc>
          <w:tcPr>
            <w:tcW w:w="6414" w:type="dxa"/>
            <w:vAlign w:val="center"/>
          </w:tcPr>
          <w:p>
            <w:pPr>
              <w:ind w:firstLine="2"/>
              <w:rPr>
                <w:rFonts w:hint="eastAsia" w:ascii="宋体" w:hAnsi="宋体" w:cs="宋体"/>
                <w:bCs/>
                <w:sz w:val="24"/>
                <w:szCs w:val="24"/>
              </w:rPr>
            </w:pPr>
            <w:r>
              <w:rPr>
                <w:rFonts w:hint="eastAsia" w:ascii="宋体" w:hAnsi="宋体" w:cs="宋体"/>
                <w:bCs/>
                <w:sz w:val="24"/>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117" w:type="dxa"/>
            <w:vMerge w:val="continue"/>
            <w:vAlign w:val="center"/>
          </w:tcPr>
          <w:p>
            <w:pPr>
              <w:adjustRightInd w:val="0"/>
              <w:snapToGrid w:val="0"/>
              <w:spacing w:before="120" w:beforeLines="50"/>
              <w:jc w:val="center"/>
              <w:rPr>
                <w:rFonts w:hint="eastAsia" w:ascii="宋体" w:hAnsi="宋体" w:cs="宋体"/>
                <w:b/>
                <w:bCs/>
                <w:sz w:val="24"/>
                <w:szCs w:val="24"/>
              </w:rPr>
            </w:pPr>
          </w:p>
        </w:tc>
        <w:tc>
          <w:tcPr>
            <w:tcW w:w="2717" w:type="dxa"/>
            <w:vMerge w:val="continue"/>
            <w:vAlign w:val="center"/>
          </w:tcPr>
          <w:p>
            <w:pPr>
              <w:adjustRightInd w:val="0"/>
              <w:snapToGrid w:val="0"/>
              <w:spacing w:before="120" w:beforeLines="50"/>
              <w:ind w:left="-533" w:leftChars="-254" w:firstLine="612" w:firstLineChars="254"/>
              <w:jc w:val="center"/>
              <w:rPr>
                <w:rFonts w:hint="eastAsia" w:ascii="宋体" w:hAnsi="宋体" w:cs="宋体"/>
                <w:b/>
                <w:bCs/>
                <w:sz w:val="24"/>
                <w:szCs w:val="24"/>
              </w:rPr>
            </w:pPr>
          </w:p>
        </w:tc>
        <w:tc>
          <w:tcPr>
            <w:tcW w:w="6414" w:type="dxa"/>
            <w:vAlign w:val="center"/>
          </w:tcPr>
          <w:p>
            <w:pPr>
              <w:rPr>
                <w:rFonts w:hint="eastAsia" w:ascii="宋体" w:hAnsi="宋体" w:cs="宋体"/>
                <w:sz w:val="24"/>
                <w:szCs w:val="24"/>
              </w:rPr>
            </w:pPr>
            <w:r>
              <w:rPr>
                <w:rFonts w:hint="eastAsia" w:ascii="宋体" w:hAnsi="宋体" w:cs="宋体"/>
                <w:sz w:val="24"/>
                <w:szCs w:val="24"/>
              </w:rPr>
              <w:t>磋商保证金：</w:t>
            </w:r>
          </w:p>
          <w:p>
            <w:pPr>
              <w:rPr>
                <w:rFonts w:hint="eastAsia" w:ascii="宋体" w:hAnsi="宋体" w:cs="宋体"/>
                <w:sz w:val="24"/>
                <w:szCs w:val="24"/>
              </w:rPr>
            </w:pPr>
            <w:r>
              <w:rPr>
                <w:rFonts w:hint="eastAsia" w:ascii="宋体" w:hAnsi="宋体" w:cs="宋体"/>
                <w:sz w:val="24"/>
                <w:szCs w:val="24"/>
                <w:highlight w:val="none"/>
              </w:rPr>
              <w:t xml:space="preserve">金额（小写）：40000元  </w:t>
            </w:r>
            <w:r>
              <w:rPr>
                <w:rFonts w:hint="eastAsia" w:ascii="宋体" w:hAnsi="宋体" w:cs="宋体"/>
                <w:sz w:val="24"/>
                <w:szCs w:val="24"/>
              </w:rPr>
              <w:t xml:space="preserve">                                  </w:t>
            </w:r>
          </w:p>
          <w:p>
            <w:pPr>
              <w:rPr>
                <w:rFonts w:hint="eastAsia" w:ascii="宋体" w:hAnsi="宋体" w:cs="宋体"/>
                <w:bCs/>
                <w:sz w:val="24"/>
                <w:szCs w:val="24"/>
              </w:rPr>
            </w:pPr>
            <w:r>
              <w:rPr>
                <w:rFonts w:hint="eastAsia" w:ascii="宋体" w:hAnsi="宋体" w:cs="宋体"/>
                <w:sz w:val="24"/>
                <w:szCs w:val="24"/>
              </w:rPr>
              <w:t xml:space="preserve">金额（大写）：肆万元整；（备注项目名称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5" w:hRule="atLeast"/>
          <w:jc w:val="center"/>
        </w:trPr>
        <w:tc>
          <w:tcPr>
            <w:tcW w:w="1117" w:type="dxa"/>
            <w:vMerge w:val="continue"/>
            <w:vAlign w:val="center"/>
          </w:tcPr>
          <w:p>
            <w:pPr>
              <w:adjustRightInd w:val="0"/>
              <w:snapToGrid w:val="0"/>
              <w:spacing w:before="120" w:beforeLines="50"/>
              <w:jc w:val="center"/>
              <w:rPr>
                <w:rFonts w:hint="eastAsia" w:ascii="宋体" w:hAnsi="宋体" w:cs="宋体"/>
                <w:b/>
                <w:bCs/>
                <w:sz w:val="24"/>
                <w:szCs w:val="24"/>
              </w:rPr>
            </w:pPr>
          </w:p>
        </w:tc>
        <w:tc>
          <w:tcPr>
            <w:tcW w:w="2717" w:type="dxa"/>
            <w:vMerge w:val="continue"/>
            <w:vAlign w:val="center"/>
          </w:tcPr>
          <w:p>
            <w:pPr>
              <w:adjustRightInd w:val="0"/>
              <w:snapToGrid w:val="0"/>
              <w:spacing w:before="120" w:beforeLines="50"/>
              <w:ind w:left="-533" w:leftChars="-254" w:firstLine="612" w:firstLineChars="254"/>
              <w:jc w:val="center"/>
              <w:rPr>
                <w:rFonts w:hint="eastAsia" w:ascii="宋体" w:hAnsi="宋体" w:cs="宋体"/>
                <w:b/>
                <w:bCs/>
                <w:sz w:val="24"/>
                <w:szCs w:val="24"/>
              </w:rPr>
            </w:pPr>
          </w:p>
        </w:tc>
        <w:tc>
          <w:tcPr>
            <w:tcW w:w="6414" w:type="dxa"/>
            <w:vAlign w:val="center"/>
          </w:tcPr>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投标保证金缴纳账号：</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lang w:val="zh-CN"/>
              </w:rPr>
              <w:t>账户名称：新疆中工建辉工程咨询有限公司</w:t>
            </w:r>
            <w:r>
              <w:rPr>
                <w:rFonts w:hint="eastAsia" w:ascii="宋体" w:hAnsi="宋体" w:cs="宋体"/>
                <w:bCs/>
                <w:sz w:val="24"/>
                <w:szCs w:val="24"/>
              </w:rPr>
              <w:t xml:space="preserve"> </w:t>
            </w:r>
          </w:p>
          <w:p>
            <w:pPr>
              <w:adjustRightInd w:val="0"/>
              <w:snapToGrid w:val="0"/>
              <w:spacing w:before="120" w:beforeLines="50"/>
              <w:rPr>
                <w:rFonts w:hint="eastAsia" w:ascii="宋体" w:hAnsi="宋体" w:cs="宋体"/>
                <w:bCs/>
                <w:sz w:val="24"/>
                <w:szCs w:val="24"/>
                <w:lang w:val="zh-CN"/>
              </w:rPr>
            </w:pPr>
            <w:r>
              <w:rPr>
                <w:rFonts w:hint="eastAsia" w:ascii="宋体" w:hAnsi="宋体" w:cs="宋体"/>
                <w:bCs/>
                <w:sz w:val="24"/>
                <w:szCs w:val="24"/>
                <w:lang w:val="zh-CN"/>
              </w:rPr>
              <w:t>开户行：中国建设银行股份有限公司库尔勒新市区支行</w:t>
            </w:r>
            <w:r>
              <w:rPr>
                <w:rFonts w:hint="eastAsia" w:ascii="宋体" w:hAnsi="宋体" w:cs="宋体"/>
                <w:bCs/>
                <w:sz w:val="24"/>
                <w:szCs w:val="24"/>
              </w:rPr>
              <w:t xml:space="preserve"> </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lang w:val="zh-CN"/>
              </w:rPr>
              <w:t>账号：</w:t>
            </w:r>
            <w:r>
              <w:rPr>
                <w:rFonts w:hint="eastAsia" w:ascii="宋体" w:hAnsi="宋体" w:cs="宋体"/>
                <w:bCs/>
                <w:sz w:val="24"/>
                <w:szCs w:val="24"/>
              </w:rPr>
              <w:t xml:space="preserve"> 65050170883700000750 </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注：汇款单上需注明投标人名称、金额、项目编号</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招标代理服务费缴纳账号：（同上）</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投标保证金缴纳期限：凡拟参加本次招标项目的供应商，必须在2021年</w:t>
            </w:r>
            <w:r>
              <w:rPr>
                <w:rFonts w:hint="eastAsia" w:ascii="宋体" w:hAnsi="宋体" w:cs="宋体"/>
                <w:bCs/>
                <w:sz w:val="24"/>
                <w:szCs w:val="24"/>
                <w:lang w:val="en-US" w:eastAsia="zh-CN"/>
              </w:rPr>
              <w:t>11</w:t>
            </w:r>
            <w:r>
              <w:rPr>
                <w:rFonts w:hint="eastAsia" w:ascii="宋体" w:hAnsi="宋体" w:cs="宋体"/>
                <w:bCs/>
                <w:sz w:val="24"/>
                <w:szCs w:val="24"/>
              </w:rPr>
              <w:t xml:space="preserve"> 月</w:t>
            </w:r>
            <w:r>
              <w:rPr>
                <w:rFonts w:hint="eastAsia" w:ascii="宋体" w:hAnsi="宋体" w:cs="宋体"/>
                <w:bCs/>
                <w:sz w:val="24"/>
                <w:szCs w:val="24"/>
                <w:lang w:val="en-US" w:eastAsia="zh-CN"/>
              </w:rPr>
              <w:t>2</w:t>
            </w:r>
            <w:r>
              <w:rPr>
                <w:rFonts w:hint="eastAsia" w:ascii="宋体" w:hAnsi="宋体" w:cs="宋体"/>
                <w:bCs/>
                <w:sz w:val="24"/>
                <w:szCs w:val="24"/>
              </w:rPr>
              <w:t xml:space="preserve"> 日10:30时（北京时间）前将投标保证金汇入指定账户。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19</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评审办法</w:t>
            </w:r>
          </w:p>
        </w:tc>
        <w:tc>
          <w:tcPr>
            <w:tcW w:w="6414" w:type="dxa"/>
            <w:vAlign w:val="center"/>
          </w:tcPr>
          <w:p>
            <w:pPr>
              <w:jc w:val="left"/>
              <w:rPr>
                <w:rFonts w:hint="eastAsia" w:ascii="宋体" w:hAnsi="宋体" w:cs="宋体"/>
                <w:sz w:val="24"/>
                <w:szCs w:val="24"/>
              </w:rPr>
            </w:pPr>
            <w:r>
              <w:rPr>
                <w:rFonts w:hint="eastAsia" w:ascii="宋体" w:hAnsi="宋体" w:cs="宋体"/>
                <w:sz w:val="24"/>
                <w:szCs w:val="24"/>
              </w:rPr>
              <w:t>综合评分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20</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磋商有效期</w:t>
            </w:r>
          </w:p>
        </w:tc>
        <w:tc>
          <w:tcPr>
            <w:tcW w:w="6414" w:type="dxa"/>
            <w:vAlign w:val="center"/>
          </w:tcPr>
          <w:p>
            <w:pPr>
              <w:adjustRightInd w:val="0"/>
              <w:snapToGrid w:val="0"/>
              <w:spacing w:before="120" w:beforeLines="50"/>
              <w:rPr>
                <w:rFonts w:hint="eastAsia" w:ascii="宋体" w:hAnsi="宋体" w:cs="宋体"/>
                <w:bCs/>
                <w:sz w:val="24"/>
                <w:szCs w:val="24"/>
              </w:rPr>
            </w:pPr>
            <w:r>
              <w:rPr>
                <w:rFonts w:hint="eastAsia" w:ascii="宋体" w:hAnsi="宋体" w:cs="宋体"/>
                <w:sz w:val="24"/>
                <w:szCs w:val="24"/>
                <w:u w:val="single"/>
              </w:rPr>
              <w:t xml:space="preserve">  60 </w:t>
            </w:r>
            <w:r>
              <w:rPr>
                <w:rFonts w:hint="eastAsia" w:ascii="宋体" w:hAnsi="宋体" w:cs="宋体"/>
                <w:sz w:val="24"/>
                <w:szCs w:val="24"/>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21</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是否允许投报进口产品</w:t>
            </w:r>
          </w:p>
        </w:tc>
        <w:tc>
          <w:tcPr>
            <w:tcW w:w="6414" w:type="dxa"/>
            <w:vAlign w:val="center"/>
          </w:tcPr>
          <w:p>
            <w:pPr>
              <w:autoSpaceDE w:val="0"/>
              <w:autoSpaceDN w:val="0"/>
              <w:adjustRightInd w:val="0"/>
              <w:rPr>
                <w:rFonts w:hint="eastAsia"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是</w:t>
            </w:r>
          </w:p>
          <w:p>
            <w:pPr>
              <w:autoSpaceDE w:val="0"/>
              <w:autoSpaceDN w:val="0"/>
              <w:adjustRightInd w:val="0"/>
              <w:rPr>
                <w:rFonts w:hint="eastAsia" w:ascii="宋体" w:hAnsi="宋体" w:cs="宋体"/>
                <w:kern w:val="0"/>
                <w:sz w:val="24"/>
                <w:szCs w:val="24"/>
              </w:rPr>
            </w:pPr>
            <w:r>
              <w:rPr>
                <w:rFonts w:ascii="宋体" w:hAnsi="宋体" w:cs="宋体"/>
                <w:sz w:val="24"/>
                <w:szCs w:val="24"/>
              </w:rPr>
              <w:t>☑</w:t>
            </w:r>
            <w:r>
              <w:rPr>
                <w:rFonts w:hint="eastAsia" w:ascii="宋体" w:hAnsi="宋体" w:cs="宋体"/>
                <w:kern w:val="0"/>
                <w:sz w:val="24"/>
                <w:szCs w:val="24"/>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22</w:t>
            </w:r>
          </w:p>
        </w:tc>
        <w:tc>
          <w:tcPr>
            <w:tcW w:w="2717" w:type="dxa"/>
            <w:vAlign w:val="center"/>
          </w:tcPr>
          <w:p>
            <w:pPr>
              <w:jc w:val="center"/>
              <w:rPr>
                <w:rFonts w:hint="eastAsia" w:ascii="宋体" w:hAnsi="宋体" w:cs="宋体"/>
                <w:b/>
                <w:bCs/>
                <w:sz w:val="24"/>
                <w:szCs w:val="24"/>
              </w:rPr>
            </w:pPr>
            <w:r>
              <w:rPr>
                <w:rFonts w:hint="eastAsia" w:ascii="宋体" w:hAnsi="宋体" w:cs="宋体"/>
                <w:b/>
                <w:bCs/>
                <w:sz w:val="24"/>
                <w:szCs w:val="24"/>
              </w:rPr>
              <w:t>踏勘现场</w:t>
            </w:r>
          </w:p>
        </w:tc>
        <w:tc>
          <w:tcPr>
            <w:tcW w:w="6414" w:type="dxa"/>
            <w:vAlign w:val="center"/>
          </w:tcPr>
          <w:p>
            <w:pPr>
              <w:autoSpaceDE w:val="0"/>
              <w:autoSpaceDN w:val="0"/>
              <w:adjustRightInd w:val="0"/>
              <w:rPr>
                <w:rFonts w:ascii="宋体" w:hAnsi="宋体" w:cs="宋体"/>
                <w:sz w:val="24"/>
                <w:szCs w:val="24"/>
              </w:rPr>
            </w:pPr>
            <w:r>
              <w:rPr>
                <w:rFonts w:hint="eastAsia" w:ascii="宋体" w:hAnsi="宋体" w:cs="宋体"/>
                <w:kern w:val="0"/>
                <w:sz w:val="24"/>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23</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政府采购政策</w:t>
            </w:r>
          </w:p>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说明</w:t>
            </w:r>
          </w:p>
          <w:p>
            <w:pPr>
              <w:adjustRightInd w:val="0"/>
              <w:snapToGrid w:val="0"/>
              <w:spacing w:before="120" w:beforeLines="50"/>
              <w:jc w:val="center"/>
              <w:rPr>
                <w:rFonts w:hint="eastAsia" w:ascii="宋体" w:hAnsi="宋体" w:cs="宋体"/>
                <w:b/>
                <w:bCs/>
                <w:sz w:val="24"/>
                <w:szCs w:val="24"/>
              </w:rPr>
            </w:pPr>
          </w:p>
        </w:tc>
        <w:tc>
          <w:tcPr>
            <w:tcW w:w="6414" w:type="dxa"/>
            <w:vAlign w:val="center"/>
          </w:tcPr>
          <w:p>
            <w:pPr>
              <w:adjustRightInd w:val="0"/>
              <w:snapToGrid w:val="0"/>
              <w:spacing w:before="120" w:beforeLines="50"/>
              <w:rPr>
                <w:rFonts w:hint="eastAsia" w:ascii="宋体" w:hAnsi="宋体" w:cs="宋体"/>
                <w:bCs/>
                <w:sz w:val="24"/>
                <w:szCs w:val="24"/>
              </w:rPr>
            </w:pPr>
            <w:r>
              <w:rPr>
                <w:rFonts w:hint="eastAsia"/>
              </w:rPr>
              <w:t>1</w:t>
            </w:r>
            <w:r>
              <w:rPr>
                <w:rFonts w:hint="eastAsia" w:ascii="宋体" w:hAnsi="宋体" w:cs="宋体"/>
                <w:bCs/>
                <w:sz w:val="24"/>
                <w:szCs w:val="24"/>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adjustRightInd w:val="0"/>
              <w:snapToGrid w:val="0"/>
              <w:spacing w:before="120" w:beforeLines="50"/>
              <w:rPr>
                <w:rFonts w:hint="eastAsia" w:ascii="宋体" w:hAnsi="宋体" w:cs="宋体"/>
                <w:bCs/>
                <w:sz w:val="24"/>
                <w:szCs w:val="24"/>
              </w:rPr>
            </w:pPr>
            <w:r>
              <w:rPr>
                <w:rFonts w:hint="eastAsia" w:ascii="宋体" w:hAnsi="宋体" w:cs="宋体"/>
                <w:bCs/>
                <w:sz w:val="24"/>
                <w:szCs w:val="24"/>
              </w:rPr>
              <w:t>2.按照《财政部、司法部关于政府采购支持监狱企业发展有关问题的通知》（财库〔2014〕68号）的规定，落实支持监狱企业发展政策；</w:t>
            </w:r>
          </w:p>
          <w:p>
            <w:pPr>
              <w:adjustRightInd w:val="0"/>
              <w:snapToGrid w:val="0"/>
              <w:spacing w:before="120" w:beforeLines="50"/>
              <w:rPr>
                <w:rFonts w:hint="eastAsia" w:ascii="宋体" w:hAnsi="宋体" w:cs="宋体"/>
                <w:sz w:val="24"/>
                <w:szCs w:val="24"/>
              </w:rPr>
            </w:pPr>
            <w:r>
              <w:rPr>
                <w:rFonts w:hint="eastAsia" w:ascii="宋体" w:hAnsi="宋体" w:cs="宋体"/>
                <w:bCs/>
                <w:sz w:val="24"/>
                <w:szCs w:val="24"/>
              </w:rPr>
              <w:t>3.按照《三部门联合发布关于促进残疾人就业政府采购政策的通知》（财库〔2017〕141号）的规定，落实支持残疾人福利性单位发展政策。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24</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color w:val="000000" w:themeColor="text1"/>
                <w:kern w:val="0"/>
                <w:sz w:val="24"/>
                <w:szCs w:val="24"/>
                <w14:textFill>
                  <w14:solidFill>
                    <w14:schemeClr w14:val="tx1"/>
                  </w14:solidFill>
                </w14:textFill>
              </w:rPr>
              <w:t>工期</w:t>
            </w:r>
          </w:p>
        </w:tc>
        <w:tc>
          <w:tcPr>
            <w:tcW w:w="6414" w:type="dxa"/>
            <w:vAlign w:val="center"/>
          </w:tcPr>
          <w:p>
            <w:pPr>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30天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25</w:t>
            </w:r>
          </w:p>
        </w:tc>
        <w:tc>
          <w:tcPr>
            <w:tcW w:w="27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废标和无效</w:t>
            </w:r>
          </w:p>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投标情形</w:t>
            </w:r>
          </w:p>
          <w:p>
            <w:pPr>
              <w:adjustRightInd w:val="0"/>
              <w:snapToGrid w:val="0"/>
              <w:spacing w:before="120" w:beforeLines="50"/>
              <w:jc w:val="center"/>
              <w:rPr>
                <w:rFonts w:ascii="宋体" w:hAnsi="宋体" w:cs="宋体"/>
                <w:b/>
                <w:bCs/>
                <w:sz w:val="24"/>
                <w:szCs w:val="24"/>
              </w:rPr>
            </w:pPr>
          </w:p>
        </w:tc>
        <w:tc>
          <w:tcPr>
            <w:tcW w:w="6414" w:type="dxa"/>
            <w:vAlign w:val="center"/>
          </w:tcPr>
          <w:p>
            <w:pPr>
              <w:rPr>
                <w:rFonts w:hint="eastAsia" w:ascii="宋体" w:hAnsi="宋体" w:cs="宋体"/>
                <w:sz w:val="24"/>
                <w:szCs w:val="24"/>
              </w:rPr>
            </w:pPr>
            <w:r>
              <w:rPr>
                <w:rFonts w:hint="eastAsia" w:ascii="宋体" w:hAnsi="宋体" w:cs="宋体"/>
                <w:sz w:val="24"/>
                <w:szCs w:val="24"/>
              </w:rPr>
              <w:t xml:space="preserve">(1)开标过程中的废标情形  </w:t>
            </w:r>
          </w:p>
          <w:p>
            <w:pPr>
              <w:rPr>
                <w:rFonts w:hint="eastAsia" w:ascii="宋体" w:hAnsi="宋体" w:cs="宋体"/>
                <w:sz w:val="24"/>
                <w:szCs w:val="24"/>
              </w:rPr>
            </w:pPr>
            <w:r>
              <w:rPr>
                <w:rFonts w:hint="eastAsia" w:ascii="宋体" w:hAnsi="宋体" w:cs="宋体"/>
                <w:sz w:val="24"/>
                <w:szCs w:val="24"/>
              </w:rPr>
              <w:t>a.在主持人宣布开标会开始时，到场的投标人不足三家的；</w:t>
            </w:r>
          </w:p>
          <w:p>
            <w:pPr>
              <w:rPr>
                <w:rFonts w:hint="eastAsia" w:ascii="宋体" w:hAnsi="宋体" w:cs="宋体"/>
                <w:sz w:val="24"/>
                <w:szCs w:val="24"/>
              </w:rPr>
            </w:pPr>
            <w:r>
              <w:rPr>
                <w:rFonts w:hint="eastAsia" w:ascii="宋体" w:hAnsi="宋体" w:cs="宋体"/>
                <w:sz w:val="24"/>
                <w:szCs w:val="24"/>
              </w:rPr>
              <w:t>b.出现影响采购公正的违法、违规行为的；</w:t>
            </w:r>
          </w:p>
          <w:p>
            <w:pPr>
              <w:rPr>
                <w:rFonts w:hint="eastAsia" w:ascii="宋体" w:hAnsi="宋体" w:cs="宋体"/>
                <w:sz w:val="24"/>
                <w:szCs w:val="24"/>
              </w:rPr>
            </w:pPr>
            <w:r>
              <w:rPr>
                <w:rFonts w:hint="eastAsia" w:ascii="宋体" w:hAnsi="宋体" w:cs="宋体"/>
                <w:sz w:val="24"/>
                <w:szCs w:val="24"/>
              </w:rPr>
              <w:t>c.因重大变故，采购任务取消的。</w:t>
            </w:r>
          </w:p>
          <w:p>
            <w:pPr>
              <w:rPr>
                <w:rFonts w:hint="eastAsia" w:ascii="宋体" w:hAnsi="宋体" w:cs="宋体"/>
                <w:sz w:val="24"/>
                <w:szCs w:val="24"/>
              </w:rPr>
            </w:pPr>
            <w:r>
              <w:rPr>
                <w:rFonts w:hint="eastAsia" w:ascii="宋体" w:hAnsi="宋体" w:cs="宋体"/>
                <w:sz w:val="24"/>
                <w:szCs w:val="24"/>
              </w:rPr>
              <w:t xml:space="preserve">(2)开标过程中的无效投标情形 </w:t>
            </w:r>
          </w:p>
          <w:p>
            <w:pPr>
              <w:rPr>
                <w:rFonts w:hint="eastAsia" w:ascii="宋体" w:hAnsi="宋体" w:cs="宋体"/>
                <w:sz w:val="24"/>
                <w:szCs w:val="24"/>
              </w:rPr>
            </w:pPr>
            <w:r>
              <w:rPr>
                <w:rFonts w:hint="eastAsia" w:ascii="宋体" w:hAnsi="宋体" w:cs="宋体"/>
                <w:sz w:val="24"/>
                <w:szCs w:val="24"/>
              </w:rPr>
              <w:t>a.未按照招标文件的规定缴纳投标保证金的；</w:t>
            </w:r>
          </w:p>
          <w:p>
            <w:pPr>
              <w:rPr>
                <w:rFonts w:hint="eastAsia" w:ascii="宋体" w:hAnsi="宋体" w:cs="宋体"/>
                <w:sz w:val="24"/>
                <w:szCs w:val="24"/>
              </w:rPr>
            </w:pPr>
            <w:r>
              <w:rPr>
                <w:rFonts w:hint="eastAsia" w:ascii="宋体" w:hAnsi="宋体" w:cs="宋体"/>
                <w:sz w:val="24"/>
                <w:szCs w:val="24"/>
              </w:rPr>
              <w:t>b.投标文件超过规定的时间送达的；</w:t>
            </w:r>
          </w:p>
          <w:p>
            <w:pPr>
              <w:rPr>
                <w:rFonts w:hint="eastAsia" w:ascii="宋体" w:hAnsi="宋体" w:cs="宋体"/>
                <w:sz w:val="24"/>
                <w:szCs w:val="24"/>
              </w:rPr>
            </w:pPr>
            <w:r>
              <w:rPr>
                <w:rFonts w:hint="eastAsia" w:ascii="宋体" w:hAnsi="宋体" w:cs="宋体"/>
                <w:sz w:val="24"/>
                <w:szCs w:val="24"/>
              </w:rPr>
              <w:t>c.未进行加密的作无效投标处理。</w:t>
            </w:r>
          </w:p>
          <w:p>
            <w:pPr>
              <w:rPr>
                <w:rFonts w:ascii="宋体" w:hAnsi="宋体" w:cs="宋体"/>
                <w:sz w:val="24"/>
                <w:szCs w:val="24"/>
              </w:rPr>
            </w:pPr>
            <w:r>
              <w:rPr>
                <w:rFonts w:hint="eastAsia" w:ascii="宋体" w:hAnsi="宋体" w:cs="宋体"/>
                <w:sz w:val="24"/>
                <w:szCs w:val="24"/>
              </w:rPr>
              <w:t>(3)评标过程中的废标和无效投标的情形，由评标委员会判定，详见评标办法。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26</w:t>
            </w:r>
          </w:p>
        </w:tc>
        <w:tc>
          <w:tcPr>
            <w:tcW w:w="27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质量标准</w:t>
            </w:r>
          </w:p>
        </w:tc>
        <w:tc>
          <w:tcPr>
            <w:tcW w:w="6414" w:type="dxa"/>
            <w:vAlign w:val="center"/>
          </w:tcPr>
          <w:p>
            <w:pPr>
              <w:wordWrap w:val="0"/>
              <w:jc w:val="left"/>
              <w:rPr>
                <w:rFonts w:hint="eastAsia" w:ascii="宋体" w:hAnsi="宋体" w:cs="宋体"/>
                <w:sz w:val="24"/>
                <w:szCs w:val="24"/>
              </w:rPr>
            </w:pPr>
            <w:r>
              <w:rPr>
                <w:rFonts w:hint="eastAsia" w:ascii="宋体" w:hAnsi="宋体" w:cs="宋体"/>
                <w:sz w:val="24"/>
                <w:szCs w:val="24"/>
              </w:rPr>
              <w:t xml:space="preserve">合格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86"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27</w:t>
            </w:r>
          </w:p>
        </w:tc>
        <w:tc>
          <w:tcPr>
            <w:tcW w:w="2717" w:type="dxa"/>
            <w:vAlign w:val="center"/>
          </w:tcPr>
          <w:p>
            <w:pPr>
              <w:jc w:val="center"/>
              <w:rPr>
                <w:rFonts w:hint="eastAsia" w:ascii="宋体" w:hAnsi="宋体" w:cs="宋体"/>
                <w:bCs/>
                <w:sz w:val="24"/>
              </w:rPr>
            </w:pPr>
            <w:r>
              <w:rPr>
                <w:rFonts w:hint="eastAsia" w:ascii="宋体" w:hAnsi="宋体" w:cs="宋体"/>
                <w:b/>
                <w:bCs/>
                <w:sz w:val="24"/>
                <w:szCs w:val="24"/>
              </w:rPr>
              <w:t>磋商轮数和最后报价的其他要求</w:t>
            </w:r>
          </w:p>
        </w:tc>
        <w:tc>
          <w:tcPr>
            <w:tcW w:w="6414" w:type="dxa"/>
            <w:vAlign w:val="center"/>
          </w:tcPr>
          <w:p>
            <w:pPr>
              <w:autoSpaceDE w:val="0"/>
              <w:autoSpaceDN w:val="0"/>
              <w:adjustRightInd w:val="0"/>
              <w:rPr>
                <w:rFonts w:hint="eastAsia" w:ascii="宋体" w:hAnsi="宋体" w:cs="宋体"/>
                <w:bCs/>
                <w:kern w:val="0"/>
                <w:sz w:val="24"/>
                <w:lang w:val="zh-CN"/>
              </w:rPr>
            </w:pPr>
            <w:r>
              <w:rPr>
                <w:rFonts w:hint="eastAsia" w:ascii="宋体" w:hAnsi="宋体" w:cs="宋体"/>
                <w:bCs/>
                <w:kern w:val="0"/>
                <w:sz w:val="24"/>
                <w:lang w:val="zh-CN"/>
              </w:rPr>
              <w:t>1、</w:t>
            </w:r>
            <w:r>
              <w:rPr>
                <w:rFonts w:hint="eastAsia" w:ascii="宋体" w:hAnsi="宋体" w:cs="宋体"/>
                <w:bCs/>
                <w:kern w:val="0"/>
                <w:sz w:val="24"/>
                <w:highlight w:val="none"/>
                <w:lang w:val="zh-CN"/>
              </w:rPr>
              <w:t>磋商轮数:二次（</w:t>
            </w:r>
            <w:r>
              <w:rPr>
                <w:rFonts w:hint="eastAsia" w:ascii="宋体" w:hAnsi="宋体" w:cs="宋体"/>
                <w:bCs/>
                <w:kern w:val="0"/>
                <w:sz w:val="24"/>
                <w:highlight w:val="none"/>
              </w:rPr>
              <w:t>二次报价不得高于一次报价</w:t>
            </w:r>
            <w:r>
              <w:rPr>
                <w:rFonts w:hint="eastAsia" w:ascii="宋体" w:hAnsi="宋体" w:cs="宋体"/>
                <w:bCs/>
                <w:kern w:val="0"/>
                <w:sz w:val="24"/>
                <w:highlight w:val="none"/>
                <w:lang w:val="zh-CN"/>
              </w:rPr>
              <w:t>）；</w:t>
            </w:r>
          </w:p>
          <w:p>
            <w:pPr>
              <w:autoSpaceDE w:val="0"/>
              <w:autoSpaceDN w:val="0"/>
              <w:adjustRightInd w:val="0"/>
              <w:rPr>
                <w:rFonts w:hint="eastAsia" w:ascii="宋体" w:hAnsi="宋体" w:cs="宋体"/>
                <w:bCs/>
                <w:sz w:val="24"/>
              </w:rPr>
            </w:pPr>
            <w:r>
              <w:rPr>
                <w:rFonts w:hint="eastAsia" w:ascii="宋体" w:hAnsi="宋体" w:cs="宋体"/>
                <w:bCs/>
                <w:kern w:val="0"/>
                <w:sz w:val="24"/>
                <w:lang w:val="zh-CN"/>
              </w:rPr>
              <w:t>2、最后一轮磋商结束后，所有仍在参加磋商的供应商按照磋商小组的要求做最后报价（含修正的响应文件，如有），最后报价由其</w:t>
            </w:r>
            <w:r>
              <w:rPr>
                <w:rFonts w:hint="eastAsia" w:ascii="宋体" w:hAnsi="宋体" w:cs="宋体"/>
                <w:bCs/>
                <w:sz w:val="24"/>
              </w:rPr>
              <w:t>法定代表人或其授权代表签字密封后递交给采购代理机构。</w:t>
            </w:r>
          </w:p>
          <w:p>
            <w:pPr>
              <w:rPr>
                <w:rFonts w:hint="eastAsia" w:ascii="宋体" w:hAnsi="宋体" w:cs="宋体"/>
                <w:b/>
                <w:sz w:val="24"/>
              </w:rPr>
            </w:pPr>
            <w:r>
              <w:rPr>
                <w:rFonts w:hint="eastAsia" w:ascii="宋体" w:hAnsi="宋体" w:cs="宋体"/>
                <w:bCs/>
                <w:kern w:val="0"/>
                <w:sz w:val="24"/>
                <w:lang w:val="zh-CN"/>
              </w:rPr>
              <w:t>3、最后报价的递交地点、公布地点同开标地点，并在所有参加磋商的供应商见证下统一集中收缴，逐一展示、公布和登记报价，</w:t>
            </w:r>
            <w:r>
              <w:rPr>
                <w:rFonts w:hint="eastAsia" w:ascii="宋体" w:hAnsi="宋体" w:cs="宋体"/>
                <w:bCs/>
                <w:sz w:val="24"/>
              </w:rPr>
              <w:t>并由供应商代表签字确认以示公开。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4"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28</w:t>
            </w:r>
          </w:p>
        </w:tc>
        <w:tc>
          <w:tcPr>
            <w:tcW w:w="2717" w:type="dxa"/>
            <w:vAlign w:val="center"/>
          </w:tcPr>
          <w:p>
            <w:pPr>
              <w:spacing w:line="360" w:lineRule="auto"/>
              <w:rPr>
                <w:rFonts w:hint="eastAsia" w:ascii="宋体" w:hAnsi="宋体" w:cs="宋体"/>
                <w:bCs/>
                <w:sz w:val="24"/>
              </w:rPr>
            </w:pPr>
            <w:r>
              <w:rPr>
                <w:rFonts w:hint="eastAsia" w:ascii="宋体" w:hAnsi="宋体"/>
                <w:b/>
                <w:bCs/>
                <w:sz w:val="24"/>
                <w:szCs w:val="24"/>
              </w:rPr>
              <w:t>商务、</w:t>
            </w:r>
            <w:r>
              <w:rPr>
                <w:rFonts w:hint="eastAsia" w:ascii="宋体" w:hAnsi="宋体" w:cs="宋体"/>
                <w:b/>
                <w:bCs/>
                <w:sz w:val="24"/>
                <w:szCs w:val="24"/>
              </w:rPr>
              <w:t>经济、</w:t>
            </w:r>
            <w:r>
              <w:rPr>
                <w:rFonts w:hint="eastAsia" w:ascii="宋体" w:hAnsi="宋体"/>
                <w:b/>
                <w:bCs/>
                <w:sz w:val="24"/>
                <w:szCs w:val="24"/>
              </w:rPr>
              <w:t>技术文件</w:t>
            </w:r>
          </w:p>
        </w:tc>
        <w:tc>
          <w:tcPr>
            <w:tcW w:w="6414" w:type="dxa"/>
            <w:vAlign w:val="center"/>
          </w:tcPr>
          <w:p>
            <w:pPr>
              <w:rPr>
                <w:rFonts w:hint="eastAsia" w:ascii="宋体" w:hAnsi="宋体" w:cs="宋体"/>
                <w:bCs/>
                <w:sz w:val="24"/>
                <w:lang w:val="zh-CN"/>
              </w:rPr>
            </w:pPr>
            <w:r>
              <w:rPr>
                <w:rFonts w:hint="eastAsia"/>
                <w:b/>
                <w:bCs/>
                <w:lang w:val="zh-CN"/>
              </w:rPr>
              <w:t>1</w:t>
            </w:r>
            <w:r>
              <w:rPr>
                <w:rFonts w:hint="eastAsia" w:ascii="宋体" w:hAnsi="宋体" w:cs="宋体"/>
                <w:bCs/>
                <w:sz w:val="24"/>
                <w:lang w:val="zh-CN"/>
              </w:rPr>
              <w:t>、投标文件组成：</w:t>
            </w:r>
            <w:r>
              <w:rPr>
                <w:rFonts w:hint="eastAsia" w:ascii="宋体" w:hAnsi="宋体" w:cs="宋体"/>
                <w:bCs/>
                <w:sz w:val="24"/>
              </w:rPr>
              <w:t>由商务部分、技术部分和经济部分构成。</w:t>
            </w:r>
          </w:p>
          <w:p>
            <w:pPr>
              <w:rPr>
                <w:rFonts w:hint="eastAsia" w:ascii="宋体" w:hAnsi="宋体" w:cs="宋体"/>
                <w:bCs/>
                <w:sz w:val="24"/>
              </w:rPr>
            </w:pPr>
            <w:r>
              <w:rPr>
                <w:rFonts w:hint="eastAsia" w:ascii="宋体" w:hAnsi="宋体" w:cs="宋体"/>
                <w:bCs/>
                <w:sz w:val="24"/>
              </w:rPr>
              <w:t>2、投标文件编制：供应商应先安装“政采云电子投标客户端”，并按照本采购文件和“政府采购云平台”的要求，通过“政采云电子投标客户端”编制并加密投标文件。</w:t>
            </w:r>
          </w:p>
          <w:p>
            <w:pPr>
              <w:rPr>
                <w:rFonts w:hint="eastAsia" w:ascii="宋体" w:hAnsi="宋体" w:cs="宋体"/>
                <w:bCs/>
                <w:sz w:val="24"/>
              </w:rPr>
            </w:pPr>
            <w:r>
              <w:rPr>
                <w:rFonts w:hint="eastAsia" w:ascii="宋体" w:hAnsi="宋体" w:cs="宋体"/>
                <w:bCs/>
                <w:sz w:val="24"/>
              </w:rPr>
              <w:t>3、投标文件的签章：电子签章。</w:t>
            </w:r>
          </w:p>
          <w:p>
            <w:pPr>
              <w:rPr>
                <w:rFonts w:hint="eastAsia" w:ascii="宋体" w:hAnsi="宋体" w:cs="宋体"/>
                <w:bCs/>
                <w:sz w:val="24"/>
              </w:rPr>
            </w:pPr>
            <w:r>
              <w:rPr>
                <w:rFonts w:hint="eastAsia" w:ascii="宋体" w:hAnsi="宋体" w:cs="宋体"/>
                <w:bCs/>
                <w:sz w:val="24"/>
              </w:rPr>
              <w:t>4、投标文件的形式：☑ 电子投标文件【包括“电子加密投标文件”、“备份投标文件”</w:t>
            </w:r>
            <w:r>
              <w:rPr>
                <w:rFonts w:hint="eastAsia" w:ascii="宋体" w:hAnsi="宋体" w:cs="宋体"/>
                <w:bCs/>
                <w:sz w:val="24"/>
                <w:lang w:val="zh-CN"/>
              </w:rPr>
              <w:t>（</w:t>
            </w:r>
            <w:r>
              <w:rPr>
                <w:rFonts w:hint="eastAsia" w:ascii="宋体" w:hAnsi="宋体" w:cs="宋体"/>
                <w:bCs/>
                <w:sz w:val="24"/>
              </w:rPr>
              <w:t>如有</w:t>
            </w:r>
            <w:r>
              <w:rPr>
                <w:rFonts w:hint="eastAsia" w:ascii="宋体" w:hAnsi="宋体" w:cs="宋体"/>
                <w:bCs/>
                <w:sz w:val="24"/>
                <w:lang w:val="zh-CN"/>
              </w:rPr>
              <w:t>）</w:t>
            </w:r>
            <w:r>
              <w:rPr>
                <w:rFonts w:hint="eastAsia" w:ascii="宋体" w:hAnsi="宋体" w:cs="宋体"/>
                <w:bCs/>
                <w:sz w:val="24"/>
              </w:rPr>
              <w:t>】，☑</w:t>
            </w:r>
            <w:r>
              <w:rPr>
                <w:rFonts w:hint="eastAsia" w:ascii="宋体" w:hAnsi="宋体" w:cs="宋体"/>
                <w:bCs/>
                <w:sz w:val="24"/>
                <w:lang w:val="zh-CN"/>
              </w:rPr>
              <w:t>“纸质标书”</w:t>
            </w:r>
            <w:r>
              <w:rPr>
                <w:rFonts w:hint="eastAsia" w:ascii="宋体" w:hAnsi="宋体" w:cs="宋体"/>
                <w:bCs/>
                <w:sz w:val="24"/>
              </w:rPr>
              <w:t>；</w:t>
            </w:r>
          </w:p>
          <w:p>
            <w:pPr>
              <w:rPr>
                <w:rFonts w:hint="eastAsia" w:ascii="宋体" w:hAnsi="宋体" w:cs="宋体"/>
                <w:bCs/>
                <w:sz w:val="24"/>
              </w:rPr>
            </w:pPr>
            <w:r>
              <w:rPr>
                <w:rFonts w:hint="eastAsia" w:ascii="宋体" w:hAnsi="宋体" w:cs="宋体"/>
                <w:bCs/>
                <w:sz w:val="24"/>
              </w:rPr>
              <w:t>（1）“电子加密投标文件”是指通过“政采云电子投标客户端”完成投标文件编制后生成并加密的数据电文形式的投标文件。</w:t>
            </w:r>
          </w:p>
          <w:p>
            <w:pPr>
              <w:rPr>
                <w:rFonts w:hint="eastAsia" w:ascii="宋体" w:hAnsi="宋体" w:cs="宋体"/>
                <w:bCs/>
                <w:sz w:val="24"/>
              </w:rPr>
            </w:pPr>
            <w:r>
              <w:rPr>
                <w:rFonts w:hint="eastAsia" w:ascii="宋体" w:hAnsi="宋体" w:cs="宋体"/>
                <w:bCs/>
                <w:sz w:val="24"/>
              </w:rPr>
              <w:t>（2）“备份投标文件”（若有）是指与“电子加密投标文件”同时生成的数据电文形式的电子文件（备份标书），其他方式编制的备份投标文件视为无效备份投标文件。</w:t>
            </w:r>
          </w:p>
          <w:p>
            <w:pPr>
              <w:rPr>
                <w:rFonts w:hint="eastAsia" w:ascii="宋体" w:hAnsi="宋体" w:cs="宋体"/>
                <w:bCs/>
                <w:sz w:val="24"/>
              </w:rPr>
            </w:pPr>
            <w:r>
              <w:rPr>
                <w:rFonts w:hint="eastAsia" w:ascii="宋体" w:hAnsi="宋体" w:cs="宋体"/>
                <w:bCs/>
                <w:sz w:val="24"/>
              </w:rPr>
              <w:t>5、投标文件份数：</w:t>
            </w:r>
          </w:p>
          <w:p>
            <w:pPr>
              <w:rPr>
                <w:rFonts w:hint="eastAsia" w:ascii="宋体" w:hAnsi="宋体" w:cs="宋体"/>
                <w:bCs/>
                <w:sz w:val="24"/>
              </w:rPr>
            </w:pPr>
            <w:r>
              <w:rPr>
                <w:rFonts w:hint="eastAsia" w:ascii="宋体" w:hAnsi="宋体" w:cs="宋体"/>
                <w:bCs/>
                <w:sz w:val="24"/>
              </w:rPr>
              <w:t>（1）“电子加密投标文件”：在线上传递交。</w:t>
            </w:r>
          </w:p>
          <w:p>
            <w:pPr>
              <w:rPr>
                <w:rFonts w:hint="eastAsia" w:ascii="宋体" w:hAnsi="宋体" w:cs="宋体"/>
                <w:bCs/>
                <w:sz w:val="24"/>
              </w:rPr>
            </w:pPr>
            <w:r>
              <w:rPr>
                <w:rFonts w:hint="eastAsia" w:ascii="宋体" w:hAnsi="宋体" w:cs="宋体"/>
                <w:bCs/>
                <w:sz w:val="24"/>
              </w:rPr>
              <w:t>（2）“备份投标文件”（如有）：在投标截止时间前递交（接受以U盘为介质形式递交，须注明项目名称、投标单位）。</w:t>
            </w:r>
          </w:p>
          <w:p>
            <w:pPr>
              <w:rPr>
                <w:rFonts w:hint="eastAsia" w:ascii="宋体" w:hAnsi="宋体" w:cs="宋体"/>
                <w:bCs/>
                <w:sz w:val="24"/>
              </w:rPr>
            </w:pPr>
            <w:r>
              <w:rPr>
                <w:rFonts w:hint="eastAsia" w:ascii="宋体" w:hAnsi="宋体" w:cs="宋体"/>
                <w:bCs/>
                <w:sz w:val="24"/>
              </w:rPr>
              <w:t>（3）</w:t>
            </w:r>
            <w:r>
              <w:rPr>
                <w:rFonts w:hint="eastAsia" w:ascii="宋体" w:hAnsi="宋体" w:cs="宋体"/>
                <w:bCs/>
                <w:sz w:val="24"/>
                <w:lang w:val="zh-CN"/>
              </w:rPr>
              <w:t>“纸质标书”：</w:t>
            </w:r>
            <w:r>
              <w:rPr>
                <w:rFonts w:hint="eastAsia" w:ascii="宋体" w:hAnsi="宋体" w:cs="宋体"/>
                <w:bCs/>
                <w:sz w:val="24"/>
              </w:rPr>
              <w:t>开标后各投标人需在公示期满后2日内，另行提交纸质版及电子版投标文件（纸质版正本一份、副本二份及电子版（U盘或光盘）一份）。递交至招标代理处存档，内容须与电子版投标文件内容一致，纸质投标文件一律不予退还。</w:t>
            </w:r>
          </w:p>
          <w:p>
            <w:pPr>
              <w:rPr>
                <w:rFonts w:hint="eastAsia" w:ascii="宋体" w:hAnsi="宋体" w:cs="宋体"/>
                <w:bCs/>
                <w:sz w:val="24"/>
              </w:rPr>
            </w:pPr>
            <w:r>
              <w:rPr>
                <w:rFonts w:hint="eastAsia" w:ascii="宋体" w:hAnsi="宋体" w:cs="宋体"/>
                <w:bCs/>
                <w:sz w:val="24"/>
              </w:rPr>
              <w:t>纸质版及电子版标书邮寄地址及收件人：新疆库尔勒市欢乐海岸3号楼16楼（新疆中工建辉工程咨询有限公司）收件人:普花，联系电话：0996-2505757 。</w:t>
            </w:r>
          </w:p>
          <w:p>
            <w:pPr>
              <w:rPr>
                <w:rFonts w:hint="eastAsia" w:ascii="宋体" w:hAnsi="宋体" w:cs="宋体"/>
                <w:bCs/>
                <w:sz w:val="24"/>
              </w:rPr>
            </w:pPr>
            <w:r>
              <w:rPr>
                <w:rFonts w:hint="eastAsia" w:ascii="宋体" w:hAnsi="宋体" w:cs="宋体"/>
                <w:bCs/>
                <w:sz w:val="24"/>
              </w:rPr>
              <w:t>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rPr>
                <w:rFonts w:hint="eastAsia" w:ascii="宋体" w:hAnsi="宋体" w:cs="宋体"/>
                <w:bCs/>
                <w:sz w:val="24"/>
              </w:rPr>
            </w:pPr>
            <w:r>
              <w:rPr>
                <w:rFonts w:hint="eastAsia" w:ascii="宋体" w:hAnsi="宋体" w:cs="宋体"/>
                <w:bCs/>
                <w:sz w:val="24"/>
              </w:rPr>
              <w:t>6、投标截止后，在投标有效期内，供应商不能撤销投标文件。</w:t>
            </w:r>
          </w:p>
          <w:p>
            <w:pPr>
              <w:rPr>
                <w:rFonts w:hint="eastAsia" w:ascii="宋体" w:hAnsi="宋体" w:cs="宋体"/>
                <w:bCs/>
                <w:sz w:val="24"/>
              </w:rPr>
            </w:pPr>
            <w:r>
              <w:rPr>
                <w:rFonts w:hint="eastAsia" w:ascii="宋体" w:hAnsi="宋体" w:cs="宋体"/>
                <w:bCs/>
                <w:sz w:val="24"/>
              </w:rPr>
              <w:t>7、中标后，供应商拒绝签订合同的，采购人可以按照评审报告推荐的中标候选人名单排序，确定下一候选人为中标供应商，也可以重新开展政府采购活动。</w:t>
            </w:r>
          </w:p>
          <w:p>
            <w:pPr>
              <w:rPr>
                <w:rFonts w:hint="eastAsia" w:ascii="宋体" w:hAnsi="宋体" w:cs="宋体"/>
                <w:bCs/>
                <w:sz w:val="24"/>
              </w:rPr>
            </w:pPr>
            <w:r>
              <w:rPr>
                <w:rFonts w:hint="eastAsia" w:ascii="宋体" w:hAnsi="宋体" w:cs="宋体"/>
                <w:bCs/>
                <w:sz w:val="24"/>
              </w:rPr>
              <w:t>8、存在下列行为的，招标代理机构将其失信行为上报政府采购主管部门，由主管部门按有关规定对其违法失信行为记录进行公开：</w:t>
            </w:r>
          </w:p>
          <w:p>
            <w:pPr>
              <w:rPr>
                <w:rFonts w:hint="eastAsia" w:ascii="宋体" w:hAnsi="宋体" w:cs="宋体"/>
                <w:bCs/>
                <w:sz w:val="24"/>
              </w:rPr>
            </w:pPr>
            <w:r>
              <w:rPr>
                <w:rFonts w:hint="eastAsia" w:ascii="宋体" w:hAnsi="宋体" w:cs="宋体"/>
                <w:bCs/>
                <w:sz w:val="24"/>
              </w:rPr>
              <w:t>（1）中标或者成交后，拒绝签订政府采购合同的；</w:t>
            </w:r>
          </w:p>
          <w:p>
            <w:pPr>
              <w:rPr>
                <w:rFonts w:hint="eastAsia" w:ascii="宋体" w:hAnsi="宋体" w:cs="宋体"/>
                <w:bCs/>
                <w:sz w:val="24"/>
              </w:rPr>
            </w:pPr>
            <w:r>
              <w:rPr>
                <w:rFonts w:hint="eastAsia" w:ascii="宋体" w:hAnsi="宋体" w:cs="宋体"/>
                <w:bCs/>
                <w:sz w:val="24"/>
              </w:rPr>
              <w:t>（2）投标有效期内撤销投标文件的。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29</w:t>
            </w:r>
          </w:p>
        </w:tc>
        <w:tc>
          <w:tcPr>
            <w:tcW w:w="2717" w:type="dxa"/>
            <w:vAlign w:val="center"/>
          </w:tcPr>
          <w:p>
            <w:pPr>
              <w:overflowPunct w:val="0"/>
              <w:jc w:val="center"/>
              <w:rPr>
                <w:rFonts w:ascii="仿宋" w:hAnsi="仿宋" w:eastAsia="仿宋"/>
                <w:b/>
                <w:bCs/>
                <w:sz w:val="24"/>
              </w:rPr>
            </w:pPr>
            <w:r>
              <w:rPr>
                <w:rFonts w:hint="eastAsia" w:ascii="仿宋" w:hAnsi="仿宋" w:eastAsia="仿宋"/>
                <w:b/>
                <w:bCs/>
                <w:sz w:val="24"/>
              </w:rPr>
              <w:t>低于成本价不正当</w:t>
            </w:r>
          </w:p>
          <w:p>
            <w:pPr>
              <w:jc w:val="center"/>
              <w:rPr>
                <w:rFonts w:hint="eastAsia" w:ascii="宋体" w:hAnsi="宋体"/>
                <w:kern w:val="0"/>
                <w:sz w:val="24"/>
                <w:szCs w:val="24"/>
              </w:rPr>
            </w:pPr>
            <w:r>
              <w:rPr>
                <w:rFonts w:hint="eastAsia" w:ascii="仿宋" w:hAnsi="仿宋" w:eastAsia="仿宋"/>
                <w:b/>
                <w:bCs/>
                <w:sz w:val="24"/>
              </w:rPr>
              <w:t>竞争预防措施</w:t>
            </w:r>
          </w:p>
        </w:tc>
        <w:tc>
          <w:tcPr>
            <w:tcW w:w="6414" w:type="dxa"/>
            <w:vAlign w:val="center"/>
          </w:tcPr>
          <w:p>
            <w:pPr>
              <w:pStyle w:val="12"/>
              <w:ind w:firstLine="0" w:firstLineChars="0"/>
              <w:rPr>
                <w:rFonts w:hint="eastAsia" w:ascii="宋体" w:hAnsi="宋体"/>
                <w:sz w:val="24"/>
                <w:szCs w:val="24"/>
              </w:rPr>
            </w:pPr>
            <w:r>
              <w:rPr>
                <w:rFonts w:hint="eastAsia" w:ascii="宋体" w:hAnsi="宋体"/>
                <w:sz w:val="24"/>
                <w:szCs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2"/>
              <w:ind w:firstLine="0" w:firstLineChars="0"/>
              <w:rPr>
                <w:rFonts w:hint="eastAsia" w:ascii="宋体" w:hAnsi="宋体"/>
                <w:sz w:val="24"/>
                <w:szCs w:val="24"/>
              </w:rPr>
            </w:pPr>
            <w:r>
              <w:rPr>
                <w:rFonts w:hint="eastAsia" w:ascii="宋体" w:hAnsi="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2"/>
              <w:ind w:firstLine="0" w:firstLineChars="0"/>
              <w:rPr>
                <w:rFonts w:hint="eastAsia" w:ascii="宋体" w:hAnsi="宋体"/>
                <w:kern w:val="0"/>
                <w:sz w:val="24"/>
                <w:szCs w:val="24"/>
              </w:rPr>
            </w:pPr>
            <w:r>
              <w:rPr>
                <w:rFonts w:hint="eastAsia" w:ascii="宋体" w:hAnsi="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30</w:t>
            </w:r>
          </w:p>
        </w:tc>
        <w:tc>
          <w:tcPr>
            <w:tcW w:w="2717" w:type="dxa"/>
            <w:vAlign w:val="center"/>
          </w:tcPr>
          <w:p>
            <w:pPr>
              <w:jc w:val="center"/>
              <w:rPr>
                <w:rFonts w:hint="eastAsia" w:ascii="仿宋" w:hAnsi="仿宋" w:eastAsia="仿宋"/>
                <w:b/>
                <w:bCs/>
                <w:sz w:val="24"/>
              </w:rPr>
            </w:pPr>
            <w:r>
              <w:rPr>
                <w:rFonts w:hint="eastAsia" w:ascii="仿宋" w:hAnsi="仿宋" w:eastAsia="仿宋"/>
                <w:b/>
                <w:bCs/>
                <w:sz w:val="24"/>
              </w:rPr>
              <w:t>信用情况</w:t>
            </w:r>
          </w:p>
        </w:tc>
        <w:tc>
          <w:tcPr>
            <w:tcW w:w="6414" w:type="dxa"/>
            <w:vAlign w:val="center"/>
          </w:tcPr>
          <w:p>
            <w:pPr>
              <w:overflowPunct w:val="0"/>
              <w:spacing w:line="440" w:lineRule="exact"/>
              <w:rPr>
                <w:rFonts w:hint="eastAsia" w:ascii="宋体" w:hAnsi="宋体"/>
                <w:sz w:val="24"/>
                <w:szCs w:val="24"/>
              </w:rPr>
            </w:pPr>
            <w:r>
              <w:rPr>
                <w:rFonts w:hint="eastAsia" w:ascii="宋体" w:hAnsi="宋体"/>
                <w:sz w:val="24"/>
                <w:szCs w:val="24"/>
              </w:rPr>
              <w:t>信用记录查询时间及方式：</w:t>
            </w:r>
          </w:p>
          <w:p>
            <w:pPr>
              <w:overflowPunct w:val="0"/>
              <w:spacing w:line="440" w:lineRule="exact"/>
              <w:rPr>
                <w:rFonts w:hint="eastAsia" w:ascii="宋体" w:hAnsi="宋体"/>
                <w:sz w:val="24"/>
                <w:szCs w:val="24"/>
              </w:rPr>
            </w:pPr>
            <w:r>
              <w:rPr>
                <w:rFonts w:hint="eastAsia" w:ascii="宋体" w:hAnsi="宋体"/>
                <w:sz w:val="24"/>
                <w:szCs w:val="24"/>
              </w:rPr>
              <w:t>（1）查询时间：自招标公告发布日期起至开标日期止，超出此时间范围将被视为无效投标。</w:t>
            </w:r>
          </w:p>
          <w:p>
            <w:pPr>
              <w:overflowPunct w:val="0"/>
              <w:spacing w:line="440" w:lineRule="exact"/>
              <w:rPr>
                <w:rFonts w:hint="eastAsia" w:ascii="宋体" w:hAnsi="宋体"/>
                <w:sz w:val="24"/>
                <w:szCs w:val="24"/>
              </w:rPr>
            </w:pPr>
            <w:r>
              <w:rPr>
                <w:rFonts w:hint="eastAsia" w:ascii="宋体" w:hAnsi="宋体"/>
                <w:sz w:val="24"/>
                <w:szCs w:val="24"/>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overflowPunct w:val="0"/>
              <w:spacing w:line="440" w:lineRule="exact"/>
              <w:rPr>
                <w:rFonts w:hint="eastAsia" w:ascii="宋体" w:hAnsi="宋体"/>
                <w:sz w:val="24"/>
                <w:szCs w:val="24"/>
              </w:rPr>
            </w:pPr>
            <w:r>
              <w:rPr>
                <w:rFonts w:hint="eastAsia" w:ascii="宋体" w:hAnsi="宋体"/>
                <w:sz w:val="24"/>
                <w:szCs w:val="24"/>
              </w:rPr>
              <w:t>（3）供应商参加政府采购活动时，应当就自己的诚信情况在响应性文件中进行承诺。</w:t>
            </w:r>
          </w:p>
          <w:p>
            <w:pPr>
              <w:overflowPunct w:val="0"/>
              <w:spacing w:line="440" w:lineRule="exact"/>
              <w:rPr>
                <w:rFonts w:hint="eastAsia" w:ascii="宋体" w:hAnsi="宋体"/>
                <w:sz w:val="24"/>
                <w:szCs w:val="24"/>
              </w:rPr>
            </w:pPr>
            <w:r>
              <w:rPr>
                <w:rFonts w:hint="eastAsia" w:ascii="宋体" w:hAnsi="宋体"/>
                <w:sz w:val="24"/>
                <w:szCs w:val="24"/>
              </w:rPr>
              <w:t>本项目不接受失信企业投标。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1117" w:type="dxa"/>
            <w:vAlign w:val="center"/>
          </w:tcPr>
          <w:p>
            <w:pPr>
              <w:pStyle w:val="12"/>
              <w:ind w:left="482" w:hanging="482" w:hangingChars="200"/>
              <w:contextualSpacing/>
              <w:jc w:val="center"/>
              <w:rPr>
                <w:rFonts w:hint="eastAsia" w:ascii="宋体" w:hAnsi="宋体" w:cs="宋体"/>
                <w:b/>
                <w:bCs/>
                <w:sz w:val="24"/>
                <w:szCs w:val="24"/>
              </w:rPr>
            </w:pPr>
            <w:r>
              <w:rPr>
                <w:rFonts w:hint="eastAsia" w:ascii="宋体" w:hAnsi="宋体" w:cs="宋体"/>
                <w:b/>
                <w:bCs/>
                <w:sz w:val="24"/>
                <w:szCs w:val="24"/>
              </w:rPr>
              <w:t>注意</w:t>
            </w:r>
          </w:p>
          <w:p>
            <w:pPr>
              <w:pStyle w:val="12"/>
              <w:ind w:left="482" w:hanging="482" w:hangingChars="200"/>
              <w:contextualSpacing/>
              <w:jc w:val="center"/>
              <w:rPr>
                <w:rFonts w:hint="eastAsia" w:ascii="宋体" w:hAnsi="宋体" w:cs="宋体"/>
                <w:sz w:val="24"/>
                <w:szCs w:val="24"/>
              </w:rPr>
            </w:pPr>
            <w:r>
              <w:rPr>
                <w:rFonts w:hint="eastAsia" w:ascii="宋体" w:hAnsi="宋体" w:cs="宋体"/>
                <w:b/>
                <w:bCs/>
                <w:sz w:val="24"/>
                <w:szCs w:val="24"/>
              </w:rPr>
              <w:t>事项</w:t>
            </w:r>
          </w:p>
        </w:tc>
        <w:tc>
          <w:tcPr>
            <w:tcW w:w="9131" w:type="dxa"/>
            <w:gridSpan w:val="2"/>
            <w:vAlign w:val="center"/>
          </w:tcPr>
          <w:p>
            <w:pPr>
              <w:pStyle w:val="12"/>
              <w:ind w:firstLine="0" w:firstLineChars="0"/>
              <w:contextualSpacing/>
              <w:rPr>
                <w:rFonts w:hint="eastAsia" w:ascii="宋体" w:hAnsi="宋体" w:cs="宋体"/>
                <w:sz w:val="24"/>
                <w:szCs w:val="24"/>
              </w:rPr>
            </w:pPr>
            <w:r>
              <w:rPr>
                <w:rFonts w:hint="eastAsia" w:ascii="宋体" w:hAnsi="宋体" w:cs="宋体"/>
                <w:sz w:val="24"/>
                <w:szCs w:val="24"/>
              </w:rPr>
              <w:t>1.请务必确保投标文件制作客户端为最新版本，旧版本可能导致投标文件解密失败。</w:t>
            </w:r>
          </w:p>
          <w:p>
            <w:pPr>
              <w:pStyle w:val="12"/>
              <w:ind w:firstLine="0" w:firstLineChars="0"/>
              <w:contextualSpacing/>
              <w:rPr>
                <w:rFonts w:hint="eastAsia" w:ascii="宋体" w:hAnsi="宋体" w:cs="宋体"/>
                <w:sz w:val="24"/>
                <w:szCs w:val="24"/>
              </w:rPr>
            </w:pPr>
            <w:r>
              <w:rPr>
                <w:rFonts w:hint="eastAsia" w:ascii="宋体" w:hAnsi="宋体" w:cs="宋体"/>
                <w:sz w:val="24"/>
                <w:szCs w:val="24"/>
              </w:rPr>
              <w:t>2.请务必确保投标文件制作时所用的 CA 锁与投标文件解密时的 CA 锁为同一把，否则可能导致投标文件解密失败。</w:t>
            </w:r>
          </w:p>
          <w:p>
            <w:pPr>
              <w:pStyle w:val="12"/>
              <w:ind w:firstLine="0" w:firstLineChars="0"/>
              <w:contextualSpacing/>
              <w:rPr>
                <w:rFonts w:hint="eastAsia" w:ascii="宋体" w:hAnsi="宋体" w:cs="宋体"/>
                <w:sz w:val="24"/>
                <w:szCs w:val="24"/>
              </w:rPr>
            </w:pPr>
            <w:r>
              <w:rPr>
                <w:rFonts w:hint="eastAsia" w:ascii="宋体" w:hAnsi="宋体" w:cs="宋体"/>
                <w:sz w:val="24"/>
                <w:szCs w:val="24"/>
              </w:rPr>
              <w:t>3.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1117" w:type="dxa"/>
            <w:vAlign w:val="center"/>
          </w:tcPr>
          <w:p>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其他</w:t>
            </w:r>
          </w:p>
        </w:tc>
        <w:tc>
          <w:tcPr>
            <w:tcW w:w="9131" w:type="dxa"/>
            <w:gridSpan w:val="2"/>
            <w:vAlign w:val="center"/>
          </w:tcPr>
          <w:p>
            <w:pPr>
              <w:pStyle w:val="16"/>
              <w:rPr>
                <w:rFonts w:hint="eastAsia" w:ascii="宋体" w:hAnsi="宋体"/>
                <w:b/>
              </w:rPr>
            </w:pPr>
          </w:p>
        </w:tc>
      </w:tr>
    </w:tbl>
    <w:p>
      <w:pPr>
        <w:spacing w:line="440" w:lineRule="exact"/>
        <w:rPr>
          <w:rFonts w:hint="eastAsia" w:ascii="宋体" w:hAnsi="宋体" w:cs="宋体"/>
          <w:kern w:val="0"/>
          <w:sz w:val="24"/>
          <w:szCs w:val="24"/>
        </w:rPr>
      </w:pPr>
      <w:r>
        <w:rPr>
          <w:rFonts w:hint="eastAsia" w:ascii="宋体" w:hAnsi="宋体" w:cs="宋体"/>
          <w:b/>
          <w:bCs/>
          <w:kern w:val="0"/>
          <w:sz w:val="24"/>
          <w:szCs w:val="24"/>
        </w:rPr>
        <w:t>注：</w:t>
      </w:r>
      <w:r>
        <w:rPr>
          <w:rFonts w:hint="eastAsia" w:ascii="宋体" w:hAnsi="宋体" w:cs="宋体"/>
          <w:sz w:val="24"/>
          <w:szCs w:val="24"/>
        </w:rPr>
        <w:t>1、本表内容与招标文件其它内容不一致的，应当以本表内容为准。</w:t>
      </w:r>
    </w:p>
    <w:p>
      <w:pPr>
        <w:ind w:firstLine="480" w:firstLineChars="200"/>
        <w:rPr>
          <w:sz w:val="36"/>
          <w:szCs w:val="36"/>
        </w:rPr>
        <w:sectPr>
          <w:footerReference r:id="rId3" w:type="default"/>
          <w:pgSz w:w="11911" w:h="16838"/>
          <w:pgMar w:top="1440" w:right="1083" w:bottom="1440" w:left="1083" w:header="720" w:footer="720" w:gutter="0"/>
          <w:cols w:space="720" w:num="1"/>
          <w:docGrid w:linePitch="312" w:charSpace="0"/>
        </w:sectPr>
      </w:pPr>
      <w:r>
        <w:rPr>
          <w:rFonts w:hint="eastAsia" w:ascii="宋体" w:hAnsi="宋体" w:cs="宋体"/>
          <w:kern w:val="0"/>
          <w:sz w:val="24"/>
          <w:szCs w:val="24"/>
        </w:rPr>
        <w:t>2、本表中“</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”标示选择使用该项</w:t>
      </w:r>
    </w:p>
    <w:bookmarkEnd w:id="7"/>
    <w:p>
      <w:pPr>
        <w:spacing w:line="300" w:lineRule="auto"/>
        <w:ind w:firstLine="4200" w:firstLineChars="2000"/>
        <w:rPr>
          <w:rFonts w:hint="eastAsia" w:ascii="宋体" w:hAnsi="宋体"/>
          <w:b/>
          <w:kern w:val="0"/>
          <w:sz w:val="28"/>
          <w:szCs w:val="28"/>
        </w:rPr>
      </w:pPr>
      <w:bookmarkStart w:id="15" w:name="_Toc16938518"/>
      <w:bookmarkEnd w:id="15"/>
      <w:bookmarkStart w:id="16" w:name="_Toc20823274"/>
      <w:bookmarkEnd w:id="16"/>
      <w:bookmarkStart w:id="17" w:name="_Toc455227390"/>
      <w:bookmarkEnd w:id="17"/>
      <w:bookmarkStart w:id="18" w:name="_Toc120614213"/>
      <w:bookmarkEnd w:id="18"/>
      <w:bookmarkStart w:id="19" w:name="_Toc513029202"/>
      <w:bookmarkEnd w:id="19"/>
      <w:bookmarkStart w:id="20" w:name="_Toc32084"/>
      <w:bookmarkStart w:id="21" w:name="_Toc11413"/>
      <w:r>
        <w:rPr>
          <w:rFonts w:hint="eastAsia"/>
          <w:bCs/>
        </w:rPr>
        <w:t>一、</w:t>
      </w:r>
      <w:bookmarkEnd w:id="20"/>
      <w:bookmarkEnd w:id="21"/>
      <w:bookmarkStart w:id="22" w:name="_Toc293736057"/>
      <w:bookmarkStart w:id="23" w:name="_Toc293738995"/>
      <w:bookmarkStart w:id="24" w:name="_Toc293736014"/>
      <w:bookmarkStart w:id="25" w:name="_Toc446599314"/>
      <w:bookmarkStart w:id="26" w:name="_Toc12422"/>
      <w:r>
        <w:rPr>
          <w:rFonts w:hint="eastAsia" w:ascii="宋体" w:hAnsi="宋体"/>
          <w:b/>
          <w:kern w:val="0"/>
          <w:sz w:val="28"/>
          <w:szCs w:val="28"/>
        </w:rPr>
        <w:t>投标须知</w:t>
      </w:r>
    </w:p>
    <w:p>
      <w:pPr>
        <w:spacing w:line="300" w:lineRule="auto"/>
        <w:ind w:firstLine="428" w:firstLineChars="203"/>
        <w:rPr>
          <w:rFonts w:ascii="宋体" w:hAnsi="宋体"/>
          <w:b/>
          <w:kern w:val="0"/>
        </w:rPr>
      </w:pPr>
      <w:r>
        <w:rPr>
          <w:rFonts w:hint="eastAsia" w:ascii="宋体" w:hAnsi="宋体"/>
          <w:b/>
          <w:kern w:val="0"/>
        </w:rPr>
        <w:t>1、总 则</w:t>
      </w:r>
    </w:p>
    <w:p>
      <w:pPr>
        <w:spacing w:line="300" w:lineRule="auto"/>
        <w:ind w:firstLine="420"/>
        <w:rPr>
          <w:rFonts w:hint="eastAsia" w:ascii="宋体" w:hAnsi="宋体"/>
          <w:bCs/>
          <w:kern w:val="0"/>
        </w:rPr>
      </w:pPr>
      <w:r>
        <w:rPr>
          <w:rFonts w:hint="eastAsia" w:ascii="宋体" w:hAnsi="宋体"/>
          <w:bCs/>
          <w:kern w:val="0"/>
        </w:rPr>
        <w:t>1.1、工程概况</w:t>
      </w:r>
    </w:p>
    <w:p>
      <w:pPr>
        <w:spacing w:line="300" w:lineRule="auto"/>
        <w:ind w:firstLine="420"/>
        <w:rPr>
          <w:rFonts w:hint="eastAsia" w:ascii="宋体" w:hAnsi="宋体"/>
          <w:kern w:val="0"/>
        </w:rPr>
      </w:pPr>
      <w:r>
        <w:rPr>
          <w:rFonts w:hint="eastAsia" w:ascii="宋体" w:hAnsi="宋体"/>
          <w:bCs/>
          <w:kern w:val="0"/>
        </w:rPr>
        <w:t>1.1.1、本工程的工程概况已在投标人须知前附表中列清。</w:t>
      </w:r>
    </w:p>
    <w:p>
      <w:pPr>
        <w:spacing w:line="300" w:lineRule="auto"/>
        <w:ind w:firstLine="420"/>
        <w:rPr>
          <w:rFonts w:hint="eastAsia" w:ascii="宋体" w:hAnsi="宋体"/>
          <w:kern w:val="0"/>
        </w:rPr>
      </w:pPr>
      <w:r>
        <w:rPr>
          <w:rFonts w:hint="eastAsia" w:ascii="宋体" w:hAnsi="宋体"/>
          <w:kern w:val="0"/>
        </w:rPr>
        <w:t>1.2、招标范围</w:t>
      </w:r>
    </w:p>
    <w:p>
      <w:pPr>
        <w:spacing w:line="300" w:lineRule="auto"/>
        <w:ind w:firstLine="420"/>
        <w:rPr>
          <w:rFonts w:hint="eastAsia" w:ascii="宋体" w:hAnsi="宋体"/>
          <w:bCs/>
          <w:kern w:val="0"/>
        </w:rPr>
      </w:pPr>
      <w:r>
        <w:rPr>
          <w:rFonts w:hint="eastAsia" w:ascii="宋体" w:hAnsi="宋体"/>
          <w:kern w:val="0"/>
        </w:rPr>
        <w:t>1.2.1、本工程招标范围</w:t>
      </w:r>
      <w:r>
        <w:rPr>
          <w:rFonts w:hint="eastAsia" w:ascii="宋体" w:hAnsi="宋体"/>
          <w:bCs/>
          <w:kern w:val="0"/>
        </w:rPr>
        <w:t>已在投标人须知前附表中列清，投标人除非接到招标人发布的《招标文件补充》，否则不得擅自增加或减少工程招标范围。</w:t>
      </w:r>
    </w:p>
    <w:p>
      <w:pPr>
        <w:spacing w:line="300" w:lineRule="auto"/>
        <w:ind w:firstLine="420"/>
        <w:rPr>
          <w:rFonts w:hint="eastAsia" w:ascii="宋体" w:hAnsi="宋体"/>
          <w:bCs/>
          <w:kern w:val="0"/>
        </w:rPr>
      </w:pPr>
      <w:r>
        <w:rPr>
          <w:rFonts w:hint="eastAsia" w:ascii="宋体" w:hAnsi="宋体"/>
          <w:bCs/>
          <w:kern w:val="0"/>
        </w:rPr>
        <w:t>1.2.2、本工程工期要求、质量标准已在投标人须知前附表中列清。</w:t>
      </w:r>
    </w:p>
    <w:p>
      <w:pPr>
        <w:spacing w:line="300" w:lineRule="auto"/>
        <w:ind w:firstLine="420"/>
        <w:rPr>
          <w:rFonts w:hint="eastAsia" w:ascii="宋体" w:hAnsi="宋体"/>
          <w:bCs/>
          <w:kern w:val="0"/>
        </w:rPr>
      </w:pPr>
      <w:r>
        <w:rPr>
          <w:rFonts w:hint="eastAsia" w:ascii="宋体" w:hAnsi="宋体"/>
          <w:bCs/>
          <w:kern w:val="0"/>
        </w:rPr>
        <w:t>1.3、工程资金</w:t>
      </w:r>
    </w:p>
    <w:p>
      <w:pPr>
        <w:spacing w:line="300" w:lineRule="auto"/>
        <w:ind w:firstLine="420"/>
        <w:rPr>
          <w:rFonts w:hint="eastAsia" w:ascii="宋体" w:hAnsi="宋体"/>
          <w:bCs/>
          <w:kern w:val="0"/>
        </w:rPr>
      </w:pPr>
      <w:r>
        <w:rPr>
          <w:rFonts w:hint="eastAsia" w:ascii="宋体" w:hAnsi="宋体"/>
          <w:bCs/>
          <w:kern w:val="0"/>
        </w:rPr>
        <w:t>1.3.1、本工程的资金来源已在投标人须知前附表中列清。</w:t>
      </w:r>
    </w:p>
    <w:p>
      <w:pPr>
        <w:spacing w:line="300" w:lineRule="auto"/>
        <w:ind w:firstLine="420"/>
        <w:rPr>
          <w:rFonts w:hint="eastAsia" w:ascii="宋体" w:hAnsi="宋体"/>
          <w:bCs/>
          <w:kern w:val="0"/>
        </w:rPr>
      </w:pPr>
      <w:r>
        <w:rPr>
          <w:rFonts w:hint="eastAsia" w:ascii="宋体" w:hAnsi="宋体"/>
          <w:bCs/>
          <w:kern w:val="0"/>
        </w:rPr>
        <w:t>1.3.2、本工程资金到位情况已在投标人须知前附表中列清。</w:t>
      </w:r>
    </w:p>
    <w:p>
      <w:pPr>
        <w:spacing w:line="300" w:lineRule="auto"/>
        <w:ind w:firstLine="420"/>
        <w:rPr>
          <w:rFonts w:hint="eastAsia" w:ascii="宋体" w:hAnsi="宋体"/>
          <w:kern w:val="0"/>
        </w:rPr>
      </w:pPr>
      <w:r>
        <w:rPr>
          <w:rFonts w:hint="eastAsia" w:ascii="宋体" w:hAnsi="宋体"/>
          <w:bCs/>
          <w:kern w:val="0"/>
        </w:rPr>
        <w:t>1.3.3、本工程的部分资金用于合同范围内合格下的支付。</w:t>
      </w:r>
    </w:p>
    <w:p>
      <w:pPr>
        <w:spacing w:line="300" w:lineRule="auto"/>
        <w:ind w:firstLine="420" w:firstLineChars="200"/>
        <w:rPr>
          <w:rFonts w:hint="eastAsia" w:ascii="宋体" w:hAnsi="宋体"/>
          <w:kern w:val="0"/>
        </w:rPr>
      </w:pPr>
      <w:r>
        <w:rPr>
          <w:rFonts w:hint="eastAsia" w:ascii="宋体" w:hAnsi="宋体"/>
          <w:kern w:val="0"/>
        </w:rPr>
        <w:t>1.4、招标方式及备案</w:t>
      </w:r>
    </w:p>
    <w:p>
      <w:pPr>
        <w:spacing w:line="300" w:lineRule="auto"/>
        <w:ind w:firstLine="420" w:firstLineChars="200"/>
        <w:rPr>
          <w:rFonts w:hint="eastAsia" w:ascii="宋体" w:hAnsi="宋体"/>
          <w:bCs/>
          <w:kern w:val="0"/>
        </w:rPr>
      </w:pPr>
      <w:r>
        <w:rPr>
          <w:rFonts w:hint="eastAsia" w:ascii="宋体" w:hAnsi="宋体"/>
          <w:kern w:val="0"/>
        </w:rPr>
        <w:t>1.4.1、本工程招标方式</w:t>
      </w:r>
      <w:r>
        <w:rPr>
          <w:rFonts w:hint="eastAsia" w:ascii="宋体" w:hAnsi="宋体"/>
          <w:bCs/>
          <w:kern w:val="0"/>
        </w:rPr>
        <w:t>已在投标人须知前附表中列清。</w:t>
      </w:r>
    </w:p>
    <w:p>
      <w:pPr>
        <w:spacing w:line="300" w:lineRule="auto"/>
        <w:ind w:firstLine="420" w:firstLineChars="200"/>
        <w:rPr>
          <w:rFonts w:hint="eastAsia" w:ascii="宋体" w:hAnsi="宋体"/>
          <w:kern w:val="0"/>
        </w:rPr>
      </w:pPr>
      <w:r>
        <w:rPr>
          <w:rFonts w:hint="eastAsia" w:ascii="宋体" w:hAnsi="宋体"/>
          <w:kern w:val="0"/>
        </w:rPr>
        <w:t>1.5、合格投标人</w:t>
      </w:r>
    </w:p>
    <w:p>
      <w:pPr>
        <w:spacing w:line="300" w:lineRule="auto"/>
        <w:ind w:firstLine="420" w:firstLineChars="200"/>
        <w:rPr>
          <w:rFonts w:hint="eastAsia" w:ascii="宋体" w:hAnsi="宋体"/>
          <w:kern w:val="0"/>
        </w:rPr>
      </w:pPr>
      <w:r>
        <w:rPr>
          <w:rFonts w:hint="eastAsia" w:ascii="宋体" w:hAnsi="宋体"/>
          <w:kern w:val="0"/>
        </w:rPr>
        <w:t>1.5.1、投标人资格要求</w:t>
      </w:r>
      <w:r>
        <w:rPr>
          <w:rFonts w:hint="eastAsia" w:ascii="宋体" w:hAnsi="宋体"/>
          <w:bCs/>
          <w:kern w:val="0"/>
        </w:rPr>
        <w:t>已在投标人须知前附表中列清</w:t>
      </w:r>
      <w:r>
        <w:rPr>
          <w:rFonts w:hint="eastAsia" w:ascii="宋体" w:hAnsi="宋体"/>
          <w:kern w:val="0"/>
        </w:rPr>
        <w:t>。</w:t>
      </w:r>
    </w:p>
    <w:p>
      <w:pPr>
        <w:spacing w:line="300" w:lineRule="auto"/>
        <w:ind w:firstLine="420" w:firstLineChars="200"/>
        <w:rPr>
          <w:rFonts w:hint="eastAsia" w:ascii="宋体" w:hAnsi="宋体"/>
          <w:kern w:val="0"/>
        </w:rPr>
      </w:pPr>
      <w:r>
        <w:rPr>
          <w:rFonts w:hint="eastAsia" w:ascii="宋体" w:hAnsi="宋体"/>
          <w:kern w:val="0"/>
        </w:rPr>
        <w:t>1.5.2、本工程采用公开招标方式确定合格投标人。</w:t>
      </w:r>
    </w:p>
    <w:p>
      <w:pPr>
        <w:spacing w:line="300" w:lineRule="auto"/>
        <w:ind w:firstLine="420" w:firstLineChars="200"/>
        <w:rPr>
          <w:rFonts w:hint="eastAsia" w:ascii="宋体" w:hAnsi="宋体"/>
          <w:b/>
          <w:bCs/>
          <w:kern w:val="0"/>
        </w:rPr>
      </w:pPr>
      <w:r>
        <w:rPr>
          <w:rFonts w:hint="eastAsia" w:ascii="宋体" w:hAnsi="宋体"/>
          <w:kern w:val="0"/>
        </w:rPr>
        <w:t>1.5.4、招标人有权要求各投标人提供更为完整、更详细的投标人资料。</w:t>
      </w:r>
    </w:p>
    <w:p>
      <w:pPr>
        <w:spacing w:line="300" w:lineRule="auto"/>
        <w:ind w:firstLine="420" w:firstLineChars="200"/>
        <w:rPr>
          <w:rFonts w:hint="eastAsia" w:ascii="宋体" w:hAnsi="宋体"/>
          <w:b/>
          <w:bCs/>
          <w:kern w:val="0"/>
        </w:rPr>
      </w:pPr>
      <w:r>
        <w:rPr>
          <w:rFonts w:hint="eastAsia" w:ascii="宋体" w:hAnsi="宋体"/>
          <w:kern w:val="0"/>
        </w:rPr>
        <w:t>1.6、投标费用</w:t>
      </w:r>
    </w:p>
    <w:p>
      <w:pPr>
        <w:spacing w:line="300" w:lineRule="auto"/>
        <w:ind w:firstLine="420" w:firstLineChars="200"/>
        <w:rPr>
          <w:rFonts w:hint="eastAsia"/>
          <w:kern w:val="0"/>
        </w:rPr>
      </w:pPr>
      <w:r>
        <w:rPr>
          <w:rFonts w:hint="eastAsia" w:ascii="宋体" w:hAnsi="宋体"/>
          <w:kern w:val="0"/>
        </w:rPr>
        <w:t>1.6.1、投</w:t>
      </w:r>
      <w:r>
        <w:rPr>
          <w:rFonts w:hint="eastAsia"/>
          <w:kern w:val="0"/>
        </w:rPr>
        <w:t>标人应承担其</w:t>
      </w:r>
      <w:r>
        <w:rPr>
          <w:rFonts w:hint="eastAsia" w:ascii="宋体" w:hAnsi="宋体"/>
          <w:kern w:val="0"/>
        </w:rPr>
        <w:t>1.5.3本工程联合体说明按附表第7项规定执行。</w:t>
      </w:r>
      <w:r>
        <w:rPr>
          <w:rFonts w:hint="eastAsia"/>
          <w:kern w:val="0"/>
        </w:rPr>
        <w:t>编制投标文件与递交投标文件所涉及的一切费用，不论投标结果如何，招标人对上述费用不做任何补偿。</w:t>
      </w:r>
    </w:p>
    <w:p>
      <w:pPr>
        <w:pStyle w:val="22"/>
        <w:spacing w:line="300" w:lineRule="auto"/>
        <w:ind w:firstLine="428" w:firstLineChars="203"/>
        <w:rPr>
          <w:rFonts w:hint="eastAsia" w:ascii="宋体" w:hAnsi="宋体" w:eastAsia="宋体"/>
          <w:b/>
          <w:kern w:val="0"/>
          <w:sz w:val="21"/>
        </w:rPr>
      </w:pPr>
      <w:r>
        <w:rPr>
          <w:rFonts w:hint="eastAsia" w:ascii="宋体" w:hAnsi="宋体" w:eastAsia="宋体"/>
          <w:b/>
          <w:kern w:val="0"/>
          <w:sz w:val="21"/>
        </w:rPr>
        <w:t>2、磋商文件</w:t>
      </w:r>
    </w:p>
    <w:p>
      <w:pPr>
        <w:spacing w:line="300" w:lineRule="auto"/>
        <w:ind w:firstLine="420" w:firstLineChars="200"/>
        <w:rPr>
          <w:rFonts w:hint="eastAsia" w:ascii="宋体" w:hAnsi="宋体"/>
          <w:b/>
          <w:bCs/>
          <w:kern w:val="0"/>
        </w:rPr>
      </w:pPr>
      <w:r>
        <w:rPr>
          <w:rFonts w:hint="eastAsia" w:ascii="宋体" w:hAnsi="宋体"/>
          <w:kern w:val="0"/>
        </w:rPr>
        <w:t>2.1、磋商文件组成</w:t>
      </w:r>
    </w:p>
    <w:p>
      <w:pPr>
        <w:spacing w:line="300" w:lineRule="auto"/>
        <w:ind w:firstLine="420" w:firstLineChars="200"/>
        <w:rPr>
          <w:rFonts w:hint="eastAsia" w:ascii="宋体" w:hAnsi="宋体"/>
          <w:kern w:val="0"/>
        </w:rPr>
      </w:pPr>
      <w:r>
        <w:rPr>
          <w:rFonts w:hint="eastAsia" w:ascii="宋体" w:hAnsi="宋体"/>
          <w:kern w:val="0"/>
        </w:rPr>
        <w:t>2.1.1、磋商文件由本文件及由招标人按磋商文件有关规定发出的磋商文件补充构成。</w:t>
      </w:r>
    </w:p>
    <w:p>
      <w:pPr>
        <w:spacing w:line="300" w:lineRule="auto"/>
        <w:ind w:firstLine="420" w:firstLineChars="200"/>
        <w:rPr>
          <w:rFonts w:hint="eastAsia" w:ascii="宋体" w:hAnsi="宋体"/>
          <w:kern w:val="0"/>
        </w:rPr>
      </w:pPr>
      <w:r>
        <w:rPr>
          <w:rFonts w:hint="eastAsia" w:ascii="宋体" w:hAnsi="宋体"/>
          <w:kern w:val="0"/>
        </w:rPr>
        <w:t>2.1.2、磋商文件的澄清、修改、招标答疑会纪要等书面材料在本招标工程中均称磋商文件补充。</w:t>
      </w:r>
    </w:p>
    <w:p>
      <w:pPr>
        <w:spacing w:line="300" w:lineRule="auto"/>
        <w:ind w:firstLine="420" w:firstLineChars="200"/>
        <w:rPr>
          <w:rFonts w:hint="eastAsia" w:ascii="宋体" w:hAnsi="宋体"/>
          <w:kern w:val="0"/>
        </w:rPr>
      </w:pPr>
      <w:r>
        <w:rPr>
          <w:rFonts w:hint="eastAsia" w:ascii="宋体" w:hAnsi="宋体"/>
          <w:kern w:val="0"/>
        </w:rPr>
        <w:t>2.1.3、磋商文件补充作为磋商文件的组成部分，对投标人起同等约束作用。如果磋商文件补充内容与在此磋商文件补充发出之前的磋商文件等书面材料中相关内容相冲突，请投标人执行磋商文件补充的相关内容，先前发出的磋商文件等书面材料中相关内容自动废止。</w:t>
      </w:r>
    </w:p>
    <w:p>
      <w:pPr>
        <w:pStyle w:val="45"/>
        <w:spacing w:line="300" w:lineRule="auto"/>
        <w:rPr>
          <w:rFonts w:hint="eastAsia"/>
          <w:kern w:val="0"/>
        </w:rPr>
      </w:pPr>
      <w:r>
        <w:rPr>
          <w:rFonts w:hint="eastAsia" w:ascii="宋体" w:hAnsi="宋体"/>
          <w:kern w:val="0"/>
          <w:sz w:val="21"/>
          <w:szCs w:val="22"/>
        </w:rPr>
        <w:t>2.1.4、投标人应认真审阅和理解招标文件所有内容，尤其应注意有“废标”、“拒绝评审”或字体下方加下划线或字体加粗、加黑字体字样的条款，否则引起的后果由投标人自</w:t>
      </w:r>
      <w:r>
        <w:rPr>
          <w:rFonts w:hint="eastAsia"/>
          <w:kern w:val="0"/>
        </w:rPr>
        <w:t>负。</w:t>
      </w:r>
    </w:p>
    <w:p>
      <w:pPr>
        <w:spacing w:line="300" w:lineRule="auto"/>
        <w:ind w:firstLine="420" w:firstLineChars="200"/>
        <w:rPr>
          <w:rFonts w:hint="eastAsia" w:ascii="宋体" w:hAnsi="宋体"/>
          <w:kern w:val="0"/>
        </w:rPr>
      </w:pPr>
      <w:r>
        <w:rPr>
          <w:rFonts w:hint="eastAsia" w:ascii="宋体" w:hAnsi="宋体"/>
          <w:kern w:val="0"/>
        </w:rPr>
        <w:t>2.2、磋商文件澄清</w:t>
      </w:r>
    </w:p>
    <w:p>
      <w:pPr>
        <w:spacing w:line="300" w:lineRule="auto"/>
        <w:ind w:firstLine="420" w:firstLineChars="200"/>
        <w:rPr>
          <w:rFonts w:hint="eastAsia" w:ascii="宋体" w:hAnsi="宋体"/>
          <w:kern w:val="0"/>
        </w:rPr>
      </w:pPr>
      <w:r>
        <w:rPr>
          <w:rFonts w:hint="eastAsia" w:ascii="宋体" w:hAnsi="宋体"/>
          <w:kern w:val="0"/>
        </w:rPr>
        <w:t>2.2.1、投标人收到磋商文件后，若有疑问需要澄清的，应于收到磋商文件之日起至投标截止日期</w:t>
      </w:r>
      <w:r>
        <w:rPr>
          <w:rFonts w:hint="eastAsia" w:ascii="宋体" w:hAnsi="宋体"/>
          <w:kern w:val="0"/>
          <w:u w:val="single"/>
        </w:rPr>
        <w:t xml:space="preserve"> 5</w:t>
      </w:r>
      <w:r>
        <w:rPr>
          <w:rFonts w:hint="eastAsia" w:ascii="宋体" w:hAnsi="宋体"/>
          <w:kern w:val="0"/>
        </w:rPr>
        <w:t>日前以书面形式向招标人提出，招标人将以磋商文件补充形式予以解答并及时送至所有投标人，否则招标人不作任何解释。</w:t>
      </w:r>
    </w:p>
    <w:p>
      <w:pPr>
        <w:spacing w:line="300" w:lineRule="auto"/>
        <w:ind w:firstLine="420" w:firstLineChars="200"/>
        <w:rPr>
          <w:rFonts w:hint="eastAsia" w:ascii="宋体" w:hAnsi="宋体"/>
          <w:kern w:val="0"/>
        </w:rPr>
      </w:pPr>
      <w:r>
        <w:rPr>
          <w:rFonts w:hint="eastAsia" w:ascii="宋体" w:hAnsi="宋体"/>
          <w:kern w:val="0"/>
        </w:rPr>
        <w:t>2.3、磋商文件修改</w:t>
      </w:r>
    </w:p>
    <w:p>
      <w:pPr>
        <w:spacing w:line="300" w:lineRule="auto"/>
        <w:ind w:firstLine="420" w:firstLineChars="200"/>
        <w:rPr>
          <w:rFonts w:hint="eastAsia" w:ascii="宋体" w:hAnsi="宋体"/>
          <w:kern w:val="0"/>
        </w:rPr>
      </w:pPr>
      <w:r>
        <w:rPr>
          <w:rFonts w:hint="eastAsia" w:ascii="宋体" w:hAnsi="宋体"/>
          <w:kern w:val="0"/>
        </w:rPr>
        <w:t>2.3.1、投标截止日期</w:t>
      </w:r>
      <w:r>
        <w:rPr>
          <w:rFonts w:hint="eastAsia" w:ascii="宋体" w:hAnsi="宋体"/>
          <w:kern w:val="0"/>
          <w:u w:val="single"/>
        </w:rPr>
        <w:t xml:space="preserve"> 5</w:t>
      </w:r>
      <w:r>
        <w:rPr>
          <w:rFonts w:hint="eastAsia" w:ascii="宋体" w:hAnsi="宋体"/>
          <w:kern w:val="0"/>
        </w:rPr>
        <w:t>日前，招标人都可能会以磋商文件补充形式修改磋商文件。</w:t>
      </w:r>
    </w:p>
    <w:p>
      <w:pPr>
        <w:spacing w:line="300" w:lineRule="auto"/>
        <w:ind w:firstLine="420" w:firstLineChars="200"/>
        <w:rPr>
          <w:rFonts w:hint="eastAsia" w:ascii="宋体" w:hAnsi="宋体"/>
          <w:kern w:val="0"/>
        </w:rPr>
      </w:pPr>
      <w:r>
        <w:rPr>
          <w:rFonts w:hint="eastAsia" w:ascii="宋体" w:hAnsi="宋体"/>
          <w:kern w:val="0"/>
        </w:rPr>
        <w:t>2.3.3、为使投标人在编制投标文件时把磋商文件补充内容考虑进去，招标人应延长递交投标文件的截止时间，具体时间将在招标文件补充中写明。</w:t>
      </w:r>
    </w:p>
    <w:p>
      <w:pPr>
        <w:spacing w:line="300" w:lineRule="auto"/>
        <w:ind w:firstLine="428" w:firstLineChars="203"/>
        <w:rPr>
          <w:rFonts w:ascii="宋体" w:hAnsi="宋体"/>
          <w:b/>
          <w:bCs/>
          <w:kern w:val="0"/>
        </w:rPr>
      </w:pPr>
      <w:r>
        <w:rPr>
          <w:rFonts w:hint="eastAsia" w:ascii="宋体" w:hAnsi="宋体"/>
          <w:b/>
          <w:bCs/>
          <w:kern w:val="0"/>
        </w:rPr>
        <w:t>3、投标报价</w:t>
      </w:r>
    </w:p>
    <w:p>
      <w:pPr>
        <w:spacing w:line="300" w:lineRule="auto"/>
        <w:ind w:firstLine="420" w:firstLineChars="200"/>
        <w:rPr>
          <w:rFonts w:hint="eastAsia" w:ascii="宋体" w:hAnsi="宋体"/>
          <w:kern w:val="0"/>
        </w:rPr>
      </w:pPr>
      <w:r>
        <w:rPr>
          <w:rFonts w:hint="eastAsia" w:ascii="宋体" w:hAnsi="宋体"/>
          <w:kern w:val="0"/>
        </w:rPr>
        <w:t>3.1、本工程投标计价方式已在</w:t>
      </w:r>
      <w:r>
        <w:rPr>
          <w:rFonts w:hint="eastAsia" w:ascii="宋体" w:hAnsi="宋体"/>
          <w:bCs/>
          <w:kern w:val="0"/>
        </w:rPr>
        <w:t>投标人须知前附表中</w:t>
      </w:r>
      <w:r>
        <w:rPr>
          <w:rFonts w:hint="eastAsia" w:ascii="宋体" w:hAnsi="宋体"/>
          <w:kern w:val="0"/>
        </w:rPr>
        <w:t>列清。</w:t>
      </w:r>
    </w:p>
    <w:p>
      <w:pPr>
        <w:autoSpaceDE w:val="0"/>
        <w:autoSpaceDN w:val="0"/>
        <w:adjustRightInd w:val="0"/>
        <w:spacing w:line="300" w:lineRule="auto"/>
        <w:ind w:firstLine="420"/>
        <w:rPr>
          <w:rFonts w:hint="eastAsia" w:ascii="宋体" w:hAnsi="宋体" w:cs="宋体"/>
          <w:kern w:val="0"/>
          <w:lang w:val="zh-CN"/>
        </w:rPr>
      </w:pPr>
      <w:r>
        <w:rPr>
          <w:rFonts w:hint="eastAsia" w:ascii="宋体" w:hAnsi="宋体" w:cs="宋体"/>
          <w:kern w:val="0"/>
          <w:lang w:val="zh-CN"/>
        </w:rPr>
        <w:t>3.7、投标价由投标人自主确定，但不得低于成本；</w:t>
      </w:r>
    </w:p>
    <w:p>
      <w:pPr>
        <w:autoSpaceDE w:val="0"/>
        <w:autoSpaceDN w:val="0"/>
        <w:adjustRightInd w:val="0"/>
        <w:spacing w:line="300" w:lineRule="auto"/>
        <w:ind w:firstLine="420"/>
        <w:rPr>
          <w:rFonts w:hint="eastAsia" w:ascii="宋体" w:hAnsi="宋体" w:cs="宋体"/>
          <w:b/>
          <w:bCs/>
          <w:kern w:val="0"/>
          <w:lang w:val="zh-CN"/>
        </w:rPr>
      </w:pPr>
      <w:r>
        <w:rPr>
          <w:rFonts w:ascii="宋体" w:hAnsi="宋体"/>
          <w:kern w:val="0"/>
        </w:rPr>
        <w:t>3.8</w:t>
      </w:r>
      <w:r>
        <w:rPr>
          <w:rFonts w:hint="eastAsia" w:ascii="宋体" w:hAnsi="宋体" w:cs="宋体"/>
          <w:b/>
          <w:bCs/>
          <w:kern w:val="0"/>
          <w:lang w:val="zh-CN"/>
        </w:rPr>
        <w:t>、投标人应按招标人提供的工程量填报价格。</w:t>
      </w:r>
    </w:p>
    <w:p>
      <w:pPr>
        <w:autoSpaceDE w:val="0"/>
        <w:autoSpaceDN w:val="0"/>
        <w:adjustRightInd w:val="0"/>
        <w:spacing w:line="300" w:lineRule="auto"/>
        <w:ind w:firstLine="420"/>
        <w:rPr>
          <w:rFonts w:ascii="宋体" w:hAnsi="宋体"/>
          <w:kern w:val="0"/>
        </w:rPr>
      </w:pPr>
      <w:r>
        <w:rPr>
          <w:rFonts w:ascii="宋体" w:hAnsi="宋体"/>
          <w:kern w:val="0"/>
        </w:rPr>
        <w:t>3.</w:t>
      </w:r>
      <w:r>
        <w:rPr>
          <w:rFonts w:hint="eastAsia" w:ascii="宋体" w:hAnsi="宋体"/>
          <w:kern w:val="0"/>
          <w:lang w:val="en-US" w:eastAsia="zh-CN"/>
        </w:rPr>
        <w:t>9</w:t>
      </w:r>
      <w:r>
        <w:rPr>
          <w:rFonts w:hint="eastAsia" w:ascii="宋体" w:hAnsi="宋体" w:cs="宋体"/>
          <w:kern w:val="0"/>
          <w:lang w:val="zh-CN"/>
        </w:rPr>
        <w:t>、</w:t>
      </w:r>
      <w:r>
        <w:rPr>
          <w:rFonts w:hint="eastAsia" w:ascii="宋体" w:hAnsi="宋体"/>
          <w:b/>
          <w:kern w:val="0"/>
        </w:rPr>
        <w:t>招标人认为投标人的投标报价已包括本招标范围内的全部内容。如果工程预算中错漏项则被认为分摊到了其他项目中。</w:t>
      </w:r>
    </w:p>
    <w:p>
      <w:pPr>
        <w:spacing w:line="300" w:lineRule="auto"/>
        <w:ind w:firstLine="428" w:firstLineChars="203"/>
        <w:rPr>
          <w:rFonts w:ascii="宋体" w:hAnsi="宋体"/>
          <w:b/>
          <w:bCs/>
          <w:kern w:val="0"/>
        </w:rPr>
      </w:pPr>
      <w:r>
        <w:rPr>
          <w:rFonts w:hint="eastAsia" w:ascii="宋体" w:hAnsi="宋体"/>
          <w:b/>
          <w:bCs/>
          <w:kern w:val="0"/>
        </w:rPr>
        <w:t>4、投标保证金</w:t>
      </w:r>
    </w:p>
    <w:p>
      <w:pPr>
        <w:spacing w:line="300" w:lineRule="auto"/>
        <w:ind w:firstLine="420" w:firstLineChars="200"/>
        <w:rPr>
          <w:rFonts w:hint="eastAsia" w:ascii="宋体" w:hAnsi="宋体"/>
          <w:kern w:val="0"/>
        </w:rPr>
      </w:pPr>
      <w:r>
        <w:rPr>
          <w:rFonts w:hint="eastAsia" w:ascii="宋体" w:hAnsi="宋体"/>
          <w:kern w:val="0"/>
        </w:rPr>
        <w:t>4.1、投标人在领取招标文件时，应提供不少于</w:t>
      </w:r>
      <w:r>
        <w:rPr>
          <w:rFonts w:hint="eastAsia" w:ascii="宋体" w:hAnsi="宋体"/>
          <w:bCs/>
          <w:kern w:val="0"/>
        </w:rPr>
        <w:t>投标人须知前附表中</w:t>
      </w:r>
      <w:r>
        <w:rPr>
          <w:rFonts w:hint="eastAsia" w:ascii="宋体" w:hAnsi="宋体"/>
          <w:kern w:val="0"/>
        </w:rPr>
        <w:t>规定数额的投标保证金。</w:t>
      </w:r>
    </w:p>
    <w:p>
      <w:pPr>
        <w:spacing w:line="300" w:lineRule="auto"/>
        <w:ind w:firstLine="420" w:firstLineChars="200"/>
        <w:rPr>
          <w:rFonts w:hint="eastAsia" w:ascii="宋体" w:hAnsi="宋体"/>
          <w:kern w:val="0"/>
        </w:rPr>
      </w:pPr>
      <w:r>
        <w:rPr>
          <w:rFonts w:hint="eastAsia" w:ascii="宋体" w:hAnsi="宋体"/>
          <w:kern w:val="0"/>
        </w:rPr>
        <w:t>4.2、投标人有下列情形之一者，投标保证金将被没收：</w:t>
      </w:r>
    </w:p>
    <w:p>
      <w:pPr>
        <w:spacing w:line="300" w:lineRule="auto"/>
        <w:ind w:firstLine="420" w:firstLineChars="200"/>
        <w:rPr>
          <w:rFonts w:hint="eastAsia" w:ascii="宋体" w:hAnsi="宋体"/>
          <w:kern w:val="0"/>
        </w:rPr>
      </w:pPr>
      <w:r>
        <w:rPr>
          <w:rFonts w:hint="eastAsia" w:ascii="宋体" w:hAnsi="宋体"/>
          <w:kern w:val="0"/>
        </w:rPr>
        <w:t>4.2.1、投标人在投标有效期内撤回其投标文件；</w:t>
      </w:r>
    </w:p>
    <w:p>
      <w:pPr>
        <w:spacing w:line="300" w:lineRule="auto"/>
        <w:ind w:firstLine="420" w:firstLineChars="200"/>
        <w:rPr>
          <w:rFonts w:hint="eastAsia" w:ascii="宋体" w:hAnsi="宋体"/>
          <w:kern w:val="0"/>
        </w:rPr>
      </w:pPr>
      <w:r>
        <w:rPr>
          <w:rFonts w:hint="eastAsia" w:ascii="宋体" w:hAnsi="宋体"/>
          <w:kern w:val="0"/>
        </w:rPr>
        <w:t>4.2.2、投标人不接受按招标文件规定对其投标报价进行修正的；</w:t>
      </w:r>
    </w:p>
    <w:p>
      <w:pPr>
        <w:spacing w:line="300" w:lineRule="auto"/>
        <w:ind w:firstLine="420" w:firstLineChars="200"/>
        <w:rPr>
          <w:rFonts w:hint="eastAsia" w:ascii="宋体" w:hAnsi="宋体"/>
          <w:kern w:val="0"/>
        </w:rPr>
      </w:pPr>
      <w:r>
        <w:rPr>
          <w:rFonts w:hint="eastAsia" w:ascii="宋体" w:hAnsi="宋体"/>
          <w:kern w:val="0"/>
        </w:rPr>
        <w:t>4.2.3、中标人未能在规定期限内签署合同协议书或提交履约保证金的；</w:t>
      </w:r>
    </w:p>
    <w:p>
      <w:pPr>
        <w:spacing w:line="300" w:lineRule="auto"/>
        <w:ind w:firstLine="420" w:firstLineChars="200"/>
        <w:rPr>
          <w:rFonts w:hint="eastAsia" w:ascii="宋体" w:hAnsi="宋体"/>
          <w:kern w:val="0"/>
        </w:rPr>
      </w:pPr>
      <w:r>
        <w:rPr>
          <w:rFonts w:hint="eastAsia" w:ascii="宋体" w:hAnsi="宋体"/>
          <w:kern w:val="0"/>
        </w:rPr>
        <w:t>4.2.4、投标人超过投标截止时间送达投标文件的。</w:t>
      </w:r>
    </w:p>
    <w:p>
      <w:pPr>
        <w:spacing w:line="300" w:lineRule="auto"/>
        <w:ind w:firstLine="420" w:firstLineChars="200"/>
        <w:rPr>
          <w:rFonts w:hint="eastAsia" w:ascii="宋体" w:hAnsi="宋体"/>
          <w:kern w:val="0"/>
        </w:rPr>
      </w:pPr>
      <w:r>
        <w:rPr>
          <w:rFonts w:hint="eastAsia" w:ascii="宋体" w:hAnsi="宋体"/>
          <w:kern w:val="0"/>
        </w:rPr>
        <w:t>4.3、 退还投标保证金</w:t>
      </w:r>
    </w:p>
    <w:p>
      <w:pPr>
        <w:spacing w:line="300" w:lineRule="auto"/>
        <w:ind w:firstLine="420" w:firstLineChars="200"/>
        <w:rPr>
          <w:rFonts w:hint="eastAsia" w:ascii="宋体" w:hAnsi="宋体"/>
          <w:kern w:val="0"/>
        </w:rPr>
      </w:pPr>
      <w:r>
        <w:rPr>
          <w:rFonts w:hint="eastAsia" w:ascii="宋体" w:hAnsi="宋体"/>
          <w:kern w:val="0"/>
        </w:rPr>
        <w:t>4.3.1、 未中标的投标人的投标保证金，将在中标通知书发出后5个工作日内无息退还。</w:t>
      </w:r>
    </w:p>
    <w:p>
      <w:pPr>
        <w:spacing w:line="300" w:lineRule="auto"/>
        <w:ind w:firstLine="420" w:firstLineChars="200"/>
        <w:rPr>
          <w:rFonts w:hint="eastAsia" w:ascii="宋体" w:hAnsi="宋体"/>
          <w:kern w:val="0"/>
        </w:rPr>
      </w:pPr>
      <w:r>
        <w:rPr>
          <w:rFonts w:hint="eastAsia" w:ascii="宋体" w:hAnsi="宋体"/>
          <w:kern w:val="0"/>
        </w:rPr>
        <w:t>4.3.2、中标方的投标保证金，将在领取中标通知书，缴纳履约保证金并签订合同后5个工作日内无息退还，中标企业退还保证金时，还需提供采购合同复印件。</w:t>
      </w:r>
    </w:p>
    <w:p>
      <w:pPr>
        <w:spacing w:line="300" w:lineRule="auto"/>
        <w:ind w:firstLine="422" w:firstLineChars="200"/>
        <w:rPr>
          <w:rFonts w:hint="eastAsia" w:ascii="宋体" w:hAnsi="宋体"/>
          <w:b/>
          <w:bCs/>
          <w:kern w:val="0"/>
        </w:rPr>
      </w:pPr>
      <w:r>
        <w:rPr>
          <w:rFonts w:hint="eastAsia" w:ascii="宋体" w:hAnsi="宋体"/>
          <w:b/>
          <w:bCs/>
          <w:kern w:val="0"/>
        </w:rPr>
        <w:t>5、招标答疑会及现场踏勘</w:t>
      </w:r>
    </w:p>
    <w:p>
      <w:pPr>
        <w:spacing w:line="300" w:lineRule="auto"/>
        <w:ind w:firstLine="420" w:firstLineChars="200"/>
        <w:rPr>
          <w:rFonts w:hint="eastAsia" w:ascii="宋体" w:hAnsi="宋体"/>
          <w:kern w:val="0"/>
        </w:rPr>
      </w:pPr>
      <w:r>
        <w:rPr>
          <w:rFonts w:hint="eastAsia" w:ascii="宋体" w:hAnsi="宋体"/>
          <w:kern w:val="0"/>
        </w:rPr>
        <w:t>5.1、招标人将按投标人须知前</w:t>
      </w:r>
      <w:r>
        <w:rPr>
          <w:rFonts w:hint="eastAsia" w:ascii="宋体" w:hAnsi="宋体"/>
          <w:bCs/>
          <w:kern w:val="0"/>
        </w:rPr>
        <w:t>附表中</w:t>
      </w:r>
      <w:r>
        <w:rPr>
          <w:rFonts w:hint="eastAsia" w:ascii="宋体" w:hAnsi="宋体"/>
          <w:kern w:val="0"/>
        </w:rPr>
        <w:t>规定时间提出疑问，目的是澄清、解答投标人提出的问题。</w:t>
      </w:r>
    </w:p>
    <w:p>
      <w:pPr>
        <w:spacing w:line="300" w:lineRule="auto"/>
        <w:ind w:firstLine="420" w:firstLineChars="200"/>
        <w:rPr>
          <w:rFonts w:hint="eastAsia" w:ascii="宋体" w:hAnsi="宋体"/>
          <w:kern w:val="0"/>
        </w:rPr>
      </w:pPr>
      <w:r>
        <w:rPr>
          <w:rFonts w:hint="eastAsia" w:ascii="宋体" w:hAnsi="宋体"/>
          <w:kern w:val="0"/>
        </w:rPr>
        <w:t>5.2、投标人将自行对施工现场和周围环境进行勘察，以获取须投标人自己负责的有关编制投标文件和签署合同所需的所有资料。勘察现场所发生的费用由投标人自己承担。</w:t>
      </w:r>
    </w:p>
    <w:p>
      <w:pPr>
        <w:spacing w:line="300" w:lineRule="auto"/>
        <w:ind w:firstLine="420" w:firstLineChars="200"/>
        <w:rPr>
          <w:rFonts w:hint="eastAsia" w:ascii="宋体" w:hAnsi="宋体"/>
          <w:kern w:val="0"/>
        </w:rPr>
      </w:pPr>
      <w:r>
        <w:rPr>
          <w:rFonts w:hint="eastAsia" w:ascii="宋体" w:hAnsi="宋体"/>
          <w:kern w:val="0"/>
        </w:rPr>
        <w:t>5.3、招标答疑会上所产生的问题和答复，招标人将在投标截止时间前15日内将招标文件补充形式送至所有投标人。</w:t>
      </w:r>
    </w:p>
    <w:p>
      <w:pPr>
        <w:pStyle w:val="22"/>
        <w:spacing w:line="300" w:lineRule="auto"/>
        <w:ind w:firstLine="428" w:firstLineChars="203"/>
        <w:rPr>
          <w:rFonts w:hint="eastAsia" w:ascii="宋体" w:hAnsi="宋体" w:eastAsia="宋体"/>
          <w:b/>
          <w:kern w:val="0"/>
          <w:sz w:val="21"/>
        </w:rPr>
      </w:pPr>
      <w:r>
        <w:rPr>
          <w:rFonts w:hint="eastAsia" w:ascii="宋体" w:hAnsi="宋体" w:eastAsia="宋体"/>
          <w:b/>
          <w:kern w:val="0"/>
          <w:sz w:val="21"/>
        </w:rPr>
        <w:t>6、投标文件</w:t>
      </w:r>
    </w:p>
    <w:p>
      <w:pPr>
        <w:spacing w:line="300" w:lineRule="auto"/>
        <w:ind w:firstLine="422" w:firstLineChars="200"/>
        <w:rPr>
          <w:rFonts w:hint="eastAsia" w:ascii="宋体" w:hAnsi="宋体"/>
          <w:b/>
          <w:kern w:val="0"/>
        </w:rPr>
      </w:pPr>
      <w:r>
        <w:rPr>
          <w:rFonts w:hint="eastAsia" w:ascii="宋体" w:hAnsi="宋体"/>
          <w:b/>
          <w:kern w:val="0"/>
        </w:rPr>
        <w:t>6.1、投标文件由商务标、技术标和经济标构成。</w:t>
      </w:r>
    </w:p>
    <w:p>
      <w:pPr>
        <w:spacing w:line="300" w:lineRule="auto"/>
        <w:ind w:firstLine="422" w:firstLineChars="200"/>
        <w:rPr>
          <w:rFonts w:hint="eastAsia" w:ascii="宋体" w:hAnsi="宋体"/>
          <w:b/>
          <w:kern w:val="0"/>
        </w:rPr>
      </w:pPr>
      <w:r>
        <w:rPr>
          <w:rFonts w:hint="eastAsia" w:ascii="宋体" w:hAnsi="宋体"/>
          <w:b/>
          <w:kern w:val="0"/>
        </w:rPr>
        <w:t>6.2、商务部分内容</w:t>
      </w:r>
    </w:p>
    <w:p>
      <w:pPr>
        <w:spacing w:line="300" w:lineRule="auto"/>
        <w:ind w:firstLine="420" w:firstLineChars="200"/>
        <w:rPr>
          <w:rFonts w:hint="eastAsia" w:ascii="宋体" w:hAnsi="宋体"/>
          <w:kern w:val="0"/>
        </w:rPr>
      </w:pPr>
      <w:r>
        <w:rPr>
          <w:rFonts w:hint="eastAsia" w:ascii="宋体" w:hAnsi="宋体"/>
          <w:kern w:val="0"/>
        </w:rPr>
        <w:t>6.2.1投标承诺书</w:t>
      </w:r>
    </w:p>
    <w:p>
      <w:pPr>
        <w:spacing w:line="300" w:lineRule="auto"/>
        <w:ind w:firstLine="420" w:firstLineChars="200"/>
        <w:rPr>
          <w:rFonts w:hint="eastAsia" w:ascii="宋体" w:hAnsi="宋体" w:cs="宋体"/>
          <w:kern w:val="0"/>
          <w:szCs w:val="21"/>
        </w:rPr>
      </w:pPr>
      <w:r>
        <w:rPr>
          <w:rFonts w:hint="eastAsia" w:ascii="宋体" w:hAnsi="宋体"/>
          <w:kern w:val="0"/>
        </w:rPr>
        <w:t xml:space="preserve">6.2.2开标一览表          </w:t>
      </w:r>
    </w:p>
    <w:p>
      <w:pPr>
        <w:spacing w:line="300" w:lineRule="auto"/>
        <w:ind w:firstLine="420" w:firstLineChars="200"/>
        <w:rPr>
          <w:rFonts w:hint="eastAsia" w:ascii="宋体" w:hAnsi="宋体"/>
          <w:kern w:val="0"/>
        </w:rPr>
      </w:pPr>
      <w:r>
        <w:rPr>
          <w:rFonts w:hint="eastAsia" w:ascii="宋体" w:hAnsi="宋体"/>
          <w:kern w:val="0"/>
        </w:rPr>
        <w:t>6.2.3法定代表人身份证明书</w:t>
      </w:r>
    </w:p>
    <w:p>
      <w:pPr>
        <w:spacing w:line="300" w:lineRule="auto"/>
        <w:ind w:firstLine="420" w:firstLineChars="200"/>
        <w:rPr>
          <w:rFonts w:hint="eastAsia" w:ascii="宋体" w:hAnsi="宋体"/>
          <w:kern w:val="0"/>
        </w:rPr>
      </w:pPr>
      <w:r>
        <w:rPr>
          <w:rFonts w:hint="eastAsia" w:ascii="宋体" w:hAnsi="宋体"/>
          <w:kern w:val="0"/>
        </w:rPr>
        <w:t>6.2.4法定代表人授权委托书</w:t>
      </w:r>
    </w:p>
    <w:p>
      <w:pPr>
        <w:spacing w:line="300" w:lineRule="auto"/>
        <w:ind w:firstLine="420" w:firstLineChars="200"/>
        <w:rPr>
          <w:rFonts w:hint="eastAsia" w:ascii="宋体" w:hAnsi="宋体"/>
          <w:kern w:val="0"/>
          <w:highlight w:val="none"/>
        </w:rPr>
      </w:pPr>
      <w:r>
        <w:rPr>
          <w:rFonts w:hint="eastAsia" w:ascii="宋体" w:hAnsi="宋体"/>
          <w:kern w:val="0"/>
          <w:highlight w:val="none"/>
        </w:rPr>
        <w:t>6.2.5投标人概况</w:t>
      </w:r>
    </w:p>
    <w:p>
      <w:pPr>
        <w:spacing w:line="300" w:lineRule="auto"/>
        <w:ind w:firstLine="420" w:firstLineChars="200"/>
        <w:rPr>
          <w:rFonts w:hint="eastAsia" w:ascii="宋体" w:hAnsi="宋体"/>
          <w:bCs/>
          <w:highlight w:val="none"/>
        </w:rPr>
      </w:pPr>
      <w:r>
        <w:rPr>
          <w:rFonts w:hint="eastAsia" w:ascii="宋体" w:hAnsi="宋体"/>
          <w:bCs/>
          <w:highlight w:val="none"/>
        </w:rPr>
        <w:t>6.2.6项目经理简历</w:t>
      </w:r>
    </w:p>
    <w:p>
      <w:pPr>
        <w:spacing w:line="300" w:lineRule="auto"/>
        <w:ind w:firstLine="420" w:firstLineChars="200"/>
        <w:rPr>
          <w:rFonts w:hint="eastAsia" w:ascii="宋体" w:hAnsi="宋体"/>
          <w:bCs/>
          <w:highlight w:val="none"/>
        </w:rPr>
      </w:pPr>
      <w:r>
        <w:rPr>
          <w:rFonts w:hint="eastAsia" w:ascii="宋体" w:hAnsi="宋体"/>
          <w:bCs/>
          <w:highlight w:val="none"/>
        </w:rPr>
        <w:t>6.2.7项目管理人员</w:t>
      </w:r>
    </w:p>
    <w:p>
      <w:pPr>
        <w:spacing w:line="300" w:lineRule="auto"/>
        <w:ind w:firstLine="420" w:firstLineChars="200"/>
        <w:rPr>
          <w:rFonts w:hint="eastAsia" w:ascii="宋体" w:hAnsi="宋体"/>
          <w:bCs/>
        </w:rPr>
      </w:pPr>
      <w:r>
        <w:rPr>
          <w:rFonts w:hint="eastAsia" w:ascii="宋体" w:hAnsi="宋体"/>
          <w:bCs/>
        </w:rPr>
        <w:t>6.2.8 上一年度（2019年度）财务状况表</w:t>
      </w:r>
    </w:p>
    <w:p>
      <w:pPr>
        <w:spacing w:line="300" w:lineRule="auto"/>
        <w:ind w:firstLine="420" w:firstLineChars="200"/>
        <w:rPr>
          <w:rFonts w:hint="eastAsia" w:ascii="宋体" w:hAnsi="宋体"/>
          <w:bCs/>
        </w:rPr>
      </w:pPr>
      <w:r>
        <w:rPr>
          <w:rFonts w:hint="eastAsia" w:ascii="宋体" w:hAnsi="宋体"/>
          <w:bCs/>
        </w:rPr>
        <w:t>6.2.9其它资料</w:t>
      </w:r>
    </w:p>
    <w:p>
      <w:pPr>
        <w:spacing w:line="300" w:lineRule="auto"/>
        <w:ind w:firstLine="422" w:firstLineChars="200"/>
        <w:rPr>
          <w:rFonts w:hint="eastAsia" w:ascii="宋体" w:hAnsi="宋体"/>
          <w:b/>
          <w:bCs/>
          <w:kern w:val="0"/>
        </w:rPr>
      </w:pPr>
      <w:r>
        <w:rPr>
          <w:rFonts w:hint="eastAsia" w:ascii="宋体" w:hAnsi="宋体"/>
          <w:b/>
          <w:bCs/>
          <w:kern w:val="0"/>
        </w:rPr>
        <w:t>6.3技术部分内容</w:t>
      </w:r>
    </w:p>
    <w:p>
      <w:pPr>
        <w:spacing w:line="300" w:lineRule="auto"/>
        <w:ind w:firstLine="420" w:firstLineChars="200"/>
        <w:rPr>
          <w:rFonts w:hint="eastAsia" w:ascii="宋体" w:hAnsi="宋体"/>
          <w:kern w:val="0"/>
        </w:rPr>
      </w:pPr>
      <w:r>
        <w:rPr>
          <w:rFonts w:hint="eastAsia" w:ascii="宋体" w:hAnsi="宋体"/>
          <w:kern w:val="0"/>
        </w:rPr>
        <w:t>6.3.1施工组织设计</w:t>
      </w:r>
    </w:p>
    <w:p>
      <w:pPr>
        <w:spacing w:line="300" w:lineRule="auto"/>
        <w:ind w:firstLine="422" w:firstLineChars="200"/>
      </w:pPr>
      <w:r>
        <w:rPr>
          <w:rFonts w:hint="eastAsia" w:ascii="宋体" w:hAnsi="宋体"/>
          <w:b/>
          <w:bCs/>
          <w:kern w:val="0"/>
        </w:rPr>
        <w:t>6.4经济部分内容</w:t>
      </w:r>
    </w:p>
    <w:p>
      <w:pPr>
        <w:autoSpaceDE w:val="0"/>
        <w:autoSpaceDN w:val="0"/>
        <w:adjustRightInd w:val="0"/>
        <w:spacing w:line="440" w:lineRule="exact"/>
        <w:ind w:firstLine="420" w:firstLineChars="200"/>
        <w:rPr>
          <w:rFonts w:hint="eastAsia" w:ascii="宋体" w:hAnsi="宋体"/>
          <w:kern w:val="0"/>
          <w:lang w:val="zh-CN"/>
        </w:rPr>
      </w:pPr>
      <w:r>
        <w:rPr>
          <w:rFonts w:hint="eastAsia" w:ascii="宋体" w:hAnsi="宋体"/>
          <w:kern w:val="0"/>
          <w:lang w:val="zh-CN"/>
        </w:rPr>
        <w:t>（1）投标总价</w:t>
      </w:r>
    </w:p>
    <w:p>
      <w:pPr>
        <w:autoSpaceDE w:val="0"/>
        <w:autoSpaceDN w:val="0"/>
        <w:adjustRightInd w:val="0"/>
        <w:spacing w:line="440" w:lineRule="exact"/>
        <w:ind w:firstLine="420" w:firstLineChars="200"/>
        <w:rPr>
          <w:rFonts w:hint="eastAsia" w:ascii="宋体" w:hAnsi="宋体"/>
          <w:kern w:val="0"/>
          <w:lang w:val="zh-CN"/>
        </w:rPr>
      </w:pPr>
      <w:r>
        <w:rPr>
          <w:rFonts w:hint="eastAsia" w:ascii="宋体" w:hAnsi="宋体"/>
          <w:kern w:val="0"/>
          <w:lang w:val="zh-CN"/>
        </w:rPr>
        <w:t>（2）投标报价表</w:t>
      </w:r>
    </w:p>
    <w:p>
      <w:pPr>
        <w:spacing w:line="300" w:lineRule="auto"/>
        <w:ind w:firstLine="422" w:firstLineChars="200"/>
        <w:rPr>
          <w:rFonts w:hint="eastAsia" w:ascii="宋体" w:hAnsi="宋体"/>
          <w:b/>
          <w:bCs/>
          <w:kern w:val="0"/>
        </w:rPr>
      </w:pPr>
      <w:r>
        <w:rPr>
          <w:rFonts w:hint="eastAsia" w:ascii="宋体" w:hAnsi="宋体"/>
          <w:b/>
          <w:bCs/>
          <w:kern w:val="0"/>
        </w:rPr>
        <w:t>6.</w:t>
      </w:r>
      <w:r>
        <w:rPr>
          <w:rFonts w:hint="eastAsia" w:ascii="宋体" w:hAnsi="宋体"/>
          <w:b/>
          <w:bCs/>
          <w:kern w:val="0"/>
          <w:lang w:val="en-US" w:eastAsia="zh-CN"/>
        </w:rPr>
        <w:t>5</w:t>
      </w:r>
      <w:r>
        <w:rPr>
          <w:rFonts w:hint="eastAsia" w:ascii="宋体" w:hAnsi="宋体"/>
          <w:b/>
          <w:bCs/>
          <w:kern w:val="0"/>
        </w:rPr>
        <w:t>、投标文件装订要求</w:t>
      </w:r>
    </w:p>
    <w:p>
      <w:pPr>
        <w:spacing w:line="300" w:lineRule="auto"/>
        <w:ind w:firstLine="420" w:firstLineChars="200"/>
        <w:rPr>
          <w:rFonts w:ascii="宋体" w:hAnsi="宋体"/>
          <w:kern w:val="0"/>
        </w:rPr>
      </w:pPr>
      <w:r>
        <w:rPr>
          <w:rFonts w:ascii="宋体" w:hAnsi="宋体"/>
          <w:kern w:val="0"/>
        </w:rPr>
        <w:t>6.</w:t>
      </w:r>
      <w:r>
        <w:rPr>
          <w:rFonts w:hint="eastAsia" w:ascii="宋体" w:hAnsi="宋体"/>
          <w:kern w:val="0"/>
          <w:lang w:val="en-US" w:eastAsia="zh-CN"/>
        </w:rPr>
        <w:t>5</w:t>
      </w:r>
      <w:r>
        <w:rPr>
          <w:rFonts w:ascii="宋体" w:hAnsi="宋体"/>
          <w:kern w:val="0"/>
        </w:rPr>
        <w:t>.</w:t>
      </w:r>
      <w:r>
        <w:rPr>
          <w:rFonts w:hint="eastAsia" w:ascii="宋体" w:hAnsi="宋体"/>
          <w:kern w:val="0"/>
        </w:rPr>
        <w:t>1、商务部分、经济部分应按封面、目录、正文顺序装订。</w:t>
      </w:r>
    </w:p>
    <w:p>
      <w:pPr>
        <w:spacing w:line="300" w:lineRule="auto"/>
        <w:ind w:firstLine="422" w:firstLineChars="200"/>
        <w:rPr>
          <w:rFonts w:hint="eastAsia" w:ascii="宋体" w:hAnsi="宋体"/>
          <w:b/>
          <w:bCs/>
          <w:kern w:val="0"/>
        </w:rPr>
      </w:pPr>
      <w:r>
        <w:rPr>
          <w:rFonts w:hint="eastAsia" w:ascii="宋体" w:hAnsi="宋体"/>
          <w:b/>
          <w:bCs/>
          <w:kern w:val="0"/>
        </w:rPr>
        <w:t>6.</w:t>
      </w:r>
      <w:r>
        <w:rPr>
          <w:rFonts w:hint="eastAsia" w:ascii="宋体" w:hAnsi="宋体"/>
          <w:b/>
          <w:bCs/>
          <w:kern w:val="0"/>
          <w:lang w:val="en-US" w:eastAsia="zh-CN"/>
        </w:rPr>
        <w:t>6</w:t>
      </w:r>
      <w:r>
        <w:rPr>
          <w:rFonts w:hint="eastAsia" w:ascii="宋体" w:hAnsi="宋体"/>
          <w:b/>
          <w:bCs/>
          <w:kern w:val="0"/>
        </w:rPr>
        <w:t>、投标文件字体要求</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6</w:t>
      </w:r>
      <w:r>
        <w:rPr>
          <w:rFonts w:hint="eastAsia" w:ascii="宋体" w:hAnsi="宋体"/>
          <w:kern w:val="0"/>
        </w:rPr>
        <w:t>.1、商务标部分、经济部分所采用的字体，以能够供评委识别看清为准。</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6</w:t>
      </w:r>
      <w:r>
        <w:rPr>
          <w:rFonts w:hint="eastAsia" w:ascii="宋体" w:hAnsi="宋体"/>
          <w:kern w:val="0"/>
        </w:rPr>
        <w:t>.2、技术部分正文应采用</w:t>
      </w:r>
      <w:r>
        <w:rPr>
          <w:rFonts w:ascii="宋体" w:hAnsi="宋体"/>
          <w:kern w:val="0"/>
        </w:rPr>
        <w:t>Word</w:t>
      </w:r>
      <w:r>
        <w:rPr>
          <w:rFonts w:hint="eastAsia" w:ascii="宋体" w:hAnsi="宋体"/>
          <w:kern w:val="0"/>
        </w:rPr>
        <w:t>文档编写，所有字体均采用四号宋体字，所有字体为黑色，且不得有任何修饰。字间距为标准</w:t>
      </w:r>
      <w:r>
        <w:rPr>
          <w:rFonts w:ascii="宋体" w:hAnsi="宋体"/>
          <w:kern w:val="0"/>
        </w:rPr>
        <w:t xml:space="preserve"> </w:t>
      </w:r>
      <w:r>
        <w:rPr>
          <w:rFonts w:hint="eastAsia" w:ascii="宋体" w:hAnsi="宋体"/>
          <w:kern w:val="0"/>
        </w:rPr>
        <w:t>，行间距为单倍行距。施工平面布置图以及施工横道图或网络图中的字体采用宋体字，字迹以清晰为准。</w:t>
      </w:r>
    </w:p>
    <w:p>
      <w:pPr>
        <w:spacing w:line="300" w:lineRule="auto"/>
        <w:ind w:firstLine="420" w:firstLineChars="200"/>
        <w:rPr>
          <w:rFonts w:ascii="宋体" w:hAnsi="宋体"/>
          <w:kern w:val="0"/>
        </w:rPr>
      </w:pPr>
      <w:r>
        <w:rPr>
          <w:rFonts w:ascii="宋体" w:hAnsi="宋体"/>
          <w:kern w:val="0"/>
        </w:rPr>
        <w:t>6.</w:t>
      </w:r>
      <w:r>
        <w:rPr>
          <w:rFonts w:hint="eastAsia" w:ascii="宋体" w:hAnsi="宋体"/>
          <w:kern w:val="0"/>
          <w:lang w:val="en-US" w:eastAsia="zh-CN"/>
        </w:rPr>
        <w:t>6</w:t>
      </w:r>
      <w:r>
        <w:rPr>
          <w:rFonts w:ascii="宋体" w:hAnsi="宋体"/>
          <w:kern w:val="0"/>
        </w:rPr>
        <w:t>.3</w:t>
      </w:r>
      <w:r>
        <w:rPr>
          <w:rFonts w:hint="eastAsia" w:ascii="宋体" w:hAnsi="宋体"/>
          <w:kern w:val="0"/>
        </w:rPr>
        <w:t>、技术部分编制时</w:t>
      </w:r>
      <w:r>
        <w:rPr>
          <w:rFonts w:ascii="宋体" w:hAnsi="宋体"/>
          <w:kern w:val="0"/>
        </w:rPr>
        <w:t>Word</w:t>
      </w:r>
      <w:r>
        <w:rPr>
          <w:rFonts w:hint="eastAsia" w:ascii="宋体" w:hAnsi="宋体"/>
          <w:kern w:val="0"/>
        </w:rPr>
        <w:t>软件设置要求</w:t>
      </w:r>
    </w:p>
    <w:p>
      <w:pPr>
        <w:spacing w:line="300" w:lineRule="auto"/>
        <w:ind w:firstLine="420" w:firstLineChars="200"/>
        <w:rPr>
          <w:rFonts w:ascii="宋体" w:hAnsi="宋体"/>
          <w:kern w:val="0"/>
        </w:rPr>
      </w:pPr>
      <w:r>
        <w:rPr>
          <w:rFonts w:ascii="宋体" w:hAnsi="宋体"/>
          <w:kern w:val="0"/>
        </w:rPr>
        <w:t>1</w:t>
      </w:r>
      <w:r>
        <w:rPr>
          <w:rFonts w:hint="eastAsia" w:ascii="宋体" w:hAnsi="宋体"/>
          <w:kern w:val="0"/>
        </w:rPr>
        <w:t>）页面设置－文档网络－只指定行网格－默认－确定；</w:t>
      </w:r>
    </w:p>
    <w:p>
      <w:pPr>
        <w:spacing w:line="300" w:lineRule="auto"/>
        <w:ind w:firstLine="420" w:firstLineChars="200"/>
        <w:rPr>
          <w:rFonts w:ascii="宋体" w:hAnsi="宋体"/>
          <w:kern w:val="0"/>
        </w:rPr>
      </w:pPr>
      <w:r>
        <w:rPr>
          <w:rFonts w:ascii="宋体" w:hAnsi="宋体"/>
          <w:kern w:val="0"/>
        </w:rPr>
        <w:t>2</w:t>
      </w:r>
      <w:r>
        <w:rPr>
          <w:rFonts w:hint="eastAsia" w:ascii="宋体" w:hAnsi="宋体"/>
          <w:kern w:val="0"/>
        </w:rPr>
        <w:t>）段落－缩进和间距－行距</w:t>
      </w:r>
      <w:r>
        <w:rPr>
          <w:rFonts w:ascii="宋体" w:hAnsi="宋体"/>
          <w:kern w:val="0"/>
        </w:rPr>
        <w:t>(</w:t>
      </w:r>
      <w:r>
        <w:rPr>
          <w:rFonts w:hint="eastAsia" w:ascii="宋体" w:hAnsi="宋体"/>
          <w:kern w:val="0"/>
        </w:rPr>
        <w:t>单倍行距，设置值为空白</w:t>
      </w:r>
      <w:r>
        <w:rPr>
          <w:rFonts w:ascii="宋体" w:hAnsi="宋体"/>
          <w:kern w:val="0"/>
        </w:rPr>
        <w:t>)</w:t>
      </w:r>
      <w:r>
        <w:rPr>
          <w:rFonts w:hint="eastAsia" w:ascii="宋体" w:hAnsi="宋体"/>
          <w:kern w:val="0"/>
        </w:rPr>
        <w:t>；</w:t>
      </w:r>
    </w:p>
    <w:p>
      <w:pPr>
        <w:spacing w:line="300" w:lineRule="auto"/>
        <w:ind w:firstLine="420" w:firstLineChars="200"/>
        <w:rPr>
          <w:rFonts w:ascii="宋体" w:hAnsi="宋体"/>
          <w:kern w:val="0"/>
        </w:rPr>
      </w:pPr>
      <w:r>
        <w:rPr>
          <w:rFonts w:ascii="宋体" w:hAnsi="宋体"/>
          <w:kern w:val="0"/>
        </w:rPr>
        <w:t>3</w:t>
      </w:r>
      <w:r>
        <w:rPr>
          <w:rFonts w:hint="eastAsia" w:ascii="宋体" w:hAnsi="宋体"/>
          <w:kern w:val="0"/>
        </w:rPr>
        <w:t>）段落－特殊格式</w:t>
      </w:r>
      <w:r>
        <w:rPr>
          <w:rFonts w:ascii="宋体" w:hAnsi="宋体"/>
          <w:kern w:val="0"/>
        </w:rPr>
        <w:t>(</w:t>
      </w:r>
      <w:r>
        <w:rPr>
          <w:rFonts w:hint="eastAsia" w:ascii="宋体" w:hAnsi="宋体"/>
          <w:kern w:val="0"/>
        </w:rPr>
        <w:t>首行缩进</w:t>
      </w:r>
      <w:r>
        <w:rPr>
          <w:rFonts w:ascii="宋体" w:hAnsi="宋体"/>
          <w:kern w:val="0"/>
        </w:rPr>
        <w:t>)</w:t>
      </w:r>
      <w:r>
        <w:rPr>
          <w:rFonts w:hint="eastAsia" w:ascii="宋体" w:hAnsi="宋体"/>
          <w:kern w:val="0"/>
        </w:rPr>
        <w:t>；</w:t>
      </w:r>
    </w:p>
    <w:p>
      <w:pPr>
        <w:spacing w:line="300" w:lineRule="auto"/>
        <w:ind w:firstLine="420" w:firstLineChars="200"/>
        <w:rPr>
          <w:rFonts w:ascii="宋体" w:hAnsi="宋体"/>
          <w:kern w:val="0"/>
        </w:rPr>
      </w:pPr>
      <w:r>
        <w:rPr>
          <w:rFonts w:ascii="宋体" w:hAnsi="宋体"/>
          <w:kern w:val="0"/>
        </w:rPr>
        <w:t>4</w:t>
      </w:r>
      <w:r>
        <w:rPr>
          <w:rFonts w:hint="eastAsia" w:ascii="宋体" w:hAnsi="宋体"/>
          <w:kern w:val="0"/>
        </w:rPr>
        <w:t>）段落－度量值</w:t>
      </w:r>
      <w:r>
        <w:rPr>
          <w:rFonts w:ascii="宋体" w:hAnsi="宋体"/>
          <w:kern w:val="0"/>
        </w:rPr>
        <w:t>(2</w:t>
      </w:r>
      <w:r>
        <w:rPr>
          <w:rFonts w:hint="eastAsia" w:ascii="宋体" w:hAnsi="宋体"/>
          <w:kern w:val="0"/>
        </w:rPr>
        <w:t>个字符</w:t>
      </w:r>
      <w:r>
        <w:rPr>
          <w:rFonts w:ascii="宋体" w:hAnsi="宋体"/>
          <w:kern w:val="0"/>
        </w:rPr>
        <w:t>)</w:t>
      </w:r>
      <w:r>
        <w:rPr>
          <w:rFonts w:hint="eastAsia" w:ascii="宋体" w:hAnsi="宋体"/>
          <w:kern w:val="0"/>
        </w:rPr>
        <w:t>；</w:t>
      </w:r>
    </w:p>
    <w:p>
      <w:pPr>
        <w:spacing w:line="300" w:lineRule="auto"/>
        <w:ind w:firstLine="420" w:firstLineChars="200"/>
        <w:rPr>
          <w:rFonts w:ascii="宋体" w:hAnsi="宋体"/>
          <w:kern w:val="0"/>
        </w:rPr>
      </w:pPr>
      <w:r>
        <w:rPr>
          <w:rFonts w:ascii="宋体" w:hAnsi="宋体"/>
          <w:kern w:val="0"/>
        </w:rPr>
        <w:t>5</w:t>
      </w:r>
      <w:r>
        <w:rPr>
          <w:rFonts w:hint="eastAsia" w:ascii="宋体" w:hAnsi="宋体"/>
          <w:kern w:val="0"/>
        </w:rPr>
        <w:t>）段落－如果定义了文档网络，则自动调整右缩进（不点取）；</w:t>
      </w:r>
    </w:p>
    <w:p>
      <w:pPr>
        <w:spacing w:line="300" w:lineRule="auto"/>
        <w:ind w:firstLine="420" w:firstLineChars="200"/>
        <w:rPr>
          <w:rFonts w:ascii="宋体" w:hAnsi="宋体"/>
          <w:kern w:val="0"/>
        </w:rPr>
      </w:pPr>
      <w:r>
        <w:rPr>
          <w:rFonts w:ascii="宋体" w:hAnsi="宋体"/>
          <w:kern w:val="0"/>
        </w:rPr>
        <w:t>6</w:t>
      </w:r>
      <w:r>
        <w:rPr>
          <w:rFonts w:hint="eastAsia" w:ascii="宋体" w:hAnsi="宋体"/>
          <w:kern w:val="0"/>
        </w:rPr>
        <w:t>）段落－如果定义了文档网络，则对齐网络（不点取）。</w:t>
      </w:r>
    </w:p>
    <w:p>
      <w:pPr>
        <w:spacing w:line="300" w:lineRule="auto"/>
        <w:ind w:firstLine="422" w:firstLineChars="200"/>
        <w:rPr>
          <w:rFonts w:hint="eastAsia" w:ascii="宋体" w:hAnsi="宋体"/>
          <w:b/>
          <w:bCs/>
          <w:kern w:val="0"/>
        </w:rPr>
      </w:pPr>
      <w:r>
        <w:rPr>
          <w:rFonts w:hint="eastAsia" w:ascii="宋体" w:hAnsi="宋体"/>
          <w:b/>
          <w:bCs/>
          <w:kern w:val="0"/>
        </w:rPr>
        <w:t>6.</w:t>
      </w:r>
      <w:r>
        <w:rPr>
          <w:rFonts w:hint="eastAsia" w:ascii="宋体" w:hAnsi="宋体"/>
          <w:b/>
          <w:bCs/>
          <w:kern w:val="0"/>
          <w:lang w:val="en-US" w:eastAsia="zh-CN"/>
        </w:rPr>
        <w:t>7</w:t>
      </w:r>
      <w:r>
        <w:rPr>
          <w:rFonts w:hint="eastAsia" w:ascii="宋体" w:hAnsi="宋体"/>
          <w:b/>
          <w:bCs/>
          <w:kern w:val="0"/>
        </w:rPr>
        <w:t>、投标文件递交</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7</w:t>
      </w:r>
      <w:r>
        <w:rPr>
          <w:rFonts w:hint="eastAsia" w:ascii="宋体" w:hAnsi="宋体"/>
          <w:kern w:val="0"/>
        </w:rPr>
        <w:t>.1、投标人必须按</w:t>
      </w:r>
      <w:r>
        <w:rPr>
          <w:rFonts w:hint="eastAsia" w:ascii="宋体" w:hAnsi="宋体"/>
          <w:bCs/>
          <w:kern w:val="0"/>
        </w:rPr>
        <w:t>投标人须知前附表中</w:t>
      </w:r>
      <w:r>
        <w:rPr>
          <w:rFonts w:hint="eastAsia" w:ascii="宋体" w:hAnsi="宋体"/>
          <w:kern w:val="0"/>
        </w:rPr>
        <w:t>规定，将投标文件按规定的时间上传政采云平台。超过规定时间送达的投标文件，整个投标文件将被视为不响应招标文件，予以拒绝评审。</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7.</w:t>
      </w:r>
      <w:r>
        <w:rPr>
          <w:rFonts w:hint="eastAsia" w:ascii="宋体" w:hAnsi="宋体"/>
          <w:kern w:val="0"/>
        </w:rPr>
        <w:t>2、招标人事先约定延长投标截止时间的，招标人与投标人以前的投标截止期方面的全部权利、责任和义务，将适用延长至新的投标截止期。</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8</w:t>
      </w:r>
      <w:r>
        <w:rPr>
          <w:rFonts w:hint="eastAsia" w:ascii="宋体" w:hAnsi="宋体"/>
          <w:kern w:val="0"/>
        </w:rPr>
        <w:t>、投标文件修改与撤回</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8</w:t>
      </w:r>
      <w:r>
        <w:rPr>
          <w:rFonts w:hint="eastAsia" w:ascii="宋体" w:hAnsi="宋体"/>
          <w:kern w:val="0"/>
        </w:rPr>
        <w:t>.1、投标人可以在递交投标文件以后，在规定投标截止时间前，以书面形式向招标人递交修改或撤回其投标文件的通知。</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8</w:t>
      </w:r>
      <w:r>
        <w:rPr>
          <w:rFonts w:hint="eastAsia" w:ascii="宋体" w:hAnsi="宋体"/>
          <w:kern w:val="0"/>
        </w:rPr>
        <w:t>.2、投标文件的修改或撤回，同样应按本招标文件有关规定进行编制、盖章和递交。</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8</w:t>
      </w:r>
      <w:r>
        <w:rPr>
          <w:rFonts w:hint="eastAsia" w:ascii="宋体" w:hAnsi="宋体"/>
          <w:kern w:val="0"/>
        </w:rPr>
        <w:t>.3、投标截止时间后，投标人不得撤回或修改投标文件。</w:t>
      </w:r>
    </w:p>
    <w:p>
      <w:pPr>
        <w:spacing w:line="300" w:lineRule="auto"/>
        <w:ind w:firstLine="420" w:firstLineChars="200"/>
        <w:rPr>
          <w:rFonts w:hint="eastAsia" w:ascii="宋体" w:hAnsi="宋体"/>
          <w:bCs/>
          <w:kern w:val="0"/>
        </w:rPr>
      </w:pPr>
      <w:r>
        <w:rPr>
          <w:rFonts w:hint="eastAsia" w:ascii="宋体" w:hAnsi="宋体"/>
          <w:bCs/>
          <w:kern w:val="0"/>
        </w:rPr>
        <w:t>6.</w:t>
      </w:r>
      <w:r>
        <w:rPr>
          <w:rFonts w:hint="eastAsia" w:ascii="宋体" w:hAnsi="宋体"/>
          <w:bCs/>
          <w:kern w:val="0"/>
          <w:lang w:val="en-US" w:eastAsia="zh-CN"/>
        </w:rPr>
        <w:t>9</w:t>
      </w:r>
      <w:r>
        <w:rPr>
          <w:rFonts w:hint="eastAsia" w:ascii="宋体" w:hAnsi="宋体"/>
          <w:bCs/>
          <w:kern w:val="0"/>
        </w:rPr>
        <w:t>、投标文件澄清</w:t>
      </w:r>
    </w:p>
    <w:p>
      <w:pPr>
        <w:spacing w:line="300" w:lineRule="auto"/>
        <w:ind w:firstLine="420" w:firstLineChars="200"/>
        <w:rPr>
          <w:rFonts w:hint="eastAsia" w:ascii="宋体" w:hAnsi="宋体"/>
          <w:bCs/>
          <w:kern w:val="0"/>
        </w:rPr>
      </w:pPr>
      <w:r>
        <w:rPr>
          <w:rFonts w:hint="eastAsia" w:ascii="宋体" w:hAnsi="宋体"/>
          <w:bCs/>
          <w:kern w:val="0"/>
        </w:rPr>
        <w:t>6.</w:t>
      </w:r>
      <w:r>
        <w:rPr>
          <w:rFonts w:hint="eastAsia" w:ascii="宋体" w:hAnsi="宋体"/>
          <w:bCs/>
          <w:kern w:val="0"/>
          <w:lang w:val="en-US" w:eastAsia="zh-CN"/>
        </w:rPr>
        <w:t>9</w:t>
      </w:r>
      <w:r>
        <w:rPr>
          <w:rFonts w:hint="eastAsia" w:ascii="宋体" w:hAnsi="宋体"/>
          <w:bCs/>
          <w:kern w:val="0"/>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pacing w:line="300" w:lineRule="auto"/>
        <w:ind w:firstLine="420" w:firstLineChars="200"/>
        <w:rPr>
          <w:rFonts w:hint="eastAsia" w:ascii="宋体" w:hAnsi="宋体"/>
          <w:kern w:val="0"/>
        </w:rPr>
      </w:pPr>
      <w:r>
        <w:rPr>
          <w:rFonts w:hint="eastAsia" w:ascii="宋体" w:hAnsi="宋体"/>
          <w:kern w:val="0"/>
        </w:rPr>
        <w:t>6.</w:t>
      </w:r>
      <w:r>
        <w:rPr>
          <w:rFonts w:hint="eastAsia" w:ascii="宋体" w:hAnsi="宋体"/>
          <w:kern w:val="0"/>
          <w:lang w:val="en-US" w:eastAsia="zh-CN"/>
        </w:rPr>
        <w:t>10</w:t>
      </w:r>
      <w:r>
        <w:rPr>
          <w:rFonts w:hint="eastAsia" w:ascii="宋体" w:hAnsi="宋体"/>
          <w:kern w:val="0"/>
        </w:rPr>
        <w:t>、投标文件格式</w:t>
      </w:r>
    </w:p>
    <w:p>
      <w:pPr>
        <w:spacing w:line="300" w:lineRule="auto"/>
        <w:ind w:firstLine="420" w:firstLineChars="200"/>
        <w:rPr>
          <w:rFonts w:hint="eastAsia" w:ascii="宋体" w:hAnsi="宋体"/>
          <w:kern w:val="0"/>
        </w:rPr>
      </w:pPr>
      <w:r>
        <w:rPr>
          <w:rFonts w:hint="eastAsia" w:ascii="宋体" w:hAnsi="宋体"/>
          <w:kern w:val="0"/>
        </w:rPr>
        <w:t>6.1</w:t>
      </w:r>
      <w:r>
        <w:rPr>
          <w:rFonts w:hint="eastAsia" w:ascii="宋体" w:hAnsi="宋体"/>
          <w:kern w:val="0"/>
          <w:lang w:val="en-US" w:eastAsia="zh-CN"/>
        </w:rPr>
        <w:t>0</w:t>
      </w:r>
      <w:r>
        <w:rPr>
          <w:rFonts w:hint="eastAsia" w:ascii="宋体" w:hAnsi="宋体"/>
          <w:kern w:val="0"/>
        </w:rPr>
        <w:t>.1、投标文件格式见第五章。</w:t>
      </w:r>
    </w:p>
    <w:p>
      <w:pPr>
        <w:spacing w:line="300" w:lineRule="auto"/>
        <w:ind w:firstLine="420" w:firstLineChars="200"/>
        <w:rPr>
          <w:rFonts w:hint="eastAsia" w:ascii="宋体" w:hAnsi="宋体"/>
          <w:b/>
          <w:bCs/>
          <w:kern w:val="0"/>
        </w:rPr>
      </w:pPr>
      <w:r>
        <w:rPr>
          <w:rFonts w:hint="eastAsia" w:ascii="宋体" w:hAnsi="宋体"/>
          <w:kern w:val="0"/>
        </w:rPr>
        <w:t>6.1</w:t>
      </w:r>
      <w:r>
        <w:rPr>
          <w:rFonts w:hint="eastAsia" w:ascii="宋体" w:hAnsi="宋体"/>
          <w:kern w:val="0"/>
          <w:lang w:val="en-US" w:eastAsia="zh-CN"/>
        </w:rPr>
        <w:t>0</w:t>
      </w:r>
      <w:r>
        <w:rPr>
          <w:rFonts w:hint="eastAsia" w:ascii="宋体" w:hAnsi="宋体"/>
          <w:kern w:val="0"/>
        </w:rPr>
        <w:t>.2、投标人应使用本招标文件后面提供的投标文件格式填写，如不够用时，投标人可按同样格式自行编制和填补，如果本招标文件未提供格式的，投标人可自行编制。</w:t>
      </w:r>
    </w:p>
    <w:p>
      <w:pPr>
        <w:pStyle w:val="12"/>
        <w:spacing w:line="360" w:lineRule="auto"/>
        <w:ind w:firstLine="480"/>
        <w:rPr>
          <w:rFonts w:hint="eastAsia" w:ascii="宋体" w:hAnsi="宋体" w:cs="宋体"/>
          <w:bCs/>
          <w:kern w:val="0"/>
          <w:sz w:val="24"/>
          <w:szCs w:val="24"/>
        </w:rPr>
      </w:pPr>
    </w:p>
    <w:bookmarkEnd w:id="22"/>
    <w:bookmarkEnd w:id="23"/>
    <w:bookmarkEnd w:id="24"/>
    <w:bookmarkEnd w:id="25"/>
    <w:p>
      <w:pPr>
        <w:pStyle w:val="4"/>
        <w:jc w:val="both"/>
        <w:rPr>
          <w:rFonts w:hint="eastAsia" w:ascii="宋体" w:hAnsi="宋体" w:cs="宋体"/>
          <w:sz w:val="21"/>
          <w:szCs w:val="21"/>
        </w:rPr>
      </w:pPr>
      <w:bookmarkStart w:id="27" w:name="_Toc14817"/>
      <w:r>
        <w:rPr>
          <w:rFonts w:hint="eastAsia" w:ascii="宋体" w:hAnsi="宋体" w:cs="宋体"/>
          <w:sz w:val="21"/>
          <w:szCs w:val="21"/>
        </w:rPr>
        <w:t>7、竞争性磋商程序</w:t>
      </w:r>
      <w:bookmarkEnd w:id="26"/>
      <w:bookmarkEnd w:id="27"/>
    </w:p>
    <w:p>
      <w:pPr>
        <w:widowControl/>
        <w:spacing w:line="360" w:lineRule="auto"/>
        <w:ind w:firstLine="420" w:firstLineChars="200"/>
        <w:textAlignment w:val="baseline"/>
        <w:rPr>
          <w:rFonts w:hint="eastAsia" w:ascii="宋体" w:hAnsi="宋体" w:cs="宋体"/>
          <w:bCs/>
          <w:szCs w:val="21"/>
        </w:rPr>
      </w:pPr>
      <w:r>
        <w:rPr>
          <w:rFonts w:hint="eastAsia" w:ascii="宋体" w:hAnsi="宋体" w:cs="宋体"/>
          <w:bCs/>
          <w:szCs w:val="21"/>
        </w:rPr>
        <w:t>7</w:t>
      </w:r>
      <w:r>
        <w:rPr>
          <w:rFonts w:hint="eastAsia" w:ascii="宋体" w:hAnsi="宋体" w:cs="宋体"/>
          <w:bCs/>
          <w:kern w:val="0"/>
          <w:szCs w:val="21"/>
        </w:rPr>
        <w:t>.</w:t>
      </w:r>
      <w:r>
        <w:rPr>
          <w:rFonts w:hint="eastAsia" w:ascii="宋体" w:hAnsi="宋体" w:cs="宋体"/>
          <w:bCs/>
          <w:szCs w:val="21"/>
        </w:rPr>
        <w:t>1磋商小组的组成</w:t>
      </w:r>
    </w:p>
    <w:p>
      <w:pPr>
        <w:pStyle w:val="12"/>
        <w:spacing w:line="360" w:lineRule="auto"/>
        <w:rPr>
          <w:rFonts w:hint="eastAsia" w:ascii="宋体" w:hAnsi="宋体" w:cs="宋体"/>
          <w:bCs/>
          <w:kern w:val="0"/>
          <w:szCs w:val="21"/>
        </w:rPr>
      </w:pPr>
      <w:r>
        <w:rPr>
          <w:rFonts w:hint="eastAsia" w:ascii="宋体" w:hAnsi="宋体" w:cs="宋体"/>
          <w:bCs/>
          <w:kern w:val="0"/>
          <w:szCs w:val="21"/>
        </w:rPr>
        <w:t>7.1.1磋商小组由采购人代表和有关技术、经济等方面的专家组成。全面负责对响应文件的审查、评审、磋商、打分等全部评审工作。磋商小组人数以及技术、经济方面的专家组成见</w:t>
      </w:r>
      <w:r>
        <w:rPr>
          <w:rFonts w:hint="eastAsia" w:ascii="宋体" w:hAnsi="宋体" w:cs="宋体"/>
          <w:bCs/>
          <w:kern w:val="0"/>
          <w:szCs w:val="21"/>
        </w:rPr>
        <w:fldChar w:fldCharType="begin"/>
      </w:r>
      <w:r>
        <w:rPr>
          <w:rFonts w:ascii="宋体" w:hAnsi="宋体" w:cs="宋体"/>
          <w:bCs/>
          <w:kern w:val="0"/>
          <w:szCs w:val="21"/>
        </w:rPr>
        <w:instrText xml:space="preserve">HYPERLINK "D:\\WordForm\\e944b4b1-01b6-4e42-b170-f783fcf7903a.doc" \l "_评标委员会"</w:instrText>
      </w:r>
      <w:r>
        <w:rPr>
          <w:rFonts w:hint="eastAsia" w:ascii="宋体" w:hAnsi="宋体" w:cs="宋体"/>
          <w:bCs/>
          <w:kern w:val="0"/>
          <w:szCs w:val="21"/>
        </w:rPr>
        <w:fldChar w:fldCharType="separate"/>
      </w:r>
      <w:r>
        <w:rPr>
          <w:rFonts w:hint="eastAsia" w:ascii="宋体" w:hAnsi="宋体" w:cs="宋体"/>
          <w:bCs/>
          <w:kern w:val="0"/>
          <w:szCs w:val="21"/>
        </w:rPr>
        <w:t>供应商须知前附表</w:t>
      </w:r>
      <w:r>
        <w:rPr>
          <w:rFonts w:hint="eastAsia" w:ascii="宋体" w:hAnsi="宋体" w:cs="宋体"/>
          <w:bCs/>
          <w:kern w:val="0"/>
          <w:szCs w:val="21"/>
        </w:rPr>
        <w:fldChar w:fldCharType="end"/>
      </w:r>
      <w:r>
        <w:rPr>
          <w:rFonts w:hint="eastAsia" w:ascii="宋体" w:hAnsi="宋体" w:cs="宋体"/>
          <w:bCs/>
          <w:kern w:val="0"/>
          <w:szCs w:val="21"/>
        </w:rPr>
        <w:t>。</w:t>
      </w:r>
    </w:p>
    <w:p>
      <w:pPr>
        <w:pStyle w:val="12"/>
        <w:spacing w:line="360" w:lineRule="auto"/>
        <w:rPr>
          <w:rFonts w:hint="eastAsia" w:ascii="宋体" w:hAnsi="宋体" w:cs="宋体"/>
          <w:bCs/>
          <w:kern w:val="0"/>
          <w:szCs w:val="21"/>
        </w:rPr>
      </w:pPr>
      <w:r>
        <w:rPr>
          <w:rFonts w:hint="eastAsia" w:ascii="宋体" w:hAnsi="宋体" w:cs="宋体"/>
          <w:bCs/>
          <w:kern w:val="0"/>
          <w:szCs w:val="21"/>
        </w:rPr>
        <w:t>7.2磋商方法</w:t>
      </w:r>
    </w:p>
    <w:p>
      <w:pPr>
        <w:pStyle w:val="12"/>
        <w:spacing w:line="360" w:lineRule="auto"/>
        <w:rPr>
          <w:rFonts w:hint="eastAsia" w:ascii="宋体" w:hAnsi="宋体" w:cs="宋体"/>
          <w:bCs/>
          <w:kern w:val="0"/>
          <w:szCs w:val="21"/>
        </w:rPr>
      </w:pPr>
      <w:r>
        <w:rPr>
          <w:rFonts w:hint="eastAsia" w:ascii="宋体" w:hAnsi="宋体" w:cs="宋体"/>
          <w:bCs/>
          <w:kern w:val="0"/>
          <w:szCs w:val="21"/>
        </w:rPr>
        <w:t>7.2.1磋商小组将按照磋商文件确定的评审方法进行评审。磋商小组对响应文件的评审分为响应文件初审、澄清有关问题、比较与评价响应文件、推荐中标候选人名单。</w:t>
      </w:r>
    </w:p>
    <w:p>
      <w:pPr>
        <w:pStyle w:val="12"/>
        <w:spacing w:line="360" w:lineRule="auto"/>
        <w:rPr>
          <w:rFonts w:hint="eastAsia" w:ascii="宋体" w:hAnsi="宋体" w:cs="宋体"/>
          <w:bCs/>
          <w:kern w:val="0"/>
          <w:szCs w:val="21"/>
        </w:rPr>
      </w:pPr>
      <w:r>
        <w:rPr>
          <w:rFonts w:hint="eastAsia" w:ascii="宋体" w:hAnsi="宋体" w:cs="宋体"/>
          <w:bCs/>
          <w:kern w:val="0"/>
          <w:szCs w:val="21"/>
        </w:rPr>
        <w:t>7.2.1项目评审方法详见磋商文件“第四章 评审方法、步骤及标准”。</w:t>
      </w:r>
    </w:p>
    <w:p>
      <w:pPr>
        <w:pStyle w:val="12"/>
        <w:spacing w:line="360" w:lineRule="auto"/>
        <w:rPr>
          <w:rFonts w:hint="eastAsia" w:ascii="宋体" w:hAnsi="宋体" w:cs="宋体"/>
          <w:bCs/>
          <w:kern w:val="0"/>
          <w:szCs w:val="21"/>
        </w:rPr>
      </w:pPr>
      <w:r>
        <w:rPr>
          <w:rFonts w:hint="eastAsia" w:ascii="宋体" w:hAnsi="宋体" w:cs="宋体"/>
          <w:bCs/>
          <w:kern w:val="0"/>
          <w:szCs w:val="21"/>
        </w:rPr>
        <w:t>7.3响应文件的初审</w:t>
      </w:r>
    </w:p>
    <w:p>
      <w:pPr>
        <w:pStyle w:val="12"/>
        <w:spacing w:line="360" w:lineRule="auto"/>
        <w:rPr>
          <w:rFonts w:hint="eastAsia" w:ascii="宋体" w:hAnsi="宋体" w:cs="宋体"/>
          <w:bCs/>
          <w:kern w:val="0"/>
          <w:szCs w:val="21"/>
        </w:rPr>
      </w:pPr>
      <w:r>
        <w:rPr>
          <w:rFonts w:hint="eastAsia" w:ascii="宋体" w:hAnsi="宋体" w:cs="宋体"/>
          <w:bCs/>
          <w:kern w:val="0"/>
          <w:szCs w:val="21"/>
        </w:rPr>
        <w:t>初审分为资格性检查和符合性检查。</w:t>
      </w:r>
    </w:p>
    <w:p>
      <w:pPr>
        <w:pStyle w:val="12"/>
        <w:spacing w:line="360" w:lineRule="auto"/>
        <w:rPr>
          <w:rFonts w:hint="eastAsia" w:ascii="宋体" w:hAnsi="宋体" w:cs="宋体"/>
          <w:bCs/>
          <w:kern w:val="0"/>
          <w:szCs w:val="21"/>
        </w:rPr>
      </w:pPr>
      <w:r>
        <w:rPr>
          <w:rFonts w:hint="eastAsia" w:ascii="宋体" w:hAnsi="宋体" w:cs="宋体"/>
          <w:bCs/>
          <w:kern w:val="0"/>
          <w:szCs w:val="21"/>
        </w:rPr>
        <w:t>7.3.1资格性检查</w:t>
      </w:r>
    </w:p>
    <w:p>
      <w:pPr>
        <w:pStyle w:val="12"/>
        <w:spacing w:line="360" w:lineRule="auto"/>
        <w:rPr>
          <w:rFonts w:hint="eastAsia" w:ascii="宋体" w:hAnsi="宋体" w:cs="宋体"/>
          <w:bCs/>
          <w:kern w:val="0"/>
          <w:szCs w:val="21"/>
        </w:rPr>
      </w:pPr>
      <w:r>
        <w:rPr>
          <w:rFonts w:hint="eastAsia" w:ascii="宋体" w:hAnsi="宋体" w:cs="宋体"/>
          <w:bCs/>
          <w:kern w:val="0"/>
          <w:szCs w:val="21"/>
        </w:rPr>
        <w:t>（1）磋商小组根据评审办法前附表规定的评审因素和评审标准，对供应商的响应文件进行资格评审。资格性检查不合格的供应商的响应文件作无效文件处理。</w:t>
      </w:r>
    </w:p>
    <w:p>
      <w:pPr>
        <w:pStyle w:val="12"/>
        <w:spacing w:line="360" w:lineRule="auto"/>
        <w:rPr>
          <w:rFonts w:hint="eastAsia" w:ascii="宋体" w:hAnsi="宋体" w:cs="宋体"/>
          <w:bCs/>
          <w:kern w:val="0"/>
          <w:szCs w:val="21"/>
        </w:rPr>
      </w:pPr>
      <w:r>
        <w:rPr>
          <w:rFonts w:hint="eastAsia" w:ascii="宋体" w:hAnsi="宋体" w:cs="宋体"/>
          <w:bCs/>
          <w:kern w:val="0"/>
          <w:szCs w:val="21"/>
        </w:rPr>
        <w:t>（2）磋商小组在进行资格检查时，不得改变磋商文件中已载明的资格条件、标准和办法。资格性检查不合格的供应商的响应文件作无效文件处理。</w:t>
      </w:r>
    </w:p>
    <w:p>
      <w:pPr>
        <w:pStyle w:val="12"/>
        <w:spacing w:line="360" w:lineRule="auto"/>
        <w:rPr>
          <w:rFonts w:hint="eastAsia" w:ascii="宋体" w:hAnsi="宋体" w:cs="宋体"/>
          <w:bCs/>
          <w:kern w:val="0"/>
          <w:szCs w:val="21"/>
        </w:rPr>
      </w:pPr>
      <w:r>
        <w:rPr>
          <w:rFonts w:hint="eastAsia" w:ascii="宋体" w:hAnsi="宋体" w:cs="宋体"/>
          <w:bCs/>
          <w:kern w:val="0"/>
          <w:szCs w:val="21"/>
        </w:rPr>
        <w:t>（3）供应商在递交响应文件的同时，应逐项对照上述资格性检查要求提交相应的原件和资格证明文件供磋商小组核查，否则评委将不予采信。</w:t>
      </w:r>
    </w:p>
    <w:p>
      <w:pPr>
        <w:pStyle w:val="12"/>
        <w:spacing w:line="360" w:lineRule="auto"/>
        <w:rPr>
          <w:rFonts w:hint="eastAsia" w:ascii="宋体" w:hAnsi="宋体" w:cs="宋体"/>
          <w:bCs/>
          <w:kern w:val="0"/>
          <w:szCs w:val="21"/>
        </w:rPr>
      </w:pPr>
      <w:r>
        <w:rPr>
          <w:rFonts w:hint="eastAsia" w:ascii="宋体" w:hAnsi="宋体" w:cs="宋体"/>
          <w:bCs/>
          <w:kern w:val="0"/>
          <w:szCs w:val="21"/>
        </w:rPr>
        <w:t>（4）磋商小组在评审中必要时可按供应商提供的联系方式就有关问题进行查询核实，或要求供应商做出书面澄清，查询及澄清结果将作为审查的依据。</w:t>
      </w:r>
    </w:p>
    <w:p>
      <w:pPr>
        <w:pStyle w:val="12"/>
        <w:spacing w:line="360" w:lineRule="auto"/>
        <w:rPr>
          <w:rFonts w:hint="eastAsia" w:ascii="宋体" w:hAnsi="宋体" w:cs="宋体"/>
          <w:bCs/>
          <w:kern w:val="0"/>
          <w:szCs w:val="21"/>
        </w:rPr>
      </w:pPr>
      <w:r>
        <w:rPr>
          <w:rFonts w:hint="eastAsia" w:ascii="宋体" w:hAnsi="宋体" w:cs="宋体"/>
          <w:bCs/>
          <w:kern w:val="0"/>
          <w:szCs w:val="21"/>
        </w:rPr>
        <w:t>（5）通过全部资格性检查条件合格的供应商才能通过资格检查，其响应文件方可进入下一个检查阶段。</w:t>
      </w:r>
    </w:p>
    <w:p>
      <w:pPr>
        <w:pStyle w:val="12"/>
        <w:spacing w:line="360" w:lineRule="auto"/>
        <w:rPr>
          <w:rFonts w:hint="eastAsia" w:ascii="宋体" w:hAnsi="宋体" w:cs="宋体"/>
          <w:bCs/>
          <w:kern w:val="0"/>
          <w:szCs w:val="21"/>
        </w:rPr>
      </w:pPr>
      <w:r>
        <w:rPr>
          <w:rFonts w:hint="eastAsia" w:ascii="宋体" w:hAnsi="宋体" w:cs="宋体"/>
          <w:bCs/>
          <w:kern w:val="0"/>
          <w:szCs w:val="21"/>
        </w:rPr>
        <w:t>7.3.2</w:t>
      </w:r>
      <w:r>
        <w:rPr>
          <w:rFonts w:hint="eastAsia" w:ascii="宋体" w:hAnsi="宋体" w:cs="宋体"/>
          <w:b/>
          <w:kern w:val="0"/>
          <w:szCs w:val="21"/>
        </w:rPr>
        <w:t>符合性检查</w:t>
      </w:r>
    </w:p>
    <w:p>
      <w:pPr>
        <w:pStyle w:val="12"/>
        <w:spacing w:line="360" w:lineRule="auto"/>
        <w:rPr>
          <w:rFonts w:hint="eastAsia" w:ascii="宋体" w:hAnsi="宋体" w:cs="宋体"/>
          <w:bCs/>
          <w:kern w:val="0"/>
          <w:szCs w:val="21"/>
        </w:rPr>
      </w:pPr>
      <w:r>
        <w:rPr>
          <w:rFonts w:hint="eastAsia" w:ascii="宋体" w:hAnsi="宋体" w:cs="宋体"/>
          <w:bCs/>
          <w:kern w:val="0"/>
          <w:szCs w:val="21"/>
        </w:rPr>
        <w:t>磋商小组根据评审办法前附表规定的评审因素和评审标准，对供应商的响应文件进行符合性检查。符合性检查不合格的供应商的响应文件作无效文件处理。</w:t>
      </w:r>
    </w:p>
    <w:p>
      <w:pPr>
        <w:pStyle w:val="12"/>
        <w:spacing w:line="360" w:lineRule="auto"/>
        <w:rPr>
          <w:rFonts w:hint="eastAsia" w:ascii="宋体" w:hAnsi="宋体" w:cs="宋体"/>
          <w:bCs/>
          <w:kern w:val="0"/>
          <w:szCs w:val="21"/>
        </w:rPr>
      </w:pPr>
      <w:r>
        <w:rPr>
          <w:rFonts w:hint="eastAsia" w:ascii="宋体" w:hAnsi="宋体" w:cs="宋体"/>
          <w:bCs/>
          <w:kern w:val="0"/>
          <w:szCs w:val="21"/>
        </w:rPr>
        <w:t xml:space="preserve">7.4违法违规行为 </w:t>
      </w:r>
    </w:p>
    <w:p>
      <w:pPr>
        <w:pStyle w:val="12"/>
        <w:spacing w:line="360" w:lineRule="auto"/>
        <w:rPr>
          <w:rFonts w:hint="eastAsia" w:ascii="宋体" w:hAnsi="宋体" w:cs="宋体"/>
          <w:bCs/>
          <w:kern w:val="0"/>
          <w:szCs w:val="21"/>
        </w:rPr>
      </w:pPr>
      <w:r>
        <w:rPr>
          <w:rFonts w:hint="eastAsia" w:ascii="宋体" w:hAnsi="宋体" w:cs="宋体"/>
          <w:bCs/>
          <w:kern w:val="0"/>
          <w:szCs w:val="21"/>
        </w:rPr>
        <w:t>7.4.1在评审过程中，磋商小组发现供应商有下列情形之一的，作无效文件处理：</w:t>
      </w:r>
    </w:p>
    <w:p>
      <w:pPr>
        <w:pStyle w:val="12"/>
        <w:spacing w:line="360" w:lineRule="auto"/>
        <w:rPr>
          <w:rFonts w:hint="eastAsia" w:ascii="宋体" w:hAnsi="宋体" w:cs="宋体"/>
          <w:bCs/>
          <w:kern w:val="0"/>
          <w:szCs w:val="21"/>
        </w:rPr>
      </w:pPr>
      <w:r>
        <w:rPr>
          <w:rFonts w:hint="eastAsia" w:ascii="宋体" w:hAnsi="宋体" w:cs="宋体"/>
          <w:bCs/>
          <w:kern w:val="0"/>
          <w:szCs w:val="21"/>
        </w:rPr>
        <w:t>（1）属于同一集团、协会、商会等组织成员的供应商按照该组织要求协同投标；</w:t>
      </w:r>
    </w:p>
    <w:p>
      <w:pPr>
        <w:pStyle w:val="12"/>
        <w:spacing w:line="360" w:lineRule="auto"/>
        <w:rPr>
          <w:rFonts w:hint="eastAsia" w:ascii="宋体" w:hAnsi="宋体" w:cs="宋体"/>
          <w:bCs/>
          <w:kern w:val="0"/>
          <w:szCs w:val="21"/>
        </w:rPr>
      </w:pPr>
      <w:r>
        <w:rPr>
          <w:rFonts w:hint="eastAsia" w:ascii="宋体" w:hAnsi="宋体" w:cs="宋体"/>
          <w:bCs/>
          <w:kern w:val="0"/>
          <w:szCs w:val="21"/>
        </w:rPr>
        <w:t>（2）不同供应商的响应文件由同一单位或者个人编制；</w:t>
      </w:r>
    </w:p>
    <w:p>
      <w:pPr>
        <w:pStyle w:val="12"/>
        <w:spacing w:line="360" w:lineRule="auto"/>
        <w:rPr>
          <w:rFonts w:hint="eastAsia" w:ascii="宋体" w:hAnsi="宋体" w:cs="宋体"/>
          <w:bCs/>
          <w:kern w:val="0"/>
          <w:szCs w:val="21"/>
        </w:rPr>
      </w:pPr>
      <w:r>
        <w:rPr>
          <w:rFonts w:hint="eastAsia" w:ascii="宋体" w:hAnsi="宋体" w:cs="宋体"/>
          <w:bCs/>
          <w:kern w:val="0"/>
          <w:szCs w:val="21"/>
        </w:rPr>
        <w:t>（3）不同供应商委托同一单位或者个人办理投标事宜；</w:t>
      </w:r>
    </w:p>
    <w:p>
      <w:pPr>
        <w:pStyle w:val="12"/>
        <w:spacing w:line="360" w:lineRule="auto"/>
        <w:rPr>
          <w:rFonts w:hint="eastAsia" w:ascii="宋体" w:hAnsi="宋体" w:cs="宋体"/>
          <w:bCs/>
          <w:kern w:val="0"/>
          <w:szCs w:val="21"/>
        </w:rPr>
      </w:pPr>
      <w:r>
        <w:rPr>
          <w:rFonts w:hint="eastAsia" w:ascii="宋体" w:hAnsi="宋体" w:cs="宋体"/>
          <w:bCs/>
          <w:kern w:val="0"/>
          <w:szCs w:val="21"/>
        </w:rPr>
        <w:t>（4）不同供应商的响应文件载明的项目管理成员为同一人；</w:t>
      </w:r>
    </w:p>
    <w:p>
      <w:pPr>
        <w:pStyle w:val="12"/>
        <w:spacing w:line="360" w:lineRule="auto"/>
        <w:rPr>
          <w:rFonts w:hint="eastAsia" w:ascii="宋体" w:hAnsi="宋体" w:cs="宋体"/>
          <w:bCs/>
          <w:kern w:val="0"/>
          <w:szCs w:val="21"/>
        </w:rPr>
      </w:pPr>
      <w:r>
        <w:rPr>
          <w:rFonts w:hint="eastAsia" w:ascii="宋体" w:hAnsi="宋体" w:cs="宋体"/>
          <w:bCs/>
          <w:kern w:val="0"/>
          <w:szCs w:val="21"/>
        </w:rPr>
        <w:t>（5）不同供应商的响应文件异常一致或者投标报价呈规律性差异；</w:t>
      </w:r>
    </w:p>
    <w:p>
      <w:pPr>
        <w:pStyle w:val="12"/>
        <w:spacing w:line="360" w:lineRule="auto"/>
        <w:rPr>
          <w:rFonts w:hint="eastAsia" w:ascii="宋体" w:hAnsi="宋体" w:cs="宋体"/>
          <w:bCs/>
          <w:kern w:val="0"/>
          <w:szCs w:val="21"/>
        </w:rPr>
      </w:pPr>
      <w:r>
        <w:rPr>
          <w:rFonts w:hint="eastAsia" w:ascii="宋体" w:hAnsi="宋体" w:cs="宋体"/>
          <w:bCs/>
          <w:kern w:val="0"/>
          <w:szCs w:val="21"/>
        </w:rPr>
        <w:t>（6）不同供应商的响应文件相互混装；</w:t>
      </w:r>
    </w:p>
    <w:p>
      <w:pPr>
        <w:pStyle w:val="12"/>
        <w:spacing w:line="360" w:lineRule="auto"/>
        <w:rPr>
          <w:rFonts w:hint="eastAsia" w:ascii="宋体" w:hAnsi="宋体" w:cs="宋体"/>
          <w:bCs/>
          <w:kern w:val="0"/>
          <w:szCs w:val="21"/>
        </w:rPr>
      </w:pPr>
      <w:r>
        <w:rPr>
          <w:rFonts w:hint="eastAsia" w:ascii="宋体" w:hAnsi="宋体" w:cs="宋体"/>
          <w:bCs/>
          <w:kern w:val="0"/>
          <w:szCs w:val="21"/>
        </w:rPr>
        <w:t>（7）不同供应商的投标保证金从同一单位或者个人的账户转出；</w:t>
      </w:r>
    </w:p>
    <w:p>
      <w:pPr>
        <w:pStyle w:val="12"/>
        <w:spacing w:line="360" w:lineRule="auto"/>
        <w:rPr>
          <w:rFonts w:hint="eastAsia" w:ascii="宋体" w:hAnsi="宋体" w:cs="宋体"/>
          <w:bCs/>
          <w:kern w:val="0"/>
          <w:szCs w:val="21"/>
        </w:rPr>
      </w:pPr>
      <w:r>
        <w:rPr>
          <w:rFonts w:hint="eastAsia" w:ascii="宋体" w:hAnsi="宋体" w:cs="宋体"/>
          <w:bCs/>
          <w:kern w:val="0"/>
          <w:szCs w:val="21"/>
        </w:rPr>
        <w:t>（8）响应文件报价具有唯一性，未超过采购项目预算；</w:t>
      </w:r>
    </w:p>
    <w:p>
      <w:pPr>
        <w:pStyle w:val="12"/>
        <w:spacing w:line="360" w:lineRule="auto"/>
        <w:rPr>
          <w:rFonts w:hint="eastAsia" w:ascii="宋体" w:hAnsi="宋体" w:cs="宋体"/>
          <w:bCs/>
          <w:kern w:val="0"/>
          <w:szCs w:val="21"/>
        </w:rPr>
      </w:pPr>
      <w:r>
        <w:rPr>
          <w:rFonts w:hint="eastAsia" w:ascii="宋体" w:hAnsi="宋体" w:cs="宋体"/>
          <w:bCs/>
          <w:kern w:val="0"/>
          <w:szCs w:val="21"/>
        </w:rPr>
        <w:t>（9）使用伪造、变造的行政许可证件；</w:t>
      </w:r>
    </w:p>
    <w:p>
      <w:pPr>
        <w:pStyle w:val="12"/>
        <w:spacing w:line="360" w:lineRule="auto"/>
        <w:rPr>
          <w:rFonts w:hint="eastAsia" w:ascii="宋体" w:hAnsi="宋体" w:cs="宋体"/>
          <w:bCs/>
          <w:kern w:val="0"/>
          <w:szCs w:val="21"/>
        </w:rPr>
      </w:pPr>
      <w:r>
        <w:rPr>
          <w:rFonts w:hint="eastAsia" w:ascii="宋体" w:hAnsi="宋体" w:cs="宋体"/>
          <w:bCs/>
          <w:kern w:val="0"/>
          <w:szCs w:val="21"/>
        </w:rPr>
        <w:t>（10）提供虚假的财务状况或者业绩；</w:t>
      </w:r>
    </w:p>
    <w:p>
      <w:pPr>
        <w:pStyle w:val="12"/>
        <w:spacing w:line="360" w:lineRule="auto"/>
        <w:rPr>
          <w:rFonts w:hint="eastAsia" w:ascii="宋体" w:hAnsi="宋体" w:cs="宋体"/>
          <w:bCs/>
          <w:kern w:val="0"/>
          <w:szCs w:val="21"/>
        </w:rPr>
      </w:pPr>
      <w:r>
        <w:rPr>
          <w:rFonts w:hint="eastAsia" w:ascii="宋体" w:hAnsi="宋体" w:cs="宋体"/>
          <w:bCs/>
          <w:kern w:val="0"/>
          <w:szCs w:val="21"/>
        </w:rPr>
        <w:t>（11）提供虚假的信用状况；</w:t>
      </w:r>
    </w:p>
    <w:p>
      <w:pPr>
        <w:pStyle w:val="12"/>
        <w:spacing w:line="360" w:lineRule="auto"/>
        <w:rPr>
          <w:rFonts w:hint="eastAsia" w:ascii="宋体" w:hAnsi="宋体" w:cs="宋体"/>
          <w:bCs/>
          <w:kern w:val="0"/>
          <w:szCs w:val="21"/>
        </w:rPr>
      </w:pPr>
      <w:r>
        <w:rPr>
          <w:rFonts w:hint="eastAsia" w:ascii="宋体" w:hAnsi="宋体" w:cs="宋体"/>
          <w:bCs/>
          <w:kern w:val="0"/>
          <w:szCs w:val="21"/>
        </w:rPr>
        <w:t>（12）其他弄虚作假的行为。</w:t>
      </w:r>
    </w:p>
    <w:p>
      <w:pPr>
        <w:pStyle w:val="12"/>
        <w:spacing w:line="360" w:lineRule="auto"/>
        <w:rPr>
          <w:rFonts w:hint="eastAsia" w:ascii="宋体" w:hAnsi="宋体" w:cs="宋体"/>
          <w:bCs/>
          <w:kern w:val="0"/>
          <w:szCs w:val="21"/>
        </w:rPr>
      </w:pPr>
      <w:r>
        <w:rPr>
          <w:rFonts w:hint="eastAsia" w:ascii="宋体" w:hAnsi="宋体" w:cs="宋体"/>
          <w:bCs/>
          <w:kern w:val="0"/>
          <w:szCs w:val="21"/>
        </w:rPr>
        <w:t>7.5 磋商小组审查响应文件是否完整、有无计算上的错误等。</w:t>
      </w:r>
    </w:p>
    <w:p>
      <w:pPr>
        <w:pStyle w:val="12"/>
        <w:spacing w:line="360" w:lineRule="auto"/>
        <w:rPr>
          <w:rFonts w:hint="eastAsia" w:ascii="宋体" w:hAnsi="宋体" w:cs="宋体"/>
          <w:bCs/>
          <w:kern w:val="0"/>
          <w:szCs w:val="21"/>
        </w:rPr>
      </w:pPr>
      <w:r>
        <w:rPr>
          <w:rFonts w:hint="eastAsia" w:ascii="宋体" w:hAnsi="宋体" w:cs="宋体"/>
          <w:bCs/>
          <w:kern w:val="0"/>
          <w:szCs w:val="21"/>
        </w:rPr>
        <w:t>7.5.1 响应文件的修正及澄清</w:t>
      </w:r>
    </w:p>
    <w:p>
      <w:pPr>
        <w:pStyle w:val="12"/>
        <w:spacing w:line="360" w:lineRule="auto"/>
        <w:rPr>
          <w:rFonts w:hint="eastAsia" w:ascii="宋体" w:hAnsi="宋体" w:cs="宋体"/>
          <w:bCs/>
          <w:kern w:val="0"/>
          <w:szCs w:val="21"/>
        </w:rPr>
      </w:pPr>
      <w:r>
        <w:rPr>
          <w:rFonts w:hint="eastAsia" w:ascii="宋体" w:hAnsi="宋体" w:cs="宋体"/>
          <w:bCs/>
          <w:kern w:val="0"/>
          <w:szCs w:val="21"/>
        </w:rPr>
        <w:t>（1）磋商小组对确定为实质上响应磋商文件要求的响应文件进行校核，看其是否有计算或表达上的错误，算术错误将按以下方法更正：</w:t>
      </w:r>
    </w:p>
    <w:p>
      <w:pPr>
        <w:pStyle w:val="12"/>
        <w:spacing w:line="360" w:lineRule="auto"/>
        <w:rPr>
          <w:rFonts w:hint="eastAsia" w:ascii="宋体" w:hAnsi="宋体" w:cs="宋体"/>
          <w:bCs/>
          <w:kern w:val="0"/>
          <w:szCs w:val="21"/>
        </w:rPr>
      </w:pPr>
      <w:r>
        <w:rPr>
          <w:rFonts w:hint="eastAsia" w:ascii="宋体" w:hAnsi="宋体" w:cs="宋体"/>
          <w:bCs/>
          <w:kern w:val="0"/>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2"/>
        <w:spacing w:line="360" w:lineRule="auto"/>
        <w:rPr>
          <w:rFonts w:hint="eastAsia" w:ascii="宋体" w:hAnsi="宋体" w:cs="宋体"/>
          <w:bCs/>
          <w:kern w:val="0"/>
          <w:szCs w:val="21"/>
        </w:rPr>
      </w:pPr>
      <w:r>
        <w:rPr>
          <w:rFonts w:hint="eastAsia" w:ascii="宋体" w:hAnsi="宋体" w:cs="宋体"/>
          <w:bCs/>
          <w:kern w:val="0"/>
          <w:szCs w:val="21"/>
        </w:rPr>
        <w:t>7.5.2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360" w:lineRule="auto"/>
        <w:rPr>
          <w:rFonts w:hint="eastAsia" w:ascii="宋体" w:hAnsi="宋体" w:cs="宋体"/>
          <w:bCs/>
          <w:kern w:val="0"/>
          <w:szCs w:val="21"/>
        </w:rPr>
      </w:pPr>
      <w:r>
        <w:rPr>
          <w:rFonts w:hint="eastAsia" w:ascii="宋体" w:hAnsi="宋体" w:cs="宋体"/>
          <w:bCs/>
          <w:kern w:val="0"/>
          <w:szCs w:val="21"/>
        </w:rPr>
        <w:t>7.5.3实质上没有响应磋商文件要求的响应文件将被视为无效文件。供应商不得通过修正或撤销不合要求的偏离从而使其成为实质上响应的文件。</w:t>
      </w:r>
    </w:p>
    <w:p>
      <w:pPr>
        <w:pStyle w:val="27"/>
        <w:spacing w:line="360" w:lineRule="auto"/>
        <w:ind w:firstLine="420" w:firstLineChars="200"/>
        <w:contextualSpacing/>
        <w:rPr>
          <w:rFonts w:hint="eastAsia" w:hAnsi="宋体" w:cs="宋体"/>
          <w:bCs/>
          <w:kern w:val="0"/>
        </w:rPr>
      </w:pPr>
      <w:r>
        <w:rPr>
          <w:rFonts w:hint="eastAsia" w:hAnsi="宋体" w:cs="宋体"/>
          <w:bCs/>
          <w:kern w:val="0"/>
        </w:rPr>
        <w:t>7.5.4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360" w:lineRule="auto"/>
        <w:rPr>
          <w:rFonts w:hint="eastAsia" w:ascii="宋体" w:hAnsi="宋体" w:cs="宋体"/>
          <w:bCs/>
          <w:szCs w:val="21"/>
        </w:rPr>
      </w:pPr>
      <w:r>
        <w:rPr>
          <w:rFonts w:hint="eastAsia" w:ascii="宋体" w:hAnsi="宋体" w:cs="宋体"/>
          <w:bCs/>
          <w:kern w:val="0"/>
          <w:szCs w:val="21"/>
        </w:rPr>
        <w:t>7.5.5供应商的澄清文件是其响应文件</w:t>
      </w:r>
      <w:r>
        <w:rPr>
          <w:rFonts w:hint="eastAsia" w:ascii="宋体" w:hAnsi="宋体" w:cs="宋体"/>
          <w:bCs/>
          <w:szCs w:val="21"/>
        </w:rPr>
        <w:t>的组成部分。</w:t>
      </w:r>
    </w:p>
    <w:p>
      <w:pPr>
        <w:pStyle w:val="12"/>
        <w:spacing w:line="360" w:lineRule="auto"/>
        <w:rPr>
          <w:rFonts w:hint="eastAsia" w:ascii="宋体" w:hAnsi="宋体" w:cs="宋体"/>
          <w:bCs/>
          <w:szCs w:val="21"/>
        </w:rPr>
      </w:pPr>
      <w:r>
        <w:rPr>
          <w:rFonts w:hint="eastAsia" w:ascii="宋体" w:hAnsi="宋体" w:cs="宋体"/>
          <w:bCs/>
          <w:szCs w:val="21"/>
        </w:rPr>
        <w:t>7.6磋商</w:t>
      </w:r>
    </w:p>
    <w:p>
      <w:pPr>
        <w:pStyle w:val="12"/>
        <w:spacing w:line="360" w:lineRule="auto"/>
        <w:rPr>
          <w:rFonts w:hint="eastAsia" w:ascii="宋体" w:hAnsi="宋体" w:cs="宋体"/>
          <w:bCs/>
          <w:szCs w:val="21"/>
        </w:rPr>
      </w:pPr>
      <w:r>
        <w:rPr>
          <w:rFonts w:hint="eastAsia" w:ascii="宋体" w:hAnsi="宋体" w:cs="宋体"/>
          <w:bCs/>
          <w:szCs w:val="21"/>
        </w:rPr>
        <w:t>7.6.1磋商小组所有成员应当集中与单一供应商分别进行磋商，并给予所有参加磋商的供应商平等的磋商机会。</w:t>
      </w:r>
    </w:p>
    <w:p>
      <w:pPr>
        <w:pStyle w:val="12"/>
        <w:spacing w:line="360" w:lineRule="auto"/>
        <w:rPr>
          <w:rFonts w:hint="eastAsia" w:ascii="宋体" w:hAnsi="宋体" w:cs="宋体"/>
          <w:bCs/>
          <w:szCs w:val="21"/>
        </w:rPr>
      </w:pPr>
      <w:r>
        <w:rPr>
          <w:rFonts w:hint="eastAsia" w:ascii="宋体" w:hAnsi="宋体" w:cs="宋体"/>
          <w:bCs/>
          <w:szCs w:val="21"/>
        </w:rPr>
        <w:t>7.6.2在磋商过程中，磋商小组可以根据磋商文件和磋商情况实质性变动采购需求中的技术、服务要求以及合同草案条款，但不得变动磋商文件中的其他内容。实质性变动的内容，须经采购人代表确认。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bCs/>
          <w:szCs w:val="21"/>
        </w:rPr>
        <w:br w:type="textWrapping"/>
      </w:r>
      <w:r>
        <w:rPr>
          <w:rFonts w:hint="eastAsia" w:ascii="宋体" w:hAnsi="宋体" w:cs="宋体"/>
          <w:bCs/>
          <w:szCs w:val="21"/>
        </w:rPr>
        <w:t>　　7.6.3对磋商文件作出的实质性变动是磋商文件的有效组成部分，磋商小组应当及时以书面形式同时通知所有参加磋商的供应商。</w:t>
      </w:r>
      <w:r>
        <w:rPr>
          <w:rFonts w:hint="eastAsia" w:ascii="宋体" w:hAnsi="宋体" w:cs="宋体"/>
          <w:bCs/>
          <w:szCs w:val="21"/>
        </w:rPr>
        <w:br w:type="textWrapping"/>
      </w:r>
      <w:r>
        <w:rPr>
          <w:rFonts w:hint="eastAsia" w:ascii="宋体" w:hAnsi="宋体" w:cs="宋体"/>
          <w:bCs/>
          <w:szCs w:val="21"/>
        </w:rPr>
        <w:t>　　7.6.4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bCs/>
          <w:szCs w:val="21"/>
        </w:rPr>
        <w:br w:type="textWrapping"/>
      </w:r>
      <w:r>
        <w:rPr>
          <w:rFonts w:hint="eastAsia" w:ascii="宋体" w:hAnsi="宋体" w:cs="宋体"/>
          <w:bCs/>
          <w:szCs w:val="21"/>
        </w:rPr>
        <w:t>　  7.6.5磋商文件能够详细列明采购标的的技术、服务要求的，磋商结束后，磋商小组应当要求所有实质性响应的供应商在规定时间内提交最后报价，提交最后报价的供应商不得少于3家。</w:t>
      </w:r>
    </w:p>
    <w:p>
      <w:pPr>
        <w:pStyle w:val="12"/>
        <w:spacing w:line="360" w:lineRule="auto"/>
        <w:rPr>
          <w:rFonts w:hint="eastAsia" w:ascii="宋体" w:hAnsi="宋体" w:cs="宋体"/>
          <w:bCs/>
          <w:szCs w:val="21"/>
        </w:rPr>
      </w:pPr>
      <w:r>
        <w:rPr>
          <w:rFonts w:hint="eastAsia" w:ascii="宋体" w:hAnsi="宋体" w:cs="宋体"/>
          <w:bCs/>
          <w:szCs w:val="21"/>
        </w:rPr>
        <w:t>7.5.6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360" w:lineRule="auto"/>
        <w:rPr>
          <w:rFonts w:hint="eastAsia" w:ascii="宋体" w:hAnsi="宋体" w:cs="宋体"/>
          <w:bCs/>
          <w:szCs w:val="21"/>
        </w:rPr>
      </w:pPr>
      <w:r>
        <w:rPr>
          <w:rFonts w:hint="eastAsia" w:ascii="宋体" w:hAnsi="宋体" w:cs="宋体"/>
          <w:bCs/>
          <w:szCs w:val="21"/>
        </w:rPr>
        <w:t>7.6.7已提交响应文件的供应商，在提交最后报价之前，可以根据磋商情况退出磋商。其磋商保证金将予以退还。</w:t>
      </w:r>
    </w:p>
    <w:p>
      <w:pPr>
        <w:pStyle w:val="12"/>
        <w:spacing w:line="360" w:lineRule="auto"/>
        <w:rPr>
          <w:rFonts w:hint="eastAsia" w:ascii="宋体" w:hAnsi="宋体" w:cs="宋体"/>
          <w:bCs/>
          <w:szCs w:val="21"/>
        </w:rPr>
      </w:pPr>
      <w:r>
        <w:rPr>
          <w:rFonts w:hint="eastAsia" w:ascii="宋体" w:hAnsi="宋体" w:cs="宋体"/>
          <w:bCs/>
          <w:szCs w:val="21"/>
        </w:rPr>
        <w:t>7.6.8经磋商确定最终采购需求和提交最后报价的供应商后，由磋商小组采用综合评分法对提交最后报价的供应商的响应文件和最后报价进行综合评分。</w:t>
      </w:r>
    </w:p>
    <w:p>
      <w:pPr>
        <w:pStyle w:val="12"/>
        <w:spacing w:line="360" w:lineRule="auto"/>
        <w:rPr>
          <w:rFonts w:hint="eastAsia" w:ascii="宋体" w:hAnsi="宋体" w:cs="宋体"/>
          <w:bCs/>
          <w:szCs w:val="21"/>
        </w:rPr>
      </w:pPr>
      <w:r>
        <w:rPr>
          <w:rFonts w:hint="eastAsia" w:ascii="宋体" w:hAnsi="宋体" w:cs="宋体"/>
          <w:bCs/>
          <w:szCs w:val="21"/>
        </w:rPr>
        <w:t>7.6.9采购结果确认</w:t>
      </w:r>
    </w:p>
    <w:p>
      <w:pPr>
        <w:pStyle w:val="12"/>
        <w:spacing w:line="360" w:lineRule="auto"/>
        <w:rPr>
          <w:rFonts w:hint="eastAsia" w:ascii="宋体" w:hAnsi="宋体" w:cs="宋体"/>
          <w:bCs/>
          <w:szCs w:val="21"/>
        </w:rPr>
      </w:pPr>
      <w:r>
        <w:rPr>
          <w:rFonts w:hint="eastAsia" w:ascii="宋体" w:hAnsi="宋体" w:cs="宋体"/>
          <w:bCs/>
          <w:szCs w:val="21"/>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27"/>
        <w:adjustRightInd w:val="0"/>
        <w:snapToGrid w:val="0"/>
        <w:spacing w:line="360" w:lineRule="auto"/>
        <w:ind w:firstLine="420" w:firstLineChars="200"/>
        <w:rPr>
          <w:rFonts w:hint="eastAsia" w:hAnsi="宋体" w:cs="宋体"/>
          <w:bCs/>
        </w:rPr>
      </w:pPr>
      <w:r>
        <w:rPr>
          <w:rFonts w:hint="eastAsia" w:hAnsi="宋体" w:cs="宋体"/>
          <w:bCs/>
        </w:rPr>
        <w:t>7.7.公示或公告</w:t>
      </w:r>
    </w:p>
    <w:p>
      <w:pPr>
        <w:tabs>
          <w:tab w:val="left" w:pos="1875"/>
        </w:tabs>
        <w:adjustRightInd w:val="0"/>
        <w:snapToGrid w:val="0"/>
        <w:spacing w:line="360" w:lineRule="auto"/>
        <w:ind w:firstLine="420" w:firstLineChars="200"/>
        <w:rPr>
          <w:rFonts w:hint="eastAsia" w:ascii="宋体" w:hAnsi="宋体" w:cs="宋体"/>
          <w:bCs/>
          <w:kern w:val="0"/>
          <w:szCs w:val="21"/>
        </w:rPr>
      </w:pPr>
      <w:r>
        <w:rPr>
          <w:rFonts w:hint="eastAsia" w:ascii="宋体" w:hAnsi="宋体" w:cs="宋体"/>
          <w:bCs/>
          <w:szCs w:val="21"/>
        </w:rPr>
        <w:t>7.7.1成交供应商确定后，采购代理机构将在政府采购监管部门指定的媒体上发布成交公告，同时向成交供应商发出《成交通知书》。《成交通知书》是合同的组成部分,对成交供应商和采购人具有同等法律效力。</w:t>
      </w:r>
      <w:bookmarkStart w:id="28" w:name="_Toc293736058"/>
      <w:bookmarkStart w:id="29" w:name="_Toc446599315"/>
      <w:bookmarkStart w:id="30" w:name="_Toc293736015"/>
      <w:bookmarkStart w:id="31" w:name="_Toc293738996"/>
    </w:p>
    <w:p>
      <w:pPr>
        <w:pStyle w:val="4"/>
        <w:jc w:val="both"/>
        <w:rPr>
          <w:rFonts w:hint="eastAsia" w:ascii="宋体" w:hAnsi="宋体" w:cs="宋体"/>
          <w:sz w:val="21"/>
          <w:szCs w:val="21"/>
        </w:rPr>
      </w:pPr>
      <w:bookmarkStart w:id="32" w:name="_Toc17108"/>
      <w:bookmarkStart w:id="33" w:name="_Toc19536"/>
      <w:r>
        <w:rPr>
          <w:rFonts w:hint="eastAsia" w:ascii="宋体" w:hAnsi="宋体" w:cs="宋体"/>
          <w:sz w:val="21"/>
          <w:szCs w:val="21"/>
        </w:rPr>
        <w:t>8、 授予合同</w:t>
      </w:r>
      <w:bookmarkEnd w:id="28"/>
      <w:bookmarkEnd w:id="29"/>
      <w:bookmarkEnd w:id="30"/>
      <w:bookmarkEnd w:id="31"/>
      <w:bookmarkEnd w:id="32"/>
      <w:bookmarkEnd w:id="33"/>
    </w:p>
    <w:p>
      <w:pPr>
        <w:pStyle w:val="27"/>
        <w:adjustRightInd w:val="0"/>
        <w:snapToGrid w:val="0"/>
        <w:spacing w:line="360" w:lineRule="auto"/>
        <w:ind w:firstLine="420" w:firstLineChars="200"/>
        <w:rPr>
          <w:rFonts w:hint="eastAsia" w:hAnsi="宋体" w:cs="宋体"/>
          <w:bCs/>
        </w:rPr>
      </w:pPr>
      <w:r>
        <w:rPr>
          <w:rFonts w:hint="eastAsia" w:hAnsi="宋体" w:cs="宋体"/>
          <w:bCs/>
        </w:rPr>
        <w:t>8.1 签订合同</w:t>
      </w:r>
    </w:p>
    <w:p>
      <w:pPr>
        <w:tabs>
          <w:tab w:val="left" w:pos="1875"/>
        </w:tabs>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8.1.1采购人应在成交通知书发出后30日内，根据成交结果和磋商文件、响应文件及有关补遗文件签订合同。</w:t>
      </w:r>
    </w:p>
    <w:p>
      <w:pPr>
        <w:tabs>
          <w:tab w:val="left" w:pos="1875"/>
        </w:tabs>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8.1.2采购人应按磋商文件要求和中标人的响应文件承诺订立书面合同，不得超出磋商文件和中标人响应文件的范围，也不得再另行订立背离合同实质性内容的其他协议。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20" w:firstLineChars="200"/>
        <w:rPr>
          <w:rFonts w:hint="eastAsia"/>
          <w:szCs w:val="21"/>
        </w:rPr>
      </w:pPr>
      <w:r>
        <w:rPr>
          <w:rFonts w:hint="eastAsia" w:ascii="宋体" w:hAnsi="宋体" w:cs="宋体"/>
          <w:bCs/>
          <w:szCs w:val="21"/>
        </w:rPr>
        <w:t>8.1.3采购人应在《中标通知书》发出之日起30天内与中标人签订合同。</w:t>
      </w:r>
    </w:p>
    <w:p>
      <w:pPr>
        <w:pStyle w:val="49"/>
        <w:rPr>
          <w:rFonts w:hint="eastAsia" w:ascii="宋体" w:hAnsi="宋体" w:cs="宋体"/>
          <w:bCs/>
          <w:kern w:val="0"/>
          <w:sz w:val="24"/>
          <w:szCs w:val="24"/>
        </w:rPr>
      </w:pPr>
    </w:p>
    <w:p>
      <w:pPr>
        <w:pStyle w:val="4"/>
        <w:ind w:firstLine="211" w:firstLineChars="100"/>
        <w:jc w:val="both"/>
        <w:rPr>
          <w:rFonts w:hint="eastAsia" w:ascii="宋体" w:hAnsi="宋体" w:cs="宋体"/>
          <w:sz w:val="21"/>
          <w:szCs w:val="21"/>
        </w:rPr>
      </w:pPr>
      <w:bookmarkStart w:id="34" w:name="_Toc293736016"/>
      <w:bookmarkStart w:id="35" w:name="_Toc446599316"/>
      <w:bookmarkStart w:id="36" w:name="_Toc293738997"/>
      <w:bookmarkStart w:id="37" w:name="_Toc293736059"/>
      <w:bookmarkStart w:id="38" w:name="_Toc30278"/>
      <w:bookmarkStart w:id="39" w:name="_Toc32512"/>
      <w:r>
        <w:rPr>
          <w:rFonts w:hint="eastAsia" w:ascii="宋体" w:hAnsi="宋体" w:cs="宋体"/>
          <w:sz w:val="21"/>
          <w:szCs w:val="21"/>
        </w:rPr>
        <w:t>9、质疑</w:t>
      </w:r>
      <w:bookmarkEnd w:id="34"/>
      <w:bookmarkEnd w:id="35"/>
      <w:bookmarkEnd w:id="36"/>
      <w:bookmarkEnd w:id="37"/>
      <w:r>
        <w:rPr>
          <w:rFonts w:hint="eastAsia" w:ascii="宋体" w:hAnsi="宋体" w:cs="宋体"/>
          <w:sz w:val="21"/>
          <w:szCs w:val="21"/>
        </w:rPr>
        <w:t>和投诉</w:t>
      </w:r>
      <w:bookmarkEnd w:id="38"/>
      <w:bookmarkEnd w:id="39"/>
    </w:p>
    <w:p>
      <w:pPr>
        <w:wordWrap w:val="0"/>
        <w:spacing w:line="360" w:lineRule="auto"/>
        <w:ind w:firstLine="420" w:firstLineChars="200"/>
        <w:rPr>
          <w:rFonts w:hint="eastAsia" w:ascii="宋体" w:hAnsi="宋体" w:cs="宋体"/>
          <w:bCs/>
          <w:szCs w:val="21"/>
        </w:rPr>
      </w:pPr>
      <w:bookmarkStart w:id="40" w:name="_Toc293738998"/>
      <w:bookmarkStart w:id="41" w:name="_Toc293736060"/>
      <w:bookmarkStart w:id="42" w:name="_Toc446599317"/>
      <w:bookmarkStart w:id="43" w:name="_Toc294515577"/>
      <w:bookmarkStart w:id="44" w:name="_Toc293736017"/>
      <w:r>
        <w:rPr>
          <w:rFonts w:hint="eastAsia" w:ascii="宋体" w:hAnsi="宋体" w:cs="宋体"/>
          <w:bCs/>
          <w:szCs w:val="21"/>
        </w:rPr>
        <w:t>9.1质疑</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9.1.1供应商提出质疑应当符合以下条件：</w:t>
      </w:r>
    </w:p>
    <w:p>
      <w:pPr>
        <w:pStyle w:val="12"/>
        <w:wordWrap w:val="0"/>
        <w:spacing w:line="360" w:lineRule="auto"/>
        <w:rPr>
          <w:rFonts w:hint="eastAsia" w:ascii="宋体" w:hAnsi="宋体" w:cs="宋体"/>
          <w:bCs/>
          <w:szCs w:val="21"/>
        </w:rPr>
      </w:pPr>
      <w:r>
        <w:rPr>
          <w:rFonts w:hint="eastAsia" w:ascii="宋体" w:hAnsi="宋体" w:cs="宋体"/>
          <w:bCs/>
          <w:szCs w:val="21"/>
        </w:rPr>
        <w:t>如果供应商对此次采购活动有疑问，可依据《政府采购法》等相关规定，在规定的时间内以书面形式向采购人或代理机构提出质疑。质疑书应当包括下列主要内容：</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（1）质疑人的名称、地址、电话等；</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（2）质疑人法人签章和单位公章；</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（3）具体的质疑事项及事实依据；</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（4）明确的请求和必要（合法来源）的证明材料；</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（5）以联合体形式参与资格预审的，则必须联合体各方共同签署、盖章；</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（6）提起质疑的日期。</w:t>
      </w:r>
    </w:p>
    <w:p>
      <w:pPr>
        <w:pStyle w:val="12"/>
        <w:wordWrap w:val="0"/>
        <w:spacing w:line="360" w:lineRule="auto"/>
        <w:rPr>
          <w:rFonts w:hint="eastAsia" w:ascii="宋体" w:hAnsi="宋体" w:cs="宋体"/>
          <w:bCs/>
          <w:szCs w:val="21"/>
        </w:rPr>
      </w:pPr>
      <w:r>
        <w:rPr>
          <w:rFonts w:hint="eastAsia" w:ascii="宋体" w:hAnsi="宋体" w:cs="宋体"/>
          <w:bCs/>
          <w:szCs w:val="21"/>
        </w:rPr>
        <w:t>特注：未按上述程序规定的必备内容进行质疑的，采购人或代理机构将不予以受理。</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9.1.4被质疑人应当在受理质疑后7个工作日内作出答复，并以书面形式通知质疑人和其他有关供应商，答复内容仅限于供应商所质疑的内容，不得涉及国家秘密和商业秘密。</w:t>
      </w:r>
    </w:p>
    <w:p>
      <w:pPr>
        <w:spacing w:line="360" w:lineRule="auto"/>
        <w:ind w:firstLine="420" w:firstLineChars="200"/>
        <w:rPr>
          <w:rFonts w:hint="eastAsia" w:ascii="宋体" w:hAnsi="宋体" w:cs="宋体"/>
          <w:bCs/>
          <w:szCs w:val="21"/>
        </w:rPr>
      </w:pPr>
      <w:bookmarkStart w:id="45" w:name="_Toc450546725"/>
      <w:bookmarkStart w:id="46" w:name="_Toc9365"/>
      <w:bookmarkStart w:id="47" w:name="_Toc483174929"/>
      <w:bookmarkStart w:id="48" w:name="_Toc456336161"/>
      <w:r>
        <w:rPr>
          <w:rFonts w:hint="eastAsia" w:ascii="宋体" w:hAnsi="宋体" w:cs="宋体"/>
          <w:bCs/>
          <w:szCs w:val="21"/>
        </w:rPr>
        <w:t>9.2投诉</w:t>
      </w:r>
      <w:bookmarkEnd w:id="45"/>
      <w:bookmarkEnd w:id="46"/>
      <w:bookmarkEnd w:id="47"/>
      <w:bookmarkEnd w:id="48"/>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9.2.2投诉人提起投诉应符合以下条件：</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(1)投诉人应是参与项目的供应商；</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(2)投诉前已依法进行质疑；</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(3)投诉书内容必须符合国家相关法律、法规的规定；</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(4)在投诉有效期内；</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(5)同一投诉事项未经处理的；</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lang w:val="en-GB"/>
        </w:rPr>
        <w:t>(6)</w:t>
      </w:r>
      <w:r>
        <w:rPr>
          <w:rFonts w:hint="eastAsia" w:ascii="宋体" w:hAnsi="宋体" w:cs="宋体"/>
          <w:bCs/>
          <w:szCs w:val="21"/>
        </w:rPr>
        <w:t>相关法律、法规和省级以上人民政府财政部门规定的其他条件。</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9.2.3供应商投诉时，应当当面提交投诉书，投诉书应当包括下列主要内容：</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(1)投诉人的姓名或者名称、住所、联系方式及相关证明；</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(2)被投诉人的名称、住所、联系方式；</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(3)具体的投诉事项、事实根据和法律依据；</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(4)质疑和质疑答复情况及相关证明材料；</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(5)提起投诉的日期。</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9.2.4投诉人可以授权代理人办理投诉事务。代理人办理投诉事务时，除提交投诉书外，还应当向监督部门提交投诉人的授权委托书，授权委托书应当载明委托代理的具体权限和事项。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20" w:firstLineChars="200"/>
        <w:rPr>
          <w:rFonts w:hint="eastAsia" w:ascii="宋体" w:hAnsi="宋体" w:cs="宋体"/>
          <w:bCs/>
          <w:sz w:val="24"/>
          <w:szCs w:val="24"/>
        </w:rPr>
      </w:pPr>
      <w:r>
        <w:rPr>
          <w:rFonts w:hint="eastAsia" w:ascii="宋体" w:hAnsi="宋体" w:cs="宋体"/>
          <w:bCs/>
          <w:szCs w:val="21"/>
        </w:rPr>
        <w:t>9.2.5投诉人不符合上述规定提起的投诉，政府采购监督部门不予受理。</w:t>
      </w:r>
    </w:p>
    <w:p>
      <w:pPr>
        <w:pStyle w:val="4"/>
        <w:jc w:val="both"/>
        <w:rPr>
          <w:rFonts w:hint="eastAsia" w:ascii="宋体" w:hAnsi="宋体" w:cs="宋体"/>
          <w:b w:val="0"/>
          <w:bCs/>
          <w:kern w:val="0"/>
          <w:sz w:val="21"/>
          <w:szCs w:val="21"/>
        </w:rPr>
      </w:pPr>
      <w:bookmarkStart w:id="49" w:name="_Toc18471"/>
      <w:bookmarkStart w:id="50" w:name="_Toc21328"/>
      <w:r>
        <w:rPr>
          <w:rFonts w:hint="eastAsia" w:ascii="宋体" w:hAnsi="宋体" w:cs="宋体"/>
          <w:sz w:val="21"/>
          <w:szCs w:val="21"/>
        </w:rPr>
        <w:t>10、 项目验收</w:t>
      </w:r>
      <w:bookmarkEnd w:id="40"/>
      <w:bookmarkEnd w:id="41"/>
      <w:bookmarkEnd w:id="42"/>
      <w:bookmarkEnd w:id="43"/>
      <w:bookmarkEnd w:id="44"/>
      <w:bookmarkEnd w:id="49"/>
      <w:bookmarkEnd w:id="50"/>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10.1采购单位按照政府采购合同规定的技术、服务、安全标准对供应商履约情况进行验收，并出具验收书。验收书包括每一项技术、服务、安全标准的履约情况。</w:t>
      </w:r>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10.2验收标准:磋商文件、响应文件、政府采购合同规定的标准。</w:t>
      </w:r>
    </w:p>
    <w:p>
      <w:pPr>
        <w:pStyle w:val="4"/>
        <w:jc w:val="both"/>
        <w:rPr>
          <w:rFonts w:hint="eastAsia" w:ascii="宋体" w:hAnsi="宋体" w:cs="宋体"/>
          <w:sz w:val="21"/>
          <w:szCs w:val="21"/>
        </w:rPr>
      </w:pPr>
      <w:bookmarkStart w:id="51" w:name="_Toc293736018"/>
      <w:bookmarkStart w:id="52" w:name="_Toc293738999"/>
      <w:bookmarkStart w:id="53" w:name="_Toc293736061"/>
      <w:bookmarkStart w:id="54" w:name="_Toc446599318"/>
      <w:bookmarkStart w:id="55" w:name="_Toc29378"/>
      <w:bookmarkStart w:id="56" w:name="_Toc11137"/>
      <w:r>
        <w:rPr>
          <w:rFonts w:hint="eastAsia" w:ascii="宋体" w:hAnsi="宋体" w:cs="宋体"/>
          <w:sz w:val="21"/>
          <w:szCs w:val="21"/>
        </w:rPr>
        <w:t>11、 适用法律</w:t>
      </w:r>
      <w:bookmarkEnd w:id="51"/>
      <w:bookmarkEnd w:id="52"/>
      <w:bookmarkEnd w:id="53"/>
      <w:bookmarkEnd w:id="54"/>
      <w:bookmarkEnd w:id="55"/>
      <w:bookmarkEnd w:id="56"/>
    </w:p>
    <w:p>
      <w:pPr>
        <w:wordWrap w:val="0"/>
        <w:topLinePunct/>
        <w:spacing w:line="360" w:lineRule="auto"/>
        <w:ind w:firstLine="420" w:firstLineChars="200"/>
        <w:rPr>
          <w:rFonts w:hint="eastAsia" w:ascii="宋体" w:hAnsi="宋体" w:cs="宋体"/>
          <w:bCs/>
          <w:szCs w:val="21"/>
        </w:rPr>
      </w:pPr>
      <w:r>
        <w:rPr>
          <w:rFonts w:hint="eastAsia" w:ascii="宋体" w:hAnsi="宋体" w:cs="宋体"/>
          <w:bCs/>
          <w:szCs w:val="21"/>
        </w:rPr>
        <w:t>11.1本项目招标采购单位和供应商的一切招标投标活动均参照《政府采购法》、《政府采购实施条例》、《政府采购竞争性磋商采购方式管理办法》等相关规定。</w:t>
      </w:r>
    </w:p>
    <w:p>
      <w:pPr>
        <w:autoSpaceDE w:val="0"/>
        <w:autoSpaceDN w:val="0"/>
        <w:spacing w:line="360" w:lineRule="auto"/>
        <w:ind w:firstLine="420" w:firstLineChars="200"/>
        <w:contextualSpacing/>
        <w:rPr>
          <w:rFonts w:hint="eastAsia" w:ascii="宋体" w:hAnsi="宋体" w:cs="宋体"/>
          <w:bCs/>
          <w:szCs w:val="21"/>
        </w:rPr>
      </w:pPr>
    </w:p>
    <w:p>
      <w:pPr>
        <w:pStyle w:val="4"/>
        <w:jc w:val="both"/>
        <w:rPr>
          <w:rFonts w:hint="eastAsia" w:ascii="宋体" w:hAnsi="宋体" w:cs="宋体"/>
          <w:sz w:val="21"/>
          <w:szCs w:val="21"/>
        </w:rPr>
      </w:pPr>
      <w:bookmarkStart w:id="57" w:name="_Toc446599319"/>
      <w:bookmarkStart w:id="58" w:name="_Toc437611460"/>
      <w:bookmarkStart w:id="59" w:name="_Toc272247702"/>
      <w:bookmarkStart w:id="60" w:name="_Toc23207"/>
      <w:bookmarkStart w:id="61" w:name="_Toc23990"/>
      <w:bookmarkStart w:id="62" w:name="_Toc278891599"/>
      <w:r>
        <w:rPr>
          <w:rFonts w:hint="eastAsia" w:ascii="宋体" w:hAnsi="宋体" w:cs="宋体"/>
          <w:sz w:val="21"/>
          <w:szCs w:val="21"/>
        </w:rPr>
        <w:t>12、 磋商文件的解释权</w:t>
      </w:r>
      <w:bookmarkEnd w:id="57"/>
      <w:bookmarkEnd w:id="58"/>
      <w:bookmarkEnd w:id="59"/>
      <w:bookmarkEnd w:id="60"/>
      <w:bookmarkEnd w:id="61"/>
      <w:bookmarkEnd w:id="62"/>
    </w:p>
    <w:p>
      <w:pPr>
        <w:pStyle w:val="12"/>
        <w:spacing w:line="360" w:lineRule="auto"/>
        <w:rPr>
          <w:rFonts w:hint="eastAsia" w:ascii="宋体" w:hAnsi="宋体" w:cs="宋体"/>
          <w:bCs/>
          <w:szCs w:val="21"/>
        </w:rPr>
      </w:pPr>
      <w:r>
        <w:rPr>
          <w:rFonts w:hint="eastAsia" w:ascii="宋体" w:hAnsi="宋体" w:cs="宋体"/>
          <w:bCs/>
          <w:szCs w:val="21"/>
        </w:rPr>
        <w:t>12.1本项目磋商文件的最终解释权为采购单位所有。</w:t>
      </w:r>
    </w:p>
    <w:p>
      <w:pPr>
        <w:pStyle w:val="4"/>
        <w:jc w:val="both"/>
        <w:rPr>
          <w:rFonts w:hint="eastAsia" w:ascii="宋体" w:hAnsi="宋体" w:cs="宋体"/>
          <w:sz w:val="21"/>
          <w:szCs w:val="21"/>
        </w:rPr>
      </w:pPr>
      <w:bookmarkStart w:id="63" w:name="_Toc446599320"/>
      <w:bookmarkStart w:id="64" w:name="_Toc437611461"/>
      <w:bookmarkStart w:id="65" w:name="_Toc21111"/>
      <w:bookmarkStart w:id="66" w:name="_Toc10296"/>
      <w:r>
        <w:rPr>
          <w:rFonts w:hint="eastAsia" w:ascii="宋体" w:hAnsi="宋体" w:cs="宋体"/>
          <w:sz w:val="21"/>
          <w:szCs w:val="21"/>
        </w:rPr>
        <w:t>13、其他注意事项</w:t>
      </w:r>
      <w:bookmarkEnd w:id="63"/>
      <w:bookmarkEnd w:id="64"/>
      <w:bookmarkEnd w:id="65"/>
      <w:bookmarkEnd w:id="66"/>
    </w:p>
    <w:p>
      <w:pPr>
        <w:pStyle w:val="12"/>
        <w:spacing w:line="360" w:lineRule="auto"/>
        <w:rPr>
          <w:rFonts w:hint="eastAsia" w:ascii="宋体" w:hAnsi="宋体" w:cs="宋体"/>
          <w:bCs/>
          <w:szCs w:val="21"/>
        </w:rPr>
      </w:pPr>
      <w:r>
        <w:rPr>
          <w:rFonts w:hint="eastAsia" w:ascii="宋体" w:hAnsi="宋体" w:cs="宋体"/>
          <w:bCs/>
          <w:szCs w:val="21"/>
        </w:rPr>
        <w:t>13.1单位负责人为同一人或者存在直接控股、管理关系的不同供应商，不得参加同一合同项下的政府采购活动。</w:t>
      </w:r>
    </w:p>
    <w:p>
      <w:pPr>
        <w:pStyle w:val="12"/>
        <w:spacing w:line="360" w:lineRule="auto"/>
        <w:rPr>
          <w:rFonts w:hint="eastAsia" w:ascii="宋体" w:hAnsi="宋体" w:cs="宋体"/>
          <w:bCs/>
          <w:szCs w:val="21"/>
        </w:rPr>
      </w:pPr>
      <w:r>
        <w:rPr>
          <w:rFonts w:hint="eastAsia" w:ascii="宋体" w:hAnsi="宋体" w:cs="宋体"/>
          <w:bCs/>
          <w:szCs w:val="21"/>
        </w:rPr>
        <w:t>13.2供应商为采购项目提供整体设计、规范编制或者项目管理、监理、检测等服务的供应商，不得再参加该采购项目的其他采购活动。</w:t>
      </w:r>
    </w:p>
    <w:p>
      <w:pPr>
        <w:pStyle w:val="12"/>
        <w:spacing w:line="360" w:lineRule="auto"/>
        <w:rPr>
          <w:rFonts w:hint="eastAsia" w:ascii="宋体" w:hAnsi="宋体" w:cs="宋体"/>
          <w:bCs/>
          <w:szCs w:val="21"/>
        </w:rPr>
      </w:pPr>
      <w:r>
        <w:rPr>
          <w:rFonts w:hint="eastAsia" w:ascii="宋体" w:hAnsi="宋体" w:cs="宋体"/>
          <w:bCs/>
          <w:szCs w:val="21"/>
        </w:rPr>
        <w:t>13.3参照政府采购法第二十二条第一款第五项所称重大违法记录，是指供应商因违法经营受到刑事处罚或者责令停产停业、吊销许可证或者执照、较大数额罚款等行政处罚。</w:t>
      </w:r>
    </w:p>
    <w:p>
      <w:pPr>
        <w:pStyle w:val="12"/>
        <w:spacing w:line="360" w:lineRule="auto"/>
        <w:rPr>
          <w:rFonts w:hint="eastAsia" w:ascii="宋体" w:hAnsi="宋体" w:cs="宋体"/>
          <w:bCs/>
          <w:szCs w:val="21"/>
        </w:rPr>
      </w:pPr>
      <w:r>
        <w:rPr>
          <w:rFonts w:hint="eastAsia" w:ascii="宋体" w:hAnsi="宋体" w:cs="宋体"/>
          <w:bCs/>
          <w:szCs w:val="21"/>
        </w:rPr>
        <w:t>13.4参照财政部《关于规范政府采购行政处罚有关问题的通知》的规定，各级人民政府财政部门依法对参加政府采购活动的供应商作出的禁止参加政府采购活动等行政处罚决定在全国范围内生效。</w:t>
      </w:r>
    </w:p>
    <w:p>
      <w:pPr>
        <w:pStyle w:val="12"/>
        <w:spacing w:line="360" w:lineRule="auto"/>
        <w:rPr>
          <w:rFonts w:hint="eastAsia" w:ascii="宋体" w:hAnsi="宋体" w:cs="宋体"/>
          <w:bCs/>
          <w:szCs w:val="21"/>
        </w:rPr>
      </w:pPr>
      <w:r>
        <w:rPr>
          <w:rFonts w:hint="eastAsia" w:ascii="宋体" w:hAnsi="宋体" w:cs="宋体"/>
          <w:bCs/>
          <w:szCs w:val="21"/>
        </w:rPr>
        <w:t>13.5供应商在参加政府采购活动前3年内因违法经营被禁止在一定期限内参加政府采购活动，期限届满的，可以参加政府采购活动。</w:t>
      </w:r>
    </w:p>
    <w:p>
      <w:pPr>
        <w:pStyle w:val="27"/>
        <w:adjustRightInd w:val="0"/>
        <w:snapToGrid w:val="0"/>
        <w:spacing w:line="500" w:lineRule="exact"/>
        <w:rPr>
          <w:rFonts w:hint="eastAsia" w:hAnsi="宋体" w:cs="宋体"/>
        </w:rPr>
        <w:sectPr>
          <w:pgSz w:w="11911" w:h="16838"/>
          <w:pgMar w:top="1440" w:right="1083" w:bottom="1440" w:left="1083" w:header="720" w:footer="720" w:gutter="0"/>
          <w:cols w:space="720" w:num="1"/>
          <w:docGrid w:linePitch="312" w:charSpace="0"/>
        </w:sectPr>
      </w:pPr>
    </w:p>
    <w:p>
      <w:pPr>
        <w:pStyle w:val="12"/>
      </w:pPr>
      <w:bookmarkStart w:id="67" w:name="_Toc293736024"/>
      <w:bookmarkStart w:id="68" w:name="_Toc17352"/>
      <w:bookmarkStart w:id="69" w:name="_Toc293739005"/>
      <w:bookmarkStart w:id="70" w:name="_Toc293736067"/>
      <w:bookmarkStart w:id="71" w:name="_Toc446599330"/>
    </w:p>
    <w:p>
      <w:pPr>
        <w:pStyle w:val="49"/>
        <w:rPr>
          <w:rFonts w:hint="eastAsia" w:ascii="宋体" w:hAnsi="宋体" w:cs="宋体"/>
          <w:bCs/>
          <w:sz w:val="30"/>
          <w:szCs w:val="30"/>
        </w:rPr>
      </w:pPr>
    </w:p>
    <w:p>
      <w:pPr>
        <w:spacing w:line="440" w:lineRule="exact"/>
        <w:ind w:firstLine="2675" w:firstLineChars="900"/>
        <w:rPr>
          <w:rFonts w:ascii="仿宋" w:hAnsi="仿宋" w:eastAsia="仿宋"/>
          <w:b/>
          <w:bCs/>
          <w:spacing w:val="-2"/>
          <w:sz w:val="30"/>
          <w:szCs w:val="30"/>
        </w:rPr>
      </w:pPr>
      <w:r>
        <w:rPr>
          <w:rFonts w:hint="eastAsia" w:ascii="仿宋" w:hAnsi="仿宋" w:eastAsia="仿宋"/>
          <w:b/>
          <w:bCs/>
          <w:spacing w:val="-2"/>
          <w:sz w:val="30"/>
          <w:szCs w:val="30"/>
        </w:rPr>
        <w:t>1、投标文件响应程度初步审查表</w:t>
      </w:r>
    </w:p>
    <w:p>
      <w:pPr>
        <w:pStyle w:val="49"/>
        <w:rPr>
          <w:rFonts w:hint="eastAsia"/>
          <w:sz w:val="24"/>
          <w:szCs w:val="24"/>
        </w:rPr>
      </w:pPr>
    </w:p>
    <w:tbl>
      <w:tblPr>
        <w:tblStyle w:val="56"/>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3" w:type="dxa"/>
            <w:vAlign w:val="center"/>
          </w:tcPr>
          <w:p>
            <w:pPr>
              <w:pStyle w:val="49"/>
              <w:rPr>
                <w:rFonts w:hint="eastAsia"/>
                <w:sz w:val="24"/>
                <w:szCs w:val="24"/>
              </w:rPr>
            </w:pPr>
            <w:r>
              <w:rPr>
                <w:rFonts w:hint="eastAsia"/>
                <w:sz w:val="24"/>
                <w:szCs w:val="24"/>
              </w:rPr>
              <w:t>序号</w:t>
            </w:r>
          </w:p>
        </w:tc>
        <w:tc>
          <w:tcPr>
            <w:tcW w:w="1787" w:type="dxa"/>
            <w:vAlign w:val="center"/>
          </w:tcPr>
          <w:p>
            <w:pPr>
              <w:pStyle w:val="49"/>
              <w:rPr>
                <w:rFonts w:hint="eastAsia"/>
                <w:sz w:val="24"/>
                <w:szCs w:val="24"/>
              </w:rPr>
            </w:pPr>
            <w:r>
              <w:rPr>
                <w:rFonts w:hint="eastAsia"/>
                <w:sz w:val="24"/>
                <w:szCs w:val="24"/>
              </w:rPr>
              <w:t>检查因素</w:t>
            </w:r>
          </w:p>
        </w:tc>
        <w:tc>
          <w:tcPr>
            <w:tcW w:w="6427" w:type="dxa"/>
            <w:vAlign w:val="center"/>
          </w:tcPr>
          <w:p>
            <w:pPr>
              <w:pStyle w:val="49"/>
              <w:rPr>
                <w:rFonts w:hint="eastAsia"/>
                <w:sz w:val="24"/>
                <w:szCs w:val="24"/>
              </w:rPr>
            </w:pPr>
            <w:r>
              <w:rPr>
                <w:rFonts w:hint="eastAsia"/>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restart"/>
            <w:vAlign w:val="center"/>
          </w:tcPr>
          <w:p>
            <w:pPr>
              <w:pStyle w:val="49"/>
              <w:rPr>
                <w:rFonts w:hint="eastAsia"/>
                <w:sz w:val="24"/>
                <w:szCs w:val="24"/>
              </w:rPr>
            </w:pPr>
          </w:p>
        </w:tc>
        <w:tc>
          <w:tcPr>
            <w:tcW w:w="1787" w:type="dxa"/>
            <w:vMerge w:val="restart"/>
            <w:vAlign w:val="center"/>
          </w:tcPr>
          <w:p>
            <w:pPr>
              <w:pStyle w:val="49"/>
              <w:rPr>
                <w:rFonts w:hint="eastAsia"/>
                <w:sz w:val="24"/>
                <w:szCs w:val="24"/>
              </w:rPr>
            </w:pPr>
          </w:p>
        </w:tc>
        <w:tc>
          <w:tcPr>
            <w:tcW w:w="6427" w:type="dxa"/>
            <w:vAlign w:val="center"/>
          </w:tcPr>
          <w:p>
            <w:pPr>
              <w:pStyle w:val="49"/>
              <w:rPr>
                <w:rFonts w:hint="eastAsia"/>
                <w:sz w:val="24"/>
                <w:szCs w:val="24"/>
              </w:rPr>
            </w:pPr>
            <w:r>
              <w:rPr>
                <w:rFonts w:hint="eastAsia"/>
                <w:sz w:val="24"/>
                <w:szCs w:val="24"/>
              </w:rPr>
              <w:t>1、满足《中华人民共和国政府采购法》第二十二条规定；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r>
              <w:rPr>
                <w:rFonts w:hint="eastAsia"/>
                <w:sz w:val="24"/>
                <w:szCs w:val="24"/>
              </w:rPr>
              <w:t>2、法定代表人身份证明及身份证原件的扫描件或法人代表授权委托书及被授权人身份证原件的扫描件；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r>
              <w:rPr>
                <w:rFonts w:hint="eastAsia"/>
                <w:sz w:val="24"/>
                <w:szCs w:val="24"/>
              </w:rPr>
              <w:t>3.供应商必须是在中华人民共和国境内依法注册的、具有独立承担民事责任的能力，具备所投标的经营范围的独立法人企业，提供营业执照原件的扫描件。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r>
              <w:rPr>
                <w:rFonts w:hint="eastAsia"/>
                <w:sz w:val="24"/>
                <w:szCs w:val="24"/>
              </w:rPr>
              <w:t>4.具有良好的信誉，分别在“信用中国”（www.creditchina.gov.cn）、“中国政府采购网”（www.ccgp.gov.cn）查询投标公司无违法违规行为的记录截图。（“信用中国”网站/信用服务/点击投标公司名称/点击失信被执行人、重大税收违法案件当事人名单，在中国政府采购网/政府采购严重违法失信行为记录名单，查询投标公司无违法违规行为的记录，网页查询须自招标文件发布之日起至首次提交投标文件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r>
              <w:rPr>
                <w:rFonts w:hint="eastAsia"/>
                <w:sz w:val="24"/>
                <w:szCs w:val="24"/>
              </w:rPr>
              <w:t>5.投标保证金缴款凭据原件的扫描件；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vAlign w:val="center"/>
          </w:tcPr>
          <w:p>
            <w:pPr>
              <w:pStyle w:val="49"/>
              <w:rPr>
                <w:rFonts w:hint="eastAsia"/>
                <w:sz w:val="24"/>
                <w:szCs w:val="24"/>
              </w:rPr>
            </w:pPr>
          </w:p>
        </w:tc>
        <w:tc>
          <w:tcPr>
            <w:tcW w:w="1787" w:type="dxa"/>
            <w:vMerge w:val="continue"/>
            <w:vAlign w:val="center"/>
          </w:tcPr>
          <w:p>
            <w:pPr>
              <w:pStyle w:val="49"/>
              <w:rPr>
                <w:rFonts w:hint="eastAsia"/>
                <w:sz w:val="24"/>
                <w:szCs w:val="24"/>
              </w:rPr>
            </w:pPr>
          </w:p>
        </w:tc>
        <w:tc>
          <w:tcPr>
            <w:tcW w:w="6427" w:type="dxa"/>
            <w:vAlign w:val="center"/>
          </w:tcPr>
          <w:p>
            <w:pPr>
              <w:pStyle w:val="49"/>
              <w:rPr>
                <w:rFonts w:hint="eastAsia"/>
                <w:sz w:val="24"/>
                <w:szCs w:val="24"/>
              </w:rPr>
            </w:pPr>
          </w:p>
        </w:tc>
      </w:tr>
    </w:tbl>
    <w:p>
      <w:pPr>
        <w:pStyle w:val="49"/>
        <w:rPr>
          <w:rFonts w:hint="eastAsia"/>
          <w:sz w:val="24"/>
          <w:szCs w:val="24"/>
        </w:rPr>
      </w:pPr>
      <w:r>
        <w:rPr>
          <w:rFonts w:hint="eastAsia"/>
          <w:sz w:val="24"/>
          <w:szCs w:val="24"/>
        </w:rPr>
        <w:t>说明：（1）-（10）项为投标时资格审查的必备条件，如果缺项则视为对招标文件资格审查内容的不响应，投标将被拒绝。</w:t>
      </w: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p>
    <w:p>
      <w:pPr>
        <w:pStyle w:val="49"/>
        <w:rPr>
          <w:rFonts w:hint="eastAsia"/>
          <w:sz w:val="24"/>
          <w:szCs w:val="24"/>
        </w:rPr>
      </w:pPr>
      <w:r>
        <w:rPr>
          <w:rFonts w:hint="eastAsia"/>
          <w:sz w:val="24"/>
          <w:szCs w:val="24"/>
        </w:rPr>
        <w:t xml:space="preserve">                                </w:t>
      </w:r>
    </w:p>
    <w:p>
      <w:pPr>
        <w:pStyle w:val="49"/>
        <w:ind w:firstLine="4176" w:firstLineChars="1300"/>
        <w:rPr>
          <w:rFonts w:hint="eastAsia"/>
          <w:b/>
          <w:bCs/>
          <w:sz w:val="32"/>
          <w:szCs w:val="32"/>
          <w:lang w:val="zh-CN"/>
        </w:rPr>
      </w:pPr>
      <w:r>
        <w:rPr>
          <w:rFonts w:hint="eastAsia"/>
          <w:b/>
          <w:bCs/>
          <w:sz w:val="32"/>
          <w:szCs w:val="32"/>
          <w:lang w:val="zh-CN"/>
        </w:rPr>
        <w:t>符合性审查</w:t>
      </w:r>
    </w:p>
    <w:tbl>
      <w:tblPr>
        <w:tblStyle w:val="5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38"/>
        <w:gridCol w:w="129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restart"/>
            <w:vAlign w:val="center"/>
          </w:tcPr>
          <w:p>
            <w:pPr>
              <w:pStyle w:val="49"/>
              <w:rPr>
                <w:rFonts w:hint="eastAsia"/>
                <w:sz w:val="24"/>
                <w:szCs w:val="24"/>
              </w:rPr>
            </w:pPr>
            <w:r>
              <w:rPr>
                <w:rFonts w:hint="eastAsia"/>
                <w:sz w:val="24"/>
                <w:szCs w:val="24"/>
              </w:rPr>
              <w:t>序号</w:t>
            </w:r>
          </w:p>
        </w:tc>
        <w:tc>
          <w:tcPr>
            <w:tcW w:w="6138" w:type="dxa"/>
            <w:vMerge w:val="restart"/>
            <w:vAlign w:val="center"/>
          </w:tcPr>
          <w:p>
            <w:pPr>
              <w:pStyle w:val="49"/>
              <w:rPr>
                <w:rFonts w:hint="eastAsia"/>
                <w:sz w:val="24"/>
                <w:szCs w:val="24"/>
              </w:rPr>
            </w:pPr>
            <w:r>
              <w:rPr>
                <w:rFonts w:hint="eastAsia"/>
                <w:sz w:val="24"/>
                <w:szCs w:val="24"/>
              </w:rPr>
              <w:t>评审内容</w:t>
            </w:r>
          </w:p>
        </w:tc>
        <w:tc>
          <w:tcPr>
            <w:tcW w:w="2417" w:type="dxa"/>
            <w:gridSpan w:val="2"/>
            <w:vAlign w:val="center"/>
          </w:tcPr>
          <w:p>
            <w:pPr>
              <w:pStyle w:val="49"/>
              <w:rPr>
                <w:rFonts w:hint="eastAsia"/>
                <w:sz w:val="24"/>
                <w:szCs w:val="24"/>
              </w:rPr>
            </w:pPr>
            <w:r>
              <w:rPr>
                <w:rFonts w:hint="eastAsia"/>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continue"/>
            <w:vAlign w:val="center"/>
          </w:tcPr>
          <w:p>
            <w:pPr>
              <w:pStyle w:val="49"/>
              <w:rPr>
                <w:rFonts w:hint="eastAsia"/>
                <w:sz w:val="24"/>
                <w:szCs w:val="24"/>
              </w:rPr>
            </w:pPr>
          </w:p>
        </w:tc>
        <w:tc>
          <w:tcPr>
            <w:tcW w:w="6138" w:type="dxa"/>
            <w:vMerge w:val="continue"/>
            <w:vAlign w:val="center"/>
          </w:tcPr>
          <w:p>
            <w:pPr>
              <w:pStyle w:val="49"/>
              <w:rPr>
                <w:rFonts w:hint="eastAsia"/>
                <w:sz w:val="24"/>
                <w:szCs w:val="24"/>
              </w:rPr>
            </w:pPr>
          </w:p>
        </w:tc>
        <w:tc>
          <w:tcPr>
            <w:tcW w:w="1296" w:type="dxa"/>
            <w:vAlign w:val="center"/>
          </w:tcPr>
          <w:p>
            <w:pPr>
              <w:pStyle w:val="49"/>
              <w:rPr>
                <w:rFonts w:hint="eastAsia"/>
                <w:sz w:val="24"/>
                <w:szCs w:val="24"/>
              </w:rPr>
            </w:pPr>
            <w:r>
              <w:rPr>
                <w:rFonts w:hint="eastAsia"/>
                <w:sz w:val="24"/>
                <w:szCs w:val="24"/>
              </w:rPr>
              <w:t>是</w:t>
            </w:r>
          </w:p>
        </w:tc>
        <w:tc>
          <w:tcPr>
            <w:tcW w:w="1121" w:type="dxa"/>
            <w:vAlign w:val="center"/>
          </w:tcPr>
          <w:p>
            <w:pPr>
              <w:pStyle w:val="49"/>
              <w:rPr>
                <w:rFonts w:hint="eastAsia"/>
                <w:sz w:val="24"/>
                <w:szCs w:val="24"/>
              </w:rPr>
            </w:pPr>
            <w:r>
              <w:rPr>
                <w:rFonts w:hint="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1</w:t>
            </w:r>
          </w:p>
        </w:tc>
        <w:tc>
          <w:tcPr>
            <w:tcW w:w="6138" w:type="dxa"/>
            <w:vAlign w:val="center"/>
          </w:tcPr>
          <w:p>
            <w:pPr>
              <w:pStyle w:val="49"/>
              <w:rPr>
                <w:rFonts w:hint="eastAsia"/>
                <w:sz w:val="24"/>
                <w:szCs w:val="24"/>
              </w:rPr>
            </w:pPr>
            <w:r>
              <w:rPr>
                <w:rFonts w:hint="eastAsia"/>
                <w:sz w:val="24"/>
                <w:szCs w:val="24"/>
                <w:lang w:val="zh-CN"/>
              </w:rPr>
              <w:t>投标文件是否按照采购文件规定要求签署、盖章；</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2</w:t>
            </w:r>
          </w:p>
        </w:tc>
        <w:tc>
          <w:tcPr>
            <w:tcW w:w="6138" w:type="dxa"/>
            <w:vAlign w:val="center"/>
          </w:tcPr>
          <w:p>
            <w:pPr>
              <w:pStyle w:val="49"/>
              <w:rPr>
                <w:rFonts w:hint="eastAsia"/>
                <w:sz w:val="24"/>
                <w:szCs w:val="24"/>
                <w:lang w:val="zh-CN"/>
              </w:rPr>
            </w:pPr>
            <w:r>
              <w:rPr>
                <w:rFonts w:hint="eastAsia"/>
                <w:sz w:val="24"/>
                <w:szCs w:val="24"/>
                <w:lang w:val="zh-CN"/>
              </w:rPr>
              <w:t>投标文件载明的工期、质量标准</w:t>
            </w:r>
            <w:r>
              <w:rPr>
                <w:rFonts w:hint="eastAsia"/>
                <w:sz w:val="24"/>
                <w:szCs w:val="24"/>
              </w:rPr>
              <w:t>是否</w:t>
            </w:r>
            <w:r>
              <w:rPr>
                <w:rFonts w:hint="eastAsia"/>
                <w:sz w:val="24"/>
                <w:szCs w:val="24"/>
                <w:lang w:val="zh-CN"/>
              </w:rPr>
              <w:t>符合</w:t>
            </w:r>
            <w:r>
              <w:rPr>
                <w:rFonts w:hint="eastAsia"/>
                <w:sz w:val="24"/>
                <w:szCs w:val="24"/>
              </w:rPr>
              <w:t>采购</w:t>
            </w:r>
            <w:r>
              <w:rPr>
                <w:rFonts w:hint="eastAsia"/>
                <w:sz w:val="24"/>
                <w:szCs w:val="24"/>
                <w:lang w:val="zh-CN"/>
              </w:rPr>
              <w:t>文件要求；</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3</w:t>
            </w:r>
          </w:p>
        </w:tc>
        <w:tc>
          <w:tcPr>
            <w:tcW w:w="6138" w:type="dxa"/>
            <w:vAlign w:val="center"/>
          </w:tcPr>
          <w:p>
            <w:pPr>
              <w:pStyle w:val="49"/>
              <w:rPr>
                <w:rFonts w:hint="eastAsia"/>
                <w:sz w:val="24"/>
                <w:szCs w:val="24"/>
                <w:lang w:val="zh-CN"/>
              </w:rPr>
            </w:pPr>
            <w:r>
              <w:rPr>
                <w:rFonts w:hint="eastAsia"/>
                <w:sz w:val="24"/>
                <w:szCs w:val="24"/>
                <w:lang w:val="zh-CN"/>
              </w:rPr>
              <w:t>投标有效期是否满足采购文件要求；</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4</w:t>
            </w:r>
          </w:p>
        </w:tc>
        <w:tc>
          <w:tcPr>
            <w:tcW w:w="6138" w:type="dxa"/>
            <w:vAlign w:val="center"/>
          </w:tcPr>
          <w:p>
            <w:pPr>
              <w:pStyle w:val="49"/>
              <w:rPr>
                <w:rFonts w:hint="eastAsia"/>
                <w:sz w:val="24"/>
                <w:szCs w:val="24"/>
              </w:rPr>
            </w:pPr>
            <w:r>
              <w:rPr>
                <w:rFonts w:hint="eastAsia"/>
                <w:sz w:val="24"/>
                <w:szCs w:val="24"/>
                <w:lang w:val="zh-CN"/>
              </w:rPr>
              <w:t>投标文件的技术规格、技术标准以及商务条款</w:t>
            </w:r>
            <w:r>
              <w:rPr>
                <w:rFonts w:hint="eastAsia"/>
                <w:sz w:val="24"/>
                <w:szCs w:val="24"/>
              </w:rPr>
              <w:t>是否</w:t>
            </w:r>
            <w:r>
              <w:rPr>
                <w:rFonts w:hint="eastAsia"/>
                <w:sz w:val="24"/>
                <w:szCs w:val="24"/>
                <w:lang w:val="zh-CN"/>
              </w:rPr>
              <w:t>符合采购文件要求；</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5</w:t>
            </w:r>
          </w:p>
        </w:tc>
        <w:tc>
          <w:tcPr>
            <w:tcW w:w="6138" w:type="dxa"/>
            <w:vAlign w:val="center"/>
          </w:tcPr>
          <w:p>
            <w:pPr>
              <w:pStyle w:val="49"/>
              <w:rPr>
                <w:rFonts w:hint="eastAsia"/>
                <w:sz w:val="24"/>
                <w:szCs w:val="24"/>
              </w:rPr>
            </w:pPr>
            <w:r>
              <w:rPr>
                <w:rFonts w:hint="eastAsia"/>
                <w:sz w:val="24"/>
                <w:szCs w:val="24"/>
              </w:rPr>
              <w:t>投标最终</w:t>
            </w:r>
            <w:r>
              <w:rPr>
                <w:rFonts w:hint="eastAsia"/>
                <w:sz w:val="24"/>
                <w:szCs w:val="24"/>
                <w:lang w:val="zh-CN"/>
              </w:rPr>
              <w:t>报价</w:t>
            </w:r>
            <w:r>
              <w:rPr>
                <w:rFonts w:hint="eastAsia"/>
                <w:sz w:val="24"/>
                <w:szCs w:val="24"/>
              </w:rPr>
              <w:t>是否</w:t>
            </w:r>
            <w:r>
              <w:rPr>
                <w:rFonts w:hint="eastAsia"/>
                <w:sz w:val="24"/>
                <w:szCs w:val="24"/>
                <w:lang w:val="zh-CN"/>
              </w:rPr>
              <w:t>未超过采购预算；</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6</w:t>
            </w:r>
          </w:p>
        </w:tc>
        <w:tc>
          <w:tcPr>
            <w:tcW w:w="6138" w:type="dxa"/>
            <w:vAlign w:val="center"/>
          </w:tcPr>
          <w:p>
            <w:pPr>
              <w:pStyle w:val="49"/>
              <w:rPr>
                <w:rFonts w:hint="eastAsia"/>
                <w:sz w:val="24"/>
                <w:szCs w:val="24"/>
              </w:rPr>
            </w:pPr>
            <w:r>
              <w:rPr>
                <w:rFonts w:hint="eastAsia"/>
                <w:sz w:val="24"/>
                <w:szCs w:val="24"/>
              </w:rPr>
              <w:t>投标文件是否未对同一招标项目作出两个及以上报价的；</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7</w:t>
            </w:r>
          </w:p>
        </w:tc>
        <w:tc>
          <w:tcPr>
            <w:tcW w:w="6138" w:type="dxa"/>
          </w:tcPr>
          <w:p>
            <w:pPr>
              <w:pStyle w:val="49"/>
              <w:rPr>
                <w:rFonts w:hint="eastAsia"/>
                <w:sz w:val="24"/>
                <w:szCs w:val="24"/>
              </w:rPr>
            </w:pPr>
            <w:r>
              <w:rPr>
                <w:rFonts w:hint="eastAsia"/>
                <w:sz w:val="24"/>
                <w:szCs w:val="24"/>
              </w:rPr>
              <w:t>在评标过程中，发现投标人的最终报价明显低于其他投标报价，使得其报价可能低于其个别成本的，应当要求该投标人做出书面说明并提供相关证明材料。投标人不能合理说明或者不能提供相关证明材料的，评标委员会可以认定该投标人以低于成本报价竞标的；</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8</w:t>
            </w:r>
          </w:p>
        </w:tc>
        <w:tc>
          <w:tcPr>
            <w:tcW w:w="6138" w:type="dxa"/>
          </w:tcPr>
          <w:p>
            <w:pPr>
              <w:pStyle w:val="49"/>
              <w:rPr>
                <w:rFonts w:hint="eastAsia"/>
                <w:sz w:val="24"/>
                <w:szCs w:val="24"/>
              </w:rPr>
            </w:pPr>
            <w:r>
              <w:rPr>
                <w:rFonts w:hint="eastAsia"/>
                <w:sz w:val="24"/>
                <w:szCs w:val="24"/>
              </w:rPr>
              <w:t>在评标过程中，发现投标人以他人名义投标、串通投标、以行贿手段谋取成交或者以其他弄虚作假方式投标的；</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9</w:t>
            </w:r>
          </w:p>
        </w:tc>
        <w:tc>
          <w:tcPr>
            <w:tcW w:w="6138" w:type="dxa"/>
          </w:tcPr>
          <w:p>
            <w:pPr>
              <w:pStyle w:val="49"/>
              <w:rPr>
                <w:rFonts w:hint="eastAsia"/>
                <w:sz w:val="24"/>
                <w:szCs w:val="24"/>
              </w:rPr>
            </w:pPr>
            <w:r>
              <w:rPr>
                <w:rFonts w:hint="eastAsia"/>
                <w:sz w:val="24"/>
                <w:szCs w:val="24"/>
                <w:lang w:val="zh-CN"/>
              </w:rPr>
              <w:t>投标文件附有招标人不能接受的条件的；</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49"/>
              <w:rPr>
                <w:rFonts w:hint="eastAsia"/>
                <w:sz w:val="24"/>
                <w:szCs w:val="24"/>
              </w:rPr>
            </w:pPr>
            <w:r>
              <w:rPr>
                <w:rFonts w:hint="eastAsia"/>
                <w:sz w:val="24"/>
                <w:szCs w:val="24"/>
              </w:rPr>
              <w:t>10</w:t>
            </w:r>
          </w:p>
        </w:tc>
        <w:tc>
          <w:tcPr>
            <w:tcW w:w="6138" w:type="dxa"/>
          </w:tcPr>
          <w:p>
            <w:pPr>
              <w:pStyle w:val="49"/>
              <w:rPr>
                <w:rFonts w:hint="eastAsia"/>
                <w:sz w:val="24"/>
                <w:szCs w:val="24"/>
              </w:rPr>
            </w:pPr>
            <w:r>
              <w:rPr>
                <w:rFonts w:hint="eastAsia"/>
                <w:sz w:val="24"/>
                <w:szCs w:val="24"/>
              </w:rPr>
              <w:t>投标文件不符合招标文件规定的其他实质性要求的。</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1" w:type="dxa"/>
            <w:vAlign w:val="center"/>
          </w:tcPr>
          <w:p>
            <w:pPr>
              <w:pStyle w:val="49"/>
              <w:rPr>
                <w:rFonts w:hint="eastAsia"/>
                <w:sz w:val="24"/>
                <w:szCs w:val="24"/>
              </w:rPr>
            </w:pPr>
          </w:p>
        </w:tc>
        <w:tc>
          <w:tcPr>
            <w:tcW w:w="6138" w:type="dxa"/>
            <w:vAlign w:val="center"/>
          </w:tcPr>
          <w:p>
            <w:pPr>
              <w:pStyle w:val="49"/>
              <w:rPr>
                <w:rFonts w:hint="eastAsia"/>
                <w:sz w:val="24"/>
                <w:szCs w:val="24"/>
              </w:rPr>
            </w:pPr>
            <w:r>
              <w:rPr>
                <w:rFonts w:hint="eastAsia"/>
                <w:sz w:val="24"/>
                <w:szCs w:val="24"/>
              </w:rPr>
              <w:t>结论：是否通过评审</w:t>
            </w:r>
          </w:p>
        </w:tc>
        <w:tc>
          <w:tcPr>
            <w:tcW w:w="1296" w:type="dxa"/>
            <w:vAlign w:val="center"/>
          </w:tcPr>
          <w:p>
            <w:pPr>
              <w:pStyle w:val="49"/>
              <w:rPr>
                <w:rFonts w:hint="eastAsia"/>
                <w:sz w:val="24"/>
                <w:szCs w:val="24"/>
              </w:rPr>
            </w:pPr>
          </w:p>
        </w:tc>
        <w:tc>
          <w:tcPr>
            <w:tcW w:w="1121" w:type="dxa"/>
            <w:vAlign w:val="center"/>
          </w:tcPr>
          <w:p>
            <w:pPr>
              <w:pStyle w:val="49"/>
              <w:rPr>
                <w:rFonts w:hint="eastAsia"/>
                <w:sz w:val="24"/>
                <w:szCs w:val="24"/>
              </w:rPr>
            </w:pPr>
          </w:p>
        </w:tc>
      </w:tr>
    </w:tbl>
    <w:p>
      <w:pPr>
        <w:pStyle w:val="49"/>
        <w:rPr>
          <w:rFonts w:hint="eastAsia"/>
          <w:sz w:val="24"/>
          <w:szCs w:val="24"/>
        </w:rPr>
      </w:pPr>
      <w:r>
        <w:rPr>
          <w:rFonts w:hint="eastAsia"/>
          <w:sz w:val="24"/>
          <w:szCs w:val="24"/>
        </w:rPr>
        <w:t xml:space="preserve">8.3.3 </w:t>
      </w:r>
      <w:r>
        <w:rPr>
          <w:rFonts w:hint="eastAsia"/>
          <w:sz w:val="24"/>
          <w:szCs w:val="24"/>
          <w:lang w:val="zh-CN"/>
        </w:rPr>
        <w:t>进行符合性审查时，评标委员会及成员</w:t>
      </w:r>
      <w:r>
        <w:rPr>
          <w:rFonts w:hint="eastAsia"/>
          <w:sz w:val="24"/>
          <w:szCs w:val="24"/>
        </w:rPr>
        <w:t>应当审查每一个投标文件是否对招标文件提出的所有实质性要求和条件作出响应。未能实质上响应的，视情况按照招标文件的规定，应不得进入综合评审程序。</w:t>
      </w:r>
    </w:p>
    <w:p>
      <w:pPr>
        <w:pStyle w:val="49"/>
        <w:rPr>
          <w:rFonts w:hint="eastAsia"/>
          <w:sz w:val="24"/>
          <w:szCs w:val="24"/>
        </w:rPr>
      </w:pPr>
    </w:p>
    <w:p>
      <w:pPr>
        <w:ind w:firstLine="723" w:firstLineChars="200"/>
        <w:jc w:val="center"/>
        <w:rPr>
          <w:rFonts w:hint="eastAsia" w:ascii="宋体" w:hAnsi="宋体"/>
          <w:b/>
          <w:bCs/>
          <w:sz w:val="36"/>
          <w:szCs w:val="36"/>
        </w:rPr>
      </w:pPr>
    </w:p>
    <w:p>
      <w:pPr>
        <w:ind w:firstLine="723" w:firstLineChars="200"/>
        <w:jc w:val="center"/>
        <w:rPr>
          <w:rFonts w:hint="eastAsia" w:ascii="宋体" w:hAnsi="宋体"/>
          <w:b/>
          <w:bCs/>
          <w:sz w:val="36"/>
          <w:szCs w:val="36"/>
        </w:rPr>
      </w:pPr>
    </w:p>
    <w:p>
      <w:pPr>
        <w:ind w:firstLine="723" w:firstLineChars="200"/>
        <w:jc w:val="center"/>
        <w:rPr>
          <w:rFonts w:hint="eastAsia" w:ascii="宋体" w:hAnsi="宋体"/>
          <w:b/>
          <w:bCs/>
          <w:sz w:val="36"/>
          <w:szCs w:val="36"/>
        </w:rPr>
      </w:pPr>
    </w:p>
    <w:p>
      <w:pPr>
        <w:ind w:firstLine="723" w:firstLineChars="200"/>
        <w:jc w:val="center"/>
        <w:rPr>
          <w:rFonts w:hint="eastAsia" w:ascii="宋体" w:hAnsi="宋体"/>
          <w:b/>
          <w:bCs/>
          <w:sz w:val="36"/>
          <w:szCs w:val="36"/>
        </w:rPr>
      </w:pPr>
    </w:p>
    <w:p>
      <w:pPr>
        <w:ind w:firstLine="723" w:firstLineChars="200"/>
        <w:jc w:val="center"/>
        <w:rPr>
          <w:rFonts w:hint="eastAsia" w:ascii="宋体" w:hAnsi="宋体"/>
          <w:b/>
          <w:bCs/>
          <w:sz w:val="36"/>
          <w:szCs w:val="36"/>
        </w:rPr>
      </w:pPr>
    </w:p>
    <w:p>
      <w:pPr>
        <w:ind w:firstLine="723" w:firstLineChars="200"/>
        <w:jc w:val="center"/>
        <w:rPr>
          <w:rFonts w:hint="eastAsia" w:ascii="宋体" w:hAnsi="宋体"/>
          <w:b/>
          <w:bCs/>
          <w:sz w:val="36"/>
          <w:szCs w:val="36"/>
        </w:rPr>
      </w:pPr>
    </w:p>
    <w:p>
      <w:pPr>
        <w:pStyle w:val="12"/>
        <w:ind w:firstLine="723"/>
        <w:rPr>
          <w:rFonts w:hint="eastAsia" w:ascii="宋体" w:hAnsi="宋体"/>
          <w:b/>
          <w:bCs/>
          <w:sz w:val="36"/>
          <w:szCs w:val="36"/>
        </w:rPr>
      </w:pPr>
    </w:p>
    <w:p>
      <w:pPr>
        <w:rPr>
          <w:rFonts w:hint="eastAsia" w:ascii="宋体" w:hAnsi="宋体"/>
          <w:b/>
          <w:bCs/>
          <w:sz w:val="36"/>
          <w:szCs w:val="36"/>
        </w:rPr>
      </w:pPr>
    </w:p>
    <w:p>
      <w:pPr>
        <w:pStyle w:val="12"/>
        <w:ind w:firstLine="723"/>
        <w:rPr>
          <w:rFonts w:hint="eastAsia" w:ascii="宋体" w:hAnsi="宋体"/>
          <w:b/>
          <w:bCs/>
          <w:sz w:val="36"/>
          <w:szCs w:val="36"/>
        </w:rPr>
      </w:pPr>
    </w:p>
    <w:p>
      <w:pPr>
        <w:rPr>
          <w:rFonts w:hint="eastAsia"/>
        </w:rPr>
      </w:pPr>
    </w:p>
    <w:p>
      <w:pPr>
        <w:ind w:firstLine="723" w:firstLineChars="200"/>
        <w:jc w:val="center"/>
        <w:rPr>
          <w:rFonts w:hint="eastAsia" w:ascii="宋体" w:hAnsi="宋体"/>
          <w:b/>
          <w:bCs/>
          <w:sz w:val="36"/>
          <w:szCs w:val="36"/>
        </w:rPr>
      </w:pPr>
    </w:p>
    <w:p>
      <w:pPr>
        <w:ind w:firstLine="723" w:firstLineChars="200"/>
        <w:jc w:val="center"/>
        <w:rPr>
          <w:rFonts w:ascii="宋体" w:hAnsi="宋体"/>
          <w:b/>
          <w:bCs/>
          <w:sz w:val="36"/>
          <w:szCs w:val="36"/>
        </w:rPr>
      </w:pPr>
      <w:r>
        <w:rPr>
          <w:rFonts w:hint="eastAsia" w:ascii="宋体" w:hAnsi="宋体"/>
          <w:b/>
          <w:bCs/>
          <w:sz w:val="36"/>
          <w:szCs w:val="36"/>
        </w:rPr>
        <w:t>2、技术标评审标准</w:t>
      </w:r>
    </w:p>
    <w:tbl>
      <w:tblPr>
        <w:tblStyle w:val="56"/>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50"/>
        <w:gridCol w:w="885"/>
        <w:gridCol w:w="5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blHeader/>
          <w:jc w:val="center"/>
        </w:trPr>
        <w:tc>
          <w:tcPr>
            <w:tcW w:w="685" w:type="dxa"/>
            <w:vAlign w:val="center"/>
          </w:tcPr>
          <w:p>
            <w:pPr>
              <w:pStyle w:val="49"/>
              <w:rPr>
                <w:rFonts w:hint="eastAsia"/>
                <w:sz w:val="24"/>
                <w:szCs w:val="24"/>
              </w:rPr>
            </w:pPr>
            <w:r>
              <w:rPr>
                <w:rFonts w:hint="eastAsia"/>
                <w:sz w:val="24"/>
                <w:szCs w:val="24"/>
              </w:rPr>
              <w:t>序号</w:t>
            </w:r>
          </w:p>
        </w:tc>
        <w:tc>
          <w:tcPr>
            <w:tcW w:w="2150" w:type="dxa"/>
            <w:vAlign w:val="center"/>
          </w:tcPr>
          <w:p>
            <w:pPr>
              <w:pStyle w:val="49"/>
              <w:rPr>
                <w:rFonts w:hint="eastAsia"/>
                <w:sz w:val="24"/>
                <w:szCs w:val="24"/>
              </w:rPr>
            </w:pPr>
            <w:r>
              <w:rPr>
                <w:rFonts w:hint="eastAsia"/>
                <w:sz w:val="24"/>
                <w:szCs w:val="24"/>
              </w:rPr>
              <w:t>评审项目</w:t>
            </w:r>
          </w:p>
        </w:tc>
        <w:tc>
          <w:tcPr>
            <w:tcW w:w="885" w:type="dxa"/>
            <w:vAlign w:val="center"/>
          </w:tcPr>
          <w:p>
            <w:pPr>
              <w:pStyle w:val="49"/>
              <w:rPr>
                <w:rFonts w:hint="eastAsia"/>
                <w:sz w:val="24"/>
                <w:szCs w:val="24"/>
              </w:rPr>
            </w:pPr>
            <w:r>
              <w:rPr>
                <w:rFonts w:hint="eastAsia"/>
                <w:sz w:val="24"/>
                <w:szCs w:val="24"/>
              </w:rPr>
              <w:t>标准分</w:t>
            </w:r>
          </w:p>
        </w:tc>
        <w:tc>
          <w:tcPr>
            <w:tcW w:w="5588" w:type="dxa"/>
            <w:vAlign w:val="center"/>
          </w:tcPr>
          <w:p>
            <w:pPr>
              <w:pStyle w:val="49"/>
              <w:rPr>
                <w:rFonts w:hint="eastAsia"/>
                <w:sz w:val="24"/>
                <w:szCs w:val="24"/>
              </w:rPr>
            </w:pPr>
            <w:r>
              <w:rPr>
                <w:rFonts w:hint="eastAsia"/>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jc w:val="center"/>
        </w:trPr>
        <w:tc>
          <w:tcPr>
            <w:tcW w:w="685" w:type="dxa"/>
            <w:tcBorders>
              <w:bottom w:val="single" w:color="auto" w:sz="4" w:space="0"/>
            </w:tcBorders>
            <w:vAlign w:val="center"/>
          </w:tcPr>
          <w:p>
            <w:pPr>
              <w:pStyle w:val="49"/>
              <w:rPr>
                <w:rFonts w:hint="eastAsia"/>
                <w:sz w:val="24"/>
                <w:szCs w:val="24"/>
              </w:rPr>
            </w:pPr>
            <w:r>
              <w:rPr>
                <w:rFonts w:hint="eastAsia"/>
                <w:sz w:val="24"/>
                <w:szCs w:val="24"/>
              </w:rPr>
              <w:t>1</w:t>
            </w:r>
          </w:p>
        </w:tc>
        <w:tc>
          <w:tcPr>
            <w:tcW w:w="2150" w:type="dxa"/>
            <w:tcBorders>
              <w:bottom w:val="single" w:color="auto" w:sz="4" w:space="0"/>
            </w:tcBorders>
            <w:vAlign w:val="center"/>
          </w:tcPr>
          <w:p>
            <w:pPr>
              <w:pStyle w:val="49"/>
              <w:rPr>
                <w:rFonts w:hint="eastAsia"/>
                <w:sz w:val="24"/>
                <w:szCs w:val="24"/>
              </w:rPr>
            </w:pPr>
            <w:r>
              <w:rPr>
                <w:rFonts w:hint="eastAsia"/>
                <w:sz w:val="24"/>
                <w:szCs w:val="24"/>
              </w:rPr>
              <w:t>工程概况及特点</w:t>
            </w:r>
          </w:p>
        </w:tc>
        <w:tc>
          <w:tcPr>
            <w:tcW w:w="885" w:type="dxa"/>
            <w:tcBorders>
              <w:bottom w:val="single" w:color="auto" w:sz="4" w:space="0"/>
            </w:tcBorders>
            <w:vAlign w:val="center"/>
          </w:tcPr>
          <w:p>
            <w:pPr>
              <w:pStyle w:val="49"/>
              <w:rPr>
                <w:sz w:val="24"/>
                <w:szCs w:val="24"/>
              </w:rPr>
            </w:pPr>
            <w:r>
              <w:rPr>
                <w:rFonts w:hint="eastAsia"/>
                <w:sz w:val="24"/>
                <w:szCs w:val="24"/>
              </w:rPr>
              <w:t>0-4</w:t>
            </w:r>
          </w:p>
        </w:tc>
        <w:tc>
          <w:tcPr>
            <w:tcW w:w="5588" w:type="dxa"/>
            <w:tcBorders>
              <w:bottom w:val="single" w:color="auto" w:sz="4" w:space="0"/>
            </w:tcBorders>
            <w:vAlign w:val="center"/>
          </w:tcPr>
          <w:p>
            <w:pPr>
              <w:pStyle w:val="49"/>
              <w:rPr>
                <w:rFonts w:hint="eastAsia"/>
                <w:sz w:val="24"/>
                <w:szCs w:val="24"/>
              </w:rPr>
            </w:pPr>
            <w:r>
              <w:rPr>
                <w:rFonts w:hint="eastAsia"/>
                <w:sz w:val="24"/>
                <w:szCs w:val="24"/>
              </w:rPr>
              <w:t>工程概况及特点：工程概况及特点叙述正确，符合实际。优3-4；良2-3；一般1-2；差不得分。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Align w:val="center"/>
          </w:tcPr>
          <w:p>
            <w:pPr>
              <w:pStyle w:val="49"/>
              <w:rPr>
                <w:rFonts w:hint="eastAsia"/>
                <w:sz w:val="24"/>
                <w:szCs w:val="24"/>
              </w:rPr>
            </w:pPr>
            <w:r>
              <w:rPr>
                <w:rFonts w:hint="eastAsia"/>
                <w:sz w:val="24"/>
                <w:szCs w:val="24"/>
              </w:rPr>
              <w:t>2</w:t>
            </w:r>
          </w:p>
        </w:tc>
        <w:tc>
          <w:tcPr>
            <w:tcW w:w="2150" w:type="dxa"/>
            <w:vAlign w:val="center"/>
          </w:tcPr>
          <w:p>
            <w:pPr>
              <w:pStyle w:val="49"/>
              <w:rPr>
                <w:rFonts w:hint="eastAsia"/>
                <w:sz w:val="24"/>
                <w:szCs w:val="24"/>
              </w:rPr>
            </w:pPr>
            <w:r>
              <w:rPr>
                <w:rFonts w:hint="eastAsia"/>
                <w:sz w:val="24"/>
                <w:szCs w:val="24"/>
              </w:rPr>
              <w:t>施工准备计划</w:t>
            </w:r>
          </w:p>
        </w:tc>
        <w:tc>
          <w:tcPr>
            <w:tcW w:w="885" w:type="dxa"/>
            <w:vAlign w:val="center"/>
          </w:tcPr>
          <w:p>
            <w:pPr>
              <w:pStyle w:val="49"/>
              <w:rPr>
                <w:sz w:val="24"/>
                <w:szCs w:val="24"/>
              </w:rPr>
            </w:pPr>
            <w:r>
              <w:rPr>
                <w:rFonts w:hint="eastAsia"/>
                <w:sz w:val="24"/>
                <w:szCs w:val="24"/>
              </w:rPr>
              <w:t>0-3</w:t>
            </w:r>
          </w:p>
        </w:tc>
        <w:tc>
          <w:tcPr>
            <w:tcW w:w="5588" w:type="dxa"/>
            <w:vAlign w:val="center"/>
          </w:tcPr>
          <w:p>
            <w:pPr>
              <w:pStyle w:val="49"/>
              <w:rPr>
                <w:rFonts w:hint="eastAsia"/>
                <w:sz w:val="24"/>
                <w:szCs w:val="24"/>
              </w:rPr>
            </w:pPr>
            <w:r>
              <w:rPr>
                <w:rFonts w:hint="eastAsia"/>
                <w:sz w:val="24"/>
                <w:szCs w:val="24"/>
              </w:rPr>
              <w:t>施工准备计划：施工技术、现场、物资与机械、队伍准备计划应能充分保证工程需要。优2-3；良1-2；一般0-1；差不得分。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Align w:val="center"/>
          </w:tcPr>
          <w:p>
            <w:pPr>
              <w:pStyle w:val="49"/>
              <w:rPr>
                <w:rFonts w:hint="eastAsia"/>
                <w:sz w:val="24"/>
                <w:szCs w:val="24"/>
              </w:rPr>
            </w:pPr>
            <w:r>
              <w:rPr>
                <w:rFonts w:hint="eastAsia"/>
                <w:sz w:val="24"/>
                <w:szCs w:val="24"/>
              </w:rPr>
              <w:t>3</w:t>
            </w:r>
          </w:p>
        </w:tc>
        <w:tc>
          <w:tcPr>
            <w:tcW w:w="2150" w:type="dxa"/>
            <w:vAlign w:val="center"/>
          </w:tcPr>
          <w:p>
            <w:pPr>
              <w:pStyle w:val="49"/>
              <w:rPr>
                <w:rFonts w:hint="eastAsia"/>
                <w:sz w:val="24"/>
                <w:szCs w:val="24"/>
              </w:rPr>
            </w:pPr>
            <w:r>
              <w:rPr>
                <w:rFonts w:hint="eastAsia"/>
                <w:sz w:val="24"/>
                <w:szCs w:val="24"/>
              </w:rPr>
              <w:t>施工方案</w:t>
            </w:r>
          </w:p>
        </w:tc>
        <w:tc>
          <w:tcPr>
            <w:tcW w:w="885" w:type="dxa"/>
            <w:vAlign w:val="center"/>
          </w:tcPr>
          <w:p>
            <w:pPr>
              <w:pStyle w:val="49"/>
              <w:rPr>
                <w:sz w:val="24"/>
                <w:szCs w:val="24"/>
              </w:rPr>
            </w:pPr>
            <w:r>
              <w:rPr>
                <w:rFonts w:hint="eastAsia"/>
                <w:sz w:val="24"/>
                <w:szCs w:val="24"/>
              </w:rPr>
              <w:t>0-18</w:t>
            </w:r>
          </w:p>
        </w:tc>
        <w:tc>
          <w:tcPr>
            <w:tcW w:w="5588" w:type="dxa"/>
            <w:vAlign w:val="center"/>
          </w:tcPr>
          <w:p>
            <w:pPr>
              <w:pStyle w:val="49"/>
              <w:rPr>
                <w:rFonts w:hint="eastAsia"/>
                <w:sz w:val="24"/>
                <w:szCs w:val="24"/>
              </w:rPr>
            </w:pPr>
            <w:r>
              <w:rPr>
                <w:rFonts w:hint="eastAsia"/>
                <w:sz w:val="24"/>
                <w:szCs w:val="24"/>
              </w:rPr>
              <w:t>施工方案：施工方案应能符合工程实际情况，提高生产率、缩短工期、提高质量、降低消耗。优12-18；良12-6；一般1-6；差不得分。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Align w:val="center"/>
          </w:tcPr>
          <w:p>
            <w:pPr>
              <w:pStyle w:val="49"/>
              <w:rPr>
                <w:rFonts w:hint="eastAsia"/>
                <w:sz w:val="24"/>
                <w:szCs w:val="24"/>
              </w:rPr>
            </w:pPr>
            <w:r>
              <w:rPr>
                <w:rFonts w:hint="eastAsia"/>
                <w:sz w:val="24"/>
                <w:szCs w:val="24"/>
              </w:rPr>
              <w:t>4</w:t>
            </w:r>
          </w:p>
        </w:tc>
        <w:tc>
          <w:tcPr>
            <w:tcW w:w="2150" w:type="dxa"/>
            <w:vAlign w:val="center"/>
          </w:tcPr>
          <w:p>
            <w:pPr>
              <w:pStyle w:val="49"/>
              <w:rPr>
                <w:rFonts w:hint="eastAsia"/>
                <w:sz w:val="24"/>
                <w:szCs w:val="24"/>
              </w:rPr>
            </w:pPr>
            <w:r>
              <w:rPr>
                <w:rFonts w:hint="eastAsia"/>
                <w:sz w:val="24"/>
                <w:szCs w:val="24"/>
              </w:rPr>
              <w:t>施工进度计划及工期保证措施和体系</w:t>
            </w:r>
          </w:p>
        </w:tc>
        <w:tc>
          <w:tcPr>
            <w:tcW w:w="885" w:type="dxa"/>
            <w:vAlign w:val="center"/>
          </w:tcPr>
          <w:p>
            <w:pPr>
              <w:pStyle w:val="49"/>
              <w:rPr>
                <w:rFonts w:hint="eastAsia"/>
                <w:sz w:val="24"/>
                <w:szCs w:val="24"/>
              </w:rPr>
            </w:pPr>
            <w:r>
              <w:rPr>
                <w:rFonts w:hint="eastAsia"/>
                <w:sz w:val="24"/>
                <w:szCs w:val="24"/>
              </w:rPr>
              <w:t>0-6</w:t>
            </w:r>
          </w:p>
        </w:tc>
        <w:tc>
          <w:tcPr>
            <w:tcW w:w="5588" w:type="dxa"/>
            <w:vAlign w:val="center"/>
          </w:tcPr>
          <w:p>
            <w:pPr>
              <w:pStyle w:val="49"/>
              <w:rPr>
                <w:rFonts w:hint="eastAsia"/>
                <w:sz w:val="24"/>
                <w:szCs w:val="24"/>
              </w:rPr>
            </w:pPr>
            <w:r>
              <w:rPr>
                <w:rFonts w:hint="eastAsia"/>
                <w:sz w:val="24"/>
                <w:szCs w:val="24"/>
              </w:rPr>
              <w:t>施工进度计划及工期保证措施和体系：进度计划应在空间和时间上做合理的统筹安排且符合施工的科学规律，保证措施应符合科学的施工规律、国家规定的强制性标准并有针对性，同时要符合实际情况，切实可行.优4-6；良2-4；一般1-2；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Merge w:val="restart"/>
            <w:vAlign w:val="center"/>
          </w:tcPr>
          <w:p>
            <w:pPr>
              <w:pStyle w:val="49"/>
              <w:rPr>
                <w:rFonts w:hint="eastAsia"/>
                <w:sz w:val="24"/>
                <w:szCs w:val="24"/>
              </w:rPr>
            </w:pPr>
          </w:p>
          <w:p>
            <w:pPr>
              <w:pStyle w:val="49"/>
              <w:rPr>
                <w:rFonts w:hint="eastAsia"/>
                <w:sz w:val="24"/>
                <w:szCs w:val="24"/>
              </w:rPr>
            </w:pPr>
            <w:r>
              <w:rPr>
                <w:rFonts w:hint="eastAsia"/>
                <w:sz w:val="24"/>
                <w:szCs w:val="24"/>
              </w:rPr>
              <w:t>5</w:t>
            </w:r>
          </w:p>
          <w:p>
            <w:pPr>
              <w:pStyle w:val="49"/>
              <w:rPr>
                <w:rFonts w:hint="eastAsia"/>
                <w:sz w:val="24"/>
                <w:szCs w:val="24"/>
              </w:rPr>
            </w:pPr>
          </w:p>
        </w:tc>
        <w:tc>
          <w:tcPr>
            <w:tcW w:w="2150" w:type="dxa"/>
            <w:vAlign w:val="center"/>
          </w:tcPr>
          <w:p>
            <w:pPr>
              <w:pStyle w:val="49"/>
              <w:rPr>
                <w:rFonts w:hint="eastAsia"/>
                <w:sz w:val="24"/>
                <w:szCs w:val="24"/>
              </w:rPr>
            </w:pPr>
            <w:r>
              <w:rPr>
                <w:rFonts w:hint="eastAsia"/>
                <w:sz w:val="24"/>
                <w:szCs w:val="24"/>
              </w:rPr>
              <w:t>劳动力需用量计划</w:t>
            </w:r>
          </w:p>
        </w:tc>
        <w:tc>
          <w:tcPr>
            <w:tcW w:w="885" w:type="dxa"/>
            <w:vMerge w:val="restart"/>
            <w:vAlign w:val="center"/>
          </w:tcPr>
          <w:p>
            <w:pPr>
              <w:pStyle w:val="49"/>
              <w:rPr>
                <w:sz w:val="24"/>
                <w:szCs w:val="24"/>
              </w:rPr>
            </w:pPr>
            <w:r>
              <w:rPr>
                <w:rFonts w:hint="eastAsia"/>
                <w:sz w:val="24"/>
                <w:szCs w:val="24"/>
              </w:rPr>
              <w:t>0-10</w:t>
            </w:r>
          </w:p>
        </w:tc>
        <w:tc>
          <w:tcPr>
            <w:tcW w:w="5588" w:type="dxa"/>
            <w:vMerge w:val="restart"/>
            <w:vAlign w:val="center"/>
          </w:tcPr>
          <w:p>
            <w:pPr>
              <w:pStyle w:val="49"/>
              <w:rPr>
                <w:rFonts w:hint="eastAsia"/>
                <w:sz w:val="24"/>
                <w:szCs w:val="24"/>
              </w:rPr>
            </w:pPr>
            <w:r>
              <w:rPr>
                <w:rFonts w:hint="eastAsia"/>
                <w:sz w:val="24"/>
                <w:szCs w:val="24"/>
              </w:rPr>
              <w:t>劳动力需用量计划、材料需用量计划、机械设备需用量计划，需用量计划应是根据工程进度计划的安排计算出的，并与工程进度计划相一致。优6-10；良3-6；一般1-3；差不得分。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Merge w:val="continue"/>
            <w:vAlign w:val="center"/>
          </w:tcPr>
          <w:p>
            <w:pPr>
              <w:pStyle w:val="49"/>
              <w:rPr>
                <w:rFonts w:hint="eastAsia"/>
                <w:sz w:val="24"/>
                <w:szCs w:val="24"/>
              </w:rPr>
            </w:pPr>
          </w:p>
        </w:tc>
        <w:tc>
          <w:tcPr>
            <w:tcW w:w="2150" w:type="dxa"/>
            <w:vAlign w:val="center"/>
          </w:tcPr>
          <w:p>
            <w:pPr>
              <w:pStyle w:val="49"/>
              <w:rPr>
                <w:rFonts w:hint="eastAsia"/>
                <w:sz w:val="24"/>
                <w:szCs w:val="24"/>
              </w:rPr>
            </w:pPr>
            <w:r>
              <w:rPr>
                <w:rFonts w:hint="eastAsia"/>
                <w:sz w:val="24"/>
                <w:szCs w:val="24"/>
              </w:rPr>
              <w:t>材料需用量计划</w:t>
            </w:r>
          </w:p>
        </w:tc>
        <w:tc>
          <w:tcPr>
            <w:tcW w:w="885" w:type="dxa"/>
            <w:vMerge w:val="continue"/>
            <w:vAlign w:val="center"/>
          </w:tcPr>
          <w:p>
            <w:pPr>
              <w:pStyle w:val="49"/>
              <w:rPr>
                <w:rFonts w:hint="eastAsia"/>
                <w:sz w:val="24"/>
                <w:szCs w:val="24"/>
              </w:rPr>
            </w:pPr>
          </w:p>
        </w:tc>
        <w:tc>
          <w:tcPr>
            <w:tcW w:w="5588" w:type="dxa"/>
            <w:vMerge w:val="continue"/>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Merge w:val="continue"/>
            <w:vAlign w:val="center"/>
          </w:tcPr>
          <w:p>
            <w:pPr>
              <w:pStyle w:val="49"/>
              <w:rPr>
                <w:rFonts w:hint="eastAsia"/>
                <w:sz w:val="24"/>
                <w:szCs w:val="24"/>
              </w:rPr>
            </w:pPr>
          </w:p>
        </w:tc>
        <w:tc>
          <w:tcPr>
            <w:tcW w:w="2150" w:type="dxa"/>
            <w:vAlign w:val="center"/>
          </w:tcPr>
          <w:p>
            <w:pPr>
              <w:pStyle w:val="49"/>
              <w:rPr>
                <w:rFonts w:hint="eastAsia"/>
                <w:sz w:val="24"/>
                <w:szCs w:val="24"/>
              </w:rPr>
            </w:pPr>
            <w:r>
              <w:rPr>
                <w:rFonts w:hint="eastAsia"/>
                <w:sz w:val="24"/>
                <w:szCs w:val="24"/>
              </w:rPr>
              <w:t>机械设备需用量计划</w:t>
            </w:r>
          </w:p>
        </w:tc>
        <w:tc>
          <w:tcPr>
            <w:tcW w:w="885" w:type="dxa"/>
            <w:vMerge w:val="continue"/>
            <w:vAlign w:val="center"/>
          </w:tcPr>
          <w:p>
            <w:pPr>
              <w:pStyle w:val="49"/>
              <w:rPr>
                <w:rFonts w:hint="eastAsia"/>
                <w:sz w:val="24"/>
                <w:szCs w:val="24"/>
              </w:rPr>
            </w:pPr>
          </w:p>
        </w:tc>
        <w:tc>
          <w:tcPr>
            <w:tcW w:w="5588" w:type="dxa"/>
            <w:vMerge w:val="continue"/>
            <w:vAlign w:val="center"/>
          </w:tcPr>
          <w:p>
            <w:pPr>
              <w:pStyle w:val="49"/>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Align w:val="center"/>
          </w:tcPr>
          <w:p>
            <w:pPr>
              <w:pStyle w:val="49"/>
              <w:rPr>
                <w:rFonts w:hint="eastAsia"/>
                <w:sz w:val="24"/>
                <w:szCs w:val="24"/>
              </w:rPr>
            </w:pPr>
            <w:r>
              <w:rPr>
                <w:rFonts w:hint="eastAsia"/>
                <w:sz w:val="24"/>
                <w:szCs w:val="24"/>
              </w:rPr>
              <w:t>6</w:t>
            </w:r>
          </w:p>
        </w:tc>
        <w:tc>
          <w:tcPr>
            <w:tcW w:w="2150" w:type="dxa"/>
            <w:vAlign w:val="center"/>
          </w:tcPr>
          <w:p>
            <w:pPr>
              <w:pStyle w:val="49"/>
              <w:rPr>
                <w:rFonts w:hint="eastAsia"/>
                <w:sz w:val="24"/>
                <w:szCs w:val="24"/>
              </w:rPr>
            </w:pPr>
            <w:r>
              <w:rPr>
                <w:rFonts w:hint="eastAsia"/>
                <w:sz w:val="24"/>
                <w:szCs w:val="24"/>
              </w:rPr>
              <w:t>质量保证措施和体系</w:t>
            </w:r>
          </w:p>
        </w:tc>
        <w:tc>
          <w:tcPr>
            <w:tcW w:w="885" w:type="dxa"/>
            <w:vAlign w:val="center"/>
          </w:tcPr>
          <w:p>
            <w:pPr>
              <w:pStyle w:val="49"/>
              <w:rPr>
                <w:rFonts w:hint="eastAsia"/>
                <w:sz w:val="24"/>
                <w:szCs w:val="24"/>
              </w:rPr>
            </w:pPr>
            <w:r>
              <w:rPr>
                <w:rFonts w:hint="eastAsia"/>
                <w:sz w:val="24"/>
                <w:szCs w:val="24"/>
              </w:rPr>
              <w:t>0-3</w:t>
            </w:r>
          </w:p>
        </w:tc>
        <w:tc>
          <w:tcPr>
            <w:tcW w:w="5588" w:type="dxa"/>
            <w:vAlign w:val="center"/>
          </w:tcPr>
          <w:p>
            <w:pPr>
              <w:pStyle w:val="49"/>
              <w:rPr>
                <w:rFonts w:hint="eastAsia"/>
                <w:sz w:val="24"/>
                <w:szCs w:val="24"/>
              </w:rPr>
            </w:pPr>
            <w:r>
              <w:rPr>
                <w:rFonts w:hint="eastAsia"/>
                <w:sz w:val="24"/>
                <w:szCs w:val="24"/>
              </w:rPr>
              <w:t xml:space="preserve">质量保证措施和体系：保证措施应符合科学的施工规律、国家规定的强制性标准并有针对性，同时要符合实际情况，切实可行.优2-3；良1-2；一般0-1；差不得分。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Align w:val="center"/>
          </w:tcPr>
          <w:p>
            <w:pPr>
              <w:pStyle w:val="49"/>
              <w:rPr>
                <w:sz w:val="24"/>
                <w:szCs w:val="24"/>
              </w:rPr>
            </w:pPr>
            <w:r>
              <w:rPr>
                <w:rFonts w:hint="eastAsia"/>
                <w:sz w:val="24"/>
                <w:szCs w:val="24"/>
              </w:rPr>
              <w:t>7</w:t>
            </w:r>
          </w:p>
        </w:tc>
        <w:tc>
          <w:tcPr>
            <w:tcW w:w="2150" w:type="dxa"/>
            <w:vAlign w:val="center"/>
          </w:tcPr>
          <w:p>
            <w:pPr>
              <w:pStyle w:val="49"/>
              <w:rPr>
                <w:rFonts w:hint="eastAsia"/>
                <w:sz w:val="24"/>
                <w:szCs w:val="24"/>
              </w:rPr>
            </w:pPr>
            <w:r>
              <w:rPr>
                <w:rFonts w:hint="eastAsia"/>
                <w:sz w:val="24"/>
                <w:szCs w:val="24"/>
              </w:rPr>
              <w:t>安全保证措施和体系</w:t>
            </w:r>
          </w:p>
        </w:tc>
        <w:tc>
          <w:tcPr>
            <w:tcW w:w="885" w:type="dxa"/>
            <w:vAlign w:val="center"/>
          </w:tcPr>
          <w:p>
            <w:pPr>
              <w:pStyle w:val="49"/>
              <w:rPr>
                <w:rFonts w:hint="eastAsia"/>
                <w:sz w:val="24"/>
                <w:szCs w:val="24"/>
              </w:rPr>
            </w:pPr>
            <w:r>
              <w:rPr>
                <w:rFonts w:hint="eastAsia"/>
                <w:sz w:val="24"/>
                <w:szCs w:val="24"/>
              </w:rPr>
              <w:t>0-3</w:t>
            </w:r>
          </w:p>
        </w:tc>
        <w:tc>
          <w:tcPr>
            <w:tcW w:w="5588" w:type="dxa"/>
            <w:vAlign w:val="center"/>
          </w:tcPr>
          <w:p>
            <w:pPr>
              <w:pStyle w:val="49"/>
              <w:rPr>
                <w:rFonts w:hint="eastAsia"/>
                <w:sz w:val="24"/>
                <w:szCs w:val="24"/>
              </w:rPr>
            </w:pPr>
            <w:r>
              <w:rPr>
                <w:rFonts w:hint="eastAsia"/>
                <w:sz w:val="24"/>
                <w:szCs w:val="24"/>
              </w:rPr>
              <w:t>安全保证措施和体系：保证措施应符合国家规定的强制性标准并有针对性，同时要符合实际情况，切实可行.优2-3；良1-2；一般0-1；差不得分。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5" w:type="dxa"/>
            <w:vAlign w:val="center"/>
          </w:tcPr>
          <w:p>
            <w:pPr>
              <w:pStyle w:val="49"/>
              <w:rPr>
                <w:sz w:val="24"/>
                <w:szCs w:val="24"/>
              </w:rPr>
            </w:pPr>
            <w:r>
              <w:rPr>
                <w:rFonts w:hint="eastAsia"/>
                <w:sz w:val="24"/>
                <w:szCs w:val="24"/>
              </w:rPr>
              <w:t>8</w:t>
            </w:r>
          </w:p>
        </w:tc>
        <w:tc>
          <w:tcPr>
            <w:tcW w:w="2150" w:type="dxa"/>
            <w:vAlign w:val="center"/>
          </w:tcPr>
          <w:p>
            <w:pPr>
              <w:pStyle w:val="49"/>
              <w:rPr>
                <w:rFonts w:hint="eastAsia"/>
                <w:sz w:val="24"/>
                <w:szCs w:val="24"/>
              </w:rPr>
            </w:pPr>
            <w:r>
              <w:rPr>
                <w:rFonts w:hint="eastAsia"/>
                <w:sz w:val="24"/>
                <w:szCs w:val="24"/>
              </w:rPr>
              <w:t>现场文明施工措施</w:t>
            </w:r>
          </w:p>
        </w:tc>
        <w:tc>
          <w:tcPr>
            <w:tcW w:w="885" w:type="dxa"/>
            <w:vAlign w:val="center"/>
          </w:tcPr>
          <w:p>
            <w:pPr>
              <w:pStyle w:val="49"/>
              <w:rPr>
                <w:rFonts w:hint="eastAsia"/>
                <w:sz w:val="24"/>
                <w:szCs w:val="24"/>
              </w:rPr>
            </w:pPr>
            <w:r>
              <w:rPr>
                <w:rFonts w:hint="eastAsia"/>
                <w:sz w:val="24"/>
                <w:szCs w:val="24"/>
              </w:rPr>
              <w:t>0-3</w:t>
            </w:r>
          </w:p>
        </w:tc>
        <w:tc>
          <w:tcPr>
            <w:tcW w:w="5588" w:type="dxa"/>
            <w:vAlign w:val="center"/>
          </w:tcPr>
          <w:p>
            <w:pPr>
              <w:pStyle w:val="49"/>
              <w:rPr>
                <w:rFonts w:hint="eastAsia"/>
                <w:sz w:val="24"/>
                <w:szCs w:val="24"/>
              </w:rPr>
            </w:pPr>
            <w:r>
              <w:rPr>
                <w:rFonts w:hint="eastAsia"/>
                <w:sz w:val="24"/>
                <w:szCs w:val="24"/>
              </w:rPr>
              <w:t>现场文明施工措施：措施应符合工程实际情况，切实可行.                   优2-3；良1-2；一般0-1；差不得分。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720" w:type="dxa"/>
            <w:gridSpan w:val="3"/>
            <w:vAlign w:val="center"/>
          </w:tcPr>
          <w:p>
            <w:pPr>
              <w:pStyle w:val="49"/>
              <w:rPr>
                <w:rFonts w:hint="eastAsia"/>
                <w:sz w:val="24"/>
                <w:szCs w:val="24"/>
              </w:rPr>
            </w:pPr>
            <w:r>
              <w:rPr>
                <w:rFonts w:hint="eastAsia"/>
                <w:sz w:val="24"/>
                <w:szCs w:val="24"/>
              </w:rPr>
              <w:t>合计（0-50）</w:t>
            </w:r>
          </w:p>
        </w:tc>
        <w:tc>
          <w:tcPr>
            <w:tcW w:w="5588" w:type="dxa"/>
            <w:vAlign w:val="center"/>
          </w:tcPr>
          <w:p>
            <w:pPr>
              <w:pStyle w:val="4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308" w:type="dxa"/>
            <w:gridSpan w:val="4"/>
            <w:vAlign w:val="center"/>
          </w:tcPr>
          <w:p>
            <w:pPr>
              <w:pStyle w:val="49"/>
              <w:rPr>
                <w:rFonts w:hint="eastAsia"/>
                <w:sz w:val="24"/>
                <w:szCs w:val="24"/>
              </w:rPr>
            </w:pPr>
            <w:r>
              <w:rPr>
                <w:rFonts w:hint="eastAsia"/>
                <w:sz w:val="24"/>
                <w:szCs w:val="24"/>
              </w:rPr>
              <w:t>注：1、评委应认真了解本招标文件和工程有关情况后，做出须自己负责的评审。</w:t>
            </w:r>
          </w:p>
          <w:p>
            <w:pPr>
              <w:pStyle w:val="49"/>
              <w:rPr>
                <w:rFonts w:hint="eastAsia"/>
                <w:sz w:val="24"/>
                <w:szCs w:val="24"/>
              </w:rPr>
            </w:pPr>
            <w:r>
              <w:rPr>
                <w:rFonts w:hint="eastAsia"/>
                <w:sz w:val="24"/>
                <w:szCs w:val="24"/>
              </w:rPr>
              <w:t xml:space="preserve">    2、技术标评审标准满分为50分</w:t>
            </w:r>
          </w:p>
          <w:p>
            <w:pPr>
              <w:pStyle w:val="49"/>
              <w:rPr>
                <w:rFonts w:hint="eastAsia"/>
                <w:sz w:val="24"/>
                <w:szCs w:val="24"/>
              </w:rPr>
            </w:pPr>
            <w:r>
              <w:rPr>
                <w:rFonts w:hint="eastAsia"/>
                <w:sz w:val="24"/>
                <w:szCs w:val="24"/>
              </w:rPr>
              <w:t>3、技术标的最终得分在小数点后保留两位小数，后余位数四舍五入计。</w:t>
            </w:r>
          </w:p>
        </w:tc>
      </w:tr>
    </w:tbl>
    <w:p>
      <w:pPr>
        <w:pStyle w:val="49"/>
        <w:rPr>
          <w:rFonts w:hint="eastAsia"/>
          <w:sz w:val="24"/>
          <w:szCs w:val="24"/>
        </w:rPr>
      </w:pPr>
    </w:p>
    <w:p>
      <w:pPr>
        <w:pStyle w:val="49"/>
        <w:rPr>
          <w:rFonts w:hint="eastAsia"/>
          <w:sz w:val="24"/>
          <w:szCs w:val="24"/>
        </w:rPr>
      </w:pPr>
      <w:r>
        <w:rPr>
          <w:rFonts w:hint="eastAsia"/>
          <w:sz w:val="24"/>
          <w:szCs w:val="24"/>
        </w:rPr>
        <w:t xml:space="preserve">8.4.2 </w:t>
      </w:r>
      <w:r>
        <w:rPr>
          <w:rFonts w:hint="eastAsia"/>
          <w:sz w:val="24"/>
          <w:szCs w:val="24"/>
          <w:lang w:val="zh-CN"/>
        </w:rPr>
        <w:t>商务标详细评审</w:t>
      </w:r>
    </w:p>
    <w:p>
      <w:pPr>
        <w:pStyle w:val="49"/>
        <w:rPr>
          <w:rFonts w:hint="eastAsia"/>
          <w:sz w:val="24"/>
          <w:szCs w:val="24"/>
        </w:rPr>
      </w:pPr>
      <w:r>
        <w:rPr>
          <w:rFonts w:hint="eastAsia"/>
          <w:sz w:val="24"/>
          <w:szCs w:val="24"/>
        </w:rPr>
        <w:t>评标委员会只对通过上述评审的商务标按照《商务标评审标准》进行详细评审。</w:t>
      </w:r>
    </w:p>
    <w:p>
      <w:pPr>
        <w:pStyle w:val="49"/>
        <w:rPr>
          <w:rFonts w:hint="eastAsia"/>
          <w:sz w:val="24"/>
          <w:szCs w:val="24"/>
        </w:rPr>
      </w:pPr>
    </w:p>
    <w:p>
      <w:pPr>
        <w:pStyle w:val="49"/>
        <w:rPr>
          <w:rFonts w:hint="eastAsia"/>
          <w:sz w:val="24"/>
          <w:szCs w:val="24"/>
        </w:rPr>
      </w:pPr>
    </w:p>
    <w:p>
      <w:pPr>
        <w:pStyle w:val="49"/>
        <w:jc w:val="center"/>
        <w:rPr>
          <w:rFonts w:hint="eastAsia"/>
          <w:b/>
          <w:bCs/>
          <w:sz w:val="36"/>
          <w:szCs w:val="36"/>
        </w:rPr>
      </w:pPr>
    </w:p>
    <w:p>
      <w:pPr>
        <w:pStyle w:val="49"/>
        <w:jc w:val="center"/>
        <w:rPr>
          <w:rFonts w:hint="eastAsia"/>
          <w:b/>
          <w:bCs/>
          <w:sz w:val="36"/>
          <w:szCs w:val="36"/>
        </w:rPr>
      </w:pPr>
    </w:p>
    <w:p>
      <w:pPr>
        <w:pStyle w:val="49"/>
        <w:jc w:val="center"/>
        <w:rPr>
          <w:rFonts w:hint="eastAsia"/>
          <w:b/>
          <w:bCs/>
          <w:sz w:val="36"/>
          <w:szCs w:val="36"/>
        </w:rPr>
      </w:pPr>
    </w:p>
    <w:p>
      <w:pPr>
        <w:pStyle w:val="49"/>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3、商务标评审标准</w:t>
      </w:r>
    </w:p>
    <w:tbl>
      <w:tblPr>
        <w:tblStyle w:val="56"/>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965"/>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87"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1727"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评审项目</w:t>
            </w:r>
          </w:p>
        </w:tc>
        <w:tc>
          <w:tcPr>
            <w:tcW w:w="965"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标准分</w:t>
            </w:r>
          </w:p>
        </w:tc>
        <w:tc>
          <w:tcPr>
            <w:tcW w:w="6271"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87"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727"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企业综合实力</w:t>
            </w:r>
          </w:p>
        </w:tc>
        <w:tc>
          <w:tcPr>
            <w:tcW w:w="965"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0-6</w:t>
            </w:r>
          </w:p>
        </w:tc>
        <w:tc>
          <w:tcPr>
            <w:tcW w:w="6271"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2018 年 1 月 1 日至今，在满足资格条件要求的基础上，每具有一个施工业绩或布展设计施工一体化业绩，得 2 分，最高 6 分；</w:t>
            </w:r>
            <w:r>
              <w:rPr>
                <w:rFonts w:hint="eastAsia"/>
                <w:color w:val="000000" w:themeColor="text1"/>
                <w:sz w:val="24"/>
                <w:szCs w:val="24"/>
                <w:lang w:eastAsia="zh-CN"/>
                <w14:textFill>
                  <w14:solidFill>
                    <w14:schemeClr w14:val="tx1"/>
                  </w14:solidFill>
                </w14:textFill>
              </w:rPr>
              <w:t>须提供合同或中标通知书扫描件</w:t>
            </w:r>
            <w:r>
              <w:rPr>
                <w:rFonts w:hint="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87"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727"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ascii="宋体" w:cs="宋体"/>
                <w:color w:val="000000" w:themeColor="text1"/>
                <w:kern w:val="0"/>
                <w:sz w:val="24"/>
                <w:szCs w:val="24"/>
                <w14:textFill>
                  <w14:solidFill>
                    <w14:schemeClr w14:val="tx1"/>
                  </w14:solidFill>
                </w14:textFill>
              </w:rPr>
              <w:t>资信</w:t>
            </w:r>
          </w:p>
        </w:tc>
        <w:tc>
          <w:tcPr>
            <w:tcW w:w="965"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0-6</w:t>
            </w:r>
          </w:p>
        </w:tc>
        <w:tc>
          <w:tcPr>
            <w:tcW w:w="6271" w:type="dxa"/>
            <w:tcBorders>
              <w:bottom w:val="single" w:color="auto" w:sz="4" w:space="0"/>
            </w:tcBorders>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具有质量管理体系认证证书，职业健康与安全管理体</w:t>
            </w:r>
          </w:p>
          <w:p>
            <w:pPr>
              <w:pStyle w:val="49"/>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系认证证书，环境体系认证证书的</w:t>
            </w:r>
            <w:r>
              <w:rPr>
                <w:rFonts w:hint="eastAsia"/>
                <w:color w:val="000000" w:themeColor="text1"/>
                <w:sz w:val="24"/>
                <w:szCs w:val="24"/>
                <w:lang w:eastAsia="zh-CN"/>
                <w14:textFill>
                  <w14:solidFill>
                    <w14:schemeClr w14:val="tx1"/>
                  </w14:solidFill>
                </w14:textFill>
              </w:rPr>
              <w:t>一个</w:t>
            </w:r>
            <w:r>
              <w:rPr>
                <w:rFonts w:hint="eastAsia"/>
                <w:color w:val="000000" w:themeColor="text1"/>
                <w:sz w:val="24"/>
                <w:szCs w:val="24"/>
                <w14:textFill>
                  <w14:solidFill>
                    <w14:schemeClr w14:val="tx1"/>
                  </w14:solidFill>
                </w14:textFill>
              </w:rPr>
              <w:t>得</w:t>
            </w:r>
            <w:r>
              <w:rPr>
                <w:rFonts w:hint="eastAsia"/>
                <w:color w:val="000000" w:themeColor="text1"/>
                <w:sz w:val="24"/>
                <w:szCs w:val="24"/>
                <w:lang w:val="en-US" w:eastAsia="zh-CN"/>
                <w14:textFill>
                  <w14:solidFill>
                    <w14:schemeClr w14:val="tx1"/>
                  </w14:solidFill>
                </w14:textFill>
              </w:rPr>
              <w:t>2分，</w:t>
            </w:r>
            <w:r>
              <w:rPr>
                <w:rFonts w:hint="eastAsia"/>
                <w:color w:val="000000" w:themeColor="text1"/>
                <w:sz w:val="24"/>
                <w:szCs w:val="24"/>
                <w14:textFill>
                  <w14:solidFill>
                    <w14:schemeClr w14:val="tx1"/>
                  </w14:solidFill>
                </w14:textFill>
              </w:rPr>
              <w:t>最高</w:t>
            </w:r>
            <w:r>
              <w:rPr>
                <w:rFonts w:hint="eastAsia"/>
                <w:color w:val="000000" w:themeColor="text1"/>
                <w:sz w:val="24"/>
                <w:szCs w:val="24"/>
                <w:lang w:val="en-US" w:eastAsia="zh-CN"/>
                <w14:textFill>
                  <w14:solidFill>
                    <w14:schemeClr w14:val="tx1"/>
                  </w14:solidFill>
                </w14:textFill>
              </w:rPr>
              <w:t>6分。</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注：须提供证书扫描件。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7"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1727"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项目团队</w:t>
            </w:r>
          </w:p>
        </w:tc>
        <w:tc>
          <w:tcPr>
            <w:tcW w:w="965"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c>
          <w:tcPr>
            <w:tcW w:w="6271"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项目团队中具有工程师职称证书或室内建筑师资格证书</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的：1）中级职称的，每提供一人得1分，最高得2 分；</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注：须提供近三个月社保证明。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7" w:type="dxa"/>
            <w:vAlign w:val="center"/>
          </w:tcPr>
          <w:p>
            <w:pPr>
              <w:pStyle w:val="49"/>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727"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财务状况</w:t>
            </w:r>
          </w:p>
        </w:tc>
        <w:tc>
          <w:tcPr>
            <w:tcW w:w="965"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0-3</w:t>
            </w:r>
          </w:p>
        </w:tc>
        <w:tc>
          <w:tcPr>
            <w:tcW w:w="6271"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根据供应商提供的近三年度（2018 年度、2019 年度、2020 年度）经审计的财务报表进行评审,并重点评审各供应商 2020 年度主营业务收入、流动资金和资产负债率等指标：由评委酌情给分。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7"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1727"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标函质量</w:t>
            </w:r>
          </w:p>
        </w:tc>
        <w:tc>
          <w:tcPr>
            <w:tcW w:w="965"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0-3</w:t>
            </w:r>
          </w:p>
        </w:tc>
        <w:tc>
          <w:tcPr>
            <w:tcW w:w="6271" w:type="dxa"/>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对投标文件的编制情况进行综合评分：</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标书内容完整、有目录索引，叙述严谨，履约措施具体合理，得3分；</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标书内容较完整、有目录索引，叙述得当，履约措施一般，得2分；</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标书内容不完整且没有针对性，履约措施水平低，得1分。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379" w:type="dxa"/>
            <w:gridSpan w:val="3"/>
            <w:vAlign w:val="center"/>
          </w:tcPr>
          <w:p>
            <w:pPr>
              <w:pStyle w:val="49"/>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合计（0-20）</w:t>
            </w:r>
          </w:p>
        </w:tc>
        <w:tc>
          <w:tcPr>
            <w:tcW w:w="6271" w:type="dxa"/>
            <w:vAlign w:val="center"/>
          </w:tcPr>
          <w:p>
            <w:pPr>
              <w:pStyle w:val="49"/>
              <w:rPr>
                <w:rFonts w:hint="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650" w:type="dxa"/>
            <w:gridSpan w:val="4"/>
            <w:vAlign w:val="center"/>
          </w:tcPr>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注：1、评委应认真了解本招标文件和工程有关情况后，做出须自己负责的评审。</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2、商务标评审标准满分为20分</w:t>
            </w:r>
          </w:p>
          <w:p>
            <w:pPr>
              <w:pStyle w:val="49"/>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3、商务标的最终得分在小数点后保留两位小数，后余位数四舍五入计。</w:t>
            </w:r>
          </w:p>
        </w:tc>
      </w:tr>
    </w:tbl>
    <w:p>
      <w:pPr>
        <w:pStyle w:val="49"/>
        <w:rPr>
          <w:rFonts w:hint="eastAsia"/>
          <w:color w:val="000000" w:themeColor="text1"/>
          <w:sz w:val="24"/>
          <w:szCs w:val="24"/>
          <w14:textFill>
            <w14:solidFill>
              <w14:schemeClr w14:val="tx1"/>
            </w14:solidFill>
          </w14:textFill>
        </w:rPr>
      </w:pPr>
    </w:p>
    <w:p>
      <w:pPr>
        <w:tabs>
          <w:tab w:val="left" w:pos="900"/>
        </w:tabs>
        <w:rPr>
          <w:rFonts w:hint="eastAsia" w:ascii="宋体" w:hAnsi="宋体" w:cs="宋体"/>
          <w:color w:val="000000" w:themeColor="text1"/>
          <w:kern w:val="0"/>
          <w:sz w:val="24"/>
          <w:szCs w:val="24"/>
          <w14:textFill>
            <w14:solidFill>
              <w14:schemeClr w14:val="tx1"/>
            </w14:solidFill>
          </w14:textFill>
        </w:rPr>
      </w:pPr>
    </w:p>
    <w:p>
      <w:pPr>
        <w:tabs>
          <w:tab w:val="left" w:pos="900"/>
        </w:tabs>
        <w:jc w:val="center"/>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 xml:space="preserve">   </w:t>
      </w:r>
    </w:p>
    <w:p>
      <w:pPr>
        <w:tabs>
          <w:tab w:val="left" w:pos="900"/>
        </w:tabs>
        <w:jc w:val="center"/>
        <w:rPr>
          <w:rFonts w:hint="eastAsia" w:ascii="宋体" w:hAnsi="宋体" w:cs="宋体"/>
          <w:b/>
          <w:bCs/>
          <w:color w:val="000000" w:themeColor="text1"/>
          <w:kern w:val="0"/>
          <w:sz w:val="30"/>
          <w:szCs w:val="30"/>
          <w14:textFill>
            <w14:solidFill>
              <w14:schemeClr w14:val="tx1"/>
            </w14:solidFill>
          </w14:textFill>
        </w:rPr>
      </w:pPr>
    </w:p>
    <w:p>
      <w:pPr>
        <w:tabs>
          <w:tab w:val="left" w:pos="900"/>
        </w:tabs>
        <w:jc w:val="center"/>
        <w:rPr>
          <w:rFonts w:hint="eastAsia" w:ascii="宋体" w:hAnsi="宋体" w:cs="宋体"/>
          <w:b/>
          <w:bCs/>
          <w:color w:val="000000" w:themeColor="text1"/>
          <w:kern w:val="0"/>
          <w:sz w:val="30"/>
          <w:szCs w:val="30"/>
          <w14:textFill>
            <w14:solidFill>
              <w14:schemeClr w14:val="tx1"/>
            </w14:solidFill>
          </w14:textFill>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rPr>
          <w:rFonts w:hint="eastAsia" w:ascii="宋体" w:hAnsi="宋体" w:cs="宋体"/>
          <w:b/>
          <w:bCs/>
          <w:kern w:val="0"/>
          <w:sz w:val="30"/>
          <w:szCs w:val="30"/>
        </w:rPr>
      </w:pPr>
    </w:p>
    <w:p>
      <w:pPr>
        <w:pStyle w:val="12"/>
        <w:rPr>
          <w:rFonts w:hint="eastAsia"/>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p>
    <w:p>
      <w:pPr>
        <w:tabs>
          <w:tab w:val="left" w:pos="900"/>
        </w:tabs>
        <w:jc w:val="center"/>
        <w:rPr>
          <w:rFonts w:hint="eastAsia" w:ascii="宋体" w:hAnsi="宋体" w:cs="宋体"/>
          <w:b/>
          <w:bCs/>
          <w:kern w:val="0"/>
          <w:sz w:val="30"/>
          <w:szCs w:val="30"/>
        </w:rPr>
      </w:pPr>
      <w:r>
        <w:rPr>
          <w:rFonts w:hint="eastAsia" w:ascii="宋体" w:hAnsi="宋体" w:cs="宋体"/>
          <w:b/>
          <w:bCs/>
          <w:kern w:val="0"/>
          <w:sz w:val="30"/>
          <w:szCs w:val="30"/>
        </w:rPr>
        <w:t>4、投标报价评审标准及办法</w:t>
      </w:r>
    </w:p>
    <w:p>
      <w:pPr>
        <w:snapToGrid w:val="0"/>
        <w:spacing w:line="500" w:lineRule="exact"/>
        <w:rPr>
          <w:rFonts w:hint="eastAsia"/>
        </w:rPr>
      </w:pPr>
      <w:r>
        <w:rPr>
          <w:rFonts w:hint="eastAsia" w:ascii="宋体" w:hAnsi="宋体"/>
          <w:kern w:val="0"/>
          <w:sz w:val="24"/>
          <w:szCs w:val="24"/>
        </w:rPr>
        <w:t xml:space="preserve">满足招标文件要求且最终投标价格最低的投标报价为评标基准价，报价得分=（评标基准价／投标报价）×价格权值×100，计算分数时四舍五入取小数点后两位。 </w:t>
      </w:r>
    </w:p>
    <w:p>
      <w:pPr>
        <w:snapToGrid w:val="0"/>
        <w:spacing w:line="500" w:lineRule="exact"/>
        <w:ind w:firstLine="3855" w:firstLineChars="1600"/>
        <w:rPr>
          <w:rFonts w:hint="eastAsia" w:ascii="宋体" w:hAnsi="宋体"/>
          <w:b/>
          <w:bCs/>
          <w:sz w:val="24"/>
          <w:szCs w:val="24"/>
        </w:rPr>
      </w:pPr>
      <w:r>
        <w:rPr>
          <w:rFonts w:hint="eastAsia" w:ascii="宋体" w:hAnsi="宋体"/>
          <w:b/>
          <w:bCs/>
          <w:sz w:val="24"/>
          <w:szCs w:val="24"/>
        </w:rPr>
        <w:t>经济标评审标准</w:t>
      </w:r>
    </w:p>
    <w:tbl>
      <w:tblPr>
        <w:tblStyle w:val="56"/>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97"/>
        <w:gridCol w:w="1178"/>
        <w:gridCol w:w="851"/>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75" w:type="dxa"/>
            <w:vAlign w:val="center"/>
          </w:tcPr>
          <w:p>
            <w:pPr>
              <w:snapToGrid w:val="0"/>
              <w:spacing w:line="500" w:lineRule="exact"/>
              <w:jc w:val="center"/>
              <w:rPr>
                <w:rFonts w:hint="eastAsia" w:ascii="宋体" w:hAnsi="宋体"/>
                <w:kern w:val="0"/>
                <w:sz w:val="24"/>
                <w:szCs w:val="24"/>
              </w:rPr>
            </w:pPr>
            <w:r>
              <w:rPr>
                <w:rFonts w:hint="eastAsia" w:ascii="宋体" w:hAnsi="宋体"/>
                <w:kern w:val="0"/>
                <w:sz w:val="24"/>
                <w:szCs w:val="24"/>
              </w:rPr>
              <w:t>1</w:t>
            </w:r>
          </w:p>
        </w:tc>
        <w:tc>
          <w:tcPr>
            <w:tcW w:w="1097" w:type="dxa"/>
            <w:vAlign w:val="center"/>
          </w:tcPr>
          <w:p>
            <w:pPr>
              <w:snapToGrid w:val="0"/>
              <w:spacing w:line="500" w:lineRule="exact"/>
              <w:rPr>
                <w:rFonts w:hint="eastAsia" w:ascii="宋体" w:hAnsi="宋体"/>
                <w:kern w:val="0"/>
                <w:sz w:val="24"/>
                <w:szCs w:val="24"/>
              </w:rPr>
            </w:pPr>
            <w:r>
              <w:rPr>
                <w:rFonts w:hint="eastAsia" w:ascii="宋体" w:hAnsi="宋体"/>
                <w:kern w:val="0"/>
                <w:sz w:val="24"/>
                <w:szCs w:val="24"/>
              </w:rPr>
              <w:t>经济标</w:t>
            </w:r>
          </w:p>
        </w:tc>
        <w:tc>
          <w:tcPr>
            <w:tcW w:w="1178" w:type="dxa"/>
            <w:vAlign w:val="center"/>
          </w:tcPr>
          <w:p>
            <w:pPr>
              <w:snapToGrid w:val="0"/>
              <w:spacing w:line="500" w:lineRule="exact"/>
              <w:jc w:val="center"/>
              <w:rPr>
                <w:rFonts w:hint="eastAsia" w:ascii="宋体" w:hAnsi="宋体"/>
                <w:kern w:val="0"/>
                <w:sz w:val="24"/>
                <w:szCs w:val="24"/>
              </w:rPr>
            </w:pPr>
            <w:r>
              <w:rPr>
                <w:rFonts w:hint="eastAsia" w:ascii="宋体" w:hAnsi="宋体"/>
                <w:kern w:val="0"/>
                <w:sz w:val="24"/>
                <w:szCs w:val="24"/>
              </w:rPr>
              <w:t>价格</w:t>
            </w:r>
          </w:p>
        </w:tc>
        <w:tc>
          <w:tcPr>
            <w:tcW w:w="851" w:type="dxa"/>
            <w:vAlign w:val="center"/>
          </w:tcPr>
          <w:p>
            <w:pPr>
              <w:snapToGrid w:val="0"/>
              <w:spacing w:line="500" w:lineRule="exact"/>
              <w:jc w:val="center"/>
              <w:rPr>
                <w:rFonts w:ascii="宋体" w:hAnsi="宋体"/>
                <w:kern w:val="0"/>
                <w:sz w:val="24"/>
                <w:szCs w:val="24"/>
              </w:rPr>
            </w:pPr>
            <w:r>
              <w:rPr>
                <w:rFonts w:hint="eastAsia" w:ascii="宋体" w:hAnsi="宋体"/>
                <w:kern w:val="0"/>
                <w:sz w:val="24"/>
                <w:szCs w:val="24"/>
              </w:rPr>
              <w:t>30分</w:t>
            </w:r>
          </w:p>
        </w:tc>
        <w:tc>
          <w:tcPr>
            <w:tcW w:w="6265" w:type="dxa"/>
            <w:vAlign w:val="center"/>
          </w:tcPr>
          <w:p>
            <w:pPr>
              <w:snapToGrid w:val="0"/>
              <w:spacing w:line="500" w:lineRule="exact"/>
              <w:rPr>
                <w:rFonts w:hint="eastAsia" w:ascii="宋体" w:hAnsi="宋体"/>
                <w:kern w:val="0"/>
                <w:sz w:val="24"/>
                <w:szCs w:val="24"/>
              </w:rPr>
            </w:pPr>
            <w:r>
              <w:rPr>
                <w:rFonts w:hint="eastAsia" w:ascii="宋体" w:hAnsi="宋体"/>
                <w:kern w:val="0"/>
                <w:sz w:val="24"/>
                <w:szCs w:val="24"/>
              </w:rPr>
              <w:t>采用低价优先法计算，即满足招标文件要求且投标价格最低的投标报价为评标基准价，其价格分为满分。</w:t>
            </w:r>
          </w:p>
          <w:p>
            <w:pPr>
              <w:snapToGrid w:val="0"/>
              <w:spacing w:line="500" w:lineRule="exact"/>
              <w:rPr>
                <w:rFonts w:hint="eastAsia" w:ascii="宋体" w:hAnsi="宋体"/>
                <w:kern w:val="0"/>
                <w:sz w:val="24"/>
                <w:szCs w:val="24"/>
              </w:rPr>
            </w:pPr>
            <w:r>
              <w:rPr>
                <w:rFonts w:hint="eastAsia" w:ascii="宋体" w:hAnsi="宋体"/>
                <w:kern w:val="0"/>
                <w:sz w:val="24"/>
                <w:szCs w:val="24"/>
              </w:rPr>
              <w:t>其他投标人的价格分统一按照下列公式计算:投标报价得分=(评标基准价/投标报价)×30%×100（小数点保留两位）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166" w:type="dxa"/>
            <w:gridSpan w:val="5"/>
            <w:vAlign w:val="center"/>
          </w:tcPr>
          <w:p>
            <w:pPr>
              <w:snapToGrid w:val="0"/>
              <w:spacing w:line="500" w:lineRule="exact"/>
              <w:rPr>
                <w:rFonts w:hint="eastAsia" w:ascii="宋体" w:hAnsi="宋体"/>
                <w:kern w:val="0"/>
                <w:sz w:val="24"/>
                <w:szCs w:val="24"/>
              </w:rPr>
            </w:pPr>
            <w:r>
              <w:rPr>
                <w:rFonts w:hint="eastAsia" w:ascii="宋体" w:hAnsi="宋体"/>
                <w:kern w:val="0"/>
                <w:sz w:val="24"/>
                <w:szCs w:val="24"/>
              </w:rPr>
              <w:t>注：本项目经济标权重取值范围：K2=30%。各值均保留两位小数，后余位数四舍五入</w:t>
            </w:r>
          </w:p>
          <w:p>
            <w:pPr>
              <w:snapToGrid w:val="0"/>
              <w:spacing w:line="500" w:lineRule="exact"/>
              <w:rPr>
                <w:rFonts w:hint="eastAsia" w:ascii="宋体" w:hAnsi="宋体"/>
                <w:kern w:val="0"/>
                <w:sz w:val="24"/>
                <w:szCs w:val="24"/>
              </w:rPr>
            </w:pPr>
            <w:r>
              <w:rPr>
                <w:rFonts w:hint="eastAsia" w:ascii="宋体" w:hAnsi="宋体"/>
                <w:kern w:val="0"/>
                <w:sz w:val="24"/>
                <w:szCs w:val="24"/>
              </w:rPr>
              <w:t>本项目报价评审执行政府采购优惠政策（见前附表）</w:t>
            </w:r>
          </w:p>
        </w:tc>
      </w:tr>
    </w:tbl>
    <w:p>
      <w:pPr>
        <w:pStyle w:val="20"/>
        <w:rPr>
          <w:rFonts w:ascii="宋体" w:hAnsi="宋体" w:cs="宋体"/>
          <w:sz w:val="24"/>
          <w:szCs w:val="24"/>
        </w:rPr>
      </w:pPr>
    </w:p>
    <w:p>
      <w:pPr>
        <w:pStyle w:val="49"/>
        <w:rPr>
          <w:rFonts w:hint="eastAsia"/>
          <w:color w:val="C00000"/>
        </w:rPr>
      </w:pPr>
    </w:p>
    <w:p>
      <w:pPr>
        <w:pStyle w:val="49"/>
        <w:rPr>
          <w:rFonts w:hint="eastAsia"/>
          <w:color w:val="C00000"/>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pStyle w:val="12"/>
        <w:ind w:firstLine="643"/>
        <w:rPr>
          <w:rFonts w:hint="eastAsia"/>
          <w:b/>
          <w:bCs/>
          <w:sz w:val="32"/>
        </w:rPr>
      </w:pPr>
    </w:p>
    <w:p>
      <w:pPr>
        <w:rPr>
          <w:rFonts w:hint="eastAsia"/>
          <w:b/>
          <w:bCs/>
          <w:sz w:val="32"/>
        </w:rPr>
      </w:pPr>
    </w:p>
    <w:p>
      <w:pPr>
        <w:pStyle w:val="12"/>
        <w:ind w:firstLine="643"/>
        <w:rPr>
          <w:rFonts w:hint="eastAsia"/>
          <w:b/>
          <w:bCs/>
          <w:sz w:val="32"/>
        </w:rPr>
      </w:pPr>
    </w:p>
    <w:p>
      <w:pPr>
        <w:jc w:val="center"/>
        <w:rPr>
          <w:rFonts w:hint="eastAsia"/>
          <w:b/>
          <w:bCs/>
          <w:sz w:val="32"/>
        </w:rPr>
      </w:pPr>
    </w:p>
    <w:bookmarkEnd w:id="67"/>
    <w:bookmarkEnd w:id="68"/>
    <w:bookmarkEnd w:id="69"/>
    <w:bookmarkEnd w:id="70"/>
    <w:bookmarkEnd w:id="71"/>
    <w:p>
      <w:pPr>
        <w:pStyle w:val="42"/>
        <w:ind w:left="2100" w:leftChars="1000" w:firstLine="1285" w:firstLineChars="400"/>
        <w:rPr>
          <w:rFonts w:hint="eastAsia"/>
        </w:rPr>
      </w:pPr>
      <w:bookmarkStart w:id="72" w:name="_Toc257633148"/>
      <w:bookmarkStart w:id="73" w:name="_Toc13678"/>
      <w:r>
        <w:rPr>
          <w:rFonts w:hint="eastAsia" w:ascii="Arial" w:hAnsi="Arial"/>
          <w:b/>
          <w:sz w:val="32"/>
          <w:szCs w:val="32"/>
        </w:rPr>
        <w:t xml:space="preserve"> </w:t>
      </w:r>
      <w:bookmarkEnd w:id="72"/>
      <w:bookmarkEnd w:id="73"/>
      <w:bookmarkStart w:id="74" w:name="_Toc54111878"/>
      <w:bookmarkStart w:id="75" w:name="_Toc53675245"/>
      <w:r>
        <w:rPr>
          <w:rFonts w:hint="eastAsia" w:ascii="宋体" w:hAnsi="宋体"/>
          <w:b/>
          <w:bCs/>
          <w:kern w:val="0"/>
          <w:sz w:val="32"/>
          <w:szCs w:val="32"/>
        </w:rPr>
        <w:t>施工合同</w:t>
      </w:r>
    </w:p>
    <w:p>
      <w:pPr>
        <w:autoSpaceDE w:val="0"/>
        <w:autoSpaceDN w:val="0"/>
        <w:adjustRightInd w:val="0"/>
        <w:spacing w:line="360" w:lineRule="auto"/>
        <w:ind w:firstLine="3636" w:firstLineChars="1509"/>
        <w:outlineLvl w:val="0"/>
        <w:rPr>
          <w:rFonts w:hint="eastAsia" w:ascii="宋体" w:hAnsi="宋体"/>
          <w:b/>
          <w:bCs/>
          <w:sz w:val="24"/>
          <w:lang w:val="zh-CN"/>
        </w:rPr>
      </w:pPr>
      <w:bookmarkStart w:id="76" w:name="_Toc894"/>
      <w:bookmarkStart w:id="77" w:name="_Toc387415849"/>
      <w:r>
        <w:rPr>
          <w:rFonts w:hint="eastAsia" w:ascii="宋体" w:hAnsi="宋体"/>
          <w:b/>
          <w:bCs/>
          <w:sz w:val="24"/>
          <w:lang w:val="zh-CN"/>
        </w:rPr>
        <w:t>第一章  协议书</w:t>
      </w:r>
      <w:bookmarkEnd w:id="76"/>
      <w:bookmarkEnd w:id="77"/>
    </w:p>
    <w:p>
      <w:pPr>
        <w:widowControl/>
        <w:spacing w:line="360" w:lineRule="auto"/>
        <w:ind w:firstLine="420" w:firstLineChars="200"/>
        <w:rPr>
          <w:rFonts w:ascii="宋体" w:hAnsi="宋体" w:cs="宋体"/>
          <w:b/>
          <w:bCs/>
          <w:kern w:val="0"/>
          <w:szCs w:val="21"/>
          <w:u w:val="single"/>
        </w:rPr>
      </w:pPr>
      <w:r>
        <w:rPr>
          <w:rFonts w:hint="eastAsia" w:ascii="宋体" w:hAnsi="宋体" w:cs="宋体"/>
          <w:kern w:val="0"/>
          <w:szCs w:val="21"/>
        </w:rPr>
        <w:t xml:space="preserve">发包人(全称): </w:t>
      </w:r>
      <w:r>
        <w:rPr>
          <w:rFonts w:hint="eastAsia" w:ascii="宋体" w:hAnsi="宋体" w:cs="宋体"/>
          <w:b/>
          <w:bCs/>
          <w:kern w:val="0"/>
          <w:szCs w:val="21"/>
          <w:u w:val="single"/>
        </w:rPr>
        <w:t xml:space="preserve">                                               </w:t>
      </w:r>
    </w:p>
    <w:p>
      <w:pPr>
        <w:widowControl/>
        <w:spacing w:line="360" w:lineRule="auto"/>
        <w:ind w:firstLine="420" w:firstLineChars="200"/>
        <w:rPr>
          <w:rFonts w:hint="eastAsia" w:ascii="宋体" w:hAnsi="宋体" w:cs="宋体"/>
          <w:b/>
          <w:bCs/>
          <w:kern w:val="0"/>
          <w:szCs w:val="21"/>
        </w:rPr>
      </w:pPr>
      <w:r>
        <w:rPr>
          <w:rFonts w:hint="eastAsia" w:ascii="宋体" w:hAnsi="宋体" w:cs="宋体"/>
          <w:kern w:val="0"/>
          <w:szCs w:val="21"/>
        </w:rPr>
        <w:t>承包人(全称):</w:t>
      </w:r>
      <w:r>
        <w:rPr>
          <w:rFonts w:hint="eastAsia" w:ascii="宋体" w:hAnsi="宋体" w:cs="宋体"/>
          <w:b/>
          <w:bCs/>
          <w:kern w:val="0"/>
          <w:szCs w:val="21"/>
          <w:u w:val="single"/>
        </w:rPr>
        <w:t xml:space="preserve">                                              </w:t>
      </w:r>
      <w:r>
        <w:rPr>
          <w:rFonts w:hint="eastAsia" w:ascii="宋体" w:hAnsi="宋体" w:cs="宋体"/>
          <w:b/>
          <w:bCs/>
          <w:kern w:val="0"/>
          <w:szCs w:val="21"/>
        </w:rPr>
        <w:t xml:space="preserve">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依照《中华人民共和国合同法》、《中华人民共和国建筑法》及其他有关法律、行政法规，遵循平等、自愿、公平和诚实信用的原则，双方就本建设工程施工事项协商一致，订立本合同。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一、工程概况</w:t>
      </w:r>
    </w:p>
    <w:p>
      <w:pPr>
        <w:widowControl/>
        <w:spacing w:line="360" w:lineRule="auto"/>
        <w:ind w:firstLine="420" w:firstLineChars="200"/>
        <w:rPr>
          <w:rFonts w:ascii="宋体" w:hAnsi="宋体"/>
          <w:kern w:val="0"/>
          <w:u w:val="single"/>
        </w:rPr>
      </w:pPr>
      <w:r>
        <w:rPr>
          <w:rFonts w:hint="eastAsia" w:ascii="宋体" w:hAnsi="宋体" w:cs="宋体"/>
          <w:kern w:val="0"/>
          <w:szCs w:val="21"/>
        </w:rPr>
        <w:t>工程名称：</w:t>
      </w:r>
      <w:r>
        <w:rPr>
          <w:rFonts w:hint="eastAsia" w:ascii="宋体" w:hAnsi="宋体" w:cs="宋体"/>
          <w:kern w:val="0"/>
          <w:szCs w:val="21"/>
          <w:u w:val="single"/>
        </w:rPr>
        <w:t xml:space="preserve">                                     </w:t>
      </w:r>
    </w:p>
    <w:p>
      <w:pPr>
        <w:widowControl/>
        <w:spacing w:line="360" w:lineRule="auto"/>
        <w:ind w:firstLine="420" w:firstLineChars="200"/>
        <w:jc w:val="left"/>
        <w:rPr>
          <w:rFonts w:hint="eastAsia" w:cs="宋体"/>
          <w:kern w:val="0"/>
          <w:szCs w:val="21"/>
          <w:u w:val="single"/>
        </w:rPr>
      </w:pPr>
      <w:r>
        <w:rPr>
          <w:rFonts w:hint="eastAsia" w:ascii="宋体" w:hAnsi="宋体" w:cs="宋体"/>
          <w:kern w:val="0"/>
          <w:szCs w:val="21"/>
        </w:rPr>
        <w:t>工程地点：</w:t>
      </w:r>
      <w:r>
        <w:rPr>
          <w:rFonts w:hint="eastAsia" w:ascii="宋体" w:hAnsi="宋体" w:cs="宋体"/>
          <w:kern w:val="0"/>
          <w:szCs w:val="21"/>
          <w:u w:val="single"/>
        </w:rPr>
        <w:t>若羌县</w:t>
      </w:r>
    </w:p>
    <w:p>
      <w:pPr>
        <w:spacing w:line="360" w:lineRule="auto"/>
        <w:ind w:left="420" w:leftChars="200"/>
        <w:rPr>
          <w:rFonts w:hint="eastAsia" w:ascii="仿宋_GB2312" w:hAnsi="仿宋_GB2312" w:eastAsia="仿宋_GB2312" w:cs="仿宋_GB2312"/>
          <w:sz w:val="30"/>
          <w:szCs w:val="30"/>
        </w:rPr>
      </w:pPr>
      <w:r>
        <w:rPr>
          <w:rFonts w:hint="eastAsia" w:ascii="宋体" w:hAnsi="宋体"/>
          <w:kern w:val="0"/>
        </w:rPr>
        <w:t>二、工程承包范围</w:t>
      </w:r>
      <w:r>
        <w:rPr>
          <w:rFonts w:hint="eastAsia" w:ascii="宋体" w:hAnsi="宋体" w:cs="宋体"/>
          <w:kern w:val="0"/>
          <w:szCs w:val="21"/>
        </w:rPr>
        <w:t>：</w:t>
      </w:r>
      <w:r>
        <w:rPr>
          <w:rFonts w:hint="eastAsia" w:ascii="宋体" w:hAnsi="宋体" w:cs="宋体"/>
          <w:szCs w:val="21"/>
          <w:u w:val="single"/>
        </w:rPr>
        <w:t xml:space="preserve">   ，具体详见工程量清单。</w:t>
      </w:r>
    </w:p>
    <w:p>
      <w:pPr>
        <w:spacing w:line="360" w:lineRule="auto"/>
        <w:ind w:firstLine="420" w:firstLineChars="200"/>
        <w:rPr>
          <w:rFonts w:hint="eastAsia" w:ascii="宋体" w:hAnsi="宋体"/>
          <w:kern w:val="0"/>
        </w:rPr>
      </w:pPr>
      <w:r>
        <w:rPr>
          <w:rFonts w:hint="eastAsia" w:ascii="宋体" w:hAnsi="宋体"/>
          <w:kern w:val="0"/>
        </w:rPr>
        <w:t>三、质量要求：合格</w:t>
      </w:r>
    </w:p>
    <w:p>
      <w:pPr>
        <w:spacing w:line="360" w:lineRule="exact"/>
        <w:ind w:firstLine="420" w:firstLineChars="200"/>
        <w:jc w:val="left"/>
        <w:rPr>
          <w:rFonts w:hint="eastAsia" w:ascii="宋体" w:hAnsi="宋体"/>
          <w:color w:val="000000" w:themeColor="text1"/>
          <w:kern w:val="0"/>
          <w:highlight w:val="yellow"/>
          <w14:textFill>
            <w14:solidFill>
              <w14:schemeClr w14:val="tx1"/>
            </w14:solidFill>
          </w14:textFill>
        </w:rPr>
      </w:pPr>
      <w:r>
        <w:rPr>
          <w:rFonts w:hint="eastAsia" w:ascii="宋体" w:hAnsi="宋体"/>
          <w:kern w:val="0"/>
        </w:rPr>
        <w:t>四、</w:t>
      </w:r>
      <w:r>
        <w:rPr>
          <w:rFonts w:hint="eastAsia" w:ascii="宋体" w:hAnsi="宋体"/>
          <w:color w:val="000000"/>
          <w:kern w:val="0"/>
        </w:rPr>
        <w:t>合同工期：</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日历天，计划2021年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 xml:space="preserve">月 </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日开工，</w:t>
      </w:r>
      <w:r>
        <w:rPr>
          <w:rFonts w:hint="eastAsia" w:ascii="宋体" w:hAnsi="宋体" w:cs="宋体"/>
          <w:color w:val="000000" w:themeColor="text1"/>
          <w:szCs w:val="21"/>
          <w:lang w:val="en-US" w:eastAsia="zh-CN"/>
          <w14:textFill>
            <w14:solidFill>
              <w14:schemeClr w14:val="tx1"/>
            </w14:solidFill>
          </w14:textFill>
        </w:rPr>
        <w:t>2022</w:t>
      </w:r>
      <w:bookmarkStart w:id="489" w:name="_GoBack"/>
      <w:bookmarkEnd w:id="489"/>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日竣工。</w:t>
      </w:r>
    </w:p>
    <w:p>
      <w:pPr>
        <w:spacing w:line="360" w:lineRule="auto"/>
        <w:ind w:firstLine="420" w:firstLineChars="200"/>
        <w:rPr>
          <w:rFonts w:hint="eastAsia" w:ascii="宋体" w:hAnsi="宋体"/>
          <w:color w:val="000000"/>
          <w:kern w:val="0"/>
        </w:rPr>
      </w:pPr>
      <w:r>
        <w:rPr>
          <w:rFonts w:hint="eastAsia" w:ascii="宋体" w:hAnsi="宋体"/>
          <w:color w:val="000000"/>
          <w:kern w:val="0"/>
        </w:rPr>
        <w:t>五、合同价款</w:t>
      </w:r>
    </w:p>
    <w:p>
      <w:pPr>
        <w:spacing w:line="440" w:lineRule="exact"/>
        <w:ind w:firstLine="420" w:firstLineChars="200"/>
        <w:rPr>
          <w:rFonts w:hint="eastAsia" w:ascii="宋体" w:hAnsi="宋体" w:cs="宋体"/>
          <w:kern w:val="0"/>
          <w:szCs w:val="21"/>
          <w:u w:val="single"/>
        </w:rPr>
      </w:pPr>
      <w:r>
        <w:rPr>
          <w:rFonts w:hint="eastAsia" w:ascii="宋体" w:hAnsi="宋体"/>
          <w:kern w:val="0"/>
        </w:rPr>
        <w:t>1、签约合同价为：</w:t>
      </w:r>
      <w:r>
        <w:rPr>
          <w:rFonts w:hint="eastAsia" w:ascii="宋体" w:hAnsi="宋体" w:cs="宋体"/>
          <w:kern w:val="0"/>
          <w:szCs w:val="21"/>
        </w:rPr>
        <w:t>人民币（大写）</w:t>
      </w:r>
      <w:r>
        <w:rPr>
          <w:rFonts w:hint="eastAsia" w:ascii="宋体" w:hAnsi="宋体" w:cs="宋体"/>
          <w:kern w:val="0"/>
          <w:szCs w:val="21"/>
          <w:u w:val="single"/>
        </w:rPr>
        <w:t xml:space="preserve">                   （￥             元）</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2、合同价格形式：固定</w:t>
      </w:r>
      <w:r>
        <w:rPr>
          <w:rFonts w:ascii="宋体" w:hAnsi="宋体" w:cs="宋体"/>
          <w:kern w:val="0"/>
          <w:szCs w:val="21"/>
        </w:rPr>
        <w:t>单价合同。</w:t>
      </w:r>
      <w:r>
        <w:rPr>
          <w:rFonts w:hint="eastAsia" w:ascii="宋体" w:hAnsi="宋体" w:cs="宋体"/>
          <w:kern w:val="0"/>
          <w:szCs w:val="21"/>
        </w:rPr>
        <w:t xml:space="preserve">                    </w:t>
      </w:r>
    </w:p>
    <w:p>
      <w:pPr>
        <w:pStyle w:val="442"/>
        <w:spacing w:line="360" w:lineRule="auto"/>
        <w:ind w:firstLine="420" w:firstLineChars="200"/>
        <w:jc w:val="both"/>
        <w:rPr>
          <w:rFonts w:hint="eastAsia" w:ascii="宋体" w:hAnsi="宋体" w:cs="宋体"/>
          <w:color w:val="auto"/>
          <w:szCs w:val="21"/>
        </w:rPr>
      </w:pPr>
      <w:r>
        <w:rPr>
          <w:rFonts w:hint="eastAsia" w:ascii="宋体" w:hAnsi="宋体" w:cs="宋体"/>
          <w:color w:val="auto"/>
          <w:szCs w:val="21"/>
        </w:rPr>
        <w:t>3、付款方式：</w:t>
      </w:r>
      <w:r>
        <w:rPr>
          <w:rFonts w:hint="eastAsia" w:ascii="宋体" w:hAnsi="宋体" w:cs="宋体"/>
          <w:color w:val="auto"/>
          <w:szCs w:val="21"/>
          <w:u w:val="single"/>
        </w:rPr>
        <w:t xml:space="preserve">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六、项目经理</w:t>
      </w:r>
    </w:p>
    <w:p>
      <w:pPr>
        <w:widowControl/>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承包人项目经理：</w:t>
      </w:r>
      <w:r>
        <w:rPr>
          <w:rFonts w:hint="eastAsia" w:ascii="宋体" w:hAnsi="宋体" w:cs="宋体"/>
          <w:kern w:val="0"/>
          <w:szCs w:val="21"/>
          <w:u w:val="single"/>
        </w:rPr>
        <w:t xml:space="preserve">                     </w:t>
      </w:r>
    </w:p>
    <w:p>
      <w:pPr>
        <w:widowControl/>
        <w:spacing w:line="360" w:lineRule="auto"/>
        <w:rPr>
          <w:rFonts w:hint="eastAsia" w:ascii="宋体" w:hAnsi="宋体" w:cs="宋体"/>
          <w:kern w:val="0"/>
          <w:szCs w:val="21"/>
        </w:rPr>
      </w:pPr>
      <w:r>
        <w:rPr>
          <w:rFonts w:hint="eastAsia" w:ascii="宋体" w:hAnsi="宋体" w:cs="宋体"/>
          <w:kern w:val="0"/>
          <w:szCs w:val="21"/>
        </w:rPr>
        <w:t>七、组成合同的文件</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组成本合同的文件包括：</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1、本合同协议书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2、中标通知书</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3、投标书及其附件</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4、本合同专用条款</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5、本合同通用条款</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6、标准、规范及有关技术文件</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7、图纸</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8、工程量清单</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9、工程报价单或预算书</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10、双方有关工程的洽商、变更等书面协议或文件视为本合同的组成部分。</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八、承诺</w:t>
      </w:r>
    </w:p>
    <w:p>
      <w:pPr>
        <w:widowControl/>
        <w:spacing w:line="360" w:lineRule="auto"/>
        <w:ind w:firstLine="420" w:firstLineChars="200"/>
        <w:rPr>
          <w:rFonts w:ascii="宋体" w:hAnsi="宋体" w:cs="宋体"/>
          <w:kern w:val="0"/>
          <w:szCs w:val="21"/>
        </w:rPr>
      </w:pPr>
      <w:r>
        <w:rPr>
          <w:rFonts w:ascii="宋体" w:hAnsi="宋体" w:cs="宋体"/>
          <w:kern w:val="0"/>
          <w:szCs w:val="21"/>
        </w:rPr>
        <w:t>1.发包人承诺按照法律规定履行项目审批手续、筹集工程建设资金并按照合同约定的期限和方式支付合同价款。</w:t>
      </w:r>
    </w:p>
    <w:p>
      <w:pPr>
        <w:widowControl/>
        <w:spacing w:line="360" w:lineRule="auto"/>
        <w:ind w:firstLine="420" w:firstLineChars="200"/>
        <w:rPr>
          <w:rFonts w:ascii="宋体" w:hAnsi="宋体" w:cs="宋体"/>
          <w:kern w:val="0"/>
          <w:szCs w:val="21"/>
        </w:rPr>
      </w:pPr>
      <w:r>
        <w:rPr>
          <w:rFonts w:ascii="宋体" w:hAnsi="宋体" w:cs="宋体"/>
          <w:kern w:val="0"/>
          <w:szCs w:val="21"/>
        </w:rPr>
        <w:t>2.承包人承诺按照法律规定及合同约定组织完成工程施工，确保工程质量和安全，不进行转包及违法分包，并在缺陷责任期及保修期内承担相应的工程维修责任。</w:t>
      </w:r>
    </w:p>
    <w:p>
      <w:pPr>
        <w:widowControl/>
        <w:spacing w:line="360" w:lineRule="auto"/>
        <w:ind w:firstLine="420" w:firstLineChars="200"/>
        <w:rPr>
          <w:rFonts w:hint="eastAsia" w:ascii="宋体" w:hAnsi="宋体" w:cs="宋体"/>
          <w:kern w:val="0"/>
          <w:szCs w:val="21"/>
        </w:rPr>
      </w:pPr>
      <w:r>
        <w:rPr>
          <w:rFonts w:ascii="宋体" w:hAnsi="宋体" w:cs="宋体"/>
          <w:kern w:val="0"/>
          <w:szCs w:val="21"/>
        </w:rPr>
        <w:t>3.发包人和承包人通过招投标形式签订合同的，双方理解并</w:t>
      </w:r>
      <w:r>
        <w:rPr>
          <w:rFonts w:hint="eastAsia" w:ascii="宋体" w:hAnsi="宋体" w:cs="宋体"/>
          <w:kern w:val="0"/>
          <w:szCs w:val="21"/>
        </w:rPr>
        <w:t>承诺</w:t>
      </w:r>
      <w:r>
        <w:rPr>
          <w:rFonts w:ascii="宋体" w:hAnsi="宋体" w:cs="宋体"/>
          <w:kern w:val="0"/>
          <w:szCs w:val="21"/>
        </w:rPr>
        <w:t>不再就同一工程另行签订与合同实质性内容相背离的协议。</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九、本协议书中有关词语含义与本合同第二部分《通用条款》中分别赋予它们的定义相同。</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十、承包人向发包人承诺按照合同约定进行施工、竣工并在质量保修期内承担工程质量保修责任。</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十一、发包人向承包人承诺按照合同约定的期限和方式支付合同价款及其他应当支付的款项。</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十二、合同生效</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合同订立时间：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widowControl/>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合同订立地点：</w:t>
      </w:r>
      <w:r>
        <w:rPr>
          <w:rFonts w:hint="eastAsia" w:ascii="宋体" w:hAnsi="宋体" w:cs="宋体"/>
          <w:kern w:val="0"/>
          <w:szCs w:val="21"/>
          <w:u w:val="single"/>
        </w:rPr>
        <w:t xml:space="preserve">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本合同自双方</w:t>
      </w:r>
      <w:r>
        <w:rPr>
          <w:rFonts w:hint="eastAsia" w:ascii="宋体" w:hAnsi="宋体" w:cs="宋体"/>
          <w:kern w:val="0"/>
          <w:szCs w:val="21"/>
          <w:u w:val="single"/>
        </w:rPr>
        <w:t xml:space="preserve">     签字、盖章        </w:t>
      </w:r>
      <w:r>
        <w:rPr>
          <w:rFonts w:hint="eastAsia" w:ascii="宋体" w:hAnsi="宋体" w:cs="宋体"/>
          <w:kern w:val="0"/>
          <w:szCs w:val="21"/>
        </w:rPr>
        <w:t>后生效。</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发包人：                                  承包人：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住  所：                                  住  所：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法定代表人（签字/盖章）:                   法定代表人（签字/盖章）：</w:t>
      </w:r>
    </w:p>
    <w:p>
      <w:pPr>
        <w:widowControl/>
        <w:spacing w:line="360" w:lineRule="auto"/>
        <w:ind w:firstLine="420" w:firstLineChars="200"/>
        <w:rPr>
          <w:rFonts w:hint="eastAsia" w:ascii="宋体" w:hAnsi="宋体" w:cs="宋体"/>
          <w:b/>
          <w:bCs/>
          <w:kern w:val="0"/>
          <w:szCs w:val="21"/>
        </w:rPr>
      </w:pPr>
      <w:r>
        <w:rPr>
          <w:rFonts w:hint="eastAsia" w:ascii="宋体" w:hAnsi="宋体" w:cs="宋体"/>
          <w:kern w:val="0"/>
          <w:szCs w:val="21"/>
        </w:rPr>
        <w:t>委托代理人：                               委托代理人：</w:t>
      </w:r>
    </w:p>
    <w:p>
      <w:pPr>
        <w:widowControl/>
        <w:spacing w:line="360" w:lineRule="auto"/>
        <w:ind w:firstLine="420" w:firstLineChars="200"/>
        <w:rPr>
          <w:rFonts w:hint="eastAsia" w:ascii="宋体" w:hAnsi="宋体" w:cs="宋体"/>
          <w:b/>
          <w:bCs/>
          <w:kern w:val="0"/>
          <w:szCs w:val="21"/>
        </w:rPr>
      </w:pPr>
      <w:r>
        <w:rPr>
          <w:rFonts w:hint="eastAsia" w:ascii="宋体" w:hAnsi="宋体" w:cs="宋体"/>
          <w:kern w:val="0"/>
          <w:szCs w:val="21"/>
        </w:rPr>
        <w:t xml:space="preserve">电      话：            </w:t>
      </w:r>
      <w:r>
        <w:rPr>
          <w:rFonts w:hint="eastAsia" w:ascii="宋体" w:hAnsi="宋体" w:cs="宋体"/>
          <w:b/>
          <w:bCs/>
          <w:kern w:val="0"/>
          <w:szCs w:val="21"/>
        </w:rPr>
        <w:t xml:space="preserve">             </w:t>
      </w:r>
      <w:r>
        <w:rPr>
          <w:rFonts w:hint="eastAsia" w:ascii="宋体" w:hAnsi="宋体" w:cs="宋体"/>
          <w:kern w:val="0"/>
          <w:szCs w:val="21"/>
        </w:rPr>
        <w:t xml:space="preserve">      电      话:</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传      真：                        </w:t>
      </w:r>
      <w:r>
        <w:rPr>
          <w:rFonts w:hint="eastAsia" w:ascii="宋体" w:hAnsi="宋体" w:cs="宋体"/>
          <w:b/>
          <w:bCs/>
          <w:kern w:val="0"/>
          <w:szCs w:val="21"/>
        </w:rPr>
        <w:t xml:space="preserve">  </w:t>
      </w:r>
      <w:r>
        <w:rPr>
          <w:rFonts w:hint="eastAsia" w:ascii="宋体" w:hAnsi="宋体" w:cs="宋体"/>
          <w:kern w:val="0"/>
          <w:szCs w:val="21"/>
        </w:rPr>
        <w:t xml:space="preserve">     传      真：</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开 户 银 行：</w:t>
      </w:r>
      <w:r>
        <w:rPr>
          <w:rFonts w:hint="eastAsia" w:ascii="宋体" w:hAnsi="宋体" w:cs="宋体"/>
          <w:b/>
          <w:bCs/>
          <w:kern w:val="0"/>
          <w:szCs w:val="21"/>
        </w:rPr>
        <w:t xml:space="preserve">                     </w:t>
      </w:r>
      <w:r>
        <w:rPr>
          <w:rFonts w:hint="eastAsia" w:ascii="宋体" w:hAnsi="宋体" w:cs="宋体"/>
          <w:kern w:val="0"/>
          <w:szCs w:val="21"/>
        </w:rPr>
        <w:t xml:space="preserve">         开 户 银 行： </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账      号：</w:t>
      </w:r>
      <w:r>
        <w:rPr>
          <w:rFonts w:hint="eastAsia" w:ascii="宋体" w:hAnsi="宋体" w:cs="宋体"/>
          <w:b/>
          <w:bCs/>
          <w:kern w:val="0"/>
          <w:szCs w:val="21"/>
        </w:rPr>
        <w:t xml:space="preserve">                               </w:t>
      </w:r>
      <w:r>
        <w:rPr>
          <w:rFonts w:hint="eastAsia" w:ascii="宋体" w:hAnsi="宋体" w:cs="宋体"/>
          <w:kern w:val="0"/>
          <w:szCs w:val="21"/>
        </w:rPr>
        <w:t>帐      号：</w:t>
      </w:r>
    </w:p>
    <w:p>
      <w:pPr>
        <w:widowControl/>
        <w:spacing w:line="360" w:lineRule="auto"/>
        <w:ind w:firstLine="420" w:firstLineChars="200"/>
        <w:rPr>
          <w:rFonts w:hint="eastAsia" w:ascii="宋体" w:hAnsi="宋体"/>
          <w:b/>
          <w:bCs/>
          <w:sz w:val="24"/>
          <w:lang w:val="zh-CN"/>
        </w:rPr>
      </w:pPr>
      <w:r>
        <w:rPr>
          <w:rFonts w:hint="eastAsia" w:ascii="宋体" w:hAnsi="宋体" w:cs="宋体"/>
          <w:kern w:val="0"/>
          <w:szCs w:val="21"/>
        </w:rPr>
        <w:t>邮 政 编 码：</w:t>
      </w:r>
      <w:r>
        <w:rPr>
          <w:rFonts w:hint="eastAsia" w:ascii="宋体" w:hAnsi="宋体" w:cs="宋体"/>
          <w:b/>
          <w:bCs/>
          <w:kern w:val="0"/>
          <w:szCs w:val="21"/>
        </w:rPr>
        <w:t xml:space="preserve">   </w:t>
      </w:r>
      <w:r>
        <w:rPr>
          <w:rFonts w:hint="eastAsia" w:ascii="宋体" w:hAnsi="宋体" w:cs="宋体"/>
          <w:kern w:val="0"/>
          <w:szCs w:val="21"/>
        </w:rPr>
        <w:t xml:space="preserve">                           邮 政 编 码： </w:t>
      </w:r>
      <w:r>
        <w:rPr>
          <w:rFonts w:ascii="宋体" w:hAnsi="宋体" w:cs="宋体"/>
          <w:b/>
          <w:bCs/>
          <w:kern w:val="0"/>
          <w:szCs w:val="21"/>
        </w:rPr>
        <w:br w:type="page"/>
      </w:r>
      <w:bookmarkStart w:id="78" w:name="_Toc338666818"/>
      <w:bookmarkEnd w:id="78"/>
      <w:r>
        <w:rPr>
          <w:rFonts w:hint="eastAsia" w:ascii="宋体" w:hAnsi="宋体"/>
          <w:b/>
          <w:bCs/>
          <w:sz w:val="24"/>
          <w:lang w:val="zh-CN"/>
        </w:rPr>
        <w:t xml:space="preserve"> </w:t>
      </w:r>
      <w:r>
        <w:rPr>
          <w:rFonts w:hint="eastAsia" w:ascii="宋体" w:hAnsi="宋体"/>
          <w:b/>
          <w:bCs/>
          <w:sz w:val="24"/>
        </w:rPr>
        <w:t xml:space="preserve">                         </w:t>
      </w:r>
      <w:r>
        <w:rPr>
          <w:rFonts w:ascii="宋体" w:hAnsi="宋体"/>
          <w:b/>
          <w:bCs/>
          <w:sz w:val="24"/>
          <w:lang w:val="zh-CN"/>
        </w:rPr>
        <w:t>第</w:t>
      </w:r>
      <w:r>
        <w:rPr>
          <w:rFonts w:hint="eastAsia" w:ascii="宋体" w:hAnsi="宋体"/>
          <w:b/>
          <w:bCs/>
          <w:sz w:val="24"/>
        </w:rPr>
        <w:t>二</w:t>
      </w:r>
      <w:r>
        <w:rPr>
          <w:rFonts w:hint="eastAsia" w:ascii="宋体" w:hAnsi="宋体"/>
          <w:b/>
          <w:bCs/>
          <w:sz w:val="24"/>
          <w:lang w:val="zh-CN"/>
        </w:rPr>
        <w:t>章</w:t>
      </w:r>
      <w:r>
        <w:rPr>
          <w:rFonts w:hint="eastAsia" w:ascii="宋体" w:hAnsi="宋体"/>
          <w:b/>
          <w:bCs/>
          <w:sz w:val="24"/>
        </w:rPr>
        <w:t xml:space="preserve"> </w:t>
      </w:r>
      <w:r>
        <w:rPr>
          <w:rFonts w:hint="eastAsia" w:ascii="宋体" w:hAnsi="宋体"/>
          <w:b/>
          <w:bCs/>
          <w:sz w:val="24"/>
          <w:lang w:val="zh-CN"/>
        </w:rPr>
        <w:t>通用条款</w:t>
      </w:r>
      <w:bookmarkStart w:id="79" w:name="_Toc351203495"/>
      <w:bookmarkStart w:id="80" w:name="_Toc337558727"/>
    </w:p>
    <w:p>
      <w:pPr>
        <w:pStyle w:val="771"/>
        <w:tabs>
          <w:tab w:val="left" w:pos="576"/>
        </w:tabs>
        <w:jc w:val="center"/>
        <w:rPr>
          <w:rFonts w:hint="eastAsia" w:ascii="宋体" w:hAnsi="宋体" w:eastAsia="宋体"/>
          <w:b/>
        </w:rPr>
      </w:pPr>
    </w:p>
    <w:p>
      <w:pPr>
        <w:pStyle w:val="771"/>
        <w:tabs>
          <w:tab w:val="left" w:pos="576"/>
        </w:tabs>
        <w:jc w:val="center"/>
        <w:rPr>
          <w:rFonts w:hint="eastAsia" w:ascii="宋体" w:hAnsi="宋体" w:eastAsia="宋体" w:cs="Times New Roman"/>
          <w:b/>
          <w:bCs/>
          <w:sz w:val="24"/>
          <w:szCs w:val="22"/>
          <w:lang w:val="zh-CN"/>
        </w:rPr>
      </w:pPr>
      <w:bookmarkStart w:id="81" w:name="_Toc26301"/>
      <w:r>
        <w:rPr>
          <w:rFonts w:hint="eastAsia" w:ascii="宋体" w:hAnsi="宋体" w:eastAsia="宋体" w:cs="Times New Roman"/>
          <w:b/>
          <w:bCs/>
          <w:sz w:val="24"/>
          <w:szCs w:val="22"/>
          <w:lang w:val="zh-CN"/>
        </w:rPr>
        <w:t>通用合同条款执行住房和城乡建设部、国家工商行政管理总局制定的《建设工程施工合同示范文本》（GF—2013—0201）</w:t>
      </w:r>
      <w:bookmarkEnd w:id="79"/>
      <w:bookmarkEnd w:id="80"/>
      <w:bookmarkEnd w:id="81"/>
      <w:bookmarkStart w:id="82" w:name="_Toc387415850"/>
    </w:p>
    <w:p>
      <w:pPr>
        <w:pStyle w:val="771"/>
        <w:tabs>
          <w:tab w:val="left" w:pos="576"/>
        </w:tabs>
        <w:jc w:val="center"/>
        <w:rPr>
          <w:rFonts w:hint="eastAsia" w:ascii="宋体" w:hAnsi="宋体" w:eastAsia="宋体" w:cs="Times New Roman"/>
          <w:b/>
          <w:bCs/>
          <w:sz w:val="24"/>
          <w:szCs w:val="22"/>
          <w:lang w:val="zh-CN"/>
        </w:rPr>
      </w:pPr>
    </w:p>
    <w:p>
      <w:pPr>
        <w:pStyle w:val="771"/>
        <w:tabs>
          <w:tab w:val="left" w:pos="576"/>
        </w:tabs>
        <w:jc w:val="center"/>
        <w:rPr>
          <w:rFonts w:ascii="宋体" w:hAnsi="宋体" w:eastAsia="宋体" w:cs="Times New Roman"/>
          <w:b/>
          <w:bCs/>
          <w:sz w:val="24"/>
          <w:szCs w:val="22"/>
          <w:lang w:val="zh-CN"/>
        </w:rPr>
      </w:pPr>
      <w:bookmarkStart w:id="83" w:name="_Toc11648"/>
      <w:r>
        <w:rPr>
          <w:rFonts w:ascii="宋体" w:hAnsi="宋体" w:eastAsia="宋体"/>
          <w:b/>
          <w:bCs/>
          <w:sz w:val="24"/>
          <w:lang w:val="zh-CN"/>
        </w:rPr>
        <w:t>第三</w:t>
      </w:r>
      <w:r>
        <w:rPr>
          <w:rFonts w:hint="eastAsia" w:ascii="宋体" w:hAnsi="宋体" w:eastAsia="宋体"/>
          <w:b/>
          <w:bCs/>
          <w:sz w:val="24"/>
          <w:lang w:val="zh-CN"/>
        </w:rPr>
        <w:t>章</w:t>
      </w:r>
      <w:r>
        <w:rPr>
          <w:rFonts w:ascii="宋体" w:hAnsi="宋体" w:eastAsia="宋体"/>
          <w:b/>
          <w:bCs/>
          <w:sz w:val="24"/>
          <w:lang w:val="zh-CN"/>
        </w:rPr>
        <w:t xml:space="preserve"> </w:t>
      </w:r>
      <w:r>
        <w:rPr>
          <w:rFonts w:hint="eastAsia" w:ascii="宋体" w:hAnsi="宋体" w:eastAsia="宋体"/>
          <w:b/>
          <w:bCs/>
          <w:sz w:val="24"/>
          <w:lang w:val="zh-CN"/>
        </w:rPr>
        <w:t>专用合同条款</w:t>
      </w:r>
      <w:bookmarkEnd w:id="82"/>
      <w:bookmarkEnd w:id="83"/>
    </w:p>
    <w:p>
      <w:pPr>
        <w:autoSpaceDE w:val="0"/>
        <w:autoSpaceDN w:val="0"/>
        <w:adjustRightInd w:val="0"/>
        <w:spacing w:line="488" w:lineRule="exact"/>
        <w:ind w:firstLine="420" w:firstLineChars="200"/>
        <w:jc w:val="left"/>
        <w:rPr>
          <w:rFonts w:ascii="宋体" w:hAnsi="宋体"/>
          <w:kern w:val="0"/>
          <w:szCs w:val="21"/>
        </w:rPr>
      </w:pPr>
      <w:bookmarkStart w:id="84" w:name="_Toc351203633"/>
      <w:r>
        <w:rPr>
          <w:rFonts w:ascii="宋体" w:hAnsi="宋体"/>
          <w:kern w:val="0"/>
          <w:szCs w:val="21"/>
        </w:rPr>
        <w:t>1</w:t>
      </w:r>
      <w:bookmarkStart w:id="85" w:name="_Toc296944495"/>
      <w:bookmarkStart w:id="86" w:name="_Toc292559361"/>
      <w:bookmarkStart w:id="87" w:name="_Toc296503156"/>
      <w:bookmarkStart w:id="88" w:name="_Toc292559866"/>
      <w:bookmarkStart w:id="89" w:name="_Toc297048342"/>
      <w:bookmarkStart w:id="90" w:name="_Toc296347155"/>
      <w:bookmarkStart w:id="91" w:name="_Toc297120456"/>
      <w:bookmarkStart w:id="92" w:name="_Toc296890984"/>
      <w:bookmarkStart w:id="93" w:name="_Toc296346657"/>
      <w:bookmarkStart w:id="94" w:name="_Toc296891196"/>
      <w:r>
        <w:rPr>
          <w:rFonts w:ascii="宋体" w:hAnsi="宋体"/>
          <w:kern w:val="0"/>
          <w:szCs w:val="21"/>
        </w:rPr>
        <w:t>. 一般约定</w:t>
      </w:r>
      <w:bookmarkEnd w:id="84"/>
    </w:p>
    <w:bookmarkEnd w:id="85"/>
    <w:bookmarkEnd w:id="86"/>
    <w:bookmarkEnd w:id="87"/>
    <w:bookmarkEnd w:id="88"/>
    <w:bookmarkEnd w:id="89"/>
    <w:bookmarkEnd w:id="90"/>
    <w:bookmarkEnd w:id="91"/>
    <w:bookmarkEnd w:id="92"/>
    <w:bookmarkEnd w:id="93"/>
    <w:bookmarkEnd w:id="94"/>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1.1 词语定义</w:t>
      </w:r>
    </w:p>
    <w:p>
      <w:pPr>
        <w:spacing w:line="488" w:lineRule="exact"/>
        <w:ind w:firstLine="420" w:firstLineChars="200"/>
        <w:rPr>
          <w:rFonts w:ascii="宋体" w:hAnsi="宋体"/>
          <w:kern w:val="0"/>
          <w:szCs w:val="21"/>
        </w:rPr>
      </w:pPr>
      <w:r>
        <w:rPr>
          <w:rFonts w:ascii="宋体" w:hAnsi="宋体"/>
          <w:kern w:val="0"/>
          <w:szCs w:val="21"/>
        </w:rPr>
        <w:t>1.1.1合同</w:t>
      </w:r>
    </w:p>
    <w:p>
      <w:pPr>
        <w:spacing w:line="488" w:lineRule="exact"/>
        <w:ind w:firstLine="420" w:firstLineChars="200"/>
        <w:rPr>
          <w:rFonts w:ascii="宋体" w:hAnsi="宋体" w:cs="宋体"/>
          <w:b/>
          <w:kern w:val="0"/>
          <w:szCs w:val="21"/>
          <w:u w:val="single"/>
        </w:rPr>
      </w:pPr>
      <w:r>
        <w:rPr>
          <w:rFonts w:ascii="宋体" w:hAnsi="宋体"/>
          <w:kern w:val="0"/>
          <w:szCs w:val="21"/>
        </w:rPr>
        <w:t>1.1.1.10其他合同文件包括：</w:t>
      </w:r>
      <w:r>
        <w:rPr>
          <w:rFonts w:hint="eastAsia" w:ascii="宋体" w:hAnsi="宋体" w:cs="宋体"/>
          <w:b/>
          <w:kern w:val="0"/>
          <w:szCs w:val="21"/>
          <w:u w:val="single"/>
        </w:rPr>
        <w:t>履行合同过程中双方书面确认的对合同内容有实质性影响的会议纪要、签证、设计变更等资料。</w:t>
      </w:r>
    </w:p>
    <w:p>
      <w:pPr>
        <w:spacing w:after="120" w:line="488" w:lineRule="exact"/>
        <w:ind w:firstLine="420" w:firstLineChars="200"/>
        <w:rPr>
          <w:rFonts w:ascii="宋体" w:hAnsi="宋体"/>
          <w:szCs w:val="21"/>
        </w:rPr>
      </w:pPr>
      <w:r>
        <w:rPr>
          <w:rFonts w:ascii="宋体" w:hAnsi="宋体"/>
          <w:szCs w:val="21"/>
        </w:rPr>
        <w:t xml:space="preserve">1.3法律 </w:t>
      </w:r>
    </w:p>
    <w:p>
      <w:pPr>
        <w:autoSpaceDE w:val="0"/>
        <w:autoSpaceDN w:val="0"/>
        <w:adjustRightInd w:val="0"/>
        <w:spacing w:line="488" w:lineRule="exact"/>
        <w:ind w:left="596" w:leftChars="284"/>
        <w:jc w:val="left"/>
        <w:rPr>
          <w:rFonts w:ascii="宋体" w:hAnsi="宋体" w:cs="宋体"/>
          <w:b/>
          <w:kern w:val="0"/>
          <w:szCs w:val="21"/>
          <w:u w:val="single"/>
        </w:rPr>
      </w:pPr>
      <w:r>
        <w:rPr>
          <w:rFonts w:ascii="宋体" w:hAnsi="宋体"/>
          <w:szCs w:val="21"/>
        </w:rPr>
        <w:t>适用于合同的其他规范性文件：</w:t>
      </w:r>
      <w:r>
        <w:rPr>
          <w:rFonts w:hint="eastAsia" w:ascii="宋体" w:hAnsi="宋体" w:cs="宋体"/>
          <w:b/>
          <w:kern w:val="0"/>
          <w:szCs w:val="21"/>
          <w:u w:val="single"/>
        </w:rPr>
        <w:t>《中华人民共和国合同法》、《中华人民共和国建筑法》、《建筑工程质量管理条例》、《建筑工程安全生产管理条例》等国家现行法律及自治区现行地方法规。</w:t>
      </w:r>
    </w:p>
    <w:p>
      <w:pPr>
        <w:spacing w:after="120" w:line="488" w:lineRule="exact"/>
        <w:ind w:firstLine="420" w:firstLineChars="200"/>
        <w:rPr>
          <w:rFonts w:ascii="宋体" w:hAnsi="宋体"/>
          <w:szCs w:val="21"/>
        </w:rPr>
      </w:pPr>
      <w:r>
        <w:rPr>
          <w:rFonts w:ascii="宋体" w:hAnsi="宋体"/>
          <w:szCs w:val="21"/>
        </w:rPr>
        <w:t>1.4 标准和规范</w:t>
      </w:r>
    </w:p>
    <w:p>
      <w:pPr>
        <w:spacing w:line="488" w:lineRule="exact"/>
        <w:ind w:firstLine="420" w:firstLineChars="200"/>
        <w:rPr>
          <w:rFonts w:hint="eastAsia" w:ascii="宋体" w:hAnsi="宋体" w:cs="宋体"/>
          <w:b/>
          <w:kern w:val="0"/>
          <w:szCs w:val="21"/>
          <w:u w:val="single"/>
        </w:rPr>
      </w:pPr>
      <w:r>
        <w:rPr>
          <w:rFonts w:ascii="宋体" w:hAnsi="宋体"/>
          <w:szCs w:val="21"/>
        </w:rPr>
        <w:t>1.4.1适用于工程的标准规范包括：</w:t>
      </w:r>
      <w:r>
        <w:rPr>
          <w:rFonts w:hint="eastAsia" w:ascii="宋体" w:hAnsi="宋体" w:cs="宋体"/>
          <w:b/>
          <w:kern w:val="0"/>
          <w:szCs w:val="21"/>
          <w:u w:val="single"/>
        </w:rPr>
        <w:t>适用于工程的国家标准、行业标准、工程所在地的地方性标准以及相应的规范、规程等。</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1.5 合同文件的优先顺序</w:t>
      </w:r>
    </w:p>
    <w:p>
      <w:pPr>
        <w:spacing w:line="400" w:lineRule="exact"/>
        <w:ind w:firstLine="420"/>
        <w:rPr>
          <w:rFonts w:hint="eastAsia" w:ascii="宋体" w:hAnsi="宋体" w:cs="宋体"/>
          <w:b/>
          <w:kern w:val="0"/>
          <w:szCs w:val="21"/>
          <w:u w:val="single"/>
        </w:rPr>
      </w:pPr>
      <w:r>
        <w:rPr>
          <w:rFonts w:ascii="宋体" w:hAnsi="宋体"/>
          <w:szCs w:val="21"/>
        </w:rPr>
        <w:t>合同文件组成及优先顺序为：</w:t>
      </w:r>
      <w:r>
        <w:rPr>
          <w:rFonts w:hint="eastAsia" w:ascii="宋体" w:hAnsi="宋体" w:cs="宋体"/>
          <w:b/>
          <w:kern w:val="0"/>
          <w:szCs w:val="21"/>
          <w:u w:val="single"/>
        </w:rPr>
        <w:t>（1）合同协议书；（2）中标通知书；（3）本工程施工招标文件（含招标文件附件、招标文件补充）；（4）合同专用条款（含数据表和招标文件补充答疑书中与此有关的部分）；（5）合同通用条款；（6）投标文件（含承包人在评标期间递交和确认并经业主同意的对有关问题的补充资料和澄清文件等）；（7）标准、规范及有关技术文件（含招标文件补充答疑书中与此有关的部分）；（8）图纸（含招标文件补充答疑书中与此有关的部分）；（9）已标价工程量清单；（10）其它合同文件。</w:t>
      </w:r>
    </w:p>
    <w:p>
      <w:pPr>
        <w:spacing w:line="400" w:lineRule="exact"/>
        <w:ind w:firstLine="420"/>
        <w:rPr>
          <w:rFonts w:hint="eastAsia" w:ascii="宋体" w:hAnsi="宋体" w:cs="宋体"/>
          <w:b/>
          <w:kern w:val="0"/>
          <w:szCs w:val="21"/>
          <w:u w:val="single"/>
        </w:rPr>
      </w:pPr>
      <w:r>
        <w:rPr>
          <w:rFonts w:hint="eastAsia" w:ascii="宋体" w:hAnsi="宋体" w:cs="宋体"/>
          <w:b/>
          <w:kern w:val="0"/>
          <w:szCs w:val="21"/>
          <w:u w:val="single"/>
        </w:rPr>
        <w:t>双方有关工程的洽商、变更等书面协议或文件视为本合同的组成部分。</w:t>
      </w:r>
    </w:p>
    <w:p>
      <w:pPr>
        <w:autoSpaceDE w:val="0"/>
        <w:autoSpaceDN w:val="0"/>
        <w:adjustRightInd w:val="0"/>
        <w:spacing w:line="488" w:lineRule="exact"/>
        <w:ind w:firstLine="420" w:firstLineChars="200"/>
        <w:jc w:val="left"/>
        <w:rPr>
          <w:rFonts w:hint="eastAsia" w:ascii="宋体" w:hAnsi="宋体"/>
          <w:kern w:val="0"/>
          <w:szCs w:val="21"/>
        </w:rPr>
      </w:pPr>
      <w:r>
        <w:rPr>
          <w:rFonts w:ascii="宋体" w:hAnsi="宋体"/>
          <w:kern w:val="0"/>
          <w:szCs w:val="21"/>
        </w:rPr>
        <w:t>1.6 图纸和承包人文件</w:t>
      </w:r>
    </w:p>
    <w:p>
      <w:pPr>
        <w:autoSpaceDE w:val="0"/>
        <w:autoSpaceDN w:val="0"/>
        <w:adjustRightInd w:val="0"/>
        <w:spacing w:line="488" w:lineRule="exact"/>
        <w:ind w:firstLine="420" w:firstLineChars="200"/>
        <w:jc w:val="left"/>
        <w:rPr>
          <w:rFonts w:ascii="宋体" w:hAnsi="宋体"/>
          <w:szCs w:val="21"/>
        </w:rPr>
      </w:pPr>
      <w:r>
        <w:rPr>
          <w:rFonts w:ascii="宋体" w:hAnsi="宋体"/>
          <w:szCs w:val="21"/>
        </w:rPr>
        <w:t>1.6.1 图纸的提供</w:t>
      </w:r>
    </w:p>
    <w:p>
      <w:pPr>
        <w:spacing w:line="488" w:lineRule="exact"/>
        <w:ind w:firstLine="420" w:firstLineChars="200"/>
        <w:rPr>
          <w:rFonts w:ascii="宋体" w:hAnsi="宋体"/>
          <w:szCs w:val="21"/>
        </w:rPr>
      </w:pPr>
      <w:r>
        <w:rPr>
          <w:rFonts w:ascii="宋体" w:hAnsi="宋体"/>
          <w:szCs w:val="21"/>
        </w:rPr>
        <w:t>发包人向承包人提供图纸的期限：</w:t>
      </w:r>
      <w:r>
        <w:rPr>
          <w:rFonts w:hint="eastAsia" w:ascii="宋体" w:hAnsi="宋体" w:cs="宋体"/>
          <w:b/>
          <w:kern w:val="0"/>
          <w:szCs w:val="21"/>
          <w:u w:val="single"/>
        </w:rPr>
        <w:t>按合同约定</w:t>
      </w:r>
      <w:r>
        <w:rPr>
          <w:rFonts w:ascii="宋体" w:hAnsi="宋体" w:cs="宋体"/>
          <w:b/>
          <w:kern w:val="0"/>
          <w:szCs w:val="21"/>
          <w:u w:val="single"/>
        </w:rPr>
        <w:t>；</w:t>
      </w:r>
    </w:p>
    <w:p>
      <w:pPr>
        <w:spacing w:line="488" w:lineRule="exact"/>
        <w:ind w:firstLine="420" w:firstLineChars="200"/>
        <w:rPr>
          <w:rFonts w:ascii="宋体" w:hAnsi="宋体"/>
          <w:szCs w:val="21"/>
        </w:rPr>
      </w:pPr>
      <w:r>
        <w:rPr>
          <w:rFonts w:ascii="宋体" w:hAnsi="宋体"/>
          <w:szCs w:val="21"/>
        </w:rPr>
        <w:t>发包人向承包人提供图纸的数量：</w:t>
      </w:r>
      <w:r>
        <w:rPr>
          <w:rFonts w:hint="eastAsia" w:ascii="宋体" w:hAnsi="宋体" w:cs="宋体"/>
          <w:b/>
          <w:kern w:val="0"/>
          <w:szCs w:val="21"/>
          <w:u w:val="single"/>
        </w:rPr>
        <w:t>按合同约定。</w:t>
      </w:r>
    </w:p>
    <w:p>
      <w:pPr>
        <w:spacing w:line="488" w:lineRule="exact"/>
        <w:ind w:firstLine="420" w:firstLineChars="200"/>
        <w:rPr>
          <w:rFonts w:ascii="宋体" w:hAnsi="宋体"/>
          <w:szCs w:val="21"/>
        </w:rPr>
      </w:pPr>
      <w:r>
        <w:rPr>
          <w:rFonts w:ascii="宋体" w:hAnsi="宋体"/>
          <w:szCs w:val="21"/>
        </w:rPr>
        <w:t>1.6.4 承包人文件</w:t>
      </w:r>
    </w:p>
    <w:p>
      <w:pPr>
        <w:spacing w:line="488" w:lineRule="exact"/>
        <w:ind w:left="596" w:leftChars="284"/>
        <w:jc w:val="left"/>
        <w:rPr>
          <w:rFonts w:ascii="宋体" w:hAnsi="宋体" w:cs="宋体"/>
          <w:b/>
          <w:kern w:val="0"/>
          <w:szCs w:val="21"/>
          <w:u w:val="single"/>
        </w:rPr>
      </w:pPr>
      <w:r>
        <w:rPr>
          <w:rFonts w:ascii="宋体" w:hAnsi="宋体"/>
          <w:szCs w:val="21"/>
        </w:rPr>
        <w:t>需要由承包人提供的文件，包括：</w:t>
      </w:r>
      <w:r>
        <w:rPr>
          <w:rFonts w:hint="eastAsia" w:ascii="宋体" w:hAnsi="宋体" w:cs="宋体"/>
          <w:b/>
          <w:kern w:val="0"/>
          <w:szCs w:val="21"/>
          <w:u w:val="single"/>
        </w:rPr>
        <w:t>施工组织设计方案（安全文明施工、环境保护等）；进度计划  。</w:t>
      </w:r>
    </w:p>
    <w:p>
      <w:pPr>
        <w:spacing w:line="488" w:lineRule="exact"/>
        <w:ind w:firstLine="420" w:firstLineChars="200"/>
        <w:rPr>
          <w:rFonts w:ascii="宋体" w:hAnsi="宋体"/>
          <w:szCs w:val="21"/>
        </w:rPr>
      </w:pPr>
      <w:r>
        <w:rPr>
          <w:rFonts w:ascii="宋体" w:hAnsi="宋体"/>
          <w:szCs w:val="21"/>
        </w:rPr>
        <w:t>1.6.5 现场图纸准备</w:t>
      </w:r>
    </w:p>
    <w:p>
      <w:pPr>
        <w:spacing w:line="488" w:lineRule="exact"/>
        <w:ind w:firstLine="420" w:firstLineChars="200"/>
        <w:rPr>
          <w:rFonts w:ascii="宋体" w:hAnsi="宋体"/>
          <w:szCs w:val="21"/>
        </w:rPr>
      </w:pPr>
      <w:r>
        <w:rPr>
          <w:rFonts w:ascii="宋体" w:hAnsi="宋体"/>
          <w:szCs w:val="21"/>
        </w:rPr>
        <w:t>关于现场图纸准备的约定：</w:t>
      </w:r>
      <w:r>
        <w:rPr>
          <w:rFonts w:ascii="宋体" w:hAnsi="宋体"/>
          <w:szCs w:val="21"/>
          <w:u w:val="single"/>
        </w:rPr>
        <w:t></w:t>
      </w:r>
      <w:r>
        <w:rPr>
          <w:rFonts w:hint="eastAsia" w:ascii="宋体" w:hAnsi="宋体" w:cs="宋体"/>
          <w:b/>
          <w:kern w:val="0"/>
          <w:szCs w:val="21"/>
          <w:u w:val="single"/>
        </w:rPr>
        <w:t>执行通用条款</w:t>
      </w:r>
      <w:r>
        <w:rPr>
          <w:rFonts w:ascii="宋体" w:hAnsi="宋体" w:cs="宋体"/>
          <w:b/>
          <w:kern w:val="0"/>
          <w:szCs w:val="21"/>
          <w:u w:val="single"/>
        </w:rPr>
        <w:t></w:t>
      </w:r>
      <w:r>
        <w:rPr>
          <w:rFonts w:ascii="宋体" w:hAnsi="宋体"/>
          <w:szCs w:val="21"/>
          <w:u w:val="single"/>
        </w:rPr>
        <w:t></w:t>
      </w:r>
      <w:r>
        <w:rPr>
          <w:rFonts w:ascii="宋体" w:hAnsi="宋体"/>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1.7 联络</w:t>
      </w:r>
    </w:p>
    <w:p>
      <w:pPr>
        <w:spacing w:line="488" w:lineRule="exact"/>
        <w:ind w:firstLine="420" w:firstLineChars="200"/>
        <w:rPr>
          <w:rFonts w:hint="eastAsia" w:ascii="宋体" w:hAnsi="宋体"/>
          <w:kern w:val="0"/>
          <w:szCs w:val="21"/>
        </w:rPr>
      </w:pPr>
      <w:r>
        <w:rPr>
          <w:rFonts w:ascii="宋体" w:hAnsi="宋体"/>
          <w:kern w:val="0"/>
          <w:szCs w:val="21"/>
        </w:rPr>
        <w:t>1.7.1发包人和承包人应当在</w:t>
      </w:r>
      <w:r>
        <w:rPr>
          <w:rFonts w:ascii="宋体" w:hAnsi="宋体"/>
          <w:szCs w:val="21"/>
          <w:u w:val="single"/>
        </w:rPr>
        <w:t></w:t>
      </w:r>
      <w:r>
        <w:rPr>
          <w:rFonts w:hint="eastAsia" w:ascii="宋体" w:hAnsi="宋体" w:cs="宋体"/>
          <w:b/>
          <w:kern w:val="0"/>
          <w:szCs w:val="21"/>
          <w:u w:val="single"/>
        </w:rPr>
        <w:t>7</w:t>
      </w:r>
      <w:r>
        <w:rPr>
          <w:rFonts w:ascii="宋体" w:hAnsi="宋体" w:cs="宋体"/>
          <w:b/>
          <w:kern w:val="0"/>
          <w:szCs w:val="21"/>
          <w:u w:val="single"/>
        </w:rPr>
        <w:t xml:space="preserve">  </w:t>
      </w:r>
      <w:r>
        <w:rPr>
          <w:rFonts w:ascii="宋体" w:hAnsi="宋体"/>
          <w:szCs w:val="21"/>
          <w:u w:val="single"/>
        </w:rPr>
        <w:t xml:space="preserve"> </w:t>
      </w:r>
      <w:r>
        <w:rPr>
          <w:rFonts w:ascii="宋体" w:hAnsi="宋体"/>
          <w:kern w:val="0"/>
          <w:szCs w:val="21"/>
        </w:rPr>
        <w:t>天内将与合同有关的通知、批准、证明、证书、指示、指令、要求、请求、同意、意见、确定和决定等书面函件送达对方当事人</w:t>
      </w:r>
      <w:r>
        <w:rPr>
          <w:rFonts w:hint="eastAsia" w:ascii="宋体" w:hAnsi="宋体"/>
          <w:kern w:val="0"/>
          <w:szCs w:val="21"/>
        </w:rPr>
        <w:t>。</w:t>
      </w:r>
    </w:p>
    <w:p>
      <w:pPr>
        <w:spacing w:line="488" w:lineRule="exact"/>
        <w:ind w:firstLine="420" w:firstLineChars="200"/>
        <w:rPr>
          <w:rFonts w:ascii="宋体" w:hAnsi="宋体"/>
          <w:szCs w:val="21"/>
          <w:u w:val="single"/>
        </w:rPr>
      </w:pPr>
      <w:r>
        <w:rPr>
          <w:rFonts w:ascii="宋体" w:hAnsi="宋体"/>
          <w:kern w:val="0"/>
          <w:szCs w:val="21"/>
        </w:rPr>
        <w:t>1.7.2 发包人接收文件的地点：</w:t>
      </w:r>
      <w:r>
        <w:rPr>
          <w:rFonts w:hint="eastAsia" w:ascii="宋体" w:hAnsi="宋体" w:cs="宋体"/>
          <w:b/>
          <w:kern w:val="0"/>
          <w:szCs w:val="21"/>
          <w:u w:val="single"/>
        </w:rPr>
        <w:t xml:space="preserve">项目所在地发包人项目部         </w:t>
      </w:r>
      <w:r>
        <w:rPr>
          <w:rFonts w:hint="eastAsia" w:ascii="宋体" w:hAnsi="宋体"/>
          <w:kern w:val="0"/>
          <w:szCs w:val="21"/>
          <w:u w:val="single"/>
        </w:rPr>
        <w:t xml:space="preserve">      </w:t>
      </w:r>
      <w:r>
        <w:rPr>
          <w:rFonts w:hint="eastAsia" w:ascii="宋体" w:hAnsi="宋体"/>
          <w:szCs w:val="21"/>
          <w:u w:val="single"/>
        </w:rPr>
        <w:t xml:space="preserve">        </w:t>
      </w:r>
      <w:r>
        <w:rPr>
          <w:rFonts w:ascii="宋体" w:hAnsi="宋体"/>
          <w:szCs w:val="21"/>
          <w:u w:val="single"/>
        </w:rPr>
        <w:t>；</w:t>
      </w:r>
    </w:p>
    <w:p>
      <w:pPr>
        <w:spacing w:line="488" w:lineRule="exact"/>
        <w:ind w:firstLine="420" w:firstLineChars="200"/>
        <w:rPr>
          <w:rFonts w:ascii="宋体" w:hAnsi="宋体"/>
          <w:kern w:val="0"/>
          <w:szCs w:val="21"/>
        </w:rPr>
      </w:pPr>
      <w:r>
        <w:rPr>
          <w:rFonts w:ascii="宋体" w:hAnsi="宋体"/>
          <w:kern w:val="0"/>
          <w:szCs w:val="21"/>
        </w:rPr>
        <w:t>发包人指定的接收人为：</w:t>
      </w:r>
      <w:r>
        <w:rPr>
          <w:rFonts w:ascii="宋体" w:hAnsi="宋体"/>
          <w:szCs w:val="21"/>
          <w:u w:val="single"/>
        </w:rPr>
        <w:t></w:t>
      </w:r>
      <w:r>
        <w:rPr>
          <w:rFonts w:hint="eastAsia" w:ascii="宋体" w:hAnsi="宋体" w:cs="宋体"/>
          <w:b/>
          <w:kern w:val="0"/>
          <w:szCs w:val="21"/>
          <w:u w:val="single"/>
        </w:rPr>
        <w:t>业主派驻现场代表</w:t>
      </w:r>
      <w:r>
        <w:rPr>
          <w:rFonts w:ascii="宋体" w:hAnsi="宋体"/>
          <w:szCs w:val="21"/>
          <w:u w:val="single"/>
        </w:rPr>
        <w:t>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kern w:val="0"/>
          <w:szCs w:val="21"/>
        </w:rPr>
        <w:t>。</w:t>
      </w:r>
    </w:p>
    <w:p>
      <w:pPr>
        <w:spacing w:line="488" w:lineRule="exact"/>
        <w:ind w:firstLine="420" w:firstLineChars="200"/>
        <w:rPr>
          <w:rFonts w:ascii="宋体" w:hAnsi="宋体"/>
          <w:kern w:val="0"/>
          <w:szCs w:val="21"/>
        </w:rPr>
      </w:pPr>
      <w:r>
        <w:rPr>
          <w:rFonts w:ascii="宋体" w:hAnsi="宋体"/>
          <w:kern w:val="0"/>
          <w:szCs w:val="21"/>
        </w:rPr>
        <w:t>承包人接收文件的地点：</w:t>
      </w:r>
      <w:r>
        <w:rPr>
          <w:rFonts w:ascii="宋体" w:hAnsi="宋体"/>
          <w:szCs w:val="21"/>
          <w:u w:val="single"/>
        </w:rPr>
        <w:t></w:t>
      </w:r>
      <w:r>
        <w:rPr>
          <w:rFonts w:hint="eastAsia" w:ascii="宋体" w:hAnsi="宋体" w:cs="宋体"/>
          <w:b/>
          <w:kern w:val="0"/>
          <w:szCs w:val="21"/>
          <w:u w:val="single"/>
        </w:rPr>
        <w:t>项目所在地承包人项目部</w:t>
      </w:r>
      <w:r>
        <w:rPr>
          <w:rFonts w:ascii="宋体" w:hAnsi="宋体" w:cs="宋体"/>
          <w:b/>
          <w:kern w:val="0"/>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kern w:val="0"/>
          <w:szCs w:val="21"/>
        </w:rPr>
        <w:t>；</w:t>
      </w:r>
    </w:p>
    <w:p>
      <w:pPr>
        <w:spacing w:line="488" w:lineRule="exact"/>
        <w:ind w:firstLine="420" w:firstLineChars="200"/>
        <w:rPr>
          <w:rFonts w:ascii="宋体" w:hAnsi="宋体"/>
          <w:kern w:val="0"/>
          <w:szCs w:val="21"/>
        </w:rPr>
      </w:pPr>
      <w:r>
        <w:rPr>
          <w:rFonts w:ascii="宋体" w:hAnsi="宋体"/>
          <w:kern w:val="0"/>
          <w:szCs w:val="21"/>
        </w:rPr>
        <w:t>承包人指定的接收人为：</w:t>
      </w:r>
      <w:r>
        <w:rPr>
          <w:rFonts w:ascii="宋体" w:hAnsi="宋体" w:cs="宋体"/>
          <w:b/>
          <w:kern w:val="0"/>
          <w:szCs w:val="21"/>
          <w:u w:val="single"/>
        </w:rPr>
        <w:t></w:t>
      </w:r>
      <w:r>
        <w:rPr>
          <w:rFonts w:hint="eastAsia" w:ascii="宋体" w:hAnsi="宋体" w:cs="宋体"/>
          <w:b/>
          <w:kern w:val="0"/>
          <w:szCs w:val="21"/>
          <w:u w:val="single"/>
        </w:rPr>
        <w:t>承包方项目经理</w:t>
      </w:r>
      <w:r>
        <w:rPr>
          <w:rFonts w:ascii="宋体" w:hAnsi="宋体" w:cs="宋体"/>
          <w:b/>
          <w:kern w:val="0"/>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kern w:val="0"/>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1.10 交通运输</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w:t>
      </w:r>
      <w:bookmarkStart w:id="95" w:name="_Toc318581156"/>
      <w:bookmarkStart w:id="96" w:name="_Toc300934944"/>
      <w:bookmarkStart w:id="97" w:name="_Toc303539101"/>
      <w:bookmarkStart w:id="98" w:name="_Toc312677987"/>
      <w:bookmarkStart w:id="99" w:name="_Toc304295522"/>
      <w:r>
        <w:rPr>
          <w:rFonts w:ascii="宋体" w:hAnsi="宋体"/>
          <w:kern w:val="0"/>
          <w:szCs w:val="21"/>
        </w:rPr>
        <w:t>.10.3 场内交通</w:t>
      </w:r>
    </w:p>
    <w:p>
      <w:pPr>
        <w:spacing w:line="488" w:lineRule="exact"/>
        <w:ind w:firstLine="420" w:firstLineChars="200"/>
        <w:jc w:val="left"/>
        <w:rPr>
          <w:rFonts w:ascii="宋体" w:hAnsi="宋体" w:cs="宋体"/>
          <w:b/>
          <w:kern w:val="0"/>
          <w:szCs w:val="21"/>
          <w:u w:val="single"/>
        </w:rPr>
      </w:pPr>
      <w:r>
        <w:rPr>
          <w:rFonts w:ascii="宋体" w:hAnsi="宋体"/>
          <w:szCs w:val="21"/>
        </w:rPr>
        <w:t>关于发包人向承包人免费提供满足工程施工需要的场内道路和交通设施的约定：</w:t>
      </w:r>
      <w:r>
        <w:rPr>
          <w:rFonts w:hint="eastAsia" w:ascii="宋体" w:hAnsi="宋体" w:cs="宋体"/>
          <w:b/>
          <w:kern w:val="0"/>
          <w:szCs w:val="21"/>
          <w:u w:val="single"/>
        </w:rPr>
        <w:t>承包人负责办理通道的相关手续，以满足施工的运输要求</w:t>
      </w:r>
      <w:r>
        <w:rPr>
          <w:rFonts w:ascii="宋体" w:hAnsi="宋体" w:cs="宋体"/>
          <w:b/>
          <w:kern w:val="0"/>
          <w:szCs w:val="21"/>
          <w:u w:val="single"/>
        </w:rPr>
        <w:t>。</w:t>
      </w:r>
      <w:bookmarkEnd w:id="95"/>
      <w:bookmarkEnd w:id="96"/>
      <w:bookmarkEnd w:id="97"/>
      <w:bookmarkEnd w:id="98"/>
      <w:bookmarkEnd w:id="99"/>
      <w:r>
        <w:rPr>
          <w:rFonts w:ascii="宋体" w:hAnsi="宋体" w:cs="宋体"/>
          <w:b/>
          <w:kern w:val="0"/>
          <w:szCs w:val="21"/>
          <w:u w:val="single"/>
        </w:rPr>
        <w:t xml:space="preserve">  </w:t>
      </w:r>
      <w:bookmarkStart w:id="100" w:name="_Toc318581157"/>
    </w:p>
    <w:bookmarkEnd w:id="100"/>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1.11 知识产权</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1.11.4 承包人在施工过程中所采用的专利、专有技术、技术秘密的使用费的承担方式：</w:t>
      </w:r>
      <w:r>
        <w:rPr>
          <w:rFonts w:hint="eastAsia" w:ascii="宋体" w:hAnsi="宋体" w:cs="宋体"/>
          <w:b/>
          <w:kern w:val="0"/>
          <w:szCs w:val="21"/>
          <w:u w:val="single"/>
        </w:rPr>
        <w:t>无</w:t>
      </w:r>
      <w:r>
        <w:rPr>
          <w:rFonts w:ascii="宋体" w:hAnsi="宋体" w:cs="宋体"/>
          <w:b/>
          <w:kern w:val="0"/>
          <w:szCs w:val="21"/>
          <w:u w:val="single"/>
        </w:rPr>
        <w:t xml:space="preserve"> 。</w:t>
      </w:r>
    </w:p>
    <w:p>
      <w:pPr>
        <w:spacing w:after="120" w:line="488" w:lineRule="exact"/>
        <w:ind w:firstLine="420" w:firstLineChars="200"/>
        <w:rPr>
          <w:rFonts w:ascii="宋体" w:hAnsi="宋体"/>
          <w:szCs w:val="21"/>
        </w:rPr>
      </w:pPr>
      <w:r>
        <w:rPr>
          <w:rFonts w:ascii="宋体" w:hAnsi="宋体"/>
          <w:szCs w:val="21"/>
        </w:rPr>
        <w:t>1.13工程量清单错误的修正</w:t>
      </w:r>
    </w:p>
    <w:p>
      <w:pPr>
        <w:spacing w:line="488" w:lineRule="exact"/>
        <w:ind w:firstLine="420" w:firstLineChars="200"/>
        <w:rPr>
          <w:rFonts w:hint="eastAsia" w:ascii="宋体" w:hAnsi="宋体"/>
          <w:kern w:val="0"/>
          <w:szCs w:val="21"/>
        </w:rPr>
      </w:pPr>
      <w:r>
        <w:rPr>
          <w:rFonts w:hint="eastAsia" w:ascii="宋体" w:hAnsi="宋体"/>
          <w:szCs w:val="21"/>
        </w:rPr>
        <w:t>出现工程量清单错误时，是否调整合同价格：</w:t>
      </w:r>
    </w:p>
    <w:p>
      <w:pPr>
        <w:spacing w:line="488" w:lineRule="exact"/>
        <w:ind w:firstLine="420" w:firstLineChars="200"/>
        <w:rPr>
          <w:rFonts w:ascii="宋体" w:hAnsi="宋体"/>
          <w:szCs w:val="21"/>
        </w:rPr>
      </w:pPr>
      <w:r>
        <w:rPr>
          <w:rFonts w:hint="eastAsia" w:ascii="宋体" w:hAnsi="宋体"/>
          <w:szCs w:val="21"/>
        </w:rPr>
        <w:t>招标人认为投标人的投标报价已包括本招标范围内的全部内容。如果工程预算中错漏项则被认为分摊到其他项目中了；如果工程量等计算错误在工程结算时，都将不予调整。</w:t>
      </w:r>
    </w:p>
    <w:p>
      <w:pPr>
        <w:autoSpaceDE w:val="0"/>
        <w:autoSpaceDN w:val="0"/>
        <w:adjustRightInd w:val="0"/>
        <w:spacing w:line="488" w:lineRule="exact"/>
        <w:ind w:firstLine="420" w:firstLineChars="200"/>
        <w:jc w:val="left"/>
        <w:rPr>
          <w:rFonts w:ascii="宋体" w:hAnsi="宋体"/>
          <w:kern w:val="0"/>
          <w:szCs w:val="21"/>
        </w:rPr>
      </w:pPr>
      <w:bookmarkStart w:id="101" w:name="_Toc351203634"/>
      <w:r>
        <w:rPr>
          <w:rFonts w:ascii="宋体" w:hAnsi="宋体"/>
          <w:kern w:val="0"/>
          <w:szCs w:val="21"/>
        </w:rPr>
        <w:t>2</w:t>
      </w:r>
      <w:bookmarkStart w:id="102" w:name="_Toc292559867"/>
      <w:bookmarkStart w:id="103" w:name="_Toc296346658"/>
      <w:bookmarkStart w:id="104" w:name="_Toc296347156"/>
      <w:bookmarkStart w:id="105" w:name="_Toc296944496"/>
      <w:bookmarkStart w:id="106" w:name="_Toc297048343"/>
      <w:bookmarkStart w:id="107" w:name="_Toc296890985"/>
      <w:bookmarkStart w:id="108" w:name="_Toc296503157"/>
      <w:bookmarkStart w:id="109" w:name="_Toc297120457"/>
      <w:bookmarkStart w:id="110" w:name="_Toc292559362"/>
      <w:bookmarkStart w:id="111" w:name="_Toc296891197"/>
      <w:r>
        <w:rPr>
          <w:rFonts w:ascii="宋体" w:hAnsi="宋体"/>
          <w:kern w:val="0"/>
          <w:szCs w:val="21"/>
        </w:rPr>
        <w:t>. 发包人</w:t>
      </w:r>
      <w:bookmarkEnd w:id="101"/>
    </w:p>
    <w:bookmarkEnd w:id="102"/>
    <w:bookmarkEnd w:id="103"/>
    <w:bookmarkEnd w:id="104"/>
    <w:bookmarkEnd w:id="105"/>
    <w:bookmarkEnd w:id="106"/>
    <w:bookmarkEnd w:id="107"/>
    <w:bookmarkEnd w:id="108"/>
    <w:bookmarkEnd w:id="109"/>
    <w:bookmarkEnd w:id="110"/>
    <w:bookmarkEnd w:id="111"/>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2.2 发包人代表</w:t>
      </w:r>
    </w:p>
    <w:p>
      <w:pPr>
        <w:spacing w:line="488" w:lineRule="exact"/>
        <w:ind w:firstLine="420" w:firstLineChars="200"/>
        <w:rPr>
          <w:rFonts w:ascii="宋体" w:hAnsi="宋体"/>
          <w:szCs w:val="21"/>
        </w:rPr>
      </w:pPr>
      <w:r>
        <w:rPr>
          <w:rFonts w:ascii="宋体" w:hAnsi="宋体"/>
          <w:szCs w:val="21"/>
        </w:rPr>
        <w:t>发包人代表：</w:t>
      </w:r>
    </w:p>
    <w:p>
      <w:pPr>
        <w:spacing w:line="488" w:lineRule="exact"/>
        <w:ind w:firstLine="420" w:firstLineChars="200"/>
        <w:rPr>
          <w:rFonts w:ascii="宋体" w:hAnsi="宋体"/>
          <w:szCs w:val="21"/>
        </w:rPr>
      </w:pPr>
      <w:r>
        <w:rPr>
          <w:rFonts w:ascii="宋体" w:hAnsi="宋体"/>
          <w:szCs w:val="21"/>
        </w:rPr>
        <w:t>姓    名：</w:t>
      </w:r>
      <w:r>
        <w:rPr>
          <w:rFonts w:ascii="宋体" w:hAnsi="宋体"/>
          <w:szCs w:val="21"/>
          <w:u w:val="single"/>
        </w:rPr>
        <w:t xml:space="preserve">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身份证号：</w:t>
      </w:r>
      <w:r>
        <w:rPr>
          <w:rFonts w:ascii="宋体" w:hAnsi="宋体"/>
          <w:szCs w:val="21"/>
          <w:u w:val="single"/>
        </w:rPr>
        <w:t xml:space="preserve"> 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职    务：</w:t>
      </w:r>
      <w:r>
        <w:rPr>
          <w:rFonts w:ascii="宋体" w:hAnsi="宋体"/>
          <w:szCs w:val="21"/>
          <w:u w:val="single"/>
        </w:rPr>
        <w:t>   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联系电话：</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电子信箱：</w:t>
      </w:r>
      <w:r>
        <w:rPr>
          <w:rFonts w:ascii="宋体" w:hAnsi="宋体"/>
          <w:szCs w:val="21"/>
          <w:u w:val="single"/>
        </w:rPr>
        <w:t>  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通信地址：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 </w:t>
      </w:r>
      <w:r>
        <w:rPr>
          <w:rFonts w:ascii="宋体" w:hAnsi="宋体"/>
          <w:szCs w:val="21"/>
        </w:rPr>
        <w:t>。</w:t>
      </w:r>
    </w:p>
    <w:p>
      <w:pPr>
        <w:spacing w:line="488" w:lineRule="exact"/>
        <w:ind w:firstLine="420" w:firstLineChars="200"/>
        <w:rPr>
          <w:rFonts w:hint="eastAsia" w:ascii="宋体" w:hAnsi="宋体" w:cs="宋体"/>
          <w:b/>
          <w:kern w:val="0"/>
          <w:szCs w:val="21"/>
          <w:u w:val="single"/>
        </w:rPr>
      </w:pPr>
      <w:r>
        <w:rPr>
          <w:rFonts w:ascii="宋体" w:hAnsi="宋体"/>
          <w:szCs w:val="21"/>
        </w:rPr>
        <w:t>发包人对发包人代表的授权范围如下：</w:t>
      </w:r>
      <w:r>
        <w:rPr>
          <w:rFonts w:hint="eastAsia" w:ascii="宋体" w:hAnsi="宋体" w:cs="宋体"/>
          <w:b/>
          <w:kern w:val="0"/>
          <w:szCs w:val="21"/>
          <w:u w:val="single"/>
        </w:rPr>
        <w:t xml:space="preserve">督促指导监理工程师行使职权，协调施工现场各方面的关系，协调工程质量、进度和安全文明施工中存在的问题，解决有关设计和技术签证、办理、签认现场经济技术签证，审核工程进度报表等。 </w:t>
      </w:r>
    </w:p>
    <w:p>
      <w:pPr>
        <w:spacing w:line="488"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3</w:t>
      </w:r>
      <w:r>
        <w:rPr>
          <w:rFonts w:ascii="宋体" w:hAnsi="宋体"/>
          <w:kern w:val="0"/>
          <w:szCs w:val="21"/>
        </w:rPr>
        <w:t xml:space="preserve"> 施工现场、施工条件和基础资料的提供</w:t>
      </w:r>
    </w:p>
    <w:p>
      <w:pPr>
        <w:spacing w:line="488" w:lineRule="exact"/>
        <w:ind w:firstLine="420" w:firstLineChars="200"/>
        <w:rPr>
          <w:rFonts w:ascii="宋体" w:hAnsi="宋体"/>
          <w:szCs w:val="21"/>
        </w:rPr>
      </w:pPr>
      <w:r>
        <w:rPr>
          <w:rFonts w:ascii="宋体" w:hAnsi="宋体"/>
          <w:szCs w:val="21"/>
        </w:rPr>
        <w:t>2.</w:t>
      </w:r>
      <w:r>
        <w:rPr>
          <w:rFonts w:hint="eastAsia" w:ascii="宋体" w:hAnsi="宋体"/>
          <w:szCs w:val="21"/>
        </w:rPr>
        <w:t>3</w:t>
      </w:r>
      <w:r>
        <w:rPr>
          <w:rFonts w:ascii="宋体" w:hAnsi="宋体"/>
          <w:szCs w:val="21"/>
        </w:rPr>
        <w:t>.1 提供施工现场</w:t>
      </w:r>
    </w:p>
    <w:p>
      <w:pPr>
        <w:spacing w:line="488" w:lineRule="exact"/>
        <w:ind w:firstLine="420" w:firstLineChars="200"/>
        <w:jc w:val="left"/>
        <w:rPr>
          <w:rFonts w:ascii="宋体" w:hAnsi="宋体" w:cs="宋体"/>
          <w:b/>
          <w:kern w:val="0"/>
          <w:szCs w:val="21"/>
          <w:u w:val="single"/>
        </w:rPr>
      </w:pPr>
      <w:r>
        <w:rPr>
          <w:rFonts w:ascii="宋体" w:hAnsi="宋体"/>
          <w:szCs w:val="21"/>
        </w:rPr>
        <w:t>关于发包人移交施工现场的期限要求：</w:t>
      </w:r>
      <w:r>
        <w:rPr>
          <w:rFonts w:hint="eastAsia" w:ascii="宋体" w:hAnsi="宋体" w:cs="宋体"/>
          <w:b/>
          <w:kern w:val="0"/>
          <w:szCs w:val="21"/>
          <w:u w:val="single"/>
        </w:rPr>
        <w:t>开工前具备施工条件</w:t>
      </w:r>
      <w:r>
        <w:rPr>
          <w:rFonts w:ascii="宋体" w:hAnsi="宋体" w:cs="宋体"/>
          <w:b/>
          <w:kern w:val="0"/>
          <w:szCs w:val="21"/>
          <w:u w:val="single"/>
        </w:rPr>
        <w:t>。</w:t>
      </w:r>
    </w:p>
    <w:p>
      <w:pPr>
        <w:spacing w:line="488" w:lineRule="exact"/>
        <w:ind w:firstLine="420" w:firstLineChars="200"/>
        <w:rPr>
          <w:rFonts w:ascii="宋体" w:hAnsi="宋体"/>
          <w:szCs w:val="21"/>
        </w:rPr>
      </w:pPr>
      <w:r>
        <w:rPr>
          <w:rFonts w:ascii="宋体" w:hAnsi="宋体"/>
          <w:szCs w:val="21"/>
        </w:rPr>
        <w:t>2.</w:t>
      </w:r>
      <w:r>
        <w:rPr>
          <w:rFonts w:hint="eastAsia" w:ascii="宋体" w:hAnsi="宋体"/>
          <w:szCs w:val="21"/>
        </w:rPr>
        <w:t>3</w:t>
      </w:r>
      <w:r>
        <w:rPr>
          <w:rFonts w:ascii="宋体" w:hAnsi="宋体"/>
          <w:szCs w:val="21"/>
        </w:rPr>
        <w:t>.2 提供施工条件</w:t>
      </w:r>
    </w:p>
    <w:p>
      <w:pPr>
        <w:spacing w:line="488" w:lineRule="exact"/>
        <w:ind w:firstLine="420" w:firstLineChars="200"/>
        <w:rPr>
          <w:rFonts w:ascii="宋体" w:hAnsi="宋体" w:cs="宋体"/>
          <w:b/>
          <w:kern w:val="0"/>
          <w:szCs w:val="21"/>
          <w:u w:val="single"/>
        </w:rPr>
      </w:pPr>
      <w:r>
        <w:rPr>
          <w:rFonts w:ascii="宋体" w:hAnsi="宋体"/>
          <w:szCs w:val="21"/>
        </w:rPr>
        <w:t>关于发包人应负责提供施工</w:t>
      </w:r>
      <w:r>
        <w:rPr>
          <w:rFonts w:hint="eastAsia" w:ascii="宋体" w:hAnsi="宋体"/>
          <w:szCs w:val="21"/>
        </w:rPr>
        <w:t>所需要的条件，</w:t>
      </w:r>
      <w:r>
        <w:rPr>
          <w:rFonts w:ascii="宋体" w:hAnsi="宋体"/>
          <w:szCs w:val="21"/>
        </w:rPr>
        <w:t>包括</w:t>
      </w:r>
      <w:r>
        <w:rPr>
          <w:rFonts w:ascii="宋体" w:hAnsi="宋体" w:cs="宋体"/>
          <w:b/>
          <w:kern w:val="0"/>
          <w:szCs w:val="21"/>
          <w:u w:val="single"/>
        </w:rPr>
        <w:t xml:space="preserve">： </w:t>
      </w:r>
      <w:r>
        <w:rPr>
          <w:rFonts w:hint="eastAsia" w:ascii="宋体" w:hAnsi="宋体" w:cs="宋体"/>
          <w:b/>
          <w:kern w:val="0"/>
          <w:szCs w:val="21"/>
          <w:u w:val="single"/>
        </w:rPr>
        <w:t>/</w:t>
      </w:r>
      <w:r>
        <w:rPr>
          <w:rFonts w:ascii="宋体" w:hAnsi="宋体" w:cs="宋体"/>
          <w:b/>
          <w:kern w:val="0"/>
          <w:szCs w:val="21"/>
          <w:u w:val="single"/>
        </w:rPr>
        <w:t xml:space="preserve">   。</w:t>
      </w:r>
    </w:p>
    <w:p>
      <w:pPr>
        <w:autoSpaceDE w:val="0"/>
        <w:autoSpaceDN w:val="0"/>
        <w:adjustRightInd w:val="0"/>
        <w:spacing w:line="488" w:lineRule="exact"/>
        <w:ind w:firstLine="420" w:firstLineChars="200"/>
        <w:jc w:val="left"/>
        <w:rPr>
          <w:rFonts w:ascii="宋体" w:hAnsi="宋体"/>
          <w:kern w:val="0"/>
          <w:szCs w:val="21"/>
        </w:rPr>
      </w:pPr>
      <w:bookmarkStart w:id="112" w:name="_Toc351203635"/>
      <w:r>
        <w:rPr>
          <w:rFonts w:ascii="宋体" w:hAnsi="宋体"/>
          <w:kern w:val="0"/>
          <w:szCs w:val="21"/>
        </w:rPr>
        <w:t>3</w:t>
      </w:r>
      <w:bookmarkStart w:id="113" w:name="_Toc297120458"/>
      <w:bookmarkStart w:id="114" w:name="_Toc296890986"/>
      <w:bookmarkStart w:id="115" w:name="_Toc296346659"/>
      <w:bookmarkStart w:id="116" w:name="_Toc296891198"/>
      <w:bookmarkStart w:id="117" w:name="_Toc296944497"/>
      <w:bookmarkStart w:id="118" w:name="_Toc296503158"/>
      <w:bookmarkStart w:id="119" w:name="_Toc292559868"/>
      <w:bookmarkStart w:id="120" w:name="_Toc292559363"/>
      <w:bookmarkStart w:id="121" w:name="_Toc296347157"/>
      <w:bookmarkStart w:id="122" w:name="_Toc297048344"/>
      <w:r>
        <w:rPr>
          <w:rFonts w:ascii="宋体" w:hAnsi="宋体"/>
          <w:kern w:val="0"/>
          <w:szCs w:val="21"/>
        </w:rPr>
        <w:t>. 承包人</w:t>
      </w:r>
      <w:bookmarkEnd w:id="112"/>
    </w:p>
    <w:bookmarkEnd w:id="113"/>
    <w:bookmarkEnd w:id="114"/>
    <w:bookmarkEnd w:id="115"/>
    <w:bookmarkEnd w:id="116"/>
    <w:bookmarkEnd w:id="117"/>
    <w:bookmarkEnd w:id="118"/>
    <w:bookmarkEnd w:id="119"/>
    <w:bookmarkEnd w:id="120"/>
    <w:bookmarkEnd w:id="121"/>
    <w:bookmarkEnd w:id="122"/>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3.1 承包人的一般义务</w:t>
      </w:r>
    </w:p>
    <w:p>
      <w:pPr>
        <w:spacing w:line="488" w:lineRule="exact"/>
        <w:ind w:firstLine="420" w:firstLineChars="200"/>
        <w:jc w:val="left"/>
        <w:rPr>
          <w:rFonts w:hint="eastAsia" w:ascii="宋体" w:hAnsi="宋体" w:cs="宋体"/>
          <w:b/>
          <w:kern w:val="0"/>
          <w:szCs w:val="21"/>
          <w:u w:val="single"/>
        </w:rPr>
      </w:pPr>
      <w:r>
        <w:rPr>
          <w:rFonts w:ascii="宋体" w:hAnsi="宋体"/>
          <w:kern w:val="0"/>
          <w:szCs w:val="21"/>
        </w:rPr>
        <w:t>（</w:t>
      </w:r>
      <w:r>
        <w:rPr>
          <w:rFonts w:hint="eastAsia" w:ascii="宋体" w:hAnsi="宋体"/>
          <w:kern w:val="0"/>
          <w:szCs w:val="21"/>
        </w:rPr>
        <w:t>9</w:t>
      </w:r>
      <w:r>
        <w:rPr>
          <w:rFonts w:ascii="宋体" w:hAnsi="宋体"/>
          <w:kern w:val="0"/>
          <w:szCs w:val="21"/>
        </w:rPr>
        <w:t>）</w:t>
      </w:r>
      <w:r>
        <w:rPr>
          <w:rFonts w:ascii="宋体" w:hAnsi="宋体"/>
          <w:szCs w:val="21"/>
        </w:rPr>
        <w:t>承包人提交的竣工资料的内容：</w:t>
      </w:r>
      <w:r>
        <w:rPr>
          <w:rFonts w:hint="eastAsia" w:ascii="宋体" w:hAnsi="宋体" w:cs="宋体"/>
          <w:b/>
          <w:kern w:val="0"/>
          <w:szCs w:val="21"/>
          <w:u w:val="single"/>
        </w:rPr>
        <w:t>承包人提交竣工付款申请、竣工结算报告及完整的结算资料、竣工图纸的时间与份数为竣工验收合格之日起28天内共5份</w:t>
      </w:r>
      <w:r>
        <w:rPr>
          <w:rFonts w:ascii="宋体" w:hAnsi="宋体" w:cs="宋体"/>
          <w:b/>
          <w:kern w:val="0"/>
          <w:szCs w:val="21"/>
          <w:u w:val="single"/>
        </w:rPr>
        <w:t>。</w:t>
      </w:r>
    </w:p>
    <w:p>
      <w:pPr>
        <w:widowControl/>
        <w:spacing w:line="488" w:lineRule="exact"/>
        <w:ind w:firstLine="420" w:firstLineChars="200"/>
        <w:rPr>
          <w:rFonts w:hint="eastAsia" w:ascii="宋体" w:hAnsi="宋体" w:cs="宋体"/>
          <w:b/>
          <w:kern w:val="0"/>
          <w:szCs w:val="21"/>
          <w:u w:val="single"/>
        </w:rPr>
      </w:pPr>
      <w:r>
        <w:rPr>
          <w:rFonts w:ascii="宋体" w:hAnsi="宋体"/>
          <w:szCs w:val="21"/>
        </w:rPr>
        <w:t>承包人提交的竣工资料形式要求</w:t>
      </w:r>
      <w:r>
        <w:rPr>
          <w:rFonts w:ascii="宋体" w:hAnsi="宋体" w:cs="宋体"/>
          <w:b/>
          <w:kern w:val="0"/>
          <w:szCs w:val="21"/>
          <w:u w:val="single"/>
        </w:rPr>
        <w:t>：</w:t>
      </w:r>
      <w:r>
        <w:rPr>
          <w:rFonts w:hint="eastAsia" w:ascii="宋体" w:hAnsi="宋体" w:cs="宋体"/>
          <w:b/>
          <w:kern w:val="0"/>
          <w:szCs w:val="21"/>
          <w:u w:val="single"/>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pPr>
        <w:autoSpaceDE w:val="0"/>
        <w:autoSpaceDN w:val="0"/>
        <w:adjustRightInd w:val="0"/>
        <w:spacing w:line="360" w:lineRule="auto"/>
        <w:ind w:firstLine="420"/>
        <w:rPr>
          <w:rFonts w:ascii="宋体" w:hAnsi="宋体" w:cs="宋体"/>
          <w:b/>
          <w:kern w:val="0"/>
          <w:szCs w:val="21"/>
          <w:u w:val="single"/>
        </w:rPr>
      </w:pPr>
      <w:r>
        <w:rPr>
          <w:rFonts w:ascii="宋体" w:hAnsi="宋体"/>
          <w:kern w:val="0"/>
          <w:szCs w:val="21"/>
        </w:rPr>
        <w:t>（</w:t>
      </w:r>
      <w:r>
        <w:rPr>
          <w:rFonts w:hint="eastAsia" w:ascii="宋体" w:hAnsi="宋体"/>
          <w:kern w:val="0"/>
          <w:szCs w:val="21"/>
        </w:rPr>
        <w:t>10</w:t>
      </w:r>
      <w:r>
        <w:rPr>
          <w:rFonts w:ascii="宋体" w:hAnsi="宋体"/>
          <w:kern w:val="0"/>
          <w:szCs w:val="21"/>
        </w:rPr>
        <w:t>）承包人应</w:t>
      </w:r>
      <w:r>
        <w:rPr>
          <w:rFonts w:hint="eastAsia" w:ascii="宋体" w:hAnsi="宋体"/>
          <w:kern w:val="0"/>
          <w:szCs w:val="21"/>
        </w:rPr>
        <w:t>必须</w:t>
      </w:r>
      <w:r>
        <w:rPr>
          <w:rFonts w:ascii="宋体" w:hAnsi="宋体"/>
          <w:kern w:val="0"/>
          <w:szCs w:val="21"/>
        </w:rPr>
        <w:t>履行的义务：</w:t>
      </w:r>
      <w:r>
        <w:rPr>
          <w:rFonts w:hint="eastAsia" w:ascii="宋体" w:hAnsi="宋体" w:cs="宋体"/>
          <w:b/>
          <w:kern w:val="0"/>
          <w:szCs w:val="21"/>
          <w:u w:val="single"/>
        </w:rPr>
        <w:t xml:space="preserve">  （1）在每月</w:t>
      </w:r>
      <w:r>
        <w:rPr>
          <w:rFonts w:ascii="宋体" w:hAnsi="宋体" w:cs="宋体"/>
          <w:b/>
          <w:kern w:val="0"/>
          <w:szCs w:val="21"/>
          <w:u w:val="single"/>
        </w:rPr>
        <w:t>20</w:t>
      </w:r>
      <w:r>
        <w:rPr>
          <w:rFonts w:hint="eastAsia" w:ascii="宋体" w:hAnsi="宋体" w:cs="宋体"/>
          <w:b/>
          <w:kern w:val="0"/>
          <w:szCs w:val="21"/>
          <w:u w:val="single"/>
        </w:rPr>
        <w:t>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w:t>
      </w:r>
      <w:r>
        <w:rPr>
          <w:rFonts w:ascii="宋体" w:hAnsi="宋体" w:cs="宋体"/>
          <w:b/>
          <w:kern w:val="0"/>
          <w:szCs w:val="21"/>
          <w:u w:val="single"/>
        </w:rPr>
        <w:t>_</w:t>
      </w:r>
      <w:r>
        <w:rPr>
          <w:rFonts w:hint="eastAsia" w:ascii="宋体" w:hAnsi="宋体" w:cs="宋体"/>
          <w:b/>
          <w:kern w:val="0"/>
          <w:szCs w:val="21"/>
          <w:u w:val="single"/>
        </w:rPr>
        <w:t>清除所有垃圾，保证施工场地清洁符合环境卫生管理的有关规定。</w:t>
      </w:r>
    </w:p>
    <w:p>
      <w:pPr>
        <w:spacing w:after="120" w:line="488" w:lineRule="exact"/>
        <w:ind w:firstLine="420" w:firstLineChars="200"/>
        <w:rPr>
          <w:rFonts w:ascii="宋体" w:hAnsi="宋体"/>
          <w:szCs w:val="21"/>
        </w:rPr>
      </w:pPr>
      <w:r>
        <w:rPr>
          <w:rFonts w:ascii="宋体" w:hAnsi="宋体"/>
          <w:szCs w:val="21"/>
        </w:rPr>
        <w:t>3.2 项目经理</w:t>
      </w:r>
    </w:p>
    <w:p>
      <w:pPr>
        <w:spacing w:line="488" w:lineRule="exact"/>
        <w:ind w:firstLine="420" w:firstLineChars="200"/>
        <w:rPr>
          <w:rFonts w:ascii="宋体" w:hAnsi="宋体"/>
          <w:szCs w:val="21"/>
        </w:rPr>
      </w:pPr>
      <w:r>
        <w:rPr>
          <w:rFonts w:ascii="宋体" w:hAnsi="宋体"/>
          <w:kern w:val="0"/>
          <w:szCs w:val="21"/>
        </w:rPr>
        <w:t xml:space="preserve">3.2.1 </w:t>
      </w:r>
      <w:r>
        <w:rPr>
          <w:rFonts w:ascii="宋体" w:hAnsi="宋体"/>
          <w:szCs w:val="21"/>
        </w:rPr>
        <w:t>项目经理：</w:t>
      </w:r>
    </w:p>
    <w:p>
      <w:pPr>
        <w:spacing w:line="488" w:lineRule="exact"/>
        <w:ind w:firstLine="420" w:firstLineChars="200"/>
        <w:rPr>
          <w:rFonts w:ascii="宋体" w:hAnsi="宋体"/>
          <w:szCs w:val="21"/>
        </w:rPr>
      </w:pPr>
      <w:r>
        <w:rPr>
          <w:rFonts w:ascii="宋体" w:hAnsi="宋体"/>
          <w:szCs w:val="21"/>
        </w:rPr>
        <w:t>姓    名：</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身份证号：</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建造师执业资格等级：</w:t>
      </w:r>
      <w:r>
        <w:rPr>
          <w:rFonts w:ascii="宋体" w:hAnsi="宋体"/>
          <w:szCs w:val="21"/>
          <w:u w:val="single"/>
        </w:rPr>
        <w:t>  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建造师注册证书号：</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建造师执业印章号：</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安全生产考核合格证书号：</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联系电话：</w:t>
      </w:r>
      <w:r>
        <w:rPr>
          <w:rFonts w:ascii="宋体" w:hAnsi="宋体"/>
          <w:szCs w:val="21"/>
          <w:u w:val="single"/>
        </w:rPr>
        <w:t>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电子信箱：</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szCs w:val="21"/>
        </w:rPr>
      </w:pPr>
      <w:r>
        <w:rPr>
          <w:rFonts w:ascii="宋体" w:hAnsi="宋体"/>
          <w:szCs w:val="21"/>
        </w:rPr>
        <w:t>通信地址：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488" w:lineRule="exact"/>
        <w:ind w:firstLine="420" w:firstLineChars="200"/>
        <w:rPr>
          <w:rFonts w:ascii="宋体" w:hAnsi="宋体" w:cs="宋体"/>
          <w:b/>
          <w:kern w:val="0"/>
          <w:szCs w:val="21"/>
          <w:u w:val="single"/>
        </w:rPr>
      </w:pPr>
      <w:r>
        <w:rPr>
          <w:rFonts w:ascii="宋体" w:hAnsi="宋体"/>
          <w:szCs w:val="21"/>
        </w:rPr>
        <w:t>承包人对项目经理的授权范围如下：</w:t>
      </w:r>
      <w:r>
        <w:rPr>
          <w:rFonts w:hint="eastAsia" w:ascii="宋体" w:hAnsi="宋体" w:cs="宋体"/>
          <w:b/>
          <w:kern w:val="0"/>
          <w:szCs w:val="21"/>
          <w:u w:val="single"/>
        </w:rPr>
        <w:t>全权处理本项目的一切事务</w:t>
      </w:r>
      <w:r>
        <w:rPr>
          <w:rFonts w:ascii="宋体" w:hAnsi="宋体" w:cs="宋体"/>
          <w:b/>
          <w:kern w:val="0"/>
          <w:szCs w:val="21"/>
          <w:u w:val="single"/>
        </w:rPr>
        <w:t>。</w:t>
      </w:r>
    </w:p>
    <w:p>
      <w:pPr>
        <w:spacing w:line="488" w:lineRule="exact"/>
        <w:ind w:firstLine="420" w:firstLineChars="200"/>
        <w:jc w:val="left"/>
        <w:rPr>
          <w:rFonts w:ascii="宋体" w:hAnsi="宋体"/>
          <w:kern w:val="0"/>
          <w:szCs w:val="21"/>
        </w:rPr>
      </w:pPr>
      <w:r>
        <w:rPr>
          <w:rFonts w:ascii="宋体" w:hAnsi="宋体"/>
          <w:kern w:val="0"/>
          <w:szCs w:val="21"/>
        </w:rPr>
        <w:t>关于项目经理每月在施工现场的时间要求：</w:t>
      </w:r>
      <w:r>
        <w:rPr>
          <w:rFonts w:ascii="宋体" w:hAnsi="宋体"/>
          <w:szCs w:val="21"/>
          <w:u w:val="single"/>
        </w:rPr>
        <w:t xml:space="preserve">  </w:t>
      </w:r>
      <w:r>
        <w:rPr>
          <w:rFonts w:hint="eastAsia" w:ascii="宋体" w:hAnsi="宋体"/>
          <w:szCs w:val="21"/>
          <w:u w:val="single"/>
        </w:rPr>
        <w:t>现场管理（每天都要在现场）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line="488" w:lineRule="exact"/>
        <w:ind w:firstLine="420" w:firstLineChars="200"/>
        <w:rPr>
          <w:rFonts w:ascii="宋体" w:hAnsi="宋体" w:cs="宋体"/>
          <w:b/>
          <w:kern w:val="0"/>
          <w:szCs w:val="21"/>
          <w:u w:val="single"/>
        </w:rPr>
      </w:pPr>
      <w:r>
        <w:rPr>
          <w:rFonts w:ascii="宋体" w:hAnsi="宋体"/>
          <w:kern w:val="0"/>
          <w:szCs w:val="21"/>
        </w:rPr>
        <w:t>承包人未提交劳动合同，以及没有为项目经理缴纳社会保险证明的违约责任：</w:t>
      </w:r>
      <w:r>
        <w:rPr>
          <w:rFonts w:hint="eastAsia" w:ascii="宋体" w:hAnsi="宋体" w:cs="宋体"/>
          <w:b/>
          <w:kern w:val="0"/>
          <w:szCs w:val="21"/>
          <w:u w:val="single"/>
        </w:rPr>
        <w:t>处以1</w:t>
      </w:r>
      <w:r>
        <w:rPr>
          <w:rFonts w:ascii="宋体" w:hAnsi="宋体" w:cs="宋体"/>
          <w:b/>
          <w:kern w:val="0"/>
          <w:szCs w:val="21"/>
          <w:u w:val="single"/>
        </w:rPr>
        <w:t>000</w:t>
      </w:r>
      <w:r>
        <w:rPr>
          <w:rFonts w:hint="eastAsia" w:ascii="宋体" w:hAnsi="宋体" w:cs="宋体"/>
          <w:b/>
          <w:kern w:val="0"/>
          <w:szCs w:val="21"/>
          <w:u w:val="single"/>
        </w:rPr>
        <w:t xml:space="preserve">元罚款，责令限期提交劳动合同并补缴社会保险   </w:t>
      </w:r>
      <w:r>
        <w:rPr>
          <w:rFonts w:ascii="宋体" w:hAnsi="宋体" w:cs="宋体"/>
          <w:b/>
          <w:kern w:val="0"/>
          <w:szCs w:val="21"/>
          <w:u w:val="single"/>
        </w:rPr>
        <w:t>。</w:t>
      </w:r>
    </w:p>
    <w:p>
      <w:pPr>
        <w:spacing w:line="488" w:lineRule="exact"/>
        <w:ind w:firstLine="420" w:firstLineChars="200"/>
        <w:rPr>
          <w:rFonts w:ascii="宋体" w:hAnsi="宋体"/>
          <w:szCs w:val="21"/>
          <w:u w:val="single"/>
        </w:rPr>
      </w:pPr>
      <w:r>
        <w:rPr>
          <w:rFonts w:ascii="宋体" w:hAnsi="宋体"/>
          <w:kern w:val="0"/>
          <w:szCs w:val="21"/>
        </w:rPr>
        <w:t>项目经理未经批准，擅自离开施工现场的违约责任：</w:t>
      </w:r>
      <w:r>
        <w:rPr>
          <w:rFonts w:hint="eastAsia" w:ascii="宋体" w:hAnsi="宋体" w:cs="宋体"/>
          <w:b/>
          <w:kern w:val="0"/>
          <w:szCs w:val="21"/>
          <w:u w:val="single"/>
        </w:rPr>
        <w:t>项目经理如不能达到承诺的到位时间，在当月的工程进度款中按2</w:t>
      </w:r>
      <w:r>
        <w:rPr>
          <w:rFonts w:ascii="宋体" w:hAnsi="宋体" w:cs="宋体"/>
          <w:b/>
          <w:kern w:val="0"/>
          <w:szCs w:val="21"/>
          <w:u w:val="single"/>
        </w:rPr>
        <w:t>00</w:t>
      </w:r>
      <w:r>
        <w:rPr>
          <w:rFonts w:hint="eastAsia" w:ascii="宋体" w:hAnsi="宋体" w:cs="宋体"/>
          <w:b/>
          <w:kern w:val="0"/>
          <w:szCs w:val="21"/>
          <w:u w:val="single"/>
        </w:rPr>
        <w:t>元/天扣罚</w:t>
      </w:r>
      <w:r>
        <w:rPr>
          <w:rFonts w:ascii="宋体" w:hAnsi="宋体" w:cs="宋体"/>
          <w:b/>
          <w:kern w:val="0"/>
          <w:szCs w:val="21"/>
          <w:u w:val="single"/>
        </w:rPr>
        <w:t>。</w:t>
      </w:r>
    </w:p>
    <w:p>
      <w:pPr>
        <w:spacing w:line="488" w:lineRule="exact"/>
        <w:ind w:firstLine="420" w:firstLineChars="200"/>
        <w:rPr>
          <w:rFonts w:ascii="宋体" w:hAnsi="宋体" w:cs="宋体"/>
          <w:b/>
          <w:kern w:val="0"/>
          <w:szCs w:val="21"/>
          <w:u w:val="single"/>
        </w:rPr>
      </w:pPr>
      <w:r>
        <w:rPr>
          <w:rFonts w:ascii="宋体" w:hAnsi="宋体"/>
          <w:szCs w:val="21"/>
        </w:rPr>
        <w:t>3.2.3 承包人擅自更换项目经理的违约责任：</w:t>
      </w:r>
      <w:r>
        <w:rPr>
          <w:rFonts w:hint="eastAsia" w:ascii="宋体" w:hAnsi="宋体" w:cs="宋体"/>
          <w:b/>
          <w:kern w:val="0"/>
          <w:szCs w:val="21"/>
          <w:u w:val="single"/>
        </w:rPr>
        <w:t xml:space="preserve">若擅自变更项目经理的承包人将承担0.5万元的违约金 ，承包人承担上述违约给发包人造成的一切损失 </w:t>
      </w:r>
      <w:r>
        <w:rPr>
          <w:rFonts w:ascii="宋体" w:hAnsi="宋体" w:cs="宋体"/>
          <w:b/>
          <w:kern w:val="0"/>
          <w:szCs w:val="21"/>
          <w:u w:val="single"/>
        </w:rPr>
        <w:t xml:space="preserve">    。</w:t>
      </w:r>
    </w:p>
    <w:p>
      <w:pPr>
        <w:autoSpaceDE w:val="0"/>
        <w:autoSpaceDN w:val="0"/>
        <w:adjustRightInd w:val="0"/>
        <w:spacing w:line="488" w:lineRule="exact"/>
        <w:ind w:firstLine="420" w:firstLineChars="200"/>
        <w:jc w:val="left"/>
        <w:rPr>
          <w:rFonts w:ascii="宋体" w:hAnsi="宋体" w:cs="宋体"/>
          <w:b/>
          <w:kern w:val="0"/>
          <w:szCs w:val="21"/>
          <w:u w:val="single"/>
        </w:rPr>
      </w:pPr>
      <w:r>
        <w:rPr>
          <w:rFonts w:ascii="宋体" w:hAnsi="宋体"/>
          <w:kern w:val="0"/>
          <w:szCs w:val="21"/>
        </w:rPr>
        <w:t>3.2.4 承包人无正当理由拒绝更换项目经理的违约责任：</w:t>
      </w:r>
      <w:r>
        <w:rPr>
          <w:rFonts w:hint="eastAsia" w:ascii="宋体" w:hAnsi="宋体" w:cs="宋体"/>
          <w:b/>
          <w:kern w:val="0"/>
          <w:szCs w:val="21"/>
          <w:u w:val="single"/>
        </w:rPr>
        <w:t>处以0.5万元罚款，承包人承担上述违约给发包人造成的一切损失。</w:t>
      </w:r>
    </w:p>
    <w:p>
      <w:pPr>
        <w:spacing w:after="120" w:line="488" w:lineRule="exact"/>
        <w:ind w:firstLine="420" w:firstLineChars="200"/>
        <w:rPr>
          <w:rFonts w:ascii="宋体" w:hAnsi="宋体"/>
          <w:szCs w:val="21"/>
        </w:rPr>
      </w:pPr>
      <w:r>
        <w:rPr>
          <w:rFonts w:ascii="宋体" w:hAnsi="宋体"/>
          <w:szCs w:val="21"/>
        </w:rPr>
        <w:t>3.3 承包人人员</w:t>
      </w:r>
    </w:p>
    <w:p>
      <w:pPr>
        <w:spacing w:line="400" w:lineRule="exact"/>
        <w:ind w:firstLine="420" w:firstLineChars="200"/>
        <w:rPr>
          <w:rFonts w:hint="eastAsia" w:ascii="宋体" w:hAnsi="宋体" w:cs="宋体"/>
          <w:b/>
          <w:kern w:val="0"/>
          <w:szCs w:val="21"/>
          <w:u w:val="single"/>
        </w:rPr>
      </w:pPr>
      <w:r>
        <w:rPr>
          <w:rFonts w:ascii="宋体" w:hAnsi="宋体"/>
          <w:szCs w:val="21"/>
        </w:rPr>
        <w:t>3.3.1 承包人提交项目管理机构及施工现场管理人员安排报告的期限：</w:t>
      </w:r>
      <w:r>
        <w:rPr>
          <w:rFonts w:hint="eastAsia" w:ascii="宋体" w:hAnsi="宋体" w:cs="宋体"/>
          <w:b/>
          <w:kern w:val="0"/>
          <w:szCs w:val="21"/>
          <w:u w:val="single"/>
        </w:rPr>
        <w:t>接到工程开工通知书3天内   。</w:t>
      </w:r>
    </w:p>
    <w:p>
      <w:pPr>
        <w:spacing w:line="400" w:lineRule="exact"/>
        <w:ind w:firstLine="420" w:firstLineChars="200"/>
        <w:rPr>
          <w:rFonts w:ascii="宋体" w:hAnsi="宋体" w:cs="宋体"/>
          <w:b/>
          <w:kern w:val="0"/>
          <w:szCs w:val="21"/>
          <w:u w:val="single"/>
        </w:rPr>
      </w:pPr>
      <w:r>
        <w:rPr>
          <w:rFonts w:ascii="宋体" w:hAnsi="宋体"/>
          <w:szCs w:val="21"/>
        </w:rPr>
        <w:t>3.3.3 承包人无正当理由拒绝撤换主要施工管理人员的违约责任：</w:t>
      </w:r>
      <w:r>
        <w:rPr>
          <w:rFonts w:ascii="宋体" w:hAnsi="宋体"/>
          <w:szCs w:val="21"/>
          <w:u w:val="single"/>
        </w:rPr>
        <w:t xml:space="preserve">  </w:t>
      </w:r>
      <w:r>
        <w:rPr>
          <w:rFonts w:hint="eastAsia" w:ascii="宋体" w:hAnsi="宋体" w:cs="宋体"/>
          <w:b/>
          <w:kern w:val="0"/>
          <w:szCs w:val="21"/>
          <w:u w:val="single"/>
        </w:rPr>
        <w:t>处以</w:t>
      </w:r>
      <w:r>
        <w:rPr>
          <w:rFonts w:ascii="宋体" w:hAnsi="宋体" w:cs="宋体"/>
          <w:b/>
          <w:kern w:val="0"/>
          <w:szCs w:val="21"/>
          <w:u w:val="single"/>
        </w:rPr>
        <w:t>5000</w:t>
      </w:r>
      <w:r>
        <w:rPr>
          <w:rFonts w:hint="eastAsia" w:ascii="宋体" w:hAnsi="宋体" w:cs="宋体"/>
          <w:b/>
          <w:kern w:val="0"/>
          <w:szCs w:val="21"/>
          <w:u w:val="single"/>
        </w:rPr>
        <w:t>元罚款，承包人承担上述违约给发包人造成的一切损失</w:t>
      </w:r>
      <w:r>
        <w:rPr>
          <w:rFonts w:ascii="宋体" w:hAnsi="宋体" w:cs="宋体"/>
          <w:b/>
          <w:kern w:val="0"/>
          <w:szCs w:val="21"/>
          <w:u w:val="single"/>
        </w:rPr>
        <w:t>。</w:t>
      </w:r>
    </w:p>
    <w:p>
      <w:pPr>
        <w:spacing w:line="400" w:lineRule="exact"/>
        <w:ind w:firstLine="420" w:firstLineChars="200"/>
        <w:rPr>
          <w:rFonts w:ascii="宋体" w:hAnsi="宋体" w:cs="宋体"/>
          <w:b/>
          <w:kern w:val="0"/>
          <w:szCs w:val="21"/>
          <w:u w:val="single"/>
        </w:rPr>
      </w:pPr>
      <w:r>
        <w:rPr>
          <w:rFonts w:ascii="宋体" w:hAnsi="宋体"/>
          <w:szCs w:val="21"/>
        </w:rPr>
        <w:t>3.3.4 承包人主要施工管理人员离开施工现场的批准要求：</w:t>
      </w:r>
      <w:r>
        <w:rPr>
          <w:rFonts w:hint="eastAsia" w:ascii="宋体" w:hAnsi="宋体" w:cs="宋体"/>
          <w:b/>
          <w:kern w:val="0"/>
          <w:szCs w:val="21"/>
          <w:u w:val="single"/>
        </w:rPr>
        <w:t>由总监理工程师批准，发包人认可后方可离开   。</w:t>
      </w:r>
    </w:p>
    <w:p>
      <w:pPr>
        <w:spacing w:line="400" w:lineRule="exact"/>
        <w:ind w:firstLine="420" w:firstLineChars="200"/>
        <w:rPr>
          <w:rFonts w:hint="eastAsia" w:ascii="宋体" w:hAnsi="宋体" w:cs="宋体"/>
          <w:b/>
          <w:kern w:val="0"/>
          <w:szCs w:val="21"/>
          <w:u w:val="single"/>
        </w:rPr>
      </w:pPr>
      <w:r>
        <w:rPr>
          <w:rFonts w:ascii="宋体" w:hAnsi="宋体"/>
          <w:szCs w:val="21"/>
        </w:rPr>
        <w:t>3.3.5承包人擅自更换主要施工管理人员的违约责任：</w:t>
      </w:r>
      <w:r>
        <w:rPr>
          <w:rFonts w:hint="eastAsia" w:ascii="宋体" w:hAnsi="宋体"/>
          <w:szCs w:val="21"/>
          <w:u w:val="single"/>
        </w:rPr>
        <w:t xml:space="preserve">  </w:t>
      </w:r>
      <w:r>
        <w:rPr>
          <w:rFonts w:hint="eastAsia" w:ascii="宋体" w:hAnsi="宋体" w:cs="宋体"/>
          <w:b/>
          <w:kern w:val="0"/>
          <w:szCs w:val="21"/>
          <w:u w:val="single"/>
        </w:rPr>
        <w:t>未经发包人同意擅自更换主要施工管理人员，处以0.5万元罚款，承包人承担上述违约给发包人造成的一切损失。</w:t>
      </w:r>
    </w:p>
    <w:p>
      <w:pPr>
        <w:spacing w:line="488" w:lineRule="exact"/>
        <w:ind w:firstLine="420" w:firstLineChars="200"/>
        <w:rPr>
          <w:rFonts w:ascii="宋体" w:hAnsi="宋体"/>
          <w:szCs w:val="21"/>
        </w:rPr>
      </w:pPr>
      <w:r>
        <w:rPr>
          <w:rFonts w:ascii="宋体" w:hAnsi="宋体"/>
          <w:szCs w:val="21"/>
        </w:rPr>
        <w:t>承包人主要施工管理人员擅自离开施工现场的违约责任</w:t>
      </w:r>
      <w:r>
        <w:rPr>
          <w:rFonts w:hint="eastAsia" w:ascii="宋体" w:hAnsi="宋体" w:cs="宋体"/>
          <w:sz w:val="24"/>
        </w:rPr>
        <w:t>：</w:t>
      </w:r>
      <w:r>
        <w:rPr>
          <w:rFonts w:hint="eastAsia" w:ascii="宋体" w:hAnsi="宋体" w:cs="宋体"/>
          <w:b/>
          <w:kern w:val="0"/>
          <w:szCs w:val="21"/>
          <w:u w:val="single"/>
        </w:rPr>
        <w:t>承包人主要施工管理人员擅自离开施工现场的在当月的工程进度款中按200元/天扣罚</w:t>
      </w:r>
      <w:r>
        <w:rPr>
          <w:rFonts w:ascii="宋体" w:hAnsi="宋体"/>
          <w:szCs w:val="21"/>
        </w:rPr>
        <w:t>。</w:t>
      </w:r>
    </w:p>
    <w:p>
      <w:pPr>
        <w:spacing w:after="120" w:line="488" w:lineRule="exact"/>
        <w:ind w:firstLine="420" w:firstLineChars="200"/>
        <w:rPr>
          <w:rFonts w:ascii="宋体" w:hAnsi="宋体"/>
          <w:szCs w:val="21"/>
        </w:rPr>
      </w:pPr>
      <w:r>
        <w:rPr>
          <w:rFonts w:ascii="宋体" w:hAnsi="宋体"/>
          <w:szCs w:val="21"/>
        </w:rPr>
        <w:t>3.7 履约担保</w:t>
      </w:r>
    </w:p>
    <w:p>
      <w:pPr>
        <w:spacing w:line="488" w:lineRule="exact"/>
        <w:ind w:firstLine="420" w:firstLineChars="200"/>
        <w:jc w:val="left"/>
        <w:rPr>
          <w:rFonts w:hint="eastAsia" w:ascii="宋体" w:hAnsi="宋体"/>
          <w:szCs w:val="21"/>
        </w:rPr>
      </w:pPr>
      <w:r>
        <w:rPr>
          <w:rFonts w:hint="eastAsia" w:ascii="宋体" w:hAnsi="宋体"/>
          <w:szCs w:val="21"/>
        </w:rPr>
        <w:t>承包人是否提供履约担保：</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不提供</w:t>
      </w:r>
      <w:r>
        <w:rPr>
          <w:rFonts w:ascii="宋体" w:hAnsi="宋体" w:cs="宋体"/>
          <w:b/>
          <w:kern w:val="0"/>
          <w:szCs w:val="21"/>
          <w:u w:val="single"/>
        </w:rPr>
        <w:t xml:space="preserve">   </w:t>
      </w:r>
      <w:r>
        <w:rPr>
          <w:rFonts w:ascii="宋体" w:hAnsi="宋体" w:cs="宋体"/>
          <w:b/>
          <w:sz w:val="24"/>
          <w:u w:val="single"/>
        </w:rPr>
        <w:t xml:space="preserve">  </w:t>
      </w:r>
      <w:r>
        <w:rPr>
          <w:rFonts w:ascii="宋体" w:hAnsi="宋体"/>
          <w:szCs w:val="21"/>
        </w:rPr>
        <w:t>。</w:t>
      </w:r>
    </w:p>
    <w:p>
      <w:pPr>
        <w:spacing w:line="488" w:lineRule="exact"/>
        <w:ind w:firstLine="420" w:firstLineChars="200"/>
        <w:rPr>
          <w:rFonts w:hint="eastAsia" w:ascii="宋体" w:hAnsi="宋体" w:cs="宋体"/>
          <w:kern w:val="0"/>
          <w:szCs w:val="21"/>
          <w:u w:val="single"/>
        </w:rPr>
      </w:pPr>
      <w:r>
        <w:rPr>
          <w:rFonts w:ascii="宋体" w:hAnsi="宋体"/>
          <w:szCs w:val="21"/>
        </w:rPr>
        <w:t>承包人提供履约担保的形式</w:t>
      </w:r>
      <w:r>
        <w:rPr>
          <w:rFonts w:hint="eastAsia" w:ascii="宋体" w:hAnsi="宋体"/>
          <w:szCs w:val="21"/>
        </w:rPr>
        <w:t>、金额及期限的</w:t>
      </w:r>
      <w:r>
        <w:rPr>
          <w:rFonts w:ascii="宋体" w:hAnsi="宋体"/>
          <w:szCs w:val="21"/>
        </w:rPr>
        <w:t>：</w:t>
      </w:r>
      <w:r>
        <w:rPr>
          <w:rFonts w:hint="eastAsia" w:ascii="宋体" w:hAnsi="宋体" w:cs="宋体"/>
          <w:b/>
          <w:sz w:val="24"/>
          <w:u w:val="single"/>
        </w:rPr>
        <w:t xml:space="preserve">无 </w:t>
      </w:r>
    </w:p>
    <w:p>
      <w:pPr>
        <w:autoSpaceDE w:val="0"/>
        <w:autoSpaceDN w:val="0"/>
        <w:adjustRightInd w:val="0"/>
        <w:spacing w:line="488" w:lineRule="exact"/>
        <w:ind w:firstLine="420" w:firstLineChars="200"/>
        <w:jc w:val="left"/>
        <w:rPr>
          <w:rFonts w:hint="eastAsia" w:ascii="宋体" w:hAnsi="宋体"/>
          <w:kern w:val="0"/>
          <w:szCs w:val="21"/>
        </w:rPr>
      </w:pPr>
      <w:bookmarkStart w:id="123" w:name="_Toc267251418"/>
      <w:bookmarkStart w:id="124" w:name="_Toc351203637"/>
      <w:r>
        <w:rPr>
          <w:rFonts w:ascii="宋体" w:hAnsi="宋体"/>
          <w:kern w:val="0"/>
          <w:szCs w:val="21"/>
        </w:rPr>
        <w:t>5</w:t>
      </w:r>
      <w:bookmarkEnd w:id="123"/>
      <w:bookmarkStart w:id="125" w:name="_Toc296890991"/>
      <w:bookmarkStart w:id="126" w:name="_Toc296347162"/>
      <w:bookmarkStart w:id="127" w:name="_Toc296891203"/>
      <w:bookmarkStart w:id="128" w:name="_Toc292559872"/>
      <w:bookmarkStart w:id="129" w:name="_Toc297048349"/>
      <w:bookmarkStart w:id="130" w:name="_Toc296503163"/>
      <w:bookmarkStart w:id="131" w:name="_Toc292559367"/>
      <w:bookmarkStart w:id="132" w:name="_Toc297120463"/>
      <w:bookmarkStart w:id="133" w:name="_Toc296944502"/>
      <w:bookmarkStart w:id="134" w:name="_Toc296346664"/>
      <w:r>
        <w:rPr>
          <w:rFonts w:ascii="宋体" w:hAnsi="宋体"/>
          <w:kern w:val="0"/>
          <w:szCs w:val="21"/>
        </w:rPr>
        <w:t>. 工程质量</w:t>
      </w:r>
      <w:bookmarkEnd w:id="124"/>
      <w:r>
        <w:rPr>
          <w:rFonts w:hint="eastAsia" w:ascii="宋体" w:hAnsi="宋体"/>
          <w:kern w:val="0"/>
          <w:szCs w:val="21"/>
        </w:rPr>
        <w:t>银行</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5.1 质量要求</w:t>
      </w:r>
    </w:p>
    <w:p>
      <w:pPr>
        <w:spacing w:line="488" w:lineRule="exact"/>
        <w:ind w:firstLine="420" w:firstLineChars="200"/>
        <w:jc w:val="left"/>
        <w:rPr>
          <w:rFonts w:ascii="宋体" w:hAnsi="宋体"/>
          <w:szCs w:val="21"/>
          <w:u w:val="single"/>
        </w:rPr>
      </w:pPr>
      <w:r>
        <w:rPr>
          <w:rFonts w:ascii="宋体" w:hAnsi="宋体"/>
          <w:szCs w:val="21"/>
        </w:rPr>
        <w:t>5</w:t>
      </w:r>
      <w:bookmarkStart w:id="135" w:name="_Toc300934949"/>
      <w:bookmarkStart w:id="136" w:name="_Toc297123496"/>
      <w:bookmarkStart w:id="137" w:name="_Toc312677997"/>
      <w:bookmarkStart w:id="138" w:name="_Toc304295527"/>
      <w:bookmarkStart w:id="139" w:name="_Toc318581164"/>
      <w:bookmarkStart w:id="140" w:name="_Toc297216155"/>
      <w:bookmarkStart w:id="141" w:name="_Toc303539106"/>
      <w:r>
        <w:rPr>
          <w:rFonts w:ascii="宋体" w:hAnsi="宋体"/>
          <w:szCs w:val="21"/>
        </w:rPr>
        <w:t>.1.1 特殊质量标准和要求：</w:t>
      </w:r>
      <w:r>
        <w:rPr>
          <w:rFonts w:ascii="宋体" w:hAnsi="宋体"/>
          <w:szCs w:val="21"/>
          <w:u w:val="single"/>
        </w:rPr>
        <w:t xml:space="preserve">   </w:t>
      </w:r>
      <w:r>
        <w:rPr>
          <w:rFonts w:hint="eastAsia" w:ascii="宋体" w:hAnsi="宋体" w:cs="宋体"/>
          <w:b/>
          <w:kern w:val="0"/>
          <w:szCs w:val="21"/>
          <w:u w:val="single"/>
        </w:rPr>
        <w:t xml:space="preserve">无    。   </w:t>
      </w:r>
      <w:r>
        <w:rPr>
          <w:rFonts w:hint="eastAsia" w:ascii="宋体" w:hAnsi="宋体" w:cs="宋体"/>
          <w:b/>
          <w:kern w:val="0"/>
          <w:szCs w:val="21"/>
        </w:rPr>
        <w:t xml:space="preserve">     </w:t>
      </w:r>
      <w:r>
        <w:rPr>
          <w:rFonts w:hint="eastAsia" w:ascii="宋体" w:hAnsi="宋体" w:cs="宋体"/>
          <w:b/>
          <w:kern w:val="0"/>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pPr>
        <w:spacing w:line="488" w:lineRule="exact"/>
        <w:ind w:firstLine="420" w:firstLineChars="200"/>
        <w:jc w:val="left"/>
        <w:rPr>
          <w:rFonts w:hint="eastAsia" w:ascii="宋体" w:hAnsi="宋体"/>
          <w:szCs w:val="21"/>
        </w:rPr>
      </w:pPr>
      <w:r>
        <w:rPr>
          <w:rFonts w:ascii="宋体" w:hAnsi="宋体"/>
          <w:szCs w:val="21"/>
        </w:rPr>
        <w:t>关于工程奖项的约定：</w:t>
      </w:r>
      <w:r>
        <w:rPr>
          <w:rFonts w:ascii="宋体" w:hAnsi="宋体"/>
          <w:szCs w:val="21"/>
          <w:u w:val="single"/>
        </w:rPr>
        <w:t xml:space="preserve">    </w:t>
      </w:r>
      <w:r>
        <w:rPr>
          <w:rFonts w:hint="eastAsia" w:ascii="宋体" w:hAnsi="宋体" w:cs="宋体"/>
          <w:b/>
          <w:kern w:val="0"/>
          <w:szCs w:val="21"/>
          <w:u w:val="single"/>
        </w:rPr>
        <w:t xml:space="preserve">无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5.3 隐蔽工程检查</w:t>
      </w:r>
    </w:p>
    <w:p>
      <w:pPr>
        <w:spacing w:line="488" w:lineRule="exact"/>
        <w:ind w:firstLine="420" w:firstLineChars="200"/>
        <w:jc w:val="left"/>
        <w:rPr>
          <w:rFonts w:ascii="宋体" w:hAnsi="宋体" w:cs="宋体"/>
          <w:b/>
          <w:kern w:val="0"/>
          <w:szCs w:val="21"/>
          <w:u w:val="single"/>
        </w:rPr>
      </w:pPr>
      <w:r>
        <w:rPr>
          <w:rFonts w:ascii="宋体" w:hAnsi="宋体"/>
          <w:szCs w:val="21"/>
        </w:rPr>
        <w:t>5.3.2承包人提前通知监理人隐蔽工程检查的期限的约定：</w:t>
      </w:r>
      <w:r>
        <w:rPr>
          <w:rFonts w:hint="eastAsia" w:ascii="宋体" w:hAnsi="宋体" w:cs="宋体"/>
          <w:b/>
          <w:kern w:val="0"/>
          <w:szCs w:val="21"/>
          <w:u w:val="single"/>
        </w:rPr>
        <w:t>共同检查前48小时书面通知监理人</w:t>
      </w:r>
      <w:r>
        <w:rPr>
          <w:rFonts w:ascii="宋体" w:hAnsi="宋体" w:cs="宋体"/>
          <w:b/>
          <w:kern w:val="0"/>
          <w:szCs w:val="21"/>
          <w:u w:val="single"/>
        </w:rPr>
        <w:t>。</w:t>
      </w:r>
    </w:p>
    <w:p>
      <w:pPr>
        <w:spacing w:line="488" w:lineRule="exact"/>
        <w:ind w:firstLine="420" w:firstLineChars="200"/>
        <w:jc w:val="left"/>
        <w:rPr>
          <w:rFonts w:ascii="宋体" w:hAnsi="宋体"/>
          <w:szCs w:val="21"/>
        </w:rPr>
      </w:pPr>
      <w:r>
        <w:rPr>
          <w:rFonts w:ascii="宋体" w:hAnsi="宋体"/>
          <w:szCs w:val="21"/>
        </w:rPr>
        <w:t>监理人不能按时进行检查时，应提前</w:t>
      </w:r>
      <w:r>
        <w:rPr>
          <w:rFonts w:ascii="宋体" w:hAnsi="宋体"/>
          <w:szCs w:val="21"/>
          <w:u w:val="single"/>
        </w:rPr>
        <w:t xml:space="preserve"> </w:t>
      </w:r>
      <w:r>
        <w:rPr>
          <w:rFonts w:hint="eastAsia" w:ascii="宋体" w:hAnsi="宋体" w:cs="宋体"/>
          <w:b/>
          <w:kern w:val="0"/>
          <w:szCs w:val="21"/>
          <w:u w:val="single"/>
        </w:rPr>
        <w:t>24</w:t>
      </w:r>
      <w:r>
        <w:rPr>
          <w:rFonts w:ascii="宋体" w:hAnsi="宋体" w:cs="宋体"/>
          <w:b/>
          <w:kern w:val="0"/>
          <w:szCs w:val="21"/>
          <w:u w:val="single"/>
        </w:rPr>
        <w:t xml:space="preserve"> </w:t>
      </w:r>
      <w:r>
        <w:rPr>
          <w:rFonts w:ascii="宋体" w:hAnsi="宋体" w:cs="宋体"/>
          <w:kern w:val="0"/>
          <w:szCs w:val="21"/>
        </w:rPr>
        <w:t xml:space="preserve"> 小</w:t>
      </w:r>
      <w:r>
        <w:rPr>
          <w:rFonts w:ascii="宋体" w:hAnsi="宋体"/>
          <w:szCs w:val="21"/>
        </w:rPr>
        <w:t>时提交书面延期要求。</w:t>
      </w:r>
    </w:p>
    <w:p>
      <w:pPr>
        <w:spacing w:line="488" w:lineRule="exact"/>
        <w:ind w:firstLine="420" w:firstLineChars="200"/>
        <w:jc w:val="left"/>
        <w:rPr>
          <w:rFonts w:ascii="宋体" w:hAnsi="宋体"/>
          <w:szCs w:val="21"/>
        </w:rPr>
      </w:pPr>
      <w:r>
        <w:rPr>
          <w:rFonts w:ascii="宋体" w:hAnsi="宋体"/>
          <w:szCs w:val="21"/>
        </w:rPr>
        <w:t>关于延期最长不得超过：</w:t>
      </w:r>
      <w:r>
        <w:rPr>
          <w:rFonts w:ascii="宋体" w:hAnsi="宋体"/>
          <w:szCs w:val="21"/>
          <w:u w:val="single"/>
        </w:rPr>
        <w:t xml:space="preserve"> </w:t>
      </w:r>
      <w:r>
        <w:rPr>
          <w:rFonts w:hint="eastAsia" w:ascii="宋体" w:hAnsi="宋体" w:cs="宋体"/>
          <w:b/>
          <w:kern w:val="0"/>
          <w:szCs w:val="21"/>
          <w:u w:val="single"/>
        </w:rPr>
        <w:t>48小时</w:t>
      </w:r>
      <w:r>
        <w:rPr>
          <w:rFonts w:ascii="宋体" w:hAnsi="宋体" w:cs="宋体"/>
          <w:b/>
          <w:kern w:val="0"/>
          <w:szCs w:val="21"/>
          <w:u w:val="single"/>
        </w:rPr>
        <w:t>。</w:t>
      </w:r>
    </w:p>
    <w:p>
      <w:pPr>
        <w:autoSpaceDE w:val="0"/>
        <w:autoSpaceDN w:val="0"/>
        <w:adjustRightInd w:val="0"/>
        <w:spacing w:line="488" w:lineRule="exact"/>
        <w:ind w:firstLine="420" w:firstLineChars="200"/>
        <w:jc w:val="left"/>
        <w:rPr>
          <w:rFonts w:ascii="宋体" w:hAnsi="宋体"/>
          <w:kern w:val="0"/>
          <w:szCs w:val="21"/>
        </w:rPr>
      </w:pPr>
      <w:bookmarkStart w:id="142" w:name="_Toc351203638"/>
      <w:r>
        <w:rPr>
          <w:rFonts w:ascii="宋体" w:hAnsi="宋体"/>
          <w:kern w:val="0"/>
          <w:szCs w:val="21"/>
        </w:rPr>
        <w:t>6. 安全文明施工与环境保护</w:t>
      </w:r>
      <w:bookmarkEnd w:id="142"/>
    </w:p>
    <w:p>
      <w:pPr>
        <w:spacing w:after="120" w:line="488" w:lineRule="exact"/>
        <w:ind w:firstLine="420" w:firstLineChars="200"/>
        <w:rPr>
          <w:rFonts w:hint="eastAsia" w:ascii="宋体" w:hAnsi="宋体"/>
          <w:szCs w:val="21"/>
        </w:rPr>
      </w:pPr>
      <w:r>
        <w:rPr>
          <w:rFonts w:ascii="宋体" w:hAnsi="宋体"/>
          <w:szCs w:val="21"/>
        </w:rPr>
        <w:t>6.1安全文明施工</w:t>
      </w:r>
    </w:p>
    <w:p>
      <w:pPr>
        <w:spacing w:line="400" w:lineRule="exact"/>
        <w:ind w:firstLine="420" w:firstLineChars="200"/>
        <w:jc w:val="left"/>
        <w:rPr>
          <w:rFonts w:hint="eastAsia" w:ascii="宋体" w:hAnsi="宋体" w:cs="宋体"/>
          <w:b/>
          <w:kern w:val="0"/>
          <w:szCs w:val="21"/>
          <w:u w:val="single"/>
        </w:rPr>
      </w:pPr>
      <w:r>
        <w:rPr>
          <w:rFonts w:ascii="宋体" w:hAnsi="宋体"/>
          <w:szCs w:val="21"/>
        </w:rPr>
        <w:t>6.1.1 项目安全生产的达标目标及相应事项的约定：</w:t>
      </w:r>
      <w:r>
        <w:rPr>
          <w:rFonts w:hint="eastAsia" w:ascii="宋体" w:hAnsi="宋体" w:cs="宋体"/>
          <w:b/>
          <w:kern w:val="0"/>
          <w:szCs w:val="21"/>
          <w:u w:val="single"/>
        </w:rPr>
        <w:t>要求达到《建筑施工安全检查标准》（JGJ59-2011）标准  。</w:t>
      </w:r>
    </w:p>
    <w:p>
      <w:pPr>
        <w:spacing w:line="488" w:lineRule="exact"/>
        <w:ind w:firstLine="420" w:firstLineChars="200"/>
        <w:jc w:val="left"/>
        <w:rPr>
          <w:rFonts w:ascii="宋体" w:hAnsi="宋体"/>
          <w:szCs w:val="21"/>
        </w:rPr>
      </w:pPr>
      <w:r>
        <w:rPr>
          <w:rFonts w:ascii="宋体" w:hAnsi="宋体"/>
          <w:szCs w:val="21"/>
        </w:rPr>
        <w:t>6.1.4 关于治安保卫的特别约定：</w:t>
      </w:r>
      <w:r>
        <w:rPr>
          <w:rFonts w:ascii="宋体" w:hAnsi="宋体" w:cs="宋体"/>
          <w:b/>
          <w:kern w:val="0"/>
          <w:szCs w:val="21"/>
          <w:u w:val="single"/>
        </w:rPr>
        <w:t xml:space="preserve">  </w:t>
      </w:r>
      <w:r>
        <w:rPr>
          <w:rFonts w:hint="eastAsia" w:ascii="宋体" w:hAnsi="宋体" w:cs="宋体"/>
          <w:b/>
          <w:kern w:val="0"/>
          <w:szCs w:val="21"/>
          <w:u w:val="single"/>
        </w:rPr>
        <w:t>执行通用条款</w:t>
      </w:r>
      <w:r>
        <w:rPr>
          <w:rFonts w:ascii="宋体" w:hAnsi="宋体" w:cs="宋体"/>
          <w:b/>
          <w:kern w:val="0"/>
          <w:szCs w:val="21"/>
          <w:u w:val="single"/>
        </w:rPr>
        <w:t xml:space="preserve">  。</w:t>
      </w:r>
    </w:p>
    <w:p>
      <w:pPr>
        <w:spacing w:line="400" w:lineRule="exact"/>
        <w:ind w:firstLine="420" w:firstLineChars="200"/>
        <w:jc w:val="left"/>
        <w:rPr>
          <w:rFonts w:hint="eastAsia" w:ascii="宋体" w:hAnsi="宋体"/>
          <w:szCs w:val="21"/>
        </w:rPr>
      </w:pPr>
      <w:r>
        <w:rPr>
          <w:rFonts w:ascii="宋体" w:hAnsi="宋体"/>
          <w:szCs w:val="21"/>
        </w:rPr>
        <w:t>关于编制施工场地治安管理计划的约定</w:t>
      </w:r>
      <w:r>
        <w:rPr>
          <w:rFonts w:ascii="宋体" w:hAnsi="宋体" w:cs="宋体"/>
          <w:b/>
          <w:kern w:val="0"/>
          <w:szCs w:val="21"/>
          <w:u w:val="single"/>
        </w:rPr>
        <w:t>：</w:t>
      </w:r>
      <w:r>
        <w:rPr>
          <w:rFonts w:hint="eastAsia" w:ascii="宋体" w:hAnsi="宋体" w:cs="宋体"/>
          <w:b/>
          <w:kern w:val="0"/>
          <w:szCs w:val="21"/>
          <w:u w:val="single"/>
        </w:rPr>
        <w:t>开工前提供施工场地治安管理计划 。</w:t>
      </w:r>
    </w:p>
    <w:p>
      <w:pPr>
        <w:spacing w:line="488" w:lineRule="exact"/>
        <w:ind w:firstLine="420" w:firstLineChars="200"/>
        <w:jc w:val="left"/>
        <w:rPr>
          <w:rFonts w:hint="eastAsia" w:ascii="宋体" w:hAnsi="宋体"/>
          <w:szCs w:val="21"/>
        </w:rPr>
      </w:pPr>
      <w:r>
        <w:rPr>
          <w:rFonts w:hint="eastAsia" w:ascii="宋体" w:hAnsi="宋体"/>
          <w:szCs w:val="21"/>
        </w:rPr>
        <w:t>6.1.5 文明施工</w:t>
      </w:r>
    </w:p>
    <w:p>
      <w:pPr>
        <w:spacing w:line="400" w:lineRule="exact"/>
        <w:ind w:left="120" w:leftChars="57" w:firstLine="315" w:firstLineChars="150"/>
        <w:jc w:val="left"/>
        <w:rPr>
          <w:rFonts w:hint="eastAsia" w:ascii="宋体" w:hAnsi="宋体" w:cs="宋体"/>
          <w:sz w:val="24"/>
          <w:u w:val="single"/>
        </w:rPr>
      </w:pPr>
      <w:r>
        <w:rPr>
          <w:rFonts w:hint="eastAsia" w:ascii="宋体" w:hAnsi="宋体"/>
          <w:szCs w:val="21"/>
        </w:rPr>
        <w:t>合同当事人对文明施工的要求：</w:t>
      </w:r>
      <w:r>
        <w:rPr>
          <w:rFonts w:hint="eastAsia" w:ascii="宋体" w:hAnsi="宋体" w:cs="宋体"/>
          <w:b/>
          <w:kern w:val="0"/>
          <w:szCs w:val="21"/>
          <w:u w:val="single"/>
        </w:rPr>
        <w:t>达到《建筑施工现场环境与卫生标准》（JGJ146-2004） 。</w:t>
      </w:r>
    </w:p>
    <w:p>
      <w:pPr>
        <w:spacing w:line="488" w:lineRule="exact"/>
        <w:ind w:firstLine="420" w:firstLineChars="200"/>
        <w:jc w:val="left"/>
        <w:rPr>
          <w:rFonts w:ascii="宋体" w:hAnsi="宋体"/>
          <w:szCs w:val="21"/>
        </w:rPr>
      </w:pPr>
      <w:r>
        <w:rPr>
          <w:rFonts w:ascii="宋体" w:hAnsi="宋体"/>
          <w:szCs w:val="21"/>
        </w:rPr>
        <w:t>6.1.6 关于安全文明施工费支付比例和支付期限的约定：</w:t>
      </w:r>
      <w:r>
        <w:rPr>
          <w:rFonts w:hint="eastAsia" w:ascii="宋体" w:hAnsi="宋体" w:cs="宋体"/>
          <w:b/>
          <w:kern w:val="0"/>
          <w:szCs w:val="21"/>
          <w:u w:val="single"/>
        </w:rPr>
        <w:t>执行通用条款</w:t>
      </w:r>
      <w:r>
        <w:rPr>
          <w:rFonts w:ascii="宋体" w:hAnsi="宋体" w:cs="宋体"/>
          <w:b/>
          <w:kern w:val="0"/>
          <w:szCs w:val="21"/>
          <w:u w:val="single"/>
        </w:rPr>
        <w:t xml:space="preserve">  。</w:t>
      </w:r>
    </w:p>
    <w:bookmarkEnd w:id="135"/>
    <w:bookmarkEnd w:id="136"/>
    <w:bookmarkEnd w:id="137"/>
    <w:bookmarkEnd w:id="138"/>
    <w:bookmarkEnd w:id="139"/>
    <w:bookmarkEnd w:id="140"/>
    <w:bookmarkEnd w:id="141"/>
    <w:p>
      <w:pPr>
        <w:autoSpaceDE w:val="0"/>
        <w:autoSpaceDN w:val="0"/>
        <w:adjustRightInd w:val="0"/>
        <w:spacing w:line="488" w:lineRule="exact"/>
        <w:ind w:firstLine="420" w:firstLineChars="200"/>
        <w:jc w:val="left"/>
        <w:rPr>
          <w:rFonts w:ascii="宋体" w:hAnsi="宋体"/>
          <w:kern w:val="0"/>
          <w:szCs w:val="21"/>
        </w:rPr>
      </w:pPr>
      <w:bookmarkStart w:id="143" w:name="_Toc351203639"/>
      <w:r>
        <w:rPr>
          <w:rFonts w:ascii="宋体" w:hAnsi="宋体"/>
          <w:kern w:val="0"/>
          <w:szCs w:val="21"/>
        </w:rPr>
        <w:t>7. 工期和进度</w:t>
      </w:r>
      <w:bookmarkEnd w:id="143"/>
    </w:p>
    <w:p>
      <w:pPr>
        <w:spacing w:after="120" w:line="488" w:lineRule="exact"/>
        <w:ind w:firstLine="420" w:firstLineChars="200"/>
        <w:rPr>
          <w:rFonts w:ascii="宋体" w:hAnsi="宋体"/>
          <w:szCs w:val="21"/>
        </w:rPr>
      </w:pPr>
      <w:r>
        <w:rPr>
          <w:rFonts w:ascii="宋体" w:hAnsi="宋体"/>
          <w:szCs w:val="21"/>
        </w:rPr>
        <w:t>7.1 施工组织设计</w:t>
      </w:r>
    </w:p>
    <w:p>
      <w:pPr>
        <w:autoSpaceDE w:val="0"/>
        <w:autoSpaceDN w:val="0"/>
        <w:adjustRightInd w:val="0"/>
        <w:spacing w:line="400" w:lineRule="exact"/>
        <w:ind w:firstLine="420" w:firstLineChars="200"/>
        <w:jc w:val="left"/>
        <w:rPr>
          <w:rFonts w:hint="eastAsia" w:ascii="宋体" w:hAnsi="宋体" w:cs="宋体"/>
          <w:b/>
          <w:kern w:val="0"/>
          <w:szCs w:val="21"/>
          <w:u w:val="single"/>
        </w:rPr>
      </w:pPr>
      <w:r>
        <w:rPr>
          <w:rFonts w:ascii="宋体" w:hAnsi="宋体"/>
          <w:szCs w:val="21"/>
        </w:rPr>
        <w:t>7.1.</w:t>
      </w:r>
      <w:r>
        <w:rPr>
          <w:rFonts w:hint="eastAsia" w:ascii="宋体" w:hAnsi="宋体"/>
          <w:szCs w:val="21"/>
        </w:rPr>
        <w:t>1 合</w:t>
      </w:r>
      <w:r>
        <w:rPr>
          <w:rFonts w:hint="eastAsia" w:ascii="宋体" w:hAnsi="宋体"/>
          <w:kern w:val="0"/>
          <w:szCs w:val="21"/>
        </w:rPr>
        <w:t>同当事人约定的</w:t>
      </w:r>
      <w:r>
        <w:rPr>
          <w:rFonts w:ascii="宋体" w:hAnsi="宋体"/>
          <w:kern w:val="0"/>
          <w:szCs w:val="21"/>
        </w:rPr>
        <w:t>施工组织设计</w:t>
      </w:r>
      <w:r>
        <w:rPr>
          <w:rFonts w:hint="eastAsia" w:ascii="宋体" w:hAnsi="宋体"/>
          <w:kern w:val="0"/>
          <w:szCs w:val="21"/>
        </w:rPr>
        <w:t>应包括的其他内容</w:t>
      </w:r>
      <w:r>
        <w:rPr>
          <w:rFonts w:ascii="宋体" w:hAnsi="宋体"/>
          <w:kern w:val="0"/>
          <w:szCs w:val="21"/>
        </w:rPr>
        <w:t>：</w:t>
      </w:r>
      <w:r>
        <w:rPr>
          <w:rFonts w:hint="eastAsia" w:ascii="宋体" w:hAnsi="宋体" w:cs="宋体"/>
          <w:b/>
          <w:kern w:val="0"/>
          <w:szCs w:val="21"/>
          <w:u w:val="single"/>
        </w:rPr>
        <w:t>按招标文件约定，招标文件无约定的按通用条款或双方另行约定   。</w:t>
      </w:r>
    </w:p>
    <w:p>
      <w:pPr>
        <w:autoSpaceDE w:val="0"/>
        <w:autoSpaceDN w:val="0"/>
        <w:adjustRightInd w:val="0"/>
        <w:spacing w:line="488" w:lineRule="exact"/>
        <w:ind w:firstLine="420" w:firstLineChars="200"/>
        <w:jc w:val="left"/>
        <w:rPr>
          <w:rFonts w:ascii="宋体" w:hAnsi="宋体"/>
          <w:kern w:val="0"/>
          <w:szCs w:val="21"/>
        </w:rPr>
      </w:pPr>
      <w:r>
        <w:rPr>
          <w:rFonts w:ascii="宋体" w:hAnsi="宋体"/>
          <w:szCs w:val="21"/>
        </w:rPr>
        <w:t xml:space="preserve">7.1.2 </w:t>
      </w:r>
      <w:r>
        <w:rPr>
          <w:rFonts w:ascii="宋体" w:hAnsi="宋体"/>
          <w:kern w:val="0"/>
          <w:szCs w:val="21"/>
        </w:rPr>
        <w:t>施工组织设计的提交和修改</w:t>
      </w:r>
    </w:p>
    <w:p>
      <w:pPr>
        <w:autoSpaceDE w:val="0"/>
        <w:autoSpaceDN w:val="0"/>
        <w:adjustRightInd w:val="0"/>
        <w:spacing w:line="488" w:lineRule="exact"/>
        <w:ind w:firstLine="420" w:firstLineChars="200"/>
        <w:jc w:val="left"/>
        <w:rPr>
          <w:rFonts w:hint="eastAsia" w:ascii="宋体" w:hAnsi="宋体" w:cs="宋体"/>
          <w:b/>
          <w:bCs/>
          <w:sz w:val="24"/>
          <w:u w:val="single"/>
        </w:rPr>
      </w:pPr>
      <w:r>
        <w:rPr>
          <w:rFonts w:ascii="宋体" w:hAnsi="宋体"/>
          <w:kern w:val="0"/>
          <w:szCs w:val="21"/>
        </w:rPr>
        <w:t>承包人提交详细施工组织设计的期限的约定</w:t>
      </w:r>
      <w:r>
        <w:rPr>
          <w:rFonts w:ascii="宋体" w:hAnsi="宋体" w:cs="宋体"/>
          <w:b/>
          <w:kern w:val="0"/>
          <w:szCs w:val="21"/>
          <w:u w:val="single"/>
        </w:rPr>
        <w:t>：</w:t>
      </w:r>
      <w:r>
        <w:rPr>
          <w:rFonts w:hint="eastAsia" w:ascii="宋体" w:hAnsi="宋体" w:cs="宋体"/>
          <w:b/>
          <w:kern w:val="0"/>
          <w:szCs w:val="21"/>
          <w:u w:val="single"/>
        </w:rPr>
        <w:t xml:space="preserve">开工日期前7天。  </w:t>
      </w:r>
    </w:p>
    <w:p>
      <w:pPr>
        <w:autoSpaceDE w:val="0"/>
        <w:autoSpaceDN w:val="0"/>
        <w:adjustRightInd w:val="0"/>
        <w:spacing w:line="488" w:lineRule="exact"/>
        <w:ind w:firstLine="420" w:firstLineChars="200"/>
        <w:jc w:val="left"/>
        <w:rPr>
          <w:rFonts w:ascii="宋体" w:hAnsi="宋体" w:cs="宋体"/>
          <w:b/>
          <w:kern w:val="0"/>
          <w:szCs w:val="21"/>
          <w:u w:val="single"/>
        </w:rPr>
      </w:pPr>
      <w:r>
        <w:rPr>
          <w:rFonts w:ascii="宋体" w:hAnsi="宋体"/>
          <w:szCs w:val="21"/>
        </w:rPr>
        <w:t>发包人和监理人在收到</w:t>
      </w:r>
      <w:r>
        <w:rPr>
          <w:rFonts w:hint="eastAsia" w:ascii="宋体" w:hAnsi="宋体"/>
          <w:szCs w:val="21"/>
        </w:rPr>
        <w:t>详细的施工组织设计</w:t>
      </w:r>
      <w:r>
        <w:rPr>
          <w:rFonts w:ascii="宋体" w:hAnsi="宋体"/>
          <w:szCs w:val="21"/>
        </w:rPr>
        <w:t>后确认或提出修改意见的期</w:t>
      </w:r>
      <w:r>
        <w:rPr>
          <w:rFonts w:hint="eastAsia" w:ascii="宋体" w:hAnsi="宋体"/>
          <w:szCs w:val="21"/>
        </w:rPr>
        <w:t>限</w:t>
      </w:r>
      <w:r>
        <w:rPr>
          <w:rFonts w:ascii="宋体" w:hAnsi="宋体"/>
          <w:szCs w:val="21"/>
        </w:rPr>
        <w:t>：</w:t>
      </w:r>
      <w:r>
        <w:rPr>
          <w:rFonts w:hint="eastAsia" w:ascii="宋体" w:hAnsi="宋体" w:cs="宋体"/>
          <w:b/>
          <w:kern w:val="0"/>
          <w:szCs w:val="21"/>
          <w:u w:val="single"/>
        </w:rPr>
        <w:t>收到后7天内</w:t>
      </w:r>
      <w:r>
        <w:rPr>
          <w:rFonts w:ascii="宋体" w:hAnsi="宋体" w:cs="宋体"/>
          <w:b/>
          <w:kern w:val="0"/>
          <w:szCs w:val="21"/>
          <w:u w:val="single"/>
        </w:rPr>
        <w:t>。</w:t>
      </w:r>
    </w:p>
    <w:p>
      <w:pPr>
        <w:spacing w:after="120" w:line="488" w:lineRule="exact"/>
        <w:ind w:firstLine="420" w:firstLineChars="200"/>
        <w:rPr>
          <w:rFonts w:ascii="宋体" w:hAnsi="宋体"/>
          <w:szCs w:val="21"/>
        </w:rPr>
      </w:pPr>
      <w:r>
        <w:rPr>
          <w:rFonts w:ascii="宋体" w:hAnsi="宋体"/>
          <w:szCs w:val="21"/>
        </w:rPr>
        <w:t>7</w:t>
      </w:r>
      <w:bookmarkStart w:id="144" w:name="_Toc297216173"/>
      <w:bookmarkStart w:id="145" w:name="_Toc304295541"/>
      <w:bookmarkStart w:id="146" w:name="_Toc300934966"/>
      <w:bookmarkStart w:id="147" w:name="_Toc303539123"/>
      <w:bookmarkStart w:id="148" w:name="_Toc312678005"/>
      <w:bookmarkStart w:id="149" w:name="_Toc297123514"/>
      <w:bookmarkStart w:id="150" w:name="_Toc312677479"/>
      <w:r>
        <w:rPr>
          <w:rFonts w:ascii="宋体" w:hAnsi="宋体"/>
          <w:szCs w:val="21"/>
        </w:rPr>
        <w:t>.2 施工进度计划</w:t>
      </w:r>
    </w:p>
    <w:p>
      <w:pPr>
        <w:spacing w:line="488" w:lineRule="exact"/>
        <w:ind w:firstLine="420" w:firstLineChars="200"/>
        <w:jc w:val="left"/>
        <w:rPr>
          <w:rFonts w:ascii="宋体" w:hAnsi="宋体"/>
          <w:szCs w:val="21"/>
        </w:rPr>
      </w:pPr>
      <w:r>
        <w:rPr>
          <w:rFonts w:ascii="宋体" w:hAnsi="宋体"/>
          <w:szCs w:val="21"/>
        </w:rPr>
        <w:t>7.2.2 施工进度计划的修订</w:t>
      </w:r>
    </w:p>
    <w:p>
      <w:pPr>
        <w:spacing w:line="400" w:lineRule="exact"/>
        <w:ind w:left="479" w:leftChars="228"/>
        <w:jc w:val="left"/>
        <w:rPr>
          <w:rFonts w:hint="eastAsia" w:ascii="宋体" w:hAnsi="宋体" w:cs="宋体"/>
          <w:b/>
          <w:kern w:val="0"/>
          <w:szCs w:val="21"/>
          <w:u w:val="single"/>
        </w:rPr>
      </w:pPr>
      <w:r>
        <w:rPr>
          <w:rFonts w:ascii="宋体" w:hAnsi="宋体"/>
          <w:szCs w:val="21"/>
        </w:rPr>
        <w:t>发包人和监理人在收到修订的施工进度计划后确认或提出修改意见的期限：</w:t>
      </w:r>
      <w:r>
        <w:rPr>
          <w:rFonts w:hint="eastAsia" w:ascii="宋体" w:hAnsi="宋体" w:cs="宋体"/>
          <w:b/>
          <w:kern w:val="0"/>
          <w:szCs w:val="21"/>
          <w:u w:val="single"/>
        </w:rPr>
        <w:t>收到后7天</w:t>
      </w:r>
    </w:p>
    <w:p>
      <w:pPr>
        <w:spacing w:line="488" w:lineRule="exact"/>
        <w:ind w:firstLine="422" w:firstLineChars="200"/>
        <w:jc w:val="left"/>
        <w:rPr>
          <w:rFonts w:ascii="宋体" w:hAnsi="宋体" w:cs="宋体"/>
          <w:b/>
          <w:kern w:val="0"/>
          <w:szCs w:val="21"/>
          <w:u w:val="single"/>
        </w:rPr>
      </w:pPr>
      <w:r>
        <w:rPr>
          <w:rFonts w:hint="eastAsia" w:ascii="宋体" w:hAnsi="宋体" w:cs="宋体"/>
          <w:b/>
          <w:kern w:val="0"/>
          <w:szCs w:val="21"/>
          <w:u w:val="single"/>
        </w:rPr>
        <w:t>内</w:t>
      </w:r>
      <w:r>
        <w:rPr>
          <w:rFonts w:ascii="宋体" w:hAnsi="宋体" w:cs="宋体"/>
          <w:b/>
          <w:kern w:val="0"/>
          <w:szCs w:val="21"/>
          <w:u w:val="single"/>
        </w:rPr>
        <w:t>。</w:t>
      </w:r>
    </w:p>
    <w:bookmarkEnd w:id="144"/>
    <w:bookmarkEnd w:id="145"/>
    <w:bookmarkEnd w:id="146"/>
    <w:bookmarkEnd w:id="147"/>
    <w:bookmarkEnd w:id="148"/>
    <w:bookmarkEnd w:id="149"/>
    <w:bookmarkEnd w:id="150"/>
    <w:p>
      <w:pPr>
        <w:spacing w:after="120" w:line="488" w:lineRule="exact"/>
        <w:ind w:firstLine="420" w:firstLineChars="200"/>
        <w:rPr>
          <w:rFonts w:ascii="宋体" w:hAnsi="宋体"/>
          <w:szCs w:val="21"/>
        </w:rPr>
      </w:pPr>
      <w:r>
        <w:rPr>
          <w:rFonts w:ascii="宋体" w:hAnsi="宋体"/>
          <w:szCs w:val="21"/>
        </w:rPr>
        <w:t>7.4 测量放线</w:t>
      </w:r>
    </w:p>
    <w:p>
      <w:pPr>
        <w:spacing w:line="488" w:lineRule="exact"/>
        <w:ind w:firstLine="420" w:firstLineChars="200"/>
        <w:jc w:val="left"/>
        <w:rPr>
          <w:rFonts w:hint="eastAsia" w:ascii="宋体" w:hAnsi="宋体"/>
          <w:szCs w:val="21"/>
          <w:u w:val="single"/>
        </w:rPr>
      </w:pPr>
      <w:r>
        <w:rPr>
          <w:rFonts w:ascii="宋体" w:hAnsi="宋体"/>
          <w:szCs w:val="21"/>
        </w:rPr>
        <w:t>7.4.1发包人通过监理人向承包人提供测量基准点、基准线和水准点及其书面资料的期限：</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pPr>
        <w:spacing w:after="120" w:line="488" w:lineRule="exact"/>
        <w:ind w:firstLine="420" w:firstLineChars="200"/>
        <w:rPr>
          <w:rFonts w:ascii="宋体" w:hAnsi="宋体"/>
          <w:szCs w:val="21"/>
        </w:rPr>
      </w:pPr>
      <w:r>
        <w:rPr>
          <w:rFonts w:ascii="宋体" w:hAnsi="宋体"/>
          <w:szCs w:val="21"/>
        </w:rPr>
        <w:t>7</w:t>
      </w:r>
      <w:bookmarkStart w:id="151" w:name="_Toc297123516"/>
      <w:bookmarkStart w:id="152" w:name="_Toc297216175"/>
      <w:bookmarkStart w:id="153" w:name="_Toc303539125"/>
      <w:bookmarkStart w:id="154" w:name="_Toc300934968"/>
      <w:bookmarkStart w:id="155" w:name="_Toc312678010"/>
      <w:bookmarkStart w:id="156" w:name="_Toc304295546"/>
      <w:bookmarkStart w:id="157" w:name="_Toc312677484"/>
      <w:r>
        <w:rPr>
          <w:rFonts w:ascii="宋体" w:hAnsi="宋体"/>
          <w:szCs w:val="21"/>
        </w:rPr>
        <w:t>.5 工期延误</w:t>
      </w:r>
    </w:p>
    <w:bookmarkEnd w:id="151"/>
    <w:bookmarkEnd w:id="152"/>
    <w:bookmarkEnd w:id="153"/>
    <w:bookmarkEnd w:id="154"/>
    <w:bookmarkEnd w:id="155"/>
    <w:bookmarkEnd w:id="156"/>
    <w:bookmarkEnd w:id="157"/>
    <w:p>
      <w:pPr>
        <w:spacing w:line="488" w:lineRule="exact"/>
        <w:ind w:firstLine="420" w:firstLineChars="200"/>
        <w:jc w:val="left"/>
        <w:rPr>
          <w:rFonts w:ascii="宋体" w:hAnsi="宋体"/>
          <w:szCs w:val="21"/>
        </w:rPr>
      </w:pPr>
      <w:r>
        <w:rPr>
          <w:rFonts w:ascii="宋体" w:hAnsi="宋体"/>
          <w:szCs w:val="21"/>
        </w:rPr>
        <w:t>7.5.1 因发包人原因导致工期延误</w:t>
      </w:r>
    </w:p>
    <w:p>
      <w:pPr>
        <w:spacing w:line="320" w:lineRule="exact"/>
        <w:ind w:firstLine="210" w:firstLineChars="100"/>
        <w:rPr>
          <w:rFonts w:hint="eastAsia" w:ascii="宋体" w:hAnsi="宋体" w:cs="宋体"/>
          <w:b/>
          <w:kern w:val="0"/>
          <w:szCs w:val="21"/>
          <w:u w:val="single"/>
        </w:rPr>
      </w:pPr>
      <w:r>
        <w:rPr>
          <w:rFonts w:ascii="宋体" w:hAnsi="宋体"/>
          <w:szCs w:val="21"/>
        </w:rPr>
        <w:t>（7）因发包人原因导致工期延误的其他情形：</w:t>
      </w:r>
      <w:r>
        <w:rPr>
          <w:rFonts w:hint="eastAsia" w:ascii="宋体" w:hAnsi="宋体" w:cs="宋体"/>
          <w:b/>
          <w:kern w:val="0"/>
          <w:szCs w:val="21"/>
          <w:u w:val="single"/>
        </w:rPr>
        <w:t>①发包人未能按合同约定支付工程款并确实影响施工进度；②重大设计变更而影响施工进度；③政策处理问题影响施工进度；④不可抗力，此延误工期须在发现后7天内办理签证，逾期不予认可。</w:t>
      </w:r>
    </w:p>
    <w:p>
      <w:pPr>
        <w:spacing w:line="488" w:lineRule="exact"/>
        <w:ind w:firstLine="420" w:firstLineChars="200"/>
        <w:jc w:val="left"/>
        <w:rPr>
          <w:rFonts w:ascii="宋体" w:hAnsi="宋体"/>
          <w:szCs w:val="21"/>
        </w:rPr>
      </w:pPr>
      <w:r>
        <w:rPr>
          <w:rFonts w:ascii="宋体" w:hAnsi="宋体"/>
          <w:szCs w:val="21"/>
        </w:rPr>
        <w:t>7</w:t>
      </w:r>
      <w:bookmarkStart w:id="158" w:name="_Toc318581169"/>
      <w:bookmarkStart w:id="159" w:name="_Toc312677486"/>
      <w:bookmarkStart w:id="160" w:name="_Toc312678012"/>
      <w:bookmarkStart w:id="161" w:name="_Toc297123518"/>
      <w:bookmarkStart w:id="162" w:name="_Toc303539127"/>
      <w:bookmarkStart w:id="163" w:name="_Toc297216177"/>
      <w:bookmarkStart w:id="164" w:name="_Toc304295548"/>
      <w:bookmarkStart w:id="165" w:name="_Toc300934970"/>
      <w:r>
        <w:rPr>
          <w:rFonts w:ascii="宋体" w:hAnsi="宋体"/>
          <w:szCs w:val="21"/>
        </w:rPr>
        <w:t>.5.2 因承包人原因导致工期延误</w:t>
      </w:r>
    </w:p>
    <w:bookmarkEnd w:id="158"/>
    <w:bookmarkEnd w:id="159"/>
    <w:bookmarkEnd w:id="160"/>
    <w:p>
      <w:pPr>
        <w:spacing w:line="488" w:lineRule="exact"/>
        <w:ind w:firstLine="420" w:firstLineChars="200"/>
        <w:jc w:val="left"/>
        <w:rPr>
          <w:rFonts w:ascii="宋体" w:hAnsi="宋体" w:cs="宋体"/>
          <w:b/>
          <w:kern w:val="0"/>
          <w:szCs w:val="21"/>
          <w:u w:val="single"/>
        </w:rPr>
      </w:pPr>
      <w:r>
        <w:rPr>
          <w:rFonts w:ascii="宋体" w:hAnsi="宋体"/>
          <w:szCs w:val="21"/>
        </w:rPr>
        <w:t>因</w:t>
      </w:r>
      <w:bookmarkStart w:id="166" w:name="_Toc312678013"/>
      <w:bookmarkStart w:id="167" w:name="_Toc312677487"/>
      <w:bookmarkStart w:id="168" w:name="_Toc318581170"/>
      <w:r>
        <w:rPr>
          <w:rFonts w:ascii="宋体" w:hAnsi="宋体"/>
          <w:szCs w:val="21"/>
        </w:rPr>
        <w:t>承包人原因造成工期延误，逾期竣工违约金的计算方法为：</w:t>
      </w:r>
      <w:r>
        <w:rPr>
          <w:rFonts w:hint="eastAsia" w:ascii="宋体" w:hAnsi="宋体" w:cs="宋体"/>
          <w:b/>
          <w:kern w:val="0"/>
          <w:szCs w:val="21"/>
          <w:u w:val="single"/>
        </w:rPr>
        <w:t>工期每延误一天，按总价1‰支付违约金</w:t>
      </w:r>
      <w:r>
        <w:rPr>
          <w:rFonts w:ascii="宋体" w:hAnsi="宋体" w:cs="宋体"/>
          <w:b/>
          <w:kern w:val="0"/>
          <w:szCs w:val="21"/>
          <w:u w:val="single"/>
        </w:rPr>
        <w:t>。</w:t>
      </w:r>
      <w:bookmarkEnd w:id="161"/>
      <w:bookmarkEnd w:id="162"/>
      <w:bookmarkEnd w:id="163"/>
      <w:bookmarkEnd w:id="164"/>
      <w:bookmarkEnd w:id="165"/>
      <w:bookmarkEnd w:id="166"/>
      <w:bookmarkEnd w:id="167"/>
    </w:p>
    <w:bookmarkEnd w:id="168"/>
    <w:p>
      <w:pPr>
        <w:spacing w:line="488" w:lineRule="exact"/>
        <w:ind w:firstLine="420" w:firstLineChars="200"/>
        <w:jc w:val="left"/>
        <w:rPr>
          <w:rFonts w:ascii="宋体" w:hAnsi="宋体"/>
          <w:szCs w:val="21"/>
        </w:rPr>
      </w:pPr>
      <w:r>
        <w:rPr>
          <w:rFonts w:ascii="宋体" w:hAnsi="宋体"/>
          <w:szCs w:val="21"/>
        </w:rPr>
        <w:t>因承包人原因造成工期延误，逾</w:t>
      </w:r>
      <w:bookmarkStart w:id="169" w:name="_Toc318581171"/>
      <w:bookmarkStart w:id="170" w:name="_Toc312678014"/>
      <w:r>
        <w:rPr>
          <w:rFonts w:ascii="宋体" w:hAnsi="宋体"/>
          <w:szCs w:val="21"/>
        </w:rPr>
        <w:t>期竣工违约金的上限：</w:t>
      </w:r>
      <w:r>
        <w:rPr>
          <w:rFonts w:hint="eastAsia" w:ascii="宋体" w:hAnsi="宋体" w:cs="宋体"/>
          <w:b/>
          <w:kern w:val="0"/>
          <w:szCs w:val="21"/>
          <w:u w:val="single"/>
        </w:rPr>
        <w:t>最高不超过合同总价的5%</w:t>
      </w:r>
      <w:r>
        <w:rPr>
          <w:rFonts w:ascii="宋体" w:hAnsi="宋体" w:cs="宋体"/>
          <w:b/>
          <w:kern w:val="0"/>
          <w:szCs w:val="21"/>
          <w:u w:val="single"/>
        </w:rPr>
        <w:t xml:space="preserve">   </w:t>
      </w:r>
      <w:r>
        <w:rPr>
          <w:rFonts w:ascii="宋体" w:hAnsi="宋体"/>
          <w:szCs w:val="21"/>
        </w:rPr>
        <w:t>。</w:t>
      </w:r>
    </w:p>
    <w:bookmarkEnd w:id="169"/>
    <w:bookmarkEnd w:id="170"/>
    <w:p>
      <w:pPr>
        <w:spacing w:after="120" w:line="488" w:lineRule="exact"/>
        <w:ind w:firstLine="420" w:firstLineChars="200"/>
        <w:rPr>
          <w:rFonts w:ascii="宋体" w:hAnsi="宋体"/>
          <w:szCs w:val="21"/>
        </w:rPr>
      </w:pPr>
      <w:r>
        <w:rPr>
          <w:rFonts w:ascii="宋体" w:hAnsi="宋体"/>
          <w:szCs w:val="21"/>
        </w:rPr>
        <w:t>7</w:t>
      </w:r>
      <w:bookmarkStart w:id="171" w:name="_Toc297216178"/>
      <w:bookmarkStart w:id="172" w:name="_Toc312678015"/>
      <w:bookmarkStart w:id="173" w:name="_Toc300934971"/>
      <w:bookmarkStart w:id="174" w:name="_Toc303539128"/>
      <w:bookmarkStart w:id="175" w:name="_Toc304295549"/>
      <w:bookmarkStart w:id="176" w:name="_Toc297123519"/>
      <w:r>
        <w:rPr>
          <w:rFonts w:ascii="宋体" w:hAnsi="宋体"/>
          <w:szCs w:val="21"/>
        </w:rPr>
        <w:t>.6 不</w:t>
      </w:r>
      <w:bookmarkEnd w:id="171"/>
      <w:bookmarkEnd w:id="172"/>
      <w:bookmarkEnd w:id="173"/>
      <w:bookmarkEnd w:id="174"/>
      <w:bookmarkEnd w:id="175"/>
      <w:bookmarkEnd w:id="176"/>
      <w:r>
        <w:rPr>
          <w:rFonts w:ascii="宋体" w:hAnsi="宋体"/>
          <w:szCs w:val="21"/>
        </w:rPr>
        <w:t>利物质条件</w:t>
      </w:r>
    </w:p>
    <w:p>
      <w:pPr>
        <w:spacing w:line="488" w:lineRule="exact"/>
        <w:ind w:firstLine="420" w:firstLineChars="200"/>
        <w:jc w:val="left"/>
        <w:rPr>
          <w:rFonts w:ascii="宋体" w:hAnsi="宋体"/>
          <w:szCs w:val="21"/>
        </w:rPr>
      </w:pPr>
      <w:bookmarkStart w:id="177" w:name="_Toc300934972"/>
      <w:bookmarkStart w:id="178" w:name="_Toc297123520"/>
      <w:bookmarkStart w:id="179" w:name="_Toc297216179"/>
      <w:bookmarkStart w:id="180" w:name="_Toc312678016"/>
      <w:bookmarkStart w:id="181" w:name="_Toc303539129"/>
      <w:bookmarkStart w:id="182" w:name="_Toc318581172"/>
      <w:bookmarkStart w:id="183" w:name="_Toc304295550"/>
      <w:r>
        <w:rPr>
          <w:rFonts w:ascii="宋体" w:hAnsi="宋体"/>
          <w:szCs w:val="21"/>
        </w:rPr>
        <w:t>不利物质条件的其他情形和有关约定：</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无</w:t>
      </w:r>
      <w:r>
        <w:rPr>
          <w:rFonts w:ascii="宋体" w:hAnsi="宋体" w:cs="宋体"/>
          <w:b/>
          <w:kern w:val="0"/>
          <w:szCs w:val="21"/>
          <w:u w:val="single"/>
        </w:rPr>
        <w:t xml:space="preserve">   </w:t>
      </w:r>
      <w:r>
        <w:rPr>
          <w:rFonts w:ascii="宋体" w:hAnsi="宋体"/>
          <w:szCs w:val="21"/>
        </w:rPr>
        <w:t>。</w:t>
      </w:r>
    </w:p>
    <w:bookmarkEnd w:id="177"/>
    <w:bookmarkEnd w:id="178"/>
    <w:bookmarkEnd w:id="179"/>
    <w:bookmarkEnd w:id="180"/>
    <w:bookmarkEnd w:id="181"/>
    <w:bookmarkEnd w:id="182"/>
    <w:bookmarkEnd w:id="183"/>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7.9 提前竣工的奖励</w:t>
      </w:r>
    </w:p>
    <w:p>
      <w:pPr>
        <w:spacing w:line="488" w:lineRule="exact"/>
        <w:ind w:firstLine="420" w:firstLineChars="200"/>
        <w:jc w:val="left"/>
        <w:rPr>
          <w:rFonts w:hint="eastAsia" w:ascii="宋体" w:hAnsi="宋体"/>
          <w:szCs w:val="21"/>
        </w:rPr>
      </w:pPr>
      <w:r>
        <w:rPr>
          <w:rFonts w:ascii="宋体" w:hAnsi="宋体"/>
          <w:szCs w:val="21"/>
        </w:rPr>
        <w:t>7.9.2提前竣工的奖励：</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无</w:t>
      </w:r>
      <w:r>
        <w:rPr>
          <w:rFonts w:ascii="宋体" w:hAnsi="宋体" w:cs="宋体"/>
          <w:b/>
          <w:kern w:val="0"/>
          <w:szCs w:val="21"/>
          <w:u w:val="single"/>
        </w:rPr>
        <w:t xml:space="preserve"> </w:t>
      </w:r>
      <w:r>
        <w:rPr>
          <w:rFonts w:hint="eastAsia" w:ascii="宋体" w:hAnsi="宋体" w:cs="宋体"/>
          <w:b/>
          <w:kern w:val="0"/>
          <w:szCs w:val="21"/>
          <w:u w:val="single"/>
        </w:rPr>
        <w:t xml:space="preserve"> </w:t>
      </w:r>
      <w:r>
        <w:rPr>
          <w:rFonts w:ascii="宋体" w:hAnsi="宋体" w:cs="宋体"/>
          <w:b/>
          <w:kern w:val="0"/>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488" w:lineRule="exact"/>
        <w:ind w:firstLine="420" w:firstLineChars="200"/>
        <w:jc w:val="left"/>
        <w:rPr>
          <w:rFonts w:ascii="宋体" w:hAnsi="宋体"/>
          <w:kern w:val="0"/>
          <w:szCs w:val="21"/>
        </w:rPr>
      </w:pPr>
      <w:bookmarkStart w:id="184" w:name="_Toc351203640"/>
      <w:r>
        <w:rPr>
          <w:rFonts w:ascii="宋体" w:hAnsi="宋体"/>
          <w:kern w:val="0"/>
          <w:szCs w:val="21"/>
        </w:rPr>
        <w:t>8. 材料与设备</w:t>
      </w:r>
      <w:bookmarkEnd w:id="184"/>
    </w:p>
    <w:bookmarkEnd w:id="125"/>
    <w:bookmarkEnd w:id="126"/>
    <w:bookmarkEnd w:id="127"/>
    <w:bookmarkEnd w:id="128"/>
    <w:bookmarkEnd w:id="129"/>
    <w:bookmarkEnd w:id="130"/>
    <w:bookmarkEnd w:id="131"/>
    <w:bookmarkEnd w:id="132"/>
    <w:bookmarkEnd w:id="133"/>
    <w:bookmarkEnd w:id="134"/>
    <w:p>
      <w:pPr>
        <w:spacing w:after="120" w:line="488" w:lineRule="exact"/>
        <w:ind w:firstLine="420" w:firstLineChars="200"/>
        <w:rPr>
          <w:rFonts w:ascii="宋体" w:hAnsi="宋体"/>
          <w:szCs w:val="21"/>
        </w:rPr>
      </w:pPr>
      <w:r>
        <w:rPr>
          <w:rFonts w:ascii="宋体" w:hAnsi="宋体"/>
          <w:szCs w:val="21"/>
        </w:rPr>
        <w:t>8</w:t>
      </w:r>
      <w:bookmarkStart w:id="185" w:name="_Toc296890995"/>
      <w:bookmarkStart w:id="186" w:name="_Toc292559877"/>
      <w:bookmarkStart w:id="187" w:name="_Toc303539136"/>
      <w:bookmarkStart w:id="188" w:name="_Toc312678019"/>
      <w:bookmarkStart w:id="189" w:name="_Toc297048353"/>
      <w:bookmarkStart w:id="190" w:name="_Toc296347166"/>
      <w:bookmarkStart w:id="191" w:name="_Toc312677493"/>
      <w:bookmarkStart w:id="192" w:name="_Toc297216186"/>
      <w:bookmarkStart w:id="193" w:name="_Toc296346668"/>
      <w:bookmarkStart w:id="194" w:name="_Toc296944506"/>
      <w:bookmarkStart w:id="195" w:name="_Toc280868654"/>
      <w:bookmarkStart w:id="196" w:name="_Toc304295556"/>
      <w:bookmarkStart w:id="197" w:name="_Toc300934979"/>
      <w:bookmarkStart w:id="198" w:name="_Toc296503167"/>
      <w:bookmarkStart w:id="199" w:name="_Toc297120467"/>
      <w:bookmarkStart w:id="200" w:name="_Toc292559372"/>
      <w:bookmarkStart w:id="201" w:name="_Toc296891207"/>
      <w:bookmarkStart w:id="202" w:name="_Toc297123527"/>
      <w:bookmarkStart w:id="203" w:name="_Toc280868655"/>
      <w:bookmarkStart w:id="204" w:name="_Toc267251424"/>
      <w:bookmarkStart w:id="205" w:name="_Toc280868656"/>
      <w:r>
        <w:rPr>
          <w:rFonts w:ascii="宋体" w:hAnsi="宋体"/>
          <w:szCs w:val="21"/>
        </w:rPr>
        <w:t>.4材料与工程设备的保管与使用</w:t>
      </w:r>
    </w:p>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Pr>
        <w:spacing w:line="488" w:lineRule="exact"/>
        <w:ind w:firstLine="420" w:firstLineChars="200"/>
        <w:jc w:val="left"/>
        <w:rPr>
          <w:rFonts w:ascii="宋体" w:hAnsi="宋体"/>
          <w:szCs w:val="21"/>
        </w:rPr>
      </w:pPr>
      <w:r>
        <w:rPr>
          <w:rFonts w:ascii="宋体" w:hAnsi="宋体"/>
          <w:szCs w:val="21"/>
        </w:rPr>
        <w:t>8</w:t>
      </w:r>
      <w:bookmarkStart w:id="206" w:name="_Toc292559373"/>
      <w:bookmarkStart w:id="207" w:name="_Toc292559878"/>
      <w:bookmarkStart w:id="208" w:name="_Toc297120468"/>
      <w:bookmarkStart w:id="209" w:name="_Toc296891208"/>
      <w:bookmarkStart w:id="210" w:name="_Toc300934980"/>
      <w:bookmarkStart w:id="211" w:name="_Toc318581173"/>
      <w:bookmarkStart w:id="212" w:name="_Toc297123528"/>
      <w:bookmarkStart w:id="213" w:name="_Toc296346669"/>
      <w:bookmarkStart w:id="214" w:name="_Toc296890996"/>
      <w:bookmarkStart w:id="215" w:name="_Toc296944507"/>
      <w:bookmarkStart w:id="216" w:name="_Toc296503168"/>
      <w:bookmarkStart w:id="217" w:name="_Toc312677494"/>
      <w:bookmarkStart w:id="218" w:name="_Toc296347167"/>
      <w:bookmarkStart w:id="219" w:name="_Toc304295557"/>
      <w:bookmarkStart w:id="220" w:name="_Toc297216187"/>
      <w:bookmarkStart w:id="221" w:name="_Toc312678020"/>
      <w:bookmarkStart w:id="222" w:name="_Toc303539137"/>
      <w:bookmarkStart w:id="223" w:name="_Toc297048354"/>
      <w:r>
        <w:rPr>
          <w:rFonts w:ascii="宋体" w:hAnsi="宋体"/>
          <w:szCs w:val="21"/>
        </w:rPr>
        <w:t>.4.1发包人供应的材料设备的保管费用的承担：</w:t>
      </w:r>
      <w:r>
        <w:rPr>
          <w:rFonts w:hint="eastAsia" w:ascii="宋体" w:hAnsi="宋体" w:cs="宋体"/>
          <w:b/>
          <w:kern w:val="0"/>
          <w:szCs w:val="21"/>
          <w:u w:val="single"/>
        </w:rPr>
        <w:t>由承包人承担</w:t>
      </w:r>
      <w:r>
        <w:rPr>
          <w:rFonts w:ascii="宋体" w:hAnsi="宋体" w:cs="宋体"/>
          <w:b/>
          <w:kern w:val="0"/>
          <w:szCs w:val="21"/>
          <w:u w:val="single"/>
        </w:rPr>
        <w:t xml:space="preserve"> </w:t>
      </w:r>
      <w:r>
        <w:rPr>
          <w:rFonts w:ascii="宋体" w:hAnsi="宋体"/>
          <w:szCs w:val="21"/>
          <w:u w:val="single"/>
        </w:rPr>
        <w:t xml:space="preserve"> </w:t>
      </w:r>
      <w:r>
        <w:rPr>
          <w:rFonts w:ascii="宋体" w:hAnsi="宋体"/>
          <w:szCs w:val="21"/>
        </w:rPr>
        <w:t>。</w:t>
      </w:r>
      <w:bookmarkEnd w:id="206"/>
      <w:bookmarkEnd w:id="207"/>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8.6 样品</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8.6.1</w:t>
      </w:r>
      <w:r>
        <w:rPr>
          <w:rFonts w:ascii="宋体" w:hAnsi="宋体"/>
          <w:kern w:val="0"/>
          <w:szCs w:val="21"/>
        </w:rPr>
        <w:tab/>
      </w:r>
      <w:r>
        <w:rPr>
          <w:rFonts w:ascii="宋体" w:hAnsi="宋体"/>
          <w:kern w:val="0"/>
          <w:szCs w:val="21"/>
        </w:rPr>
        <w:t>样品的报送</w:t>
      </w:r>
      <w:r>
        <w:rPr>
          <w:rFonts w:hint="eastAsia" w:ascii="宋体" w:hAnsi="宋体"/>
          <w:kern w:val="0"/>
          <w:szCs w:val="21"/>
        </w:rPr>
        <w:t>与封存</w:t>
      </w:r>
    </w:p>
    <w:p>
      <w:pPr>
        <w:autoSpaceDE w:val="0"/>
        <w:autoSpaceDN w:val="0"/>
        <w:adjustRightInd w:val="0"/>
        <w:spacing w:line="488" w:lineRule="exact"/>
        <w:ind w:firstLine="420" w:firstLineChars="200"/>
        <w:jc w:val="left"/>
        <w:rPr>
          <w:rFonts w:hint="eastAsia" w:ascii="宋体" w:hAnsi="宋体" w:cs="宋体"/>
          <w:b/>
          <w:kern w:val="0"/>
          <w:szCs w:val="21"/>
          <w:u w:val="single"/>
        </w:rPr>
      </w:pPr>
      <w:r>
        <w:rPr>
          <w:rFonts w:ascii="宋体" w:hAnsi="宋体"/>
          <w:kern w:val="0"/>
          <w:szCs w:val="21"/>
        </w:rPr>
        <w:t>需要承包人报送样品的材料或工程设备，样品的种类、名称、规格、数量要求：</w:t>
      </w:r>
      <w:r>
        <w:rPr>
          <w:rFonts w:hint="eastAsia" w:ascii="宋体" w:hAnsi="宋体" w:cs="宋体"/>
          <w:b/>
          <w:kern w:val="0"/>
          <w:szCs w:val="21"/>
          <w:u w:val="single"/>
        </w:rPr>
        <w:t>按管理部门要求和发包人需求确定</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8.8 施工设备和临时设施</w:t>
      </w:r>
    </w:p>
    <w:p>
      <w:pPr>
        <w:autoSpaceDE w:val="0"/>
        <w:autoSpaceDN w:val="0"/>
        <w:adjustRightInd w:val="0"/>
        <w:spacing w:line="488" w:lineRule="exact"/>
        <w:ind w:firstLine="420" w:firstLineChars="200"/>
        <w:jc w:val="left"/>
        <w:rPr>
          <w:rFonts w:ascii="宋体" w:hAnsi="宋体"/>
          <w:szCs w:val="21"/>
        </w:rPr>
      </w:pPr>
      <w:r>
        <w:rPr>
          <w:rFonts w:ascii="宋体" w:hAnsi="宋体"/>
          <w:szCs w:val="21"/>
        </w:rPr>
        <w:t>8.8.1 承包人提供的施工设备和临时设施</w:t>
      </w:r>
    </w:p>
    <w:p>
      <w:pPr>
        <w:autoSpaceDE w:val="0"/>
        <w:autoSpaceDN w:val="0"/>
        <w:adjustRightInd w:val="0"/>
        <w:spacing w:line="488" w:lineRule="exact"/>
        <w:ind w:firstLine="420" w:firstLineChars="200"/>
        <w:jc w:val="left"/>
        <w:rPr>
          <w:rFonts w:ascii="宋体" w:hAnsi="宋体"/>
          <w:szCs w:val="21"/>
        </w:rPr>
      </w:pPr>
      <w:r>
        <w:rPr>
          <w:rFonts w:ascii="宋体" w:hAnsi="宋体"/>
          <w:szCs w:val="21"/>
        </w:rPr>
        <w:t>关于修建临时设施费用承担的约定：</w:t>
      </w:r>
      <w:r>
        <w:rPr>
          <w:rFonts w:hint="eastAsia" w:ascii="宋体" w:hAnsi="宋体" w:cs="宋体"/>
          <w:b/>
          <w:kern w:val="0"/>
          <w:szCs w:val="21"/>
          <w:u w:val="single"/>
        </w:rPr>
        <w:t xml:space="preserve">由承包人承担 </w:t>
      </w:r>
      <w:r>
        <w:rPr>
          <w:rFonts w:ascii="宋体" w:hAnsi="宋体" w:cs="宋体"/>
          <w:b/>
          <w:kern w:val="0"/>
          <w:szCs w:val="21"/>
          <w:u w:val="single"/>
        </w:rPr>
        <w:t xml:space="preserve"> </w:t>
      </w:r>
      <w:r>
        <w:rPr>
          <w:rFonts w:hint="eastAsia" w:ascii="宋体" w:hAnsi="宋体" w:cs="宋体"/>
          <w:b/>
          <w:bCs/>
          <w:sz w:val="24"/>
          <w:u w:val="single"/>
        </w:rPr>
        <w:t xml:space="preserve"> </w:t>
      </w:r>
      <w:r>
        <w:rPr>
          <w:rFonts w:ascii="宋体" w:hAnsi="宋体"/>
          <w:szCs w:val="21"/>
          <w:u w:val="single"/>
        </w:rPr>
        <w:t xml:space="preserve">  </w:t>
      </w:r>
      <w:r>
        <w:rPr>
          <w:rFonts w:ascii="宋体" w:hAnsi="宋体"/>
          <w:szCs w:val="21"/>
        </w:rPr>
        <w:t>。</w:t>
      </w:r>
    </w:p>
    <w:bookmarkEnd w:id="203"/>
    <w:bookmarkEnd w:id="204"/>
    <w:bookmarkEnd w:id="205"/>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Pr>
        <w:autoSpaceDE w:val="0"/>
        <w:autoSpaceDN w:val="0"/>
        <w:adjustRightInd w:val="0"/>
        <w:spacing w:line="488" w:lineRule="exact"/>
        <w:ind w:firstLine="420" w:firstLineChars="200"/>
        <w:jc w:val="left"/>
        <w:rPr>
          <w:rFonts w:ascii="宋体" w:hAnsi="宋体"/>
          <w:kern w:val="0"/>
          <w:szCs w:val="21"/>
        </w:rPr>
      </w:pPr>
      <w:bookmarkStart w:id="224" w:name="_Toc296944512"/>
      <w:bookmarkStart w:id="225" w:name="_Toc267251428"/>
      <w:bookmarkStart w:id="226" w:name="_Toc296346674"/>
      <w:bookmarkStart w:id="227" w:name="_Toc297048359"/>
      <w:bookmarkStart w:id="228" w:name="_Toc297120473"/>
      <w:bookmarkStart w:id="229" w:name="_Toc296891001"/>
      <w:bookmarkStart w:id="230" w:name="_Toc296347172"/>
      <w:bookmarkStart w:id="231" w:name="_Toc267251427"/>
      <w:bookmarkStart w:id="232" w:name="_Toc292559378"/>
      <w:bookmarkStart w:id="233" w:name="_Toc296891213"/>
      <w:bookmarkStart w:id="234" w:name="_Toc296503173"/>
      <w:bookmarkStart w:id="235" w:name="_Toc292559883"/>
      <w:bookmarkStart w:id="236" w:name="_Toc351203642"/>
      <w:r>
        <w:rPr>
          <w:rFonts w:ascii="宋体" w:hAnsi="宋体"/>
          <w:kern w:val="0"/>
          <w:szCs w:val="21"/>
        </w:rPr>
        <w:t>1</w:t>
      </w:r>
      <w:bookmarkEnd w:id="224"/>
      <w:bookmarkEnd w:id="225"/>
      <w:bookmarkEnd w:id="226"/>
      <w:bookmarkEnd w:id="227"/>
      <w:bookmarkEnd w:id="228"/>
      <w:bookmarkEnd w:id="229"/>
      <w:bookmarkEnd w:id="230"/>
      <w:bookmarkEnd w:id="231"/>
      <w:bookmarkEnd w:id="232"/>
      <w:bookmarkEnd w:id="233"/>
      <w:bookmarkEnd w:id="234"/>
      <w:bookmarkEnd w:id="235"/>
      <w:bookmarkStart w:id="237" w:name="_Toc296891233"/>
      <w:bookmarkStart w:id="238" w:name="_Toc296503193"/>
      <w:bookmarkStart w:id="239" w:name="_Toc297216199"/>
      <w:bookmarkStart w:id="240" w:name="_Toc296347192"/>
      <w:bookmarkStart w:id="241" w:name="_Toc297120493"/>
      <w:bookmarkStart w:id="242" w:name="_Toc296346694"/>
      <w:bookmarkStart w:id="243" w:name="_Toc304295566"/>
      <w:bookmarkStart w:id="244" w:name="_Toc297048379"/>
      <w:bookmarkStart w:id="245" w:name="_Toc300934989"/>
      <w:bookmarkStart w:id="246" w:name="_Toc296944532"/>
      <w:bookmarkStart w:id="247" w:name="_Toc292559903"/>
      <w:bookmarkStart w:id="248" w:name="_Toc292559398"/>
      <w:bookmarkStart w:id="249" w:name="_Toc297123540"/>
      <w:bookmarkStart w:id="250" w:name="_Toc303539146"/>
      <w:bookmarkStart w:id="251" w:name="_Toc296891021"/>
      <w:bookmarkStart w:id="252" w:name="_Toc312677499"/>
      <w:bookmarkStart w:id="253" w:name="_Toc312678025"/>
      <w:bookmarkStart w:id="254" w:name="_Toc267251435"/>
      <w:bookmarkStart w:id="255" w:name="_Toc267251440"/>
      <w:bookmarkStart w:id="256" w:name="_Toc267251441"/>
      <w:bookmarkStart w:id="257" w:name="_Toc267251437"/>
      <w:bookmarkStart w:id="258" w:name="_Toc267251433"/>
      <w:bookmarkStart w:id="259" w:name="_Toc267251439"/>
      <w:bookmarkStart w:id="260" w:name="_Toc267251442"/>
      <w:r>
        <w:rPr>
          <w:rFonts w:ascii="宋体" w:hAnsi="宋体"/>
          <w:kern w:val="0"/>
          <w:szCs w:val="21"/>
        </w:rPr>
        <w:t>0. 变更</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bookmarkEnd w:id="252"/>
    <w:bookmarkEnd w:id="253"/>
    <w:p>
      <w:pPr>
        <w:spacing w:after="120" w:line="488" w:lineRule="exact"/>
        <w:ind w:firstLine="420" w:firstLineChars="200"/>
        <w:rPr>
          <w:rFonts w:ascii="宋体" w:hAnsi="宋体"/>
          <w:szCs w:val="21"/>
        </w:rPr>
      </w:pPr>
      <w:r>
        <w:rPr>
          <w:rFonts w:ascii="宋体" w:hAnsi="宋体"/>
          <w:szCs w:val="21"/>
        </w:rPr>
        <w:t>1</w:t>
      </w:r>
      <w:bookmarkStart w:id="261" w:name="_Toc296503194"/>
      <w:bookmarkStart w:id="262" w:name="_Toc304295567"/>
      <w:bookmarkStart w:id="263" w:name="_Toc297048380"/>
      <w:bookmarkStart w:id="264" w:name="_Toc303539147"/>
      <w:bookmarkStart w:id="265" w:name="_Toc296891234"/>
      <w:bookmarkStart w:id="266" w:name="_Toc312678026"/>
      <w:bookmarkStart w:id="267" w:name="_Toc312677500"/>
      <w:bookmarkStart w:id="268" w:name="_Toc297120494"/>
      <w:bookmarkStart w:id="269" w:name="_Toc296347193"/>
      <w:bookmarkStart w:id="270" w:name="_Toc292559904"/>
      <w:bookmarkStart w:id="271" w:name="_Toc297123541"/>
      <w:bookmarkStart w:id="272" w:name="_Toc300934990"/>
      <w:bookmarkStart w:id="273" w:name="_Toc292559399"/>
      <w:bookmarkStart w:id="274" w:name="_Toc296891022"/>
      <w:bookmarkStart w:id="275" w:name="_Toc296346695"/>
      <w:bookmarkStart w:id="276" w:name="_Toc296944533"/>
      <w:bookmarkStart w:id="277" w:name="_Toc297216200"/>
      <w:r>
        <w:rPr>
          <w:rFonts w:ascii="宋体" w:hAnsi="宋体"/>
          <w:szCs w:val="21"/>
        </w:rPr>
        <w:t>0.1变更的范围</w:t>
      </w:r>
    </w:p>
    <w:p>
      <w:pPr>
        <w:tabs>
          <w:tab w:val="left" w:pos="435"/>
        </w:tabs>
        <w:spacing w:line="320" w:lineRule="exact"/>
        <w:ind w:firstLine="472" w:firstLineChars="225"/>
        <w:jc w:val="left"/>
        <w:rPr>
          <w:rFonts w:hint="eastAsia" w:ascii="宋体" w:hAnsi="宋体" w:cs="宋体"/>
          <w:b/>
          <w:kern w:val="0"/>
          <w:szCs w:val="21"/>
          <w:u w:val="single"/>
        </w:rPr>
      </w:pPr>
      <w:r>
        <w:rPr>
          <w:rFonts w:ascii="宋体" w:hAnsi="宋体"/>
          <w:szCs w:val="21"/>
        </w:rPr>
        <w:t>关于变更的范围的约定：</w:t>
      </w:r>
      <w:r>
        <w:rPr>
          <w:rFonts w:hint="eastAsia" w:ascii="宋体" w:hAnsi="宋体" w:cs="宋体"/>
          <w:b/>
          <w:kern w:val="0"/>
          <w:szCs w:val="21"/>
          <w:u w:val="single"/>
        </w:rPr>
        <w:t>按通用条款执行（1）增加或减少合同中任何工作，或追加额外的工作；（2）取消合同中任何工作，但由他人实施的工作除外；（3）改变合同中任何工作的质量标准或其他特性；（4）改变工程的基线、标高、位置和尺寸；（5）改变工程的时间安排或实施顺序 。</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10.4 变更估价</w:t>
      </w:r>
    </w:p>
    <w:p>
      <w:pPr>
        <w:spacing w:line="488" w:lineRule="exact"/>
        <w:ind w:firstLine="420" w:firstLineChars="200"/>
        <w:jc w:val="left"/>
        <w:rPr>
          <w:rFonts w:hint="eastAsia" w:ascii="宋体" w:hAnsi="宋体"/>
          <w:szCs w:val="21"/>
        </w:rPr>
      </w:pPr>
      <w:r>
        <w:rPr>
          <w:rFonts w:hint="eastAsia" w:ascii="宋体" w:hAnsi="宋体"/>
          <w:szCs w:val="21"/>
        </w:rPr>
        <w:t>10.4.1 变更估价原则</w:t>
      </w:r>
    </w:p>
    <w:p>
      <w:pPr>
        <w:spacing w:line="320" w:lineRule="exact"/>
        <w:ind w:firstLine="420" w:firstLineChars="200"/>
        <w:jc w:val="left"/>
        <w:rPr>
          <w:rFonts w:hint="eastAsia" w:ascii="宋体" w:hAnsi="宋体" w:cs="宋体"/>
          <w:b/>
          <w:kern w:val="0"/>
          <w:szCs w:val="21"/>
          <w:u w:val="single"/>
        </w:rPr>
      </w:pPr>
      <w:r>
        <w:rPr>
          <w:rFonts w:ascii="宋体" w:hAnsi="宋体"/>
          <w:szCs w:val="21"/>
        </w:rPr>
        <w:t xml:space="preserve">关于变更估价的约定: </w:t>
      </w:r>
      <w:r>
        <w:rPr>
          <w:rFonts w:ascii="宋体" w:hAnsi="宋体" w:cs="宋体"/>
          <w:b/>
          <w:kern w:val="0"/>
          <w:szCs w:val="21"/>
          <w:u w:val="single"/>
        </w:rPr>
        <w:t xml:space="preserve"> </w:t>
      </w:r>
      <w:r>
        <w:rPr>
          <w:rFonts w:hint="eastAsia" w:ascii="宋体" w:hAnsi="宋体" w:cs="宋体"/>
          <w:b/>
          <w:kern w:val="0"/>
          <w:szCs w:val="21"/>
          <w:u w:val="single"/>
        </w:rPr>
        <w:t>①已标价工程量清单或预算书有相同项目的，按照相同项目单价认定；②已标价工程量清单或预算书中无相同项目，但有类似项目的，参照类似项目的单价认定；③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与确定）确定变更工作的单价；④合同中没有相同或类似工程项目综合单价的，由承包人根据合同中约定的组价原则或参考“计价依据”提出适当的单价，经发包人或其委托的工程造价咨询单位审定后，作为结算的依据；⑤由于清单项目中项目特征或工程内容发生部分变更的，应以原综合单价为基础，仅就变更部分相应清单子目调整综合单价。</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w:t>
      </w:r>
      <w:bookmarkStart w:id="278" w:name="_Toc296891239"/>
      <w:bookmarkStart w:id="279" w:name="_Toc296347198"/>
      <w:bookmarkStart w:id="280" w:name="_Toc297048385"/>
      <w:bookmarkStart w:id="281" w:name="_Toc297216207"/>
      <w:bookmarkStart w:id="282" w:name="_Toc304295574"/>
      <w:bookmarkStart w:id="283" w:name="_Toc303539154"/>
      <w:bookmarkStart w:id="284" w:name="_Toc297123548"/>
      <w:bookmarkStart w:id="285" w:name="_Toc296944538"/>
      <w:bookmarkStart w:id="286" w:name="_Toc292559404"/>
      <w:bookmarkStart w:id="287" w:name="_Toc312677507"/>
      <w:bookmarkStart w:id="288" w:name="_Toc300934997"/>
      <w:bookmarkStart w:id="289" w:name="_Toc296346700"/>
      <w:bookmarkStart w:id="290" w:name="_Toc296503199"/>
      <w:bookmarkStart w:id="291" w:name="_Toc312678033"/>
      <w:bookmarkStart w:id="292" w:name="_Toc296891027"/>
      <w:bookmarkStart w:id="293" w:name="_Toc292559909"/>
      <w:bookmarkStart w:id="294" w:name="_Toc297120499"/>
      <w:r>
        <w:rPr>
          <w:rFonts w:ascii="宋体" w:hAnsi="宋体"/>
          <w:kern w:val="0"/>
          <w:szCs w:val="21"/>
        </w:rPr>
        <w:t>0.7 暂估价</w:t>
      </w: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spacing w:line="488" w:lineRule="exact"/>
        <w:ind w:firstLine="420" w:firstLineChars="200"/>
        <w:jc w:val="left"/>
        <w:rPr>
          <w:rFonts w:ascii="宋体" w:hAnsi="宋体"/>
          <w:szCs w:val="21"/>
        </w:rPr>
      </w:pPr>
      <w:r>
        <w:rPr>
          <w:rFonts w:ascii="宋体" w:hAnsi="宋体"/>
          <w:kern w:val="0"/>
          <w:szCs w:val="21"/>
        </w:rPr>
        <w:t>暂</w:t>
      </w:r>
      <w:bookmarkStart w:id="295" w:name="_Toc312677508"/>
      <w:bookmarkStart w:id="296" w:name="_Toc312678034"/>
      <w:bookmarkStart w:id="297" w:name="_Toc318581176"/>
      <w:r>
        <w:rPr>
          <w:rFonts w:ascii="宋体" w:hAnsi="宋体"/>
          <w:kern w:val="0"/>
          <w:szCs w:val="21"/>
        </w:rPr>
        <w:t>估价材料和工程设备的明细详见附件</w:t>
      </w:r>
      <w:r>
        <w:rPr>
          <w:rFonts w:hint="eastAsia" w:ascii="宋体" w:hAnsi="宋体"/>
          <w:kern w:val="0"/>
          <w:szCs w:val="21"/>
        </w:rPr>
        <w:t>11：《</w:t>
      </w:r>
      <w:r>
        <w:rPr>
          <w:rFonts w:ascii="宋体" w:hAnsi="宋体"/>
          <w:szCs w:val="21"/>
        </w:rPr>
        <w:t>暂估价一览表</w:t>
      </w:r>
      <w:r>
        <w:rPr>
          <w:rFonts w:hint="eastAsia" w:ascii="宋体" w:hAnsi="宋体"/>
          <w:szCs w:val="21"/>
        </w:rPr>
        <w:t>》</w:t>
      </w:r>
      <w:r>
        <w:rPr>
          <w:rFonts w:hint="eastAsia" w:ascii="宋体" w:hAnsi="宋体"/>
          <w:kern w:val="0"/>
          <w:szCs w:val="21"/>
        </w:rPr>
        <w:t>。</w:t>
      </w:r>
    </w:p>
    <w:bookmarkEnd w:id="295"/>
    <w:bookmarkEnd w:id="296"/>
    <w:bookmarkEnd w:id="297"/>
    <w:p>
      <w:pPr>
        <w:spacing w:line="488" w:lineRule="exact"/>
        <w:ind w:firstLine="420" w:firstLineChars="200"/>
        <w:jc w:val="left"/>
        <w:rPr>
          <w:rFonts w:ascii="宋体" w:hAnsi="宋体"/>
          <w:szCs w:val="21"/>
        </w:rPr>
      </w:pPr>
      <w:r>
        <w:rPr>
          <w:rFonts w:ascii="宋体" w:hAnsi="宋体"/>
          <w:szCs w:val="21"/>
        </w:rPr>
        <w:t>1</w:t>
      </w:r>
      <w:bookmarkStart w:id="298" w:name="_Toc318581177"/>
      <w:bookmarkStart w:id="299" w:name="_Toc312677509"/>
      <w:bookmarkStart w:id="300" w:name="_Toc312678035"/>
      <w:r>
        <w:rPr>
          <w:rFonts w:ascii="宋体" w:hAnsi="宋体"/>
          <w:szCs w:val="21"/>
        </w:rPr>
        <w:t>0.7.1 依法必须招标的暂估价项目</w:t>
      </w:r>
    </w:p>
    <w:bookmarkEnd w:id="298"/>
    <w:bookmarkEnd w:id="299"/>
    <w:bookmarkEnd w:id="300"/>
    <w:p>
      <w:pPr>
        <w:spacing w:line="488" w:lineRule="exact"/>
        <w:ind w:firstLine="420" w:firstLineChars="200"/>
        <w:jc w:val="left"/>
        <w:rPr>
          <w:rFonts w:ascii="宋体" w:hAnsi="宋体"/>
          <w:szCs w:val="21"/>
        </w:rPr>
      </w:pPr>
      <w:r>
        <w:rPr>
          <w:rFonts w:ascii="宋体" w:hAnsi="宋体"/>
          <w:szCs w:val="21"/>
        </w:rPr>
        <w:t>对于依法必须招标的暂估价项目的确认和批准采取第</w:t>
      </w:r>
      <w:r>
        <w:rPr>
          <w:rFonts w:hint="eastAsia" w:ascii="宋体" w:hAnsi="宋体"/>
          <w:szCs w:val="21"/>
          <w:u w:val="single"/>
        </w:rPr>
        <w:t>/</w:t>
      </w:r>
      <w:r>
        <w:rPr>
          <w:rFonts w:ascii="宋体" w:hAnsi="宋体"/>
          <w:szCs w:val="21"/>
        </w:rPr>
        <w:t>种方式确定。</w:t>
      </w:r>
    </w:p>
    <w:p>
      <w:pPr>
        <w:spacing w:line="488" w:lineRule="exact"/>
        <w:ind w:firstLine="420" w:firstLineChars="200"/>
        <w:jc w:val="left"/>
        <w:rPr>
          <w:rFonts w:ascii="宋体" w:hAnsi="宋体"/>
          <w:szCs w:val="21"/>
        </w:rPr>
      </w:pPr>
      <w:r>
        <w:rPr>
          <w:rFonts w:ascii="宋体" w:hAnsi="宋体"/>
          <w:szCs w:val="21"/>
        </w:rPr>
        <w:t>10.7.2 不属于依法必须招标的暂估价项目</w:t>
      </w:r>
    </w:p>
    <w:p>
      <w:pPr>
        <w:spacing w:line="488" w:lineRule="exact"/>
        <w:ind w:firstLine="420" w:firstLineChars="200"/>
        <w:jc w:val="left"/>
        <w:rPr>
          <w:rFonts w:hint="eastAsia" w:ascii="宋体" w:hAnsi="宋体"/>
          <w:szCs w:val="21"/>
        </w:rPr>
      </w:pPr>
      <w:r>
        <w:rPr>
          <w:rFonts w:ascii="宋体" w:hAnsi="宋体"/>
          <w:szCs w:val="21"/>
        </w:rPr>
        <w:t>对于不属于依法必须招标的暂估价项目的确认和批准采取第</w:t>
      </w:r>
      <w:r>
        <w:rPr>
          <w:rFonts w:ascii="宋体" w:hAnsi="宋体"/>
          <w:szCs w:val="21"/>
          <w:u w:val="single"/>
        </w:rPr>
        <w:t xml:space="preserve">  </w:t>
      </w:r>
      <w:r>
        <w:rPr>
          <w:rFonts w:hint="eastAsia" w:ascii="宋体" w:hAnsi="宋体"/>
          <w:szCs w:val="21"/>
          <w:u w:val="single"/>
        </w:rPr>
        <w:t>/</w:t>
      </w:r>
      <w:r>
        <w:rPr>
          <w:rFonts w:ascii="宋体" w:hAnsi="宋体"/>
          <w:szCs w:val="21"/>
        </w:rPr>
        <w:t xml:space="preserve"> 种方式确定。</w:t>
      </w:r>
    </w:p>
    <w:p>
      <w:pPr>
        <w:spacing w:after="120" w:line="488" w:lineRule="exact"/>
        <w:ind w:firstLine="420" w:firstLineChars="200"/>
        <w:rPr>
          <w:rFonts w:ascii="宋体" w:hAnsi="宋体"/>
          <w:szCs w:val="21"/>
        </w:rPr>
      </w:pPr>
      <w:r>
        <w:rPr>
          <w:rFonts w:ascii="宋体" w:hAnsi="宋体"/>
          <w:szCs w:val="21"/>
        </w:rPr>
        <w:t>10.8 暂列金额</w:t>
      </w:r>
    </w:p>
    <w:p>
      <w:pPr>
        <w:autoSpaceDE w:val="0"/>
        <w:autoSpaceDN w:val="0"/>
        <w:adjustRightInd w:val="0"/>
        <w:spacing w:line="488" w:lineRule="exact"/>
        <w:ind w:firstLine="420" w:firstLineChars="200"/>
        <w:jc w:val="left"/>
        <w:rPr>
          <w:rFonts w:ascii="宋体" w:hAnsi="宋体"/>
          <w:kern w:val="0"/>
          <w:szCs w:val="21"/>
        </w:rPr>
      </w:pPr>
      <w:r>
        <w:rPr>
          <w:rFonts w:hint="eastAsia" w:ascii="宋体" w:hAnsi="宋体"/>
          <w:kern w:val="0"/>
          <w:szCs w:val="21"/>
        </w:rPr>
        <w:t>合同当事人关于暂列金额使用的约定：</w:t>
      </w:r>
      <w:r>
        <w:rPr>
          <w:rFonts w:hint="eastAsia" w:ascii="宋体" w:hAnsi="宋体" w:cs="宋体"/>
          <w:b/>
          <w:kern w:val="0"/>
          <w:szCs w:val="21"/>
          <w:u w:val="single"/>
        </w:rPr>
        <w:t xml:space="preserve">执行通用条款     </w:t>
      </w:r>
      <w:r>
        <w:rPr>
          <w:rFonts w:hint="eastAsia" w:ascii="宋体" w:hAnsi="宋体"/>
          <w:szCs w:val="21"/>
          <w:u w:val="single"/>
        </w:rPr>
        <w:t xml:space="preserve"> </w:t>
      </w:r>
      <w:r>
        <w:rPr>
          <w:rFonts w:hint="eastAsia" w:ascii="宋体" w:hAnsi="宋体"/>
          <w:kern w:val="0"/>
          <w:szCs w:val="21"/>
        </w:rPr>
        <w:t>。</w:t>
      </w:r>
    </w:p>
    <w:p>
      <w:pPr>
        <w:autoSpaceDE w:val="0"/>
        <w:autoSpaceDN w:val="0"/>
        <w:adjustRightInd w:val="0"/>
        <w:spacing w:line="488" w:lineRule="exact"/>
        <w:ind w:firstLine="420" w:firstLineChars="200"/>
        <w:jc w:val="left"/>
        <w:rPr>
          <w:rFonts w:ascii="宋体" w:hAnsi="宋体"/>
          <w:kern w:val="0"/>
          <w:szCs w:val="21"/>
        </w:rPr>
      </w:pPr>
      <w:bookmarkStart w:id="301" w:name="_Toc351203643"/>
      <w:r>
        <w:rPr>
          <w:rFonts w:ascii="宋体" w:hAnsi="宋体"/>
          <w:kern w:val="0"/>
          <w:szCs w:val="21"/>
        </w:rPr>
        <w:t>11. 价格调整</w:t>
      </w:r>
      <w:bookmarkEnd w:id="301"/>
    </w:p>
    <w:p>
      <w:pPr>
        <w:spacing w:after="120" w:line="488" w:lineRule="exact"/>
        <w:ind w:firstLine="420" w:firstLineChars="200"/>
        <w:rPr>
          <w:rFonts w:ascii="宋体" w:hAnsi="宋体"/>
          <w:szCs w:val="21"/>
        </w:rPr>
      </w:pPr>
      <w:bookmarkStart w:id="302" w:name="_Toc297048387"/>
      <w:bookmarkStart w:id="303" w:name="_Toc296346702"/>
      <w:bookmarkStart w:id="304" w:name="_Toc296891029"/>
      <w:bookmarkStart w:id="305" w:name="_Toc292559406"/>
      <w:bookmarkStart w:id="306" w:name="_Toc297216209"/>
      <w:bookmarkStart w:id="307" w:name="_Toc296944540"/>
      <w:bookmarkStart w:id="308" w:name="_Toc296891241"/>
      <w:bookmarkStart w:id="309" w:name="_Toc297123550"/>
      <w:bookmarkStart w:id="310" w:name="_Toc303539157"/>
      <w:bookmarkStart w:id="311" w:name="_Toc304295577"/>
      <w:bookmarkStart w:id="312" w:name="_Toc297120501"/>
      <w:bookmarkStart w:id="313" w:name="_Toc312678039"/>
      <w:bookmarkStart w:id="314" w:name="_Toc296503201"/>
      <w:bookmarkStart w:id="315" w:name="_Toc292559911"/>
      <w:bookmarkStart w:id="316" w:name="_Toc296347200"/>
      <w:bookmarkStart w:id="317" w:name="_Toc300935000"/>
      <w:r>
        <w:rPr>
          <w:rFonts w:ascii="宋体" w:hAnsi="宋体"/>
          <w:szCs w:val="21"/>
        </w:rPr>
        <w:t>11.1 市场价格波动引起的调整</w:t>
      </w: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Pr>
        <w:spacing w:line="488" w:lineRule="exact"/>
        <w:ind w:firstLine="420" w:firstLineChars="200"/>
        <w:jc w:val="left"/>
        <w:rPr>
          <w:rFonts w:ascii="宋体" w:hAnsi="宋体"/>
          <w:szCs w:val="21"/>
        </w:rPr>
      </w:pPr>
      <w:r>
        <w:rPr>
          <w:rFonts w:ascii="宋体" w:hAnsi="宋体"/>
          <w:kern w:val="0"/>
          <w:szCs w:val="21"/>
        </w:rPr>
        <w:t>市场价格波动是否调整合同价格的约定：</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无</w:t>
      </w:r>
      <w:r>
        <w:rPr>
          <w:rFonts w:ascii="宋体" w:hAnsi="宋体" w:cs="宋体"/>
          <w:b/>
          <w:kern w:val="0"/>
          <w:szCs w:val="21"/>
          <w:u w:val="single"/>
        </w:rPr>
        <w:t xml:space="preserve"> </w:t>
      </w:r>
      <w:r>
        <w:rPr>
          <w:rFonts w:ascii="宋体" w:hAnsi="宋体"/>
          <w:szCs w:val="21"/>
          <w:u w:val="single"/>
        </w:rPr>
        <w:t xml:space="preserve">     </w:t>
      </w:r>
      <w:r>
        <w:rPr>
          <w:rFonts w:ascii="宋体" w:hAnsi="宋体"/>
          <w:szCs w:val="21"/>
        </w:rPr>
        <w:t>。</w:t>
      </w:r>
    </w:p>
    <w:p>
      <w:pPr>
        <w:spacing w:line="488" w:lineRule="exact"/>
        <w:ind w:firstLine="420" w:firstLineChars="200"/>
        <w:jc w:val="left"/>
        <w:rPr>
          <w:rFonts w:ascii="宋体" w:hAnsi="宋体"/>
          <w:szCs w:val="21"/>
        </w:rPr>
      </w:pPr>
      <w:r>
        <w:rPr>
          <w:rFonts w:ascii="宋体" w:hAnsi="宋体"/>
          <w:szCs w:val="21"/>
        </w:rPr>
        <w:t>因市场价格波动调整合同价格，采用以下第</w:t>
      </w:r>
      <w:r>
        <w:rPr>
          <w:rFonts w:ascii="宋体" w:hAnsi="宋体"/>
          <w:szCs w:val="21"/>
          <w:u w:val="single"/>
        </w:rPr>
        <w:t xml:space="preserve">  </w:t>
      </w:r>
      <w:r>
        <w:rPr>
          <w:rFonts w:hint="eastAsia" w:ascii="宋体" w:hAnsi="宋体" w:cs="宋体"/>
          <w:b/>
          <w:kern w:val="0"/>
          <w:szCs w:val="21"/>
          <w:u w:val="single"/>
        </w:rPr>
        <w:t>2</w:t>
      </w:r>
      <w:r>
        <w:rPr>
          <w:rFonts w:ascii="宋体" w:hAnsi="宋体" w:cs="宋体"/>
          <w:b/>
          <w:kern w:val="0"/>
          <w:szCs w:val="21"/>
          <w:u w:val="single"/>
        </w:rPr>
        <w:t xml:space="preserve"> </w:t>
      </w:r>
      <w:r>
        <w:rPr>
          <w:rFonts w:ascii="宋体" w:hAnsi="宋体"/>
          <w:szCs w:val="21"/>
          <w:u w:val="single"/>
        </w:rPr>
        <w:t xml:space="preserve"> </w:t>
      </w:r>
      <w:r>
        <w:rPr>
          <w:rFonts w:ascii="宋体" w:hAnsi="宋体"/>
          <w:szCs w:val="21"/>
        </w:rPr>
        <w:t>种方式对合同价格进行调整：</w:t>
      </w:r>
    </w:p>
    <w:p>
      <w:pPr>
        <w:spacing w:line="488" w:lineRule="exact"/>
        <w:ind w:firstLine="420" w:firstLineChars="200"/>
        <w:jc w:val="left"/>
        <w:rPr>
          <w:rFonts w:ascii="宋体" w:hAnsi="宋体"/>
          <w:szCs w:val="21"/>
        </w:rPr>
      </w:pPr>
      <w:r>
        <w:rPr>
          <w:rFonts w:ascii="宋体" w:hAnsi="宋体"/>
          <w:szCs w:val="21"/>
        </w:rPr>
        <w:t>第1种方式：采用价格指数</w:t>
      </w:r>
      <w:r>
        <w:rPr>
          <w:rFonts w:hint="eastAsia" w:ascii="宋体" w:hAnsi="宋体"/>
          <w:szCs w:val="21"/>
        </w:rPr>
        <w:t>进行价格</w:t>
      </w:r>
      <w:r>
        <w:rPr>
          <w:rFonts w:ascii="宋体" w:hAnsi="宋体"/>
          <w:szCs w:val="21"/>
        </w:rPr>
        <w:t>调整。</w:t>
      </w:r>
    </w:p>
    <w:p>
      <w:pPr>
        <w:spacing w:line="488" w:lineRule="exact"/>
        <w:ind w:firstLine="420" w:firstLineChars="200"/>
        <w:jc w:val="left"/>
        <w:rPr>
          <w:rFonts w:ascii="宋体" w:hAnsi="宋体"/>
          <w:szCs w:val="21"/>
          <w:u w:val="single"/>
        </w:rPr>
      </w:pPr>
      <w:r>
        <w:rPr>
          <w:rFonts w:ascii="宋体" w:hAnsi="宋体"/>
          <w:szCs w:val="21"/>
        </w:rPr>
        <w:t>关于各可调因子、定值和变值权重，以及基本价格指数及其来源的约定</w:t>
      </w:r>
      <w:r>
        <w:rPr>
          <w:rFonts w:ascii="宋体" w:hAnsi="宋体" w:cs="宋体"/>
          <w:b/>
          <w:kern w:val="0"/>
          <w:szCs w:val="21"/>
          <w:u w:val="single"/>
        </w:rPr>
        <w:t xml:space="preserve">：  </w:t>
      </w:r>
      <w:r>
        <w:rPr>
          <w:rFonts w:hint="eastAsia" w:ascii="宋体" w:hAnsi="宋体" w:cs="宋体"/>
          <w:b/>
          <w:kern w:val="0"/>
          <w:szCs w:val="21"/>
          <w:u w:val="single"/>
        </w:rPr>
        <w:t>无</w:t>
      </w:r>
      <w:r>
        <w:rPr>
          <w:rFonts w:ascii="宋体" w:hAnsi="宋体" w:cs="宋体"/>
          <w:b/>
          <w:kern w:val="0"/>
          <w:szCs w:val="21"/>
          <w:u w:val="single"/>
        </w:rPr>
        <w:t xml:space="preserve"> </w:t>
      </w:r>
      <w:r>
        <w:rPr>
          <w:rFonts w:ascii="宋体" w:hAnsi="宋体"/>
          <w:szCs w:val="21"/>
        </w:rPr>
        <w:t>；</w:t>
      </w:r>
    </w:p>
    <w:p>
      <w:pPr>
        <w:spacing w:line="488" w:lineRule="exact"/>
        <w:ind w:firstLine="420" w:firstLineChars="200"/>
        <w:jc w:val="left"/>
        <w:rPr>
          <w:rFonts w:ascii="宋体" w:hAnsi="宋体"/>
          <w:szCs w:val="21"/>
        </w:rPr>
      </w:pPr>
      <w:r>
        <w:rPr>
          <w:rFonts w:ascii="宋体" w:hAnsi="宋体"/>
          <w:szCs w:val="21"/>
        </w:rPr>
        <w:t>第2种方式：采用造价信息</w:t>
      </w:r>
      <w:r>
        <w:rPr>
          <w:rFonts w:hint="eastAsia" w:ascii="宋体" w:hAnsi="宋体"/>
          <w:szCs w:val="21"/>
        </w:rPr>
        <w:t>进行价格</w:t>
      </w:r>
      <w:r>
        <w:rPr>
          <w:rFonts w:ascii="宋体" w:hAnsi="宋体"/>
          <w:szCs w:val="21"/>
        </w:rPr>
        <w:t>调整。</w:t>
      </w:r>
    </w:p>
    <w:p>
      <w:pPr>
        <w:spacing w:line="488" w:lineRule="exact"/>
        <w:ind w:firstLine="420" w:firstLineChars="200"/>
        <w:jc w:val="left"/>
        <w:rPr>
          <w:rFonts w:ascii="宋体" w:hAnsi="宋体"/>
          <w:szCs w:val="21"/>
        </w:rPr>
      </w:pPr>
      <w:r>
        <w:rPr>
          <w:rFonts w:ascii="宋体" w:hAnsi="宋体"/>
          <w:szCs w:val="21"/>
        </w:rPr>
        <w:t>（2）关于基准价格的约定：</w:t>
      </w:r>
      <w:r>
        <w:rPr>
          <w:rFonts w:hint="eastAsia" w:ascii="宋体" w:hAnsi="宋体" w:cs="宋体"/>
          <w:b/>
          <w:kern w:val="0"/>
          <w:szCs w:val="21"/>
          <w:u w:val="single"/>
        </w:rPr>
        <w:t>执行投标时巴州造价站发布的信息价</w:t>
      </w:r>
      <w:r>
        <w:rPr>
          <w:rFonts w:ascii="宋体" w:hAnsi="宋体"/>
          <w:szCs w:val="21"/>
        </w:rPr>
        <w:t>。</w:t>
      </w:r>
    </w:p>
    <w:p>
      <w:pPr>
        <w:spacing w:line="488" w:lineRule="exact"/>
        <w:ind w:firstLine="420" w:firstLineChars="200"/>
        <w:jc w:val="left"/>
        <w:rPr>
          <w:rFonts w:ascii="宋体" w:hAnsi="宋体"/>
          <w:szCs w:val="21"/>
        </w:rPr>
      </w:pPr>
      <w:r>
        <w:rPr>
          <w:rFonts w:ascii="宋体" w:hAnsi="宋体"/>
          <w:szCs w:val="21"/>
        </w:rPr>
        <w:t>专用合同条款</w:t>
      </w:r>
      <w:r>
        <w:rPr>
          <w:rFonts w:hint="eastAsia" w:ascii="宋体" w:hAnsi="宋体" w:cs="宋体"/>
          <w:szCs w:val="21"/>
        </w:rPr>
        <w:t>①</w:t>
      </w:r>
      <w:r>
        <w:rPr>
          <w:rFonts w:ascii="宋体" w:hAnsi="宋体"/>
          <w:szCs w:val="21"/>
        </w:rPr>
        <w:t>承包人在已标价工程量清单或预算书中载明的材料单价低于基准价格的：专用合同条款合同履行期间材料单价涨幅以基准价格为基础超过</w:t>
      </w:r>
      <w:r>
        <w:rPr>
          <w:rFonts w:ascii="宋体" w:hAnsi="宋体"/>
          <w:szCs w:val="21"/>
          <w:u w:val="single"/>
        </w:rPr>
        <w:t>5%</w:t>
      </w:r>
      <w:r>
        <w:rPr>
          <w:rFonts w:ascii="宋体" w:hAnsi="宋体"/>
          <w:szCs w:val="21"/>
        </w:rPr>
        <w:t>或材料单价跌幅以已标价工程量清单或预算书中载明材料单价为基础超过</w:t>
      </w:r>
      <w:r>
        <w:rPr>
          <w:rFonts w:ascii="宋体" w:hAnsi="宋体"/>
          <w:szCs w:val="21"/>
          <w:u w:val="single"/>
        </w:rPr>
        <w:t>5%</w:t>
      </w:r>
      <w:r>
        <w:rPr>
          <w:rFonts w:ascii="宋体" w:hAnsi="宋体"/>
          <w:szCs w:val="21"/>
        </w:rPr>
        <w:t>时，其超过部分据实调整。</w:t>
      </w:r>
    </w:p>
    <w:p>
      <w:pPr>
        <w:spacing w:line="488" w:lineRule="exact"/>
        <w:ind w:firstLine="420" w:firstLineChars="200"/>
        <w:jc w:val="left"/>
        <w:rPr>
          <w:rFonts w:ascii="宋体" w:hAnsi="宋体"/>
          <w:szCs w:val="21"/>
        </w:rPr>
      </w:pPr>
      <w:r>
        <w:rPr>
          <w:rFonts w:hint="eastAsia" w:ascii="宋体" w:hAnsi="宋体" w:cs="宋体"/>
          <w:szCs w:val="21"/>
        </w:rPr>
        <w:t>②</w:t>
      </w:r>
      <w:r>
        <w:rPr>
          <w:rFonts w:ascii="宋体" w:hAnsi="宋体"/>
          <w:szCs w:val="21"/>
        </w:rPr>
        <w:t>承包人在已标价工程量清单或预算书中载明的材料单价高于基准价格的：专用合同条款合同履行期间材料单价跌幅以基准价格为基础超过</w:t>
      </w:r>
      <w:r>
        <w:rPr>
          <w:rFonts w:ascii="宋体" w:hAnsi="宋体"/>
          <w:szCs w:val="21"/>
          <w:u w:val="single"/>
        </w:rPr>
        <w:t>5%</w:t>
      </w:r>
      <w:r>
        <w:rPr>
          <w:rFonts w:ascii="宋体" w:hAnsi="宋体"/>
          <w:szCs w:val="21"/>
        </w:rPr>
        <w:t>时，材料单价涨幅以已标价工程量清单或预算书中载明材料单价为基础超过</w:t>
      </w:r>
      <w:r>
        <w:rPr>
          <w:rFonts w:ascii="宋体" w:hAnsi="宋体"/>
          <w:szCs w:val="21"/>
          <w:u w:val="single"/>
        </w:rPr>
        <w:t>5%</w:t>
      </w:r>
      <w:r>
        <w:rPr>
          <w:rFonts w:ascii="宋体" w:hAnsi="宋体"/>
          <w:szCs w:val="21"/>
        </w:rPr>
        <w:t>时，其超过部分据实调整。</w:t>
      </w:r>
    </w:p>
    <w:p>
      <w:pPr>
        <w:spacing w:line="488" w:lineRule="exact"/>
        <w:ind w:firstLine="645"/>
        <w:jc w:val="left"/>
        <w:rPr>
          <w:rFonts w:ascii="宋体" w:hAnsi="宋体"/>
          <w:szCs w:val="21"/>
        </w:rPr>
      </w:pPr>
      <w:r>
        <w:rPr>
          <w:rFonts w:hint="eastAsia" w:ascii="宋体" w:hAnsi="宋体" w:cs="宋体"/>
          <w:szCs w:val="21"/>
        </w:rPr>
        <w:t>③</w:t>
      </w:r>
      <w:r>
        <w:rPr>
          <w:rFonts w:ascii="宋体" w:hAnsi="宋体"/>
          <w:szCs w:val="21"/>
        </w:rPr>
        <w:t>承包人在已标价工程量清单或预算书中载明的材料单价等于基准单价的：专用合同条款合同履行期间材料单价涨跌幅以基准单价为基础超过±</w:t>
      </w:r>
      <w:r>
        <w:rPr>
          <w:rFonts w:ascii="宋体" w:hAnsi="宋体"/>
          <w:szCs w:val="21"/>
          <w:u w:val="single"/>
        </w:rPr>
        <w:t>5%</w:t>
      </w:r>
      <w:r>
        <w:rPr>
          <w:rFonts w:ascii="宋体" w:hAnsi="宋体"/>
          <w:szCs w:val="21"/>
        </w:rPr>
        <w:t>时，其超过部分据实调整。</w:t>
      </w:r>
    </w:p>
    <w:p>
      <w:pPr>
        <w:spacing w:line="480" w:lineRule="exact"/>
        <w:ind w:firstLine="420" w:firstLineChars="200"/>
        <w:rPr>
          <w:rFonts w:ascii="宋体" w:hAnsi="宋体"/>
          <w:szCs w:val="21"/>
        </w:rPr>
      </w:pPr>
      <w:r>
        <w:rPr>
          <w:rFonts w:ascii="宋体" w:hAnsi="宋体"/>
          <w:szCs w:val="21"/>
        </w:rPr>
        <w:t>第3种方式：其他价格调整方式</w:t>
      </w:r>
      <w:r>
        <w:rPr>
          <w:rFonts w:ascii="宋体" w:hAnsi="宋体"/>
          <w:szCs w:val="21"/>
          <w:u w:val="single"/>
        </w:rPr>
        <w:t>：</w:t>
      </w:r>
      <w:r>
        <w:rPr>
          <w:rFonts w:hint="eastAsia" w:ascii="宋体" w:hAnsi="宋体"/>
          <w:szCs w:val="21"/>
          <w:u w:val="single"/>
        </w:rPr>
        <w:t>无</w:t>
      </w:r>
    </w:p>
    <w:p>
      <w:pPr>
        <w:spacing w:line="480" w:lineRule="exact"/>
        <w:ind w:firstLine="420" w:firstLineChars="200"/>
        <w:rPr>
          <w:rFonts w:hint="eastAsia" w:ascii="宋体" w:hAnsi="宋体"/>
          <w:szCs w:val="21"/>
        </w:rPr>
      </w:pPr>
      <w:r>
        <w:rPr>
          <w:rFonts w:hint="eastAsia" w:ascii="宋体" w:hAnsi="宋体"/>
          <w:szCs w:val="21"/>
        </w:rPr>
        <w:t>11.2双方约定合同价款的其他调整因素：经济签证、设计变更、材料价格调整。招标文件的工程量清单和图纸中包含的项目实际上没有发生的，在工程结算时应当取消。</w:t>
      </w:r>
    </w:p>
    <w:bookmarkEnd w:id="254"/>
    <w:bookmarkEnd w:id="255"/>
    <w:bookmarkEnd w:id="256"/>
    <w:bookmarkEnd w:id="257"/>
    <w:bookmarkEnd w:id="258"/>
    <w:bookmarkEnd w:id="259"/>
    <w:p>
      <w:pPr>
        <w:spacing w:line="480" w:lineRule="exact"/>
        <w:ind w:firstLine="420" w:firstLineChars="200"/>
        <w:rPr>
          <w:rFonts w:ascii="宋体" w:hAnsi="宋体"/>
          <w:szCs w:val="21"/>
        </w:rPr>
      </w:pPr>
      <w:bookmarkStart w:id="318" w:name="_Toc296891245"/>
      <w:bookmarkStart w:id="319" w:name="_Toc297048391"/>
      <w:bookmarkStart w:id="320" w:name="_Toc296891033"/>
      <w:bookmarkStart w:id="321" w:name="_Toc296347204"/>
      <w:bookmarkStart w:id="322" w:name="_Toc297120505"/>
      <w:bookmarkStart w:id="323" w:name="_Toc292559410"/>
      <w:bookmarkStart w:id="324" w:name="_Toc296503205"/>
      <w:bookmarkStart w:id="325" w:name="_Toc296346706"/>
      <w:bookmarkStart w:id="326" w:name="_Toc296944544"/>
      <w:bookmarkStart w:id="327" w:name="_Toc292559915"/>
      <w:bookmarkStart w:id="328" w:name="_Toc351203644"/>
      <w:bookmarkStart w:id="329" w:name="_Toc297216211"/>
      <w:bookmarkStart w:id="330" w:name="_Toc304295579"/>
      <w:bookmarkStart w:id="331" w:name="_Toc312678040"/>
      <w:bookmarkStart w:id="332" w:name="_Toc300935002"/>
      <w:bookmarkStart w:id="333" w:name="_Toc297123552"/>
      <w:bookmarkStart w:id="334" w:name="_Toc303539159"/>
      <w:r>
        <w:rPr>
          <w:rFonts w:ascii="宋体" w:hAnsi="宋体"/>
          <w:szCs w:val="21"/>
        </w:rPr>
        <w:t xml:space="preserve">12. </w:t>
      </w:r>
      <w:bookmarkEnd w:id="318"/>
      <w:bookmarkEnd w:id="319"/>
      <w:bookmarkEnd w:id="320"/>
      <w:bookmarkEnd w:id="321"/>
      <w:bookmarkEnd w:id="322"/>
      <w:bookmarkEnd w:id="323"/>
      <w:bookmarkEnd w:id="324"/>
      <w:bookmarkEnd w:id="325"/>
      <w:bookmarkEnd w:id="326"/>
      <w:bookmarkEnd w:id="327"/>
      <w:r>
        <w:rPr>
          <w:rFonts w:ascii="宋体" w:hAnsi="宋体"/>
          <w:szCs w:val="21"/>
        </w:rPr>
        <w:t>合同价格、计量与支付</w:t>
      </w:r>
      <w:bookmarkEnd w:id="328"/>
    </w:p>
    <w:bookmarkEnd w:id="329"/>
    <w:bookmarkEnd w:id="330"/>
    <w:bookmarkEnd w:id="331"/>
    <w:bookmarkEnd w:id="332"/>
    <w:bookmarkEnd w:id="333"/>
    <w:bookmarkEnd w:id="334"/>
    <w:p>
      <w:pPr>
        <w:spacing w:after="120" w:line="488" w:lineRule="exact"/>
        <w:ind w:firstLine="420" w:firstLineChars="200"/>
        <w:rPr>
          <w:rFonts w:ascii="宋体" w:hAnsi="宋体"/>
          <w:szCs w:val="21"/>
        </w:rPr>
      </w:pPr>
      <w:bookmarkStart w:id="335" w:name="_Toc292559411"/>
      <w:bookmarkStart w:id="336" w:name="_Toc267251461"/>
      <w:bookmarkStart w:id="337" w:name="_Toc292559916"/>
      <w:bookmarkStart w:id="338" w:name="_Toc296891246"/>
      <w:bookmarkStart w:id="339" w:name="_Toc296891034"/>
      <w:bookmarkStart w:id="340" w:name="_Toc296347205"/>
      <w:bookmarkStart w:id="341" w:name="_Toc296346707"/>
      <w:bookmarkStart w:id="342" w:name="_Toc296944545"/>
      <w:bookmarkStart w:id="343" w:name="_Toc296503206"/>
      <w:bookmarkStart w:id="344" w:name="_Toc297048392"/>
      <w:bookmarkStart w:id="345" w:name="_Toc297120506"/>
      <w:bookmarkStart w:id="346" w:name="_Toc297216212"/>
      <w:bookmarkStart w:id="347" w:name="_Toc303539160"/>
      <w:bookmarkStart w:id="348" w:name="_Toc312678041"/>
      <w:bookmarkStart w:id="349" w:name="_Toc304295580"/>
      <w:bookmarkStart w:id="350" w:name="_Toc297123553"/>
      <w:bookmarkStart w:id="351" w:name="_Toc300935003"/>
      <w:r>
        <w:rPr>
          <w:rFonts w:ascii="宋体" w:hAnsi="宋体"/>
          <w:szCs w:val="21"/>
        </w:rPr>
        <w:t>12.1 合</w:t>
      </w:r>
      <w:bookmarkEnd w:id="335"/>
      <w:bookmarkEnd w:id="336"/>
      <w:bookmarkEnd w:id="337"/>
      <w:r>
        <w:rPr>
          <w:rFonts w:ascii="宋体" w:hAnsi="宋体"/>
          <w:szCs w:val="21"/>
        </w:rPr>
        <w:t>同价</w:t>
      </w:r>
      <w:bookmarkEnd w:id="338"/>
      <w:bookmarkEnd w:id="339"/>
      <w:bookmarkEnd w:id="340"/>
      <w:bookmarkEnd w:id="341"/>
      <w:bookmarkEnd w:id="342"/>
      <w:bookmarkEnd w:id="343"/>
      <w:bookmarkEnd w:id="344"/>
      <w:bookmarkEnd w:id="345"/>
      <w:r>
        <w:rPr>
          <w:rFonts w:ascii="宋体" w:hAnsi="宋体"/>
          <w:szCs w:val="21"/>
        </w:rPr>
        <w:t>格形式</w:t>
      </w:r>
    </w:p>
    <w:bookmarkEnd w:id="346"/>
    <w:bookmarkEnd w:id="347"/>
    <w:bookmarkEnd w:id="348"/>
    <w:bookmarkEnd w:id="349"/>
    <w:bookmarkEnd w:id="350"/>
    <w:bookmarkEnd w:id="351"/>
    <w:p>
      <w:pPr>
        <w:spacing w:line="488" w:lineRule="exact"/>
        <w:ind w:firstLine="420" w:firstLineChars="200"/>
        <w:jc w:val="left"/>
        <w:rPr>
          <w:rFonts w:ascii="宋体" w:hAnsi="宋体"/>
          <w:szCs w:val="21"/>
        </w:rPr>
      </w:pPr>
      <w:r>
        <w:rPr>
          <w:rFonts w:ascii="宋体" w:hAnsi="宋体"/>
          <w:szCs w:val="21"/>
        </w:rPr>
        <w:t>1、单价合同。</w:t>
      </w:r>
    </w:p>
    <w:p>
      <w:pPr>
        <w:spacing w:before="240" w:line="320" w:lineRule="exact"/>
        <w:ind w:firstLine="315" w:firstLineChars="150"/>
        <w:rPr>
          <w:rFonts w:hint="eastAsia" w:ascii="宋体" w:hAnsi="宋体" w:cs="宋体"/>
          <w:b/>
          <w:kern w:val="0"/>
          <w:szCs w:val="21"/>
          <w:u w:val="single"/>
        </w:rPr>
      </w:pPr>
      <w:r>
        <w:rPr>
          <w:rFonts w:ascii="宋体" w:hAnsi="宋体"/>
          <w:szCs w:val="21"/>
        </w:rPr>
        <w:t>综合单价包含的风险范围：</w:t>
      </w:r>
      <w:r>
        <w:rPr>
          <w:rFonts w:hint="eastAsia" w:ascii="宋体" w:hAnsi="宋体" w:cs="宋体"/>
          <w:b/>
          <w:kern w:val="0"/>
          <w:szCs w:val="21"/>
          <w:u w:val="single"/>
        </w:rPr>
        <w:t>（1）钢材主要材料市场价格涨跌在±5%以内的价格风险；（2）其他材料价格市场波动的变动风险；（3）机械台班费涨跌在±10%以内变动风险；（4）清单工程量偏差及工程变更导致实际完成的工程量与已标价工程量清单或预算书中列明的该项目工程量的变化幅度在±15%以内的风险；（5）因承包人原因造成工期延误，延误期间如遇调价因素价格上涨的风险；（6）对于承包人根据自身技术能力、管理水平、经营状况能够自主控制的风险；（7）有经验的承包人能够和应预计的各种风险。</w:t>
      </w:r>
    </w:p>
    <w:p>
      <w:pPr>
        <w:spacing w:before="240" w:line="320" w:lineRule="exact"/>
        <w:ind w:firstLine="210" w:firstLineChars="100"/>
        <w:rPr>
          <w:rFonts w:hint="eastAsia" w:ascii="宋体" w:hAnsi="宋体" w:cs="宋体"/>
          <w:b/>
          <w:kern w:val="0"/>
          <w:szCs w:val="21"/>
          <w:u w:val="single"/>
        </w:rPr>
      </w:pPr>
      <w:r>
        <w:rPr>
          <w:rFonts w:hint="eastAsia" w:ascii="宋体" w:hAnsi="宋体"/>
          <w:szCs w:val="21"/>
        </w:rPr>
        <w:t>风险费用的计算方法：</w:t>
      </w:r>
      <w:r>
        <w:rPr>
          <w:rFonts w:hint="eastAsia" w:ascii="宋体" w:hAnsi="宋体" w:cs="宋体"/>
          <w:b/>
          <w:kern w:val="0"/>
          <w:szCs w:val="21"/>
          <w:u w:val="single"/>
        </w:rPr>
        <w:t>在合同约定的风险范围以内的风险，合同价格不作调整。</w:t>
      </w:r>
    </w:p>
    <w:p>
      <w:pPr>
        <w:spacing w:before="240" w:line="320" w:lineRule="exact"/>
        <w:ind w:firstLine="210" w:firstLineChars="100"/>
        <w:rPr>
          <w:rFonts w:hint="eastAsia" w:ascii="宋体" w:hAnsi="宋体" w:cs="宋体"/>
          <w:b/>
          <w:kern w:val="0"/>
          <w:szCs w:val="21"/>
          <w:u w:val="single"/>
        </w:rPr>
      </w:pPr>
      <w:r>
        <w:rPr>
          <w:rFonts w:hint="eastAsia" w:ascii="宋体" w:hAnsi="宋体"/>
          <w:szCs w:val="21"/>
        </w:rPr>
        <w:t>风险范围以外合同价格的调整方法：（</w:t>
      </w:r>
      <w:r>
        <w:rPr>
          <w:rFonts w:hint="eastAsia" w:ascii="宋体" w:hAnsi="宋体" w:cs="宋体"/>
          <w:b/>
          <w:kern w:val="0"/>
          <w:szCs w:val="21"/>
          <w:u w:val="single"/>
        </w:rPr>
        <w:t xml:space="preserve">1）材料价格调整：主要材料市场价格涨跌在±5%以上的部分，按照当地工程造价管理机构发布的信息价格，根据形象进度划分，相应调整； </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（2）机械费调整：机械台班费涨跌超过±10%部分，按照当地工程造价管理机构发布的信息价格，根据形象进度划分，相应调整；</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（3）人工费调整：建设行政主管部门发布的建设工程人工工资指导价的调整 ，以造价咨询单位出具的最高限价中的人工费为基数，以当地工程造价管理机构发布的建设工程人工工资指导价，根据形象进度划分，相应调整；</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 xml:space="preserve">（4）设计变更调整：按合同专用条款和通用条款10.4条及2013版清单规范9.6条执行调整；  </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（5）现场工程签证调整：按2013版清单规范9.14条执行调整；</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（6）因承包人原因造成工期延误，计划进度日期后续工程的价格，应采用计划进度日期与实际进度日期两者的较低者；</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（7）实行政府定价管理的水、电、燃油等的政策性调整，按政府价格主管部门下发的定价文件执行调整；</w:t>
      </w:r>
    </w:p>
    <w:p>
      <w:pPr>
        <w:spacing w:before="240" w:line="320" w:lineRule="exact"/>
        <w:ind w:firstLine="211" w:firstLineChars="100"/>
        <w:rPr>
          <w:rFonts w:hint="eastAsia" w:ascii="宋体" w:hAnsi="宋体" w:cs="宋体"/>
          <w:b/>
          <w:kern w:val="0"/>
          <w:szCs w:val="21"/>
          <w:u w:val="single"/>
        </w:rPr>
      </w:pPr>
      <w:r>
        <w:rPr>
          <w:rFonts w:hint="eastAsia" w:ascii="宋体" w:hAnsi="宋体" w:cs="宋体"/>
          <w:b/>
          <w:kern w:val="0"/>
          <w:szCs w:val="21"/>
          <w:u w:val="single"/>
        </w:rPr>
        <w:t>（8）对于国家法律、法规、规章和政策变化导致工程税金、规费发生的变化，按国家颁布的有关规定执行调整；</w:t>
      </w:r>
    </w:p>
    <w:p>
      <w:pPr>
        <w:spacing w:before="240" w:line="320" w:lineRule="exact"/>
        <w:ind w:firstLine="211" w:firstLineChars="100"/>
        <w:rPr>
          <w:rFonts w:ascii="宋体" w:hAnsi="宋体" w:cs="宋体"/>
          <w:b/>
          <w:kern w:val="0"/>
          <w:szCs w:val="21"/>
          <w:u w:val="single"/>
        </w:rPr>
      </w:pPr>
      <w:r>
        <w:rPr>
          <w:rFonts w:hint="eastAsia" w:ascii="宋体" w:hAnsi="宋体" w:cs="宋体"/>
          <w:b/>
          <w:kern w:val="0"/>
          <w:szCs w:val="21"/>
          <w:u w:val="single"/>
        </w:rPr>
        <w:t>（9）由于自然、政治、经济环境变化，导致的不可抗拒和无法预料的风险造成费用变化，由承、发包双方各自承担自身损失 。</w:t>
      </w:r>
    </w:p>
    <w:p>
      <w:pPr>
        <w:spacing w:line="488" w:lineRule="exact"/>
        <w:ind w:firstLine="420" w:firstLineChars="200"/>
        <w:jc w:val="left"/>
        <w:rPr>
          <w:rFonts w:ascii="宋体" w:hAnsi="宋体"/>
          <w:szCs w:val="21"/>
        </w:rPr>
      </w:pPr>
      <w:r>
        <w:rPr>
          <w:rFonts w:ascii="宋体" w:hAnsi="宋体"/>
          <w:szCs w:val="21"/>
        </w:rPr>
        <w:t>2、总价合同。</w:t>
      </w:r>
    </w:p>
    <w:p>
      <w:pPr>
        <w:spacing w:line="488" w:lineRule="exact"/>
        <w:ind w:firstLine="420" w:firstLineChars="200"/>
        <w:jc w:val="left"/>
        <w:rPr>
          <w:rFonts w:ascii="宋体" w:hAnsi="宋体"/>
          <w:szCs w:val="21"/>
        </w:rPr>
      </w:pPr>
      <w:r>
        <w:rPr>
          <w:rFonts w:ascii="宋体" w:hAnsi="宋体"/>
          <w:szCs w:val="21"/>
        </w:rPr>
        <w:t>总价包含的风险范围：</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488" w:lineRule="exact"/>
        <w:ind w:firstLine="420" w:firstLineChars="200"/>
        <w:jc w:val="left"/>
        <w:rPr>
          <w:rFonts w:hint="eastAsia" w:ascii="宋体" w:hAnsi="宋体"/>
          <w:szCs w:val="21"/>
        </w:rPr>
      </w:pPr>
      <w:r>
        <w:rPr>
          <w:rFonts w:ascii="宋体" w:hAnsi="宋体"/>
          <w:szCs w:val="21"/>
        </w:rPr>
        <w:t>风险费用的计算方法：</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488" w:lineRule="exact"/>
        <w:ind w:firstLine="420" w:firstLineChars="200"/>
        <w:jc w:val="left"/>
        <w:rPr>
          <w:rFonts w:ascii="宋体" w:hAnsi="宋体"/>
          <w:szCs w:val="21"/>
        </w:rPr>
      </w:pPr>
      <w:r>
        <w:rPr>
          <w:rFonts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488" w:lineRule="exact"/>
        <w:ind w:firstLine="420" w:firstLineChars="200"/>
        <w:jc w:val="left"/>
        <w:rPr>
          <w:rFonts w:ascii="宋体" w:hAnsi="宋体"/>
          <w:szCs w:val="21"/>
        </w:rPr>
      </w:pPr>
      <w:r>
        <w:rPr>
          <w:rFonts w:ascii="宋体" w:hAnsi="宋体"/>
          <w:szCs w:val="21"/>
        </w:rPr>
        <w:t>3、其他价格方式：</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after="120" w:line="488" w:lineRule="exact"/>
        <w:ind w:firstLine="420" w:firstLineChars="200"/>
        <w:rPr>
          <w:rFonts w:ascii="宋体" w:hAnsi="宋体"/>
          <w:szCs w:val="21"/>
        </w:rPr>
      </w:pPr>
      <w:bookmarkStart w:id="352" w:name="_Toc312678042"/>
      <w:bookmarkStart w:id="353" w:name="_Toc297216213"/>
      <w:bookmarkStart w:id="354" w:name="_Toc297123554"/>
      <w:bookmarkStart w:id="355" w:name="_Toc304295581"/>
      <w:bookmarkStart w:id="356" w:name="_Toc300935004"/>
      <w:bookmarkStart w:id="357" w:name="_Toc303539161"/>
      <w:bookmarkStart w:id="358" w:name="_Toc292559412"/>
      <w:bookmarkStart w:id="359" w:name="_Toc297048393"/>
      <w:bookmarkStart w:id="360" w:name="_Toc296891247"/>
      <w:bookmarkStart w:id="361" w:name="_Toc292559917"/>
      <w:bookmarkStart w:id="362" w:name="_Toc296944546"/>
      <w:bookmarkStart w:id="363" w:name="_Toc296891035"/>
      <w:bookmarkStart w:id="364" w:name="_Toc296347206"/>
      <w:bookmarkStart w:id="365" w:name="_Toc296346708"/>
      <w:bookmarkStart w:id="366" w:name="_Toc297120507"/>
      <w:bookmarkStart w:id="367" w:name="_Toc296503207"/>
      <w:r>
        <w:rPr>
          <w:rFonts w:ascii="宋体" w:hAnsi="宋体"/>
          <w:szCs w:val="21"/>
        </w:rPr>
        <w:t>12.2 预付款</w:t>
      </w:r>
    </w:p>
    <w:bookmarkEnd w:id="352"/>
    <w:bookmarkEnd w:id="353"/>
    <w:bookmarkEnd w:id="354"/>
    <w:bookmarkEnd w:id="355"/>
    <w:bookmarkEnd w:id="356"/>
    <w:bookmarkEnd w:id="357"/>
    <w:p>
      <w:pPr>
        <w:spacing w:line="488" w:lineRule="exact"/>
        <w:ind w:firstLine="422" w:firstLineChars="200"/>
        <w:jc w:val="left"/>
        <w:rPr>
          <w:rFonts w:hint="eastAsia" w:ascii="宋体" w:hAnsi="宋体" w:cs="宋体"/>
          <w:b/>
          <w:bCs/>
          <w:szCs w:val="21"/>
        </w:rPr>
      </w:pPr>
      <w:r>
        <w:rPr>
          <w:rFonts w:hint="eastAsia" w:ascii="宋体" w:hAnsi="宋体" w:cs="宋体"/>
          <w:b/>
          <w:bCs/>
          <w:szCs w:val="21"/>
        </w:rPr>
        <w:t>12.2.1 预付款的支付</w:t>
      </w:r>
    </w:p>
    <w:p>
      <w:pPr>
        <w:spacing w:line="488" w:lineRule="exact"/>
        <w:ind w:firstLine="422" w:firstLineChars="200"/>
        <w:jc w:val="left"/>
        <w:rPr>
          <w:rFonts w:hint="eastAsia" w:ascii="宋体" w:hAnsi="宋体" w:cs="宋体"/>
          <w:b/>
          <w:bCs/>
          <w:szCs w:val="21"/>
          <w:u w:val="single"/>
          <w:lang w:val="zh-CN"/>
        </w:rPr>
      </w:pPr>
      <w:r>
        <w:rPr>
          <w:rFonts w:hint="eastAsia" w:ascii="宋体" w:hAnsi="宋体" w:cs="宋体"/>
          <w:b/>
          <w:bCs/>
          <w:szCs w:val="21"/>
        </w:rPr>
        <w:t>预付款支付比例或金额：</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cs="宋体"/>
          <w:b/>
          <w:bCs/>
          <w:szCs w:val="21"/>
          <w:u w:val="single"/>
        </w:rPr>
        <w:t xml:space="preserve"> </w:t>
      </w:r>
    </w:p>
    <w:bookmarkEnd w:id="358"/>
    <w:bookmarkEnd w:id="359"/>
    <w:bookmarkEnd w:id="360"/>
    <w:bookmarkEnd w:id="361"/>
    <w:bookmarkEnd w:id="362"/>
    <w:bookmarkEnd w:id="363"/>
    <w:bookmarkEnd w:id="364"/>
    <w:bookmarkEnd w:id="365"/>
    <w:bookmarkEnd w:id="366"/>
    <w:bookmarkEnd w:id="367"/>
    <w:p>
      <w:pPr>
        <w:spacing w:after="120" w:line="488" w:lineRule="exact"/>
        <w:ind w:firstLine="420" w:firstLineChars="200"/>
        <w:rPr>
          <w:rFonts w:ascii="宋体" w:hAnsi="宋体"/>
          <w:szCs w:val="21"/>
        </w:rPr>
      </w:pPr>
      <w:r>
        <w:rPr>
          <w:rFonts w:ascii="宋体" w:hAnsi="宋体"/>
          <w:szCs w:val="21"/>
        </w:rPr>
        <w:t>12.</w:t>
      </w:r>
      <w:r>
        <w:rPr>
          <w:rFonts w:hint="eastAsia" w:ascii="宋体" w:hAnsi="宋体"/>
          <w:szCs w:val="21"/>
        </w:rPr>
        <w:t>3</w:t>
      </w:r>
      <w:r>
        <w:rPr>
          <w:rFonts w:ascii="宋体" w:hAnsi="宋体"/>
          <w:szCs w:val="21"/>
        </w:rPr>
        <w:t xml:space="preserve"> 工程进度款支付</w:t>
      </w:r>
      <w:r>
        <w:rPr>
          <w:rFonts w:hint="eastAsia" w:ascii="宋体" w:hAnsi="宋体"/>
          <w:szCs w:val="21"/>
        </w:rPr>
        <w:t xml:space="preserve">  </w:t>
      </w:r>
    </w:p>
    <w:p>
      <w:pPr>
        <w:spacing w:line="488" w:lineRule="exact"/>
        <w:ind w:firstLine="420" w:firstLineChars="200"/>
        <w:jc w:val="left"/>
        <w:rPr>
          <w:rFonts w:ascii="宋体" w:hAnsi="宋体"/>
          <w:szCs w:val="21"/>
        </w:rPr>
      </w:pPr>
      <w:bookmarkStart w:id="368" w:name="_Toc296891039"/>
      <w:bookmarkStart w:id="369" w:name="_Toc297216215"/>
      <w:bookmarkStart w:id="370" w:name="_Toc297123556"/>
      <w:bookmarkStart w:id="371" w:name="_Toc297120511"/>
      <w:bookmarkStart w:id="372" w:name="_Toc292559921"/>
      <w:bookmarkStart w:id="373" w:name="_Toc292559416"/>
      <w:bookmarkStart w:id="374" w:name="_Toc296891251"/>
      <w:bookmarkStart w:id="375" w:name="_Toc297048397"/>
      <w:bookmarkStart w:id="376" w:name="_Toc296944550"/>
      <w:bookmarkStart w:id="377" w:name="_Toc296503211"/>
      <w:bookmarkStart w:id="378" w:name="_Toc296346712"/>
      <w:bookmarkStart w:id="379" w:name="_Toc300935006"/>
      <w:bookmarkStart w:id="380" w:name="_Toc303539163"/>
      <w:bookmarkStart w:id="381" w:name="_Toc296347210"/>
      <w:r>
        <w:rPr>
          <w:rFonts w:ascii="宋体" w:hAnsi="宋体"/>
          <w:szCs w:val="21"/>
        </w:rPr>
        <w:t>12.</w:t>
      </w:r>
      <w:r>
        <w:rPr>
          <w:rFonts w:hint="eastAsia" w:ascii="宋体" w:hAnsi="宋体"/>
          <w:szCs w:val="21"/>
        </w:rPr>
        <w:t>3</w:t>
      </w:r>
      <w:r>
        <w:rPr>
          <w:rFonts w:ascii="宋体" w:hAnsi="宋体"/>
          <w:szCs w:val="21"/>
        </w:rPr>
        <w:t>.1 付款周期</w:t>
      </w:r>
    </w:p>
    <w:bookmarkEnd w:id="260"/>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pStyle w:val="442"/>
        <w:spacing w:line="360" w:lineRule="auto"/>
        <w:ind w:firstLine="420" w:firstLineChars="200"/>
        <w:jc w:val="both"/>
        <w:rPr>
          <w:rFonts w:hint="eastAsia" w:ascii="宋体" w:hAnsi="宋体" w:cs="宋体"/>
          <w:color w:val="auto"/>
          <w:szCs w:val="21"/>
        </w:rPr>
      </w:pPr>
      <w:bookmarkStart w:id="382" w:name="_Toc351203645"/>
      <w:bookmarkStart w:id="383" w:name="_Toc297123564"/>
      <w:bookmarkStart w:id="384" w:name="_Toc303539172"/>
      <w:bookmarkStart w:id="385" w:name="_Toc296891047"/>
      <w:bookmarkStart w:id="386" w:name="_Toc297048405"/>
      <w:bookmarkStart w:id="387" w:name="_Toc292559929"/>
      <w:bookmarkStart w:id="388" w:name="_Toc296891259"/>
      <w:bookmarkStart w:id="389" w:name="_Toc296503219"/>
      <w:bookmarkStart w:id="390" w:name="_Toc300935015"/>
      <w:bookmarkStart w:id="391" w:name="_Toc296944558"/>
      <w:bookmarkStart w:id="392" w:name="_Toc297216223"/>
      <w:bookmarkStart w:id="393" w:name="_Toc297120519"/>
      <w:bookmarkStart w:id="394" w:name="_Toc296346720"/>
      <w:bookmarkStart w:id="395" w:name="_Toc292559424"/>
      <w:bookmarkStart w:id="396" w:name="_Toc304295593"/>
      <w:bookmarkStart w:id="397" w:name="_Toc312678053"/>
      <w:bookmarkStart w:id="398" w:name="_Toc296347218"/>
      <w:r>
        <w:rPr>
          <w:rFonts w:ascii="宋体" w:hAnsi="宋体"/>
          <w:color w:val="auto"/>
          <w:kern w:val="2"/>
          <w:szCs w:val="21"/>
        </w:rPr>
        <w:t>关于付款周期的约定：</w:t>
      </w:r>
      <w:r>
        <w:rPr>
          <w:rFonts w:hint="eastAsia" w:ascii="宋体" w:hAnsi="宋体"/>
          <w:color w:val="auto"/>
          <w:kern w:val="2"/>
          <w:szCs w:val="21"/>
          <w:u w:val="single"/>
          <w:lang w:eastAsia="zh-CN"/>
        </w:rPr>
        <w:t>合同约定</w:t>
      </w:r>
      <w:r>
        <w:rPr>
          <w:rFonts w:hint="eastAsia" w:ascii="宋体" w:hAnsi="宋体"/>
          <w:color w:val="auto"/>
          <w:kern w:val="2"/>
          <w:szCs w:val="21"/>
          <w:u w:val="single"/>
        </w:rPr>
        <w:t>。</w:t>
      </w:r>
    </w:p>
    <w:p>
      <w:pPr>
        <w:pStyle w:val="442"/>
        <w:spacing w:line="360" w:lineRule="auto"/>
        <w:ind w:firstLine="420" w:firstLineChars="200"/>
        <w:jc w:val="both"/>
        <w:rPr>
          <w:rFonts w:hint="eastAsia" w:ascii="宋体" w:hAnsi="宋体" w:cs="宋体"/>
          <w:color w:val="auto"/>
          <w:szCs w:val="21"/>
        </w:rPr>
      </w:pPr>
      <w:r>
        <w:rPr>
          <w:rFonts w:hint="eastAsia" w:ascii="宋体" w:hAnsi="宋体"/>
          <w:color w:val="auto"/>
          <w:kern w:val="2"/>
          <w:szCs w:val="21"/>
        </w:rPr>
        <w:t>12.4付款方式：</w:t>
      </w:r>
      <w:r>
        <w:rPr>
          <w:rFonts w:hint="eastAsia" w:ascii="宋体" w:hAnsi="宋体"/>
          <w:color w:val="auto"/>
          <w:kern w:val="2"/>
          <w:szCs w:val="21"/>
          <w:u w:val="single"/>
          <w:lang w:eastAsia="zh-CN"/>
        </w:rPr>
        <w:t>合同约定</w:t>
      </w:r>
      <w:r>
        <w:rPr>
          <w:rFonts w:hint="eastAsia" w:ascii="宋体" w:hAnsi="宋体"/>
          <w:color w:val="auto"/>
          <w:kern w:val="2"/>
          <w:szCs w:val="21"/>
          <w:u w:val="single"/>
        </w:rPr>
        <w:t>。</w:t>
      </w:r>
    </w:p>
    <w:p>
      <w:pPr>
        <w:pStyle w:val="442"/>
        <w:spacing w:line="360" w:lineRule="auto"/>
        <w:ind w:firstLine="420" w:firstLineChars="200"/>
        <w:jc w:val="both"/>
        <w:rPr>
          <w:rFonts w:hint="eastAsia" w:ascii="宋体" w:hAnsi="宋体" w:cs="宋体"/>
          <w:color w:val="auto"/>
          <w:szCs w:val="21"/>
        </w:rPr>
      </w:pPr>
    </w:p>
    <w:p>
      <w:pPr>
        <w:spacing w:line="488" w:lineRule="exact"/>
        <w:ind w:firstLine="420" w:firstLineChars="200"/>
        <w:jc w:val="left"/>
        <w:rPr>
          <w:rFonts w:ascii="宋体" w:hAnsi="宋体"/>
          <w:szCs w:val="21"/>
        </w:rPr>
      </w:pPr>
      <w:r>
        <w:rPr>
          <w:rFonts w:ascii="宋体" w:hAnsi="宋体"/>
          <w:szCs w:val="21"/>
        </w:rPr>
        <w:t>13.</w:t>
      </w:r>
      <w:r>
        <w:rPr>
          <w:rFonts w:hint="eastAsia" w:ascii="宋体" w:hAnsi="宋体"/>
          <w:szCs w:val="21"/>
        </w:rPr>
        <w:t xml:space="preserve"> </w:t>
      </w:r>
      <w:r>
        <w:rPr>
          <w:rFonts w:ascii="宋体" w:hAnsi="宋体"/>
          <w:szCs w:val="21"/>
        </w:rPr>
        <w:t>验收和工程试车</w:t>
      </w:r>
      <w:bookmarkEnd w:id="382"/>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after="120" w:line="488" w:lineRule="exact"/>
        <w:ind w:firstLine="420" w:firstLineChars="200"/>
        <w:rPr>
          <w:rFonts w:ascii="宋体" w:hAnsi="宋体"/>
          <w:szCs w:val="21"/>
        </w:rPr>
      </w:pPr>
      <w:r>
        <w:rPr>
          <w:rFonts w:ascii="宋体" w:hAnsi="宋体"/>
          <w:szCs w:val="21"/>
        </w:rPr>
        <w:t>13.1 分部分项工程验收</w:t>
      </w:r>
    </w:p>
    <w:p>
      <w:pPr>
        <w:spacing w:line="488" w:lineRule="exact"/>
        <w:ind w:firstLine="420" w:firstLineChars="200"/>
        <w:jc w:val="left"/>
        <w:rPr>
          <w:rFonts w:ascii="宋体" w:hAnsi="宋体"/>
          <w:szCs w:val="21"/>
        </w:rPr>
      </w:pPr>
      <w:r>
        <w:rPr>
          <w:rFonts w:ascii="宋体" w:hAnsi="宋体"/>
          <w:szCs w:val="21"/>
        </w:rPr>
        <w:t>13.1.2监理人不能按时进行验收时，应提前</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24</w:t>
      </w:r>
      <w:r>
        <w:rPr>
          <w:rFonts w:ascii="宋体" w:hAnsi="宋体" w:cs="宋体"/>
          <w:b/>
          <w:kern w:val="0"/>
          <w:szCs w:val="21"/>
          <w:u w:val="single"/>
        </w:rPr>
        <w:t xml:space="preserve">  </w:t>
      </w:r>
      <w:r>
        <w:rPr>
          <w:rFonts w:ascii="宋体" w:hAnsi="宋体"/>
          <w:szCs w:val="21"/>
        </w:rPr>
        <w:t>小时提交书面延期要求。</w:t>
      </w:r>
    </w:p>
    <w:p>
      <w:pPr>
        <w:spacing w:line="488" w:lineRule="exact"/>
        <w:ind w:firstLine="420" w:firstLineChars="200"/>
        <w:jc w:val="left"/>
        <w:rPr>
          <w:rFonts w:ascii="宋体" w:hAnsi="宋体"/>
          <w:b/>
          <w:szCs w:val="21"/>
        </w:rPr>
      </w:pPr>
      <w:r>
        <w:rPr>
          <w:rFonts w:ascii="宋体" w:hAnsi="宋体"/>
          <w:szCs w:val="21"/>
        </w:rPr>
        <w:t>关于延期最长不得超过：</w:t>
      </w:r>
      <w:r>
        <w:rPr>
          <w:rFonts w:ascii="宋体" w:hAnsi="宋体" w:cs="宋体"/>
          <w:b/>
          <w:kern w:val="0"/>
          <w:szCs w:val="21"/>
          <w:u w:val="single"/>
        </w:rPr>
        <w:t xml:space="preserve">  </w:t>
      </w:r>
      <w:r>
        <w:rPr>
          <w:rFonts w:hint="eastAsia" w:ascii="宋体" w:hAnsi="宋体" w:cs="宋体"/>
          <w:b/>
          <w:kern w:val="0"/>
          <w:szCs w:val="21"/>
          <w:u w:val="single"/>
        </w:rPr>
        <w:t>48</w:t>
      </w:r>
      <w:r>
        <w:rPr>
          <w:rFonts w:ascii="宋体" w:hAnsi="宋体" w:cs="宋体"/>
          <w:b/>
          <w:kern w:val="0"/>
          <w:szCs w:val="21"/>
          <w:u w:val="single"/>
        </w:rPr>
        <w:t xml:space="preserve">  </w:t>
      </w:r>
      <w:r>
        <w:rPr>
          <w:rFonts w:ascii="宋体" w:hAnsi="宋体"/>
          <w:szCs w:val="21"/>
          <w:u w:val="single"/>
        </w:rPr>
        <w:t xml:space="preserve">  </w:t>
      </w:r>
      <w:r>
        <w:rPr>
          <w:rFonts w:ascii="宋体" w:hAnsi="宋体"/>
          <w:szCs w:val="21"/>
        </w:rPr>
        <w:t>小时。</w:t>
      </w:r>
    </w:p>
    <w:p>
      <w:pPr>
        <w:spacing w:after="120" w:line="488" w:lineRule="exact"/>
        <w:ind w:firstLine="420" w:firstLineChars="200"/>
        <w:rPr>
          <w:rFonts w:ascii="宋体" w:hAnsi="宋体"/>
          <w:szCs w:val="21"/>
        </w:rPr>
      </w:pPr>
      <w:bookmarkStart w:id="399" w:name="_Toc297048409"/>
      <w:bookmarkStart w:id="400" w:name="_Toc300935016"/>
      <w:bookmarkStart w:id="401" w:name="_Toc292559933"/>
      <w:bookmarkStart w:id="402" w:name="_Toc292559428"/>
      <w:bookmarkStart w:id="403" w:name="_Toc296891263"/>
      <w:bookmarkStart w:id="404" w:name="_Toc296944562"/>
      <w:bookmarkStart w:id="405" w:name="_Toc312678056"/>
      <w:bookmarkStart w:id="406" w:name="_Toc296503223"/>
      <w:bookmarkStart w:id="407" w:name="_Toc303539173"/>
      <w:bookmarkStart w:id="408" w:name="_Toc304295596"/>
      <w:bookmarkStart w:id="409" w:name="_Toc297123565"/>
      <w:bookmarkStart w:id="410" w:name="_Toc296347222"/>
      <w:bookmarkStart w:id="411" w:name="_Toc297120523"/>
      <w:bookmarkStart w:id="412" w:name="_Toc296346724"/>
      <w:bookmarkStart w:id="413" w:name="_Toc297216224"/>
      <w:bookmarkStart w:id="414" w:name="_Toc296891051"/>
      <w:bookmarkStart w:id="415" w:name="_Toc267251473"/>
      <w:bookmarkStart w:id="416" w:name="_Toc267251474"/>
      <w:bookmarkStart w:id="417" w:name="_Toc267251470"/>
      <w:bookmarkStart w:id="418" w:name="_Toc267251471"/>
      <w:bookmarkStart w:id="419" w:name="_Toc267251476"/>
      <w:bookmarkStart w:id="420" w:name="_Toc267251472"/>
      <w:bookmarkStart w:id="421" w:name="_Toc267251475"/>
      <w:r>
        <w:rPr>
          <w:rFonts w:ascii="宋体" w:hAnsi="宋体"/>
          <w:szCs w:val="21"/>
        </w:rPr>
        <w:t>13.2 竣工验收</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Pr>
        <w:spacing w:line="488" w:lineRule="exact"/>
        <w:ind w:firstLine="420" w:firstLineChars="200"/>
        <w:jc w:val="left"/>
        <w:rPr>
          <w:rFonts w:ascii="宋体" w:hAnsi="宋体"/>
          <w:szCs w:val="21"/>
        </w:rPr>
      </w:pPr>
      <w:bookmarkStart w:id="422" w:name="_Toc280868704"/>
      <w:bookmarkStart w:id="423" w:name="_Toc280868705"/>
      <w:bookmarkStart w:id="424" w:name="_Toc280868706"/>
      <w:bookmarkStart w:id="425" w:name="_Toc280868707"/>
      <w:bookmarkStart w:id="426" w:name="_Toc280868708"/>
      <w:bookmarkStart w:id="427" w:name="_Toc280868709"/>
      <w:r>
        <w:rPr>
          <w:rFonts w:ascii="宋体" w:hAnsi="宋体"/>
          <w:szCs w:val="21"/>
        </w:rPr>
        <w:t>13.2.2竣工验收程序</w:t>
      </w:r>
    </w:p>
    <w:bookmarkEnd w:id="422"/>
    <w:p>
      <w:pPr>
        <w:spacing w:line="488" w:lineRule="exact"/>
        <w:ind w:firstLine="420" w:firstLineChars="200"/>
        <w:jc w:val="left"/>
        <w:rPr>
          <w:rFonts w:ascii="宋体" w:hAnsi="宋体"/>
          <w:szCs w:val="21"/>
        </w:rPr>
      </w:pPr>
      <w:r>
        <w:rPr>
          <w:rFonts w:ascii="宋体" w:hAnsi="宋体"/>
          <w:kern w:val="0"/>
          <w:szCs w:val="21"/>
        </w:rPr>
        <w:t>关于竣工验收程序的约定：</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 xml:space="preserve">执行通用条款     </w:t>
      </w:r>
      <w:r>
        <w:rPr>
          <w:rFonts w:ascii="宋体" w:hAnsi="宋体" w:cs="宋体"/>
          <w:b/>
          <w:kern w:val="0"/>
          <w:szCs w:val="21"/>
          <w:u w:val="single"/>
        </w:rPr>
        <w:t xml:space="preserve">   </w:t>
      </w:r>
      <w:r>
        <w:rPr>
          <w:rFonts w:ascii="宋体" w:hAnsi="宋体"/>
          <w:szCs w:val="21"/>
          <w:u w:val="single"/>
        </w:rPr>
        <w:t xml:space="preserve">    </w:t>
      </w:r>
      <w:r>
        <w:rPr>
          <w:rFonts w:ascii="宋体" w:hAnsi="宋体"/>
          <w:szCs w:val="21"/>
        </w:rPr>
        <w:t>。</w:t>
      </w:r>
    </w:p>
    <w:p>
      <w:pPr>
        <w:spacing w:line="488" w:lineRule="exact"/>
        <w:ind w:firstLine="420" w:firstLineChars="200"/>
        <w:jc w:val="left"/>
        <w:rPr>
          <w:rFonts w:hint="eastAsia" w:ascii="宋体" w:hAnsi="宋体" w:cs="宋体"/>
          <w:b/>
          <w:kern w:val="0"/>
          <w:szCs w:val="21"/>
          <w:u w:val="single"/>
        </w:rPr>
      </w:pPr>
      <w:r>
        <w:rPr>
          <w:rFonts w:ascii="宋体" w:hAnsi="宋体"/>
          <w:kern w:val="0"/>
          <w:szCs w:val="21"/>
        </w:rPr>
        <w:t>发包人不按照本项约定组织竣工验收、颁发工程接收证书的违约金的计算方法：</w:t>
      </w:r>
      <w:r>
        <w:rPr>
          <w:rFonts w:hint="eastAsia" w:ascii="宋体" w:hAnsi="宋体" w:cs="宋体"/>
          <w:b/>
          <w:kern w:val="0"/>
          <w:szCs w:val="21"/>
          <w:u w:val="single"/>
        </w:rPr>
        <w:t>执行通用条款</w:t>
      </w:r>
      <w:r>
        <w:rPr>
          <w:rFonts w:ascii="宋体" w:hAnsi="宋体" w:cs="宋体"/>
          <w:b/>
          <w:kern w:val="0"/>
          <w:szCs w:val="21"/>
          <w:u w:val="single"/>
        </w:rPr>
        <w:t>。</w:t>
      </w:r>
    </w:p>
    <w:bookmarkEnd w:id="423"/>
    <w:p>
      <w:pPr>
        <w:spacing w:line="488" w:lineRule="exact"/>
        <w:ind w:firstLine="420" w:firstLineChars="200"/>
        <w:jc w:val="left"/>
        <w:rPr>
          <w:rFonts w:ascii="宋体" w:hAnsi="宋体"/>
          <w:szCs w:val="21"/>
        </w:rPr>
      </w:pPr>
      <w:r>
        <w:rPr>
          <w:rFonts w:ascii="宋体" w:hAnsi="宋体"/>
          <w:szCs w:val="21"/>
        </w:rPr>
        <w:t>13.2.5移交、接收全部与部分工程</w:t>
      </w:r>
    </w:p>
    <w:bookmarkEnd w:id="424"/>
    <w:p>
      <w:pPr>
        <w:spacing w:line="488" w:lineRule="exact"/>
        <w:ind w:firstLine="420" w:firstLineChars="200"/>
        <w:jc w:val="left"/>
        <w:rPr>
          <w:rFonts w:hint="eastAsia" w:ascii="宋体" w:hAnsi="宋体" w:cs="宋体"/>
          <w:b/>
          <w:kern w:val="0"/>
          <w:szCs w:val="21"/>
          <w:u w:val="single"/>
        </w:rPr>
      </w:pPr>
      <w:r>
        <w:rPr>
          <w:rFonts w:hint="eastAsia" w:ascii="宋体" w:hAnsi="宋体"/>
          <w:kern w:val="0"/>
          <w:szCs w:val="21"/>
        </w:rPr>
        <w:t>承包人向发包人移交工程的期限：</w:t>
      </w:r>
      <w:r>
        <w:rPr>
          <w:rFonts w:ascii="宋体" w:hAnsi="宋体"/>
          <w:szCs w:val="21"/>
          <w:u w:val="single"/>
        </w:rPr>
        <w:t xml:space="preserve">  </w:t>
      </w:r>
      <w:r>
        <w:rPr>
          <w:rFonts w:hint="eastAsia" w:ascii="宋体" w:hAnsi="宋体" w:cs="宋体"/>
          <w:b/>
          <w:kern w:val="0"/>
          <w:szCs w:val="21"/>
          <w:u w:val="single"/>
        </w:rPr>
        <w:t>颁发工程接收证书后7天内。</w:t>
      </w:r>
    </w:p>
    <w:p>
      <w:pPr>
        <w:spacing w:before="240"/>
        <w:ind w:firstLine="420" w:firstLineChars="200"/>
        <w:rPr>
          <w:rFonts w:hint="eastAsia" w:ascii="宋体" w:hAnsi="宋体" w:cs="宋体"/>
          <w:b/>
          <w:bCs/>
          <w:sz w:val="24"/>
        </w:rPr>
      </w:pPr>
      <w:r>
        <w:rPr>
          <w:rFonts w:ascii="宋体" w:hAnsi="宋体"/>
          <w:kern w:val="0"/>
          <w:szCs w:val="21"/>
        </w:rPr>
        <w:t>发包人未按本合同约定接收全部或部分工程的，违约金的计算方法为：</w:t>
      </w:r>
      <w:r>
        <w:rPr>
          <w:rFonts w:hint="eastAsia" w:ascii="宋体" w:hAnsi="宋体" w:cs="宋体"/>
          <w:b/>
          <w:kern w:val="0"/>
          <w:szCs w:val="21"/>
          <w:u w:val="single"/>
        </w:rPr>
        <w:t>按通用条款 。</w:t>
      </w:r>
    </w:p>
    <w:bookmarkEnd w:id="425"/>
    <w:p>
      <w:pPr>
        <w:spacing w:before="240"/>
        <w:ind w:firstLine="630" w:firstLineChars="300"/>
        <w:rPr>
          <w:rFonts w:hint="eastAsia" w:ascii="宋体" w:hAnsi="宋体" w:cs="宋体"/>
          <w:b/>
          <w:kern w:val="0"/>
          <w:szCs w:val="21"/>
          <w:u w:val="single"/>
        </w:rPr>
      </w:pPr>
      <w:r>
        <w:rPr>
          <w:rFonts w:ascii="宋体" w:hAnsi="宋体"/>
          <w:szCs w:val="21"/>
        </w:rPr>
        <w:t>承包人未按时移交工程的，违约金的计算方法为：</w:t>
      </w:r>
      <w:r>
        <w:rPr>
          <w:rFonts w:hint="eastAsia" w:ascii="宋体" w:hAnsi="宋体"/>
          <w:szCs w:val="21"/>
          <w:u w:val="single"/>
        </w:rPr>
        <w:t xml:space="preserve"> </w:t>
      </w:r>
      <w:r>
        <w:rPr>
          <w:rFonts w:hint="eastAsia" w:ascii="宋体" w:hAnsi="宋体" w:cs="宋体"/>
          <w:b/>
          <w:kern w:val="0"/>
          <w:szCs w:val="21"/>
          <w:u w:val="single"/>
        </w:rPr>
        <w:t xml:space="preserve"> 按通用条款 。</w:t>
      </w:r>
    </w:p>
    <w:bookmarkEnd w:id="426"/>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13.6 竣工退场</w:t>
      </w:r>
    </w:p>
    <w:p>
      <w:pPr>
        <w:spacing w:line="488" w:lineRule="exact"/>
        <w:ind w:firstLine="420" w:firstLineChars="200"/>
        <w:jc w:val="left"/>
        <w:rPr>
          <w:rFonts w:ascii="宋体" w:hAnsi="宋体"/>
          <w:kern w:val="0"/>
          <w:szCs w:val="21"/>
        </w:rPr>
      </w:pPr>
      <w:r>
        <w:rPr>
          <w:rFonts w:ascii="宋体" w:hAnsi="宋体"/>
          <w:kern w:val="0"/>
          <w:szCs w:val="21"/>
        </w:rPr>
        <w:t>13.6.1 竣工退场</w:t>
      </w:r>
    </w:p>
    <w:p>
      <w:pPr>
        <w:spacing w:line="488" w:lineRule="exact"/>
        <w:ind w:firstLine="420" w:firstLineChars="200"/>
        <w:jc w:val="left"/>
        <w:rPr>
          <w:rFonts w:ascii="宋体" w:hAnsi="宋体" w:cs="宋体"/>
          <w:b/>
          <w:kern w:val="0"/>
          <w:szCs w:val="21"/>
          <w:u w:val="single"/>
        </w:rPr>
      </w:pPr>
      <w:r>
        <w:rPr>
          <w:rFonts w:ascii="宋体" w:hAnsi="宋体"/>
          <w:kern w:val="0"/>
          <w:szCs w:val="21"/>
        </w:rPr>
        <w:t>承包人完成竣工退场的期限：</w:t>
      </w:r>
      <w:r>
        <w:rPr>
          <w:rFonts w:ascii="宋体" w:hAnsi="宋体" w:cs="宋体"/>
          <w:b/>
          <w:kern w:val="0"/>
          <w:szCs w:val="21"/>
          <w:u w:val="single"/>
        </w:rPr>
        <w:t xml:space="preserve">     </w:t>
      </w:r>
      <w:r>
        <w:rPr>
          <w:rFonts w:hint="eastAsia" w:ascii="宋体" w:hAnsi="宋体" w:cs="宋体"/>
          <w:b/>
          <w:kern w:val="0"/>
          <w:szCs w:val="21"/>
          <w:u w:val="single"/>
        </w:rPr>
        <w:t xml:space="preserve">工程接受证书颁发后7天内   </w:t>
      </w:r>
      <w:r>
        <w:rPr>
          <w:rFonts w:ascii="宋体" w:hAnsi="宋体" w:cs="宋体"/>
          <w:b/>
          <w:kern w:val="0"/>
          <w:szCs w:val="21"/>
          <w:u w:val="single"/>
        </w:rPr>
        <w:t xml:space="preserve">       。</w:t>
      </w:r>
    </w:p>
    <w:p>
      <w:pPr>
        <w:autoSpaceDE w:val="0"/>
        <w:autoSpaceDN w:val="0"/>
        <w:adjustRightInd w:val="0"/>
        <w:spacing w:line="488" w:lineRule="exact"/>
        <w:ind w:firstLine="420" w:firstLineChars="200"/>
        <w:jc w:val="left"/>
        <w:rPr>
          <w:rFonts w:ascii="宋体" w:hAnsi="宋体"/>
          <w:kern w:val="0"/>
          <w:szCs w:val="21"/>
        </w:rPr>
      </w:pPr>
      <w:bookmarkStart w:id="428" w:name="_Toc351203646"/>
      <w:r>
        <w:rPr>
          <w:rFonts w:ascii="宋体" w:hAnsi="宋体"/>
          <w:kern w:val="0"/>
          <w:szCs w:val="21"/>
        </w:rPr>
        <w:t>14. 竣工结算</w:t>
      </w:r>
      <w:bookmarkEnd w:id="428"/>
    </w:p>
    <w:p>
      <w:pPr>
        <w:spacing w:after="120" w:line="488" w:lineRule="exact"/>
        <w:ind w:firstLine="420" w:firstLineChars="200"/>
        <w:rPr>
          <w:rFonts w:ascii="宋体" w:hAnsi="宋体"/>
          <w:szCs w:val="21"/>
        </w:rPr>
      </w:pPr>
      <w:r>
        <w:rPr>
          <w:rFonts w:ascii="宋体" w:hAnsi="宋体"/>
          <w:szCs w:val="21"/>
        </w:rPr>
        <w:t>14.1 竣工</w:t>
      </w:r>
      <w:r>
        <w:rPr>
          <w:rFonts w:hint="eastAsia" w:ascii="宋体" w:hAnsi="宋体"/>
          <w:szCs w:val="21"/>
        </w:rPr>
        <w:t>结算</w:t>
      </w:r>
      <w:r>
        <w:rPr>
          <w:rFonts w:ascii="宋体" w:hAnsi="宋体"/>
          <w:szCs w:val="21"/>
        </w:rPr>
        <w:t>申请</w:t>
      </w:r>
    </w:p>
    <w:p>
      <w:pPr>
        <w:spacing w:line="360" w:lineRule="auto"/>
        <w:ind w:firstLine="420" w:firstLineChars="200"/>
        <w:jc w:val="left"/>
        <w:rPr>
          <w:rFonts w:ascii="宋体" w:hAnsi="宋体"/>
          <w:szCs w:val="21"/>
        </w:rPr>
      </w:pPr>
      <w:r>
        <w:rPr>
          <w:rFonts w:ascii="宋体" w:hAnsi="宋体"/>
          <w:szCs w:val="21"/>
        </w:rPr>
        <w:t>承包人提交竣工</w:t>
      </w:r>
      <w:r>
        <w:rPr>
          <w:rFonts w:hint="eastAsia" w:ascii="宋体" w:hAnsi="宋体"/>
          <w:szCs w:val="21"/>
        </w:rPr>
        <w:t>结算</w:t>
      </w:r>
      <w:r>
        <w:rPr>
          <w:rFonts w:ascii="宋体" w:hAnsi="宋体"/>
          <w:szCs w:val="21"/>
        </w:rPr>
        <w:t>申请单的期限：</w:t>
      </w:r>
      <w:r>
        <w:rPr>
          <w:rFonts w:ascii="宋体" w:hAnsi="宋体"/>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 xml:space="preserve">执行通用条款 </w:t>
      </w:r>
      <w:r>
        <w:rPr>
          <w:rFonts w:ascii="宋体" w:hAnsi="宋体" w:cs="宋体"/>
          <w:b/>
          <w:kern w:val="0"/>
          <w:szCs w:val="21"/>
          <w:u w:val="single"/>
        </w:rPr>
        <w:t xml:space="preserve">   </w:t>
      </w:r>
      <w:r>
        <w:rPr>
          <w:rFonts w:ascii="宋体" w:hAnsi="宋体"/>
          <w:szCs w:val="21"/>
        </w:rPr>
        <w:t>。</w:t>
      </w:r>
    </w:p>
    <w:p>
      <w:pPr>
        <w:autoSpaceDE w:val="0"/>
        <w:autoSpaceDN w:val="0"/>
        <w:adjustRightInd w:val="0"/>
        <w:spacing w:line="360" w:lineRule="auto"/>
        <w:ind w:firstLine="304" w:firstLineChars="145"/>
        <w:rPr>
          <w:rFonts w:ascii="宋体" w:hAnsi="宋体"/>
          <w:szCs w:val="21"/>
          <w:u w:val="single"/>
        </w:rPr>
      </w:pPr>
      <w:r>
        <w:rPr>
          <w:rFonts w:ascii="宋体" w:hAnsi="宋体"/>
          <w:szCs w:val="21"/>
        </w:rPr>
        <w:t>竣工</w:t>
      </w:r>
      <w:r>
        <w:rPr>
          <w:rFonts w:hint="eastAsia" w:ascii="宋体" w:hAnsi="宋体"/>
          <w:szCs w:val="21"/>
        </w:rPr>
        <w:t>结算</w:t>
      </w:r>
      <w:r>
        <w:rPr>
          <w:rFonts w:ascii="宋体" w:hAnsi="宋体"/>
          <w:szCs w:val="21"/>
        </w:rPr>
        <w:t>申请单应包括的内容：</w:t>
      </w:r>
      <w:r>
        <w:rPr>
          <w:rFonts w:ascii="宋体" w:hAnsi="宋体" w:cs="宋体"/>
          <w:b/>
          <w:kern w:val="0"/>
          <w:szCs w:val="21"/>
          <w:u w:val="single"/>
        </w:rPr>
        <w:t xml:space="preserve">  </w:t>
      </w:r>
      <w:r>
        <w:rPr>
          <w:rFonts w:hint="eastAsia" w:ascii="宋体" w:hAnsi="宋体" w:cs="宋体"/>
          <w:b/>
          <w:kern w:val="0"/>
          <w:szCs w:val="21"/>
          <w:u w:val="single"/>
        </w:rPr>
        <w:t xml:space="preserve">执行通用条款     </w:t>
      </w:r>
      <w:r>
        <w:rPr>
          <w:rFonts w:hint="eastAsia" w:ascii="宋体" w:hAnsi="宋体"/>
          <w:sz w:val="24"/>
          <w:szCs w:val="24"/>
          <w:u w:val="single"/>
        </w:rPr>
        <w:t xml:space="preserve">  </w:t>
      </w:r>
    </w:p>
    <w:bookmarkEnd w:id="415"/>
    <w:bookmarkEnd w:id="416"/>
    <w:bookmarkEnd w:id="417"/>
    <w:bookmarkEnd w:id="418"/>
    <w:bookmarkEnd w:id="419"/>
    <w:bookmarkEnd w:id="420"/>
    <w:bookmarkEnd w:id="421"/>
    <w:bookmarkEnd w:id="427"/>
    <w:p>
      <w:pPr>
        <w:autoSpaceDE w:val="0"/>
        <w:autoSpaceDN w:val="0"/>
        <w:adjustRightInd w:val="0"/>
        <w:spacing w:line="488" w:lineRule="exact"/>
        <w:ind w:firstLine="420" w:firstLineChars="200"/>
        <w:jc w:val="left"/>
        <w:rPr>
          <w:rFonts w:ascii="宋体" w:hAnsi="宋体"/>
          <w:kern w:val="0"/>
          <w:szCs w:val="21"/>
        </w:rPr>
      </w:pPr>
      <w:bookmarkStart w:id="429" w:name="_Toc351203647"/>
      <w:bookmarkStart w:id="430" w:name="_Toc267251483"/>
      <w:bookmarkStart w:id="431" w:name="_Toc267251482"/>
      <w:bookmarkStart w:id="432" w:name="_Toc267251484"/>
      <w:bookmarkStart w:id="433" w:name="_Toc267251485"/>
      <w:bookmarkStart w:id="434" w:name="_Toc267251490"/>
      <w:bookmarkStart w:id="435" w:name="_Toc267251486"/>
      <w:bookmarkStart w:id="436" w:name="_Toc267251489"/>
      <w:bookmarkStart w:id="437" w:name="_Toc267251488"/>
      <w:bookmarkStart w:id="438" w:name="_Toc267251501"/>
      <w:bookmarkStart w:id="439" w:name="_Toc267251498"/>
      <w:bookmarkStart w:id="440" w:name="_Toc267251502"/>
      <w:bookmarkStart w:id="441" w:name="_Toc267251496"/>
      <w:bookmarkStart w:id="442" w:name="_Toc267251491"/>
      <w:bookmarkStart w:id="443" w:name="_Toc267251495"/>
      <w:bookmarkStart w:id="444" w:name="_Toc267251499"/>
      <w:bookmarkStart w:id="445" w:name="_Toc267251494"/>
      <w:bookmarkStart w:id="446" w:name="_Toc267251497"/>
      <w:bookmarkStart w:id="447" w:name="_Toc267251503"/>
      <w:bookmarkStart w:id="448" w:name="_Toc267251492"/>
      <w:bookmarkStart w:id="449" w:name="_Toc267251493"/>
      <w:bookmarkStart w:id="450" w:name="_Toc267251504"/>
      <w:bookmarkStart w:id="451" w:name="_Toc267251506"/>
      <w:bookmarkStart w:id="452" w:name="_Toc267251507"/>
      <w:bookmarkStart w:id="453" w:name="_Toc267251508"/>
      <w:bookmarkStart w:id="454" w:name="_Toc267251510"/>
      <w:bookmarkStart w:id="455" w:name="_Toc267251513"/>
      <w:bookmarkStart w:id="456" w:name="_Toc267251509"/>
      <w:bookmarkStart w:id="457" w:name="_Toc267251514"/>
      <w:bookmarkStart w:id="458" w:name="_Toc267251511"/>
      <w:bookmarkStart w:id="459" w:name="_Toc267251515"/>
      <w:r>
        <w:rPr>
          <w:rFonts w:ascii="宋体" w:hAnsi="宋体"/>
          <w:kern w:val="0"/>
          <w:szCs w:val="21"/>
        </w:rPr>
        <w:t>15. 缺陷责任期与保修</w:t>
      </w:r>
      <w:bookmarkEnd w:id="429"/>
    </w:p>
    <w:p>
      <w:pPr>
        <w:spacing w:after="120" w:line="488" w:lineRule="exact"/>
        <w:ind w:firstLine="420" w:firstLineChars="200"/>
        <w:rPr>
          <w:rFonts w:ascii="宋体" w:hAnsi="宋体"/>
          <w:szCs w:val="21"/>
        </w:rPr>
      </w:pPr>
      <w:r>
        <w:rPr>
          <w:rFonts w:ascii="宋体" w:hAnsi="宋体"/>
          <w:szCs w:val="21"/>
        </w:rPr>
        <w:t>15.2缺陷责任期</w:t>
      </w:r>
      <w:bookmarkEnd w:id="430"/>
    </w:p>
    <w:p>
      <w:pPr>
        <w:spacing w:line="488" w:lineRule="exact"/>
        <w:ind w:firstLine="420" w:firstLineChars="200"/>
        <w:jc w:val="left"/>
        <w:rPr>
          <w:rFonts w:ascii="宋体" w:hAnsi="宋体"/>
          <w:szCs w:val="21"/>
        </w:rPr>
      </w:pPr>
      <w:r>
        <w:rPr>
          <w:rFonts w:ascii="宋体" w:hAnsi="宋体"/>
          <w:szCs w:val="21"/>
        </w:rPr>
        <w:t>缺陷责任期的具体期限</w:t>
      </w:r>
      <w:r>
        <w:rPr>
          <w:rFonts w:ascii="宋体" w:hAnsi="宋体" w:cs="宋体"/>
          <w:b/>
          <w:kern w:val="0"/>
          <w:szCs w:val="21"/>
          <w:u w:val="single"/>
        </w:rPr>
        <w:t>：</w:t>
      </w:r>
      <w:r>
        <w:rPr>
          <w:rFonts w:hint="eastAsia" w:ascii="宋体" w:hAnsi="宋体" w:cs="宋体"/>
          <w:b/>
          <w:kern w:val="0"/>
          <w:szCs w:val="21"/>
          <w:u w:val="single"/>
        </w:rPr>
        <w:t>12个月</w:t>
      </w:r>
      <w:r>
        <w:rPr>
          <w:rFonts w:ascii="宋体" w:hAnsi="宋体" w:cs="宋体"/>
          <w:b/>
          <w:kern w:val="0"/>
          <w:szCs w:val="21"/>
          <w:u w:val="single"/>
        </w:rPr>
        <w:t xml:space="preserve">  。</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15.3 质量保证金</w:t>
      </w:r>
    </w:p>
    <w:p>
      <w:pPr>
        <w:spacing w:line="488" w:lineRule="exact"/>
        <w:ind w:firstLine="420" w:firstLineChars="200"/>
        <w:jc w:val="left"/>
        <w:rPr>
          <w:rFonts w:hint="eastAsia" w:ascii="宋体" w:hAnsi="宋体"/>
          <w:szCs w:val="21"/>
        </w:rPr>
      </w:pPr>
      <w:r>
        <w:rPr>
          <w:rFonts w:hint="eastAsia" w:ascii="宋体" w:hAnsi="宋体"/>
          <w:szCs w:val="21"/>
        </w:rPr>
        <w:t>关于是否扣留质量保证金的约定：</w:t>
      </w:r>
      <w:r>
        <w:rPr>
          <w:rFonts w:ascii="宋体" w:hAnsi="宋体"/>
          <w:szCs w:val="21"/>
          <w:u w:val="single"/>
        </w:rPr>
        <w:t xml:space="preserve">  </w:t>
      </w:r>
      <w:r>
        <w:rPr>
          <w:rFonts w:hint="eastAsia" w:ascii="宋体" w:hAnsi="宋体"/>
          <w:b/>
          <w:szCs w:val="21"/>
          <w:u w:val="single"/>
        </w:rPr>
        <w:t>无</w:t>
      </w:r>
      <w:r>
        <w:rPr>
          <w:rFonts w:ascii="宋体" w:hAnsi="宋体"/>
          <w:b/>
          <w:szCs w:val="21"/>
          <w:u w:val="single"/>
        </w:rPr>
        <w:t xml:space="preserve"> </w:t>
      </w:r>
      <w:r>
        <w:rPr>
          <w:rFonts w:ascii="宋体" w:hAnsi="宋体"/>
          <w:szCs w:val="21"/>
          <w:u w:val="single"/>
        </w:rPr>
        <w:t xml:space="preserve">  </w:t>
      </w:r>
      <w:r>
        <w:rPr>
          <w:rFonts w:ascii="宋体" w:hAnsi="宋体"/>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 xml:space="preserve">15.3.1 </w:t>
      </w:r>
      <w:r>
        <w:rPr>
          <w:rFonts w:hint="eastAsia" w:ascii="宋体" w:hAnsi="宋体"/>
          <w:kern w:val="0"/>
          <w:szCs w:val="21"/>
        </w:rPr>
        <w:t>承包人提供</w:t>
      </w:r>
      <w:r>
        <w:rPr>
          <w:rFonts w:ascii="宋体" w:hAnsi="宋体"/>
          <w:kern w:val="0"/>
          <w:szCs w:val="21"/>
        </w:rPr>
        <w:t>质量保证金的</w:t>
      </w:r>
      <w:r>
        <w:rPr>
          <w:rFonts w:hint="eastAsia" w:ascii="宋体" w:hAnsi="宋体"/>
          <w:kern w:val="0"/>
          <w:szCs w:val="21"/>
        </w:rPr>
        <w:t>方</w:t>
      </w:r>
      <w:r>
        <w:rPr>
          <w:rFonts w:ascii="宋体" w:hAnsi="宋体"/>
          <w:kern w:val="0"/>
          <w:szCs w:val="21"/>
        </w:rPr>
        <w:t>式</w:t>
      </w:r>
    </w:p>
    <w:p>
      <w:pPr>
        <w:spacing w:line="488" w:lineRule="exact"/>
        <w:ind w:firstLine="420" w:firstLineChars="200"/>
        <w:jc w:val="left"/>
        <w:rPr>
          <w:rFonts w:ascii="宋体" w:hAnsi="宋体"/>
          <w:szCs w:val="21"/>
        </w:rPr>
      </w:pPr>
      <w:r>
        <w:rPr>
          <w:rFonts w:ascii="宋体" w:hAnsi="宋体"/>
          <w:szCs w:val="21"/>
        </w:rPr>
        <w:t>质量保证金采用以下第</w:t>
      </w:r>
      <w:r>
        <w:rPr>
          <w:rFonts w:ascii="宋体" w:hAnsi="宋体"/>
          <w:szCs w:val="21"/>
          <w:u w:val="single"/>
        </w:rPr>
        <w:t xml:space="preserve"> </w:t>
      </w:r>
      <w:r>
        <w:rPr>
          <w:rFonts w:hint="eastAsia" w:ascii="宋体" w:hAnsi="宋体"/>
          <w:szCs w:val="21"/>
          <w:u w:val="single"/>
        </w:rPr>
        <w:t xml:space="preserve">  </w:t>
      </w:r>
      <w:r>
        <w:rPr>
          <w:rFonts w:hint="eastAsia" w:ascii="宋体" w:hAnsi="宋体" w:cs="宋体"/>
          <w:b/>
          <w:kern w:val="0"/>
          <w:szCs w:val="21"/>
          <w:u w:val="single"/>
        </w:rPr>
        <w:t>/</w:t>
      </w:r>
      <w:r>
        <w:rPr>
          <w:rFonts w:ascii="宋体" w:hAnsi="宋体" w:cs="宋体"/>
          <w:b/>
          <w:kern w:val="0"/>
          <w:szCs w:val="21"/>
          <w:u w:val="single"/>
        </w:rPr>
        <w:t xml:space="preserve"> </w:t>
      </w:r>
      <w:r>
        <w:rPr>
          <w:rFonts w:ascii="宋体" w:hAnsi="宋体"/>
          <w:szCs w:val="21"/>
        </w:rPr>
        <w:t>种方式：</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（1）质量保证金保函，保证金额为：</w:t>
      </w:r>
      <w:r>
        <w:rPr>
          <w:rFonts w:ascii="宋体" w:hAnsi="宋体"/>
          <w:kern w:val="0"/>
          <w:szCs w:val="21"/>
          <w:u w:val="single"/>
        </w:rPr>
        <w:t xml:space="preserve">   </w:t>
      </w:r>
      <w:r>
        <w:rPr>
          <w:rFonts w:hint="eastAsia" w:ascii="宋体" w:hAnsi="宋体"/>
          <w:kern w:val="0"/>
          <w:szCs w:val="21"/>
          <w:u w:val="single"/>
        </w:rPr>
        <w:t xml:space="preserve">   /         </w:t>
      </w:r>
      <w:r>
        <w:rPr>
          <w:rFonts w:ascii="宋体" w:hAnsi="宋体"/>
          <w:kern w:val="0"/>
          <w:szCs w:val="21"/>
          <w:u w:val="single"/>
        </w:rPr>
        <w:t xml:space="preserve">    </w:t>
      </w:r>
      <w:r>
        <w:rPr>
          <w:rFonts w:ascii="宋体" w:hAnsi="宋体"/>
          <w:kern w:val="0"/>
          <w:szCs w:val="21"/>
        </w:rPr>
        <w:t xml:space="preserve">； </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u w:val="single"/>
        </w:rPr>
        <w:t>3</w:t>
      </w:r>
      <w:r>
        <w:rPr>
          <w:rFonts w:ascii="宋体" w:hAnsi="宋体"/>
          <w:kern w:val="0"/>
          <w:szCs w:val="21"/>
        </w:rPr>
        <w:t>%的工程款；</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（3）其他</w:t>
      </w:r>
      <w:r>
        <w:rPr>
          <w:rFonts w:hint="eastAsia" w:ascii="宋体" w:hAnsi="宋体"/>
          <w:kern w:val="0"/>
          <w:szCs w:val="21"/>
        </w:rPr>
        <w:t>方</w:t>
      </w:r>
      <w:r>
        <w:rPr>
          <w:rFonts w:ascii="宋体" w:hAnsi="宋体"/>
          <w:kern w:val="0"/>
          <w:szCs w:val="21"/>
        </w:rPr>
        <w:t>式:</w:t>
      </w:r>
      <w:r>
        <w:rPr>
          <w:rFonts w:ascii="宋体" w:hAnsi="宋体"/>
          <w:kern w:val="0"/>
          <w:szCs w:val="21"/>
          <w:u w:val="single"/>
        </w:rPr>
        <w:t xml:space="preserve">          </w:t>
      </w:r>
      <w:r>
        <w:rPr>
          <w:rFonts w:hint="eastAsia" w:ascii="宋体" w:hAnsi="宋体"/>
          <w:kern w:val="0"/>
          <w:szCs w:val="21"/>
          <w:u w:val="single"/>
        </w:rPr>
        <w:t xml:space="preserve">  /                     </w:t>
      </w:r>
      <w:r>
        <w:rPr>
          <w:rFonts w:ascii="宋体" w:hAnsi="宋体"/>
          <w:kern w:val="0"/>
          <w:szCs w:val="21"/>
          <w:u w:val="single"/>
        </w:rPr>
        <w:t xml:space="preserve">      </w:t>
      </w:r>
      <w:r>
        <w:rPr>
          <w:rFonts w:ascii="宋体" w:hAnsi="宋体"/>
          <w:kern w:val="0"/>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 xml:space="preserve">15.3.2 质量保证金的扣留 </w:t>
      </w:r>
    </w:p>
    <w:p>
      <w:pPr>
        <w:spacing w:line="488" w:lineRule="exact"/>
        <w:ind w:firstLine="420" w:firstLineChars="200"/>
        <w:jc w:val="left"/>
        <w:rPr>
          <w:rFonts w:ascii="宋体" w:hAnsi="宋体"/>
          <w:szCs w:val="21"/>
        </w:rPr>
      </w:pPr>
      <w:r>
        <w:rPr>
          <w:rFonts w:ascii="宋体" w:hAnsi="宋体"/>
          <w:szCs w:val="21"/>
        </w:rPr>
        <w:t>质量保证金的扣留采取以下第</w:t>
      </w:r>
      <w:r>
        <w:rPr>
          <w:rFonts w:ascii="宋体" w:hAnsi="宋体"/>
          <w:szCs w:val="21"/>
          <w:u w:val="single"/>
        </w:rPr>
        <w:t xml:space="preserve"> </w:t>
      </w:r>
      <w:r>
        <w:rPr>
          <w:rFonts w:hint="eastAsia" w:ascii="宋体" w:hAnsi="宋体" w:cs="宋体"/>
          <w:b/>
          <w:kern w:val="0"/>
          <w:szCs w:val="21"/>
          <w:u w:val="single"/>
        </w:rPr>
        <w:t xml:space="preserve">  /</w:t>
      </w:r>
      <w:r>
        <w:rPr>
          <w:rFonts w:ascii="宋体" w:hAnsi="宋体" w:cs="宋体"/>
          <w:b/>
          <w:kern w:val="0"/>
          <w:szCs w:val="21"/>
          <w:u w:val="single"/>
        </w:rPr>
        <w:t xml:space="preserve">  </w:t>
      </w:r>
      <w:r>
        <w:rPr>
          <w:rFonts w:ascii="宋体" w:hAnsi="宋体"/>
          <w:szCs w:val="21"/>
        </w:rPr>
        <w:t>种方式：</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（1）在支付工程进度款时逐次扣留，在此情形下，质量保证金的计算基数不包括预付款的支付、扣回以及价格调整的金额；</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（2）工程竣工结算时一次性扣留质量保证金；</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（3）其他扣留方式:</w:t>
      </w:r>
      <w:r>
        <w:rPr>
          <w:rFonts w:ascii="宋体" w:hAnsi="宋体"/>
          <w:kern w:val="0"/>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无</w:t>
      </w:r>
      <w:r>
        <w:rPr>
          <w:rFonts w:ascii="宋体" w:hAnsi="宋体" w:cs="宋体"/>
          <w:b/>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pPr>
        <w:spacing w:line="488" w:lineRule="exact"/>
        <w:ind w:firstLine="420" w:firstLineChars="200"/>
        <w:jc w:val="left"/>
        <w:rPr>
          <w:rFonts w:ascii="宋体" w:hAnsi="宋体"/>
          <w:szCs w:val="21"/>
        </w:rPr>
      </w:pPr>
      <w:r>
        <w:rPr>
          <w:rFonts w:ascii="宋体" w:hAnsi="宋体"/>
          <w:szCs w:val="21"/>
        </w:rPr>
        <w:t>关于质量保证金的补充约定：</w:t>
      </w:r>
      <w:r>
        <w:rPr>
          <w:rFonts w:ascii="宋体" w:hAnsi="宋体"/>
          <w:kern w:val="0"/>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 xml:space="preserve">无  </w:t>
      </w:r>
      <w:r>
        <w:rPr>
          <w:rFonts w:hint="eastAsia" w:ascii="宋体" w:hAnsi="宋体"/>
          <w:kern w:val="0"/>
          <w:szCs w:val="21"/>
          <w:u w:val="single"/>
        </w:rPr>
        <w:t xml:space="preserve">   </w:t>
      </w:r>
      <w:r>
        <w:rPr>
          <w:rFonts w:ascii="宋体" w:hAnsi="宋体"/>
          <w:kern w:val="0"/>
          <w:szCs w:val="21"/>
        </w:rPr>
        <w:t>。</w:t>
      </w:r>
    </w:p>
    <w:bookmarkEnd w:id="431"/>
    <w:bookmarkEnd w:id="432"/>
    <w:p>
      <w:pPr>
        <w:spacing w:after="120" w:line="488" w:lineRule="exact"/>
        <w:ind w:firstLine="420" w:firstLineChars="200"/>
        <w:rPr>
          <w:rFonts w:ascii="宋体" w:hAnsi="宋体"/>
          <w:szCs w:val="21"/>
        </w:rPr>
      </w:pPr>
      <w:r>
        <w:rPr>
          <w:rFonts w:ascii="宋体" w:hAnsi="宋体"/>
          <w:szCs w:val="21"/>
        </w:rPr>
        <w:t>15.4保修</w:t>
      </w:r>
    </w:p>
    <w:bookmarkEnd w:id="433"/>
    <w:p>
      <w:pPr>
        <w:spacing w:line="488" w:lineRule="exact"/>
        <w:ind w:firstLine="409" w:firstLineChars="195"/>
        <w:jc w:val="left"/>
        <w:rPr>
          <w:rFonts w:ascii="宋体" w:hAnsi="宋体"/>
          <w:szCs w:val="21"/>
        </w:rPr>
      </w:pPr>
      <w:r>
        <w:rPr>
          <w:rFonts w:ascii="宋体" w:hAnsi="宋体"/>
          <w:szCs w:val="21"/>
        </w:rPr>
        <w:t>15.4.1 保修责任</w:t>
      </w:r>
    </w:p>
    <w:p>
      <w:pPr>
        <w:spacing w:line="488" w:lineRule="exact"/>
        <w:ind w:firstLine="409" w:firstLineChars="195"/>
        <w:jc w:val="left"/>
        <w:rPr>
          <w:rFonts w:hint="eastAsia" w:ascii="宋体" w:hAnsi="宋体"/>
          <w:kern w:val="0"/>
          <w:szCs w:val="21"/>
          <w:u w:val="single"/>
        </w:rPr>
      </w:pPr>
      <w:r>
        <w:rPr>
          <w:rFonts w:ascii="宋体" w:hAnsi="宋体"/>
          <w:szCs w:val="21"/>
        </w:rPr>
        <w:t>工程保修期为：</w:t>
      </w:r>
      <w:r>
        <w:rPr>
          <w:rFonts w:hint="eastAsia" w:ascii="宋体" w:hAnsi="宋体" w:cs="宋体"/>
          <w:b/>
          <w:kern w:val="0"/>
          <w:szCs w:val="21"/>
          <w:u w:val="single"/>
        </w:rPr>
        <w:t xml:space="preserve">按照国家、自治区现行规定执行   </w:t>
      </w:r>
      <w:r>
        <w:rPr>
          <w:rFonts w:ascii="宋体" w:hAnsi="宋体"/>
          <w:kern w:val="0"/>
          <w:szCs w:val="21"/>
          <w:u w:val="single"/>
        </w:rPr>
        <w:t xml:space="preserve"> </w:t>
      </w:r>
    </w:p>
    <w:p>
      <w:pPr>
        <w:spacing w:line="488" w:lineRule="exact"/>
        <w:ind w:firstLine="409" w:firstLineChars="195"/>
        <w:jc w:val="left"/>
        <w:rPr>
          <w:rFonts w:ascii="宋体" w:hAnsi="宋体"/>
          <w:szCs w:val="21"/>
        </w:rPr>
      </w:pPr>
      <w:r>
        <w:rPr>
          <w:rFonts w:ascii="宋体" w:hAnsi="宋体"/>
          <w:szCs w:val="21"/>
        </w:rPr>
        <w:t>15.4.3 修复通知</w:t>
      </w:r>
    </w:p>
    <w:p>
      <w:pPr>
        <w:spacing w:line="488" w:lineRule="exact"/>
        <w:ind w:firstLine="409" w:firstLineChars="195"/>
        <w:jc w:val="left"/>
        <w:rPr>
          <w:rFonts w:ascii="宋体" w:hAnsi="宋体"/>
          <w:kern w:val="0"/>
          <w:szCs w:val="21"/>
        </w:rPr>
      </w:pPr>
      <w:r>
        <w:rPr>
          <w:rFonts w:ascii="宋体" w:hAnsi="宋体"/>
          <w:kern w:val="0"/>
          <w:szCs w:val="21"/>
        </w:rPr>
        <w:t>承包人收到保修通知并到达工程现场的合理时间：</w:t>
      </w:r>
      <w:r>
        <w:rPr>
          <w:rFonts w:hint="eastAsia" w:ascii="宋体" w:hAnsi="宋体" w:cs="宋体"/>
          <w:b/>
          <w:kern w:val="0"/>
          <w:szCs w:val="21"/>
          <w:u w:val="single"/>
        </w:rPr>
        <w:t xml:space="preserve">12小时内  </w:t>
      </w:r>
      <w:r>
        <w:rPr>
          <w:rFonts w:hint="eastAsia" w:ascii="宋体" w:hAnsi="宋体"/>
          <w:kern w:val="0"/>
          <w:szCs w:val="21"/>
          <w:u w:val="single"/>
        </w:rPr>
        <w:t xml:space="preserve">    </w:t>
      </w:r>
      <w:r>
        <w:rPr>
          <w:rFonts w:ascii="宋体" w:hAnsi="宋体"/>
          <w:kern w:val="0"/>
          <w:szCs w:val="21"/>
          <w:u w:val="single"/>
        </w:rPr>
        <w:t>。</w:t>
      </w:r>
    </w:p>
    <w:bookmarkEnd w:id="434"/>
    <w:bookmarkEnd w:id="435"/>
    <w:bookmarkEnd w:id="436"/>
    <w:bookmarkEnd w:id="437"/>
    <w:p>
      <w:pPr>
        <w:autoSpaceDE w:val="0"/>
        <w:autoSpaceDN w:val="0"/>
        <w:adjustRightInd w:val="0"/>
        <w:spacing w:line="488" w:lineRule="exact"/>
        <w:ind w:firstLine="420" w:firstLineChars="200"/>
        <w:jc w:val="left"/>
        <w:rPr>
          <w:rFonts w:ascii="宋体" w:hAnsi="宋体"/>
          <w:kern w:val="0"/>
          <w:szCs w:val="21"/>
        </w:rPr>
      </w:pPr>
      <w:bookmarkStart w:id="460" w:name="_Toc351203648"/>
      <w:bookmarkStart w:id="461" w:name="_Toc280868717"/>
      <w:bookmarkStart w:id="462" w:name="_Toc280868718"/>
      <w:r>
        <w:rPr>
          <w:rFonts w:ascii="宋体" w:hAnsi="宋体"/>
          <w:kern w:val="0"/>
          <w:szCs w:val="21"/>
        </w:rPr>
        <w:t>16. 违约</w:t>
      </w:r>
      <w:bookmarkEnd w:id="460"/>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16.1 发包人违约</w:t>
      </w:r>
    </w:p>
    <w:p>
      <w:pPr>
        <w:spacing w:line="488" w:lineRule="exact"/>
        <w:ind w:firstLine="420" w:firstLineChars="200"/>
        <w:jc w:val="left"/>
        <w:rPr>
          <w:rFonts w:ascii="宋体" w:hAnsi="宋体"/>
          <w:szCs w:val="21"/>
        </w:rPr>
      </w:pPr>
      <w:r>
        <w:rPr>
          <w:rFonts w:ascii="宋体" w:hAnsi="宋体"/>
          <w:szCs w:val="21"/>
        </w:rPr>
        <w:t>16.1.1发包人违约的情形</w:t>
      </w:r>
    </w:p>
    <w:p>
      <w:pPr>
        <w:spacing w:line="488" w:lineRule="exact"/>
        <w:ind w:firstLine="420" w:firstLineChars="200"/>
        <w:jc w:val="left"/>
        <w:rPr>
          <w:rFonts w:hint="eastAsia" w:ascii="宋体" w:hAnsi="宋体"/>
          <w:kern w:val="0"/>
          <w:szCs w:val="21"/>
        </w:rPr>
      </w:pPr>
      <w:r>
        <w:rPr>
          <w:rFonts w:ascii="宋体" w:hAnsi="宋体"/>
          <w:kern w:val="0"/>
          <w:szCs w:val="21"/>
        </w:rPr>
        <w:t>发包人违约的其他情形：</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16.1.2 发包人违约的责任</w:t>
      </w:r>
    </w:p>
    <w:p>
      <w:pPr>
        <w:spacing w:line="488" w:lineRule="exact"/>
        <w:ind w:firstLine="420" w:firstLineChars="200"/>
        <w:jc w:val="left"/>
        <w:rPr>
          <w:rFonts w:ascii="宋体" w:hAnsi="宋体"/>
          <w:kern w:val="0"/>
          <w:szCs w:val="21"/>
        </w:rPr>
      </w:pPr>
      <w:r>
        <w:rPr>
          <w:rFonts w:ascii="宋体" w:hAnsi="宋体"/>
          <w:kern w:val="0"/>
          <w:szCs w:val="21"/>
        </w:rPr>
        <w:t>发包人违约责任的承担方式和计算方法：</w:t>
      </w:r>
    </w:p>
    <w:p>
      <w:pPr>
        <w:spacing w:before="240"/>
        <w:ind w:firstLine="315" w:firstLineChars="150"/>
        <w:rPr>
          <w:rFonts w:ascii="宋体" w:hAnsi="宋体" w:cs="宋体"/>
          <w:b/>
          <w:kern w:val="0"/>
          <w:szCs w:val="21"/>
          <w:u w:val="single"/>
        </w:rPr>
      </w:pPr>
      <w:r>
        <w:rPr>
          <w:rFonts w:ascii="宋体" w:hAnsi="宋体"/>
          <w:kern w:val="0"/>
          <w:szCs w:val="21"/>
        </w:rPr>
        <w:t>（1）因发包人原因未能在计划开工日期前7天内下达开工通知的违约责任：</w:t>
      </w:r>
      <w:r>
        <w:rPr>
          <w:rFonts w:ascii="宋体" w:hAnsi="宋体"/>
          <w:kern w:val="0"/>
          <w:szCs w:val="21"/>
          <w:u w:val="single"/>
        </w:rPr>
        <w:t xml:space="preserve">  </w:t>
      </w:r>
      <w:r>
        <w:rPr>
          <w:rFonts w:hint="eastAsia" w:ascii="宋体" w:hAnsi="宋体" w:cs="宋体"/>
          <w:b/>
          <w:kern w:val="0"/>
          <w:szCs w:val="21"/>
          <w:u w:val="single"/>
        </w:rPr>
        <w:t>按合同约定。</w:t>
      </w:r>
    </w:p>
    <w:p>
      <w:pPr>
        <w:spacing w:before="240"/>
        <w:ind w:firstLine="420" w:firstLineChars="200"/>
        <w:rPr>
          <w:rFonts w:hint="eastAsia" w:ascii="宋体" w:hAnsi="宋体" w:cs="宋体"/>
          <w:sz w:val="24"/>
          <w:u w:val="single"/>
        </w:rPr>
      </w:pPr>
      <w:r>
        <w:rPr>
          <w:rFonts w:ascii="宋体" w:hAnsi="宋体"/>
          <w:kern w:val="0"/>
          <w:szCs w:val="21"/>
        </w:rPr>
        <w:t>（2）因发包人原因未能按合同约定支付合同价款的违约责任：</w:t>
      </w:r>
      <w:r>
        <w:rPr>
          <w:rFonts w:hint="eastAsia" w:ascii="宋体" w:hAnsi="宋体" w:cs="宋体"/>
          <w:b/>
          <w:kern w:val="0"/>
          <w:szCs w:val="21"/>
          <w:u w:val="single"/>
        </w:rPr>
        <w:t xml:space="preserve">按合同约定         </w:t>
      </w:r>
      <w:r>
        <w:rPr>
          <w:rFonts w:hint="eastAsia" w:ascii="宋体" w:hAnsi="宋体" w:cs="宋体"/>
          <w:sz w:val="24"/>
        </w:rPr>
        <w:t>。</w:t>
      </w:r>
    </w:p>
    <w:p>
      <w:pPr>
        <w:spacing w:before="240"/>
        <w:ind w:firstLine="420" w:firstLineChars="200"/>
        <w:rPr>
          <w:rFonts w:ascii="宋体" w:hAnsi="宋体" w:cs="宋体"/>
          <w:sz w:val="24"/>
          <w:u w:val="single"/>
        </w:rPr>
      </w:pPr>
      <w:r>
        <w:rPr>
          <w:rFonts w:ascii="宋体" w:hAnsi="宋体"/>
          <w:kern w:val="0"/>
          <w:szCs w:val="21"/>
        </w:rPr>
        <w:t>（3）发包人违反第10.1款</w:t>
      </w:r>
      <w:r>
        <w:rPr>
          <w:rFonts w:hint="eastAsia" w:ascii="宋体" w:hAnsi="宋体"/>
          <w:kern w:val="0"/>
          <w:szCs w:val="21"/>
        </w:rPr>
        <w:t>〔</w:t>
      </w:r>
      <w:r>
        <w:rPr>
          <w:rFonts w:ascii="宋体" w:hAnsi="宋体"/>
          <w:kern w:val="0"/>
          <w:szCs w:val="21"/>
        </w:rPr>
        <w:t>变更的范围</w:t>
      </w:r>
      <w:r>
        <w:rPr>
          <w:rFonts w:hint="eastAsia" w:ascii="宋体" w:hAnsi="宋体"/>
          <w:kern w:val="0"/>
          <w:szCs w:val="21"/>
        </w:rPr>
        <w:t>〕</w:t>
      </w:r>
      <w:r>
        <w:rPr>
          <w:rFonts w:ascii="宋体" w:hAnsi="宋体"/>
          <w:kern w:val="0"/>
          <w:szCs w:val="21"/>
        </w:rPr>
        <w:t>第（2）项约定，自行实施被取消的工作或转由他人实施的违约责任：</w:t>
      </w:r>
      <w:r>
        <w:rPr>
          <w:rFonts w:hint="eastAsia" w:ascii="宋体" w:hAnsi="宋体" w:cs="宋体"/>
          <w:b/>
          <w:kern w:val="0"/>
          <w:szCs w:val="21"/>
          <w:u w:val="single"/>
        </w:rPr>
        <w:t xml:space="preserve">按合同约定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before="240"/>
        <w:ind w:firstLine="420" w:firstLineChars="200"/>
        <w:rPr>
          <w:rFonts w:ascii="宋体" w:hAnsi="宋体" w:cs="宋体"/>
          <w:sz w:val="24"/>
          <w:u w:val="single"/>
        </w:rPr>
      </w:pPr>
      <w:r>
        <w:rPr>
          <w:rFonts w:ascii="宋体" w:hAnsi="宋体"/>
          <w:kern w:val="0"/>
          <w:szCs w:val="21"/>
        </w:rPr>
        <w:t>（4）发包人提供的材料、工程设备的规格、数量或质量不符合合同约定，或因发包人原因导致交货日期延误或交货地点变更等情况的违约责任：</w:t>
      </w:r>
      <w:r>
        <w:rPr>
          <w:rFonts w:hint="eastAsia" w:ascii="宋体" w:hAnsi="宋体" w:cs="宋体"/>
          <w:b/>
          <w:kern w:val="0"/>
          <w:szCs w:val="21"/>
          <w:u w:val="single"/>
        </w:rPr>
        <w:t xml:space="preserve">按合同约定    </w:t>
      </w:r>
      <w:r>
        <w:rPr>
          <w:rFonts w:hint="eastAsia" w:ascii="宋体" w:hAnsi="宋体" w:cs="宋体"/>
          <w:sz w:val="24"/>
          <w:u w:val="single"/>
        </w:rPr>
        <w:t xml:space="preserve">     </w:t>
      </w:r>
      <w:r>
        <w:rPr>
          <w:rFonts w:hint="eastAsia" w:ascii="宋体" w:hAnsi="宋体" w:cs="宋体"/>
          <w:sz w:val="24"/>
        </w:rPr>
        <w:t>。</w:t>
      </w:r>
    </w:p>
    <w:p>
      <w:pPr>
        <w:spacing w:before="240"/>
        <w:ind w:firstLine="420" w:firstLineChars="200"/>
        <w:rPr>
          <w:rFonts w:ascii="宋体" w:hAnsi="宋体" w:cs="宋体"/>
          <w:sz w:val="24"/>
          <w:u w:val="single"/>
        </w:rPr>
      </w:pPr>
      <w:r>
        <w:rPr>
          <w:rFonts w:ascii="宋体" w:hAnsi="宋体"/>
          <w:kern w:val="0"/>
          <w:szCs w:val="21"/>
        </w:rPr>
        <w:t>（5）因发包人违反合同约定造成暂停施工的违约责任：</w:t>
      </w:r>
      <w:r>
        <w:rPr>
          <w:rFonts w:hint="eastAsia" w:ascii="宋体" w:hAnsi="宋体" w:cs="宋体"/>
          <w:b/>
          <w:kern w:val="0"/>
          <w:szCs w:val="21"/>
          <w:u w:val="single"/>
        </w:rPr>
        <w:t xml:space="preserve">按合同约定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before="240"/>
        <w:rPr>
          <w:rFonts w:ascii="宋体" w:hAnsi="宋体" w:cs="宋体"/>
          <w:sz w:val="24"/>
          <w:u w:val="single"/>
        </w:rPr>
      </w:pPr>
      <w:r>
        <w:rPr>
          <w:rFonts w:ascii="宋体" w:hAnsi="宋体"/>
          <w:kern w:val="0"/>
          <w:szCs w:val="21"/>
        </w:rPr>
        <w:t>（6）发包人无正当理由没有在约定期限内发出复工指示，导致承包人无法复工的违约责任：</w:t>
      </w:r>
      <w:r>
        <w:rPr>
          <w:rFonts w:ascii="宋体" w:hAnsi="宋体"/>
          <w:kern w:val="0"/>
          <w:szCs w:val="21"/>
          <w:u w:val="single"/>
        </w:rPr>
        <w:t xml:space="preserve">    </w:t>
      </w:r>
      <w:r>
        <w:rPr>
          <w:rFonts w:hint="eastAsia" w:ascii="宋体" w:hAnsi="宋体" w:cs="宋体"/>
          <w:b/>
          <w:bCs/>
          <w:sz w:val="24"/>
          <w:u w:val="single"/>
        </w:rPr>
        <w:t>按</w:t>
      </w:r>
      <w:r>
        <w:rPr>
          <w:rFonts w:hint="eastAsia" w:ascii="宋体" w:hAnsi="宋体" w:cs="宋体"/>
          <w:b/>
          <w:kern w:val="0"/>
          <w:szCs w:val="21"/>
          <w:u w:val="single"/>
        </w:rPr>
        <w:t xml:space="preserve">合同约定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488" w:lineRule="exact"/>
        <w:ind w:firstLine="420" w:firstLineChars="200"/>
        <w:jc w:val="left"/>
        <w:rPr>
          <w:rFonts w:ascii="宋体" w:hAnsi="宋体"/>
          <w:kern w:val="0"/>
          <w:szCs w:val="21"/>
        </w:rPr>
      </w:pPr>
      <w:r>
        <w:rPr>
          <w:rFonts w:ascii="宋体" w:hAnsi="宋体"/>
          <w:kern w:val="0"/>
          <w:szCs w:val="21"/>
        </w:rPr>
        <w:t>（7）</w:t>
      </w:r>
      <w:r>
        <w:rPr>
          <w:rFonts w:hint="eastAsia" w:ascii="宋体" w:hAnsi="宋体"/>
          <w:kern w:val="0"/>
          <w:szCs w:val="21"/>
        </w:rPr>
        <w:t>其他：</w:t>
      </w:r>
      <w:r>
        <w:rPr>
          <w:rFonts w:ascii="宋体" w:hAnsi="宋体"/>
          <w:kern w:val="0"/>
          <w:szCs w:val="21"/>
          <w:u w:val="single"/>
        </w:rPr>
        <w:t xml:space="preserve">   </w:t>
      </w:r>
      <w:r>
        <w:rPr>
          <w:rFonts w:ascii="宋体" w:hAnsi="宋体" w:cs="宋体"/>
          <w:b/>
          <w:kern w:val="0"/>
          <w:szCs w:val="21"/>
          <w:u w:val="single"/>
        </w:rPr>
        <w:t xml:space="preserve">   </w:t>
      </w:r>
      <w:r>
        <w:rPr>
          <w:rFonts w:hint="eastAsia" w:ascii="宋体" w:hAnsi="宋体" w:cs="宋体"/>
          <w:b/>
          <w:kern w:val="0"/>
          <w:szCs w:val="21"/>
          <w:u w:val="single"/>
        </w:rPr>
        <w:t>无</w:t>
      </w:r>
      <w:r>
        <w:rPr>
          <w:rFonts w:ascii="宋体" w:hAnsi="宋体" w:cs="宋体"/>
          <w:b/>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pPr>
        <w:spacing w:line="488" w:lineRule="exact"/>
        <w:ind w:firstLine="420" w:firstLineChars="200"/>
        <w:jc w:val="left"/>
        <w:rPr>
          <w:rFonts w:ascii="宋体" w:hAnsi="宋体"/>
          <w:szCs w:val="21"/>
        </w:rPr>
      </w:pPr>
      <w:r>
        <w:rPr>
          <w:rFonts w:ascii="宋体" w:hAnsi="宋体"/>
          <w:szCs w:val="21"/>
        </w:rPr>
        <w:t>16.1.3 因发包人违约解除合同</w:t>
      </w:r>
    </w:p>
    <w:p>
      <w:pPr>
        <w:autoSpaceDE w:val="0"/>
        <w:autoSpaceDN w:val="0"/>
        <w:adjustRightInd w:val="0"/>
        <w:spacing w:line="488" w:lineRule="exact"/>
        <w:ind w:firstLine="420" w:firstLineChars="200"/>
        <w:jc w:val="left"/>
        <w:rPr>
          <w:rFonts w:hint="eastAsia" w:ascii="宋体" w:hAnsi="宋体"/>
          <w:kern w:val="0"/>
          <w:szCs w:val="21"/>
        </w:rPr>
      </w:pPr>
      <w:r>
        <w:rPr>
          <w:rFonts w:ascii="宋体" w:hAnsi="宋体"/>
          <w:kern w:val="0"/>
          <w:szCs w:val="21"/>
        </w:rPr>
        <w:t>承包人按16.1.1项</w:t>
      </w:r>
      <w:r>
        <w:rPr>
          <w:rFonts w:hint="eastAsia" w:ascii="宋体" w:hAnsi="宋体"/>
          <w:kern w:val="0"/>
          <w:szCs w:val="21"/>
        </w:rPr>
        <w:t>〔</w:t>
      </w:r>
      <w:r>
        <w:rPr>
          <w:rFonts w:ascii="宋体" w:hAnsi="宋体"/>
          <w:kern w:val="0"/>
          <w:szCs w:val="21"/>
        </w:rPr>
        <w:t>发包人违约的情形</w:t>
      </w:r>
      <w:r>
        <w:rPr>
          <w:rFonts w:hint="eastAsia" w:ascii="宋体" w:hAnsi="宋体"/>
          <w:kern w:val="0"/>
          <w:szCs w:val="21"/>
        </w:rPr>
        <w:t>〕</w:t>
      </w:r>
      <w:r>
        <w:rPr>
          <w:rFonts w:ascii="宋体" w:hAnsi="宋体"/>
          <w:kern w:val="0"/>
          <w:szCs w:val="21"/>
        </w:rPr>
        <w:t>约定暂停施工满</w:t>
      </w:r>
      <w:r>
        <w:rPr>
          <w:rFonts w:ascii="宋体" w:hAnsi="宋体"/>
          <w:kern w:val="0"/>
          <w:szCs w:val="21"/>
          <w:u w:val="single"/>
        </w:rPr>
        <w:t xml:space="preserve"> </w:t>
      </w:r>
      <w:r>
        <w:rPr>
          <w:rFonts w:hint="eastAsia" w:ascii="宋体" w:hAnsi="宋体"/>
          <w:kern w:val="0"/>
          <w:szCs w:val="21"/>
          <w:u w:val="single"/>
        </w:rPr>
        <w:t>60</w:t>
      </w:r>
      <w:r>
        <w:rPr>
          <w:rFonts w:ascii="宋体" w:hAnsi="宋体"/>
          <w:kern w:val="0"/>
          <w:szCs w:val="21"/>
        </w:rPr>
        <w:t>天后发包人仍不纠正其违约行为并致使合同目的不能实现的，承包人有权解除合同。</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16.2 承包人违约</w:t>
      </w:r>
    </w:p>
    <w:p>
      <w:pPr>
        <w:spacing w:line="488" w:lineRule="exact"/>
        <w:ind w:firstLine="420" w:firstLineChars="200"/>
        <w:jc w:val="left"/>
        <w:rPr>
          <w:rFonts w:ascii="宋体" w:hAnsi="宋体"/>
          <w:kern w:val="0"/>
          <w:szCs w:val="21"/>
        </w:rPr>
      </w:pPr>
      <w:r>
        <w:rPr>
          <w:rFonts w:ascii="宋体" w:hAnsi="宋体"/>
          <w:kern w:val="0"/>
          <w:szCs w:val="21"/>
        </w:rPr>
        <w:t>16.2.1 承包人违约的情形</w:t>
      </w:r>
    </w:p>
    <w:p>
      <w:pPr>
        <w:spacing w:line="488" w:lineRule="exact"/>
        <w:ind w:firstLine="420" w:firstLineChars="200"/>
        <w:jc w:val="left"/>
        <w:rPr>
          <w:rFonts w:ascii="宋体" w:hAnsi="宋体"/>
          <w:kern w:val="0"/>
          <w:szCs w:val="21"/>
        </w:rPr>
      </w:pPr>
      <w:r>
        <w:rPr>
          <w:rFonts w:ascii="宋体" w:hAnsi="宋体"/>
          <w:kern w:val="0"/>
          <w:szCs w:val="21"/>
        </w:rPr>
        <w:t>承包人违约的其他情形：</w:t>
      </w:r>
      <w:r>
        <w:rPr>
          <w:rFonts w:hint="eastAsia" w:ascii="宋体" w:hAnsi="宋体" w:cs="宋体"/>
          <w:sz w:val="24"/>
          <w:u w:val="single"/>
        </w:rPr>
        <w:t xml:space="preserve">  </w:t>
      </w:r>
      <w:r>
        <w:rPr>
          <w:rFonts w:hint="eastAsia" w:ascii="宋体" w:hAnsi="宋体" w:cs="宋体"/>
          <w:b/>
          <w:kern w:val="0"/>
          <w:szCs w:val="21"/>
          <w:u w:val="single"/>
        </w:rPr>
        <w:t>双方另行确定    。</w:t>
      </w:r>
    </w:p>
    <w:p>
      <w:pPr>
        <w:spacing w:line="488" w:lineRule="exact"/>
        <w:ind w:firstLine="420" w:firstLineChars="200"/>
        <w:jc w:val="left"/>
        <w:rPr>
          <w:rFonts w:ascii="宋体" w:hAnsi="宋体"/>
          <w:kern w:val="0"/>
          <w:szCs w:val="21"/>
        </w:rPr>
      </w:pPr>
      <w:r>
        <w:rPr>
          <w:rFonts w:ascii="宋体" w:hAnsi="宋体"/>
          <w:kern w:val="0"/>
          <w:szCs w:val="21"/>
        </w:rPr>
        <w:t>16.2.2承包人违约的责任</w:t>
      </w:r>
    </w:p>
    <w:p>
      <w:pPr>
        <w:spacing w:before="240"/>
        <w:rPr>
          <w:rFonts w:ascii="宋体" w:hAnsi="宋体" w:cs="宋体"/>
          <w:b/>
          <w:bCs/>
          <w:sz w:val="24"/>
          <w:u w:val="single"/>
        </w:rPr>
      </w:pPr>
      <w:r>
        <w:rPr>
          <w:rFonts w:ascii="宋体" w:hAnsi="宋体"/>
          <w:kern w:val="0"/>
          <w:szCs w:val="21"/>
        </w:rPr>
        <w:t>承包人违约责任的承担方式和计算方法：</w:t>
      </w:r>
      <w:r>
        <w:rPr>
          <w:rFonts w:hint="eastAsia" w:ascii="宋体" w:hAnsi="宋体" w:cs="宋体"/>
          <w:b/>
          <w:kern w:val="0"/>
          <w:szCs w:val="21"/>
          <w:u w:val="single"/>
        </w:rPr>
        <w:t>由承包人承担全部费用并承担相关法律责任。</w:t>
      </w:r>
      <w:r>
        <w:rPr>
          <w:rFonts w:ascii="宋体" w:hAnsi="宋体" w:cs="宋体"/>
          <w:b/>
          <w:kern w:val="0"/>
          <w:szCs w:val="21"/>
          <w:u w:val="single"/>
        </w:rPr>
        <w:t xml:space="preserve">  </w:t>
      </w:r>
      <w:r>
        <w:rPr>
          <w:rFonts w:ascii="宋体" w:hAnsi="宋体"/>
          <w:szCs w:val="21"/>
        </w:rPr>
        <w:t xml:space="preserve">  </w:t>
      </w:r>
    </w:p>
    <w:p>
      <w:pPr>
        <w:spacing w:line="488" w:lineRule="exact"/>
        <w:ind w:firstLine="420" w:firstLineChars="200"/>
        <w:jc w:val="left"/>
        <w:rPr>
          <w:rFonts w:ascii="宋体" w:hAnsi="宋体"/>
          <w:szCs w:val="21"/>
        </w:rPr>
      </w:pPr>
      <w:r>
        <w:rPr>
          <w:rFonts w:ascii="宋体" w:hAnsi="宋体"/>
          <w:szCs w:val="21"/>
        </w:rPr>
        <w:t>16.2.3 因承包人违约解除合同</w:t>
      </w:r>
    </w:p>
    <w:p>
      <w:pPr>
        <w:spacing w:before="120" w:after="120" w:line="488" w:lineRule="exact"/>
        <w:ind w:firstLine="420" w:firstLineChars="200"/>
        <w:rPr>
          <w:rFonts w:hint="eastAsia" w:ascii="宋体" w:hAnsi="宋体"/>
          <w:kern w:val="0"/>
          <w:szCs w:val="21"/>
        </w:rPr>
      </w:pPr>
      <w:r>
        <w:rPr>
          <w:rFonts w:ascii="宋体" w:hAnsi="宋体"/>
          <w:kern w:val="0"/>
          <w:szCs w:val="21"/>
        </w:rPr>
        <w:t>关于承包人违约解除合同的特别约定：</w:t>
      </w:r>
      <w:r>
        <w:rPr>
          <w:rFonts w:ascii="宋体" w:hAnsi="宋体"/>
          <w:kern w:val="0"/>
          <w:szCs w:val="21"/>
          <w:u w:val="single"/>
        </w:rPr>
        <w:t xml:space="preserve">   </w:t>
      </w:r>
      <w:r>
        <w:rPr>
          <w:rFonts w:hint="eastAsia" w:ascii="宋体" w:hAnsi="宋体" w:cs="宋体"/>
          <w:b/>
          <w:kern w:val="0"/>
          <w:szCs w:val="21"/>
          <w:u w:val="single"/>
        </w:rPr>
        <w:t xml:space="preserve">执行通用条款   </w:t>
      </w:r>
      <w:r>
        <w:rPr>
          <w:rFonts w:ascii="宋体" w:hAnsi="宋体" w:cs="宋体"/>
          <w:b/>
          <w:kern w:val="0"/>
          <w:szCs w:val="21"/>
          <w:u w:val="single"/>
        </w:rPr>
        <w:t xml:space="preserve">  </w:t>
      </w:r>
      <w:r>
        <w:rPr>
          <w:rFonts w:ascii="宋体" w:hAnsi="宋体"/>
          <w:kern w:val="0"/>
          <w:szCs w:val="21"/>
          <w:u w:val="single"/>
        </w:rPr>
        <w:t xml:space="preserve">  </w:t>
      </w:r>
      <w:r>
        <w:rPr>
          <w:rFonts w:ascii="宋体" w:hAnsi="宋体"/>
          <w:kern w:val="0"/>
          <w:szCs w:val="21"/>
        </w:rPr>
        <w:t>。</w:t>
      </w:r>
    </w:p>
    <w:p>
      <w:pPr>
        <w:spacing w:before="120" w:after="120" w:line="488" w:lineRule="exact"/>
        <w:ind w:firstLine="420" w:firstLineChars="200"/>
        <w:rPr>
          <w:rFonts w:ascii="宋体" w:hAnsi="宋体"/>
          <w:kern w:val="0"/>
          <w:szCs w:val="21"/>
        </w:rPr>
      </w:pPr>
      <w:r>
        <w:rPr>
          <w:rFonts w:ascii="宋体" w:hAnsi="宋体"/>
          <w:kern w:val="0"/>
          <w:szCs w:val="21"/>
        </w:rPr>
        <w:t>发包人</w:t>
      </w:r>
      <w:r>
        <w:rPr>
          <w:rFonts w:hint="eastAsia" w:ascii="宋体" w:hAnsi="宋体"/>
          <w:kern w:val="0"/>
          <w:szCs w:val="21"/>
        </w:rPr>
        <w:t>继续</w:t>
      </w:r>
      <w:r>
        <w:rPr>
          <w:rFonts w:ascii="宋体" w:hAnsi="宋体"/>
          <w:kern w:val="0"/>
          <w:szCs w:val="21"/>
        </w:rPr>
        <w:t>使用承包人在施工现场的材料、设备、临时工程、承包人文件和由承包人或以其名义编制的其他文件</w:t>
      </w:r>
      <w:r>
        <w:rPr>
          <w:rFonts w:hint="eastAsia" w:ascii="宋体" w:hAnsi="宋体"/>
          <w:kern w:val="0"/>
          <w:szCs w:val="21"/>
        </w:rPr>
        <w:t>的费用承担方式</w:t>
      </w:r>
      <w:r>
        <w:rPr>
          <w:rFonts w:ascii="宋体" w:hAnsi="宋体"/>
          <w:kern w:val="0"/>
          <w:szCs w:val="21"/>
        </w:rPr>
        <w:t>：</w:t>
      </w:r>
      <w:r>
        <w:rPr>
          <w:rFonts w:hint="eastAsia" w:ascii="宋体" w:hAnsi="宋体" w:cs="宋体"/>
          <w:b/>
          <w:kern w:val="0"/>
          <w:szCs w:val="21"/>
          <w:u w:val="single"/>
        </w:rPr>
        <w:t>双方另行确定</w:t>
      </w:r>
      <w:r>
        <w:rPr>
          <w:rFonts w:ascii="宋体" w:hAnsi="宋体" w:cs="宋体"/>
          <w:b/>
          <w:kern w:val="0"/>
          <w:szCs w:val="21"/>
          <w:u w:val="single"/>
        </w:rPr>
        <w:t xml:space="preserve">   </w:t>
      </w:r>
      <w:r>
        <w:rPr>
          <w:rFonts w:hint="eastAsia" w:ascii="宋体" w:hAnsi="宋体"/>
          <w:kern w:val="0"/>
          <w:szCs w:val="21"/>
        </w:rPr>
        <w:t>。</w:t>
      </w:r>
    </w:p>
    <w:p>
      <w:pPr>
        <w:autoSpaceDE w:val="0"/>
        <w:autoSpaceDN w:val="0"/>
        <w:adjustRightInd w:val="0"/>
        <w:spacing w:line="488" w:lineRule="exact"/>
        <w:ind w:firstLine="420" w:firstLineChars="200"/>
        <w:jc w:val="left"/>
        <w:rPr>
          <w:rFonts w:ascii="宋体" w:hAnsi="宋体"/>
          <w:kern w:val="0"/>
          <w:szCs w:val="21"/>
        </w:rPr>
      </w:pPr>
      <w:bookmarkStart w:id="463" w:name="_Toc351203649"/>
      <w:r>
        <w:rPr>
          <w:rFonts w:ascii="宋体" w:hAnsi="宋体"/>
          <w:kern w:val="0"/>
          <w:szCs w:val="21"/>
        </w:rPr>
        <w:t>17. 不可抗力</w:t>
      </w:r>
      <w:bookmarkEnd w:id="463"/>
      <w:r>
        <w:rPr>
          <w:rFonts w:ascii="宋体" w:hAnsi="宋体"/>
          <w:kern w:val="0"/>
          <w:szCs w:val="21"/>
        </w:rPr>
        <w:t xml:space="preserve"> </w:t>
      </w:r>
      <w:bookmarkEnd w:id="461"/>
    </w:p>
    <w:p>
      <w:pPr>
        <w:spacing w:after="120" w:line="488" w:lineRule="exact"/>
        <w:ind w:firstLine="420" w:firstLineChars="200"/>
        <w:rPr>
          <w:rFonts w:ascii="宋体" w:hAnsi="宋体"/>
          <w:szCs w:val="21"/>
        </w:rPr>
      </w:pPr>
      <w:r>
        <w:rPr>
          <w:rFonts w:ascii="宋体" w:hAnsi="宋体"/>
          <w:szCs w:val="21"/>
        </w:rPr>
        <w:t>17.1 不可抗力的确认</w:t>
      </w:r>
    </w:p>
    <w:p>
      <w:pPr>
        <w:spacing w:before="240"/>
        <w:ind w:firstLine="472" w:firstLineChars="225"/>
        <w:rPr>
          <w:rFonts w:ascii="宋体" w:hAnsi="宋体" w:cs="宋体"/>
          <w:b/>
          <w:kern w:val="0"/>
          <w:szCs w:val="21"/>
          <w:u w:val="single"/>
        </w:rPr>
      </w:pPr>
      <w:r>
        <w:rPr>
          <w:rFonts w:ascii="宋体" w:hAnsi="宋体"/>
          <w:szCs w:val="21"/>
        </w:rPr>
        <w:t>除通用合同条款约定的不可抗力事件之外，视为不可抗力的其他情形：</w:t>
      </w:r>
      <w:r>
        <w:rPr>
          <w:rFonts w:hint="eastAsia" w:ascii="宋体" w:hAnsi="宋体" w:cs="宋体"/>
          <w:b/>
          <w:kern w:val="0"/>
          <w:szCs w:val="21"/>
          <w:u w:val="single"/>
        </w:rPr>
        <w:t>双方另行确定       。</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17.4 因不可抗力解除合同</w:t>
      </w:r>
    </w:p>
    <w:p>
      <w:pPr>
        <w:spacing w:line="488" w:lineRule="exact"/>
        <w:ind w:firstLine="420" w:firstLineChars="200"/>
        <w:jc w:val="left"/>
        <w:rPr>
          <w:rFonts w:hint="eastAsia" w:ascii="宋体" w:hAnsi="宋体"/>
          <w:szCs w:val="21"/>
        </w:rPr>
      </w:pPr>
      <w:r>
        <w:rPr>
          <w:rFonts w:ascii="宋体" w:hAnsi="宋体"/>
          <w:szCs w:val="21"/>
        </w:rPr>
        <w:t>合同解除后，发包人应在商定或确定发包人应支付款项后</w:t>
      </w:r>
      <w:r>
        <w:rPr>
          <w:rFonts w:ascii="宋体" w:hAnsi="宋体" w:cs="宋体"/>
          <w:b/>
          <w:kern w:val="0"/>
          <w:szCs w:val="21"/>
          <w:u w:val="single"/>
        </w:rPr>
        <w:t xml:space="preserve"> </w:t>
      </w:r>
      <w:r>
        <w:rPr>
          <w:rFonts w:hint="eastAsia" w:ascii="宋体" w:hAnsi="宋体" w:cs="宋体"/>
          <w:b/>
          <w:kern w:val="0"/>
          <w:szCs w:val="21"/>
          <w:u w:val="single"/>
        </w:rPr>
        <w:t>28</w:t>
      </w:r>
      <w:r>
        <w:rPr>
          <w:rFonts w:ascii="宋体" w:hAnsi="宋体"/>
          <w:szCs w:val="21"/>
        </w:rPr>
        <w:t>天内完成款项的支付。</w:t>
      </w:r>
    </w:p>
    <w:p>
      <w:pPr>
        <w:autoSpaceDE w:val="0"/>
        <w:autoSpaceDN w:val="0"/>
        <w:adjustRightInd w:val="0"/>
        <w:spacing w:line="488" w:lineRule="exact"/>
        <w:ind w:firstLine="420" w:firstLineChars="200"/>
        <w:jc w:val="left"/>
        <w:rPr>
          <w:rFonts w:ascii="宋体" w:hAnsi="宋体"/>
          <w:kern w:val="0"/>
          <w:szCs w:val="21"/>
        </w:rPr>
      </w:pPr>
      <w:bookmarkStart w:id="464" w:name="_Toc351203650"/>
      <w:r>
        <w:rPr>
          <w:rFonts w:ascii="宋体" w:hAnsi="宋体"/>
          <w:kern w:val="0"/>
          <w:szCs w:val="21"/>
        </w:rPr>
        <w:t>18. 保险</w:t>
      </w:r>
      <w:bookmarkEnd w:id="464"/>
    </w:p>
    <w:bookmarkEnd w:id="462"/>
    <w:p>
      <w:pPr>
        <w:spacing w:after="120" w:line="488" w:lineRule="exact"/>
        <w:ind w:firstLine="420" w:firstLineChars="200"/>
        <w:rPr>
          <w:rFonts w:ascii="宋体" w:hAnsi="宋体"/>
          <w:szCs w:val="21"/>
        </w:rPr>
      </w:pPr>
      <w:r>
        <w:rPr>
          <w:rFonts w:ascii="宋体" w:hAnsi="宋体"/>
          <w:szCs w:val="21"/>
        </w:rPr>
        <w:t>18.1 工程保险</w:t>
      </w:r>
    </w:p>
    <w:p>
      <w:pPr>
        <w:spacing w:line="488" w:lineRule="exact"/>
        <w:ind w:firstLine="420" w:firstLineChars="200"/>
        <w:jc w:val="left"/>
        <w:rPr>
          <w:rFonts w:ascii="宋体" w:hAnsi="宋体"/>
          <w:szCs w:val="21"/>
        </w:rPr>
      </w:pPr>
      <w:r>
        <w:rPr>
          <w:rFonts w:ascii="宋体" w:hAnsi="宋体"/>
          <w:szCs w:val="21"/>
        </w:rPr>
        <w:t>关于工程保险的特别约定：</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w:t>
      </w:r>
    </w:p>
    <w:p>
      <w:pPr>
        <w:autoSpaceDE w:val="0"/>
        <w:autoSpaceDN w:val="0"/>
        <w:adjustRightInd w:val="0"/>
        <w:spacing w:line="488" w:lineRule="exact"/>
        <w:ind w:firstLine="420" w:firstLineChars="200"/>
        <w:jc w:val="left"/>
        <w:rPr>
          <w:rFonts w:ascii="宋体" w:hAnsi="宋体"/>
          <w:kern w:val="0"/>
          <w:szCs w:val="21"/>
        </w:rPr>
      </w:pPr>
      <w:r>
        <w:rPr>
          <w:rFonts w:ascii="宋体" w:hAnsi="宋体"/>
          <w:kern w:val="0"/>
          <w:szCs w:val="21"/>
        </w:rPr>
        <w:t>18.3 其他保险</w:t>
      </w:r>
    </w:p>
    <w:p>
      <w:pPr>
        <w:spacing w:line="488" w:lineRule="exact"/>
        <w:ind w:firstLine="420" w:firstLineChars="200"/>
        <w:jc w:val="left"/>
        <w:rPr>
          <w:rFonts w:ascii="宋体" w:hAnsi="宋体"/>
          <w:kern w:val="0"/>
          <w:szCs w:val="21"/>
        </w:rPr>
      </w:pPr>
      <w:r>
        <w:rPr>
          <w:rFonts w:ascii="宋体" w:hAnsi="宋体"/>
          <w:szCs w:val="21"/>
        </w:rPr>
        <w:t>关于其他保险的约定：</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pPr>
        <w:spacing w:line="488" w:lineRule="exact"/>
        <w:ind w:firstLine="420" w:firstLineChars="200"/>
        <w:jc w:val="left"/>
        <w:rPr>
          <w:rFonts w:ascii="宋体" w:hAnsi="宋体"/>
          <w:kern w:val="0"/>
          <w:szCs w:val="21"/>
        </w:rPr>
      </w:pPr>
      <w:r>
        <w:rPr>
          <w:rFonts w:ascii="宋体" w:hAnsi="宋体"/>
          <w:szCs w:val="21"/>
        </w:rPr>
        <w:t>承包人是否应为其施工设备等办理财产保险：</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p>
      <w:pPr>
        <w:spacing w:after="120" w:line="488" w:lineRule="exact"/>
        <w:ind w:firstLine="420" w:firstLineChars="200"/>
        <w:rPr>
          <w:rFonts w:ascii="宋体" w:hAnsi="宋体"/>
          <w:szCs w:val="21"/>
        </w:rPr>
      </w:pPr>
      <w:r>
        <w:rPr>
          <w:rFonts w:ascii="宋体" w:hAnsi="宋体"/>
          <w:szCs w:val="21"/>
        </w:rPr>
        <w:t>18.7 通知义务</w:t>
      </w:r>
    </w:p>
    <w:p>
      <w:pPr>
        <w:spacing w:line="488" w:lineRule="exact"/>
        <w:ind w:firstLine="420" w:firstLineChars="200"/>
        <w:jc w:val="left"/>
        <w:rPr>
          <w:rFonts w:ascii="宋体" w:hAnsi="宋体"/>
          <w:szCs w:val="21"/>
        </w:rPr>
      </w:pPr>
      <w:r>
        <w:rPr>
          <w:rFonts w:ascii="宋体" w:hAnsi="宋体"/>
          <w:kern w:val="0"/>
          <w:szCs w:val="21"/>
        </w:rPr>
        <w:t>关于变更保险合同时的通知义务的约定：</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bookmarkEnd w:id="438"/>
    <w:bookmarkEnd w:id="439"/>
    <w:bookmarkEnd w:id="440"/>
    <w:bookmarkEnd w:id="441"/>
    <w:bookmarkEnd w:id="442"/>
    <w:bookmarkEnd w:id="443"/>
    <w:bookmarkEnd w:id="444"/>
    <w:bookmarkEnd w:id="445"/>
    <w:bookmarkEnd w:id="446"/>
    <w:bookmarkEnd w:id="447"/>
    <w:bookmarkEnd w:id="448"/>
    <w:bookmarkEnd w:id="449"/>
    <w:p>
      <w:pPr>
        <w:autoSpaceDE w:val="0"/>
        <w:autoSpaceDN w:val="0"/>
        <w:adjustRightInd w:val="0"/>
        <w:spacing w:line="488" w:lineRule="exact"/>
        <w:ind w:firstLine="420" w:firstLineChars="200"/>
        <w:jc w:val="left"/>
        <w:rPr>
          <w:rFonts w:ascii="宋体" w:hAnsi="宋体"/>
          <w:kern w:val="0"/>
          <w:szCs w:val="21"/>
        </w:rPr>
      </w:pPr>
      <w:bookmarkStart w:id="465" w:name="_Toc351203651"/>
      <w:r>
        <w:rPr>
          <w:rFonts w:ascii="宋体" w:hAnsi="宋体"/>
          <w:kern w:val="0"/>
          <w:szCs w:val="21"/>
        </w:rPr>
        <w:t>20. 争议解决</w:t>
      </w:r>
      <w:bookmarkEnd w:id="465"/>
    </w:p>
    <w:bookmarkEnd w:id="450"/>
    <w:bookmarkEnd w:id="451"/>
    <w:bookmarkEnd w:id="452"/>
    <w:p>
      <w:pPr>
        <w:autoSpaceDE w:val="0"/>
        <w:autoSpaceDN w:val="0"/>
        <w:adjustRightInd w:val="0"/>
        <w:spacing w:line="488" w:lineRule="exact"/>
        <w:ind w:firstLine="420" w:firstLineChars="200"/>
        <w:jc w:val="left"/>
        <w:rPr>
          <w:rFonts w:hint="eastAsia" w:ascii="宋体" w:hAnsi="宋体"/>
          <w:kern w:val="0"/>
          <w:szCs w:val="21"/>
        </w:rPr>
      </w:pPr>
      <w:r>
        <w:rPr>
          <w:rFonts w:ascii="宋体" w:hAnsi="宋体"/>
          <w:kern w:val="0"/>
          <w:szCs w:val="21"/>
        </w:rPr>
        <w:t>20.4仲裁或诉讼</w:t>
      </w:r>
      <w:bookmarkEnd w:id="453"/>
    </w:p>
    <w:p>
      <w:pPr>
        <w:spacing w:after="120" w:line="488" w:lineRule="exact"/>
        <w:ind w:firstLine="420" w:firstLineChars="200"/>
        <w:rPr>
          <w:rFonts w:ascii="宋体" w:hAnsi="宋体"/>
          <w:szCs w:val="21"/>
        </w:rPr>
      </w:pPr>
      <w:r>
        <w:rPr>
          <w:rFonts w:ascii="宋体" w:hAnsi="宋体"/>
          <w:szCs w:val="21"/>
        </w:rPr>
        <w:t xml:space="preserve">因合同及合同有关事项发生的争议，按下列第 </w:t>
      </w:r>
      <w:r>
        <w:rPr>
          <w:rFonts w:ascii="宋体" w:hAnsi="宋体"/>
          <w:b/>
          <w:szCs w:val="21"/>
          <w:u w:val="single"/>
        </w:rPr>
        <w:t xml:space="preserve"> </w:t>
      </w:r>
      <w:r>
        <w:rPr>
          <w:rFonts w:hint="eastAsia" w:ascii="宋体" w:hAnsi="宋体"/>
          <w:b/>
          <w:szCs w:val="21"/>
          <w:u w:val="single"/>
        </w:rPr>
        <w:t>2</w:t>
      </w:r>
      <w:r>
        <w:rPr>
          <w:rFonts w:ascii="宋体" w:hAnsi="宋体"/>
          <w:b/>
          <w:szCs w:val="21"/>
          <w:u w:val="single"/>
        </w:rPr>
        <w:t xml:space="preserve"> </w:t>
      </w:r>
      <w:r>
        <w:rPr>
          <w:rFonts w:ascii="宋体" w:hAnsi="宋体"/>
          <w:szCs w:val="21"/>
        </w:rPr>
        <w:t>种方式</w:t>
      </w:r>
      <w:r>
        <w:rPr>
          <w:rFonts w:hint="eastAsia" w:ascii="宋体" w:hAnsi="宋体"/>
          <w:szCs w:val="21"/>
        </w:rPr>
        <w:t>解</w:t>
      </w:r>
      <w:r>
        <w:rPr>
          <w:rFonts w:ascii="宋体" w:hAnsi="宋体"/>
          <w:szCs w:val="21"/>
        </w:rPr>
        <w:t>决：</w:t>
      </w:r>
    </w:p>
    <w:p>
      <w:pPr>
        <w:spacing w:line="488" w:lineRule="exact"/>
        <w:ind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488" w:lineRule="exact"/>
        <w:ind w:firstLine="420" w:firstLineChars="200"/>
        <w:jc w:val="left"/>
        <w:rPr>
          <w:rFonts w:ascii="宋体" w:hAnsi="宋体"/>
          <w:szCs w:val="21"/>
        </w:rPr>
      </w:pPr>
      <w:r>
        <w:rPr>
          <w:rFonts w:ascii="宋体" w:hAnsi="宋体"/>
          <w:szCs w:val="21"/>
        </w:rPr>
        <w:t>（2）向</w:t>
      </w:r>
      <w:r>
        <w:rPr>
          <w:rFonts w:hint="eastAsia" w:ascii="宋体" w:hAnsi="宋体"/>
          <w:b/>
          <w:bCs/>
          <w:szCs w:val="21"/>
          <w:u w:val="single"/>
        </w:rPr>
        <w:t>工程所在地</w:t>
      </w:r>
      <w:r>
        <w:rPr>
          <w:rFonts w:ascii="宋体" w:hAnsi="宋体"/>
          <w:szCs w:val="21"/>
        </w:rPr>
        <w:t>人民法院起诉。</w:t>
      </w:r>
      <w:bookmarkEnd w:id="454"/>
      <w:bookmarkEnd w:id="455"/>
      <w:bookmarkEnd w:id="456"/>
      <w:bookmarkEnd w:id="457"/>
      <w:bookmarkEnd w:id="458"/>
      <w:bookmarkEnd w:id="459"/>
    </w:p>
    <w:p>
      <w:pPr>
        <w:spacing w:line="488" w:lineRule="exact"/>
        <w:jc w:val="left"/>
        <w:rPr>
          <w:rFonts w:ascii="宋体" w:hAnsi="宋体"/>
          <w:b/>
          <w:szCs w:val="21"/>
        </w:rPr>
      </w:pPr>
      <w:r>
        <w:rPr>
          <w:rFonts w:ascii="宋体" w:hAnsi="宋体"/>
        </w:rPr>
        <w:br w:type="page"/>
      </w:r>
      <w:bookmarkStart w:id="466" w:name="_Toc351203652"/>
      <w:r>
        <w:rPr>
          <w:rFonts w:ascii="宋体" w:hAnsi="宋体"/>
          <w:b/>
          <w:szCs w:val="21"/>
        </w:rPr>
        <w:t>附件</w:t>
      </w:r>
      <w:bookmarkEnd w:id="466"/>
    </w:p>
    <w:p>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协议书附件：</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附件</w:t>
      </w:r>
      <w:r>
        <w:rPr>
          <w:rFonts w:hint="eastAsia" w:ascii="宋体" w:hAnsi="宋体"/>
          <w:kern w:val="0"/>
          <w:szCs w:val="21"/>
        </w:rPr>
        <w:t>1</w:t>
      </w:r>
      <w:r>
        <w:rPr>
          <w:rFonts w:ascii="宋体" w:hAnsi="宋体"/>
          <w:kern w:val="0"/>
          <w:szCs w:val="21"/>
        </w:rPr>
        <w:t>：发包人供应材料设备一览表</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附件</w:t>
      </w:r>
      <w:r>
        <w:rPr>
          <w:rFonts w:hint="eastAsia" w:ascii="宋体" w:hAnsi="宋体"/>
          <w:kern w:val="0"/>
          <w:szCs w:val="21"/>
        </w:rPr>
        <w:t>2</w:t>
      </w:r>
      <w:r>
        <w:rPr>
          <w:rFonts w:ascii="宋体" w:hAnsi="宋体"/>
          <w:kern w:val="0"/>
          <w:szCs w:val="21"/>
        </w:rPr>
        <w:t>：工程质量保修书</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附件</w:t>
      </w:r>
      <w:r>
        <w:rPr>
          <w:rFonts w:hint="eastAsia" w:ascii="宋体" w:hAnsi="宋体"/>
          <w:kern w:val="0"/>
          <w:szCs w:val="21"/>
        </w:rPr>
        <w:t>3</w:t>
      </w:r>
      <w:r>
        <w:rPr>
          <w:rFonts w:ascii="宋体" w:hAnsi="宋体"/>
          <w:kern w:val="0"/>
          <w:szCs w:val="21"/>
        </w:rPr>
        <w:t>：主要建设工程文件目录</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附件</w:t>
      </w:r>
      <w:r>
        <w:rPr>
          <w:rFonts w:hint="eastAsia" w:ascii="宋体" w:hAnsi="宋体"/>
          <w:kern w:val="0"/>
          <w:szCs w:val="21"/>
        </w:rPr>
        <w:t>4</w:t>
      </w:r>
      <w:r>
        <w:rPr>
          <w:rFonts w:ascii="宋体" w:hAnsi="宋体"/>
          <w:kern w:val="0"/>
          <w:szCs w:val="21"/>
        </w:rPr>
        <w:t>：承包人用于本工程施工的机械设备表</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附件</w:t>
      </w:r>
      <w:r>
        <w:rPr>
          <w:rFonts w:hint="eastAsia" w:ascii="宋体" w:hAnsi="宋体"/>
          <w:kern w:val="0"/>
          <w:szCs w:val="21"/>
        </w:rPr>
        <w:t>5</w:t>
      </w:r>
      <w:r>
        <w:rPr>
          <w:rFonts w:ascii="宋体" w:hAnsi="宋体"/>
          <w:kern w:val="0"/>
          <w:szCs w:val="21"/>
        </w:rPr>
        <w:t>：承包人主要施工管理人员表</w:t>
      </w:r>
    </w:p>
    <w:p>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附件</w:t>
      </w:r>
      <w:r>
        <w:rPr>
          <w:rFonts w:hint="eastAsia" w:ascii="宋体" w:hAnsi="宋体"/>
          <w:kern w:val="0"/>
          <w:szCs w:val="21"/>
        </w:rPr>
        <w:t>6</w:t>
      </w:r>
      <w:r>
        <w:rPr>
          <w:rFonts w:ascii="宋体" w:hAnsi="宋体"/>
          <w:kern w:val="0"/>
          <w:szCs w:val="21"/>
        </w:rPr>
        <w:t>：分包人主要施工管理人员表</w:t>
      </w:r>
    </w:p>
    <w:p>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附件</w:t>
      </w:r>
      <w:r>
        <w:rPr>
          <w:rFonts w:hint="eastAsia" w:ascii="宋体" w:hAnsi="宋体"/>
          <w:kern w:val="0"/>
          <w:szCs w:val="21"/>
        </w:rPr>
        <w:t>7</w:t>
      </w:r>
      <w:r>
        <w:rPr>
          <w:rFonts w:ascii="宋体" w:hAnsi="宋体"/>
          <w:kern w:val="0"/>
          <w:szCs w:val="21"/>
        </w:rPr>
        <w:t>：暂估价一览表</w:t>
      </w:r>
    </w:p>
    <w:p>
      <w:pPr>
        <w:spacing w:line="360" w:lineRule="auto"/>
        <w:jc w:val="left"/>
        <w:rPr>
          <w:rFonts w:hint="eastAsia" w:ascii="宋体" w:hAnsi="宋体"/>
          <w:sz w:val="30"/>
          <w:szCs w:val="30"/>
        </w:rPr>
      </w:pPr>
    </w:p>
    <w:p/>
    <w:p/>
    <w:p/>
    <w:p/>
    <w:p/>
    <w:p/>
    <w:p/>
    <w:p/>
    <w:p/>
    <w:p/>
    <w:p/>
    <w:p/>
    <w:p/>
    <w:p/>
    <w:p/>
    <w:p/>
    <w:p/>
    <w:p/>
    <w:p/>
    <w:p/>
    <w:p/>
    <w:p/>
    <w:p/>
    <w:p/>
    <w:p/>
    <w:p/>
    <w:p>
      <w:pPr>
        <w:pStyle w:val="12"/>
      </w:pPr>
    </w:p>
    <w:p/>
    <w:p>
      <w:pPr>
        <w:pStyle w:val="12"/>
      </w:pPr>
    </w:p>
    <w:p/>
    <w:p>
      <w:pPr>
        <w:pStyle w:val="12"/>
      </w:pPr>
    </w:p>
    <w:p/>
    <w:p>
      <w:pPr>
        <w:pStyle w:val="12"/>
      </w:pPr>
    </w:p>
    <w:p/>
    <w:p>
      <w:pPr>
        <w:pStyle w:val="12"/>
      </w:pPr>
    </w:p>
    <w:p/>
    <w:p/>
    <w:p/>
    <w:p/>
    <w:p>
      <w:pPr>
        <w:autoSpaceDE w:val="0"/>
        <w:autoSpaceDN w:val="0"/>
        <w:adjustRightInd w:val="0"/>
        <w:spacing w:line="360" w:lineRule="auto"/>
        <w:ind w:firstLine="422" w:firstLineChars="200"/>
        <w:jc w:val="left"/>
        <w:rPr>
          <w:rFonts w:hint="eastAsia" w:ascii="宋体" w:hAnsi="宋体"/>
          <w:szCs w:val="21"/>
        </w:rPr>
      </w:pPr>
      <w:r>
        <w:rPr>
          <w:rFonts w:ascii="宋体" w:hAnsi="宋体"/>
          <w:b/>
          <w:kern w:val="0"/>
          <w:szCs w:val="21"/>
        </w:rPr>
        <w:t>附</w:t>
      </w:r>
      <w:bookmarkStart w:id="467" w:name="_Toc267261692"/>
      <w:bookmarkStart w:id="468" w:name="_Toc296891265"/>
      <w:bookmarkStart w:id="469" w:name="_Toc296944564"/>
      <w:bookmarkStart w:id="470" w:name="_Toc296503225"/>
      <w:bookmarkStart w:id="471" w:name="_Toc296347224"/>
      <w:bookmarkStart w:id="472" w:name="_Toc296346726"/>
      <w:bookmarkStart w:id="473" w:name="_Toc296891053"/>
      <w:r>
        <w:rPr>
          <w:rFonts w:ascii="宋体" w:hAnsi="宋体"/>
          <w:b/>
          <w:kern w:val="0"/>
          <w:szCs w:val="21"/>
        </w:rPr>
        <w:t>件</w:t>
      </w:r>
      <w:r>
        <w:rPr>
          <w:rFonts w:hint="eastAsia" w:ascii="宋体" w:hAnsi="宋体"/>
          <w:b/>
          <w:kern w:val="0"/>
          <w:szCs w:val="21"/>
        </w:rPr>
        <w:t>1</w:t>
      </w:r>
      <w:r>
        <w:rPr>
          <w:rFonts w:ascii="宋体" w:hAnsi="宋体"/>
          <w:b/>
          <w:kern w:val="0"/>
          <w:szCs w:val="21"/>
        </w:rPr>
        <w:t>：</w:t>
      </w:r>
      <w:bookmarkEnd w:id="467"/>
      <w:bookmarkEnd w:id="468"/>
      <w:bookmarkEnd w:id="469"/>
      <w:bookmarkEnd w:id="470"/>
      <w:bookmarkEnd w:id="471"/>
      <w:bookmarkEnd w:id="472"/>
      <w:bookmarkEnd w:id="473"/>
    </w:p>
    <w:p>
      <w:pPr>
        <w:spacing w:before="120" w:beforeLines="50" w:after="120" w:afterLines="50" w:line="440" w:lineRule="exact"/>
        <w:jc w:val="center"/>
        <w:rPr>
          <w:rFonts w:hint="eastAsia" w:eastAsia="黑体"/>
          <w:sz w:val="30"/>
          <w:szCs w:val="30"/>
        </w:rPr>
      </w:pPr>
      <w:r>
        <w:rPr>
          <w:rFonts w:eastAsia="黑体"/>
          <w:sz w:val="30"/>
          <w:szCs w:val="30"/>
        </w:rPr>
        <w:t>发包人供应材料设备一览表</w:t>
      </w:r>
    </w:p>
    <w:tbl>
      <w:tblPr>
        <w:tblStyle w:val="56"/>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序号</w:t>
            </w:r>
          </w:p>
        </w:tc>
        <w:tc>
          <w:tcPr>
            <w:tcW w:w="1276"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 xml:space="preserve">  材料、</w:t>
            </w:r>
          </w:p>
          <w:p>
            <w:pPr>
              <w:pStyle w:val="20"/>
              <w:keepNext/>
              <w:spacing w:line="440" w:lineRule="exact"/>
              <w:ind w:right="63"/>
              <w:rPr>
                <w:rFonts w:hint="eastAsia" w:ascii="宋体" w:hAnsi="宋体"/>
                <w:sz w:val="24"/>
              </w:rPr>
            </w:pPr>
            <w:r>
              <w:rPr>
                <w:rFonts w:hint="eastAsia" w:ascii="宋体" w:hAnsi="宋体"/>
                <w:sz w:val="24"/>
              </w:rPr>
              <w:t>设备品种</w:t>
            </w:r>
          </w:p>
        </w:tc>
        <w:tc>
          <w:tcPr>
            <w:tcW w:w="1418"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规格型号</w:t>
            </w:r>
          </w:p>
        </w:tc>
        <w:tc>
          <w:tcPr>
            <w:tcW w:w="940"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单位</w:t>
            </w:r>
          </w:p>
        </w:tc>
        <w:tc>
          <w:tcPr>
            <w:tcW w:w="851"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数量</w:t>
            </w:r>
          </w:p>
        </w:tc>
        <w:tc>
          <w:tcPr>
            <w:tcW w:w="1044"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单价（元）</w:t>
            </w:r>
          </w:p>
        </w:tc>
        <w:tc>
          <w:tcPr>
            <w:tcW w:w="992" w:type="dxa"/>
            <w:tcBorders>
              <w:top w:val="single" w:color="auto" w:sz="12" w:space="0"/>
              <w:bottom w:val="double" w:color="auto" w:sz="6" w:space="0"/>
            </w:tcBorders>
            <w:vAlign w:val="center"/>
          </w:tcPr>
          <w:p>
            <w:pPr>
              <w:pStyle w:val="20"/>
              <w:keepNext/>
              <w:spacing w:line="440" w:lineRule="exact"/>
              <w:ind w:left="63" w:leftChars="30" w:right="63" w:firstLine="120" w:firstLineChars="50"/>
              <w:rPr>
                <w:rFonts w:hint="eastAsia" w:ascii="宋体" w:hAnsi="宋体"/>
                <w:sz w:val="24"/>
              </w:rPr>
            </w:pPr>
            <w:r>
              <w:rPr>
                <w:rFonts w:hint="eastAsia" w:ascii="宋体" w:hAnsi="宋体"/>
                <w:sz w:val="24"/>
              </w:rPr>
              <w:t>质量</w:t>
            </w:r>
          </w:p>
          <w:p>
            <w:pPr>
              <w:pStyle w:val="20"/>
              <w:keepNext/>
              <w:spacing w:line="440" w:lineRule="exact"/>
              <w:ind w:left="63" w:leftChars="30" w:right="63" w:firstLine="120" w:firstLineChars="50"/>
              <w:rPr>
                <w:rFonts w:hint="eastAsia" w:ascii="宋体" w:hAnsi="宋体"/>
                <w:sz w:val="24"/>
              </w:rPr>
            </w:pPr>
            <w:r>
              <w:rPr>
                <w:rFonts w:hint="eastAsia" w:ascii="宋体" w:hAnsi="宋体"/>
                <w:sz w:val="24"/>
              </w:rPr>
              <w:t>等级</w:t>
            </w:r>
          </w:p>
        </w:tc>
        <w:tc>
          <w:tcPr>
            <w:tcW w:w="851"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供应时间</w:t>
            </w:r>
          </w:p>
        </w:tc>
        <w:tc>
          <w:tcPr>
            <w:tcW w:w="1487" w:type="dxa"/>
            <w:tcBorders>
              <w:top w:val="single" w:color="auto" w:sz="12" w:space="0"/>
              <w:bottom w:val="double" w:color="auto" w:sz="6" w:space="0"/>
            </w:tcBorders>
            <w:vAlign w:val="center"/>
          </w:tcPr>
          <w:p>
            <w:pPr>
              <w:pStyle w:val="20"/>
              <w:keepNext/>
              <w:spacing w:line="440" w:lineRule="exact"/>
              <w:ind w:left="63" w:leftChars="30" w:right="63" w:firstLine="120" w:firstLineChars="50"/>
              <w:rPr>
                <w:rFonts w:hint="eastAsia" w:ascii="宋体" w:hAnsi="宋体"/>
                <w:sz w:val="24"/>
              </w:rPr>
            </w:pPr>
            <w:r>
              <w:rPr>
                <w:rFonts w:hint="eastAsia" w:ascii="宋体" w:hAnsi="宋体"/>
                <w:sz w:val="24"/>
              </w:rPr>
              <w:t>送达地点</w:t>
            </w:r>
          </w:p>
        </w:tc>
        <w:tc>
          <w:tcPr>
            <w:tcW w:w="992" w:type="dxa"/>
            <w:tcBorders>
              <w:top w:val="single" w:color="auto" w:sz="12" w:space="0"/>
              <w:bottom w:val="double" w:color="auto" w:sz="6" w:space="0"/>
            </w:tcBorders>
            <w:vAlign w:val="center"/>
          </w:tcPr>
          <w:p>
            <w:pPr>
              <w:pStyle w:val="20"/>
              <w:keepNext/>
              <w:spacing w:line="440" w:lineRule="exact"/>
              <w:ind w:left="63" w:right="63"/>
              <w:rPr>
                <w:rFonts w:hint="eastAsia"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1276"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1418"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940"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851"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1044"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992"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851"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1487"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c>
          <w:tcPr>
            <w:tcW w:w="992" w:type="dxa"/>
            <w:tcBorders>
              <w:top w:val="double" w:color="auto" w:sz="6" w:space="0"/>
              <w:bottom w:val="single" w:color="auto" w:sz="6" w:space="0"/>
            </w:tcBorders>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20"/>
              <w:keepNext/>
              <w:spacing w:line="440" w:lineRule="exact"/>
              <w:ind w:left="63" w:right="63"/>
              <w:rPr>
                <w:rFonts w:eastAsia="仿宋_GB2312"/>
                <w:szCs w:val="30"/>
              </w:rPr>
            </w:pPr>
          </w:p>
        </w:tc>
        <w:tc>
          <w:tcPr>
            <w:tcW w:w="1276" w:type="dxa"/>
            <w:tcBorders>
              <w:top w:val="nil"/>
            </w:tcBorders>
            <w:vAlign w:val="center"/>
          </w:tcPr>
          <w:p>
            <w:pPr>
              <w:pStyle w:val="20"/>
              <w:keepNext/>
              <w:spacing w:line="440" w:lineRule="exact"/>
              <w:ind w:left="63" w:right="63"/>
              <w:rPr>
                <w:rFonts w:eastAsia="仿宋_GB2312"/>
                <w:szCs w:val="30"/>
              </w:rPr>
            </w:pPr>
          </w:p>
        </w:tc>
        <w:tc>
          <w:tcPr>
            <w:tcW w:w="1418" w:type="dxa"/>
            <w:tcBorders>
              <w:top w:val="nil"/>
            </w:tcBorders>
            <w:vAlign w:val="center"/>
          </w:tcPr>
          <w:p>
            <w:pPr>
              <w:pStyle w:val="20"/>
              <w:keepNext/>
              <w:spacing w:line="440" w:lineRule="exact"/>
              <w:ind w:left="63" w:right="63"/>
              <w:rPr>
                <w:rFonts w:eastAsia="仿宋_GB2312"/>
                <w:szCs w:val="30"/>
              </w:rPr>
            </w:pPr>
          </w:p>
        </w:tc>
        <w:tc>
          <w:tcPr>
            <w:tcW w:w="940" w:type="dxa"/>
            <w:tcBorders>
              <w:top w:val="nil"/>
            </w:tcBorders>
            <w:vAlign w:val="center"/>
          </w:tcPr>
          <w:p>
            <w:pPr>
              <w:pStyle w:val="20"/>
              <w:keepNext/>
              <w:spacing w:line="440" w:lineRule="exact"/>
              <w:ind w:left="63" w:right="63"/>
              <w:rPr>
                <w:rFonts w:eastAsia="仿宋_GB2312"/>
                <w:szCs w:val="30"/>
              </w:rPr>
            </w:pPr>
          </w:p>
        </w:tc>
        <w:tc>
          <w:tcPr>
            <w:tcW w:w="851" w:type="dxa"/>
            <w:tcBorders>
              <w:top w:val="nil"/>
            </w:tcBorders>
            <w:vAlign w:val="center"/>
          </w:tcPr>
          <w:p>
            <w:pPr>
              <w:pStyle w:val="20"/>
              <w:keepNext/>
              <w:spacing w:line="440" w:lineRule="exact"/>
              <w:ind w:left="63" w:right="63"/>
              <w:rPr>
                <w:rFonts w:eastAsia="仿宋_GB2312"/>
                <w:szCs w:val="30"/>
              </w:rPr>
            </w:pPr>
          </w:p>
        </w:tc>
        <w:tc>
          <w:tcPr>
            <w:tcW w:w="1044" w:type="dxa"/>
            <w:tcBorders>
              <w:top w:val="nil"/>
            </w:tcBorders>
            <w:vAlign w:val="center"/>
          </w:tcPr>
          <w:p>
            <w:pPr>
              <w:pStyle w:val="20"/>
              <w:keepNext/>
              <w:spacing w:line="440" w:lineRule="exact"/>
              <w:ind w:left="63" w:right="63"/>
              <w:rPr>
                <w:rFonts w:eastAsia="仿宋_GB2312"/>
                <w:szCs w:val="30"/>
              </w:rPr>
            </w:pPr>
          </w:p>
        </w:tc>
        <w:tc>
          <w:tcPr>
            <w:tcW w:w="992" w:type="dxa"/>
            <w:tcBorders>
              <w:top w:val="nil"/>
            </w:tcBorders>
            <w:vAlign w:val="center"/>
          </w:tcPr>
          <w:p>
            <w:pPr>
              <w:pStyle w:val="20"/>
              <w:keepNext/>
              <w:spacing w:line="440" w:lineRule="exact"/>
              <w:ind w:left="63" w:right="63"/>
              <w:rPr>
                <w:rFonts w:eastAsia="仿宋_GB2312"/>
                <w:szCs w:val="30"/>
              </w:rPr>
            </w:pPr>
          </w:p>
        </w:tc>
        <w:tc>
          <w:tcPr>
            <w:tcW w:w="851" w:type="dxa"/>
            <w:tcBorders>
              <w:top w:val="nil"/>
            </w:tcBorders>
            <w:vAlign w:val="center"/>
          </w:tcPr>
          <w:p>
            <w:pPr>
              <w:pStyle w:val="20"/>
              <w:keepNext/>
              <w:spacing w:line="440" w:lineRule="exact"/>
              <w:ind w:left="63" w:right="63"/>
              <w:rPr>
                <w:rFonts w:eastAsia="仿宋_GB2312"/>
                <w:szCs w:val="30"/>
              </w:rPr>
            </w:pPr>
          </w:p>
        </w:tc>
        <w:tc>
          <w:tcPr>
            <w:tcW w:w="1487" w:type="dxa"/>
            <w:tcBorders>
              <w:top w:val="nil"/>
            </w:tcBorders>
            <w:vAlign w:val="center"/>
          </w:tcPr>
          <w:p>
            <w:pPr>
              <w:pStyle w:val="20"/>
              <w:keepNext/>
              <w:spacing w:line="440" w:lineRule="exact"/>
              <w:ind w:left="63" w:right="63"/>
              <w:rPr>
                <w:rFonts w:eastAsia="仿宋_GB2312"/>
                <w:szCs w:val="30"/>
              </w:rPr>
            </w:pPr>
          </w:p>
        </w:tc>
        <w:tc>
          <w:tcPr>
            <w:tcW w:w="992" w:type="dxa"/>
            <w:tcBorders>
              <w:top w:val="nil"/>
            </w:tcBorders>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20"/>
              <w:keepNext/>
              <w:spacing w:line="440" w:lineRule="exact"/>
              <w:ind w:left="63" w:right="63"/>
              <w:rPr>
                <w:rFonts w:eastAsia="仿宋_GB2312"/>
                <w:szCs w:val="30"/>
              </w:rPr>
            </w:pPr>
          </w:p>
        </w:tc>
        <w:tc>
          <w:tcPr>
            <w:tcW w:w="1276" w:type="dxa"/>
            <w:vAlign w:val="center"/>
          </w:tcPr>
          <w:p>
            <w:pPr>
              <w:pStyle w:val="20"/>
              <w:keepNext/>
              <w:spacing w:line="440" w:lineRule="exact"/>
              <w:ind w:left="63" w:right="63"/>
              <w:rPr>
                <w:rFonts w:eastAsia="仿宋_GB2312"/>
                <w:szCs w:val="30"/>
              </w:rPr>
            </w:pPr>
          </w:p>
        </w:tc>
        <w:tc>
          <w:tcPr>
            <w:tcW w:w="1418" w:type="dxa"/>
            <w:vAlign w:val="center"/>
          </w:tcPr>
          <w:p>
            <w:pPr>
              <w:pStyle w:val="20"/>
              <w:keepNext/>
              <w:spacing w:line="440" w:lineRule="exact"/>
              <w:ind w:left="63" w:right="63"/>
              <w:rPr>
                <w:rFonts w:eastAsia="仿宋_GB2312"/>
                <w:szCs w:val="30"/>
              </w:rPr>
            </w:pPr>
          </w:p>
        </w:tc>
        <w:tc>
          <w:tcPr>
            <w:tcW w:w="940"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044"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c>
          <w:tcPr>
            <w:tcW w:w="851" w:type="dxa"/>
            <w:vAlign w:val="center"/>
          </w:tcPr>
          <w:p>
            <w:pPr>
              <w:pStyle w:val="20"/>
              <w:keepNext/>
              <w:spacing w:line="440" w:lineRule="exact"/>
              <w:ind w:left="63" w:right="63"/>
              <w:rPr>
                <w:rFonts w:eastAsia="仿宋_GB2312"/>
                <w:szCs w:val="30"/>
              </w:rPr>
            </w:pPr>
          </w:p>
        </w:tc>
        <w:tc>
          <w:tcPr>
            <w:tcW w:w="1487" w:type="dxa"/>
            <w:vAlign w:val="center"/>
          </w:tcPr>
          <w:p>
            <w:pPr>
              <w:pStyle w:val="20"/>
              <w:keepNext/>
              <w:spacing w:line="440" w:lineRule="exact"/>
              <w:ind w:left="63" w:right="63"/>
              <w:rPr>
                <w:rFonts w:eastAsia="仿宋_GB2312"/>
                <w:szCs w:val="30"/>
              </w:rPr>
            </w:pPr>
          </w:p>
        </w:tc>
        <w:tc>
          <w:tcPr>
            <w:tcW w:w="992" w:type="dxa"/>
            <w:vAlign w:val="center"/>
          </w:tcPr>
          <w:p>
            <w:pPr>
              <w:pStyle w:val="20"/>
              <w:keepNext/>
              <w:spacing w:line="440" w:lineRule="exact"/>
              <w:ind w:left="63" w:right="63"/>
              <w:rPr>
                <w:rFonts w:eastAsia="仿宋_GB231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30"/>
                <w:szCs w:val="30"/>
              </w:rPr>
            </w:pPr>
          </w:p>
        </w:tc>
        <w:tc>
          <w:tcPr>
            <w:tcW w:w="1276" w:type="dxa"/>
            <w:vAlign w:val="center"/>
          </w:tcPr>
          <w:p>
            <w:pPr>
              <w:jc w:val="center"/>
              <w:rPr>
                <w:rFonts w:eastAsia="仿宋_GB2312"/>
                <w:sz w:val="30"/>
                <w:szCs w:val="30"/>
              </w:rPr>
            </w:pPr>
          </w:p>
        </w:tc>
        <w:tc>
          <w:tcPr>
            <w:tcW w:w="1418" w:type="dxa"/>
            <w:vAlign w:val="center"/>
          </w:tcPr>
          <w:p>
            <w:pPr>
              <w:jc w:val="center"/>
              <w:rPr>
                <w:rFonts w:eastAsia="仿宋_GB2312"/>
                <w:sz w:val="30"/>
                <w:szCs w:val="30"/>
              </w:rPr>
            </w:pPr>
          </w:p>
        </w:tc>
        <w:tc>
          <w:tcPr>
            <w:tcW w:w="940"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044"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c>
          <w:tcPr>
            <w:tcW w:w="851" w:type="dxa"/>
            <w:vAlign w:val="center"/>
          </w:tcPr>
          <w:p>
            <w:pPr>
              <w:jc w:val="center"/>
              <w:rPr>
                <w:rFonts w:eastAsia="仿宋_GB2312"/>
                <w:sz w:val="30"/>
                <w:szCs w:val="30"/>
              </w:rPr>
            </w:pPr>
          </w:p>
        </w:tc>
        <w:tc>
          <w:tcPr>
            <w:tcW w:w="1487" w:type="dxa"/>
            <w:vAlign w:val="center"/>
          </w:tcPr>
          <w:p>
            <w:pPr>
              <w:jc w:val="center"/>
              <w:rPr>
                <w:rFonts w:eastAsia="仿宋_GB2312"/>
                <w:sz w:val="30"/>
                <w:szCs w:val="30"/>
              </w:rPr>
            </w:pPr>
          </w:p>
        </w:tc>
        <w:tc>
          <w:tcPr>
            <w:tcW w:w="992" w:type="dxa"/>
            <w:vAlign w:val="center"/>
          </w:tcPr>
          <w:p>
            <w:pPr>
              <w:jc w:val="center"/>
              <w:rPr>
                <w:rFonts w:eastAsia="仿宋_GB2312"/>
                <w:sz w:val="30"/>
                <w:szCs w:val="30"/>
              </w:rPr>
            </w:pPr>
          </w:p>
        </w:tc>
      </w:tr>
    </w:tbl>
    <w:p/>
    <w:p/>
    <w:p>
      <w:pPr>
        <w:autoSpaceDE w:val="0"/>
        <w:autoSpaceDN w:val="0"/>
        <w:adjustRightInd w:val="0"/>
        <w:spacing w:line="360" w:lineRule="auto"/>
        <w:jc w:val="left"/>
        <w:rPr>
          <w:rFonts w:hint="eastAsia" w:ascii="宋体" w:hAnsi="宋体"/>
          <w:b/>
          <w:kern w:val="0"/>
          <w:szCs w:val="21"/>
        </w:rPr>
      </w:pPr>
    </w:p>
    <w:p>
      <w:pPr>
        <w:autoSpaceDE w:val="0"/>
        <w:autoSpaceDN w:val="0"/>
        <w:adjustRightInd w:val="0"/>
        <w:spacing w:line="360" w:lineRule="auto"/>
        <w:jc w:val="left"/>
        <w:rPr>
          <w:rFonts w:hint="eastAsia" w:ascii="宋体" w:hAnsi="宋体"/>
          <w:b/>
          <w:kern w:val="0"/>
          <w:szCs w:val="21"/>
        </w:rPr>
      </w:pPr>
    </w:p>
    <w:p>
      <w:pPr>
        <w:autoSpaceDE w:val="0"/>
        <w:autoSpaceDN w:val="0"/>
        <w:adjustRightInd w:val="0"/>
        <w:spacing w:line="360" w:lineRule="auto"/>
        <w:jc w:val="left"/>
        <w:rPr>
          <w:rFonts w:hint="eastAsia" w:ascii="宋体" w:hAnsi="宋体"/>
          <w:b/>
          <w:kern w:val="0"/>
          <w:szCs w:val="21"/>
        </w:rPr>
      </w:pPr>
      <w:r>
        <w:rPr>
          <w:rFonts w:hint="eastAsia" w:ascii="宋体" w:hAnsi="宋体"/>
          <w:b/>
          <w:kern w:val="0"/>
          <w:szCs w:val="21"/>
        </w:rPr>
        <w:t>附件2：</w:t>
      </w:r>
    </w:p>
    <w:p>
      <w:pPr>
        <w:spacing w:before="120" w:beforeLines="50" w:after="120" w:afterLines="50" w:line="440" w:lineRule="exact"/>
        <w:jc w:val="center"/>
        <w:rPr>
          <w:rFonts w:ascii="宋体" w:hAnsi="宋体"/>
          <w:szCs w:val="21"/>
        </w:rPr>
      </w:pPr>
      <w:r>
        <w:rPr>
          <w:rFonts w:ascii="宋体" w:hAnsi="宋体"/>
          <w:szCs w:val="21"/>
        </w:rPr>
        <w:t>工程质量保修书</w:t>
      </w:r>
    </w:p>
    <w:p>
      <w:pPr>
        <w:widowControl/>
        <w:spacing w:line="455" w:lineRule="atLeast"/>
        <w:ind w:firstLine="420"/>
        <w:rPr>
          <w:rFonts w:ascii="宋体" w:hAnsi="宋体" w:cs="宋体"/>
          <w:b/>
          <w:bCs/>
          <w:kern w:val="0"/>
          <w:szCs w:val="21"/>
          <w:u w:val="single"/>
        </w:rPr>
      </w:pPr>
      <w:r>
        <w:rPr>
          <w:rFonts w:hint="eastAsia" w:ascii="宋体" w:hAnsi="宋体" w:cs="宋体"/>
          <w:kern w:val="0"/>
          <w:szCs w:val="21"/>
        </w:rPr>
        <w:t>发包人(全称)</w:t>
      </w:r>
      <w:r>
        <w:rPr>
          <w:rFonts w:hint="eastAsia" w:ascii="宋体" w:hAnsi="宋体" w:cs="宋体"/>
          <w:b/>
          <w:bCs/>
          <w:kern w:val="0"/>
          <w:szCs w:val="21"/>
        </w:rPr>
        <w:t>：</w:t>
      </w:r>
      <w:r>
        <w:rPr>
          <w:rFonts w:hint="eastAsia" w:ascii="宋体" w:hAnsi="宋体" w:cs="宋体"/>
          <w:b/>
          <w:bCs/>
          <w:kern w:val="0"/>
          <w:szCs w:val="21"/>
          <w:u w:val="single"/>
        </w:rPr>
        <w:t xml:space="preserve">                                           </w:t>
      </w:r>
    </w:p>
    <w:p>
      <w:pPr>
        <w:widowControl/>
        <w:spacing w:line="455" w:lineRule="atLeast"/>
        <w:ind w:firstLine="420"/>
        <w:rPr>
          <w:rFonts w:hint="eastAsia" w:ascii="宋体" w:hAnsi="宋体" w:cs="宋体"/>
          <w:kern w:val="0"/>
          <w:szCs w:val="21"/>
          <w:u w:val="single"/>
        </w:rPr>
      </w:pPr>
      <w:r>
        <w:rPr>
          <w:rFonts w:hint="eastAsia" w:ascii="宋体" w:hAnsi="宋体" w:cs="宋体"/>
          <w:kern w:val="0"/>
          <w:szCs w:val="21"/>
        </w:rPr>
        <w:t>承包人(全称)：</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u w:val="single"/>
        </w:rPr>
        <w:t xml:space="preserve">                               </w:t>
      </w:r>
    </w:p>
    <w:p>
      <w:pPr>
        <w:widowControl/>
        <w:spacing w:line="440" w:lineRule="exact"/>
        <w:ind w:firstLine="420" w:firstLineChars="200"/>
        <w:rPr>
          <w:rFonts w:hint="eastAsia" w:cs="宋体"/>
          <w:b/>
          <w:kern w:val="0"/>
          <w:szCs w:val="21"/>
          <w:u w:val="single"/>
        </w:rPr>
      </w:pPr>
      <w:r>
        <w:rPr>
          <w:rFonts w:hint="eastAsia" w:ascii="宋体" w:hAnsi="宋体" w:cs="宋体"/>
          <w:kern w:val="0"/>
          <w:szCs w:val="21"/>
        </w:rPr>
        <w:t>为保证</w:t>
      </w:r>
      <w:r>
        <w:rPr>
          <w:rFonts w:hint="eastAsia" w:ascii="宋体" w:hAnsi="宋体" w:cs="宋体"/>
          <w:kern w:val="0"/>
          <w:szCs w:val="21"/>
          <w:u w:val="single"/>
        </w:rPr>
        <w:t xml:space="preserve">                        </w:t>
      </w:r>
      <w:r>
        <w:rPr>
          <w:rFonts w:hint="eastAsia" w:ascii="宋体" w:hAnsi="宋体" w:cs="宋体"/>
          <w:b/>
          <w:bCs/>
          <w:kern w:val="0"/>
          <w:szCs w:val="21"/>
          <w:u w:val="single"/>
        </w:rPr>
        <w:t xml:space="preserve">  </w:t>
      </w:r>
      <w:r>
        <w:rPr>
          <w:rFonts w:hint="eastAsia" w:ascii="宋体" w:hAnsi="宋体" w:cs="宋体"/>
          <w:kern w:val="0"/>
          <w:szCs w:val="21"/>
        </w:rPr>
        <w:t>(工程名称)在合理使用期限内正常使用，发包人承包人协商一致签订工程质量保修书。承包人在质量保修期内按照有关管理规定及双方约定承担工程质量保修责任。</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一、工程质量保修范围和内容</w:t>
      </w:r>
    </w:p>
    <w:p>
      <w:pPr>
        <w:widowControl/>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rPr>
        <w:t>质量保修范围包括地基基础工程、主体结构工程、屋面防水工程、和双方约定的其他土建工程，以及电气管线、上下水管线的安装工程，供热、供冷系统工程等项目。具体质量保修内容双方约定如下：</w:t>
      </w:r>
      <w:r>
        <w:rPr>
          <w:rFonts w:hint="eastAsia" w:ascii="宋体" w:hAnsi="宋体" w:cs="宋体"/>
          <w:b/>
          <w:bCs/>
          <w:kern w:val="0"/>
          <w:szCs w:val="21"/>
          <w:u w:val="single"/>
        </w:rPr>
        <w:t xml:space="preserve">承包人承担保修工程量清单以及双方签字确认的设计变更及答疑内的全部内容。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二、质量保修期</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质量保修期从工程实际竣工之日算起。分单项竣工验收的工程，按单项工程分别计算质量保修期。</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双方根据国家有关规定，结合具体工程约定质量保修期如下:</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1、土建工程为：</w:t>
      </w:r>
      <w:r>
        <w:rPr>
          <w:rFonts w:hint="eastAsia" w:ascii="宋体" w:hAnsi="宋体" w:cs="宋体"/>
          <w:kern w:val="0"/>
          <w:szCs w:val="21"/>
          <w:u w:val="single"/>
        </w:rPr>
        <w:t xml:space="preserve"> </w:t>
      </w:r>
      <w:r>
        <w:rPr>
          <w:rFonts w:hint="eastAsia" w:ascii="宋体" w:hAnsi="宋体" w:cs="宋体"/>
          <w:b/>
          <w:bCs/>
          <w:kern w:val="0"/>
          <w:szCs w:val="21"/>
          <w:u w:val="single"/>
        </w:rPr>
        <w:t>设计文件规定的合理使用年限 ；</w:t>
      </w:r>
      <w:r>
        <w:rPr>
          <w:rFonts w:hint="eastAsia" w:ascii="宋体" w:hAnsi="宋体" w:cs="宋体"/>
          <w:kern w:val="0"/>
          <w:szCs w:val="21"/>
        </w:rPr>
        <w:t>屋面防水工程为</w:t>
      </w:r>
      <w:r>
        <w:rPr>
          <w:rFonts w:hint="eastAsia" w:ascii="宋体" w:hAnsi="宋体" w:cs="宋体"/>
          <w:kern w:val="0"/>
          <w:szCs w:val="21"/>
          <w:u w:val="single"/>
        </w:rPr>
        <w:t xml:space="preserve"> 伍</w:t>
      </w:r>
      <w:r>
        <w:rPr>
          <w:rFonts w:hint="eastAsia" w:ascii="宋体" w:hAnsi="宋体" w:cs="宋体"/>
          <w:b/>
          <w:bCs/>
          <w:kern w:val="0"/>
          <w:szCs w:val="21"/>
          <w:u w:val="single"/>
        </w:rPr>
        <w:t xml:space="preserve"> </w:t>
      </w:r>
      <w:r>
        <w:rPr>
          <w:rFonts w:hint="eastAsia" w:ascii="宋体" w:hAnsi="宋体" w:cs="宋体"/>
          <w:kern w:val="0"/>
          <w:szCs w:val="21"/>
        </w:rPr>
        <w:t>年；</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2、电气管线、上下水管线安装工程为</w:t>
      </w:r>
      <w:r>
        <w:rPr>
          <w:rFonts w:hint="eastAsia" w:ascii="宋体" w:hAnsi="宋体" w:cs="宋体"/>
          <w:kern w:val="0"/>
          <w:szCs w:val="21"/>
          <w:u w:val="single"/>
        </w:rPr>
        <w:t>贰年</w:t>
      </w:r>
      <w:r>
        <w:rPr>
          <w:rFonts w:hint="eastAsia" w:ascii="宋体" w:hAnsi="宋体" w:cs="宋体"/>
          <w:kern w:val="0"/>
          <w:szCs w:val="21"/>
        </w:rPr>
        <w:t>；</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3、供热及供冷为</w:t>
      </w:r>
      <w:r>
        <w:rPr>
          <w:rFonts w:hint="eastAsia" w:ascii="宋体" w:hAnsi="宋体" w:cs="宋体"/>
          <w:kern w:val="0"/>
          <w:szCs w:val="21"/>
          <w:u w:val="single"/>
        </w:rPr>
        <w:t xml:space="preserve"> 贰 </w:t>
      </w:r>
      <w:r>
        <w:rPr>
          <w:rFonts w:hint="eastAsia" w:ascii="宋体" w:hAnsi="宋体" w:cs="宋体"/>
          <w:kern w:val="0"/>
          <w:szCs w:val="21"/>
        </w:rPr>
        <w:t>个采暖期及供期；</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4、室外的上下水和小区道路等市政公用工程为</w:t>
      </w:r>
      <w:r>
        <w:rPr>
          <w:rFonts w:hint="eastAsia" w:ascii="宋体" w:hAnsi="宋体" w:cs="宋体"/>
          <w:kern w:val="0"/>
          <w:szCs w:val="21"/>
          <w:u w:val="single"/>
        </w:rPr>
        <w:t xml:space="preserve">  贰  </w:t>
      </w:r>
      <w:r>
        <w:rPr>
          <w:rFonts w:hint="eastAsia" w:ascii="宋体" w:hAnsi="宋体" w:cs="宋体"/>
          <w:kern w:val="0"/>
          <w:szCs w:val="21"/>
        </w:rPr>
        <w:t>年；</w:t>
      </w:r>
    </w:p>
    <w:p>
      <w:pPr>
        <w:widowControl/>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rPr>
        <w:t>5、其他约定：</w:t>
      </w:r>
      <w:r>
        <w:rPr>
          <w:rFonts w:hint="eastAsia" w:ascii="宋体" w:hAnsi="宋体" w:cs="宋体"/>
          <w:b/>
          <w:bCs/>
          <w:kern w:val="0"/>
          <w:szCs w:val="21"/>
          <w:u w:val="single"/>
        </w:rPr>
        <w:t xml:space="preserve">其他相关规定按《建筑工程质量管理条例》 执行  </w:t>
      </w:r>
      <w:r>
        <w:rPr>
          <w:rFonts w:hint="eastAsia" w:ascii="宋体" w:hAnsi="宋体" w:cs="宋体"/>
          <w:b/>
          <w:bCs/>
          <w:kern w:val="0"/>
          <w:szCs w:val="21"/>
        </w:rPr>
        <w:t xml:space="preserve">。 </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三、质量保修责任</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1、属于保修范围和内容的项目，承包人应在接到修理通知之日后7天内派人修理。承包人不在约定期限内派人修理,发包人可委托其他人员修理，保修费用从质量保修金内扣除。</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2、发生须紧急抢修事故(如上水跑水、暖气漏水漏气、燃气漏气等)，承包人接到事故通知后，应立即到达事故现场抢修。非承包人施工质量引起的事故，抢修费用由发包人承担。</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3、在国家规定的工程合理使用期限内，承包人确保地基基础</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工程和主体结构的质量。因承包人原因致使工程在合理使用期限内造成人身和财产损害的，承包人应承担损害赔偿责任。</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四、质量保修金的支付</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本工程约定的工程质量保修金为施工合同审定价款的</w:t>
      </w:r>
      <w:r>
        <w:rPr>
          <w:rFonts w:hint="eastAsia" w:ascii="宋体" w:hAnsi="宋体" w:cs="宋体"/>
          <w:kern w:val="0"/>
          <w:szCs w:val="21"/>
          <w:u w:val="single"/>
        </w:rPr>
        <w:t xml:space="preserve"> </w:t>
      </w:r>
      <w:r>
        <w:rPr>
          <w:rFonts w:hint="eastAsia" w:ascii="宋体" w:hAnsi="宋体" w:cs="宋体"/>
          <w:b/>
          <w:bCs/>
          <w:kern w:val="0"/>
          <w:szCs w:val="21"/>
          <w:u w:val="single"/>
        </w:rPr>
        <w:t xml:space="preserve">3 </w:t>
      </w:r>
      <w:r>
        <w:rPr>
          <w:rFonts w:hint="eastAsia" w:ascii="宋体" w:hAnsi="宋体" w:cs="宋体"/>
          <w:kern w:val="0"/>
          <w:szCs w:val="21"/>
        </w:rPr>
        <w:t>％。</w:t>
      </w:r>
    </w:p>
    <w:p>
      <w:pPr>
        <w:widowControl/>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本工程双方约定承包人向发包人支付工程质量保修金金额为</w:t>
      </w:r>
      <w:r>
        <w:rPr>
          <w:rFonts w:hint="eastAsia" w:ascii="宋体" w:hAnsi="宋体" w:cs="宋体"/>
          <w:b/>
          <w:bCs/>
          <w:kern w:val="0"/>
          <w:szCs w:val="21"/>
          <w:u w:val="single"/>
        </w:rPr>
        <w:t xml:space="preserve">                </w:t>
      </w:r>
      <w:r>
        <w:rPr>
          <w:rFonts w:hint="eastAsia" w:ascii="宋体" w:hAnsi="宋体" w:cs="宋体"/>
          <w:kern w:val="0"/>
          <w:szCs w:val="21"/>
        </w:rPr>
        <w:t>(大写)。质量保修金银行利率为</w:t>
      </w:r>
      <w:r>
        <w:rPr>
          <w:rFonts w:hint="eastAsia" w:ascii="宋体" w:hAnsi="宋体" w:cs="宋体"/>
          <w:kern w:val="0"/>
          <w:szCs w:val="21"/>
          <w:u w:val="single"/>
        </w:rPr>
        <w:t xml:space="preserve">   </w:t>
      </w:r>
      <w:r>
        <w:rPr>
          <w:rFonts w:hint="eastAsia" w:ascii="宋体" w:hAnsi="宋体" w:cs="宋体"/>
          <w:b/>
          <w:bCs/>
          <w:kern w:val="0"/>
          <w:szCs w:val="21"/>
          <w:u w:val="single"/>
        </w:rPr>
        <w:t xml:space="preserve">无   </w:t>
      </w:r>
      <w:r>
        <w:rPr>
          <w:rFonts w:hint="eastAsia" w:ascii="宋体" w:hAnsi="宋体" w:cs="宋体"/>
          <w:kern w:val="0"/>
          <w:szCs w:val="21"/>
        </w:rPr>
        <w:t>。</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五、质量保修金的返还</w:t>
      </w:r>
    </w:p>
    <w:p>
      <w:pPr>
        <w:widowControl/>
        <w:spacing w:line="360" w:lineRule="auto"/>
        <w:ind w:firstLine="404" w:firstLineChars="200"/>
        <w:rPr>
          <w:rFonts w:hint="eastAsia" w:ascii="宋体" w:hAnsi="宋体" w:cs="宋体"/>
          <w:spacing w:val="-4"/>
          <w:kern w:val="0"/>
          <w:szCs w:val="21"/>
        </w:rPr>
      </w:pPr>
      <w:r>
        <w:rPr>
          <w:rFonts w:hint="eastAsia" w:ascii="宋体" w:hAnsi="宋体" w:cs="宋体"/>
          <w:spacing w:val="-4"/>
          <w:kern w:val="0"/>
          <w:szCs w:val="21"/>
        </w:rPr>
        <w:t>发包人在质量保修期满后14天内，将剩余保修金返还承包人。</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六、其他</w:t>
      </w:r>
    </w:p>
    <w:p>
      <w:pPr>
        <w:widowControl/>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双方约定的其他工程质量保修事项：</w:t>
      </w:r>
      <w:r>
        <w:rPr>
          <w:rFonts w:hint="eastAsia" w:ascii="宋体" w:hAnsi="宋体" w:cs="宋体"/>
          <w:kern w:val="0"/>
          <w:szCs w:val="21"/>
          <w:u w:val="single"/>
        </w:rPr>
        <w:t xml:space="preserve">  </w:t>
      </w:r>
      <w:r>
        <w:rPr>
          <w:rFonts w:hint="eastAsia" w:ascii="宋体" w:hAnsi="宋体" w:cs="宋体"/>
          <w:b/>
          <w:bCs/>
          <w:kern w:val="0"/>
          <w:szCs w:val="21"/>
          <w:u w:val="single"/>
        </w:rPr>
        <w:t xml:space="preserve">无 </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本工程质量保修书作为施工合同附件，由施工合同发包人承包人双方共同签署。</w:t>
      </w:r>
    </w:p>
    <w:p>
      <w:pPr>
        <w:widowControl/>
        <w:spacing w:line="640" w:lineRule="atLeast"/>
        <w:rPr>
          <w:rFonts w:hint="eastAsia" w:ascii="宋体" w:hAnsi="宋体" w:cs="宋体"/>
          <w:kern w:val="0"/>
          <w:szCs w:val="21"/>
        </w:rPr>
      </w:pPr>
    </w:p>
    <w:p>
      <w:pPr>
        <w:widowControl/>
        <w:spacing w:line="640" w:lineRule="atLeast"/>
        <w:rPr>
          <w:rFonts w:hint="eastAsia" w:ascii="宋体" w:hAnsi="宋体" w:cs="宋体"/>
          <w:kern w:val="0"/>
          <w:szCs w:val="21"/>
        </w:rPr>
      </w:pPr>
      <w:r>
        <w:rPr>
          <w:rFonts w:hint="eastAsia" w:ascii="宋体" w:hAnsi="宋体" w:cs="宋体"/>
          <w:kern w:val="0"/>
          <w:szCs w:val="21"/>
        </w:rPr>
        <w:t xml:space="preserve">    发  包  人(公章):                承  包  人(公章)：</w:t>
      </w:r>
    </w:p>
    <w:p>
      <w:pPr>
        <w:widowControl/>
        <w:spacing w:line="640" w:lineRule="atLeast"/>
        <w:rPr>
          <w:rFonts w:hint="eastAsia" w:ascii="宋体" w:hAnsi="宋体" w:cs="宋体"/>
          <w:kern w:val="0"/>
          <w:szCs w:val="21"/>
        </w:rPr>
      </w:pPr>
    </w:p>
    <w:p>
      <w:pPr>
        <w:widowControl/>
        <w:spacing w:line="640" w:lineRule="atLeast"/>
        <w:rPr>
          <w:rFonts w:hint="eastAsia" w:ascii="宋体" w:hAnsi="宋体" w:cs="宋体"/>
          <w:kern w:val="0"/>
          <w:szCs w:val="21"/>
        </w:rPr>
      </w:pPr>
    </w:p>
    <w:p>
      <w:pPr>
        <w:widowControl/>
        <w:spacing w:line="640" w:lineRule="atLeast"/>
        <w:rPr>
          <w:rFonts w:hint="eastAsia" w:ascii="宋体" w:hAnsi="宋体" w:cs="宋体"/>
          <w:b/>
          <w:bCs/>
          <w:kern w:val="0"/>
          <w:szCs w:val="21"/>
        </w:rPr>
      </w:pPr>
      <w:r>
        <w:rPr>
          <w:rFonts w:hint="eastAsia" w:ascii="宋体" w:hAnsi="宋体" w:cs="宋体"/>
          <w:kern w:val="0"/>
          <w:szCs w:val="21"/>
        </w:rPr>
        <w:t xml:space="preserve">   法定代表人(签字)：                法定代表人(签字)：</w:t>
      </w:r>
    </w:p>
    <w:p>
      <w:pPr>
        <w:widowControl/>
        <w:spacing w:line="640" w:lineRule="atLeast"/>
        <w:rPr>
          <w:rFonts w:hint="eastAsia" w:ascii="宋体" w:hAnsi="宋体" w:cs="宋体"/>
          <w:kern w:val="0"/>
          <w:szCs w:val="21"/>
          <w:u w:val="single"/>
        </w:rPr>
      </w:pPr>
    </w:p>
    <w:p>
      <w:pPr>
        <w:widowControl/>
        <w:spacing w:line="640" w:lineRule="atLeast"/>
        <w:rPr>
          <w:rFonts w:hint="eastAsia" w:ascii="宋体" w:hAnsi="宋体" w:cs="宋体"/>
          <w:kern w:val="0"/>
          <w:szCs w:val="21"/>
          <w:u w:val="single"/>
        </w:rPr>
      </w:pPr>
    </w:p>
    <w:p>
      <w:pPr>
        <w:spacing w:line="360" w:lineRule="auto"/>
        <w:rPr>
          <w:rFonts w:ascii="宋体" w:hAnsi="宋体"/>
          <w:szCs w:val="21"/>
        </w:rPr>
      </w:pPr>
      <w:r>
        <w:rPr>
          <w:rFonts w:hint="eastAsia" w:ascii="宋体" w:hAnsi="宋体" w:cs="宋体"/>
          <w:b/>
          <w:bCs/>
          <w:kern w:val="0"/>
          <w:szCs w:val="21"/>
        </w:rPr>
        <w:t xml:space="preserve"> </w:t>
      </w:r>
      <w:r>
        <w:rPr>
          <w:rFonts w:hint="eastAsia" w:ascii="宋体" w:hAnsi="宋体" w:cs="宋体"/>
          <w:kern w:val="0"/>
          <w:szCs w:val="21"/>
          <w:u w:val="single"/>
        </w:rPr>
        <w:t>2021</w:t>
      </w:r>
      <w:r>
        <w:rPr>
          <w:rFonts w:hint="eastAsia" w:ascii="宋体" w:hAnsi="宋体" w:cs="宋体"/>
          <w:kern w:val="0"/>
          <w:szCs w:val="21"/>
        </w:rPr>
        <w:t>年</w:t>
      </w:r>
      <w:r>
        <w:rPr>
          <w:rFonts w:hint="eastAsia" w:ascii="宋体" w:hAnsi="宋体" w:cs="宋体"/>
          <w:b/>
          <w:bCs/>
          <w:kern w:val="0"/>
          <w:szCs w:val="21"/>
          <w:u w:val="single"/>
        </w:rPr>
        <w:t xml:space="preserve">   </w:t>
      </w:r>
      <w:r>
        <w:rPr>
          <w:rFonts w:hint="eastAsia" w:ascii="宋体" w:hAnsi="宋体" w:cs="宋体"/>
          <w:kern w:val="0"/>
          <w:szCs w:val="21"/>
        </w:rPr>
        <w:t>月</w:t>
      </w:r>
      <w:r>
        <w:rPr>
          <w:rFonts w:hint="eastAsia" w:ascii="宋体" w:hAnsi="宋体" w:cs="宋体"/>
          <w:b/>
          <w:bCs/>
          <w:kern w:val="0"/>
          <w:szCs w:val="21"/>
          <w:u w:val="single"/>
        </w:rPr>
        <w:t xml:space="preserve">    </w:t>
      </w:r>
      <w:r>
        <w:rPr>
          <w:rFonts w:hint="eastAsia" w:ascii="宋体" w:hAnsi="宋体" w:cs="宋体"/>
          <w:kern w:val="0"/>
          <w:szCs w:val="21"/>
        </w:rPr>
        <w:t xml:space="preserve">日                   </w:t>
      </w:r>
      <w:r>
        <w:rPr>
          <w:rFonts w:hint="eastAsia" w:ascii="宋体" w:hAnsi="宋体" w:cs="宋体"/>
          <w:kern w:val="0"/>
          <w:szCs w:val="21"/>
          <w:u w:val="single"/>
        </w:rPr>
        <w:t>2021</w:t>
      </w:r>
      <w:r>
        <w:rPr>
          <w:rFonts w:hint="eastAsia" w:ascii="宋体" w:hAnsi="宋体" w:cs="宋体"/>
          <w:kern w:val="0"/>
          <w:szCs w:val="21"/>
        </w:rPr>
        <w:t>年</w:t>
      </w:r>
      <w:r>
        <w:rPr>
          <w:rFonts w:hint="eastAsia" w:ascii="宋体" w:hAnsi="宋体" w:cs="宋体"/>
          <w:b/>
          <w:bCs/>
          <w:kern w:val="0"/>
          <w:szCs w:val="21"/>
          <w:u w:val="single"/>
        </w:rPr>
        <w:t xml:space="preserve">   </w:t>
      </w:r>
      <w:r>
        <w:rPr>
          <w:rFonts w:hint="eastAsia" w:ascii="宋体" w:hAnsi="宋体" w:cs="宋体"/>
          <w:kern w:val="0"/>
          <w:szCs w:val="21"/>
        </w:rPr>
        <w:t>月</w:t>
      </w:r>
      <w:r>
        <w:rPr>
          <w:rFonts w:hint="eastAsia" w:ascii="宋体" w:hAnsi="宋体" w:cs="宋体"/>
          <w:b/>
          <w:bCs/>
          <w:kern w:val="0"/>
          <w:szCs w:val="21"/>
          <w:u w:val="single"/>
        </w:rPr>
        <w:t xml:space="preserve">    </w:t>
      </w:r>
      <w:r>
        <w:rPr>
          <w:rFonts w:hint="eastAsia" w:ascii="宋体" w:hAnsi="宋体" w:cs="宋体"/>
          <w:kern w:val="0"/>
          <w:szCs w:val="21"/>
        </w:rPr>
        <w:t>日</w:t>
      </w:r>
    </w:p>
    <w:p>
      <w:pPr>
        <w:autoSpaceDE w:val="0"/>
        <w:autoSpaceDN w:val="0"/>
        <w:adjustRightInd w:val="0"/>
        <w:spacing w:line="360" w:lineRule="auto"/>
        <w:ind w:firstLine="602" w:firstLineChars="200"/>
        <w:jc w:val="left"/>
        <w:rPr>
          <w:rFonts w:hint="eastAsia" w:ascii="宋体" w:hAnsi="宋体"/>
          <w:b/>
          <w:kern w:val="0"/>
          <w:szCs w:val="21"/>
        </w:rPr>
      </w:pPr>
      <w:r>
        <w:rPr>
          <w:rFonts w:ascii="宋体" w:hAnsi="宋体"/>
          <w:b/>
          <w:sz w:val="30"/>
          <w:szCs w:val="30"/>
        </w:rPr>
        <w:br w:type="page"/>
      </w:r>
      <w:r>
        <w:rPr>
          <w:rFonts w:ascii="宋体" w:hAnsi="宋体"/>
          <w:b/>
          <w:kern w:val="0"/>
          <w:szCs w:val="21"/>
        </w:rPr>
        <w:t>附</w:t>
      </w:r>
      <w:bookmarkStart w:id="474" w:name="_Toc296346728"/>
      <w:bookmarkStart w:id="475" w:name="_Toc267261698"/>
      <w:bookmarkStart w:id="476" w:name="_Toc296891267"/>
      <w:bookmarkStart w:id="477" w:name="_Toc296944566"/>
      <w:bookmarkStart w:id="478" w:name="_Toc296503227"/>
      <w:bookmarkStart w:id="479" w:name="_Toc296891055"/>
      <w:bookmarkStart w:id="480" w:name="_Toc296347226"/>
      <w:r>
        <w:rPr>
          <w:rFonts w:ascii="宋体" w:hAnsi="宋体"/>
          <w:b/>
          <w:kern w:val="0"/>
          <w:szCs w:val="21"/>
        </w:rPr>
        <w:t>件</w:t>
      </w:r>
      <w:r>
        <w:rPr>
          <w:rFonts w:hint="eastAsia" w:ascii="宋体" w:hAnsi="宋体"/>
          <w:b/>
          <w:kern w:val="0"/>
          <w:szCs w:val="21"/>
        </w:rPr>
        <w:t>3</w:t>
      </w:r>
      <w:r>
        <w:rPr>
          <w:rFonts w:ascii="宋体" w:hAnsi="宋体"/>
          <w:b/>
          <w:kern w:val="0"/>
          <w:szCs w:val="21"/>
        </w:rPr>
        <w:t>：</w:t>
      </w:r>
    </w:p>
    <w:p>
      <w:pPr>
        <w:spacing w:before="120" w:beforeLines="50" w:after="120" w:afterLines="50" w:line="440" w:lineRule="exact"/>
        <w:jc w:val="center"/>
        <w:rPr>
          <w:rFonts w:ascii="宋体" w:hAnsi="宋体"/>
          <w:szCs w:val="21"/>
        </w:rPr>
      </w:pPr>
      <w:r>
        <w:rPr>
          <w:rFonts w:ascii="宋体" w:hAnsi="宋体"/>
          <w:szCs w:val="21"/>
        </w:rPr>
        <w:t>主要建设工程文件目录</w:t>
      </w:r>
    </w:p>
    <w:tbl>
      <w:tblPr>
        <w:tblStyle w:val="5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文件名称</w:t>
            </w:r>
          </w:p>
        </w:tc>
        <w:tc>
          <w:tcPr>
            <w:tcW w:w="1276"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套数</w:t>
            </w:r>
          </w:p>
        </w:tc>
        <w:tc>
          <w:tcPr>
            <w:tcW w:w="1450"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费用</w:t>
            </w:r>
            <w:r>
              <w:rPr>
                <w:rFonts w:hint="eastAsia" w:ascii="宋体" w:hAnsi="宋体"/>
                <w:szCs w:val="21"/>
              </w:rPr>
              <w:t>（元）</w:t>
            </w:r>
          </w:p>
        </w:tc>
        <w:tc>
          <w:tcPr>
            <w:tcW w:w="1243"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质量</w:t>
            </w:r>
          </w:p>
        </w:tc>
        <w:tc>
          <w:tcPr>
            <w:tcW w:w="1450" w:type="dxa"/>
            <w:tcBorders>
              <w:top w:val="single" w:color="auto" w:sz="12" w:space="0"/>
              <w:bottom w:val="double" w:color="auto" w:sz="6" w:space="0"/>
            </w:tcBorders>
            <w:vAlign w:val="center"/>
          </w:tcPr>
          <w:p>
            <w:pPr>
              <w:spacing w:line="440" w:lineRule="exact"/>
              <w:jc w:val="center"/>
              <w:rPr>
                <w:rFonts w:ascii="宋体" w:hAnsi="宋体"/>
                <w:szCs w:val="21"/>
              </w:rPr>
            </w:pPr>
            <w:r>
              <w:rPr>
                <w:rFonts w:ascii="宋体" w:hAnsi="宋体"/>
                <w:szCs w:val="21"/>
              </w:rPr>
              <w:t>移交时间</w:t>
            </w:r>
          </w:p>
        </w:tc>
        <w:tc>
          <w:tcPr>
            <w:tcW w:w="1667" w:type="dxa"/>
            <w:tcBorders>
              <w:top w:val="single" w:color="auto" w:sz="12" w:space="0"/>
              <w:bottom w:val="double" w:color="auto" w:sz="6" w:space="0"/>
            </w:tcBorders>
            <w:vAlign w:val="center"/>
          </w:tcPr>
          <w:p>
            <w:pPr>
              <w:spacing w:line="440" w:lineRule="exact"/>
              <w:jc w:val="center"/>
              <w:rPr>
                <w:rFonts w:ascii="宋体" w:hAnsi="宋体"/>
                <w:szCs w:val="21"/>
              </w:rPr>
            </w:pPr>
            <w:r>
              <w:rPr>
                <w:rFonts w:ascii="宋体" w:hAnsi="宋体"/>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276" w:type="dxa"/>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50" w:type="dxa"/>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243" w:type="dxa"/>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50" w:type="dxa"/>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667" w:type="dxa"/>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20"/>
              <w:keepNext/>
              <w:spacing w:line="440" w:lineRule="exact"/>
              <w:ind w:left="63" w:right="63"/>
              <w:rPr>
                <w:rFonts w:ascii="宋体" w:hAnsi="宋体"/>
                <w:szCs w:val="21"/>
              </w:rPr>
            </w:pPr>
          </w:p>
        </w:tc>
        <w:tc>
          <w:tcPr>
            <w:tcW w:w="1276" w:type="dxa"/>
            <w:tcBorders>
              <w:top w:val="nil"/>
            </w:tcBorders>
            <w:vAlign w:val="center"/>
          </w:tcPr>
          <w:p>
            <w:pPr>
              <w:pStyle w:val="20"/>
              <w:keepNext/>
              <w:spacing w:line="440" w:lineRule="exact"/>
              <w:ind w:left="63" w:right="63"/>
              <w:rPr>
                <w:rFonts w:ascii="宋体" w:hAnsi="宋体"/>
                <w:szCs w:val="21"/>
              </w:rPr>
            </w:pPr>
          </w:p>
        </w:tc>
        <w:tc>
          <w:tcPr>
            <w:tcW w:w="1450" w:type="dxa"/>
            <w:tcBorders>
              <w:top w:val="nil"/>
            </w:tcBorders>
            <w:vAlign w:val="center"/>
          </w:tcPr>
          <w:p>
            <w:pPr>
              <w:pStyle w:val="20"/>
              <w:keepNext/>
              <w:spacing w:line="440" w:lineRule="exact"/>
              <w:ind w:left="63" w:right="63"/>
              <w:rPr>
                <w:rFonts w:ascii="宋体" w:hAnsi="宋体"/>
                <w:szCs w:val="21"/>
              </w:rPr>
            </w:pPr>
          </w:p>
        </w:tc>
        <w:tc>
          <w:tcPr>
            <w:tcW w:w="1243" w:type="dxa"/>
            <w:tcBorders>
              <w:top w:val="nil"/>
            </w:tcBorders>
            <w:vAlign w:val="center"/>
          </w:tcPr>
          <w:p>
            <w:pPr>
              <w:pStyle w:val="20"/>
              <w:keepNext/>
              <w:spacing w:line="440" w:lineRule="exact"/>
              <w:ind w:left="63" w:right="63"/>
              <w:rPr>
                <w:rFonts w:ascii="宋体" w:hAnsi="宋体"/>
                <w:szCs w:val="21"/>
              </w:rPr>
            </w:pPr>
          </w:p>
        </w:tc>
        <w:tc>
          <w:tcPr>
            <w:tcW w:w="1450" w:type="dxa"/>
            <w:tcBorders>
              <w:top w:val="nil"/>
            </w:tcBorders>
            <w:vAlign w:val="center"/>
          </w:tcPr>
          <w:p>
            <w:pPr>
              <w:pStyle w:val="20"/>
              <w:keepNext/>
              <w:spacing w:line="440" w:lineRule="exact"/>
              <w:ind w:left="63" w:right="63"/>
              <w:rPr>
                <w:rFonts w:ascii="宋体" w:hAnsi="宋体"/>
                <w:szCs w:val="21"/>
              </w:rPr>
            </w:pPr>
          </w:p>
        </w:tc>
        <w:tc>
          <w:tcPr>
            <w:tcW w:w="1667" w:type="dxa"/>
            <w:tcBorders>
              <w:top w:val="nil"/>
            </w:tcBorders>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20"/>
              <w:keepNext/>
              <w:spacing w:line="440" w:lineRule="exact"/>
              <w:ind w:left="63" w:right="63"/>
              <w:rPr>
                <w:rFonts w:ascii="宋体" w:hAnsi="宋体"/>
                <w:szCs w:val="21"/>
              </w:rPr>
            </w:pPr>
          </w:p>
        </w:tc>
        <w:tc>
          <w:tcPr>
            <w:tcW w:w="1276"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243" w:type="dxa"/>
            <w:vAlign w:val="center"/>
          </w:tcPr>
          <w:p>
            <w:pPr>
              <w:pStyle w:val="20"/>
              <w:keepNext/>
              <w:spacing w:line="440" w:lineRule="exact"/>
              <w:ind w:left="63" w:right="63"/>
              <w:rPr>
                <w:rFonts w:ascii="宋体" w:hAnsi="宋体"/>
                <w:szCs w:val="21"/>
              </w:rPr>
            </w:pPr>
          </w:p>
        </w:tc>
        <w:tc>
          <w:tcPr>
            <w:tcW w:w="1450" w:type="dxa"/>
            <w:vAlign w:val="center"/>
          </w:tcPr>
          <w:p>
            <w:pPr>
              <w:pStyle w:val="20"/>
              <w:keepNext/>
              <w:spacing w:line="440" w:lineRule="exact"/>
              <w:ind w:left="63" w:right="63"/>
              <w:rPr>
                <w:rFonts w:ascii="宋体" w:hAnsi="宋体"/>
                <w:szCs w:val="21"/>
              </w:rPr>
            </w:pPr>
          </w:p>
        </w:tc>
        <w:tc>
          <w:tcPr>
            <w:tcW w:w="1667"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bookmarkEnd w:id="474"/>
      <w:bookmarkEnd w:id="475"/>
      <w:bookmarkEnd w:id="476"/>
      <w:bookmarkEnd w:id="477"/>
      <w:bookmarkEnd w:id="478"/>
      <w:bookmarkEnd w:id="479"/>
      <w:bookmarkEnd w:id="480"/>
    </w:tbl>
    <w:p/>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hint="eastAsia" w:ascii="宋体" w:hAnsi="宋体"/>
          <w:b/>
          <w:kern w:val="0"/>
          <w:szCs w:val="21"/>
        </w:rPr>
      </w:pPr>
      <w:r>
        <w:rPr>
          <w:rFonts w:ascii="宋体" w:hAnsi="宋体"/>
          <w:b/>
          <w:kern w:val="0"/>
          <w:szCs w:val="21"/>
        </w:rPr>
        <w:t>附件</w:t>
      </w:r>
      <w:r>
        <w:rPr>
          <w:rFonts w:hint="eastAsia" w:ascii="宋体" w:hAnsi="宋体"/>
          <w:b/>
          <w:kern w:val="0"/>
          <w:szCs w:val="21"/>
        </w:rPr>
        <w:t>4</w:t>
      </w:r>
      <w:r>
        <w:rPr>
          <w:rFonts w:ascii="宋体" w:hAnsi="宋体"/>
          <w:b/>
          <w:kern w:val="0"/>
          <w:szCs w:val="21"/>
        </w:rPr>
        <w:t>：</w:t>
      </w:r>
    </w:p>
    <w:p>
      <w:pPr>
        <w:spacing w:line="440" w:lineRule="exact"/>
        <w:jc w:val="center"/>
        <w:rPr>
          <w:rFonts w:ascii="宋体" w:hAnsi="宋体"/>
          <w:szCs w:val="21"/>
        </w:rPr>
      </w:pPr>
      <w:r>
        <w:rPr>
          <w:rFonts w:ascii="宋体" w:hAnsi="宋体"/>
          <w:szCs w:val="21"/>
        </w:rPr>
        <w:t>承包人用于本工程施工的机械设备表</w:t>
      </w:r>
    </w:p>
    <w:tbl>
      <w:tblPr>
        <w:tblStyle w:val="5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序号</w:t>
            </w:r>
          </w:p>
        </w:tc>
        <w:tc>
          <w:tcPr>
            <w:tcW w:w="1418"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机械或设备名称</w:t>
            </w:r>
          </w:p>
        </w:tc>
        <w:tc>
          <w:tcPr>
            <w:tcW w:w="850"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规格型号</w:t>
            </w:r>
          </w:p>
        </w:tc>
        <w:tc>
          <w:tcPr>
            <w:tcW w:w="1058"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数量</w:t>
            </w:r>
          </w:p>
        </w:tc>
        <w:tc>
          <w:tcPr>
            <w:tcW w:w="880"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产地</w:t>
            </w:r>
          </w:p>
        </w:tc>
        <w:tc>
          <w:tcPr>
            <w:tcW w:w="1020"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制造年份</w:t>
            </w:r>
          </w:p>
        </w:tc>
        <w:tc>
          <w:tcPr>
            <w:tcW w:w="1480"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额定功率(kW)</w:t>
            </w:r>
          </w:p>
        </w:tc>
        <w:tc>
          <w:tcPr>
            <w:tcW w:w="1020"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生产能力</w:t>
            </w:r>
          </w:p>
        </w:tc>
        <w:tc>
          <w:tcPr>
            <w:tcW w:w="921"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1418"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850"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1058"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880"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1020"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1480"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1020"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c>
          <w:tcPr>
            <w:tcW w:w="921" w:type="dxa"/>
            <w:tcBorders>
              <w:top w:val="double" w:color="auto" w:sz="6" w:space="0"/>
              <w:bottom w:val="single" w:color="auto" w:sz="6" w:space="0"/>
            </w:tcBorders>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20"/>
              <w:keepNext/>
              <w:spacing w:line="440" w:lineRule="exact"/>
              <w:ind w:left="63" w:right="63"/>
              <w:jc w:val="center"/>
              <w:rPr>
                <w:rFonts w:ascii="宋体" w:hAnsi="宋体"/>
                <w:szCs w:val="21"/>
              </w:rPr>
            </w:pPr>
          </w:p>
        </w:tc>
        <w:tc>
          <w:tcPr>
            <w:tcW w:w="1418" w:type="dxa"/>
            <w:tcBorders>
              <w:top w:val="nil"/>
            </w:tcBorders>
            <w:vAlign w:val="center"/>
          </w:tcPr>
          <w:p>
            <w:pPr>
              <w:pStyle w:val="20"/>
              <w:keepNext/>
              <w:spacing w:line="440" w:lineRule="exact"/>
              <w:ind w:left="63" w:right="63"/>
              <w:jc w:val="center"/>
              <w:rPr>
                <w:rFonts w:ascii="宋体" w:hAnsi="宋体"/>
                <w:szCs w:val="21"/>
              </w:rPr>
            </w:pPr>
          </w:p>
        </w:tc>
        <w:tc>
          <w:tcPr>
            <w:tcW w:w="850" w:type="dxa"/>
            <w:tcBorders>
              <w:top w:val="nil"/>
            </w:tcBorders>
            <w:vAlign w:val="center"/>
          </w:tcPr>
          <w:p>
            <w:pPr>
              <w:pStyle w:val="20"/>
              <w:keepNext/>
              <w:spacing w:line="440" w:lineRule="exact"/>
              <w:ind w:left="63" w:right="63"/>
              <w:jc w:val="center"/>
              <w:rPr>
                <w:rFonts w:ascii="宋体" w:hAnsi="宋体"/>
                <w:szCs w:val="21"/>
              </w:rPr>
            </w:pPr>
          </w:p>
        </w:tc>
        <w:tc>
          <w:tcPr>
            <w:tcW w:w="1058" w:type="dxa"/>
            <w:tcBorders>
              <w:top w:val="nil"/>
            </w:tcBorders>
            <w:vAlign w:val="center"/>
          </w:tcPr>
          <w:p>
            <w:pPr>
              <w:pStyle w:val="20"/>
              <w:keepNext/>
              <w:spacing w:line="440" w:lineRule="exact"/>
              <w:ind w:left="63" w:right="63"/>
              <w:jc w:val="center"/>
              <w:rPr>
                <w:rFonts w:ascii="宋体" w:hAnsi="宋体"/>
                <w:szCs w:val="21"/>
              </w:rPr>
            </w:pPr>
          </w:p>
        </w:tc>
        <w:tc>
          <w:tcPr>
            <w:tcW w:w="880" w:type="dxa"/>
            <w:tcBorders>
              <w:top w:val="nil"/>
            </w:tcBorders>
            <w:vAlign w:val="center"/>
          </w:tcPr>
          <w:p>
            <w:pPr>
              <w:pStyle w:val="20"/>
              <w:keepNext/>
              <w:spacing w:line="440" w:lineRule="exact"/>
              <w:ind w:left="63" w:right="63"/>
              <w:jc w:val="center"/>
              <w:rPr>
                <w:rFonts w:ascii="宋体" w:hAnsi="宋体"/>
                <w:szCs w:val="21"/>
              </w:rPr>
            </w:pPr>
          </w:p>
        </w:tc>
        <w:tc>
          <w:tcPr>
            <w:tcW w:w="1020" w:type="dxa"/>
            <w:tcBorders>
              <w:top w:val="nil"/>
            </w:tcBorders>
            <w:vAlign w:val="center"/>
          </w:tcPr>
          <w:p>
            <w:pPr>
              <w:pStyle w:val="20"/>
              <w:keepNext/>
              <w:spacing w:line="440" w:lineRule="exact"/>
              <w:ind w:left="63" w:right="63"/>
              <w:jc w:val="center"/>
              <w:rPr>
                <w:rFonts w:ascii="宋体" w:hAnsi="宋体"/>
                <w:szCs w:val="21"/>
              </w:rPr>
            </w:pPr>
          </w:p>
        </w:tc>
        <w:tc>
          <w:tcPr>
            <w:tcW w:w="1480" w:type="dxa"/>
            <w:tcBorders>
              <w:top w:val="nil"/>
            </w:tcBorders>
            <w:vAlign w:val="center"/>
          </w:tcPr>
          <w:p>
            <w:pPr>
              <w:pStyle w:val="20"/>
              <w:keepNext/>
              <w:spacing w:line="440" w:lineRule="exact"/>
              <w:ind w:left="63" w:right="63"/>
              <w:jc w:val="center"/>
              <w:rPr>
                <w:rFonts w:ascii="宋体" w:hAnsi="宋体"/>
                <w:szCs w:val="21"/>
              </w:rPr>
            </w:pPr>
          </w:p>
        </w:tc>
        <w:tc>
          <w:tcPr>
            <w:tcW w:w="1020" w:type="dxa"/>
            <w:tcBorders>
              <w:top w:val="nil"/>
            </w:tcBorders>
            <w:vAlign w:val="center"/>
          </w:tcPr>
          <w:p>
            <w:pPr>
              <w:pStyle w:val="20"/>
              <w:keepNext/>
              <w:spacing w:line="440" w:lineRule="exact"/>
              <w:ind w:left="63" w:right="63"/>
              <w:jc w:val="center"/>
              <w:rPr>
                <w:rFonts w:ascii="宋体" w:hAnsi="宋体"/>
                <w:szCs w:val="21"/>
              </w:rPr>
            </w:pPr>
          </w:p>
        </w:tc>
        <w:tc>
          <w:tcPr>
            <w:tcW w:w="921" w:type="dxa"/>
            <w:tcBorders>
              <w:top w:val="nil"/>
            </w:tcBorders>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20"/>
              <w:keepNext/>
              <w:spacing w:line="440" w:lineRule="exact"/>
              <w:ind w:left="63" w:right="63"/>
              <w:jc w:val="center"/>
              <w:rPr>
                <w:rFonts w:ascii="宋体" w:hAnsi="宋体"/>
                <w:szCs w:val="21"/>
              </w:rPr>
            </w:pPr>
          </w:p>
        </w:tc>
        <w:tc>
          <w:tcPr>
            <w:tcW w:w="1418" w:type="dxa"/>
            <w:vAlign w:val="center"/>
          </w:tcPr>
          <w:p>
            <w:pPr>
              <w:pStyle w:val="20"/>
              <w:keepNext/>
              <w:spacing w:line="440" w:lineRule="exact"/>
              <w:ind w:left="63" w:right="63"/>
              <w:jc w:val="center"/>
              <w:rPr>
                <w:rFonts w:ascii="宋体" w:hAnsi="宋体"/>
                <w:szCs w:val="21"/>
              </w:rPr>
            </w:pPr>
          </w:p>
        </w:tc>
        <w:tc>
          <w:tcPr>
            <w:tcW w:w="850" w:type="dxa"/>
            <w:vAlign w:val="center"/>
          </w:tcPr>
          <w:p>
            <w:pPr>
              <w:pStyle w:val="20"/>
              <w:keepNext/>
              <w:spacing w:line="440" w:lineRule="exact"/>
              <w:ind w:left="63" w:right="63"/>
              <w:jc w:val="center"/>
              <w:rPr>
                <w:rFonts w:ascii="宋体" w:hAnsi="宋体"/>
                <w:szCs w:val="21"/>
              </w:rPr>
            </w:pPr>
          </w:p>
        </w:tc>
        <w:tc>
          <w:tcPr>
            <w:tcW w:w="1058" w:type="dxa"/>
            <w:vAlign w:val="center"/>
          </w:tcPr>
          <w:p>
            <w:pPr>
              <w:pStyle w:val="20"/>
              <w:keepNext/>
              <w:spacing w:line="440" w:lineRule="exact"/>
              <w:ind w:left="63" w:right="63"/>
              <w:jc w:val="center"/>
              <w:rPr>
                <w:rFonts w:ascii="宋体" w:hAnsi="宋体"/>
                <w:szCs w:val="21"/>
              </w:rPr>
            </w:pPr>
          </w:p>
        </w:tc>
        <w:tc>
          <w:tcPr>
            <w:tcW w:w="8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1480" w:type="dxa"/>
            <w:vAlign w:val="center"/>
          </w:tcPr>
          <w:p>
            <w:pPr>
              <w:pStyle w:val="20"/>
              <w:keepNext/>
              <w:spacing w:line="440" w:lineRule="exact"/>
              <w:ind w:left="63" w:right="63"/>
              <w:jc w:val="center"/>
              <w:rPr>
                <w:rFonts w:ascii="宋体" w:hAnsi="宋体"/>
                <w:szCs w:val="21"/>
              </w:rPr>
            </w:pPr>
          </w:p>
        </w:tc>
        <w:tc>
          <w:tcPr>
            <w:tcW w:w="1020" w:type="dxa"/>
            <w:vAlign w:val="center"/>
          </w:tcPr>
          <w:p>
            <w:pPr>
              <w:pStyle w:val="20"/>
              <w:keepNext/>
              <w:spacing w:line="440" w:lineRule="exact"/>
              <w:ind w:left="63" w:right="63"/>
              <w:jc w:val="center"/>
              <w:rPr>
                <w:rFonts w:ascii="宋体" w:hAnsi="宋体"/>
                <w:szCs w:val="21"/>
              </w:rPr>
            </w:pPr>
          </w:p>
        </w:tc>
        <w:tc>
          <w:tcPr>
            <w:tcW w:w="921" w:type="dxa"/>
            <w:vAlign w:val="center"/>
          </w:tcPr>
          <w:p>
            <w:pPr>
              <w:pStyle w:val="20"/>
              <w:keepNext/>
              <w:spacing w:line="440" w:lineRule="exact"/>
              <w:ind w:left="63" w:right="63"/>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ascii="宋体" w:hAnsi="宋体"/>
                <w:szCs w:val="21"/>
              </w:rPr>
            </w:pPr>
          </w:p>
        </w:tc>
        <w:tc>
          <w:tcPr>
            <w:tcW w:w="141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1058"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1480" w:type="dxa"/>
            <w:vAlign w:val="center"/>
          </w:tcPr>
          <w:p>
            <w:pPr>
              <w:jc w:val="center"/>
              <w:rPr>
                <w:rFonts w:ascii="宋体" w:hAnsi="宋体"/>
                <w:szCs w:val="21"/>
              </w:rPr>
            </w:pPr>
          </w:p>
        </w:tc>
        <w:tc>
          <w:tcPr>
            <w:tcW w:w="1020" w:type="dxa"/>
            <w:vAlign w:val="center"/>
          </w:tcPr>
          <w:p>
            <w:pPr>
              <w:jc w:val="center"/>
              <w:rPr>
                <w:rFonts w:ascii="宋体" w:hAnsi="宋体"/>
                <w:szCs w:val="21"/>
              </w:rPr>
            </w:pPr>
          </w:p>
        </w:tc>
        <w:tc>
          <w:tcPr>
            <w:tcW w:w="921" w:type="dxa"/>
            <w:vAlign w:val="center"/>
          </w:tcPr>
          <w:p>
            <w:pPr>
              <w:jc w:val="center"/>
              <w:rPr>
                <w:rFonts w:ascii="宋体" w:hAnsi="宋体"/>
                <w:szCs w:val="21"/>
              </w:rPr>
            </w:pPr>
          </w:p>
        </w:tc>
      </w:tr>
    </w:tbl>
    <w:p/>
    <w:p/>
    <w:p/>
    <w:p>
      <w:pPr>
        <w:autoSpaceDE w:val="0"/>
        <w:autoSpaceDN w:val="0"/>
        <w:adjustRightInd w:val="0"/>
        <w:spacing w:line="360" w:lineRule="auto"/>
        <w:jc w:val="left"/>
        <w:rPr>
          <w:rFonts w:ascii="宋体" w:hAnsi="宋体"/>
          <w:b/>
          <w:kern w:val="0"/>
          <w:szCs w:val="21"/>
        </w:rPr>
      </w:pPr>
      <w:r>
        <w:rPr>
          <w:rFonts w:ascii="宋体" w:hAnsi="宋体"/>
          <w:b/>
          <w:kern w:val="0"/>
          <w:szCs w:val="21"/>
        </w:rPr>
        <w:t>附</w:t>
      </w:r>
      <w:bookmarkStart w:id="481" w:name="_Toc296347227"/>
      <w:bookmarkStart w:id="482" w:name="_Toc296891268"/>
      <w:bookmarkStart w:id="483" w:name="_Toc296944567"/>
      <w:bookmarkStart w:id="484" w:name="_Toc296891056"/>
      <w:bookmarkStart w:id="485" w:name="_Toc267261699"/>
      <w:bookmarkStart w:id="486" w:name="_Toc296346729"/>
      <w:bookmarkStart w:id="487" w:name="_Toc296503228"/>
      <w:r>
        <w:rPr>
          <w:rFonts w:ascii="宋体" w:hAnsi="宋体"/>
          <w:b/>
          <w:kern w:val="0"/>
          <w:szCs w:val="21"/>
        </w:rPr>
        <w:t>件</w:t>
      </w:r>
      <w:r>
        <w:rPr>
          <w:rFonts w:hint="eastAsia" w:ascii="宋体" w:hAnsi="宋体"/>
          <w:b/>
          <w:kern w:val="0"/>
          <w:szCs w:val="21"/>
        </w:rPr>
        <w:t>5</w:t>
      </w:r>
      <w:r>
        <w:rPr>
          <w:rFonts w:ascii="宋体" w:hAnsi="宋体"/>
          <w:b/>
          <w:kern w:val="0"/>
          <w:szCs w:val="21"/>
        </w:rPr>
        <w:t>：</w:t>
      </w:r>
    </w:p>
    <w:bookmarkEnd w:id="481"/>
    <w:bookmarkEnd w:id="482"/>
    <w:bookmarkEnd w:id="483"/>
    <w:bookmarkEnd w:id="484"/>
    <w:bookmarkEnd w:id="485"/>
    <w:bookmarkEnd w:id="486"/>
    <w:bookmarkEnd w:id="487"/>
    <w:p>
      <w:pPr>
        <w:spacing w:before="120" w:beforeLines="50" w:after="120" w:afterLines="50" w:line="440" w:lineRule="exact"/>
        <w:jc w:val="center"/>
        <w:rPr>
          <w:rFonts w:ascii="宋体" w:hAnsi="宋体"/>
          <w:szCs w:val="21"/>
        </w:rPr>
      </w:pPr>
      <w:r>
        <w:rPr>
          <w:rFonts w:ascii="宋体" w:hAnsi="宋体"/>
          <w:szCs w:val="21"/>
        </w:rPr>
        <w:t>承包人主要施工管理人员表</w:t>
      </w:r>
    </w:p>
    <w:tbl>
      <w:tblPr>
        <w:tblStyle w:val="5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871"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名    称</w:t>
            </w:r>
          </w:p>
        </w:tc>
        <w:tc>
          <w:tcPr>
            <w:tcW w:w="1418"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姓名</w:t>
            </w:r>
          </w:p>
        </w:tc>
        <w:tc>
          <w:tcPr>
            <w:tcW w:w="1134"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职务</w:t>
            </w:r>
          </w:p>
        </w:tc>
        <w:tc>
          <w:tcPr>
            <w:tcW w:w="1134"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职称</w:t>
            </w:r>
          </w:p>
        </w:tc>
        <w:tc>
          <w:tcPr>
            <w:tcW w:w="4252"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9809" w:type="dxa"/>
            <w:gridSpan w:val="5"/>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 w:hRule="atLeast"/>
          <w:jc w:val="center"/>
        </w:trPr>
        <w:tc>
          <w:tcPr>
            <w:tcW w:w="1871" w:type="dxa"/>
            <w:tcBorders>
              <w:top w:val="nil"/>
              <w:bottom w:val="nil"/>
            </w:tcBorders>
            <w:vAlign w:val="center"/>
          </w:tcPr>
          <w:p>
            <w:pPr>
              <w:pStyle w:val="20"/>
              <w:keepNext/>
              <w:spacing w:line="440" w:lineRule="exact"/>
              <w:ind w:left="63" w:right="63"/>
              <w:rPr>
                <w:rFonts w:ascii="宋体" w:hAnsi="宋体"/>
                <w:szCs w:val="21"/>
              </w:rPr>
            </w:pPr>
            <w:r>
              <w:rPr>
                <w:rFonts w:ascii="宋体" w:hAnsi="宋体"/>
                <w:szCs w:val="21"/>
              </w:rPr>
              <w:t>项目主管</w:t>
            </w:r>
          </w:p>
        </w:tc>
        <w:tc>
          <w:tcPr>
            <w:tcW w:w="1418" w:type="dxa"/>
            <w:tcBorders>
              <w:top w:val="nil"/>
            </w:tcBorders>
            <w:vAlign w:val="center"/>
          </w:tcPr>
          <w:p>
            <w:pPr>
              <w:pStyle w:val="20"/>
              <w:keepNext/>
              <w:spacing w:line="440" w:lineRule="exact"/>
              <w:ind w:left="63" w:right="63"/>
              <w:rPr>
                <w:rFonts w:ascii="宋体" w:hAnsi="宋体"/>
                <w:szCs w:val="21"/>
              </w:rPr>
            </w:pPr>
          </w:p>
        </w:tc>
        <w:tc>
          <w:tcPr>
            <w:tcW w:w="1134" w:type="dxa"/>
            <w:tcBorders>
              <w:top w:val="nil"/>
            </w:tcBorders>
            <w:vAlign w:val="center"/>
          </w:tcPr>
          <w:p>
            <w:pPr>
              <w:pStyle w:val="20"/>
              <w:keepNext/>
              <w:spacing w:line="440" w:lineRule="exact"/>
              <w:ind w:left="63" w:right="63"/>
              <w:rPr>
                <w:rFonts w:ascii="宋体" w:hAnsi="宋体"/>
                <w:szCs w:val="21"/>
              </w:rPr>
            </w:pPr>
          </w:p>
        </w:tc>
        <w:tc>
          <w:tcPr>
            <w:tcW w:w="1134" w:type="dxa"/>
            <w:tcBorders>
              <w:top w:val="nil"/>
            </w:tcBorders>
            <w:vAlign w:val="center"/>
          </w:tcPr>
          <w:p>
            <w:pPr>
              <w:pStyle w:val="20"/>
              <w:keepNext/>
              <w:spacing w:line="440" w:lineRule="exact"/>
              <w:ind w:left="63" w:right="63"/>
              <w:rPr>
                <w:rFonts w:ascii="宋体" w:hAnsi="宋体"/>
                <w:szCs w:val="21"/>
              </w:rPr>
            </w:pPr>
          </w:p>
        </w:tc>
        <w:tc>
          <w:tcPr>
            <w:tcW w:w="4252" w:type="dxa"/>
            <w:tcBorders>
              <w:top w:val="nil"/>
            </w:tcBorders>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 w:hRule="atLeast"/>
          <w:jc w:val="center"/>
        </w:trPr>
        <w:tc>
          <w:tcPr>
            <w:tcW w:w="1871" w:type="dxa"/>
            <w:tcBorders>
              <w:top w:val="single" w:color="auto" w:sz="6" w:space="0"/>
              <w:bottom w:val="nil"/>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 w:hRule="atLeast"/>
          <w:jc w:val="center"/>
        </w:trPr>
        <w:tc>
          <w:tcPr>
            <w:tcW w:w="1871" w:type="dxa"/>
            <w:tcBorders>
              <w:top w:val="nil"/>
              <w:bottom w:val="nil"/>
            </w:tcBorders>
            <w:vAlign w:val="center"/>
          </w:tcPr>
          <w:p>
            <w:pPr>
              <w:pStyle w:val="20"/>
              <w:keepNext/>
              <w:spacing w:line="440" w:lineRule="exact"/>
              <w:ind w:left="63" w:right="63"/>
              <w:rPr>
                <w:rFonts w:ascii="宋体" w:hAnsi="宋体"/>
                <w:szCs w:val="21"/>
              </w:rPr>
            </w:pPr>
            <w:r>
              <w:rPr>
                <w:rFonts w:ascii="宋体" w:hAnsi="宋体"/>
                <w:szCs w:val="21"/>
              </w:rPr>
              <w:t>其他人员</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4" w:hRule="atLeast"/>
          <w:jc w:val="center"/>
        </w:trPr>
        <w:tc>
          <w:tcPr>
            <w:tcW w:w="1871" w:type="dxa"/>
            <w:tcBorders>
              <w:top w:val="nil"/>
              <w:bottom w:val="nil"/>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809" w:type="dxa"/>
            <w:gridSpan w:val="5"/>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项目经理</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项目副经理</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技术负责人</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restart"/>
            <w:tcBorders>
              <w:top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其他人员</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20"/>
              <w:keepNext/>
              <w:spacing w:line="440" w:lineRule="exact"/>
              <w:ind w:left="63" w:right="63"/>
              <w:rPr>
                <w:rFonts w:ascii="宋体" w:hAnsi="宋体"/>
                <w:szCs w:val="21"/>
              </w:rPr>
            </w:pPr>
          </w:p>
        </w:tc>
        <w:tc>
          <w:tcPr>
            <w:tcW w:w="1418" w:type="dxa"/>
            <w:tcBorders>
              <w:bottom w:val="nil"/>
            </w:tcBorders>
            <w:vAlign w:val="center"/>
          </w:tcPr>
          <w:p>
            <w:pPr>
              <w:pStyle w:val="20"/>
              <w:keepNext/>
              <w:spacing w:line="440" w:lineRule="exact"/>
              <w:ind w:left="63" w:right="63"/>
              <w:rPr>
                <w:rFonts w:ascii="宋体" w:hAnsi="宋体"/>
                <w:szCs w:val="21"/>
              </w:rPr>
            </w:pPr>
          </w:p>
        </w:tc>
        <w:tc>
          <w:tcPr>
            <w:tcW w:w="1134" w:type="dxa"/>
            <w:tcBorders>
              <w:bottom w:val="nil"/>
            </w:tcBorders>
            <w:vAlign w:val="center"/>
          </w:tcPr>
          <w:p>
            <w:pPr>
              <w:pStyle w:val="20"/>
              <w:keepNext/>
              <w:spacing w:line="440" w:lineRule="exact"/>
              <w:ind w:left="63" w:right="63"/>
              <w:rPr>
                <w:rFonts w:ascii="宋体" w:hAnsi="宋体"/>
                <w:szCs w:val="21"/>
              </w:rPr>
            </w:pPr>
          </w:p>
        </w:tc>
        <w:tc>
          <w:tcPr>
            <w:tcW w:w="1134" w:type="dxa"/>
            <w:tcBorders>
              <w:bottom w:val="nil"/>
            </w:tcBorders>
            <w:vAlign w:val="center"/>
          </w:tcPr>
          <w:p>
            <w:pPr>
              <w:pStyle w:val="20"/>
              <w:keepNext/>
              <w:spacing w:line="440" w:lineRule="exact"/>
              <w:ind w:left="63" w:right="63"/>
              <w:rPr>
                <w:rFonts w:ascii="宋体" w:hAnsi="宋体"/>
                <w:szCs w:val="21"/>
              </w:rPr>
            </w:pPr>
          </w:p>
        </w:tc>
        <w:tc>
          <w:tcPr>
            <w:tcW w:w="4252" w:type="dxa"/>
            <w:tcBorders>
              <w:bottom w:val="nil"/>
            </w:tcBorders>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bl>
    <w:p>
      <w:pPr>
        <w:spacing w:line="400" w:lineRule="exact"/>
        <w:rPr>
          <w:rFonts w:hint="eastAsia" w:ascii="宋体" w:hAnsi="宋体"/>
          <w:b/>
          <w:kern w:val="0"/>
          <w:szCs w:val="21"/>
        </w:rPr>
      </w:pPr>
      <w:r>
        <w:rPr>
          <w:rFonts w:ascii="宋体" w:hAnsi="宋体"/>
          <w:sz w:val="30"/>
          <w:szCs w:val="30"/>
        </w:rPr>
        <w:br w:type="page"/>
      </w:r>
      <w:r>
        <w:rPr>
          <w:rFonts w:ascii="宋体" w:hAnsi="宋体"/>
          <w:b/>
          <w:kern w:val="0"/>
          <w:szCs w:val="21"/>
        </w:rPr>
        <w:t>附件</w:t>
      </w:r>
      <w:r>
        <w:rPr>
          <w:rFonts w:hint="eastAsia" w:ascii="宋体" w:hAnsi="宋体"/>
          <w:b/>
          <w:kern w:val="0"/>
          <w:szCs w:val="21"/>
        </w:rPr>
        <w:t>6</w:t>
      </w:r>
      <w:r>
        <w:rPr>
          <w:rFonts w:ascii="宋体" w:hAnsi="宋体"/>
          <w:b/>
          <w:kern w:val="0"/>
          <w:szCs w:val="21"/>
        </w:rPr>
        <w:t>：</w:t>
      </w:r>
    </w:p>
    <w:p>
      <w:pPr>
        <w:spacing w:before="120" w:beforeLines="50" w:after="120" w:afterLines="50" w:line="440" w:lineRule="exact"/>
        <w:jc w:val="center"/>
        <w:rPr>
          <w:rFonts w:ascii="宋体" w:hAnsi="宋体"/>
          <w:szCs w:val="21"/>
        </w:rPr>
      </w:pPr>
      <w:r>
        <w:rPr>
          <w:rFonts w:ascii="宋体" w:hAnsi="宋体"/>
          <w:szCs w:val="21"/>
        </w:rPr>
        <w:t>分包人主要施工管理人员表</w:t>
      </w:r>
    </w:p>
    <w:tbl>
      <w:tblPr>
        <w:tblStyle w:val="5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名    称</w:t>
            </w:r>
          </w:p>
        </w:tc>
        <w:tc>
          <w:tcPr>
            <w:tcW w:w="1418"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姓名</w:t>
            </w:r>
          </w:p>
        </w:tc>
        <w:tc>
          <w:tcPr>
            <w:tcW w:w="1134"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职务</w:t>
            </w:r>
          </w:p>
        </w:tc>
        <w:tc>
          <w:tcPr>
            <w:tcW w:w="1134"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职称</w:t>
            </w:r>
          </w:p>
        </w:tc>
        <w:tc>
          <w:tcPr>
            <w:tcW w:w="4252" w:type="dxa"/>
            <w:tcBorders>
              <w:top w:val="single" w:color="auto" w:sz="12" w:space="0"/>
              <w:bottom w:val="double" w:color="auto" w:sz="6" w:space="0"/>
            </w:tcBorders>
            <w:vAlign w:val="center"/>
          </w:tcPr>
          <w:p>
            <w:pPr>
              <w:pStyle w:val="20"/>
              <w:keepNext/>
              <w:spacing w:line="440" w:lineRule="exact"/>
              <w:ind w:left="63" w:right="63"/>
              <w:jc w:val="center"/>
              <w:rPr>
                <w:rFonts w:ascii="宋体" w:hAnsi="宋体"/>
                <w:szCs w:val="21"/>
              </w:rPr>
            </w:pPr>
            <w:r>
              <w:rPr>
                <w:rFonts w:ascii="宋体" w:hAnsi="宋体"/>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20"/>
              <w:keepNext/>
              <w:spacing w:line="440" w:lineRule="exact"/>
              <w:ind w:left="63" w:right="63"/>
              <w:rPr>
                <w:rFonts w:ascii="宋体" w:hAnsi="宋体"/>
                <w:szCs w:val="21"/>
              </w:rPr>
            </w:pPr>
            <w:r>
              <w:rPr>
                <w:rFonts w:ascii="宋体" w:hAnsi="宋体"/>
                <w:szCs w:val="21"/>
              </w:rPr>
              <w:t>项目主管</w:t>
            </w:r>
          </w:p>
        </w:tc>
        <w:tc>
          <w:tcPr>
            <w:tcW w:w="1418" w:type="dxa"/>
            <w:tcBorders>
              <w:top w:val="nil"/>
            </w:tcBorders>
            <w:vAlign w:val="center"/>
          </w:tcPr>
          <w:p>
            <w:pPr>
              <w:pStyle w:val="20"/>
              <w:keepNext/>
              <w:spacing w:line="440" w:lineRule="exact"/>
              <w:ind w:left="63" w:right="63"/>
              <w:rPr>
                <w:rFonts w:ascii="宋体" w:hAnsi="宋体"/>
                <w:szCs w:val="21"/>
              </w:rPr>
            </w:pPr>
          </w:p>
        </w:tc>
        <w:tc>
          <w:tcPr>
            <w:tcW w:w="1134" w:type="dxa"/>
            <w:tcBorders>
              <w:top w:val="nil"/>
            </w:tcBorders>
            <w:vAlign w:val="center"/>
          </w:tcPr>
          <w:p>
            <w:pPr>
              <w:pStyle w:val="20"/>
              <w:keepNext/>
              <w:spacing w:line="440" w:lineRule="exact"/>
              <w:ind w:left="63" w:right="63"/>
              <w:rPr>
                <w:rFonts w:ascii="宋体" w:hAnsi="宋体"/>
                <w:szCs w:val="21"/>
              </w:rPr>
            </w:pPr>
          </w:p>
        </w:tc>
        <w:tc>
          <w:tcPr>
            <w:tcW w:w="1134" w:type="dxa"/>
            <w:tcBorders>
              <w:top w:val="nil"/>
            </w:tcBorders>
            <w:vAlign w:val="center"/>
          </w:tcPr>
          <w:p>
            <w:pPr>
              <w:pStyle w:val="20"/>
              <w:keepNext/>
              <w:spacing w:line="440" w:lineRule="exact"/>
              <w:ind w:left="63" w:right="63"/>
              <w:rPr>
                <w:rFonts w:ascii="宋体" w:hAnsi="宋体"/>
                <w:szCs w:val="21"/>
              </w:rPr>
            </w:pPr>
          </w:p>
        </w:tc>
        <w:tc>
          <w:tcPr>
            <w:tcW w:w="4252" w:type="dxa"/>
            <w:tcBorders>
              <w:top w:val="nil"/>
            </w:tcBorders>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20"/>
              <w:keepNext/>
              <w:spacing w:line="440" w:lineRule="exact"/>
              <w:ind w:left="63" w:right="63"/>
              <w:rPr>
                <w:rFonts w:ascii="宋体" w:hAnsi="宋体"/>
                <w:szCs w:val="21"/>
              </w:rPr>
            </w:pPr>
            <w:r>
              <w:rPr>
                <w:rFonts w:ascii="宋体" w:hAnsi="宋体"/>
                <w:szCs w:val="21"/>
              </w:rPr>
              <w:t>其他人员</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项目经理</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项目副经理</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技术负责人</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20"/>
              <w:keepNext/>
              <w:spacing w:line="440" w:lineRule="exact"/>
              <w:ind w:left="63" w:right="63"/>
              <w:rPr>
                <w:rFonts w:ascii="宋体" w:hAnsi="宋体"/>
                <w:szCs w:val="21"/>
              </w:rPr>
            </w:pPr>
            <w:r>
              <w:rPr>
                <w:rFonts w:ascii="宋体" w:hAnsi="宋体"/>
                <w:szCs w:val="21"/>
              </w:rPr>
              <w:t>其他人员</w:t>
            </w: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20"/>
              <w:keepNext/>
              <w:spacing w:line="440" w:lineRule="exact"/>
              <w:ind w:left="63" w:right="63"/>
              <w:rPr>
                <w:rFonts w:ascii="宋体" w:hAnsi="宋体"/>
                <w:szCs w:val="21"/>
              </w:rPr>
            </w:pPr>
          </w:p>
        </w:tc>
        <w:tc>
          <w:tcPr>
            <w:tcW w:w="1418" w:type="dxa"/>
            <w:tcBorders>
              <w:bottom w:val="nil"/>
            </w:tcBorders>
            <w:vAlign w:val="center"/>
          </w:tcPr>
          <w:p>
            <w:pPr>
              <w:pStyle w:val="20"/>
              <w:keepNext/>
              <w:spacing w:line="440" w:lineRule="exact"/>
              <w:ind w:left="63" w:right="63"/>
              <w:rPr>
                <w:rFonts w:ascii="宋体" w:hAnsi="宋体"/>
                <w:szCs w:val="21"/>
              </w:rPr>
            </w:pPr>
          </w:p>
        </w:tc>
        <w:tc>
          <w:tcPr>
            <w:tcW w:w="1134" w:type="dxa"/>
            <w:tcBorders>
              <w:bottom w:val="nil"/>
            </w:tcBorders>
            <w:vAlign w:val="center"/>
          </w:tcPr>
          <w:p>
            <w:pPr>
              <w:pStyle w:val="20"/>
              <w:keepNext/>
              <w:spacing w:line="440" w:lineRule="exact"/>
              <w:ind w:left="63" w:right="63"/>
              <w:rPr>
                <w:rFonts w:ascii="宋体" w:hAnsi="宋体"/>
                <w:szCs w:val="21"/>
              </w:rPr>
            </w:pPr>
          </w:p>
        </w:tc>
        <w:tc>
          <w:tcPr>
            <w:tcW w:w="1134" w:type="dxa"/>
            <w:tcBorders>
              <w:bottom w:val="nil"/>
            </w:tcBorders>
            <w:vAlign w:val="center"/>
          </w:tcPr>
          <w:p>
            <w:pPr>
              <w:pStyle w:val="20"/>
              <w:keepNext/>
              <w:spacing w:line="440" w:lineRule="exact"/>
              <w:ind w:left="63" w:right="63"/>
              <w:rPr>
                <w:rFonts w:ascii="宋体" w:hAnsi="宋体"/>
                <w:szCs w:val="21"/>
              </w:rPr>
            </w:pPr>
          </w:p>
        </w:tc>
        <w:tc>
          <w:tcPr>
            <w:tcW w:w="4252" w:type="dxa"/>
            <w:tcBorders>
              <w:bottom w:val="nil"/>
            </w:tcBorders>
            <w:vAlign w:val="center"/>
          </w:tcPr>
          <w:p>
            <w:pPr>
              <w:pStyle w:val="20"/>
              <w:keepNext/>
              <w:spacing w:line="440" w:lineRule="exact"/>
              <w:ind w:left="63" w:right="63"/>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20"/>
              <w:keepNext/>
              <w:spacing w:line="440" w:lineRule="exact"/>
              <w:ind w:left="63" w:right="63"/>
              <w:rPr>
                <w:rFonts w:ascii="宋体" w:hAnsi="宋体"/>
                <w:szCs w:val="21"/>
              </w:rPr>
            </w:pPr>
          </w:p>
        </w:tc>
        <w:tc>
          <w:tcPr>
            <w:tcW w:w="1418"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1134" w:type="dxa"/>
            <w:vAlign w:val="center"/>
          </w:tcPr>
          <w:p>
            <w:pPr>
              <w:pStyle w:val="20"/>
              <w:keepNext/>
              <w:spacing w:line="440" w:lineRule="exact"/>
              <w:ind w:left="63" w:right="63"/>
              <w:rPr>
                <w:rFonts w:ascii="宋体" w:hAnsi="宋体"/>
                <w:szCs w:val="21"/>
              </w:rPr>
            </w:pPr>
          </w:p>
        </w:tc>
        <w:tc>
          <w:tcPr>
            <w:tcW w:w="4252" w:type="dxa"/>
            <w:vAlign w:val="center"/>
          </w:tcPr>
          <w:p>
            <w:pPr>
              <w:pStyle w:val="20"/>
              <w:keepNext/>
              <w:spacing w:line="440" w:lineRule="exact"/>
              <w:ind w:left="63" w:right="63"/>
              <w:rPr>
                <w:rFonts w:ascii="宋体" w:hAnsi="宋体"/>
                <w:szCs w:val="21"/>
              </w:rPr>
            </w:pPr>
          </w:p>
        </w:tc>
      </w:tr>
    </w:tbl>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autoSpaceDE w:val="0"/>
        <w:autoSpaceDN w:val="0"/>
        <w:adjustRightInd w:val="0"/>
        <w:spacing w:line="360" w:lineRule="auto"/>
        <w:jc w:val="left"/>
        <w:rPr>
          <w:rFonts w:ascii="宋体" w:hAnsi="宋体"/>
          <w:b/>
          <w:kern w:val="0"/>
          <w:szCs w:val="21"/>
        </w:rPr>
      </w:pPr>
    </w:p>
    <w:p>
      <w:pPr>
        <w:spacing w:before="120" w:beforeLines="50" w:after="120" w:afterLines="50" w:line="440" w:lineRule="exact"/>
        <w:rPr>
          <w:rFonts w:hint="eastAsia" w:ascii="宋体" w:hAnsi="宋体"/>
          <w:szCs w:val="21"/>
        </w:rPr>
      </w:pPr>
    </w:p>
    <w:p>
      <w:pPr>
        <w:spacing w:line="440" w:lineRule="exact"/>
        <w:ind w:firstLine="420" w:firstLineChars="200"/>
        <w:rPr>
          <w:rFonts w:hint="eastAsia" w:ascii="宋体" w:hAnsi="宋体"/>
          <w:kern w:val="0"/>
        </w:rPr>
      </w:pPr>
    </w:p>
    <w:p>
      <w:pPr>
        <w:jc w:val="center"/>
        <w:rPr>
          <w:rFonts w:hint="eastAsia" w:ascii="宋体" w:hAnsi="宋体"/>
          <w:b/>
          <w:kern w:val="0"/>
        </w:rPr>
      </w:pPr>
    </w:p>
    <w:p>
      <w:pPr>
        <w:jc w:val="center"/>
        <w:rPr>
          <w:rFonts w:hint="eastAsia" w:ascii="宋体" w:hAnsi="宋体"/>
          <w:b/>
          <w:bCs/>
          <w:kern w:val="0"/>
          <w:sz w:val="32"/>
          <w:szCs w:val="32"/>
        </w:rPr>
      </w:pPr>
      <w:r>
        <w:rPr>
          <w:rFonts w:hint="eastAsia" w:ascii="宋体" w:hAnsi="宋体"/>
          <w:b/>
          <w:bCs/>
          <w:kern w:val="0"/>
          <w:sz w:val="32"/>
          <w:szCs w:val="32"/>
        </w:rPr>
        <w:t>第四章  技术规范</w:t>
      </w:r>
    </w:p>
    <w:p>
      <w:pPr>
        <w:spacing w:line="440" w:lineRule="exact"/>
        <w:ind w:firstLine="420" w:firstLineChars="200"/>
        <w:rPr>
          <w:rFonts w:hint="eastAsia" w:ascii="宋体" w:hAnsi="宋体"/>
          <w:kern w:val="0"/>
        </w:rPr>
      </w:pPr>
      <w:r>
        <w:rPr>
          <w:rFonts w:hint="eastAsia" w:ascii="宋体" w:hAnsi="宋体"/>
          <w:kern w:val="0"/>
        </w:rPr>
        <w:t>1.1、本工程技术标准、技术要求必须符合国家和地方现行相关质量评定标准和施工技术规范、工程量清单及答疑要求。</w:t>
      </w:r>
    </w:p>
    <w:p>
      <w:pPr>
        <w:spacing w:line="440" w:lineRule="exact"/>
        <w:ind w:firstLine="420" w:firstLineChars="200"/>
        <w:rPr>
          <w:rFonts w:hint="eastAsia" w:ascii="宋体" w:hAnsi="宋体"/>
          <w:b/>
          <w:kern w:val="0"/>
          <w:u w:val="single"/>
        </w:rPr>
      </w:pPr>
      <w:r>
        <w:rPr>
          <w:rFonts w:hint="eastAsia" w:ascii="宋体" w:hAnsi="宋体"/>
          <w:kern w:val="0"/>
        </w:rPr>
        <w:t>1.2、本工程的材料检验和质量、工艺试验按国家、地方现行相关规定执行。</w:t>
      </w: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spacing w:before="120" w:beforeLines="50" w:after="120" w:afterLines="50" w:line="440" w:lineRule="exact"/>
        <w:rPr>
          <w:rFonts w:hint="eastAsia" w:ascii="宋体" w:hAnsi="宋体"/>
          <w:szCs w:val="21"/>
        </w:rPr>
      </w:pPr>
    </w:p>
    <w:p>
      <w:pPr>
        <w:jc w:val="center"/>
        <w:rPr>
          <w:rFonts w:ascii="宋体" w:hAnsi="宋体"/>
          <w:b/>
          <w:bCs/>
          <w:kern w:val="0"/>
          <w:sz w:val="32"/>
          <w:szCs w:val="32"/>
        </w:rPr>
      </w:pPr>
      <w:r>
        <w:rPr>
          <w:rFonts w:hint="eastAsia" w:ascii="宋体" w:hAnsi="宋体"/>
          <w:b/>
          <w:bCs/>
          <w:kern w:val="0"/>
          <w:sz w:val="32"/>
          <w:szCs w:val="32"/>
        </w:rPr>
        <w:t>第五章、工程量清单</w:t>
      </w:r>
    </w:p>
    <w:tbl>
      <w:tblPr>
        <w:tblStyle w:val="5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2040"/>
        <w:gridCol w:w="4756"/>
        <w:gridCol w:w="67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85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拆除工程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展品参数</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墙体拆除</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砖墙拆除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吊顶拆除</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墙面写真等拆除</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楼梯间瓷砖拆除</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地砖打毛找补处理</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1、地面瓷砖打毛，整体清理，找补坑洼处；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2、墙体拆除处水泥砂浆找平；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3、序厅及展厅内瓷砖打毛，为自流平做好基层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序厅及展区+卫生间走道</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展品参数</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双层造型隔墙</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1、木龙骨基层，阻燃板打底双面，石膏板饰面造型；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2、局部造型及灯带、卡通图案造型。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墙面造型及写真</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1、石膏板造型；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2、油画布写真。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墙面乳胶漆</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1、基层腻子两遍，打磨平整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2、滚/涂乳胶漆2遍；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3、人工，辅料</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PVC展板(卫生间走道)</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1.8mm-pvc基层，面贴高清写真，镜钉固定；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2.专业板式设计，参考尺寸:1000*1400*10MM;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PVC展板(展区)</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1.8mm-pvc基层，面贴高清写真，镜钉固定；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2.专业板式设计，参考尺寸:1500*1500*10MM;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墙面灯带</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1、lED灯带；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2、正白光。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墙面软膜灯箱（导视牌）</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1、定制软膜灯箱；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2、1100*2500MM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墙面软膜灯箱（展区）</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1、定制软膜灯箱；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2、直径600MM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展品字</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1、8MM-PVC基层，3MM亚克力饰面；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2、单个字尺寸：180*180MM(中英文）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门套</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1、木工板、饰面板造型；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2、白色油漆两遍饰面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石膏板平顶基层</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1、层高3.1米；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2、轻钢龙骨基层，石膏板饰面造型</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序厅、卫生间走道灯带造型吊顶</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1、层高3.1米；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2、局部灯带造型</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顶面软膜灯箱（卫生间走道）</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定制软膜灯箱；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直径600MM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顶面软膜灯箱</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定制软膜灯箱；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直径4000MM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圆形软膜吊顶</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1、阻燃板基层，石膏板饰面造型刷白；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2、直径2400MM,中部科技底纹软膜灯箱。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圆形软膜吊顶+圆环软膜灯带</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1、阻燃板基层，石膏板饰面造型刷白；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2、圆直径2000MM,中部科技底纹软膜灯箱。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3、圆环直径3600，宽度300MM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矩形软膜造型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1、阻燃板基层，石膏板饰面造型刷白；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2、1200*1800MM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顶面乳胶漆</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1、基层腻子两遍，打磨平整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2、滚/涂乳胶漆2遍；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3、人工，辅料</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10W-LED筒灯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10W-LED筒灯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电路改造</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1、包含顶面灯带等主材；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2、顶面灯线1.5㎡，插座2.5㎡；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3、人工、辅料等</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 </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地面环氧自流平</w:t>
            </w:r>
          </w:p>
        </w:tc>
        <w:tc>
          <w:tcPr>
            <w:tcW w:w="4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1、地面基层保洁处理；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2、环氧自流平施工。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地面塑胶地板铺贴</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1、塑胶地板铺贴；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b/>
                <w:bCs/>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楼梯间过道区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展品参数</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石膏造型顶（科技造型）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1、木龙骨基层，防火涂料三遍，石膏板饰面造型刷白；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2、顶面灯带及造型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墙面造型（科技造型）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1、木龙骨基层，阻燃板打底双面，石膏板饰面造型；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2、石膏板写真造型。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发光字</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根据现场定制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软膜灯箱</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1、参考尺寸：3800*4400MM；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2、风景为若羌本地特色。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玻璃栏杆</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根据现场定制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造型门洞</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发光灯带造型；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阻燃板+饰面板油漆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楼梯地砖更换</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1、大理石瓷砖；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楼梯踏步灯带造型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根据现场定制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封窗户</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1、原窗户玻璃贴膜处理；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2、阻燃板基层，石膏板封平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成品门</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1、参考尺寸:3000*2400MM;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2、成品定制防盗门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垃圾清运</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现场原有杂物清理及装饰垃圾清理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灯具安装</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人工费、辅料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开关面板</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西门子开关面板系列；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配套五金件。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开关：86型，雅白，额定电压220V，电流10A,注塑面板，PC阻燃；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五孔插座</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西门子五孔插座系列；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配套五金件。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86型二三插座，带保护门；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科普展区二氛围营造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展品参数</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基层矿棉板吊顶</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1、600*600矿棉板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2、φ8全丝吊筋+50系列轻钢龙骨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顶面二级吊顶</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1、木龙骨基层，防火涂料三遍，石膏板饰面造型刷白；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2、顶面灯带及造型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单双层阻燃版隔墙</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1、木龙骨基层，阻燃板打底双面，石膏板饰面造型；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2、石膏板写真造型。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双层造型隔墙</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1、木龙骨基层，阻燃板打底双面，石膏板饰面造型；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2、局部造型及灯带、卡通图案造型。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墙面造型及写真</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1、石膏板造型；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2、油画布写真。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墙面软膜灯箱</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1、定制软膜灯箱；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2、铝材边+画面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PVC展板</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1.8mm-pvc基层，面贴高清写真，镜钉固定；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2.专业板式设计，参考尺寸:1000*1400*10MM;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防火涂料喷涂</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1.防火涂料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2.产品类型：室内膨胀型/室外膨胀型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3.产品颜色：白色/灰色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4.干燥时间：表干＜2h 实干＜24h 固化＜7天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面层处理</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1、基层腻子两遍，打磨平整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2、滚/涂乳胶漆2遍；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3、人工，辅料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775"/>
                <w:lang w:val="en-US" w:eastAsia="zh-CN" w:bidi="ar"/>
              </w:rPr>
              <w:t>m</w:t>
            </w:r>
            <w:r>
              <w:rPr>
                <w:rStyle w:val="77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电路改造</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1、包含顶面灯带等主材；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2、顶面灯线1.5㎡，插座2.5㎡；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3、人工、辅料等</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10W-LED筒灯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20W-LED平板灯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其他部分</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eastAsia" w:ascii="仿宋" w:hAnsi="仿宋" w:eastAsia="仿宋" w:cs="仿宋"/>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展品参数</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现场保洁及文明施工项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施工现场文明施工、保洁费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r>
    </w:tbl>
    <w:p>
      <w:pPr>
        <w:spacing w:line="440" w:lineRule="exact"/>
        <w:ind w:firstLine="420"/>
        <w:rPr>
          <w:rFonts w:hint="eastAsia" w:ascii="宋体" w:hAnsi="宋体"/>
          <w:kern w:val="0"/>
        </w:rPr>
      </w:pPr>
    </w:p>
    <w:p>
      <w:pPr>
        <w:pStyle w:val="41"/>
        <w:ind w:left="420" w:hanging="420"/>
      </w:pPr>
      <w:r>
        <w:rPr>
          <w:rFonts w:hint="eastAsia" w:ascii="宋体" w:hAnsi="宋体"/>
          <w:kern w:val="0"/>
        </w:rPr>
        <w:t xml:space="preserve">   </w:t>
      </w: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spacing w:line="440" w:lineRule="exact"/>
        <w:ind w:firstLine="420"/>
        <w:rPr>
          <w:rFonts w:hint="eastAsia" w:ascii="宋体" w:hAnsi="宋体"/>
          <w:kern w:val="0"/>
        </w:rPr>
      </w:pPr>
    </w:p>
    <w:p>
      <w:pPr>
        <w:pStyle w:val="12"/>
        <w:rPr>
          <w:rFonts w:hint="eastAsia"/>
        </w:rPr>
      </w:pPr>
    </w:p>
    <w:p>
      <w:pPr>
        <w:spacing w:line="440" w:lineRule="exact"/>
        <w:rPr>
          <w:rFonts w:hint="eastAsia" w:ascii="宋体" w:hAnsi="宋体"/>
          <w:kern w:val="0"/>
        </w:rPr>
      </w:pPr>
    </w:p>
    <w:p>
      <w:pPr>
        <w:pStyle w:val="55"/>
        <w:ind w:left="0" w:leftChars="0" w:firstLine="0" w:firstLineChars="0"/>
        <w:rPr>
          <w:rFonts w:hint="eastAsia" w:ascii="宋体" w:hAnsi="宋体"/>
          <w:kern w:val="0"/>
        </w:rPr>
      </w:pPr>
    </w:p>
    <w:p>
      <w:pPr>
        <w:pStyle w:val="41"/>
        <w:ind w:left="0" w:firstLine="0" w:firstLineChars="0"/>
        <w:jc w:val="center"/>
        <w:rPr>
          <w:rFonts w:ascii="宋体" w:hAnsi="宋体"/>
          <w:b/>
          <w:bCs/>
          <w:kern w:val="0"/>
          <w:sz w:val="32"/>
          <w:szCs w:val="32"/>
        </w:rPr>
      </w:pPr>
      <w:r>
        <w:rPr>
          <w:rFonts w:hint="eastAsia" w:ascii="宋体" w:hAnsi="宋体"/>
          <w:b/>
          <w:bCs/>
          <w:kern w:val="0"/>
          <w:sz w:val="32"/>
          <w:szCs w:val="32"/>
        </w:rPr>
        <w:t>第六章、投标文件格式</w:t>
      </w:r>
    </w:p>
    <w:p>
      <w:pPr>
        <w:rPr>
          <w:rFonts w:hint="eastAsia" w:ascii="宋体" w:hAnsi="宋体"/>
          <w:b/>
          <w:kern w:val="0"/>
        </w:rPr>
      </w:pPr>
    </w:p>
    <w:p>
      <w:pPr>
        <w:rPr>
          <w:rFonts w:hint="eastAsia" w:ascii="宋体" w:hAnsi="宋体"/>
          <w:kern w:val="0"/>
        </w:rPr>
      </w:pPr>
    </w:p>
    <w:p>
      <w:pPr>
        <w:rPr>
          <w:rFonts w:hint="eastAsia" w:ascii="宋体" w:hAnsi="宋体"/>
          <w:kern w:val="0"/>
        </w:rPr>
      </w:pPr>
    </w:p>
    <w:p>
      <w:pPr>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项目</w:t>
      </w:r>
    </w:p>
    <w:p>
      <w:pPr>
        <w:rPr>
          <w:rFonts w:hint="eastAsia" w:ascii="宋体" w:hAnsi="宋体"/>
          <w:kern w:val="0"/>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36"/>
          <w:szCs w:val="36"/>
        </w:rPr>
      </w:pPr>
      <w:r>
        <w:rPr>
          <w:rFonts w:hint="eastAsia" w:ascii="宋体" w:hAnsi="宋体"/>
          <w:b/>
          <w:sz w:val="36"/>
          <w:szCs w:val="36"/>
        </w:rPr>
        <w:t>投标文件</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ind w:firstLine="280" w:firstLineChars="100"/>
        <w:rPr>
          <w:rFonts w:ascii="宋体" w:hAnsi="宋体"/>
          <w:sz w:val="28"/>
          <w:szCs w:val="28"/>
          <w:u w:val="single"/>
        </w:rPr>
      </w:pPr>
      <w:r>
        <w:rPr>
          <w:rFonts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jc w:val="center"/>
        <w:rPr>
          <w:rFonts w:ascii="宋体" w:hAnsi="宋体"/>
          <w:sz w:val="28"/>
          <w:szCs w:val="28"/>
        </w:rPr>
      </w:pPr>
    </w:p>
    <w:p>
      <w:pPr>
        <w:ind w:firstLine="280" w:firstLineChars="100"/>
        <w:rPr>
          <w:rFonts w:ascii="宋体" w:hAnsi="宋体"/>
          <w:sz w:val="28"/>
          <w:szCs w:val="28"/>
        </w:rPr>
      </w:pPr>
      <w:r>
        <w:rPr>
          <w:rFonts w:ascii="宋体" w:hAnsi="宋体"/>
          <w:sz w:val="28"/>
          <w:szCs w:val="28"/>
        </w:rPr>
        <w:t>代表人或其委托代理人：</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签字或盖章</w:t>
      </w:r>
      <w:r>
        <w:rPr>
          <w:rFonts w:ascii="宋体" w:hAnsi="宋体"/>
          <w:sz w:val="28"/>
          <w:szCs w:val="28"/>
        </w:rPr>
        <w:t>）</w:t>
      </w:r>
    </w:p>
    <w:p>
      <w:pPr>
        <w:ind w:firstLine="280" w:firstLineChars="100"/>
        <w:jc w:val="left"/>
        <w:rPr>
          <w:rFonts w:hint="eastAsia" w:ascii="宋体" w:hAnsi="宋体"/>
          <w:sz w:val="28"/>
          <w:szCs w:val="28"/>
        </w:rPr>
      </w:pPr>
    </w:p>
    <w:p>
      <w:pPr>
        <w:ind w:firstLine="280" w:firstLineChars="100"/>
        <w:jc w:val="left"/>
        <w:rPr>
          <w:rFonts w:ascii="宋体" w:hAnsi="宋体"/>
          <w:sz w:val="28"/>
          <w:szCs w:val="28"/>
          <w:u w:val="single"/>
        </w:rPr>
      </w:pPr>
      <w:r>
        <w:rPr>
          <w:rFonts w:hint="eastAsia" w:ascii="宋体" w:hAnsi="宋体"/>
          <w:sz w:val="28"/>
          <w:szCs w:val="28"/>
        </w:rPr>
        <w:t>投标人地址：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ind w:firstLine="280" w:firstLineChars="100"/>
        <w:jc w:val="left"/>
        <w:rPr>
          <w:rFonts w:hint="eastAsia" w:ascii="宋体" w:hAnsi="宋体"/>
          <w:sz w:val="28"/>
          <w:szCs w:val="28"/>
        </w:rPr>
      </w:pPr>
    </w:p>
    <w:p>
      <w:pPr>
        <w:ind w:firstLine="280" w:firstLineChars="100"/>
        <w:jc w:val="left"/>
        <w:rPr>
          <w:rFonts w:ascii="宋体" w:hAnsi="宋体"/>
          <w:sz w:val="28"/>
          <w:szCs w:val="28"/>
        </w:rPr>
      </w:pPr>
      <w:r>
        <w:rPr>
          <w:rFonts w:hint="eastAsia" w:ascii="宋体" w:hAnsi="宋体"/>
          <w:sz w:val="28"/>
          <w:szCs w:val="28"/>
        </w:rPr>
        <w:t xml:space="preserve">联 系 人： </w:t>
      </w:r>
    </w:p>
    <w:p>
      <w:pPr>
        <w:ind w:firstLine="280" w:firstLineChars="100"/>
        <w:jc w:val="left"/>
        <w:rPr>
          <w:rFonts w:hint="eastAsia" w:ascii="宋体" w:hAnsi="宋体"/>
          <w:sz w:val="28"/>
          <w:szCs w:val="28"/>
        </w:rPr>
      </w:pPr>
    </w:p>
    <w:p>
      <w:pPr>
        <w:ind w:firstLine="280" w:firstLineChars="100"/>
        <w:jc w:val="left"/>
        <w:rPr>
          <w:rFonts w:ascii="宋体" w:hAnsi="宋体"/>
          <w:sz w:val="28"/>
          <w:szCs w:val="28"/>
        </w:rPr>
      </w:pPr>
      <w:r>
        <w:rPr>
          <w:rFonts w:hint="eastAsia" w:ascii="宋体" w:hAnsi="宋体"/>
          <w:sz w:val="28"/>
          <w:szCs w:val="28"/>
        </w:rPr>
        <w:t xml:space="preserve">联系电话： </w:t>
      </w:r>
    </w:p>
    <w:p>
      <w:pPr>
        <w:pStyle w:val="20"/>
      </w:pPr>
    </w:p>
    <w:p>
      <w:pPr>
        <w:jc w:val="center"/>
        <w:rPr>
          <w:rFonts w:hint="eastAsia" w:ascii="宋体" w:hAnsi="宋体"/>
          <w:b/>
          <w:sz w:val="28"/>
          <w:szCs w:val="28"/>
        </w:rPr>
      </w:pPr>
    </w:p>
    <w:p>
      <w:pPr>
        <w:jc w:val="center"/>
        <w:rPr>
          <w:rFonts w:hint="eastAsia" w:ascii="宋体" w:hAnsi="宋体"/>
          <w:sz w:val="28"/>
          <w:szCs w:val="28"/>
        </w:rPr>
      </w:pPr>
      <w:r>
        <w:rPr>
          <w:rFonts w:ascii="宋体" w:hAnsi="宋体"/>
          <w:sz w:val="28"/>
          <w:szCs w:val="28"/>
        </w:rPr>
        <w:t>年        月        日</w:t>
      </w:r>
    </w:p>
    <w:p>
      <w:pPr>
        <w:jc w:val="center"/>
        <w:rPr>
          <w:rFonts w:hint="eastAsia" w:ascii="宋体" w:hAnsi="宋体"/>
          <w:b/>
          <w:sz w:val="28"/>
          <w:szCs w:val="28"/>
        </w:rPr>
      </w:pPr>
    </w:p>
    <w:p>
      <w:pPr>
        <w:pStyle w:val="21"/>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rPr>
          <w:rFonts w:hint="eastAsia"/>
        </w:rPr>
      </w:pPr>
    </w:p>
    <w:p>
      <w:pPr>
        <w:jc w:val="center"/>
        <w:rPr>
          <w:rFonts w:hint="eastAsia" w:ascii="宋体" w:hAnsi="宋体"/>
          <w:b/>
          <w:kern w:val="0"/>
        </w:rPr>
      </w:pPr>
      <w:r>
        <w:rPr>
          <w:rFonts w:hint="eastAsia" w:ascii="宋体" w:hAnsi="宋体"/>
          <w:b/>
          <w:kern w:val="0"/>
        </w:rPr>
        <w:t>商务部分内容</w:t>
      </w:r>
    </w:p>
    <w:p>
      <w:pPr>
        <w:rPr>
          <w:rFonts w:hint="eastAsia"/>
        </w:rPr>
      </w:pPr>
    </w:p>
    <w:p>
      <w:pPr>
        <w:numPr>
          <w:ilvl w:val="0"/>
          <w:numId w:val="13"/>
        </w:numPr>
        <w:spacing w:line="300" w:lineRule="auto"/>
        <w:ind w:firstLine="420" w:firstLineChars="200"/>
        <w:rPr>
          <w:rFonts w:hint="eastAsia" w:ascii="宋体" w:hAnsi="宋体"/>
          <w:kern w:val="0"/>
        </w:rPr>
      </w:pPr>
      <w:r>
        <w:rPr>
          <w:rFonts w:hint="eastAsia" w:ascii="宋体" w:hAnsi="宋体"/>
          <w:kern w:val="0"/>
        </w:rPr>
        <w:t xml:space="preserve">投标承诺书 </w:t>
      </w:r>
    </w:p>
    <w:p>
      <w:pPr>
        <w:numPr>
          <w:ilvl w:val="0"/>
          <w:numId w:val="13"/>
        </w:numPr>
        <w:spacing w:line="300" w:lineRule="auto"/>
        <w:ind w:firstLine="420" w:firstLineChars="200"/>
        <w:rPr>
          <w:rFonts w:hint="eastAsia" w:ascii="宋体" w:hAnsi="宋体" w:cs="宋体"/>
          <w:kern w:val="0"/>
          <w:szCs w:val="21"/>
        </w:rPr>
      </w:pPr>
      <w:r>
        <w:rPr>
          <w:rFonts w:hint="eastAsia" w:ascii="宋体" w:hAnsi="宋体"/>
          <w:kern w:val="0"/>
        </w:rPr>
        <w:t xml:space="preserve">开标一览表           </w:t>
      </w:r>
    </w:p>
    <w:p>
      <w:pPr>
        <w:spacing w:line="300" w:lineRule="auto"/>
        <w:ind w:firstLine="420" w:firstLineChars="200"/>
        <w:rPr>
          <w:rFonts w:hint="eastAsia" w:ascii="宋体" w:hAnsi="宋体"/>
          <w:kern w:val="0"/>
        </w:rPr>
      </w:pPr>
      <w:r>
        <w:rPr>
          <w:rFonts w:hint="eastAsia" w:ascii="宋体" w:hAnsi="宋体"/>
          <w:kern w:val="0"/>
        </w:rPr>
        <w:t>3、法定代表人身份证明书</w:t>
      </w:r>
    </w:p>
    <w:p>
      <w:pPr>
        <w:spacing w:line="300" w:lineRule="auto"/>
        <w:ind w:firstLine="420" w:firstLineChars="200"/>
        <w:rPr>
          <w:rFonts w:hint="eastAsia" w:ascii="宋体" w:hAnsi="宋体"/>
          <w:kern w:val="0"/>
        </w:rPr>
      </w:pPr>
      <w:r>
        <w:rPr>
          <w:rFonts w:hint="eastAsia" w:ascii="宋体" w:hAnsi="宋体"/>
          <w:kern w:val="0"/>
        </w:rPr>
        <w:t>4、法定代表人授权委托书</w:t>
      </w:r>
    </w:p>
    <w:p>
      <w:pPr>
        <w:spacing w:line="300" w:lineRule="auto"/>
        <w:ind w:firstLine="420" w:firstLineChars="200"/>
        <w:rPr>
          <w:rFonts w:hint="eastAsia" w:ascii="宋体" w:hAnsi="宋体"/>
          <w:kern w:val="0"/>
        </w:rPr>
      </w:pPr>
      <w:r>
        <w:rPr>
          <w:rFonts w:hint="eastAsia" w:ascii="宋体" w:hAnsi="宋体"/>
          <w:kern w:val="0"/>
        </w:rPr>
        <w:t>5、投标人概况</w:t>
      </w:r>
    </w:p>
    <w:p>
      <w:pPr>
        <w:spacing w:line="300" w:lineRule="auto"/>
        <w:ind w:firstLine="420" w:firstLineChars="200"/>
        <w:rPr>
          <w:rFonts w:hint="eastAsia" w:ascii="宋体" w:hAnsi="宋体"/>
          <w:bCs/>
          <w:kern w:val="0"/>
        </w:rPr>
      </w:pPr>
      <w:r>
        <w:rPr>
          <w:rFonts w:hint="eastAsia" w:ascii="宋体" w:hAnsi="宋体"/>
          <w:kern w:val="0"/>
        </w:rPr>
        <w:t>6</w:t>
      </w:r>
      <w:r>
        <w:rPr>
          <w:rFonts w:hint="eastAsia" w:ascii="宋体" w:hAnsi="宋体"/>
          <w:bCs/>
          <w:kern w:val="0"/>
        </w:rPr>
        <w:t>、项目经理简历</w:t>
      </w:r>
    </w:p>
    <w:p>
      <w:pPr>
        <w:spacing w:line="300" w:lineRule="auto"/>
        <w:ind w:firstLine="420" w:firstLineChars="200"/>
        <w:rPr>
          <w:rFonts w:hint="eastAsia" w:ascii="宋体" w:hAnsi="宋体"/>
          <w:kern w:val="0"/>
        </w:rPr>
      </w:pPr>
      <w:r>
        <w:rPr>
          <w:rFonts w:hint="eastAsia" w:ascii="宋体" w:hAnsi="宋体"/>
          <w:kern w:val="0"/>
        </w:rPr>
        <w:t>7、项目管理人员</w:t>
      </w:r>
    </w:p>
    <w:p>
      <w:pPr>
        <w:spacing w:line="300" w:lineRule="auto"/>
        <w:ind w:firstLine="420" w:firstLineChars="200"/>
        <w:rPr>
          <w:rFonts w:hint="eastAsia" w:ascii="宋体" w:hAnsi="宋体"/>
          <w:kern w:val="0"/>
        </w:rPr>
      </w:pPr>
      <w:r>
        <w:rPr>
          <w:rFonts w:hint="eastAsia" w:ascii="宋体" w:hAnsi="宋体"/>
          <w:kern w:val="0"/>
        </w:rPr>
        <w:t>8、</w:t>
      </w:r>
      <w:r>
        <w:rPr>
          <w:rFonts w:hint="eastAsia" w:ascii="宋体" w:hAnsi="宋体"/>
          <w:kern w:val="0"/>
          <w:lang w:eastAsia="zh-CN"/>
        </w:rPr>
        <w:t>近年</w:t>
      </w:r>
      <w:r>
        <w:rPr>
          <w:rFonts w:hint="eastAsia" w:ascii="宋体" w:hAnsi="宋体"/>
          <w:kern w:val="0"/>
        </w:rPr>
        <w:t>财务状况表</w:t>
      </w:r>
    </w:p>
    <w:p>
      <w:pPr>
        <w:pStyle w:val="41"/>
        <w:ind w:left="210" w:leftChars="100" w:firstLine="216" w:firstLineChars="103"/>
        <w:rPr>
          <w:rFonts w:hint="eastAsia" w:ascii="宋体" w:hAnsi="宋体"/>
          <w:kern w:val="0"/>
        </w:rPr>
      </w:pPr>
      <w:r>
        <w:rPr>
          <w:rFonts w:hint="eastAsia" w:ascii="宋体" w:hAnsi="宋体"/>
          <w:kern w:val="0"/>
        </w:rPr>
        <w:t>9、其它资料</w:t>
      </w:r>
    </w:p>
    <w:p>
      <w:pPr>
        <w:pStyle w:val="42"/>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pStyle w:val="2"/>
        <w:rPr>
          <w:rFonts w:hint="eastAsia"/>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rPr>
          <w:rFonts w:hint="eastAsia"/>
        </w:rPr>
      </w:pPr>
    </w:p>
    <w:p>
      <w:pPr>
        <w:pStyle w:val="42"/>
        <w:ind w:firstLine="0"/>
        <w:rPr>
          <w:rFonts w:hint="eastAsia"/>
        </w:rPr>
      </w:pPr>
    </w:p>
    <w:p>
      <w:pPr>
        <w:ind w:left="424" w:leftChars="202"/>
        <w:jc w:val="center"/>
        <w:rPr>
          <w:rFonts w:hint="eastAsia" w:ascii="宋体" w:hAnsi="宋体"/>
          <w:b/>
          <w:bCs/>
          <w:kern w:val="0"/>
        </w:rPr>
      </w:pPr>
      <w:r>
        <w:rPr>
          <w:rFonts w:hint="eastAsia" w:ascii="宋体" w:hAnsi="宋体"/>
          <w:b/>
          <w:bCs/>
          <w:kern w:val="0"/>
        </w:rPr>
        <w:t>投标承诺书</w:t>
      </w:r>
    </w:p>
    <w:p>
      <w:pPr>
        <w:spacing w:line="360" w:lineRule="auto"/>
        <w:ind w:left="424" w:leftChars="202"/>
        <w:jc w:val="center"/>
        <w:rPr>
          <w:rFonts w:hint="eastAsia" w:ascii="宋体" w:hAnsi="宋体"/>
          <w:b/>
          <w:kern w:val="0"/>
        </w:rPr>
      </w:pPr>
    </w:p>
    <w:p>
      <w:pPr>
        <w:spacing w:line="360" w:lineRule="auto"/>
        <w:ind w:left="424" w:leftChars="1" w:hanging="422" w:hangingChars="201"/>
        <w:rPr>
          <w:rFonts w:hint="eastAsia" w:ascii="宋体" w:hAnsi="宋体"/>
          <w:kern w:val="0"/>
          <w:u w:val="single"/>
        </w:rPr>
      </w:pPr>
      <w:r>
        <w:rPr>
          <w:rFonts w:hint="eastAsia" w:ascii="宋体" w:hAnsi="宋体"/>
          <w:kern w:val="0"/>
        </w:rPr>
        <w:t>招标人</w:t>
      </w:r>
      <w:r>
        <w:rPr>
          <w:rFonts w:hint="eastAsia" w:ascii="宋体" w:hAnsi="宋体"/>
          <w:kern w:val="0"/>
          <w:u w:val="single"/>
        </w:rPr>
        <w:t xml:space="preserve">                                 </w:t>
      </w:r>
      <w:r>
        <w:rPr>
          <w:rFonts w:hint="eastAsia" w:ascii="宋体" w:hAnsi="宋体"/>
          <w:kern w:val="0"/>
        </w:rPr>
        <w:t>：</w:t>
      </w:r>
      <w:r>
        <w:rPr>
          <w:rFonts w:hint="eastAsia" w:ascii="宋体" w:hAnsi="宋体"/>
          <w:kern w:val="0"/>
          <w:u w:val="single"/>
        </w:rPr>
        <w:t xml:space="preserve">           </w:t>
      </w:r>
      <w:r>
        <w:rPr>
          <w:rFonts w:hint="eastAsia" w:ascii="宋体" w:hAnsi="宋体"/>
          <w:kern w:val="0"/>
        </w:rPr>
        <w:t xml:space="preserve">                 </w:t>
      </w:r>
    </w:p>
    <w:p>
      <w:pPr>
        <w:spacing w:line="360" w:lineRule="auto"/>
        <w:ind w:firstLine="420"/>
        <w:rPr>
          <w:rFonts w:hint="eastAsia" w:ascii="宋体" w:hAnsi="宋体"/>
          <w:kern w:val="0"/>
        </w:rPr>
      </w:pPr>
      <w:r>
        <w:rPr>
          <w:rFonts w:hint="eastAsia" w:ascii="宋体" w:hAnsi="宋体"/>
          <w:kern w:val="0"/>
        </w:rPr>
        <w:t>1、根据已收到的</w:t>
      </w:r>
      <w:r>
        <w:rPr>
          <w:rFonts w:hint="eastAsia" w:ascii="宋体" w:hAnsi="宋体"/>
          <w:kern w:val="0"/>
          <w:u w:val="single"/>
        </w:rPr>
        <w:t xml:space="preserve">              </w:t>
      </w:r>
      <w:r>
        <w:rPr>
          <w:rFonts w:hint="eastAsia" w:ascii="宋体" w:hAnsi="宋体"/>
          <w:kern w:val="0"/>
        </w:rPr>
        <w:t>工程的招标文件，我单位经考察现场和研究贵方的招标文件后，将接受该工程招标文件中各条款内容并且以</w:t>
      </w:r>
      <w:r>
        <w:rPr>
          <w:rFonts w:hint="eastAsia" w:ascii="宋体" w:hAnsi="宋体"/>
          <w:kern w:val="0"/>
          <w:u w:val="single"/>
        </w:rPr>
        <w:t xml:space="preserve">                         </w:t>
      </w:r>
      <w:r>
        <w:rPr>
          <w:rFonts w:hint="eastAsia" w:ascii="宋体" w:hAnsi="宋体"/>
          <w:kern w:val="0"/>
        </w:rPr>
        <w:t>的投标价格承包本招标范围内的工程。</w:t>
      </w:r>
    </w:p>
    <w:p>
      <w:pPr>
        <w:spacing w:line="360" w:lineRule="auto"/>
        <w:ind w:firstLine="420"/>
        <w:rPr>
          <w:rFonts w:hint="eastAsia" w:ascii="宋体" w:hAnsi="宋体"/>
          <w:kern w:val="0"/>
        </w:rPr>
      </w:pPr>
      <w:r>
        <w:rPr>
          <w:rFonts w:hint="eastAsia" w:ascii="宋体" w:hAnsi="宋体"/>
          <w:kern w:val="0"/>
        </w:rPr>
        <w:t>2、如果我方中标，非业主原因，我方保证将在下列日期内组织施工：</w:t>
      </w:r>
    </w:p>
    <w:p>
      <w:pPr>
        <w:spacing w:line="360" w:lineRule="auto"/>
        <w:ind w:firstLine="420"/>
        <w:rPr>
          <w:rFonts w:hint="eastAsia" w:ascii="宋体" w:hAnsi="宋体"/>
          <w:kern w:val="0"/>
        </w:rPr>
      </w:pPr>
      <w:r>
        <w:rPr>
          <w:rFonts w:hint="eastAsia" w:ascii="宋体" w:hAnsi="宋体"/>
          <w:kern w:val="0"/>
        </w:rPr>
        <w:t>工期：</w:t>
      </w:r>
      <w:r>
        <w:rPr>
          <w:rFonts w:hint="eastAsia" w:ascii="宋体" w:hAnsi="宋体"/>
          <w:kern w:val="0"/>
          <w:u w:val="single"/>
        </w:rPr>
        <w:t xml:space="preserve">     </w:t>
      </w:r>
      <w:r>
        <w:rPr>
          <w:rFonts w:hint="eastAsia" w:ascii="宋体" w:hAnsi="宋体"/>
          <w:kern w:val="0"/>
        </w:rPr>
        <w:t>日历天，计划</w:t>
      </w:r>
      <w:r>
        <w:rPr>
          <w:rFonts w:hint="eastAsia" w:ascii="宋体" w:hAnsi="宋体"/>
          <w:kern w:val="0"/>
          <w:u w:val="single"/>
        </w:rPr>
        <w:t xml:space="preserve">   </w:t>
      </w:r>
      <w:r>
        <w:rPr>
          <w:rFonts w:hint="eastAsia" w:ascii="宋体" w:hAnsi="宋体"/>
          <w:kern w:val="0"/>
        </w:rPr>
        <w:t xml:space="preserve">年 </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日开工，</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日竣工；</w:t>
      </w:r>
    </w:p>
    <w:p>
      <w:pPr>
        <w:spacing w:line="360" w:lineRule="auto"/>
        <w:ind w:firstLine="420"/>
        <w:rPr>
          <w:rFonts w:hint="eastAsia" w:ascii="宋体" w:hAnsi="宋体"/>
          <w:kern w:val="0"/>
        </w:rPr>
      </w:pPr>
      <w:r>
        <w:rPr>
          <w:rFonts w:hint="eastAsia" w:ascii="宋体" w:hAnsi="宋体"/>
          <w:kern w:val="0"/>
        </w:rPr>
        <w:t>3、如果我方中标，非业主原因，我方保证将按下列质量要求完成本工程。</w:t>
      </w:r>
    </w:p>
    <w:p>
      <w:pPr>
        <w:spacing w:line="360" w:lineRule="auto"/>
        <w:ind w:firstLine="420"/>
        <w:rPr>
          <w:rFonts w:hint="eastAsia" w:ascii="宋体" w:hAnsi="宋体"/>
          <w:kern w:val="0"/>
          <w:u w:val="single"/>
        </w:rPr>
      </w:pPr>
      <w:r>
        <w:rPr>
          <w:rFonts w:hint="eastAsia" w:ascii="宋体" w:hAnsi="宋体"/>
          <w:kern w:val="0"/>
        </w:rPr>
        <w:t>质量要求：</w:t>
      </w:r>
      <w:r>
        <w:rPr>
          <w:rFonts w:hint="eastAsia" w:ascii="宋体" w:hAnsi="宋体"/>
          <w:kern w:val="0"/>
          <w:u w:val="single"/>
        </w:rPr>
        <w:t xml:space="preserve">                   </w:t>
      </w:r>
      <w:r>
        <w:rPr>
          <w:rFonts w:hint="eastAsia" w:ascii="宋体" w:hAnsi="宋体"/>
          <w:kern w:val="0"/>
        </w:rPr>
        <w:t>。</w:t>
      </w:r>
      <w:r>
        <w:rPr>
          <w:rFonts w:hint="eastAsia" w:ascii="宋体" w:hAnsi="宋体"/>
          <w:kern w:val="0"/>
          <w:u w:val="single"/>
        </w:rPr>
        <w:t xml:space="preserve">       </w:t>
      </w:r>
    </w:p>
    <w:p>
      <w:pPr>
        <w:spacing w:line="360" w:lineRule="auto"/>
        <w:ind w:firstLine="420" w:firstLineChars="200"/>
        <w:rPr>
          <w:rFonts w:hint="eastAsia" w:ascii="宋体" w:hAnsi="宋体"/>
          <w:kern w:val="0"/>
        </w:rPr>
      </w:pPr>
      <w:r>
        <w:rPr>
          <w:rFonts w:hint="eastAsia" w:ascii="宋体" w:hAnsi="宋体"/>
          <w:kern w:val="0"/>
        </w:rPr>
        <w:t>4、如果我方中标，我方将按招标文件规定的时间内签订承包合同。</w:t>
      </w:r>
    </w:p>
    <w:p>
      <w:pPr>
        <w:spacing w:line="360" w:lineRule="auto"/>
        <w:ind w:firstLine="420" w:firstLineChars="200"/>
        <w:rPr>
          <w:rFonts w:hint="eastAsia" w:ascii="宋体" w:hAnsi="宋体"/>
          <w:kern w:val="0"/>
        </w:rPr>
      </w:pPr>
      <w:r>
        <w:rPr>
          <w:rFonts w:hint="eastAsia" w:ascii="宋体" w:hAnsi="宋体"/>
          <w:kern w:val="0"/>
        </w:rPr>
        <w:t>5、贵方的招标文件、中标通知书、我方的投标文件将构成约束双方的合同一部分。</w:t>
      </w:r>
    </w:p>
    <w:p>
      <w:pPr>
        <w:spacing w:line="360" w:lineRule="auto"/>
        <w:ind w:firstLine="420"/>
        <w:rPr>
          <w:rFonts w:hint="eastAsia" w:ascii="宋体" w:hAnsi="宋体"/>
          <w:kern w:val="0"/>
        </w:rPr>
      </w:pPr>
      <w:r>
        <w:rPr>
          <w:rFonts w:hint="eastAsia" w:ascii="宋体" w:hAnsi="宋体"/>
          <w:kern w:val="0"/>
        </w:rPr>
        <w:t>6、如果我方未中标，贵方没有必要对我方做出任何解释和说明，我方将充分尊重和理解贵方的选择。</w:t>
      </w:r>
    </w:p>
    <w:p>
      <w:pPr>
        <w:spacing w:line="360" w:lineRule="auto"/>
        <w:ind w:firstLine="420" w:firstLineChars="200"/>
        <w:rPr>
          <w:rFonts w:hint="eastAsia"/>
        </w:rPr>
      </w:pPr>
      <w:r>
        <w:rPr>
          <w:rFonts w:hint="eastAsia" w:ascii="宋体" w:hAnsi="宋体"/>
          <w:kern w:val="0"/>
        </w:rPr>
        <w:t>7、我方愿意遵守国家有关规定和招标文件中规定的收费标准,承付中标服务费。</w:t>
      </w:r>
    </w:p>
    <w:p>
      <w:pPr>
        <w:spacing w:line="360" w:lineRule="auto"/>
        <w:ind w:firstLine="420" w:firstLineChars="200"/>
        <w:rPr>
          <w:rFonts w:hint="eastAsia" w:ascii="宋体" w:hAnsi="宋体"/>
          <w:kern w:val="0"/>
        </w:rPr>
      </w:pPr>
      <w:r>
        <w:rPr>
          <w:rFonts w:hint="eastAsia" w:ascii="宋体" w:hAnsi="宋体"/>
          <w:kern w:val="0"/>
        </w:rPr>
        <w:t>8、其他承诺事宜：</w:t>
      </w:r>
      <w:r>
        <w:rPr>
          <w:rFonts w:hint="eastAsia" w:ascii="宋体" w:hAnsi="宋体"/>
          <w:kern w:val="0"/>
          <w:u w:val="single"/>
        </w:rPr>
        <w:t xml:space="preserve">                                 </w:t>
      </w:r>
      <w:r>
        <w:rPr>
          <w:rFonts w:hint="eastAsia" w:ascii="宋体" w:hAnsi="宋体"/>
          <w:kern w:val="0"/>
        </w:rPr>
        <w:t>。</w:t>
      </w:r>
    </w:p>
    <w:p>
      <w:pPr>
        <w:pStyle w:val="41"/>
        <w:ind w:left="420" w:hanging="420"/>
      </w:pPr>
    </w:p>
    <w:p>
      <w:pPr>
        <w:pStyle w:val="42"/>
      </w:pPr>
    </w:p>
    <w:p>
      <w:pPr>
        <w:rPr>
          <w:rFonts w:hint="eastAsia" w:ascii="宋体" w:hAnsi="宋体"/>
          <w:kern w:val="0"/>
        </w:rPr>
      </w:pPr>
    </w:p>
    <w:p>
      <w:pPr>
        <w:ind w:firstLine="1260" w:firstLineChars="600"/>
        <w:rPr>
          <w:rFonts w:hint="eastAsia" w:ascii="宋体" w:hAnsi="宋体"/>
          <w:kern w:val="0"/>
        </w:rPr>
      </w:pPr>
      <w:r>
        <w:rPr>
          <w:rFonts w:hint="eastAsia" w:ascii="宋体" w:hAnsi="宋体"/>
          <w:kern w:val="0"/>
        </w:rPr>
        <w:t>投标人：</w:t>
      </w:r>
      <w:r>
        <w:rPr>
          <w:rFonts w:hint="eastAsia" w:ascii="宋体" w:hAnsi="宋体"/>
          <w:kern w:val="0"/>
          <w:u w:val="single"/>
        </w:rPr>
        <w:t xml:space="preserve">                          </w:t>
      </w:r>
      <w:r>
        <w:rPr>
          <w:rFonts w:hint="eastAsia" w:ascii="宋体" w:hAnsi="宋体"/>
          <w:kern w:val="0"/>
        </w:rPr>
        <w:t>（盖章）</w:t>
      </w:r>
    </w:p>
    <w:p>
      <w:pPr>
        <w:pStyle w:val="41"/>
        <w:ind w:left="420" w:hanging="420"/>
        <w:rPr>
          <w:rFonts w:hint="eastAsia" w:ascii="宋体" w:hAnsi="宋体"/>
          <w:kern w:val="0"/>
        </w:rPr>
      </w:pPr>
    </w:p>
    <w:p>
      <w:pPr>
        <w:pStyle w:val="42"/>
        <w:rPr>
          <w:rFonts w:hint="eastAsia"/>
        </w:rPr>
      </w:pPr>
    </w:p>
    <w:p>
      <w:pPr>
        <w:spacing w:line="500" w:lineRule="exact"/>
        <w:ind w:firstLine="1260" w:firstLineChars="600"/>
        <w:rPr>
          <w:rFonts w:hint="eastAsia" w:ascii="宋体" w:hAnsi="宋体"/>
          <w:kern w:val="0"/>
        </w:rPr>
      </w:pPr>
      <w:r>
        <w:rPr>
          <w:rFonts w:hint="eastAsia" w:ascii="宋体" w:hAnsi="宋体"/>
          <w:kern w:val="0"/>
        </w:rPr>
        <w:t>法定代表人或委托代理人：</w:t>
      </w:r>
      <w:r>
        <w:rPr>
          <w:rFonts w:hint="eastAsia" w:ascii="宋体" w:hAnsi="宋体"/>
          <w:kern w:val="0"/>
          <w:u w:val="single"/>
        </w:rPr>
        <w:t xml:space="preserve">                       </w:t>
      </w:r>
      <w:r>
        <w:rPr>
          <w:rFonts w:hint="eastAsia" w:ascii="宋体" w:hAnsi="宋体"/>
          <w:kern w:val="0"/>
        </w:rPr>
        <w:t>（签字或盖章）</w:t>
      </w:r>
    </w:p>
    <w:p>
      <w:pPr>
        <w:rPr>
          <w:rFonts w:hint="eastAsia" w:ascii="宋体" w:hAnsi="宋体"/>
          <w:kern w:val="0"/>
        </w:rPr>
      </w:pPr>
    </w:p>
    <w:p>
      <w:pPr>
        <w:rPr>
          <w:rFonts w:hint="eastAsia" w:ascii="宋体" w:hAnsi="宋体"/>
          <w:kern w:val="0"/>
        </w:rPr>
      </w:pPr>
    </w:p>
    <w:p>
      <w:pPr>
        <w:rPr>
          <w:rFonts w:hint="eastAsia" w:ascii="宋体" w:hAnsi="宋体"/>
          <w:kern w:val="0"/>
        </w:rPr>
      </w:pPr>
    </w:p>
    <w:p>
      <w:pPr>
        <w:wordWrap w:val="0"/>
        <w:jc w:val="right"/>
        <w:rPr>
          <w:rFonts w:hint="eastAsia" w:ascii="宋体" w:hAnsi="宋体"/>
          <w:kern w:val="0"/>
        </w:rPr>
      </w:pPr>
      <w:r>
        <w:rPr>
          <w:rFonts w:hint="eastAsia" w:ascii="宋体" w:hAnsi="宋体"/>
          <w:kern w:val="0"/>
        </w:rPr>
        <w:t>日期：</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spacing w:line="440" w:lineRule="exact"/>
        <w:jc w:val="cente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2"/>
        <w:rPr>
          <w:rFonts w:hint="eastAsia" w:ascii="宋体" w:hAnsi="宋体"/>
          <w:b/>
          <w:kern w:val="0"/>
        </w:rPr>
      </w:pPr>
    </w:p>
    <w:p>
      <w:pPr>
        <w:rPr>
          <w:rFonts w:hint="eastAsia"/>
        </w:rPr>
      </w:pPr>
    </w:p>
    <w:p>
      <w:pPr>
        <w:rPr>
          <w:rFonts w:hint="eastAsia" w:ascii="宋体" w:hAnsi="宋体"/>
          <w:b/>
          <w:kern w:val="0"/>
        </w:rPr>
      </w:pPr>
    </w:p>
    <w:p>
      <w:pPr>
        <w:pStyle w:val="12"/>
        <w:rPr>
          <w:rFonts w:hint="eastAsia"/>
        </w:rPr>
      </w:pPr>
    </w:p>
    <w:p>
      <w:pPr>
        <w:spacing w:line="440" w:lineRule="exact"/>
        <w:jc w:val="center"/>
        <w:rPr>
          <w:rFonts w:hint="eastAsia" w:ascii="宋体" w:hAnsi="宋体"/>
          <w:b/>
          <w:kern w:val="0"/>
        </w:rPr>
      </w:pPr>
    </w:p>
    <w:p>
      <w:pPr>
        <w:pStyle w:val="41"/>
        <w:ind w:left="422" w:hanging="422"/>
        <w:rPr>
          <w:rFonts w:hint="eastAsia" w:ascii="宋体" w:hAnsi="宋体"/>
          <w:b/>
          <w:kern w:val="0"/>
        </w:rPr>
      </w:pPr>
    </w:p>
    <w:p>
      <w:pPr>
        <w:pStyle w:val="42"/>
        <w:rPr>
          <w:rFonts w:hint="eastAsia" w:ascii="宋体" w:hAnsi="宋体"/>
          <w:b/>
          <w:kern w:val="0"/>
        </w:rPr>
      </w:pPr>
    </w:p>
    <w:p>
      <w:pPr>
        <w:rPr>
          <w:rFonts w:hint="eastAsia"/>
        </w:rPr>
      </w:pPr>
    </w:p>
    <w:p>
      <w:pPr>
        <w:pStyle w:val="42"/>
        <w:ind w:firstLine="0"/>
        <w:rPr>
          <w:rFonts w:hint="eastAsia"/>
        </w:rPr>
      </w:pPr>
    </w:p>
    <w:p>
      <w:pPr>
        <w:ind w:left="424" w:leftChars="202"/>
        <w:jc w:val="center"/>
        <w:rPr>
          <w:b/>
        </w:rPr>
      </w:pPr>
      <w:r>
        <w:rPr>
          <w:rFonts w:hint="eastAsia" w:ascii="宋体" w:hAnsi="宋体"/>
          <w:b/>
          <w:bCs/>
          <w:kern w:val="0"/>
        </w:rPr>
        <w:t>开标一览表</w:t>
      </w:r>
      <w:r>
        <w:rPr>
          <w:rFonts w:hint="eastAsia"/>
          <w:b/>
          <w:sz w:val="24"/>
        </w:rPr>
        <w:t xml:space="preserve">                                                  </w:t>
      </w:r>
    </w:p>
    <w:p>
      <w:pPr>
        <w:pStyle w:val="20"/>
        <w:spacing w:line="360" w:lineRule="auto"/>
        <w:rPr>
          <w:rFonts w:hint="eastAsia" w:ascii="宋体" w:hAnsi="宋体" w:cs="宋体"/>
          <w:b/>
          <w:bCs/>
          <w:szCs w:val="21"/>
        </w:rPr>
      </w:pPr>
      <w:r>
        <w:rPr>
          <w:rFonts w:hint="eastAsia" w:ascii="宋体" w:hAnsi="宋体" w:cs="宋体"/>
          <w:b/>
          <w:bCs/>
          <w:szCs w:val="21"/>
        </w:rPr>
        <w:t>项目编号：</w:t>
      </w:r>
    </w:p>
    <w:p>
      <w:pPr>
        <w:pStyle w:val="21"/>
        <w:spacing w:line="360" w:lineRule="auto"/>
        <w:ind w:left="0"/>
        <w:rPr>
          <w:rFonts w:hint="eastAsia"/>
          <w:b/>
        </w:rPr>
      </w:pPr>
      <w:r>
        <w:rPr>
          <w:rFonts w:hint="eastAsia" w:ascii="宋体" w:hAnsi="宋体" w:cs="宋体"/>
          <w:b/>
          <w:bCs/>
          <w:sz w:val="21"/>
          <w:szCs w:val="21"/>
        </w:rPr>
        <w:t>项目名称</w:t>
      </w:r>
      <w:r>
        <w:rPr>
          <w:rFonts w:hint="eastAsia"/>
          <w:b/>
          <w:bCs/>
        </w:rPr>
        <w:t>：</w:t>
      </w:r>
    </w:p>
    <w:tbl>
      <w:tblPr>
        <w:tblStyle w:val="57"/>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5"/>
        <w:gridCol w:w="1412"/>
        <w:gridCol w:w="1013"/>
        <w:gridCol w:w="950"/>
        <w:gridCol w:w="1337"/>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vAlign w:val="center"/>
          </w:tcPr>
          <w:p>
            <w:pPr>
              <w:pStyle w:val="20"/>
              <w:jc w:val="center"/>
              <w:rPr>
                <w:rFonts w:ascii="Calibri" w:hAnsi="Calibri"/>
                <w:b/>
              </w:rPr>
            </w:pPr>
            <w:r>
              <w:rPr>
                <w:rFonts w:hint="eastAsia" w:ascii="Calibri" w:hAnsi="Calibri"/>
                <w:b/>
              </w:rPr>
              <w:t>项目名称</w:t>
            </w:r>
          </w:p>
        </w:tc>
        <w:tc>
          <w:tcPr>
            <w:tcW w:w="1412" w:type="dxa"/>
            <w:vAlign w:val="center"/>
          </w:tcPr>
          <w:p>
            <w:pPr>
              <w:pStyle w:val="20"/>
              <w:jc w:val="center"/>
              <w:rPr>
                <w:rFonts w:hint="eastAsia" w:ascii="Calibri" w:hAnsi="Calibri"/>
                <w:b/>
              </w:rPr>
            </w:pPr>
            <w:r>
              <w:rPr>
                <w:rFonts w:hint="eastAsia" w:ascii="Calibri" w:hAnsi="Calibri"/>
                <w:b/>
              </w:rPr>
              <w:t>投标报价</w:t>
            </w:r>
          </w:p>
          <w:p>
            <w:pPr>
              <w:pStyle w:val="20"/>
              <w:jc w:val="center"/>
              <w:rPr>
                <w:rFonts w:hint="eastAsia" w:ascii="Calibri" w:hAnsi="Calibri"/>
                <w:b/>
              </w:rPr>
            </w:pPr>
            <w:r>
              <w:rPr>
                <w:rFonts w:hint="eastAsia" w:ascii="Calibri" w:hAnsi="Calibri"/>
                <w:b/>
              </w:rPr>
              <w:t>（元）</w:t>
            </w:r>
          </w:p>
        </w:tc>
        <w:tc>
          <w:tcPr>
            <w:tcW w:w="1013" w:type="dxa"/>
            <w:vAlign w:val="center"/>
          </w:tcPr>
          <w:p>
            <w:pPr>
              <w:pStyle w:val="20"/>
              <w:jc w:val="center"/>
              <w:rPr>
                <w:rFonts w:ascii="Calibri" w:hAnsi="Calibri"/>
                <w:b/>
              </w:rPr>
            </w:pPr>
            <w:r>
              <w:rPr>
                <w:rFonts w:hint="eastAsia" w:ascii="Calibri" w:hAnsi="Calibri"/>
                <w:b/>
              </w:rPr>
              <w:t>工期</w:t>
            </w:r>
          </w:p>
        </w:tc>
        <w:tc>
          <w:tcPr>
            <w:tcW w:w="950" w:type="dxa"/>
            <w:vAlign w:val="center"/>
          </w:tcPr>
          <w:p>
            <w:pPr>
              <w:pStyle w:val="20"/>
              <w:jc w:val="center"/>
              <w:rPr>
                <w:rFonts w:hint="eastAsia" w:ascii="Calibri" w:hAnsi="Calibri"/>
                <w:b/>
              </w:rPr>
            </w:pPr>
            <w:r>
              <w:rPr>
                <w:rFonts w:hint="eastAsia" w:ascii="Calibri" w:hAnsi="Calibri"/>
                <w:b/>
              </w:rPr>
              <w:t>质量</w:t>
            </w:r>
          </w:p>
        </w:tc>
        <w:tc>
          <w:tcPr>
            <w:tcW w:w="1337" w:type="dxa"/>
            <w:vAlign w:val="center"/>
          </w:tcPr>
          <w:p>
            <w:pPr>
              <w:pStyle w:val="20"/>
              <w:jc w:val="center"/>
              <w:rPr>
                <w:rFonts w:ascii="Calibri" w:hAnsi="Calibri"/>
                <w:b/>
              </w:rPr>
            </w:pPr>
            <w:r>
              <w:rPr>
                <w:rFonts w:hint="eastAsia" w:ascii="Calibri" w:hAnsi="Calibri"/>
                <w:b/>
              </w:rPr>
              <w:t>投标保证金</w:t>
            </w:r>
          </w:p>
        </w:tc>
        <w:tc>
          <w:tcPr>
            <w:tcW w:w="888" w:type="dxa"/>
            <w:vAlign w:val="center"/>
          </w:tcPr>
          <w:p>
            <w:pPr>
              <w:pStyle w:val="20"/>
              <w:jc w:val="center"/>
              <w:rPr>
                <w:rFonts w:hint="eastAsia" w:ascii="Calibri" w:hAnsi="Calibri"/>
                <w:b/>
              </w:rPr>
            </w:pPr>
            <w:r>
              <w:rPr>
                <w:rFonts w:hint="eastAsia" w:ascii="Calibri" w:hAnsi="Calibri"/>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tcPr>
          <w:p>
            <w:pPr>
              <w:pStyle w:val="20"/>
              <w:jc w:val="center"/>
              <w:rPr>
                <w:rFonts w:hint="eastAsia" w:ascii="Calibri" w:hAnsi="Calibri"/>
                <w:b/>
              </w:rPr>
            </w:pPr>
          </w:p>
        </w:tc>
        <w:tc>
          <w:tcPr>
            <w:tcW w:w="1412" w:type="dxa"/>
          </w:tcPr>
          <w:p>
            <w:pPr>
              <w:pStyle w:val="20"/>
              <w:jc w:val="center"/>
              <w:rPr>
                <w:rFonts w:hint="eastAsia" w:ascii="Calibri" w:hAnsi="Calibri"/>
                <w:b/>
              </w:rPr>
            </w:pPr>
          </w:p>
        </w:tc>
        <w:tc>
          <w:tcPr>
            <w:tcW w:w="1013" w:type="dxa"/>
          </w:tcPr>
          <w:p>
            <w:pPr>
              <w:pStyle w:val="20"/>
              <w:jc w:val="center"/>
              <w:rPr>
                <w:rFonts w:hint="eastAsia" w:ascii="Calibri" w:hAnsi="Calibri"/>
                <w:b/>
              </w:rPr>
            </w:pPr>
          </w:p>
        </w:tc>
        <w:tc>
          <w:tcPr>
            <w:tcW w:w="950" w:type="dxa"/>
          </w:tcPr>
          <w:p>
            <w:pPr>
              <w:pStyle w:val="20"/>
              <w:jc w:val="center"/>
              <w:rPr>
                <w:rFonts w:hint="eastAsia" w:ascii="Calibri" w:hAnsi="Calibri"/>
                <w:b/>
              </w:rPr>
            </w:pPr>
          </w:p>
        </w:tc>
        <w:tc>
          <w:tcPr>
            <w:tcW w:w="1337" w:type="dxa"/>
          </w:tcPr>
          <w:p>
            <w:pPr>
              <w:pStyle w:val="20"/>
              <w:jc w:val="center"/>
              <w:rPr>
                <w:rFonts w:hint="eastAsia" w:ascii="Calibri" w:hAnsi="Calibri"/>
                <w:b/>
              </w:rPr>
            </w:pPr>
          </w:p>
        </w:tc>
        <w:tc>
          <w:tcPr>
            <w:tcW w:w="888" w:type="dxa"/>
          </w:tcPr>
          <w:p>
            <w:pPr>
              <w:pStyle w:val="2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5" w:type="dxa"/>
          </w:tcPr>
          <w:p>
            <w:pPr>
              <w:pStyle w:val="20"/>
              <w:rPr>
                <w:b/>
              </w:rPr>
            </w:pPr>
          </w:p>
        </w:tc>
        <w:tc>
          <w:tcPr>
            <w:tcW w:w="1412" w:type="dxa"/>
          </w:tcPr>
          <w:p>
            <w:pPr>
              <w:pStyle w:val="20"/>
              <w:rPr>
                <w:b/>
              </w:rPr>
            </w:pPr>
          </w:p>
        </w:tc>
        <w:tc>
          <w:tcPr>
            <w:tcW w:w="1013" w:type="dxa"/>
          </w:tcPr>
          <w:p>
            <w:pPr>
              <w:pStyle w:val="20"/>
              <w:rPr>
                <w:b/>
              </w:rPr>
            </w:pPr>
          </w:p>
        </w:tc>
        <w:tc>
          <w:tcPr>
            <w:tcW w:w="950" w:type="dxa"/>
          </w:tcPr>
          <w:p>
            <w:pPr>
              <w:pStyle w:val="20"/>
              <w:rPr>
                <w:b/>
              </w:rPr>
            </w:pPr>
          </w:p>
        </w:tc>
        <w:tc>
          <w:tcPr>
            <w:tcW w:w="1337" w:type="dxa"/>
          </w:tcPr>
          <w:p>
            <w:pPr>
              <w:pStyle w:val="20"/>
              <w:rPr>
                <w:b/>
              </w:rPr>
            </w:pPr>
          </w:p>
        </w:tc>
        <w:tc>
          <w:tcPr>
            <w:tcW w:w="888" w:type="dxa"/>
          </w:tcPr>
          <w:p>
            <w:pPr>
              <w:pStyle w:val="20"/>
              <w:rPr>
                <w:b/>
              </w:rPr>
            </w:pPr>
          </w:p>
        </w:tc>
      </w:tr>
    </w:tbl>
    <w:p>
      <w:pPr>
        <w:pStyle w:val="20"/>
        <w:rPr>
          <w:b/>
        </w:rPr>
      </w:pPr>
    </w:p>
    <w:p>
      <w:pPr>
        <w:ind w:firstLine="1260" w:firstLineChars="600"/>
        <w:rPr>
          <w:rFonts w:hint="eastAsia" w:ascii="宋体" w:hAnsi="宋体"/>
          <w:kern w:val="0"/>
        </w:rPr>
      </w:pPr>
      <w:r>
        <w:rPr>
          <w:rFonts w:hint="eastAsia" w:ascii="宋体" w:hAnsi="宋体"/>
          <w:kern w:val="0"/>
        </w:rPr>
        <w:t>投标人：</w:t>
      </w:r>
      <w:r>
        <w:rPr>
          <w:rFonts w:hint="eastAsia" w:ascii="宋体" w:hAnsi="宋体"/>
          <w:kern w:val="0"/>
          <w:u w:val="single"/>
        </w:rPr>
        <w:t xml:space="preserve">                          </w:t>
      </w:r>
      <w:r>
        <w:rPr>
          <w:rFonts w:hint="eastAsia" w:ascii="宋体" w:hAnsi="宋体"/>
          <w:kern w:val="0"/>
        </w:rPr>
        <w:t>（盖章）</w:t>
      </w:r>
    </w:p>
    <w:p>
      <w:pPr>
        <w:pStyle w:val="41"/>
        <w:ind w:left="420" w:hanging="420"/>
        <w:rPr>
          <w:rFonts w:hint="eastAsia" w:ascii="宋体" w:hAnsi="宋体"/>
          <w:kern w:val="0"/>
        </w:rPr>
      </w:pPr>
    </w:p>
    <w:p>
      <w:pPr>
        <w:pStyle w:val="42"/>
        <w:rPr>
          <w:rFonts w:hint="eastAsia"/>
        </w:rPr>
      </w:pPr>
    </w:p>
    <w:p>
      <w:pPr>
        <w:spacing w:line="500" w:lineRule="exact"/>
        <w:ind w:firstLine="1260" w:firstLineChars="600"/>
        <w:rPr>
          <w:rFonts w:hint="eastAsia" w:ascii="宋体" w:hAnsi="宋体"/>
          <w:kern w:val="0"/>
        </w:rPr>
      </w:pPr>
      <w:r>
        <w:rPr>
          <w:rFonts w:hint="eastAsia" w:ascii="宋体" w:hAnsi="宋体"/>
          <w:kern w:val="0"/>
        </w:rPr>
        <w:t>法定代表人或委托代理人：</w:t>
      </w:r>
      <w:r>
        <w:rPr>
          <w:rFonts w:hint="eastAsia" w:ascii="宋体" w:hAnsi="宋体"/>
          <w:kern w:val="0"/>
          <w:u w:val="single"/>
        </w:rPr>
        <w:t xml:space="preserve">                       </w:t>
      </w:r>
      <w:r>
        <w:rPr>
          <w:rFonts w:hint="eastAsia" w:ascii="宋体" w:hAnsi="宋体"/>
          <w:kern w:val="0"/>
        </w:rPr>
        <w:t>（签字或盖章）</w:t>
      </w:r>
    </w:p>
    <w:p>
      <w:pPr>
        <w:rPr>
          <w:rFonts w:hint="eastAsia" w:ascii="宋体" w:hAnsi="宋体"/>
          <w:kern w:val="0"/>
        </w:rPr>
      </w:pPr>
    </w:p>
    <w:p>
      <w:pPr>
        <w:rPr>
          <w:rFonts w:hint="eastAsia" w:ascii="宋体" w:hAnsi="宋体"/>
          <w:kern w:val="0"/>
        </w:rPr>
      </w:pPr>
    </w:p>
    <w:p>
      <w:pPr>
        <w:rPr>
          <w:rFonts w:hint="eastAsia" w:ascii="宋体" w:hAnsi="宋体"/>
          <w:kern w:val="0"/>
        </w:rPr>
      </w:pPr>
    </w:p>
    <w:p>
      <w:pPr>
        <w:wordWrap w:val="0"/>
        <w:jc w:val="right"/>
        <w:rPr>
          <w:rFonts w:hint="eastAsia" w:ascii="宋体" w:hAnsi="宋体"/>
          <w:kern w:val="0"/>
        </w:rPr>
      </w:pPr>
      <w:r>
        <w:rPr>
          <w:rFonts w:hint="eastAsia" w:ascii="宋体" w:hAnsi="宋体"/>
          <w:kern w:val="0"/>
        </w:rPr>
        <w:t>日期：</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spacing w:line="400" w:lineRule="exact"/>
        <w:ind w:firstLine="562" w:firstLineChars="200"/>
        <w:jc w:val="center"/>
        <w:rPr>
          <w:rFonts w:hint="eastAsia" w:ascii="仿宋" w:hAnsi="仿宋" w:eastAsia="仿宋" w:cs="仿宋"/>
          <w:b/>
          <w:sz w:val="28"/>
          <w:szCs w:val="24"/>
        </w:rPr>
      </w:pPr>
    </w:p>
    <w:p>
      <w:pPr>
        <w:rPr>
          <w:rFonts w:hint="eastAsia"/>
        </w:rPr>
      </w:pPr>
    </w:p>
    <w:p>
      <w:pPr>
        <w:pStyle w:val="41"/>
        <w:ind w:left="420" w:hanging="420"/>
        <w:rPr>
          <w:rFonts w:hint="eastAsia"/>
        </w:rPr>
      </w:pPr>
    </w:p>
    <w:p>
      <w:pPr>
        <w:pStyle w:val="4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pStyle w:val="12"/>
        <w:rPr>
          <w:rFonts w:hint="eastAsia"/>
        </w:rPr>
      </w:pPr>
    </w:p>
    <w:p>
      <w:pPr>
        <w:rPr>
          <w:rFonts w:hint="eastAsia"/>
        </w:rPr>
      </w:pPr>
    </w:p>
    <w:p>
      <w:pPr>
        <w:pStyle w:val="2"/>
        <w:rPr>
          <w:rFonts w:hint="eastAsia"/>
        </w:rPr>
      </w:pPr>
    </w:p>
    <w:p>
      <w:pPr>
        <w:pStyle w:val="12"/>
        <w:rPr>
          <w:rFonts w:hint="eastAsia"/>
        </w:rPr>
      </w:pPr>
    </w:p>
    <w:p>
      <w:pPr>
        <w:rPr>
          <w:rFonts w:hint="eastAsia"/>
        </w:rPr>
      </w:pPr>
    </w:p>
    <w:p>
      <w:pPr>
        <w:jc w:val="center"/>
        <w:rPr>
          <w:rFonts w:ascii="宋体" w:hAnsi="宋体"/>
          <w:b/>
          <w:bCs/>
          <w:kern w:val="0"/>
        </w:rPr>
      </w:pPr>
      <w:r>
        <w:rPr>
          <w:rFonts w:hint="eastAsia" w:ascii="宋体" w:hAnsi="宋体"/>
          <w:b/>
          <w:bCs/>
          <w:kern w:val="0"/>
        </w:rPr>
        <w:t>法定代表人身份证明书</w:t>
      </w:r>
    </w:p>
    <w:p>
      <w:pPr>
        <w:jc w:val="center"/>
        <w:rPr>
          <w:rFonts w:ascii="宋体" w:hAnsi="宋体"/>
          <w:kern w:val="0"/>
        </w:rPr>
      </w:pPr>
    </w:p>
    <w:p>
      <w:pPr>
        <w:jc w:val="center"/>
        <w:rPr>
          <w:rFonts w:hint="eastAsia" w:ascii="宋体" w:hAnsi="宋体"/>
          <w:kern w:val="0"/>
        </w:rPr>
      </w:pPr>
    </w:p>
    <w:p>
      <w:pPr>
        <w:rPr>
          <w:rFonts w:hint="eastAsia" w:ascii="宋体" w:hAnsi="宋体"/>
          <w:kern w:val="0"/>
          <w:u w:val="single"/>
        </w:rPr>
      </w:pPr>
      <w:r>
        <w:rPr>
          <w:rFonts w:hint="eastAsia" w:ascii="宋体" w:hAnsi="宋体"/>
          <w:kern w:val="0"/>
        </w:rPr>
        <w:t>企业名称：</w:t>
      </w:r>
      <w:r>
        <w:rPr>
          <w:rFonts w:hint="eastAsia" w:ascii="宋体" w:hAnsi="宋体"/>
          <w:kern w:val="0"/>
          <w:u w:val="single"/>
        </w:rPr>
        <w:t xml:space="preserve">                                                   </w:t>
      </w:r>
    </w:p>
    <w:p>
      <w:pPr>
        <w:rPr>
          <w:rFonts w:hint="eastAsia" w:ascii="宋体" w:hAnsi="宋体"/>
          <w:kern w:val="0"/>
          <w:u w:val="single"/>
        </w:rPr>
      </w:pPr>
    </w:p>
    <w:p>
      <w:pPr>
        <w:rPr>
          <w:rFonts w:hint="eastAsia" w:ascii="宋体" w:hAnsi="宋体"/>
          <w:kern w:val="0"/>
          <w:u w:val="single"/>
        </w:rPr>
      </w:pPr>
      <w:r>
        <w:rPr>
          <w:rFonts w:hint="eastAsia" w:ascii="宋体" w:hAnsi="宋体"/>
          <w:kern w:val="0"/>
        </w:rPr>
        <w:t>企业类型：</w:t>
      </w:r>
      <w:r>
        <w:rPr>
          <w:rFonts w:hint="eastAsia" w:ascii="宋体" w:hAnsi="宋体"/>
          <w:kern w:val="0"/>
          <w:u w:val="single"/>
        </w:rPr>
        <w:t xml:space="preserve">                                                   </w:t>
      </w:r>
    </w:p>
    <w:p>
      <w:pPr>
        <w:rPr>
          <w:rFonts w:hint="eastAsia" w:ascii="宋体" w:hAnsi="宋体"/>
          <w:kern w:val="0"/>
        </w:rPr>
      </w:pPr>
    </w:p>
    <w:p>
      <w:pPr>
        <w:rPr>
          <w:rFonts w:hint="eastAsia" w:ascii="宋体" w:hAnsi="宋体"/>
          <w:kern w:val="0"/>
          <w:u w:val="single"/>
        </w:rPr>
      </w:pPr>
      <w:r>
        <w:rPr>
          <w:rFonts w:hint="eastAsia" w:ascii="宋体" w:hAnsi="宋体"/>
          <w:kern w:val="0"/>
        </w:rPr>
        <w:t>地    址：</w:t>
      </w:r>
      <w:r>
        <w:rPr>
          <w:rFonts w:hint="eastAsia" w:ascii="宋体" w:hAnsi="宋体"/>
          <w:kern w:val="0"/>
          <w:u w:val="single"/>
        </w:rPr>
        <w:t xml:space="preserve">                                                   </w:t>
      </w:r>
    </w:p>
    <w:p>
      <w:pPr>
        <w:rPr>
          <w:rFonts w:hint="eastAsia" w:ascii="宋体" w:hAnsi="宋体"/>
          <w:kern w:val="0"/>
        </w:rPr>
      </w:pPr>
    </w:p>
    <w:p>
      <w:pPr>
        <w:rPr>
          <w:rFonts w:hint="eastAsia" w:ascii="宋体" w:hAnsi="宋体"/>
          <w:kern w:val="0"/>
          <w:u w:val="single"/>
        </w:rPr>
      </w:pPr>
      <w:r>
        <w:rPr>
          <w:rFonts w:hint="eastAsia" w:ascii="宋体" w:hAnsi="宋体"/>
          <w:kern w:val="0"/>
        </w:rPr>
        <w:t>营业期限：</w:t>
      </w:r>
      <w:r>
        <w:rPr>
          <w:rFonts w:hint="eastAsia" w:ascii="宋体" w:hAnsi="宋体"/>
          <w:kern w:val="0"/>
          <w:u w:val="single"/>
        </w:rPr>
        <w:t xml:space="preserve">                                                   </w:t>
      </w:r>
    </w:p>
    <w:p>
      <w:pPr>
        <w:rPr>
          <w:rFonts w:hint="eastAsia" w:ascii="宋体" w:hAnsi="宋体"/>
          <w:kern w:val="0"/>
        </w:rPr>
      </w:pPr>
    </w:p>
    <w:p>
      <w:pPr>
        <w:rPr>
          <w:rFonts w:hint="eastAsia" w:ascii="宋体" w:hAnsi="宋体"/>
          <w:kern w:val="0"/>
          <w:u w:val="single"/>
        </w:rPr>
      </w:pPr>
      <w:r>
        <w:rPr>
          <w:rFonts w:hint="eastAsia" w:ascii="宋体" w:hAnsi="宋体"/>
          <w:kern w:val="0"/>
        </w:rPr>
        <w:t>成立时间：</w:t>
      </w:r>
      <w:r>
        <w:rPr>
          <w:rFonts w:hint="eastAsia" w:ascii="宋体" w:hAnsi="宋体"/>
          <w:kern w:val="0"/>
          <w:u w:val="single"/>
        </w:rPr>
        <w:t xml:space="preserve">                                                   </w:t>
      </w:r>
    </w:p>
    <w:p>
      <w:pPr>
        <w:rPr>
          <w:rFonts w:hint="eastAsia" w:ascii="宋体" w:hAnsi="宋体"/>
          <w:kern w:val="0"/>
          <w:u w:val="single"/>
        </w:rPr>
      </w:pPr>
    </w:p>
    <w:p>
      <w:pPr>
        <w:spacing w:line="480" w:lineRule="auto"/>
        <w:rPr>
          <w:rFonts w:hint="eastAsia" w:ascii="宋体" w:hAnsi="宋体"/>
          <w:kern w:val="0"/>
          <w:u w:val="single"/>
        </w:rPr>
      </w:pPr>
      <w:r>
        <w:rPr>
          <w:rFonts w:hint="eastAsia" w:ascii="宋体" w:hAnsi="宋体"/>
          <w:kern w:val="0"/>
        </w:rPr>
        <w:t>法定代表人信息：</w:t>
      </w:r>
    </w:p>
    <w:p>
      <w:pPr>
        <w:spacing w:line="480" w:lineRule="auto"/>
        <w:rPr>
          <w:rFonts w:hint="eastAsia" w:ascii="宋体" w:hAnsi="宋体"/>
          <w:kern w:val="0"/>
        </w:rPr>
      </w:pPr>
      <w:r>
        <w:rPr>
          <w:rFonts w:hint="eastAsia" w:ascii="宋体" w:hAnsi="宋体"/>
          <w:kern w:val="0"/>
        </w:rPr>
        <w:t>姓名：</w:t>
      </w:r>
      <w:r>
        <w:rPr>
          <w:rFonts w:hint="eastAsia" w:ascii="宋体" w:hAnsi="宋体"/>
          <w:kern w:val="0"/>
          <w:u w:val="single"/>
        </w:rPr>
        <w:t xml:space="preserve">              </w:t>
      </w:r>
      <w:r>
        <w:rPr>
          <w:rFonts w:hint="eastAsia" w:ascii="宋体" w:hAnsi="宋体"/>
          <w:kern w:val="0"/>
        </w:rPr>
        <w:t xml:space="preserve">    性别：</w:t>
      </w:r>
      <w:r>
        <w:rPr>
          <w:rFonts w:hint="eastAsia" w:ascii="宋体" w:hAnsi="宋体"/>
          <w:kern w:val="0"/>
          <w:u w:val="single"/>
        </w:rPr>
        <w:t xml:space="preserve">                           </w:t>
      </w:r>
      <w:r>
        <w:rPr>
          <w:rFonts w:hint="eastAsia" w:ascii="宋体" w:hAnsi="宋体"/>
          <w:kern w:val="0"/>
        </w:rPr>
        <w:t xml:space="preserve"> ； </w:t>
      </w:r>
      <w:r>
        <w:rPr>
          <w:rFonts w:hint="eastAsia" w:ascii="宋体" w:hAnsi="宋体"/>
          <w:kern w:val="0"/>
          <w:u w:val="single"/>
        </w:rPr>
        <w:t xml:space="preserve">             </w:t>
      </w:r>
      <w:r>
        <w:rPr>
          <w:rFonts w:hint="eastAsia" w:ascii="宋体" w:hAnsi="宋体"/>
          <w:kern w:val="0"/>
        </w:rPr>
        <w:t xml:space="preserve">   </w:t>
      </w:r>
    </w:p>
    <w:p>
      <w:pPr>
        <w:spacing w:line="480" w:lineRule="auto"/>
        <w:rPr>
          <w:rFonts w:hint="eastAsia" w:ascii="宋体" w:hAnsi="宋体"/>
          <w:kern w:val="0"/>
          <w:u w:val="single"/>
        </w:rPr>
      </w:pPr>
      <w:r>
        <w:rPr>
          <w:rFonts w:hint="eastAsia" w:ascii="宋体" w:hAnsi="宋体"/>
          <w:kern w:val="0"/>
        </w:rPr>
        <w:t>年龄：</w:t>
      </w:r>
      <w:r>
        <w:rPr>
          <w:rFonts w:hint="eastAsia" w:ascii="宋体" w:hAnsi="宋体"/>
          <w:kern w:val="0"/>
          <w:u w:val="single"/>
        </w:rPr>
        <w:t xml:space="preserve">              </w:t>
      </w:r>
      <w:r>
        <w:rPr>
          <w:rFonts w:hint="eastAsia" w:ascii="宋体" w:hAnsi="宋体"/>
          <w:kern w:val="0"/>
        </w:rPr>
        <w:t xml:space="preserve">    职务：</w:t>
      </w:r>
      <w:r>
        <w:rPr>
          <w:rFonts w:hint="eastAsia" w:ascii="宋体" w:hAnsi="宋体"/>
          <w:kern w:val="0"/>
          <w:u w:val="single"/>
        </w:rPr>
        <w:t xml:space="preserve">                           </w:t>
      </w:r>
      <w:r>
        <w:rPr>
          <w:rFonts w:hint="eastAsia" w:ascii="宋体" w:hAnsi="宋体"/>
          <w:kern w:val="0"/>
        </w:rPr>
        <w:t xml:space="preserve"> ； </w:t>
      </w:r>
      <w:r>
        <w:rPr>
          <w:rFonts w:hint="eastAsia" w:ascii="宋体" w:hAnsi="宋体"/>
          <w:kern w:val="0"/>
          <w:u w:val="single"/>
        </w:rPr>
        <w:t xml:space="preserve">               </w:t>
      </w:r>
    </w:p>
    <w:p>
      <w:pPr>
        <w:spacing w:line="480" w:lineRule="auto"/>
        <w:ind w:firstLine="420" w:firstLineChars="200"/>
        <w:rPr>
          <w:rFonts w:hint="eastAsia" w:ascii="宋体" w:hAnsi="宋体"/>
          <w:kern w:val="0"/>
        </w:rPr>
      </w:pPr>
      <w:r>
        <w:rPr>
          <w:rFonts w:hint="eastAsia" w:ascii="宋体" w:hAnsi="宋体"/>
          <w:kern w:val="0"/>
        </w:rPr>
        <w:t xml:space="preserve">系 </w:t>
      </w:r>
      <w:r>
        <w:rPr>
          <w:rFonts w:hint="eastAsia" w:ascii="宋体" w:hAnsi="宋体"/>
          <w:kern w:val="0"/>
          <w:u w:val="single"/>
        </w:rPr>
        <w:t xml:space="preserve">         （投标人名称）               </w:t>
      </w:r>
      <w:r>
        <w:rPr>
          <w:rFonts w:hint="eastAsia" w:ascii="宋体" w:hAnsi="宋体"/>
          <w:kern w:val="0"/>
        </w:rPr>
        <w:t>的法定代表人。</w:t>
      </w: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宋体" w:hAnsi="宋体"/>
          <w:kern w:val="0"/>
        </w:rPr>
        <w:t>特此证明。</w:t>
      </w:r>
    </w:p>
    <w:p>
      <w:pPr>
        <w:rPr>
          <w:rFonts w:hint="eastAsia" w:ascii="宋体" w:hAnsi="宋体"/>
          <w:kern w:val="0"/>
        </w:rPr>
      </w:pPr>
    </w:p>
    <w:p>
      <w:pPr>
        <w:rPr>
          <w:rFonts w:ascii="宋体" w:hAnsi="宋体"/>
          <w:kern w:val="0"/>
        </w:rPr>
      </w:pPr>
      <w:r>
        <w:rPr>
          <w:rFonts w:hint="eastAsia" w:ascii="宋体" w:hAnsi="宋体"/>
          <w:kern w:val="0"/>
        </w:rPr>
        <w:t>（附法定代表人身份证正反面）</w:t>
      </w:r>
    </w:p>
    <w:p>
      <w:pPr>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p>
    <w:p>
      <w:pPr>
        <w:spacing w:line="480" w:lineRule="auto"/>
        <w:rPr>
          <w:rFonts w:hint="eastAsia" w:ascii="宋体" w:hAnsi="宋体"/>
          <w:kern w:val="0"/>
        </w:rPr>
      </w:pPr>
    </w:p>
    <w:p>
      <w:pPr>
        <w:wordWrap w:val="0"/>
        <w:spacing w:line="480" w:lineRule="auto"/>
        <w:jc w:val="right"/>
        <w:rPr>
          <w:rFonts w:hint="eastAsia" w:ascii="宋体" w:hAnsi="宋体"/>
          <w:kern w:val="0"/>
          <w:u w:val="single"/>
        </w:rPr>
      </w:pPr>
      <w:r>
        <w:rPr>
          <w:rFonts w:hint="eastAsia" w:ascii="宋体" w:hAnsi="宋体"/>
          <w:kern w:val="0"/>
        </w:rPr>
        <w:t>投标人：</w:t>
      </w:r>
      <w:r>
        <w:rPr>
          <w:rFonts w:hint="eastAsia" w:ascii="宋体" w:hAnsi="宋体"/>
          <w:kern w:val="0"/>
          <w:u w:val="single"/>
        </w:rPr>
        <w:t xml:space="preserve">                      </w:t>
      </w:r>
      <w:r>
        <w:rPr>
          <w:rFonts w:hint="eastAsia" w:ascii="宋体" w:hAnsi="宋体"/>
          <w:kern w:val="0"/>
        </w:rPr>
        <w:t>（盖章）</w:t>
      </w:r>
    </w:p>
    <w:p>
      <w:pPr>
        <w:spacing w:line="480" w:lineRule="auto"/>
        <w:jc w:val="right"/>
        <w:rPr>
          <w:rFonts w:hint="eastAsia" w:ascii="宋体" w:hAnsi="宋体"/>
          <w:kern w:val="0"/>
        </w:rPr>
      </w:pPr>
      <w:r>
        <w:rPr>
          <w:rFonts w:hint="eastAsia" w:ascii="宋体" w:hAnsi="宋体"/>
          <w:kern w:val="0"/>
        </w:rPr>
        <w:t>日  期：</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pStyle w:val="55"/>
        <w:rPr>
          <w:rFonts w:hint="eastAsia"/>
        </w:rPr>
      </w:pPr>
    </w:p>
    <w:p>
      <w:pPr>
        <w:jc w:val="center"/>
        <w:rPr>
          <w:rFonts w:hint="eastAsia" w:ascii="宋体" w:hAnsi="宋体"/>
          <w:kern w:val="0"/>
        </w:rPr>
      </w:pPr>
    </w:p>
    <w:p>
      <w:pPr>
        <w:jc w:val="center"/>
        <w:rPr>
          <w:rFonts w:hint="eastAsia" w:ascii="宋体" w:hAnsi="宋体"/>
          <w:kern w:val="0"/>
        </w:rPr>
      </w:pPr>
    </w:p>
    <w:p>
      <w:pPr>
        <w:pStyle w:val="41"/>
        <w:ind w:left="420" w:hanging="420"/>
        <w:rPr>
          <w:rFonts w:hint="eastAsia" w:ascii="宋体" w:hAnsi="宋体"/>
          <w:kern w:val="0"/>
        </w:rPr>
      </w:pPr>
    </w:p>
    <w:p>
      <w:pPr>
        <w:pStyle w:val="4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rPr>
      </w:pPr>
    </w:p>
    <w:p>
      <w:pPr>
        <w:pStyle w:val="41"/>
        <w:ind w:left="0" w:firstLine="0" w:firstLineChars="0"/>
        <w:rPr>
          <w:rFonts w:hint="eastAsia"/>
        </w:rPr>
      </w:pPr>
    </w:p>
    <w:p>
      <w:pPr>
        <w:jc w:val="center"/>
        <w:rPr>
          <w:rFonts w:hint="eastAsia" w:ascii="宋体" w:hAnsi="宋体"/>
          <w:b/>
          <w:bCs/>
          <w:kern w:val="0"/>
        </w:rPr>
      </w:pPr>
    </w:p>
    <w:p>
      <w:pPr>
        <w:pStyle w:val="12"/>
        <w:rPr>
          <w:rFonts w:hint="eastAsia"/>
        </w:rPr>
      </w:pPr>
    </w:p>
    <w:p>
      <w:pPr>
        <w:jc w:val="center"/>
        <w:rPr>
          <w:rFonts w:hint="eastAsia" w:ascii="宋体" w:hAnsi="宋体"/>
          <w:b/>
          <w:bCs/>
          <w:kern w:val="0"/>
        </w:rPr>
      </w:pPr>
      <w:r>
        <w:rPr>
          <w:rFonts w:hint="eastAsia" w:ascii="宋体" w:hAnsi="宋体"/>
          <w:b/>
          <w:bCs/>
          <w:kern w:val="0"/>
        </w:rPr>
        <w:t>法定代表人授权委托书</w:t>
      </w:r>
    </w:p>
    <w:p>
      <w:pPr>
        <w:jc w:val="center"/>
        <w:rPr>
          <w:rFonts w:hint="eastAsia" w:ascii="宋体" w:hAnsi="宋体"/>
          <w:b/>
          <w:kern w:val="0"/>
        </w:rPr>
      </w:pPr>
    </w:p>
    <w:p>
      <w:pPr>
        <w:rPr>
          <w:rFonts w:hint="eastAsia" w:ascii="宋体" w:hAnsi="宋体"/>
          <w:kern w:val="0"/>
        </w:rPr>
      </w:pPr>
    </w:p>
    <w:p>
      <w:pPr>
        <w:spacing w:line="360" w:lineRule="auto"/>
        <w:ind w:firstLine="630"/>
        <w:rPr>
          <w:rFonts w:hint="eastAsia" w:ascii="宋体" w:hAnsi="宋体"/>
          <w:kern w:val="0"/>
        </w:rPr>
      </w:pPr>
      <w:r>
        <w:rPr>
          <w:rFonts w:hint="eastAsia" w:ascii="宋体" w:hAnsi="宋体"/>
          <w:kern w:val="0"/>
        </w:rPr>
        <w:t>本授权委托书声明：我</w:t>
      </w:r>
      <w:r>
        <w:rPr>
          <w:rFonts w:hint="eastAsia" w:ascii="宋体" w:hAnsi="宋体"/>
          <w:kern w:val="0"/>
          <w:u w:val="single"/>
        </w:rPr>
        <w:t xml:space="preserve">         </w:t>
      </w:r>
      <w:r>
        <w:rPr>
          <w:rFonts w:hint="eastAsia" w:ascii="宋体" w:hAnsi="宋体"/>
          <w:kern w:val="0"/>
        </w:rPr>
        <w:t>（姓名）系</w:t>
      </w:r>
      <w:r>
        <w:rPr>
          <w:rFonts w:hint="eastAsia" w:ascii="宋体" w:hAnsi="宋体"/>
          <w:kern w:val="0"/>
          <w:u w:val="single"/>
        </w:rPr>
        <w:t xml:space="preserve">               </w:t>
      </w:r>
      <w:r>
        <w:rPr>
          <w:rFonts w:hint="eastAsia" w:ascii="宋体" w:hAnsi="宋体"/>
          <w:kern w:val="0"/>
        </w:rPr>
        <w:t>（投标人名称）的法定代表人，现授权委托</w:t>
      </w:r>
      <w:r>
        <w:rPr>
          <w:rFonts w:hint="eastAsia" w:ascii="宋体" w:hAnsi="宋体"/>
          <w:kern w:val="0"/>
          <w:u w:val="single"/>
        </w:rPr>
        <w:t xml:space="preserve">                            </w:t>
      </w:r>
      <w:r>
        <w:rPr>
          <w:rFonts w:hint="eastAsia" w:ascii="宋体" w:hAnsi="宋体"/>
          <w:kern w:val="0"/>
        </w:rPr>
        <w:t>（投标人名称）的</w:t>
      </w:r>
      <w:r>
        <w:rPr>
          <w:rFonts w:hint="eastAsia" w:ascii="宋体" w:hAnsi="宋体"/>
          <w:kern w:val="0"/>
          <w:u w:val="single"/>
        </w:rPr>
        <w:t xml:space="preserve">            </w:t>
      </w:r>
      <w:r>
        <w:rPr>
          <w:rFonts w:hint="eastAsia" w:ascii="宋体" w:hAnsi="宋体"/>
          <w:kern w:val="0"/>
        </w:rPr>
        <w:t>（姓名）为我公司代理人，以本公司的名义参加</w:t>
      </w:r>
      <w:r>
        <w:rPr>
          <w:rFonts w:hint="eastAsia" w:ascii="宋体" w:hAnsi="宋体"/>
          <w:kern w:val="0"/>
          <w:u w:val="single"/>
        </w:rPr>
        <w:t xml:space="preserve">            </w:t>
      </w:r>
      <w:r>
        <w:rPr>
          <w:rFonts w:hint="eastAsia" w:ascii="宋体" w:hAnsi="宋体"/>
          <w:kern w:val="0"/>
        </w:rPr>
        <w:t>（招标人）的</w:t>
      </w:r>
      <w:r>
        <w:rPr>
          <w:rFonts w:hint="eastAsia" w:ascii="宋体" w:hAnsi="宋体"/>
          <w:kern w:val="0"/>
          <w:u w:val="single"/>
        </w:rPr>
        <w:t xml:space="preserve">                 </w:t>
      </w:r>
      <w:r>
        <w:rPr>
          <w:rFonts w:hint="eastAsia" w:ascii="宋体" w:hAnsi="宋体"/>
          <w:kern w:val="0"/>
        </w:rPr>
        <w:t>招标工程的投标活动。代理人签署的投标文件和参加整个工程招标投标活动中所签署的一切文件和处理与之有关的一切事物，我均予以承认。</w:t>
      </w:r>
    </w:p>
    <w:p>
      <w:pPr>
        <w:spacing w:line="360" w:lineRule="auto"/>
        <w:rPr>
          <w:rFonts w:hint="eastAsia" w:ascii="宋体" w:hAnsi="宋体"/>
          <w:kern w:val="0"/>
        </w:rPr>
      </w:pPr>
    </w:p>
    <w:p>
      <w:pPr>
        <w:spacing w:line="360" w:lineRule="auto"/>
        <w:rPr>
          <w:rFonts w:hint="eastAsia" w:ascii="宋体" w:hAnsi="宋体"/>
          <w:kern w:val="0"/>
        </w:rPr>
      </w:pPr>
    </w:p>
    <w:p>
      <w:pPr>
        <w:spacing w:line="360" w:lineRule="auto"/>
        <w:rPr>
          <w:rFonts w:hint="eastAsia" w:ascii="宋体" w:hAnsi="宋体"/>
          <w:kern w:val="0"/>
        </w:rPr>
      </w:pPr>
      <w:r>
        <w:rPr>
          <w:rFonts w:hint="eastAsia" w:ascii="宋体" w:hAnsi="宋体"/>
          <w:kern w:val="0"/>
        </w:rPr>
        <w:t>代理人：</w:t>
      </w:r>
      <w:r>
        <w:rPr>
          <w:rFonts w:hint="eastAsia" w:ascii="宋体" w:hAnsi="宋体"/>
          <w:kern w:val="0"/>
          <w:u w:val="single"/>
        </w:rPr>
        <w:t xml:space="preserve">              </w:t>
      </w:r>
      <w:r>
        <w:rPr>
          <w:rFonts w:hint="eastAsia" w:ascii="宋体" w:hAnsi="宋体"/>
          <w:kern w:val="0"/>
        </w:rPr>
        <w:t>性别：</w:t>
      </w:r>
      <w:r>
        <w:rPr>
          <w:rFonts w:hint="eastAsia" w:ascii="宋体" w:hAnsi="宋体"/>
          <w:kern w:val="0"/>
          <w:u w:val="single"/>
        </w:rPr>
        <w:t xml:space="preserve">             </w:t>
      </w:r>
      <w:r>
        <w:rPr>
          <w:rFonts w:hint="eastAsia" w:ascii="宋体" w:hAnsi="宋体"/>
          <w:kern w:val="0"/>
        </w:rPr>
        <w:t>年龄：</w:t>
      </w:r>
      <w:r>
        <w:rPr>
          <w:rFonts w:hint="eastAsia" w:ascii="宋体" w:hAnsi="宋体"/>
          <w:kern w:val="0"/>
          <w:u w:val="single"/>
        </w:rPr>
        <w:t xml:space="preserve">             </w:t>
      </w:r>
    </w:p>
    <w:p>
      <w:pPr>
        <w:spacing w:line="360" w:lineRule="auto"/>
        <w:rPr>
          <w:rFonts w:hint="eastAsia" w:ascii="宋体" w:hAnsi="宋体"/>
          <w:kern w:val="0"/>
        </w:rPr>
      </w:pPr>
    </w:p>
    <w:p>
      <w:pPr>
        <w:spacing w:line="360" w:lineRule="auto"/>
        <w:rPr>
          <w:rFonts w:hint="eastAsia" w:ascii="宋体" w:hAnsi="宋体"/>
          <w:kern w:val="0"/>
        </w:rPr>
      </w:pPr>
      <w:r>
        <w:rPr>
          <w:rFonts w:hint="eastAsia" w:ascii="宋体" w:hAnsi="宋体"/>
          <w:kern w:val="0"/>
        </w:rPr>
        <w:t>单  位：</w:t>
      </w:r>
      <w:r>
        <w:rPr>
          <w:rFonts w:hint="eastAsia" w:ascii="宋体" w:hAnsi="宋体"/>
          <w:kern w:val="0"/>
          <w:u w:val="single"/>
        </w:rPr>
        <w:t xml:space="preserve">              </w:t>
      </w:r>
      <w:r>
        <w:rPr>
          <w:rFonts w:hint="eastAsia" w:ascii="宋体" w:hAnsi="宋体"/>
          <w:kern w:val="0"/>
        </w:rPr>
        <w:t>部门：</w:t>
      </w:r>
      <w:r>
        <w:rPr>
          <w:rFonts w:hint="eastAsia" w:ascii="宋体" w:hAnsi="宋体"/>
          <w:kern w:val="0"/>
          <w:u w:val="single"/>
        </w:rPr>
        <w:t xml:space="preserve">             </w:t>
      </w:r>
      <w:r>
        <w:rPr>
          <w:rFonts w:hint="eastAsia" w:ascii="宋体" w:hAnsi="宋体"/>
          <w:kern w:val="0"/>
        </w:rPr>
        <w:t>职务：</w:t>
      </w:r>
      <w:r>
        <w:rPr>
          <w:rFonts w:hint="eastAsia" w:ascii="宋体" w:hAnsi="宋体"/>
          <w:kern w:val="0"/>
          <w:u w:val="single"/>
        </w:rPr>
        <w:t xml:space="preserve">             </w:t>
      </w: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宋体" w:hAnsi="宋体"/>
          <w:kern w:val="0"/>
        </w:rPr>
        <w:t>代理人无转委权。特此委托。</w:t>
      </w:r>
    </w:p>
    <w:p>
      <w:pPr>
        <w:rPr>
          <w:rFonts w:hint="eastAsia" w:ascii="宋体" w:hAnsi="宋体"/>
          <w:kern w:val="0"/>
        </w:rPr>
      </w:pPr>
    </w:p>
    <w:p>
      <w:pPr>
        <w:rPr>
          <w:rFonts w:ascii="宋体" w:hAnsi="宋体"/>
          <w:kern w:val="0"/>
        </w:rPr>
      </w:pPr>
      <w:r>
        <w:rPr>
          <w:rFonts w:hint="eastAsia" w:ascii="宋体" w:hAnsi="宋体"/>
          <w:kern w:val="0"/>
        </w:rPr>
        <w:t>（附代理人身份证正反面）</w:t>
      </w:r>
    </w:p>
    <w:p>
      <w:pPr>
        <w:rPr>
          <w:rFonts w:hint="eastAsia" w:ascii="宋体" w:hAnsi="宋体"/>
          <w:kern w:val="0"/>
        </w:rPr>
      </w:pPr>
    </w:p>
    <w:p>
      <w:pPr>
        <w:rPr>
          <w:rFonts w:hint="eastAsia" w:ascii="宋体" w:hAnsi="宋体"/>
          <w:kern w:val="0"/>
        </w:rPr>
      </w:pPr>
    </w:p>
    <w:p>
      <w:pPr>
        <w:rPr>
          <w:rFonts w:hint="eastAsia" w:ascii="宋体" w:hAnsi="宋体"/>
          <w:kern w:val="0"/>
        </w:rPr>
      </w:pPr>
    </w:p>
    <w:p>
      <w:pPr>
        <w:ind w:firstLine="1680" w:firstLineChars="800"/>
        <w:rPr>
          <w:rFonts w:hint="eastAsia" w:ascii="宋体" w:hAnsi="宋体"/>
          <w:kern w:val="0"/>
        </w:rPr>
      </w:pPr>
      <w:r>
        <w:rPr>
          <w:rFonts w:hint="eastAsia" w:ascii="宋体" w:hAnsi="宋体"/>
          <w:kern w:val="0"/>
        </w:rPr>
        <w:t>投标人：</w:t>
      </w:r>
      <w:r>
        <w:rPr>
          <w:rFonts w:hint="eastAsia" w:ascii="宋体" w:hAnsi="宋体"/>
          <w:kern w:val="0"/>
          <w:u w:val="single"/>
        </w:rPr>
        <w:t xml:space="preserve">                                </w:t>
      </w:r>
      <w:r>
        <w:rPr>
          <w:rFonts w:hint="eastAsia" w:ascii="宋体" w:hAnsi="宋体"/>
          <w:kern w:val="0"/>
        </w:rPr>
        <w:t>（盖章）</w:t>
      </w:r>
    </w:p>
    <w:p>
      <w:pPr>
        <w:rPr>
          <w:rFonts w:hint="eastAsia" w:ascii="宋体" w:hAnsi="宋体"/>
          <w:kern w:val="0"/>
        </w:rPr>
      </w:pPr>
    </w:p>
    <w:p>
      <w:pPr>
        <w:rPr>
          <w:rFonts w:hint="eastAsia" w:ascii="宋体" w:hAnsi="宋体"/>
          <w:kern w:val="0"/>
        </w:rPr>
      </w:pPr>
    </w:p>
    <w:p>
      <w:pPr>
        <w:ind w:firstLine="1680" w:firstLineChars="800"/>
        <w:rPr>
          <w:rFonts w:hint="eastAsia" w:ascii="宋体" w:hAnsi="宋体"/>
          <w:kern w:val="0"/>
        </w:rPr>
      </w:pPr>
      <w:r>
        <w:rPr>
          <w:rFonts w:hint="eastAsia" w:ascii="宋体" w:hAnsi="宋体"/>
          <w:kern w:val="0"/>
        </w:rPr>
        <w:t>法定代表人：</w:t>
      </w:r>
      <w:r>
        <w:rPr>
          <w:rFonts w:hint="eastAsia" w:ascii="宋体" w:hAnsi="宋体"/>
          <w:kern w:val="0"/>
          <w:u w:val="single"/>
        </w:rPr>
        <w:t xml:space="preserve">                              </w:t>
      </w:r>
      <w:r>
        <w:rPr>
          <w:rFonts w:hint="eastAsia" w:ascii="宋体" w:hAnsi="宋体"/>
          <w:kern w:val="0"/>
        </w:rPr>
        <w:t>（签字或盖章）</w:t>
      </w:r>
    </w:p>
    <w:p>
      <w:pPr>
        <w:pStyle w:val="41"/>
        <w:ind w:left="420" w:hanging="420"/>
        <w:rPr>
          <w:rFonts w:hint="eastAsia"/>
        </w:rPr>
      </w:pPr>
    </w:p>
    <w:p>
      <w:pPr>
        <w:pStyle w:val="41"/>
        <w:ind w:left="420" w:hanging="420"/>
        <w:rPr>
          <w:rFonts w:hint="eastAsia"/>
        </w:rPr>
      </w:pPr>
    </w:p>
    <w:p>
      <w:pPr>
        <w:ind w:firstLine="1680" w:firstLineChars="800"/>
        <w:rPr>
          <w:rFonts w:ascii="宋体" w:hAnsi="宋体"/>
          <w:kern w:val="0"/>
        </w:rPr>
      </w:pPr>
      <w:r>
        <w:rPr>
          <w:rFonts w:hint="eastAsia" w:ascii="宋体" w:hAnsi="宋体"/>
          <w:kern w:val="0"/>
        </w:rPr>
        <w:t>委托代理人：</w:t>
      </w:r>
      <w:r>
        <w:rPr>
          <w:rFonts w:hint="eastAsia" w:ascii="宋体" w:hAnsi="宋体"/>
          <w:kern w:val="0"/>
          <w:u w:val="single"/>
        </w:rPr>
        <w:t xml:space="preserve">                              </w:t>
      </w:r>
      <w:r>
        <w:rPr>
          <w:rFonts w:hint="eastAsia" w:ascii="宋体" w:hAnsi="宋体"/>
          <w:kern w:val="0"/>
        </w:rPr>
        <w:t>（签字或盖章）</w:t>
      </w:r>
    </w:p>
    <w:p>
      <w:pPr>
        <w:jc w:val="center"/>
        <w:rPr>
          <w:rFonts w:hint="eastAsia" w:ascii="宋体" w:hAnsi="宋体"/>
          <w:kern w:val="0"/>
        </w:rPr>
      </w:pPr>
    </w:p>
    <w:p>
      <w:pPr>
        <w:jc w:val="center"/>
        <w:rPr>
          <w:rFonts w:hint="eastAsia" w:ascii="宋体" w:hAnsi="宋体"/>
          <w:b/>
          <w:kern w:val="0"/>
        </w:rPr>
      </w:pPr>
    </w:p>
    <w:p>
      <w:pPr>
        <w:spacing w:before="120" w:beforeLines="50" w:after="120" w:afterLines="50" w:line="440" w:lineRule="exact"/>
        <w:jc w:val="center"/>
        <w:rPr>
          <w:rFonts w:hint="eastAsia" w:ascii="宋体" w:hAnsi="宋体"/>
          <w:kern w:val="0"/>
        </w:rPr>
      </w:pPr>
      <w:r>
        <w:rPr>
          <w:rFonts w:hint="eastAsia" w:ascii="宋体" w:hAnsi="宋体"/>
          <w:kern w:val="0"/>
        </w:rPr>
        <w:t xml:space="preserve">       日期：</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spacing w:before="120" w:beforeLines="50" w:after="120" w:afterLines="50" w:line="440" w:lineRule="exact"/>
        <w:rPr>
          <w:rFonts w:hint="eastAsia" w:ascii="宋体" w:hAnsi="宋体"/>
          <w:kern w:val="0"/>
        </w:rPr>
      </w:pPr>
    </w:p>
    <w:p>
      <w:pPr>
        <w:pStyle w:val="41"/>
        <w:ind w:left="420" w:hanging="420"/>
        <w:rPr>
          <w:rFonts w:hint="eastAsia" w:ascii="宋体" w:hAnsi="宋体"/>
          <w:kern w:val="0"/>
        </w:rPr>
      </w:pPr>
    </w:p>
    <w:p>
      <w:pPr>
        <w:pStyle w:val="42"/>
        <w:rPr>
          <w:rFonts w:hint="eastAsia" w:ascii="宋体" w:hAnsi="宋体"/>
          <w:kern w:val="0"/>
        </w:rPr>
      </w:pPr>
    </w:p>
    <w:p>
      <w:pPr>
        <w:rPr>
          <w:rFonts w:hint="eastAsia" w:ascii="宋体" w:hAnsi="宋体"/>
          <w:kern w:val="0"/>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pStyle w:val="42"/>
        <w:rPr>
          <w:rFonts w:hint="eastAsia"/>
        </w:rPr>
      </w:pPr>
    </w:p>
    <w:p>
      <w:pPr>
        <w:jc w:val="center"/>
        <w:rPr>
          <w:rFonts w:hint="eastAsia" w:ascii="宋体" w:hAnsi="宋体"/>
          <w:b/>
          <w:bCs/>
          <w:kern w:val="0"/>
        </w:rPr>
      </w:pPr>
      <w:r>
        <w:rPr>
          <w:rFonts w:hint="eastAsia" w:ascii="宋体" w:hAnsi="宋体"/>
          <w:b/>
          <w:bCs/>
          <w:kern w:val="0"/>
        </w:rPr>
        <w:t>投标人概况</w:t>
      </w:r>
    </w:p>
    <w:p>
      <w:pPr>
        <w:jc w:val="center"/>
        <w:rPr>
          <w:rFonts w:hint="eastAsia" w:ascii="宋体" w:hAnsi="宋体"/>
          <w:kern w:val="0"/>
        </w:rPr>
      </w:pPr>
    </w:p>
    <w:p>
      <w:pPr>
        <w:tabs>
          <w:tab w:val="left" w:pos="1660"/>
          <w:tab w:val="left" w:pos="9453"/>
        </w:tabs>
        <w:jc w:val="left"/>
        <w:rPr>
          <w:rFonts w:ascii="宋体" w:hAnsi="宋体"/>
          <w:kern w:val="0"/>
        </w:rPr>
      </w:pPr>
      <w:r>
        <w:rPr>
          <w:rFonts w:hint="eastAsia" w:ascii="宋体" w:hAnsi="宋体"/>
          <w:kern w:val="0"/>
        </w:rPr>
        <w:t>投标人名称：</w:t>
      </w:r>
      <w:r>
        <w:rPr>
          <w:rFonts w:ascii="宋体" w:hAnsi="宋体"/>
          <w:kern w:val="0"/>
        </w:rPr>
        <w:tab/>
      </w:r>
    </w:p>
    <w:p>
      <w:pPr>
        <w:tabs>
          <w:tab w:val="left" w:pos="1660"/>
          <w:tab w:val="left" w:pos="9453"/>
        </w:tabs>
        <w:jc w:val="left"/>
        <w:rPr>
          <w:rFonts w:ascii="宋体" w:hAnsi="宋体"/>
          <w:kern w:val="0"/>
        </w:rPr>
      </w:pPr>
      <w:r>
        <w:rPr>
          <w:rFonts w:hint="eastAsia" w:ascii="宋体" w:hAnsi="宋体"/>
          <w:kern w:val="0"/>
        </w:rPr>
        <w:t>资质等级：</w:t>
      </w:r>
      <w:r>
        <w:rPr>
          <w:rFonts w:ascii="宋体" w:hAnsi="宋体"/>
          <w:kern w:val="0"/>
        </w:rPr>
        <w:tab/>
      </w:r>
    </w:p>
    <w:p>
      <w:pPr>
        <w:tabs>
          <w:tab w:val="left" w:pos="1660"/>
          <w:tab w:val="left" w:pos="9453"/>
        </w:tabs>
        <w:jc w:val="left"/>
        <w:rPr>
          <w:rFonts w:ascii="宋体" w:hAnsi="宋体"/>
          <w:kern w:val="0"/>
        </w:rPr>
      </w:pPr>
      <w:r>
        <w:rPr>
          <w:rFonts w:hint="eastAsia" w:ascii="宋体" w:hAnsi="宋体"/>
          <w:kern w:val="0"/>
        </w:rPr>
        <w:t>投标人地址：</w:t>
      </w:r>
      <w:r>
        <w:rPr>
          <w:rFonts w:ascii="宋体" w:hAnsi="宋体"/>
          <w:kern w:val="0"/>
        </w:rPr>
        <w:tab/>
      </w:r>
    </w:p>
    <w:p>
      <w:pPr>
        <w:tabs>
          <w:tab w:val="left" w:pos="1660"/>
          <w:tab w:val="left" w:pos="9453"/>
        </w:tabs>
        <w:jc w:val="left"/>
        <w:rPr>
          <w:rFonts w:ascii="宋体" w:hAnsi="宋体"/>
          <w:kern w:val="0"/>
        </w:rPr>
      </w:pPr>
      <w:r>
        <w:rPr>
          <w:rFonts w:hint="eastAsia" w:ascii="宋体" w:hAnsi="宋体"/>
          <w:kern w:val="0"/>
        </w:rPr>
        <w:t>经营范围：</w:t>
      </w:r>
      <w:r>
        <w:rPr>
          <w:rFonts w:ascii="宋体" w:hAnsi="宋体"/>
          <w:kern w:val="0"/>
        </w:rPr>
        <w:tab/>
      </w:r>
    </w:p>
    <w:p>
      <w:pPr>
        <w:tabs>
          <w:tab w:val="left" w:pos="9453"/>
        </w:tabs>
        <w:jc w:val="left"/>
        <w:rPr>
          <w:rFonts w:hint="eastAsia" w:ascii="宋体" w:hAnsi="宋体"/>
          <w:kern w:val="0"/>
        </w:rPr>
      </w:pPr>
      <w:r>
        <w:rPr>
          <w:rFonts w:hint="eastAsia" w:ascii="宋体" w:hAnsi="宋体"/>
          <w:kern w:val="0"/>
        </w:rPr>
        <w:t>投标人简介：</w:t>
      </w:r>
    </w:p>
    <w:p>
      <w:pPr>
        <w:tabs>
          <w:tab w:val="left" w:pos="9453"/>
        </w:tabs>
        <w:jc w:val="left"/>
        <w:rPr>
          <w:rFonts w:hint="eastAsia" w:ascii="宋体" w:hAnsi="宋体"/>
        </w:rPr>
      </w:pPr>
      <w:r>
        <w:rPr>
          <w:rFonts w:hint="eastAsia" w:ascii="宋体" w:hAnsi="宋体"/>
        </w:rPr>
        <w:t>投标人应附证件（以下证件为原件的扫描件）：</w:t>
      </w:r>
    </w:p>
    <w:p>
      <w:pPr>
        <w:numPr>
          <w:ilvl w:val="0"/>
          <w:numId w:val="14"/>
        </w:numPr>
        <w:tabs>
          <w:tab w:val="left" w:pos="9453"/>
        </w:tabs>
        <w:jc w:val="left"/>
        <w:rPr>
          <w:rFonts w:hint="eastAsia" w:ascii="宋体" w:hAnsi="宋体"/>
          <w:kern w:val="0"/>
        </w:rPr>
      </w:pPr>
      <w:r>
        <w:rPr>
          <w:rFonts w:hint="eastAsia" w:ascii="宋体" w:hAnsi="宋体"/>
          <w:kern w:val="0"/>
        </w:rPr>
        <w:t>工商营业执照、税务登记证、组织机构代码证（或三证合一）；</w:t>
      </w:r>
    </w:p>
    <w:p>
      <w:pPr>
        <w:tabs>
          <w:tab w:val="left" w:pos="9453"/>
        </w:tabs>
        <w:jc w:val="left"/>
        <w:rPr>
          <w:rFonts w:hint="eastAsia" w:ascii="宋体" w:hAnsi="宋体"/>
          <w:kern w:val="0"/>
        </w:rPr>
      </w:pPr>
      <w:r>
        <w:rPr>
          <w:rFonts w:hint="eastAsia" w:ascii="宋体" w:hAnsi="宋体"/>
          <w:kern w:val="0"/>
        </w:rPr>
        <w:t>（2）资质证书；</w:t>
      </w:r>
    </w:p>
    <w:p>
      <w:pPr>
        <w:tabs>
          <w:tab w:val="left" w:pos="9453"/>
        </w:tabs>
        <w:jc w:val="left"/>
        <w:rPr>
          <w:rFonts w:hint="eastAsia" w:ascii="宋体" w:hAnsi="宋体" w:cs="宋体"/>
          <w:kern w:val="0"/>
          <w:szCs w:val="21"/>
        </w:rPr>
      </w:pPr>
      <w:r>
        <w:rPr>
          <w:rFonts w:hint="eastAsia" w:ascii="宋体" w:hAnsi="宋体"/>
          <w:kern w:val="0"/>
        </w:rPr>
        <w:t>（</w:t>
      </w:r>
      <w:r>
        <w:rPr>
          <w:rFonts w:hint="eastAsia" w:ascii="宋体" w:hAnsi="宋体"/>
          <w:kern w:val="0"/>
          <w:lang w:val="en-US" w:eastAsia="zh-CN"/>
        </w:rPr>
        <w:t>3</w:t>
      </w:r>
      <w:r>
        <w:rPr>
          <w:rFonts w:hint="eastAsia" w:ascii="宋体" w:hAnsi="宋体"/>
          <w:kern w:val="0"/>
        </w:rPr>
        <w:t>）</w:t>
      </w:r>
      <w:r>
        <w:rPr>
          <w:rFonts w:hint="eastAsia" w:ascii="宋体" w:hAnsi="宋体" w:cs="宋体"/>
          <w:kern w:val="0"/>
          <w:szCs w:val="21"/>
        </w:rPr>
        <w:t>“信用中国”（www.creditchina.gov.cn）和中国政府采购网（www.ccgp.gov.cn）网站上未被列入失信被执行人、重大税收违法案件当事人名单以及政府采购严重违法失信行为记录名单的网页截图（网页查询须自招标文件发布之日起至首次提交投标文件截止时间内）；</w:t>
      </w:r>
    </w:p>
    <w:p>
      <w:pPr>
        <w:tabs>
          <w:tab w:val="left" w:pos="9453"/>
        </w:tabs>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）开户许可证；</w:t>
      </w:r>
    </w:p>
    <w:p>
      <w:pPr>
        <w:tabs>
          <w:tab w:val="left" w:pos="9453"/>
        </w:tabs>
        <w:jc w:val="left"/>
        <w:rPr>
          <w:rFonts w:hint="eastAsia" w:ascii="宋体" w:hAnsi="宋体"/>
          <w:kern w:val="0"/>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kern w:val="0"/>
        </w:rPr>
        <w:t>投标保证金缴纳凭证。</w:t>
      </w:r>
    </w:p>
    <w:p>
      <w:pPr>
        <w:pStyle w:val="41"/>
        <w:ind w:left="420" w:hanging="420"/>
      </w:pPr>
      <w:r>
        <w:rPr>
          <w:rFonts w:hint="eastAsia" w:ascii="宋体" w:hAnsi="宋体"/>
          <w:kern w:val="0"/>
        </w:rPr>
        <w:t>（</w:t>
      </w:r>
      <w:r>
        <w:rPr>
          <w:rFonts w:hint="eastAsia" w:ascii="宋体" w:hAnsi="宋体"/>
          <w:kern w:val="0"/>
          <w:lang w:val="en-US" w:eastAsia="zh-CN"/>
        </w:rPr>
        <w:t>6</w:t>
      </w:r>
      <w:r>
        <w:rPr>
          <w:rFonts w:hint="eastAsia" w:ascii="宋体" w:hAnsi="宋体"/>
          <w:kern w:val="0"/>
        </w:rPr>
        <w:t>）</w:t>
      </w:r>
      <w:r>
        <w:rPr>
          <w:rFonts w:hint="eastAsia" w:ascii="宋体" w:hAnsi="宋体" w:cs="宋体"/>
          <w:szCs w:val="21"/>
        </w:rPr>
        <w:t>满足《中华人民共和国政府采购法》第二十二条规定的其它资料。</w:t>
      </w: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pStyle w:val="12"/>
        <w:rPr>
          <w:rFonts w:hint="eastAsia" w:ascii="宋体" w:hAnsi="宋体"/>
          <w:kern w:val="0"/>
        </w:rPr>
      </w:pPr>
    </w:p>
    <w:p>
      <w:pPr>
        <w:rPr>
          <w:rFonts w:hint="eastAsia"/>
        </w:rPr>
      </w:pPr>
    </w:p>
    <w:p>
      <w:pPr>
        <w:rPr>
          <w:rFonts w:hint="eastAsia" w:ascii="宋体" w:hAnsi="宋体"/>
          <w:kern w:val="0"/>
        </w:rPr>
      </w:pPr>
    </w:p>
    <w:p>
      <w:pPr>
        <w:pStyle w:val="12"/>
        <w:rPr>
          <w:rFonts w:hint="eastAsia"/>
        </w:rPr>
      </w:pPr>
    </w:p>
    <w:p>
      <w:pPr>
        <w:spacing w:before="120" w:beforeLines="50" w:after="120" w:afterLines="50" w:line="440" w:lineRule="exact"/>
        <w:rPr>
          <w:rFonts w:hint="eastAsia" w:ascii="宋体" w:hAnsi="宋体"/>
          <w:b/>
          <w:kern w:val="0"/>
          <w:lang w:val="zh-CN"/>
        </w:rPr>
      </w:pPr>
    </w:p>
    <w:p>
      <w:pPr>
        <w:spacing w:before="120" w:beforeLines="50" w:after="120" w:afterLines="50" w:line="440" w:lineRule="exact"/>
        <w:ind w:left="632" w:hanging="632" w:hangingChars="300"/>
        <w:jc w:val="center"/>
        <w:rPr>
          <w:rFonts w:hint="eastAsia" w:ascii="宋体" w:hAnsi="宋体"/>
          <w:b/>
          <w:kern w:val="0"/>
          <w:lang w:val="zh-CN"/>
        </w:rPr>
      </w:pPr>
      <w:r>
        <w:rPr>
          <w:rFonts w:hint="eastAsia" w:ascii="宋体" w:hAnsi="宋体"/>
          <w:b/>
          <w:kern w:val="0"/>
          <w:lang w:val="zh-CN"/>
        </w:rPr>
        <w:t>项目</w:t>
      </w:r>
      <w:r>
        <w:rPr>
          <w:rFonts w:hint="eastAsia" w:ascii="宋体" w:hAnsi="宋体"/>
          <w:b/>
          <w:kern w:val="0"/>
        </w:rPr>
        <w:t>经理</w:t>
      </w:r>
      <w:r>
        <w:rPr>
          <w:rFonts w:hint="eastAsia" w:ascii="宋体" w:hAnsi="宋体"/>
          <w:b/>
          <w:kern w:val="0"/>
          <w:lang w:val="zh-CN"/>
        </w:rPr>
        <w:t>简历</w:t>
      </w:r>
    </w:p>
    <w:p>
      <w:pPr>
        <w:autoSpaceDE w:val="0"/>
        <w:autoSpaceDN w:val="0"/>
        <w:adjustRightInd w:val="0"/>
      </w:pPr>
      <w:r>
        <w:rPr>
          <w:rFonts w:hint="eastAsia" w:ascii="宋体" w:hAnsi="宋体" w:cs="宋体"/>
          <w:kern w:val="0"/>
          <w:lang w:val="zh-CN"/>
        </w:rPr>
        <w:t>项目</w:t>
      </w:r>
      <w:r>
        <w:rPr>
          <w:rFonts w:hint="eastAsia" w:ascii="宋体" w:hAnsi="宋体" w:cs="宋体"/>
          <w:kern w:val="0"/>
        </w:rPr>
        <w:t>经理简历应</w:t>
      </w:r>
      <w:r>
        <w:rPr>
          <w:rFonts w:hint="eastAsia" w:ascii="宋体" w:hAnsi="宋体" w:cs="宋体"/>
          <w:kern w:val="0"/>
          <w:lang w:val="zh-CN"/>
        </w:rPr>
        <w:t>包括：姓名、性别、年龄、职称、学历、参加工作时间、从事项目管理年限、注册建造师证书编号、</w:t>
      </w:r>
      <w:r>
        <w:rPr>
          <w:rFonts w:hint="eastAsia" w:ascii="宋体" w:hAnsi="宋体" w:cs="宋体"/>
          <w:kern w:val="0"/>
        </w:rPr>
        <w:t>无在建工程承诺书、</w:t>
      </w:r>
      <w:r>
        <w:rPr>
          <w:rFonts w:hint="eastAsia" w:ascii="宋体" w:hAnsi="宋体" w:cs="宋体"/>
          <w:kern w:val="0"/>
          <w:lang w:val="zh-CN"/>
        </w:rPr>
        <w:t>其他</w:t>
      </w:r>
      <w:r>
        <w:rPr>
          <w:rFonts w:hint="eastAsia" w:ascii="宋体" w:hAnsi="宋体" w:cs="宋体"/>
          <w:kern w:val="0"/>
        </w:rPr>
        <w:t>需要补充</w:t>
      </w:r>
      <w:r>
        <w:rPr>
          <w:rFonts w:hint="eastAsia" w:ascii="宋体" w:hAnsi="宋体" w:cs="宋体"/>
          <w:kern w:val="0"/>
          <w:lang w:val="zh-CN"/>
        </w:rPr>
        <w:t>内容</w:t>
      </w:r>
      <w:r>
        <w:rPr>
          <w:rFonts w:hint="eastAsia" w:ascii="宋体" w:hAnsi="宋体" w:cs="宋体"/>
          <w:kern w:val="0"/>
        </w:rPr>
        <w:t>(格式自拟)</w:t>
      </w:r>
      <w:r>
        <w:rPr>
          <w:rFonts w:hint="eastAsia" w:ascii="宋体" w:hAnsi="宋体" w:cs="宋体"/>
          <w:kern w:val="0"/>
          <w:lang w:val="zh-CN"/>
        </w:rPr>
        <w:t>。</w:t>
      </w:r>
    </w:p>
    <w:p>
      <w:pPr>
        <w:tabs>
          <w:tab w:val="left" w:pos="9453"/>
        </w:tabs>
        <w:jc w:val="left"/>
      </w:pPr>
      <w:r>
        <w:rPr>
          <w:rFonts w:hint="eastAsia" w:ascii="宋体" w:hAnsi="宋体" w:cs="宋体"/>
          <w:kern w:val="0"/>
          <w:lang w:val="zh-CN"/>
        </w:rPr>
        <w:t>（</w:t>
      </w:r>
      <w:r>
        <w:rPr>
          <w:rFonts w:hint="eastAsia"/>
        </w:rPr>
        <w:t>附</w:t>
      </w:r>
      <w:r>
        <w:rPr>
          <w:rFonts w:hint="eastAsia" w:ascii="宋体" w:hAnsi="宋体" w:cs="宋体"/>
          <w:kern w:val="0"/>
          <w:szCs w:val="21"/>
        </w:rPr>
        <w:t xml:space="preserve">项目经理的注册建造师执业资格证书，有效的安全生产考核合格证、 </w:t>
      </w:r>
      <w:r>
        <w:rPr>
          <w:rFonts w:hint="eastAsia"/>
        </w:rPr>
        <w:t>身份证、职称证、学历证等）</w:t>
      </w:r>
    </w:p>
    <w:p>
      <w:pPr>
        <w:autoSpaceDE w:val="0"/>
        <w:autoSpaceDN w:val="0"/>
        <w:adjustRightInd w:val="0"/>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spacing w:before="120" w:beforeLines="50" w:after="120" w:afterLines="50" w:line="440" w:lineRule="exact"/>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ascii="宋体" w:hAnsi="宋体"/>
          <w:kern w:val="0"/>
        </w:rPr>
      </w:pPr>
    </w:p>
    <w:p>
      <w:pPr>
        <w:rPr>
          <w:rFonts w:hint="eastAsia"/>
        </w:rPr>
      </w:pPr>
    </w:p>
    <w:p>
      <w:pPr>
        <w:rPr>
          <w:rFonts w:hint="eastAsia" w:ascii="宋体" w:hAnsi="宋体"/>
          <w:kern w:val="0"/>
        </w:rPr>
      </w:pPr>
    </w:p>
    <w:p>
      <w:pPr>
        <w:pStyle w:val="12"/>
        <w:rPr>
          <w:rFonts w:hint="eastAsia" w:ascii="宋体" w:hAnsi="宋体"/>
          <w:kern w:val="0"/>
        </w:rPr>
      </w:pPr>
    </w:p>
    <w:p>
      <w:pPr>
        <w:rPr>
          <w:rFonts w:hint="eastAsia" w:ascii="宋体" w:hAnsi="宋体"/>
          <w:kern w:val="0"/>
        </w:rPr>
      </w:pPr>
    </w:p>
    <w:p>
      <w:pPr>
        <w:pStyle w:val="12"/>
        <w:rPr>
          <w:rFonts w:hint="eastAsia"/>
        </w:rPr>
      </w:pPr>
    </w:p>
    <w:p>
      <w:pPr>
        <w:spacing w:before="120" w:beforeLines="50" w:after="120" w:afterLines="50" w:line="440" w:lineRule="exact"/>
        <w:rPr>
          <w:rFonts w:hint="eastAsia" w:ascii="宋体" w:hAnsi="宋体"/>
          <w:kern w:val="0"/>
        </w:rPr>
      </w:pPr>
    </w:p>
    <w:p>
      <w:pPr>
        <w:jc w:val="center"/>
        <w:rPr>
          <w:rFonts w:hint="eastAsia" w:ascii="宋体" w:hAnsi="宋体"/>
          <w:b/>
          <w:bCs/>
          <w:kern w:val="0"/>
        </w:rPr>
      </w:pPr>
      <w:r>
        <w:rPr>
          <w:rFonts w:hint="eastAsia" w:ascii="宋体" w:hAnsi="宋体"/>
          <w:b/>
          <w:bCs/>
          <w:kern w:val="0"/>
        </w:rPr>
        <w:t>项目管理人员</w:t>
      </w:r>
    </w:p>
    <w:p>
      <w:pPr>
        <w:jc w:val="center"/>
        <w:rPr>
          <w:rFonts w:hint="eastAsia" w:ascii="宋体" w:hAnsi="宋体"/>
          <w:b/>
          <w:kern w:val="0"/>
        </w:rPr>
      </w:pPr>
    </w:p>
    <w:p>
      <w:pPr>
        <w:rPr>
          <w:rFonts w:hint="eastAsia" w:ascii="宋体" w:hAnsi="宋体"/>
          <w:kern w:val="0"/>
        </w:rPr>
      </w:pPr>
      <w:r>
        <w:rPr>
          <w:rFonts w:hint="eastAsia" w:ascii="宋体" w:hAnsi="宋体"/>
          <w:kern w:val="0"/>
        </w:rPr>
        <w:t>1、项目管理人员应包括：</w:t>
      </w:r>
      <w:r>
        <w:rPr>
          <w:rFonts w:hint="eastAsia" w:ascii="宋体" w:hAnsi="宋体" w:cs="宋体"/>
          <w:kern w:val="0"/>
          <w:szCs w:val="21"/>
        </w:rPr>
        <w:t>技术负责人等岗位</w:t>
      </w:r>
    </w:p>
    <w:p>
      <w:pPr>
        <w:rPr>
          <w:rFonts w:hint="eastAsia" w:ascii="宋体" w:hAnsi="宋体" w:cs="宋体"/>
          <w:kern w:val="0"/>
          <w:lang w:val="zh-CN"/>
        </w:rPr>
      </w:pPr>
      <w:r>
        <w:rPr>
          <w:rFonts w:hint="eastAsia" w:ascii="宋体" w:hAnsi="宋体"/>
          <w:kern w:val="0"/>
        </w:rPr>
        <w:t>2、项目管理人员简历应包括：</w:t>
      </w:r>
      <w:r>
        <w:rPr>
          <w:rFonts w:hint="eastAsia" w:ascii="宋体" w:hAnsi="宋体" w:cs="宋体"/>
          <w:kern w:val="0"/>
          <w:lang w:val="zh-CN"/>
        </w:rPr>
        <w:t>姓名、性别、年龄、职称、学历、参加工作时间、从</w:t>
      </w:r>
      <w:r>
        <w:rPr>
          <w:rFonts w:hint="eastAsia" w:ascii="宋体" w:hAnsi="宋体" w:cs="宋体"/>
          <w:kern w:val="0"/>
        </w:rPr>
        <w:t>业</w:t>
      </w:r>
      <w:r>
        <w:rPr>
          <w:rFonts w:hint="eastAsia" w:ascii="宋体" w:hAnsi="宋体" w:cs="宋体"/>
          <w:kern w:val="0"/>
          <w:lang w:val="zh-CN"/>
        </w:rPr>
        <w:t>年限、</w:t>
      </w:r>
      <w:r>
        <w:rPr>
          <w:rFonts w:hint="eastAsia" w:ascii="宋体" w:hAnsi="宋体" w:cs="宋体"/>
          <w:kern w:val="0"/>
        </w:rPr>
        <w:t>在本项目中担任的岗位、</w:t>
      </w:r>
      <w:r>
        <w:rPr>
          <w:rFonts w:hint="eastAsia" w:ascii="宋体" w:hAnsi="宋体" w:cs="宋体"/>
          <w:kern w:val="0"/>
          <w:lang w:val="zh-CN"/>
        </w:rPr>
        <w:t>其他</w:t>
      </w:r>
      <w:r>
        <w:rPr>
          <w:rFonts w:hint="eastAsia" w:ascii="宋体" w:hAnsi="宋体" w:cs="宋体"/>
          <w:kern w:val="0"/>
        </w:rPr>
        <w:t>需要补充</w:t>
      </w:r>
      <w:r>
        <w:rPr>
          <w:rFonts w:hint="eastAsia" w:ascii="宋体" w:hAnsi="宋体" w:cs="宋体"/>
          <w:kern w:val="0"/>
          <w:lang w:val="zh-CN"/>
        </w:rPr>
        <w:t>内容</w:t>
      </w:r>
      <w:r>
        <w:rPr>
          <w:rFonts w:hint="eastAsia" w:ascii="宋体" w:hAnsi="宋体" w:cs="宋体"/>
          <w:kern w:val="0"/>
        </w:rPr>
        <w:t>(格式自拟)</w:t>
      </w:r>
      <w:r>
        <w:rPr>
          <w:rFonts w:hint="eastAsia" w:ascii="宋体" w:hAnsi="宋体" w:cs="宋体"/>
          <w:kern w:val="0"/>
          <w:lang w:val="zh-CN"/>
        </w:rPr>
        <w:t>。</w:t>
      </w:r>
    </w:p>
    <w:p>
      <w:pPr>
        <w:autoSpaceDE w:val="0"/>
        <w:autoSpaceDN w:val="0"/>
        <w:adjustRightInd w:val="0"/>
      </w:pPr>
      <w:r>
        <w:rPr>
          <w:rFonts w:hint="eastAsia" w:ascii="宋体" w:hAnsi="宋体" w:cs="宋体"/>
          <w:kern w:val="0"/>
          <w:lang w:val="zh-CN"/>
        </w:rPr>
        <w:t>（</w:t>
      </w:r>
      <w:r>
        <w:rPr>
          <w:rFonts w:hint="eastAsia"/>
        </w:rPr>
        <w:t>附</w:t>
      </w:r>
      <w:r>
        <w:rPr>
          <w:rFonts w:hint="eastAsia" w:ascii="宋体" w:hAnsi="宋体"/>
          <w:kern w:val="0"/>
        </w:rPr>
        <w:t>项目管理人员</w:t>
      </w:r>
      <w:r>
        <w:rPr>
          <w:rFonts w:hint="eastAsia"/>
        </w:rPr>
        <w:t>的身份证、岗位证等）</w:t>
      </w:r>
    </w:p>
    <w:p>
      <w:pPr>
        <w:pStyle w:val="41"/>
        <w:ind w:left="420" w:hanging="420"/>
        <w:rPr>
          <w:rFonts w:hint="eastAsia"/>
          <w:lang w:val="zh-CN"/>
        </w:rPr>
      </w:pPr>
    </w:p>
    <w:p>
      <w:pPr>
        <w:spacing w:before="120" w:beforeLines="50" w:after="120" w:afterLines="50" w:line="440" w:lineRule="exact"/>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pStyle w:val="12"/>
        <w:rPr>
          <w:rFonts w:hint="eastAsia" w:ascii="宋体" w:hAnsi="宋体"/>
          <w:szCs w:val="21"/>
        </w:rPr>
      </w:pPr>
    </w:p>
    <w:p>
      <w:pPr>
        <w:rPr>
          <w:rFonts w:hint="eastAsia" w:ascii="宋体" w:hAnsi="宋体"/>
          <w:szCs w:val="21"/>
        </w:rPr>
      </w:pPr>
    </w:p>
    <w:p>
      <w:pPr>
        <w:pStyle w:val="12"/>
        <w:rPr>
          <w:rFonts w:hint="eastAsia" w:ascii="宋体" w:hAnsi="宋体"/>
          <w:szCs w:val="21"/>
        </w:rPr>
      </w:pPr>
    </w:p>
    <w:p>
      <w:pPr>
        <w:rPr>
          <w:rFonts w:hint="eastAsia" w:ascii="宋体" w:hAnsi="宋体"/>
          <w:szCs w:val="21"/>
        </w:rPr>
      </w:pPr>
    </w:p>
    <w:p>
      <w:pPr>
        <w:pStyle w:val="12"/>
        <w:rPr>
          <w:rFonts w:hint="eastAsia" w:ascii="宋体" w:hAnsi="宋体"/>
          <w:szCs w:val="21"/>
        </w:rPr>
      </w:pPr>
    </w:p>
    <w:p>
      <w:pPr>
        <w:rPr>
          <w:rFonts w:hint="eastAsia"/>
        </w:rPr>
      </w:pPr>
    </w:p>
    <w:p>
      <w:pPr>
        <w:spacing w:line="360" w:lineRule="auto"/>
        <w:ind w:firstLine="422" w:firstLineChars="200"/>
        <w:jc w:val="center"/>
        <w:rPr>
          <w:rFonts w:hint="eastAsia" w:ascii="宋体" w:hAnsi="宋体"/>
          <w:b/>
        </w:rPr>
      </w:pPr>
    </w:p>
    <w:p>
      <w:pPr>
        <w:spacing w:line="360" w:lineRule="auto"/>
        <w:ind w:firstLine="422" w:firstLineChars="200"/>
        <w:jc w:val="center"/>
        <w:rPr>
          <w:rFonts w:ascii="宋体" w:hAnsi="宋体"/>
          <w:bCs/>
        </w:rPr>
      </w:pPr>
      <w:r>
        <w:rPr>
          <w:rFonts w:hint="eastAsia" w:ascii="宋体" w:hAnsi="宋体"/>
          <w:b/>
          <w:lang w:eastAsia="zh-CN"/>
        </w:rPr>
        <w:t>近年</w:t>
      </w:r>
      <w:r>
        <w:rPr>
          <w:rFonts w:hint="eastAsia" w:ascii="宋体" w:hAnsi="宋体"/>
          <w:b/>
        </w:rPr>
        <w:t>财务状况表</w:t>
      </w:r>
    </w:p>
    <w:tbl>
      <w:tblPr>
        <w:tblStyle w:val="56"/>
        <w:tblW w:w="94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92"/>
        <w:gridCol w:w="2848"/>
        <w:gridCol w:w="5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9450" w:type="dxa"/>
            <w:gridSpan w:val="3"/>
            <w:vAlign w:val="center"/>
          </w:tcPr>
          <w:p>
            <w:pPr>
              <w:adjustRightInd w:val="0"/>
              <w:snapToGrid w:val="0"/>
              <w:spacing w:line="300" w:lineRule="auto"/>
              <w:jc w:val="center"/>
              <w:rPr>
                <w:rFonts w:ascii="宋体" w:hAnsi="宋体"/>
                <w:bCs/>
              </w:rPr>
            </w:pPr>
            <w:r>
              <w:rPr>
                <w:rFonts w:hint="eastAsia" w:ascii="宋体" w:hAnsi="宋体"/>
                <w:bCs/>
              </w:rPr>
              <w:t xml:space="preserve">   </w:t>
            </w:r>
            <w:r>
              <w:rPr>
                <w:rFonts w:ascii="宋体" w:hAnsi="宋体"/>
                <w:bCs/>
              </w:rPr>
              <w:t xml:space="preserve"> 1．基 本 数 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54" w:hRule="atLeast"/>
        </w:trPr>
        <w:tc>
          <w:tcPr>
            <w:tcW w:w="1292" w:type="dxa"/>
            <w:vMerge w:val="restart"/>
            <w:vAlign w:val="center"/>
          </w:tcPr>
          <w:p>
            <w:pPr>
              <w:adjustRightInd w:val="0"/>
              <w:snapToGrid w:val="0"/>
              <w:spacing w:line="300" w:lineRule="auto"/>
              <w:jc w:val="center"/>
              <w:rPr>
                <w:rFonts w:ascii="宋体" w:hAnsi="宋体"/>
                <w:bCs/>
              </w:rPr>
            </w:pPr>
            <w:r>
              <w:rPr>
                <w:rFonts w:ascii="宋体" w:hAnsi="宋体"/>
                <w:bCs/>
              </w:rPr>
              <w:t>资 金</w:t>
            </w:r>
          </w:p>
        </w:tc>
        <w:tc>
          <w:tcPr>
            <w:tcW w:w="2848" w:type="dxa"/>
            <w:vAlign w:val="center"/>
          </w:tcPr>
          <w:p>
            <w:pPr>
              <w:adjustRightInd w:val="0"/>
              <w:snapToGrid w:val="0"/>
              <w:spacing w:line="300" w:lineRule="auto"/>
              <w:jc w:val="center"/>
              <w:rPr>
                <w:rFonts w:ascii="宋体" w:hAnsi="宋体"/>
                <w:bCs/>
              </w:rPr>
            </w:pPr>
            <w:r>
              <w:rPr>
                <w:rFonts w:ascii="宋体" w:hAnsi="宋体"/>
                <w:bCs/>
              </w:rPr>
              <w:t>注册资金</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77" w:hRule="atLeast"/>
        </w:trPr>
        <w:tc>
          <w:tcPr>
            <w:tcW w:w="1292" w:type="dxa"/>
            <w:vMerge w:val="continue"/>
            <w:vAlign w:val="center"/>
          </w:tcPr>
          <w:p>
            <w:pPr>
              <w:adjustRightInd w:val="0"/>
              <w:snapToGrid w:val="0"/>
              <w:spacing w:line="300" w:lineRule="auto"/>
              <w:jc w:val="center"/>
              <w:rPr>
                <w:rFonts w:ascii="宋体" w:hAnsi="宋体"/>
                <w:bCs/>
              </w:rPr>
            </w:pPr>
          </w:p>
        </w:tc>
        <w:tc>
          <w:tcPr>
            <w:tcW w:w="2848" w:type="dxa"/>
            <w:vAlign w:val="center"/>
          </w:tcPr>
          <w:p>
            <w:pPr>
              <w:adjustRightInd w:val="0"/>
              <w:snapToGrid w:val="0"/>
              <w:spacing w:line="300" w:lineRule="auto"/>
              <w:jc w:val="center"/>
              <w:rPr>
                <w:rFonts w:ascii="宋体" w:hAnsi="宋体"/>
                <w:bCs/>
              </w:rPr>
            </w:pPr>
            <w:r>
              <w:rPr>
                <w:rFonts w:ascii="宋体" w:hAnsi="宋体"/>
                <w:bCs/>
              </w:rPr>
              <w:t>实有资金</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trPr>
        <w:tc>
          <w:tcPr>
            <w:tcW w:w="4140" w:type="dxa"/>
            <w:gridSpan w:val="2"/>
            <w:vAlign w:val="center"/>
          </w:tcPr>
          <w:p>
            <w:pPr>
              <w:adjustRightInd w:val="0"/>
              <w:snapToGrid w:val="0"/>
              <w:spacing w:line="300" w:lineRule="auto"/>
              <w:jc w:val="center"/>
              <w:rPr>
                <w:rFonts w:ascii="宋体" w:hAnsi="宋体"/>
                <w:bCs/>
              </w:rPr>
            </w:pPr>
            <w:r>
              <w:rPr>
                <w:rFonts w:ascii="宋体" w:hAnsi="宋体"/>
                <w:bCs/>
              </w:rPr>
              <w:t>总资产</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6" w:hRule="atLeast"/>
        </w:trPr>
        <w:tc>
          <w:tcPr>
            <w:tcW w:w="4140" w:type="dxa"/>
            <w:gridSpan w:val="2"/>
            <w:vAlign w:val="center"/>
          </w:tcPr>
          <w:p>
            <w:pPr>
              <w:adjustRightInd w:val="0"/>
              <w:snapToGrid w:val="0"/>
              <w:spacing w:line="300" w:lineRule="auto"/>
              <w:jc w:val="center"/>
              <w:rPr>
                <w:rFonts w:ascii="宋体" w:hAnsi="宋体"/>
                <w:bCs/>
              </w:rPr>
            </w:pPr>
            <w:r>
              <w:rPr>
                <w:rFonts w:ascii="宋体" w:hAnsi="宋体"/>
                <w:bCs/>
              </w:rPr>
              <w:t>流动资产</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rPr>
            </w:pPr>
            <w:r>
              <w:rPr>
                <w:rFonts w:ascii="宋体" w:hAnsi="宋体"/>
                <w:bCs/>
              </w:rPr>
              <w:t>总负债</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rPr>
            </w:pPr>
            <w:r>
              <w:rPr>
                <w:rFonts w:ascii="宋体" w:hAnsi="宋体"/>
                <w:bCs/>
              </w:rPr>
              <w:t>流动负债</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rPr>
            </w:pPr>
            <w:r>
              <w:rPr>
                <w:rFonts w:ascii="宋体" w:hAnsi="宋体"/>
                <w:bCs/>
              </w:rPr>
              <w:t>平均年完成的总投资额（</w:t>
            </w:r>
            <w:r>
              <w:rPr>
                <w:rFonts w:hint="eastAsia" w:ascii="宋体" w:hAnsi="宋体"/>
                <w:bCs/>
              </w:rPr>
              <w:t xml:space="preserve">    </w:t>
            </w:r>
            <w:r>
              <w:rPr>
                <w:rFonts w:ascii="宋体" w:hAnsi="宋体"/>
                <w:bCs/>
              </w:rPr>
              <w:t>年）</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rPr>
            </w:pPr>
            <w:r>
              <w:rPr>
                <w:rFonts w:hint="eastAsia" w:ascii="宋体" w:hAnsi="宋体"/>
                <w:bCs/>
              </w:rPr>
              <w:t>盈利额（</w:t>
            </w:r>
            <w:r>
              <w:rPr>
                <w:rFonts w:hint="eastAsia" w:ascii="宋体" w:hAnsi="宋体"/>
                <w:bCs/>
                <w:sz w:val="30"/>
                <w:szCs w:val="30"/>
                <w:u w:val="single"/>
              </w:rPr>
              <w:t>+</w:t>
            </w:r>
            <w:r>
              <w:rPr>
                <w:rFonts w:hint="eastAsia" w:ascii="宋体" w:hAnsi="宋体"/>
                <w:bCs/>
              </w:rPr>
              <w:t>）</w:t>
            </w:r>
          </w:p>
        </w:tc>
        <w:tc>
          <w:tcPr>
            <w:tcW w:w="5310" w:type="dxa"/>
            <w:vAlign w:val="center"/>
          </w:tcPr>
          <w:p>
            <w:pPr>
              <w:adjustRightInd w:val="0"/>
              <w:snapToGrid w:val="0"/>
              <w:spacing w:line="300" w:lineRule="auto"/>
              <w:jc w:val="center"/>
              <w:rPr>
                <w:rFonts w:ascii="宋体" w:hAnsi="宋体"/>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9450" w:type="dxa"/>
            <w:gridSpan w:val="3"/>
            <w:vAlign w:val="center"/>
          </w:tcPr>
          <w:p>
            <w:pPr>
              <w:adjustRightInd w:val="0"/>
              <w:snapToGrid w:val="0"/>
              <w:spacing w:line="300" w:lineRule="auto"/>
              <w:jc w:val="center"/>
              <w:rPr>
                <w:rFonts w:ascii="宋体" w:hAnsi="宋体"/>
                <w:bCs/>
              </w:rPr>
            </w:pPr>
            <w:r>
              <w:rPr>
                <w:rFonts w:ascii="宋体" w:hAnsi="宋体"/>
                <w:bCs/>
              </w:rPr>
              <w:t>2．年度营业额（</w:t>
            </w:r>
            <w:r>
              <w:rPr>
                <w:rFonts w:hint="eastAsia" w:ascii="宋体" w:hAnsi="宋体"/>
                <w:bCs/>
              </w:rPr>
              <w:t xml:space="preserve">   </w:t>
            </w:r>
            <w:r>
              <w:rPr>
                <w:rFonts w:ascii="宋体" w:hAnsi="宋体"/>
                <w:bCs/>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140" w:type="dxa"/>
            <w:gridSpan w:val="2"/>
            <w:vAlign w:val="center"/>
          </w:tcPr>
          <w:p>
            <w:pPr>
              <w:adjustRightInd w:val="0"/>
              <w:snapToGrid w:val="0"/>
              <w:spacing w:line="300" w:lineRule="auto"/>
              <w:jc w:val="center"/>
              <w:rPr>
                <w:rFonts w:ascii="宋体" w:hAnsi="宋体"/>
                <w:bCs/>
              </w:rPr>
            </w:pPr>
            <w:r>
              <w:rPr>
                <w:rFonts w:ascii="宋体" w:hAnsi="宋体"/>
                <w:bCs/>
              </w:rPr>
              <w:t>年度（</w:t>
            </w:r>
            <w:r>
              <w:rPr>
                <w:rFonts w:hint="eastAsia" w:ascii="宋体" w:hAnsi="宋体"/>
                <w:bCs/>
              </w:rPr>
              <w:t xml:space="preserve">    </w:t>
            </w:r>
            <w:r>
              <w:rPr>
                <w:rFonts w:ascii="宋体" w:hAnsi="宋体"/>
                <w:bCs/>
              </w:rPr>
              <w:t>年）</w:t>
            </w:r>
          </w:p>
        </w:tc>
        <w:tc>
          <w:tcPr>
            <w:tcW w:w="5310" w:type="dxa"/>
            <w:vAlign w:val="center"/>
          </w:tcPr>
          <w:p>
            <w:pPr>
              <w:adjustRightInd w:val="0"/>
              <w:snapToGrid w:val="0"/>
              <w:spacing w:line="300" w:lineRule="auto"/>
              <w:jc w:val="center"/>
              <w:rPr>
                <w:rFonts w:ascii="宋体" w:hAnsi="宋体"/>
                <w:bCs/>
              </w:rPr>
            </w:pPr>
            <w:r>
              <w:rPr>
                <w:rFonts w:ascii="宋体" w:hAnsi="宋体"/>
                <w:bCs/>
              </w:rPr>
              <w:t>营业额（万元）</w:t>
            </w:r>
          </w:p>
        </w:tc>
      </w:tr>
    </w:tbl>
    <w:p>
      <w:pPr>
        <w:spacing w:line="360" w:lineRule="auto"/>
        <w:rPr>
          <w:rFonts w:hint="eastAsia" w:ascii="宋体" w:hAnsi="宋体"/>
          <w:bCs/>
        </w:rPr>
      </w:pPr>
      <w:r>
        <w:rPr>
          <w:rFonts w:hint="eastAsia" w:ascii="宋体" w:hAnsi="宋体"/>
          <w:bCs/>
        </w:rPr>
        <w:t>注：附2019 年度经会计师事务所或审计机构审计的</w:t>
      </w:r>
      <w:r>
        <w:rPr>
          <w:rFonts w:hint="eastAsia" w:ascii="宋体" w:hAnsi="宋体"/>
          <w:kern w:val="0"/>
        </w:rPr>
        <w:t>财务审计报告（或年度会计报表）</w:t>
      </w:r>
      <w:r>
        <w:rPr>
          <w:rFonts w:hint="eastAsia" w:ascii="宋体" w:hAnsi="宋体"/>
          <w:bCs/>
        </w:rPr>
        <w:t>，包括资产负债表、现金流量表、利润表和财务情况说明书的电子扫描件。</w:t>
      </w: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jc w:val="center"/>
        <w:rPr>
          <w:rFonts w:hint="eastAsia" w:ascii="宋体" w:hAnsi="宋体"/>
          <w:b/>
          <w:kern w:val="0"/>
        </w:rPr>
      </w:pPr>
    </w:p>
    <w:p>
      <w:pPr>
        <w:jc w:val="center"/>
        <w:rPr>
          <w:rFonts w:hint="eastAsia" w:ascii="宋体" w:hAnsi="宋体"/>
          <w:b/>
          <w:kern w:val="0"/>
        </w:rPr>
      </w:pPr>
    </w:p>
    <w:p>
      <w:pPr>
        <w:pStyle w:val="12"/>
        <w:rPr>
          <w:rFonts w:hint="eastAsia"/>
        </w:rPr>
      </w:pPr>
    </w:p>
    <w:p>
      <w:pPr>
        <w:pStyle w:val="41"/>
        <w:ind w:left="422" w:hanging="422"/>
        <w:jc w:val="center"/>
        <w:rPr>
          <w:rFonts w:ascii="宋体" w:hAnsi="宋体"/>
          <w:b/>
          <w:kern w:val="0"/>
        </w:rPr>
      </w:pPr>
      <w:r>
        <w:rPr>
          <w:rFonts w:hint="eastAsia" w:ascii="宋体" w:hAnsi="宋体"/>
          <w:b/>
          <w:kern w:val="0"/>
        </w:rPr>
        <w:t>其它资料</w:t>
      </w:r>
    </w:p>
    <w:p>
      <w:pPr>
        <w:pStyle w:val="42"/>
        <w:rPr>
          <w:rFonts w:hint="eastAsia" w:ascii="宋体" w:hAnsi="宋体"/>
          <w:b/>
          <w:kern w:val="0"/>
        </w:rPr>
      </w:pPr>
    </w:p>
    <w:p>
      <w:pPr>
        <w:rPr>
          <w:rFonts w:hint="eastAsia"/>
        </w:rPr>
      </w:pPr>
    </w:p>
    <w:p>
      <w:pPr>
        <w:rPr>
          <w:rFonts w:hint="eastAsia" w:ascii="宋体" w:hAnsi="宋体"/>
          <w:b/>
          <w:kern w:val="0"/>
        </w:rPr>
      </w:pPr>
    </w:p>
    <w:p>
      <w:pPr>
        <w:pStyle w:val="41"/>
        <w:ind w:left="422" w:hanging="422"/>
        <w:rPr>
          <w:rFonts w:hint="eastAsia" w:ascii="宋体" w:hAnsi="宋体"/>
          <w:b/>
          <w:kern w:val="0"/>
        </w:rPr>
      </w:pPr>
    </w:p>
    <w:p>
      <w:pPr>
        <w:pStyle w:val="4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rPr>
      </w:pPr>
    </w:p>
    <w:p>
      <w:pPr>
        <w:pStyle w:val="41"/>
        <w:ind w:left="422" w:hanging="422"/>
        <w:rPr>
          <w:rFonts w:hint="eastAsia" w:ascii="宋体" w:hAnsi="宋体"/>
          <w:b/>
          <w:kern w:val="0"/>
        </w:rPr>
      </w:pPr>
    </w:p>
    <w:p>
      <w:pPr>
        <w:pStyle w:val="42"/>
        <w:rPr>
          <w:rFonts w:hint="eastAsia" w:ascii="宋体" w:hAnsi="宋体"/>
          <w:b/>
          <w:kern w:val="0"/>
        </w:rPr>
      </w:pPr>
    </w:p>
    <w:p>
      <w:pPr>
        <w:rPr>
          <w:rFonts w:hint="eastAsia" w:ascii="宋体" w:hAnsi="宋体"/>
          <w:b/>
          <w:kern w:val="0"/>
        </w:rPr>
      </w:pPr>
    </w:p>
    <w:p>
      <w:pPr>
        <w:pStyle w:val="41"/>
        <w:ind w:left="422" w:hanging="422"/>
        <w:rPr>
          <w:rFonts w:hint="eastAsia" w:ascii="宋体" w:hAnsi="宋体"/>
          <w:b/>
          <w:kern w:val="0"/>
        </w:rPr>
      </w:pPr>
    </w:p>
    <w:p>
      <w:pPr>
        <w:pStyle w:val="4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ind w:firstLine="422"/>
        <w:rPr>
          <w:rFonts w:hint="eastAsia" w:ascii="宋体" w:hAnsi="宋体"/>
          <w:b/>
          <w:kern w:val="0"/>
        </w:rPr>
      </w:pPr>
    </w:p>
    <w:p>
      <w:pPr>
        <w:rPr>
          <w:rFonts w:hint="eastAsia" w:ascii="宋体" w:hAnsi="宋体"/>
          <w:b/>
          <w:kern w:val="0"/>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12"/>
        <w:rPr>
          <w:rFonts w:hint="eastAsia"/>
        </w:rPr>
      </w:pPr>
    </w:p>
    <w:p>
      <w:pPr>
        <w:rPr>
          <w:rFonts w:hint="eastAsia"/>
        </w:rPr>
      </w:pPr>
    </w:p>
    <w:p>
      <w:pPr>
        <w:pStyle w:val="41"/>
        <w:ind w:left="422" w:hanging="422"/>
        <w:rPr>
          <w:rFonts w:hint="eastAsia" w:ascii="宋体" w:hAnsi="宋体"/>
          <w:b/>
          <w:kern w:val="0"/>
        </w:rPr>
      </w:pPr>
    </w:p>
    <w:p>
      <w:pPr>
        <w:pStyle w:val="42"/>
        <w:rPr>
          <w:rFonts w:hint="eastAsia"/>
        </w:rPr>
      </w:pPr>
    </w:p>
    <w:p>
      <w:pPr>
        <w:jc w:val="center"/>
        <w:rPr>
          <w:rFonts w:hint="eastAsia" w:ascii="宋体" w:hAnsi="宋体"/>
          <w:b/>
          <w:kern w:val="0"/>
        </w:rPr>
      </w:pPr>
      <w:r>
        <w:rPr>
          <w:rFonts w:hint="eastAsia" w:ascii="宋体" w:hAnsi="宋体"/>
          <w:b/>
          <w:kern w:val="0"/>
        </w:rPr>
        <w:t>技 术 部 分 内 容</w:t>
      </w:r>
    </w:p>
    <w:p>
      <w:pPr>
        <w:rPr>
          <w:rFonts w:ascii="宋体" w:hAnsi="宋体"/>
          <w:b/>
          <w:kern w:val="0"/>
        </w:rPr>
      </w:pPr>
    </w:p>
    <w:p>
      <w:pPr>
        <w:jc w:val="center"/>
        <w:rPr>
          <w:rFonts w:hint="eastAsia" w:ascii="宋体" w:hAnsi="宋体"/>
          <w:bCs/>
          <w:kern w:val="0"/>
        </w:rPr>
      </w:pPr>
      <w:r>
        <w:rPr>
          <w:rFonts w:hint="eastAsia" w:ascii="宋体" w:hAnsi="宋体"/>
          <w:bCs/>
          <w:kern w:val="0"/>
        </w:rPr>
        <w:t>（施工组织设计）</w:t>
      </w:r>
    </w:p>
    <w:p>
      <w:pPr>
        <w:jc w:val="center"/>
        <w:rPr>
          <w:rFonts w:hint="eastAsia" w:ascii="宋体" w:hAnsi="宋体"/>
          <w:b/>
          <w:kern w:val="0"/>
        </w:rPr>
      </w:pPr>
    </w:p>
    <w:p>
      <w:pPr>
        <w:pStyle w:val="22"/>
        <w:ind w:firstLine="739"/>
        <w:rPr>
          <w:rFonts w:hint="eastAsia" w:ascii="宋体" w:hAnsi="宋体" w:eastAsia="宋体"/>
          <w:kern w:val="0"/>
          <w:sz w:val="21"/>
        </w:rPr>
      </w:pPr>
      <w:r>
        <w:rPr>
          <w:rFonts w:hint="eastAsia" w:ascii="宋体" w:hAnsi="宋体" w:eastAsia="宋体"/>
          <w:kern w:val="0"/>
          <w:sz w:val="21"/>
        </w:rPr>
        <w:t>一、投标人应根据招标工程的具体情况，编制相应的施工组织设计。</w:t>
      </w:r>
    </w:p>
    <w:p>
      <w:pPr>
        <w:ind w:firstLine="630"/>
        <w:rPr>
          <w:rFonts w:hint="eastAsia" w:ascii="宋体" w:hAnsi="宋体"/>
          <w:kern w:val="0"/>
        </w:rPr>
      </w:pPr>
      <w:r>
        <w:rPr>
          <w:rFonts w:hint="eastAsia" w:ascii="宋体" w:hAnsi="宋体"/>
          <w:kern w:val="0"/>
        </w:rPr>
        <w:t>二、施工组织设计包括下列内容：</w:t>
      </w:r>
    </w:p>
    <w:p>
      <w:pPr>
        <w:ind w:firstLine="630"/>
        <w:rPr>
          <w:rFonts w:hint="eastAsia" w:ascii="宋体" w:hAnsi="宋体"/>
          <w:kern w:val="0"/>
        </w:rPr>
      </w:pPr>
      <w:r>
        <w:rPr>
          <w:rFonts w:hint="eastAsia" w:ascii="宋体" w:hAnsi="宋体"/>
          <w:kern w:val="0"/>
        </w:rPr>
        <w:t>1、工程概况及特点</w:t>
      </w:r>
    </w:p>
    <w:p>
      <w:pPr>
        <w:ind w:firstLine="630"/>
        <w:rPr>
          <w:rFonts w:hint="eastAsia" w:ascii="宋体" w:hAnsi="宋体"/>
          <w:kern w:val="0"/>
        </w:rPr>
      </w:pPr>
      <w:r>
        <w:rPr>
          <w:rFonts w:hint="eastAsia" w:ascii="宋体" w:hAnsi="宋体"/>
          <w:kern w:val="0"/>
        </w:rPr>
        <w:t>2、施工准备计划</w:t>
      </w:r>
    </w:p>
    <w:p>
      <w:pPr>
        <w:ind w:firstLine="630"/>
        <w:rPr>
          <w:rFonts w:hint="eastAsia" w:ascii="宋体" w:hAnsi="宋体"/>
          <w:kern w:val="0"/>
        </w:rPr>
      </w:pPr>
      <w:r>
        <w:rPr>
          <w:rFonts w:hint="eastAsia" w:ascii="宋体" w:hAnsi="宋体"/>
          <w:kern w:val="0"/>
        </w:rPr>
        <w:t>3、施工方案</w:t>
      </w:r>
    </w:p>
    <w:p>
      <w:pPr>
        <w:ind w:firstLine="630"/>
        <w:rPr>
          <w:rFonts w:hint="eastAsia" w:ascii="宋体" w:hAnsi="宋体"/>
          <w:kern w:val="0"/>
        </w:rPr>
      </w:pPr>
      <w:r>
        <w:rPr>
          <w:rFonts w:hint="eastAsia" w:ascii="宋体" w:hAnsi="宋体"/>
          <w:kern w:val="0"/>
        </w:rPr>
        <w:t>4、施工进度计划及工期保证措施和体系</w:t>
      </w:r>
    </w:p>
    <w:p>
      <w:pPr>
        <w:ind w:firstLine="630"/>
        <w:rPr>
          <w:rFonts w:hint="eastAsia" w:ascii="宋体" w:hAnsi="宋体"/>
          <w:kern w:val="0"/>
        </w:rPr>
      </w:pPr>
      <w:r>
        <w:rPr>
          <w:rFonts w:hint="eastAsia" w:ascii="宋体" w:hAnsi="宋体"/>
          <w:kern w:val="0"/>
        </w:rPr>
        <w:t>5、劳动力、材料、机械设备需要量计划</w:t>
      </w:r>
    </w:p>
    <w:p>
      <w:pPr>
        <w:ind w:firstLine="630"/>
        <w:rPr>
          <w:rFonts w:hint="eastAsia" w:ascii="宋体" w:hAnsi="宋体"/>
          <w:kern w:val="0"/>
        </w:rPr>
      </w:pPr>
      <w:r>
        <w:rPr>
          <w:rFonts w:hint="eastAsia" w:ascii="宋体" w:hAnsi="宋体"/>
          <w:kern w:val="0"/>
        </w:rPr>
        <w:t>6、质量保证措施和体系</w:t>
      </w:r>
    </w:p>
    <w:p>
      <w:pPr>
        <w:ind w:firstLine="630"/>
        <w:rPr>
          <w:rFonts w:hint="eastAsia" w:ascii="宋体" w:hAnsi="宋体"/>
          <w:kern w:val="0"/>
        </w:rPr>
      </w:pPr>
      <w:r>
        <w:rPr>
          <w:rFonts w:hint="eastAsia" w:ascii="宋体" w:hAnsi="宋体"/>
          <w:kern w:val="0"/>
        </w:rPr>
        <w:t>7、安全保证措施和体系</w:t>
      </w:r>
    </w:p>
    <w:p>
      <w:pPr>
        <w:ind w:firstLine="630"/>
        <w:rPr>
          <w:rFonts w:hint="eastAsia" w:ascii="宋体" w:hAnsi="宋体"/>
          <w:kern w:val="0"/>
        </w:rPr>
      </w:pPr>
      <w:r>
        <w:rPr>
          <w:rFonts w:hint="eastAsia" w:ascii="宋体" w:hAnsi="宋体"/>
          <w:kern w:val="0"/>
        </w:rPr>
        <w:t>8、现场文明施工措施</w:t>
      </w:r>
    </w:p>
    <w:p>
      <w:pPr>
        <w:ind w:firstLine="630"/>
        <w:rPr>
          <w:rFonts w:hint="eastAsia" w:ascii="宋体" w:hAnsi="宋体"/>
          <w:kern w:val="0"/>
        </w:rPr>
      </w:pPr>
      <w:r>
        <w:rPr>
          <w:rFonts w:hint="eastAsia" w:ascii="宋体" w:hAnsi="宋体"/>
          <w:kern w:val="0"/>
        </w:rPr>
        <w:t>注：（1）上内容中若需要表格请投标人自行编制；</w:t>
      </w:r>
    </w:p>
    <w:p>
      <w:pPr>
        <w:ind w:firstLine="1050" w:firstLineChars="500"/>
        <w:rPr>
          <w:rFonts w:ascii="宋体" w:hAnsi="宋体"/>
          <w:szCs w:val="21"/>
        </w:rPr>
      </w:pPr>
      <w:r>
        <w:rPr>
          <w:rFonts w:hint="eastAsia" w:ascii="宋体" w:hAnsi="宋体"/>
          <w:kern w:val="0"/>
        </w:rPr>
        <w:t>（2）施工平面图及施工进度图附在技术部分的最后页；</w:t>
      </w:r>
    </w:p>
    <w:p>
      <w:pPr>
        <w:pStyle w:val="41"/>
        <w:ind w:left="420" w:hanging="420"/>
        <w:rPr>
          <w:rFonts w:hint="eastAsia"/>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spacing w:before="120" w:beforeLines="50" w:after="120" w:afterLines="50" w:line="440" w:lineRule="exact"/>
        <w:jc w:val="center"/>
        <w:rPr>
          <w:rFonts w:hint="eastAsia" w:ascii="宋体" w:hAnsi="宋体"/>
          <w:szCs w:val="21"/>
        </w:rPr>
      </w:pPr>
    </w:p>
    <w:p>
      <w:pPr>
        <w:pStyle w:val="41"/>
        <w:ind w:left="420" w:hanging="420"/>
        <w:rPr>
          <w:rFonts w:hint="eastAsia" w:ascii="宋体" w:hAnsi="宋体"/>
          <w:szCs w:val="21"/>
        </w:rPr>
      </w:pPr>
    </w:p>
    <w:p>
      <w:pPr>
        <w:pStyle w:val="42"/>
        <w:rPr>
          <w:rFonts w:hint="eastAsia" w:ascii="宋体" w:hAnsi="宋体"/>
          <w:szCs w:val="21"/>
        </w:rPr>
      </w:pPr>
    </w:p>
    <w:p>
      <w:pPr>
        <w:rPr>
          <w:rFonts w:hint="eastAsia" w:ascii="宋体" w:hAnsi="宋体"/>
          <w:szCs w:val="21"/>
        </w:rPr>
      </w:pPr>
    </w:p>
    <w:p>
      <w:pPr>
        <w:pStyle w:val="41"/>
        <w:ind w:left="420" w:hanging="420"/>
        <w:rPr>
          <w:rFonts w:hint="eastAsia" w:ascii="宋体" w:hAnsi="宋体"/>
          <w:szCs w:val="21"/>
        </w:rPr>
      </w:pPr>
    </w:p>
    <w:p>
      <w:pPr>
        <w:pStyle w:val="42"/>
        <w:rPr>
          <w:rFonts w:hint="eastAsia" w:ascii="宋体" w:hAnsi="宋体"/>
          <w:szCs w:val="21"/>
        </w:rPr>
      </w:pPr>
    </w:p>
    <w:p>
      <w:pPr>
        <w:rPr>
          <w:rFonts w:hint="eastAsia" w:ascii="宋体" w:hAnsi="宋体"/>
          <w:szCs w:val="21"/>
        </w:rPr>
      </w:pPr>
    </w:p>
    <w:p>
      <w:pPr>
        <w:pStyle w:val="12"/>
        <w:rPr>
          <w:rFonts w:hint="eastAsia" w:ascii="宋体" w:hAnsi="宋体"/>
          <w:szCs w:val="21"/>
        </w:rPr>
      </w:pPr>
    </w:p>
    <w:p>
      <w:pPr>
        <w:rPr>
          <w:rFonts w:hint="eastAsia" w:ascii="宋体" w:hAnsi="宋体"/>
          <w:szCs w:val="21"/>
        </w:rPr>
      </w:pPr>
    </w:p>
    <w:p>
      <w:pPr>
        <w:pStyle w:val="12"/>
        <w:rPr>
          <w:rFonts w:hint="eastAsia" w:ascii="宋体" w:hAnsi="宋体"/>
          <w:szCs w:val="21"/>
        </w:rPr>
      </w:pPr>
    </w:p>
    <w:p>
      <w:pPr>
        <w:rPr>
          <w:rFonts w:hint="eastAsia" w:ascii="宋体" w:hAnsi="宋体"/>
          <w:szCs w:val="21"/>
        </w:rPr>
      </w:pPr>
    </w:p>
    <w:p>
      <w:pPr>
        <w:pStyle w:val="12"/>
        <w:rPr>
          <w:rFonts w:hint="eastAsia" w:ascii="宋体" w:hAnsi="宋体"/>
          <w:szCs w:val="21"/>
        </w:rPr>
      </w:pPr>
    </w:p>
    <w:p>
      <w:pPr>
        <w:rPr>
          <w:rFonts w:hint="eastAsia" w:ascii="宋体" w:hAnsi="宋体"/>
          <w:szCs w:val="21"/>
        </w:rPr>
      </w:pPr>
    </w:p>
    <w:p>
      <w:pPr>
        <w:pStyle w:val="12"/>
        <w:rPr>
          <w:rFonts w:hint="eastAsia"/>
        </w:rPr>
      </w:pPr>
    </w:p>
    <w:p>
      <w:pPr>
        <w:pStyle w:val="41"/>
        <w:ind w:left="420" w:hanging="420"/>
        <w:rPr>
          <w:rFonts w:hint="eastAsia" w:ascii="宋体" w:hAnsi="宋体"/>
          <w:szCs w:val="21"/>
        </w:rPr>
      </w:pPr>
    </w:p>
    <w:p>
      <w:pPr>
        <w:pStyle w:val="41"/>
        <w:ind w:left="420" w:hanging="420"/>
        <w:rPr>
          <w:rFonts w:hint="eastAsia" w:ascii="宋体" w:hAnsi="宋体"/>
          <w:szCs w:val="21"/>
        </w:rPr>
      </w:pPr>
    </w:p>
    <w:p>
      <w:pPr>
        <w:pStyle w:val="42"/>
        <w:rPr>
          <w:rFonts w:hint="eastAsia"/>
        </w:rPr>
      </w:pPr>
    </w:p>
    <w:p>
      <w:pPr>
        <w:spacing w:line="440" w:lineRule="exact"/>
        <w:jc w:val="center"/>
        <w:rPr>
          <w:rFonts w:hint="eastAsia" w:ascii="宋体" w:hAnsi="宋体"/>
          <w:b/>
          <w:kern w:val="0"/>
        </w:rPr>
      </w:pPr>
      <w:r>
        <w:rPr>
          <w:rFonts w:hint="eastAsia" w:ascii="宋体" w:hAnsi="宋体"/>
          <w:b/>
          <w:kern w:val="0"/>
        </w:rPr>
        <w:t>经 济 部 分 内 容</w:t>
      </w:r>
    </w:p>
    <w:p>
      <w:pPr>
        <w:autoSpaceDE w:val="0"/>
        <w:autoSpaceDN w:val="0"/>
        <w:adjustRightInd w:val="0"/>
        <w:spacing w:line="440" w:lineRule="exact"/>
        <w:rPr>
          <w:rFonts w:hint="eastAsia" w:ascii="宋体" w:hAnsi="宋体"/>
          <w:kern w:val="0"/>
          <w:lang w:val="zh-CN"/>
        </w:rPr>
      </w:pPr>
      <w:r>
        <w:rPr>
          <w:rFonts w:hint="eastAsia" w:ascii="宋体" w:hAnsi="宋体"/>
          <w:kern w:val="0"/>
          <w:lang w:val="zh-CN"/>
        </w:rPr>
        <w:t>（1）投标总价</w:t>
      </w:r>
    </w:p>
    <w:p>
      <w:pPr>
        <w:autoSpaceDE w:val="0"/>
        <w:autoSpaceDN w:val="0"/>
        <w:adjustRightInd w:val="0"/>
        <w:spacing w:line="440" w:lineRule="exact"/>
        <w:rPr>
          <w:rFonts w:hint="eastAsia" w:ascii="宋体" w:hAnsi="宋体"/>
          <w:kern w:val="0"/>
          <w:lang w:val="zh-CN"/>
        </w:rPr>
      </w:pPr>
      <w:r>
        <w:rPr>
          <w:rFonts w:hint="eastAsia" w:ascii="宋体" w:hAnsi="宋体"/>
          <w:kern w:val="0"/>
          <w:lang w:val="zh-CN"/>
        </w:rPr>
        <w:t>（2）投标报价表</w:t>
      </w:r>
    </w:p>
    <w:p>
      <w:pPr>
        <w:spacing w:line="800" w:lineRule="exact"/>
        <w:jc w:val="cente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rPr>
      </w:pPr>
    </w:p>
    <w:p>
      <w:pPr>
        <w:spacing w:line="800" w:lineRule="exact"/>
        <w:jc w:val="center"/>
        <w:rPr>
          <w:rFonts w:hint="eastAsia" w:ascii="宋体" w:hAnsi="宋体"/>
          <w:b/>
          <w:sz w:val="28"/>
          <w:szCs w:val="28"/>
        </w:rPr>
      </w:pPr>
    </w:p>
    <w:p>
      <w:pPr>
        <w:spacing w:line="800" w:lineRule="exact"/>
        <w:jc w:val="center"/>
        <w:rPr>
          <w:rFonts w:hint="eastAsia" w:ascii="宋体" w:hAnsi="宋体"/>
          <w:b/>
          <w:sz w:val="28"/>
          <w:szCs w:val="28"/>
        </w:rPr>
      </w:pPr>
    </w:p>
    <w:p>
      <w:pPr>
        <w:spacing w:before="120" w:beforeLines="50" w:after="120" w:afterLines="50" w:line="440" w:lineRule="exact"/>
        <w:rPr>
          <w:rFonts w:hint="eastAsia" w:ascii="宋体" w:hAnsi="宋体"/>
          <w:szCs w:val="21"/>
        </w:rPr>
      </w:pPr>
    </w:p>
    <w:p>
      <w:pPr>
        <w:pStyle w:val="12"/>
        <w:rPr>
          <w:rFonts w:hint="eastAsia" w:ascii="宋体" w:hAnsi="宋体"/>
          <w:szCs w:val="21"/>
        </w:rPr>
      </w:pPr>
    </w:p>
    <w:p>
      <w:pPr>
        <w:rPr>
          <w:rFonts w:hint="eastAsia" w:ascii="宋体" w:hAnsi="宋体"/>
          <w:szCs w:val="21"/>
        </w:rPr>
      </w:pPr>
    </w:p>
    <w:p>
      <w:pPr>
        <w:pStyle w:val="12"/>
        <w:rPr>
          <w:rFonts w:hint="eastAsia"/>
        </w:rPr>
      </w:pPr>
    </w:p>
    <w:p>
      <w:pPr>
        <w:spacing w:line="800" w:lineRule="exact"/>
        <w:jc w:val="center"/>
        <w:rPr>
          <w:rFonts w:hint="eastAsia" w:ascii="宋体" w:hAnsi="宋体"/>
          <w:b/>
          <w:sz w:val="28"/>
          <w:szCs w:val="28"/>
        </w:rPr>
      </w:pPr>
      <w:r>
        <w:rPr>
          <w:rFonts w:hint="eastAsia" w:ascii="宋体" w:hAnsi="宋体"/>
          <w:b/>
          <w:sz w:val="28"/>
          <w:szCs w:val="28"/>
        </w:rPr>
        <w:t>投 标 总 价</w:t>
      </w:r>
    </w:p>
    <w:p>
      <w:pPr>
        <w:spacing w:line="560" w:lineRule="exact"/>
        <w:jc w:val="center"/>
        <w:rPr>
          <w:rFonts w:hint="eastAsia" w:ascii="宋体" w:hAnsi="宋体"/>
          <w:sz w:val="24"/>
        </w:rPr>
      </w:pPr>
    </w:p>
    <w:p>
      <w:pPr>
        <w:spacing w:line="1000" w:lineRule="exact"/>
        <w:ind w:firstLine="240" w:firstLineChars="100"/>
        <w:rPr>
          <w:rFonts w:hint="eastAsia" w:ascii="宋体" w:hAnsi="宋体"/>
          <w:sz w:val="24"/>
          <w:szCs w:val="24"/>
          <w:u w:val="single"/>
        </w:rPr>
      </w:pPr>
      <w:r>
        <w:rPr>
          <w:rFonts w:hint="eastAsia" w:ascii="宋体" w:hAnsi="宋体"/>
          <w:sz w:val="24"/>
          <w:szCs w:val="24"/>
        </w:rPr>
        <w:t>招 标 人:</w:t>
      </w:r>
      <w:r>
        <w:rPr>
          <w:rFonts w:hint="eastAsia" w:ascii="宋体" w:hAnsi="宋体"/>
          <w:sz w:val="24"/>
          <w:szCs w:val="24"/>
          <w:u w:val="single"/>
        </w:rPr>
        <w:t xml:space="preserve">                                         </w:t>
      </w:r>
    </w:p>
    <w:p>
      <w:pPr>
        <w:spacing w:line="1000" w:lineRule="exact"/>
        <w:ind w:firstLine="240" w:firstLineChars="100"/>
        <w:rPr>
          <w:rFonts w:hint="eastAsia" w:ascii="宋体" w:hAnsi="宋体"/>
          <w:sz w:val="24"/>
          <w:szCs w:val="24"/>
          <w:u w:val="single"/>
        </w:rPr>
      </w:pPr>
      <w:r>
        <w:rPr>
          <w:rFonts w:hint="eastAsia" w:ascii="宋体" w:hAnsi="宋体"/>
          <w:sz w:val="24"/>
          <w:szCs w:val="24"/>
        </w:rPr>
        <w:t>工程名称：</w:t>
      </w:r>
      <w:r>
        <w:rPr>
          <w:rFonts w:hint="eastAsia" w:ascii="宋体" w:hAnsi="宋体"/>
          <w:sz w:val="24"/>
          <w:szCs w:val="24"/>
          <w:u w:val="single"/>
        </w:rPr>
        <w:t xml:space="preserve">                                        </w:t>
      </w:r>
    </w:p>
    <w:p>
      <w:pPr>
        <w:spacing w:line="1000" w:lineRule="exact"/>
        <w:ind w:firstLine="240" w:firstLineChars="100"/>
        <w:rPr>
          <w:rFonts w:hint="eastAsia" w:ascii="宋体" w:hAnsi="宋体"/>
          <w:sz w:val="24"/>
          <w:szCs w:val="24"/>
          <w:u w:val="single"/>
        </w:rPr>
      </w:pPr>
      <w:r>
        <w:rPr>
          <w:rFonts w:hint="eastAsia" w:ascii="宋体" w:hAnsi="宋体"/>
          <w:sz w:val="24"/>
          <w:szCs w:val="24"/>
        </w:rPr>
        <w:t>投标总价（小写）：</w:t>
      </w:r>
      <w:r>
        <w:rPr>
          <w:rFonts w:hint="eastAsia" w:ascii="宋体" w:hAnsi="宋体"/>
          <w:sz w:val="24"/>
          <w:szCs w:val="24"/>
          <w:u w:val="single"/>
        </w:rPr>
        <w:t xml:space="preserve">                                 </w:t>
      </w:r>
    </w:p>
    <w:p>
      <w:pPr>
        <w:spacing w:line="1000" w:lineRule="exact"/>
        <w:ind w:firstLine="1200" w:firstLineChars="500"/>
        <w:rPr>
          <w:rFonts w:hint="eastAsia" w:ascii="宋体" w:hAnsi="宋体"/>
          <w:sz w:val="24"/>
          <w:szCs w:val="24"/>
          <w:u w:val="single"/>
        </w:rPr>
      </w:pPr>
      <w:r>
        <w:rPr>
          <w:rFonts w:hint="eastAsia" w:ascii="宋体" w:hAnsi="宋体"/>
          <w:sz w:val="24"/>
          <w:szCs w:val="24"/>
        </w:rPr>
        <w:t>（大写）：</w:t>
      </w:r>
      <w:r>
        <w:rPr>
          <w:rFonts w:hint="eastAsia" w:ascii="宋体" w:hAnsi="宋体"/>
          <w:sz w:val="24"/>
          <w:szCs w:val="24"/>
          <w:u w:val="single"/>
        </w:rPr>
        <w:t xml:space="preserve">                                 </w:t>
      </w:r>
    </w:p>
    <w:p>
      <w:pPr>
        <w:spacing w:line="1000" w:lineRule="exact"/>
        <w:rPr>
          <w:rFonts w:hint="eastAsia" w:ascii="宋体" w:hAnsi="宋体"/>
          <w:sz w:val="24"/>
          <w:szCs w:val="24"/>
        </w:rPr>
      </w:pPr>
    </w:p>
    <w:p>
      <w:pPr>
        <w:spacing w:line="400" w:lineRule="exact"/>
        <w:ind w:firstLine="240" w:firstLineChars="100"/>
        <w:rPr>
          <w:rFonts w:hint="eastAsia" w:ascii="宋体" w:hAnsi="宋体"/>
          <w:sz w:val="24"/>
          <w:szCs w:val="24"/>
          <w:u w:val="single"/>
        </w:rPr>
      </w:pPr>
      <w:r>
        <w:rPr>
          <w:rFonts w:hint="eastAsia" w:ascii="宋体" w:hAnsi="宋体"/>
          <w:sz w:val="24"/>
          <w:szCs w:val="24"/>
        </w:rPr>
        <w:t>投 标 人：</w:t>
      </w:r>
      <w:r>
        <w:rPr>
          <w:rFonts w:hint="eastAsia" w:ascii="宋体" w:hAnsi="宋体"/>
          <w:sz w:val="24"/>
          <w:szCs w:val="24"/>
          <w:u w:val="single"/>
        </w:rPr>
        <w:t xml:space="preserve">                                        </w:t>
      </w:r>
      <w:r>
        <w:rPr>
          <w:rFonts w:hint="eastAsia" w:ascii="宋体" w:hAnsi="宋体"/>
          <w:sz w:val="24"/>
          <w:szCs w:val="24"/>
        </w:rPr>
        <w:t>（</w:t>
      </w:r>
      <w:r>
        <w:rPr>
          <w:rFonts w:ascii="宋体" w:hAnsi="宋体"/>
          <w:sz w:val="24"/>
          <w:szCs w:val="24"/>
        </w:rPr>
        <w:t>盖单位章</w:t>
      </w:r>
      <w:r>
        <w:rPr>
          <w:rFonts w:hint="eastAsia" w:ascii="宋体" w:hAnsi="宋体"/>
          <w:sz w:val="24"/>
          <w:szCs w:val="24"/>
        </w:rPr>
        <w:t>）</w:t>
      </w:r>
    </w:p>
    <w:p>
      <w:pPr>
        <w:spacing w:line="1000" w:lineRule="exact"/>
        <w:ind w:firstLine="240" w:firstLineChars="100"/>
        <w:rPr>
          <w:rFonts w:hint="eastAsia" w:ascii="宋体" w:hAnsi="宋体"/>
          <w:sz w:val="24"/>
          <w:szCs w:val="24"/>
          <w:u w:val="single"/>
        </w:rPr>
      </w:pPr>
      <w:r>
        <w:rPr>
          <w:rFonts w:hint="eastAsia" w:ascii="宋体" w:hAnsi="宋体"/>
          <w:sz w:val="24"/>
          <w:szCs w:val="24"/>
        </w:rPr>
        <w:t>法定代表人或其授权人：</w:t>
      </w:r>
      <w:r>
        <w:rPr>
          <w:rFonts w:hint="eastAsia" w:ascii="宋体" w:hAnsi="宋体"/>
          <w:sz w:val="24"/>
          <w:szCs w:val="24"/>
          <w:u w:val="single"/>
        </w:rPr>
        <w:t xml:space="preserve">                            </w:t>
      </w:r>
      <w:r>
        <w:rPr>
          <w:rFonts w:hint="eastAsia" w:ascii="宋体" w:hAnsi="宋体"/>
          <w:sz w:val="24"/>
          <w:szCs w:val="24"/>
        </w:rPr>
        <w:t>（签字或盖章）</w:t>
      </w:r>
    </w:p>
    <w:p>
      <w:pPr>
        <w:spacing w:line="1000" w:lineRule="exact"/>
        <w:ind w:firstLine="240" w:firstLineChars="100"/>
        <w:rPr>
          <w:rFonts w:hint="eastAsia" w:ascii="宋体" w:hAnsi="宋体"/>
          <w:sz w:val="24"/>
          <w:szCs w:val="24"/>
          <w:u w:val="single"/>
        </w:rPr>
      </w:pPr>
      <w:r>
        <w:rPr>
          <w:rFonts w:hint="eastAsia" w:ascii="宋体" w:hAnsi="宋体"/>
          <w:sz w:val="24"/>
          <w:szCs w:val="24"/>
        </w:rPr>
        <w:t>编 制 人：</w:t>
      </w:r>
      <w:r>
        <w:rPr>
          <w:rFonts w:hint="eastAsia" w:ascii="宋体" w:hAnsi="宋体"/>
          <w:sz w:val="24"/>
          <w:szCs w:val="24"/>
          <w:u w:val="single"/>
        </w:rPr>
        <w:t xml:space="preserve">                                </w:t>
      </w:r>
      <w:r>
        <w:rPr>
          <w:rFonts w:hint="eastAsia" w:ascii="宋体" w:hAnsi="宋体"/>
          <w:sz w:val="24"/>
          <w:szCs w:val="24"/>
        </w:rPr>
        <w:t>（造价人员签字盖专用章）</w:t>
      </w:r>
    </w:p>
    <w:p>
      <w:pPr>
        <w:spacing w:line="1000" w:lineRule="exact"/>
        <w:jc w:val="center"/>
        <w:rPr>
          <w:rFonts w:hint="eastAsia" w:ascii="宋体" w:hAnsi="宋体"/>
          <w:sz w:val="24"/>
          <w:szCs w:val="24"/>
        </w:rPr>
      </w:pPr>
    </w:p>
    <w:p>
      <w:pPr>
        <w:spacing w:line="1000" w:lineRule="exact"/>
        <w:jc w:val="center"/>
        <w:rPr>
          <w:rFonts w:hint="eastAsia" w:ascii="宋体" w:hAnsi="宋体"/>
          <w:sz w:val="24"/>
          <w:szCs w:val="24"/>
        </w:rPr>
      </w:pPr>
      <w:r>
        <w:rPr>
          <w:rFonts w:hint="eastAsia" w:ascii="宋体" w:hAnsi="宋体"/>
          <w:sz w:val="24"/>
          <w:szCs w:val="24"/>
        </w:rPr>
        <w:t>时间：     年    月     日</w:t>
      </w:r>
    </w:p>
    <w:p>
      <w:pPr>
        <w:spacing w:before="120" w:beforeLines="50" w:after="120" w:afterLines="50" w:line="440" w:lineRule="exact"/>
        <w:rPr>
          <w:rFonts w:hint="eastAsia" w:ascii="宋体" w:hAnsi="宋体"/>
          <w:szCs w:val="21"/>
        </w:rPr>
      </w:pPr>
    </w:p>
    <w:p>
      <w:pPr>
        <w:spacing w:line="440" w:lineRule="exact"/>
        <w:jc w:val="center"/>
        <w:rPr>
          <w:rFonts w:hint="eastAsia" w:ascii="宋体" w:hAnsi="宋体"/>
          <w:b/>
          <w:szCs w:val="21"/>
        </w:rPr>
      </w:pPr>
    </w:p>
    <w:p>
      <w:pPr>
        <w:pStyle w:val="12"/>
        <w:ind w:firstLine="422"/>
        <w:rPr>
          <w:rFonts w:hint="eastAsia" w:ascii="宋体" w:hAnsi="宋体"/>
          <w:b/>
          <w:szCs w:val="21"/>
        </w:rPr>
      </w:pPr>
    </w:p>
    <w:p>
      <w:pPr>
        <w:rPr>
          <w:rFonts w:hint="eastAsia" w:ascii="宋体" w:hAnsi="宋体"/>
          <w:b/>
          <w:szCs w:val="21"/>
        </w:rPr>
      </w:pPr>
    </w:p>
    <w:p>
      <w:pPr>
        <w:pStyle w:val="12"/>
        <w:ind w:firstLine="422"/>
        <w:rPr>
          <w:rFonts w:hint="eastAsia" w:ascii="宋体" w:hAnsi="宋体"/>
          <w:b/>
          <w:szCs w:val="21"/>
        </w:rPr>
      </w:pPr>
    </w:p>
    <w:p>
      <w:pPr>
        <w:rPr>
          <w:rFonts w:hint="eastAsia" w:ascii="宋体" w:hAnsi="宋体"/>
          <w:b/>
          <w:szCs w:val="21"/>
        </w:rPr>
      </w:pPr>
    </w:p>
    <w:p>
      <w:pPr>
        <w:pStyle w:val="12"/>
        <w:ind w:firstLine="422"/>
        <w:rPr>
          <w:rFonts w:hint="eastAsia" w:ascii="宋体" w:hAnsi="宋体"/>
          <w:b/>
          <w:szCs w:val="21"/>
        </w:rPr>
      </w:pPr>
    </w:p>
    <w:p>
      <w:pPr>
        <w:rPr>
          <w:rFonts w:hint="eastAsia" w:ascii="宋体" w:hAnsi="宋体"/>
          <w:b/>
          <w:szCs w:val="21"/>
        </w:rPr>
      </w:pPr>
    </w:p>
    <w:p>
      <w:pPr>
        <w:pStyle w:val="12"/>
        <w:rPr>
          <w:rFonts w:hint="eastAsia"/>
        </w:rPr>
      </w:pPr>
    </w:p>
    <w:p>
      <w:pPr>
        <w:spacing w:line="440" w:lineRule="exact"/>
        <w:jc w:val="center"/>
        <w:rPr>
          <w:rFonts w:hint="eastAsia" w:ascii="宋体" w:hAnsi="宋体"/>
          <w:b/>
          <w:szCs w:val="21"/>
        </w:rPr>
      </w:pPr>
      <w:r>
        <w:rPr>
          <w:rFonts w:hint="eastAsia" w:ascii="宋体" w:hAnsi="宋体"/>
          <w:b/>
          <w:szCs w:val="21"/>
        </w:rPr>
        <w:t>投标报价表</w:t>
      </w:r>
    </w:p>
    <w:tbl>
      <w:tblPr>
        <w:tblStyle w:val="56"/>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32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b/>
                <w:szCs w:val="21"/>
              </w:rPr>
            </w:pPr>
            <w:r>
              <w:rPr>
                <w:rFonts w:hint="eastAsia" w:ascii="宋体" w:hAnsi="宋体"/>
                <w:b/>
                <w:szCs w:val="21"/>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b/>
                <w:szCs w:val="21"/>
              </w:rPr>
            </w:pPr>
            <w:r>
              <w:rPr>
                <w:rFonts w:hint="eastAsia" w:ascii="宋体" w:hAnsi="宋体"/>
                <w:b/>
                <w:szCs w:val="21"/>
              </w:rPr>
              <w:t xml:space="preserve">项目名称 </w:t>
            </w:r>
          </w:p>
        </w:tc>
        <w:tc>
          <w:tcPr>
            <w:tcW w:w="30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szCs w:val="21"/>
              </w:rPr>
            </w:pPr>
            <w:r>
              <w:rPr>
                <w:rFonts w:hint="eastAsia" w:ascii="宋体" w:hAnsi="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szCs w:val="21"/>
                <w:lang w:val="zh-CN"/>
              </w:rPr>
            </w:pPr>
            <w:r>
              <w:rPr>
                <w:rFonts w:hint="eastAsia" w:ascii="宋体" w:hAnsi="宋体" w:cs="宋体"/>
                <w:b/>
                <w:szCs w:val="21"/>
                <w:lang w:val="zh-CN"/>
              </w:rPr>
              <w:t>分部分项工程</w:t>
            </w:r>
            <w:r>
              <w:rPr>
                <w:rFonts w:hint="eastAsia" w:ascii="宋体" w:hAnsi="宋体"/>
                <w:b/>
                <w:szCs w:val="21"/>
              </w:rPr>
              <w:t>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2</w:t>
            </w: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措施项目费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r>
              <w:rPr>
                <w:rFonts w:hint="eastAsia" w:ascii="宋体" w:hAnsi="宋体"/>
                <w:szCs w:val="21"/>
              </w:rPr>
              <w:t>2.1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szCs w:val="21"/>
                <w:lang w:val="zh-CN"/>
              </w:rPr>
            </w:pPr>
            <w:r>
              <w:rPr>
                <w:rFonts w:hint="eastAsia" w:ascii="宋体" w:hAnsi="宋体"/>
                <w:szCs w:val="21"/>
              </w:rPr>
              <w:t>其中安全文明施工费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3</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szCs w:val="21"/>
                <w:lang w:val="zh-CN"/>
              </w:rPr>
            </w:pPr>
            <w:r>
              <w:rPr>
                <w:rFonts w:hint="eastAsia" w:ascii="宋体" w:hAnsi="宋体"/>
                <w:b/>
                <w:szCs w:val="21"/>
              </w:rPr>
              <w:t>其他项目费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r>
              <w:rPr>
                <w:rFonts w:hint="eastAsia" w:ascii="宋体" w:hAnsi="宋体"/>
                <w:szCs w:val="21"/>
              </w:rPr>
              <w:t>3.1</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szCs w:val="21"/>
                <w:lang w:val="zh-CN"/>
              </w:rPr>
            </w:pPr>
            <w:r>
              <w:rPr>
                <w:rFonts w:hint="eastAsia" w:ascii="宋体" w:hAnsi="宋体"/>
                <w:szCs w:val="21"/>
              </w:rPr>
              <w:t>其中计日工费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4</w:t>
            </w: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规费</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5</w:t>
            </w:r>
          </w:p>
        </w:tc>
        <w:tc>
          <w:tcPr>
            <w:tcW w:w="4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rPr>
                <w:rFonts w:ascii="宋体" w:hAnsi="宋体"/>
                <w:b/>
                <w:szCs w:val="21"/>
                <w:lang w:val="zh-CN"/>
              </w:rPr>
            </w:pPr>
            <w:r>
              <w:rPr>
                <w:rFonts w:hint="eastAsia" w:ascii="宋体" w:hAnsi="宋体"/>
                <w:b/>
                <w:szCs w:val="21"/>
                <w:lang w:val="zh-CN"/>
              </w:rPr>
              <w:t>增值税销项税额</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c>
          <w:tcPr>
            <w:tcW w:w="432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65"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宋体" w:hAnsi="宋体"/>
                <w:b/>
                <w:szCs w:val="21"/>
              </w:rPr>
            </w:pPr>
            <w:r>
              <w:rPr>
                <w:rFonts w:hint="eastAsia" w:ascii="宋体" w:hAnsi="宋体"/>
                <w:b/>
                <w:szCs w:val="21"/>
              </w:rPr>
              <w:t>报价合计=1+2+3+4+5</w:t>
            </w:r>
          </w:p>
        </w:tc>
        <w:tc>
          <w:tcPr>
            <w:tcW w:w="3060"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425" w:type="dxa"/>
            <w:gridSpan w:val="3"/>
            <w:tcBorders>
              <w:top w:val="single" w:color="auto" w:sz="4" w:space="0"/>
              <w:left w:val="single" w:color="auto" w:sz="4" w:space="0"/>
              <w:bottom w:val="single" w:color="auto" w:sz="4" w:space="0"/>
              <w:right w:val="single" w:color="auto" w:sz="4" w:space="0"/>
            </w:tcBorders>
          </w:tcPr>
          <w:p>
            <w:pPr>
              <w:spacing w:line="440" w:lineRule="exact"/>
              <w:rPr>
                <w:rFonts w:ascii="宋体" w:hAnsi="宋体"/>
                <w:szCs w:val="21"/>
              </w:rPr>
            </w:pPr>
            <w:r>
              <w:rPr>
                <w:rFonts w:hint="eastAsia" w:ascii="宋体" w:hAnsi="宋体"/>
                <w:b/>
                <w:szCs w:val="21"/>
              </w:rPr>
              <w:t>投标报价大写（人民币）：</w:t>
            </w:r>
          </w:p>
        </w:tc>
      </w:tr>
    </w:tbl>
    <w:p>
      <w:pPr>
        <w:spacing w:line="440" w:lineRule="exact"/>
        <w:ind w:firstLine="420" w:firstLineChars="200"/>
        <w:rPr>
          <w:rFonts w:hint="eastAsia" w:ascii="宋体" w:hAnsi="宋体"/>
          <w:szCs w:val="21"/>
        </w:rPr>
      </w:pPr>
      <w:r>
        <w:rPr>
          <w:rFonts w:hint="eastAsia" w:ascii="宋体" w:hAnsi="宋体"/>
          <w:szCs w:val="21"/>
        </w:rPr>
        <w:t>注：投标总价应与已标价工程清单中“投标总报价”的金额一致。</w:t>
      </w: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r>
        <w:rPr>
          <w:rFonts w:hint="eastAsia" w:ascii="宋体" w:hAnsi="宋体"/>
          <w:sz w:val="24"/>
          <w:szCs w:val="21"/>
        </w:rPr>
        <w:t>　　　　　　   　　　　　</w:t>
      </w: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 xml:space="preserve">（盖单位章）   </w:t>
      </w:r>
    </w:p>
    <w:p>
      <w:pPr>
        <w:spacing w:line="440" w:lineRule="exact"/>
        <w:rPr>
          <w:rFonts w:hint="eastAsia"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（签字或盖章）</w:t>
      </w:r>
    </w:p>
    <w:p>
      <w:pPr>
        <w:spacing w:line="440" w:lineRule="exact"/>
        <w:ind w:firstLine="2940" w:firstLineChars="1400"/>
        <w:rPr>
          <w:rFonts w:hint="eastAsia" w:ascii="宋体" w:hAnsi="宋体"/>
          <w:szCs w:val="21"/>
          <w:u w:val="single"/>
        </w:rPr>
      </w:pPr>
      <w:r>
        <w:rPr>
          <w:rFonts w:hint="eastAsia" w:ascii="宋体" w:hAnsi="宋体"/>
          <w:szCs w:val="21"/>
        </w:rPr>
        <w:t>编制人：</w:t>
      </w:r>
      <w:r>
        <w:rPr>
          <w:rFonts w:hint="eastAsia" w:ascii="宋体" w:hAnsi="宋体"/>
          <w:szCs w:val="21"/>
          <w:u w:val="single"/>
        </w:rPr>
        <w:t xml:space="preserve">                </w:t>
      </w:r>
      <w:r>
        <w:rPr>
          <w:rFonts w:hint="eastAsia" w:ascii="宋体" w:hAnsi="宋体"/>
          <w:szCs w:val="21"/>
        </w:rPr>
        <w:t>（签字并盖专用章）</w:t>
      </w:r>
      <w:r>
        <w:rPr>
          <w:rFonts w:hint="eastAsia" w:ascii="宋体" w:hAnsi="宋体"/>
          <w:szCs w:val="21"/>
          <w:u w:val="single"/>
        </w:rPr>
        <w:t xml:space="preserve">                </w:t>
      </w:r>
    </w:p>
    <w:p>
      <w:pPr>
        <w:spacing w:line="440" w:lineRule="exact"/>
        <w:rPr>
          <w:rFonts w:hint="eastAsia" w:ascii="宋体" w:hAnsi="宋体"/>
          <w:szCs w:val="21"/>
          <w:u w:val="single"/>
        </w:rPr>
      </w:pPr>
      <w:r>
        <w:rPr>
          <w:rFonts w:hint="eastAsia" w:ascii="宋体" w:hAnsi="宋体"/>
          <w:szCs w:val="21"/>
        </w:rPr>
        <w:t xml:space="preserve">                            审核人：</w:t>
      </w:r>
      <w:r>
        <w:rPr>
          <w:rFonts w:hint="eastAsia" w:ascii="宋体" w:hAnsi="宋体"/>
          <w:szCs w:val="21"/>
          <w:u w:val="single"/>
        </w:rPr>
        <w:t xml:space="preserve">                </w:t>
      </w:r>
      <w:r>
        <w:rPr>
          <w:rFonts w:hint="eastAsia" w:ascii="宋体" w:hAnsi="宋体"/>
          <w:szCs w:val="21"/>
        </w:rPr>
        <w:t xml:space="preserve"> (签字并盖专用章)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p>
    <w:p>
      <w:pPr>
        <w:spacing w:line="44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pPr>
        <w:spacing w:line="44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1"/>
        <w:ind w:left="420" w:hanging="420"/>
        <w:rPr>
          <w:rFonts w:hint="eastAsia" w:ascii="宋体" w:hAnsi="宋体"/>
          <w:szCs w:val="21"/>
        </w:rPr>
      </w:pPr>
    </w:p>
    <w:p>
      <w:pPr>
        <w:pStyle w:val="42"/>
        <w:rPr>
          <w:rFonts w:hint="eastAsia" w:ascii="宋体" w:hAnsi="宋体"/>
          <w:szCs w:val="21"/>
        </w:rPr>
      </w:pPr>
    </w:p>
    <w:p>
      <w:pPr>
        <w:rPr>
          <w:rFonts w:hint="eastAsia" w:ascii="宋体" w:hAnsi="宋体"/>
          <w:szCs w:val="21"/>
        </w:rPr>
      </w:pPr>
    </w:p>
    <w:p>
      <w:pPr>
        <w:pStyle w:val="41"/>
        <w:ind w:left="420" w:hanging="420"/>
        <w:rPr>
          <w:rFonts w:hint="eastAsia" w:ascii="宋体" w:hAnsi="宋体"/>
          <w:szCs w:val="21"/>
        </w:rPr>
      </w:pPr>
    </w:p>
    <w:p>
      <w:pPr>
        <w:pStyle w:val="42"/>
        <w:rPr>
          <w:rFonts w:hint="eastAsia" w:ascii="宋体" w:hAnsi="宋体"/>
          <w:szCs w:val="21"/>
        </w:rPr>
      </w:pPr>
    </w:p>
    <w:p>
      <w:pPr>
        <w:rPr>
          <w:rFonts w:hint="eastAsia" w:ascii="宋体" w:hAnsi="宋体"/>
          <w:szCs w:val="21"/>
        </w:rPr>
      </w:pPr>
    </w:p>
    <w:p>
      <w:pPr>
        <w:pStyle w:val="12"/>
        <w:rPr>
          <w:rFonts w:hint="eastAsia" w:ascii="宋体" w:hAnsi="宋体"/>
          <w:szCs w:val="21"/>
        </w:rPr>
      </w:pPr>
    </w:p>
    <w:p>
      <w:pPr>
        <w:rPr>
          <w:rFonts w:hint="eastAsia"/>
        </w:rPr>
      </w:pPr>
    </w:p>
    <w:p>
      <w:pPr>
        <w:rPr>
          <w:rFonts w:hint="eastAsia"/>
        </w:rPr>
      </w:pPr>
    </w:p>
    <w:p>
      <w:pPr>
        <w:pStyle w:val="670"/>
        <w:jc w:val="center"/>
        <w:outlineLvl w:val="1"/>
        <w:rPr>
          <w:rFonts w:hint="eastAsia" w:cs="宋体"/>
          <w:highlight w:val="yellow"/>
        </w:rPr>
      </w:pPr>
    </w:p>
    <w:p>
      <w:pPr>
        <w:pStyle w:val="670"/>
        <w:jc w:val="center"/>
        <w:outlineLvl w:val="1"/>
        <w:rPr>
          <w:rFonts w:hint="eastAsia" w:cs="宋体"/>
        </w:rPr>
      </w:pPr>
      <w:r>
        <w:rPr>
          <w:rFonts w:hint="eastAsia"/>
          <w:bCs/>
          <w:kern w:val="44"/>
          <w:sz w:val="26"/>
          <w:szCs w:val="26"/>
        </w:rPr>
        <w:t xml:space="preserve"> </w:t>
      </w:r>
      <w:bookmarkStart w:id="488" w:name="_Toc9739"/>
      <w:r>
        <w:rPr>
          <w:rFonts w:hint="eastAsia"/>
          <w:bCs/>
          <w:kern w:val="44"/>
          <w:sz w:val="26"/>
          <w:szCs w:val="26"/>
        </w:rPr>
        <w:t>不参与围标串标承诺书</w:t>
      </w:r>
      <w:bookmarkEnd w:id="74"/>
      <w:bookmarkEnd w:id="75"/>
      <w:bookmarkEnd w:id="488"/>
    </w:p>
    <w:p>
      <w:pPr>
        <w:pStyle w:val="770"/>
        <w:adjustRightInd w:val="0"/>
        <w:snapToGrid w:val="0"/>
        <w:spacing w:line="500" w:lineRule="exact"/>
        <w:ind w:firstLine="420" w:firstLineChars="200"/>
        <w:rPr>
          <w:rFonts w:hint="eastAsia" w:ascii="宋体" w:hAnsi="宋体" w:cs="宋体"/>
          <w:szCs w:val="21"/>
        </w:rPr>
      </w:pP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本人作为</w:t>
      </w:r>
      <w:r>
        <w:rPr>
          <w:rFonts w:hint="eastAsia" w:ascii="宋体" w:hAnsi="宋体" w:cs="宋体"/>
          <w:szCs w:val="21"/>
          <w:u w:val="single"/>
        </w:rPr>
        <w:t xml:space="preserve">        （单位名称）           </w:t>
      </w:r>
      <w:r>
        <w:rPr>
          <w:rFonts w:hint="eastAsia" w:ascii="宋体" w:hAnsi="宋体" w:cs="宋体"/>
          <w:szCs w:val="21"/>
        </w:rPr>
        <w:t>的法人，清楚知晓我公司本项目投标活动，对以下事项作出承诺：</w:t>
      </w: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一、我单位遵循公开、公平、公正、诚实守信的原则，依法依规参与本项目竞标。</w:t>
      </w: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二、我单位在本项目招标投标活动中，未参与围标串标。</w:t>
      </w:r>
    </w:p>
    <w:p>
      <w:pPr>
        <w:pStyle w:val="770"/>
        <w:adjustRightInd w:val="0"/>
        <w:snapToGrid w:val="0"/>
        <w:spacing w:line="500" w:lineRule="exact"/>
        <w:ind w:firstLine="420" w:firstLineChars="200"/>
        <w:rPr>
          <w:rFonts w:hint="eastAsia" w:ascii="宋体" w:hAnsi="宋体" w:cs="宋体"/>
          <w:b/>
          <w:szCs w:val="21"/>
        </w:rPr>
      </w:pPr>
      <w:r>
        <w:rPr>
          <w:rFonts w:hint="eastAsia" w:ascii="宋体" w:hAnsi="宋体" w:cs="宋体"/>
          <w:szCs w:val="21"/>
        </w:rPr>
        <w:t>三、我单位如被查实在本项目招标投标活动中存在围标串标的，递交投标文件行为作为实施串通投标违法行为的关键环节，本人承担直接责任人员法律责任，接受相应行政处罚和失信惩戒。</w:t>
      </w: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 xml:space="preserve">项目编号：    </w:t>
      </w: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 xml:space="preserve">标段号：    </w:t>
      </w: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投标单位名称：</w:t>
      </w:r>
    </w:p>
    <w:p>
      <w:pPr>
        <w:pStyle w:val="770"/>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投标单位法人签名：</w:t>
      </w:r>
    </w:p>
    <w:p>
      <w:pPr>
        <w:pStyle w:val="770"/>
        <w:spacing w:line="640" w:lineRule="exact"/>
        <w:jc w:val="left"/>
        <w:rPr>
          <w:rFonts w:hint="eastAsia" w:ascii="宋体" w:hAnsi="宋体" w:cs="宋体"/>
          <w:sz w:val="24"/>
        </w:rPr>
      </w:pPr>
      <w:r>
        <w:rPr>
          <w:rFonts w:hint="eastAsia" w:ascii="宋体" w:hAnsi="宋体" w:cs="宋体"/>
          <w:sz w:val="24"/>
        </w:rPr>
        <w:t xml:space="preserve">                                  </w:t>
      </w:r>
    </w:p>
    <w:p>
      <w:pPr>
        <w:spacing w:line="500" w:lineRule="exact"/>
        <w:ind w:firstLine="4200" w:firstLineChars="2000"/>
        <w:rPr>
          <w:rFonts w:hint="eastAsia"/>
          <w:szCs w:val="21"/>
        </w:rPr>
      </w:pPr>
    </w:p>
    <w:p>
      <w:pPr>
        <w:spacing w:line="500" w:lineRule="exact"/>
        <w:ind w:firstLine="4200" w:firstLineChars="2000"/>
        <w:rPr>
          <w:rFonts w:hint="eastAsia"/>
          <w:szCs w:val="21"/>
        </w:rPr>
      </w:pPr>
    </w:p>
    <w:p>
      <w:pPr>
        <w:spacing w:line="500" w:lineRule="exact"/>
        <w:ind w:firstLine="4200" w:firstLineChars="2000"/>
        <w:rPr>
          <w:szCs w:val="21"/>
        </w:rPr>
      </w:pPr>
      <w:r>
        <w:rPr>
          <w:rFonts w:hint="eastAsia"/>
          <w:szCs w:val="21"/>
        </w:rPr>
        <w:t>投  标  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（盖单位章）</w:t>
      </w:r>
    </w:p>
    <w:p>
      <w:pPr>
        <w:spacing w:line="500" w:lineRule="exact"/>
        <w:rPr>
          <w:szCs w:val="21"/>
        </w:rPr>
      </w:pPr>
      <w:r>
        <w:rPr>
          <w:rFonts w:hint="eastAsia"/>
          <w:szCs w:val="21"/>
        </w:rPr>
        <w:t xml:space="preserve">                          法定代表人或其委托代理人：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（签 </w:t>
      </w:r>
      <w:r>
        <w:rPr>
          <w:szCs w:val="21"/>
        </w:rPr>
        <w:t xml:space="preserve"> </w:t>
      </w:r>
      <w:r>
        <w:rPr>
          <w:rFonts w:hint="eastAsia"/>
          <w:szCs w:val="21"/>
        </w:rPr>
        <w:t>字）</w:t>
      </w:r>
    </w:p>
    <w:p>
      <w:pPr>
        <w:spacing w:line="500" w:lineRule="exact"/>
        <w:rPr>
          <w:rFonts w:ascii="宋体" w:hAnsi="宋体"/>
        </w:rPr>
      </w:pP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pStyle w:val="770"/>
        <w:spacing w:line="640" w:lineRule="exact"/>
        <w:ind w:firstLine="6240" w:firstLineChars="2600"/>
        <w:jc w:val="left"/>
        <w:rPr>
          <w:rFonts w:hint="eastAsia" w:ascii="宋体" w:hAnsi="宋体" w:cs="宋体"/>
          <w:sz w:val="24"/>
        </w:rPr>
      </w:pPr>
    </w:p>
    <w:p>
      <w:pPr>
        <w:pStyle w:val="20"/>
        <w:jc w:val="center"/>
        <w:rPr>
          <w:rFonts w:hint="eastAsia"/>
        </w:rPr>
      </w:pPr>
    </w:p>
    <w:p>
      <w:pPr>
        <w:spacing w:line="20" w:lineRule="exact"/>
        <w:rPr>
          <w:rFonts w:ascii="宋体" w:hAnsi="宋体"/>
          <w:sz w:val="28"/>
          <w:szCs w:val="28"/>
        </w:rPr>
      </w:pPr>
    </w:p>
    <w:p>
      <w:pPr>
        <w:pStyle w:val="20"/>
        <w:jc w:val="center"/>
        <w:rPr>
          <w:rFonts w:hint="eastAsia"/>
        </w:rPr>
      </w:pPr>
    </w:p>
    <w:p>
      <w:pPr>
        <w:spacing w:line="20" w:lineRule="exact"/>
        <w:rPr>
          <w:rFonts w:ascii="宋体" w:hAnsi="宋体"/>
          <w:sz w:val="28"/>
          <w:szCs w:val="28"/>
        </w:rPr>
      </w:pPr>
    </w:p>
    <w:sectPr>
      <w:headerReference r:id="rId4" w:type="default"/>
      <w:footerReference r:id="rId5" w:type="default"/>
      <w:pgSz w:w="11911" w:h="16838"/>
      <w:pgMar w:top="1440" w:right="1026" w:bottom="1440" w:left="108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Gungsuh">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昆仑仿宋">
    <w:altName w:val="宋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Univers (W1)">
    <w:altName w:val="Arial"/>
    <w:panose1 w:val="00000000000000000000"/>
    <w:charset w:val="00"/>
    <w:family w:val="swiss"/>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4"/>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22NWkI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l0Z7O+YKy7hzlhf4V9DQ0Sap3tyA/e2bhphF2q64RoWuUqIheepndezrg+Aiy6d5CRXXELkAC&#10;6ms00TtygxE6teZwbo3qA5OxZD5/eXHJmaSr/CK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7bY1aQgCAAACBAAADgAAAAAAAAABACAAAAAfAQAAZHJz&#10;L2Uyb0RvYy54bWxQSwUGAAAAAAYABgBZAQAAmQUAAAAA&#10;">
              <v:fill on="f" focussize="0,0"/>
              <v:stroke on="f"/>
              <v:imagedata o:title=""/>
              <o:lock v:ext="edit" aspectratio="f"/>
              <v:textbox inset="0mm,0mm,0mm,0mm" style="mso-fit-shape-to-text:t;">
                <w:txbxContent>
                  <w:p>
                    <w:pPr>
                      <w:pStyle w:val="34"/>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wps:spPr>
                    <wps:txbx>
                      <w:txbxContent>
                        <w:p>
                          <w:pPr>
                            <w:pStyle w:val="34"/>
                            <w:ind w:right="360"/>
                            <w:jc w:val="right"/>
                          </w:pPr>
                          <w:r>
                            <w:fldChar w:fldCharType="begin"/>
                          </w:r>
                          <w:r>
                            <w:rPr>
                              <w:rStyle w:val="61"/>
                            </w:rPr>
                            <w:instrText xml:space="preserve"> PAGE </w:instrText>
                          </w:r>
                          <w:r>
                            <w:fldChar w:fldCharType="separate"/>
                          </w:r>
                          <w:r>
                            <w:rPr>
                              <w:rStyle w:val="61"/>
                            </w:rPr>
                            <w:t>26</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m2gV0QAAAAMBAAAPAAAAAAAAAAEAIAAAACIAAABkcnMv&#10;ZG93bnJldi54bWxQSwECFAAUAAAACACHTuJAw8rWSAoCAAACBAAADgAAAAAAAAABACAAAAAgAQAA&#10;ZHJzL2Uyb0RvYy54bWxQSwUGAAAAAAYABgBZAQAAnAUAAAAA&#10;">
              <v:fill on="f" focussize="0,0"/>
              <v:stroke on="f"/>
              <v:imagedata o:title=""/>
              <o:lock v:ext="edit" aspectratio="f"/>
              <v:textbox inset="0mm,0mm,0mm,0mm" style="mso-fit-shape-to-text:t;">
                <w:txbxContent>
                  <w:p>
                    <w:pPr>
                      <w:pStyle w:val="34"/>
                      <w:ind w:right="360"/>
                      <w:jc w:val="right"/>
                    </w:pPr>
                    <w:r>
                      <w:fldChar w:fldCharType="begin"/>
                    </w:r>
                    <w:r>
                      <w:rPr>
                        <w:rStyle w:val="61"/>
                      </w:rPr>
                      <w:instrText xml:space="preserve"> PAGE </w:instrText>
                    </w:r>
                    <w:r>
                      <w:fldChar w:fldCharType="separate"/>
                    </w:r>
                    <w:r>
                      <w:rPr>
                        <w:rStyle w:val="61"/>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D4FB1"/>
    <w:multiLevelType w:val="singleLevel"/>
    <w:tmpl w:val="B5ED4FB1"/>
    <w:lvl w:ilvl="0" w:tentative="0">
      <w:start w:val="1"/>
      <w:numFmt w:val="decimal"/>
      <w:suff w:val="nothing"/>
      <w:lvlText w:val="（%1）"/>
      <w:lvlJc w:val="left"/>
    </w:lvl>
  </w:abstractNum>
  <w:abstractNum w:abstractNumId="1">
    <w:nsid w:val="D742436C"/>
    <w:multiLevelType w:val="singleLevel"/>
    <w:tmpl w:val="D742436C"/>
    <w:lvl w:ilvl="0" w:tentative="0">
      <w:start w:val="1"/>
      <w:numFmt w:val="decimal"/>
      <w:pStyle w:val="24"/>
      <w:suff w:val="nothing"/>
      <w:lvlText w:val="%1、"/>
      <w:lvlJc w:val="left"/>
    </w:lvl>
  </w:abstractNum>
  <w:abstractNum w:abstractNumId="2">
    <w:nsid w:val="E9FC1B80"/>
    <w:multiLevelType w:val="singleLevel"/>
    <w:tmpl w:val="E9FC1B80"/>
    <w:lvl w:ilvl="0" w:tentative="0">
      <w:start w:val="1"/>
      <w:numFmt w:val="decimal"/>
      <w:suff w:val="nothing"/>
      <w:lvlText w:val="%1、"/>
      <w:lvlJc w:val="left"/>
    </w:lvl>
  </w:abstractNum>
  <w:abstractNum w:abstractNumId="3">
    <w:nsid w:val="00000003"/>
    <w:multiLevelType w:val="multilevel"/>
    <w:tmpl w:val="00000003"/>
    <w:lvl w:ilvl="0" w:tentative="0">
      <w:start w:val="1"/>
      <w:numFmt w:val="bullet"/>
      <w:pStyle w:val="126"/>
      <w:lvlText w:val=""/>
      <w:lvlJc w:val="left"/>
      <w:pPr>
        <w:tabs>
          <w:tab w:val="left" w:pos="2896"/>
        </w:tabs>
        <w:ind w:left="2896" w:hanging="174"/>
      </w:pPr>
      <w:rPr>
        <w:rFonts w:hint="default" w:ascii="Wingdings" w:hAnsi="Wingdings"/>
      </w:rPr>
    </w:lvl>
    <w:lvl w:ilvl="1" w:tentative="0">
      <w:start w:val="1"/>
      <w:numFmt w:val="bullet"/>
      <w:pStyle w:val="641"/>
      <w:lvlText w:val=""/>
      <w:lvlJc w:val="left"/>
      <w:pPr>
        <w:tabs>
          <w:tab w:val="left" w:pos="3316"/>
        </w:tabs>
        <w:ind w:left="3316" w:hanging="420"/>
      </w:pPr>
      <w:rPr>
        <w:rFonts w:hint="default" w:ascii="Wingdings" w:hAnsi="Wingdings"/>
      </w:rPr>
    </w:lvl>
    <w:lvl w:ilvl="2" w:tentative="0">
      <w:start w:val="1"/>
      <w:numFmt w:val="bullet"/>
      <w:pStyle w:val="665"/>
      <w:lvlText w:val=""/>
      <w:lvlJc w:val="left"/>
      <w:pPr>
        <w:tabs>
          <w:tab w:val="left" w:pos="3736"/>
        </w:tabs>
        <w:ind w:left="3736" w:hanging="420"/>
      </w:pPr>
      <w:rPr>
        <w:rFonts w:hint="default" w:ascii="Wingdings" w:hAnsi="Wingdings"/>
      </w:rPr>
    </w:lvl>
    <w:lvl w:ilvl="3" w:tentative="0">
      <w:start w:val="1"/>
      <w:numFmt w:val="bullet"/>
      <w:pStyle w:val="666"/>
      <w:lvlText w:val=""/>
      <w:lvlJc w:val="left"/>
      <w:pPr>
        <w:tabs>
          <w:tab w:val="left" w:pos="4156"/>
        </w:tabs>
        <w:ind w:left="4156" w:hanging="420"/>
      </w:pPr>
      <w:rPr>
        <w:rFonts w:hint="default" w:ascii="Wingdings" w:hAnsi="Wingdings"/>
      </w:rPr>
    </w:lvl>
    <w:lvl w:ilvl="4" w:tentative="0">
      <w:start w:val="1"/>
      <w:numFmt w:val="bullet"/>
      <w:lvlText w:val=""/>
      <w:lvlJc w:val="left"/>
      <w:pPr>
        <w:tabs>
          <w:tab w:val="left" w:pos="4576"/>
        </w:tabs>
        <w:ind w:left="4576" w:hanging="420"/>
      </w:pPr>
      <w:rPr>
        <w:rFonts w:hint="default" w:ascii="Wingdings" w:hAnsi="Wingdings"/>
      </w:rPr>
    </w:lvl>
    <w:lvl w:ilvl="5" w:tentative="0">
      <w:start w:val="1"/>
      <w:numFmt w:val="bullet"/>
      <w:lvlText w:val=""/>
      <w:lvlJc w:val="left"/>
      <w:pPr>
        <w:tabs>
          <w:tab w:val="left" w:pos="4996"/>
        </w:tabs>
        <w:ind w:left="4996" w:hanging="420"/>
      </w:pPr>
      <w:rPr>
        <w:rFonts w:hint="default" w:ascii="Wingdings" w:hAnsi="Wingdings"/>
      </w:rPr>
    </w:lvl>
    <w:lvl w:ilvl="6" w:tentative="0">
      <w:start w:val="1"/>
      <w:numFmt w:val="bullet"/>
      <w:lvlText w:val=""/>
      <w:lvlJc w:val="left"/>
      <w:pPr>
        <w:tabs>
          <w:tab w:val="left" w:pos="5416"/>
        </w:tabs>
        <w:ind w:left="5416" w:hanging="420"/>
      </w:pPr>
      <w:rPr>
        <w:rFonts w:hint="default" w:ascii="Wingdings" w:hAnsi="Wingdings"/>
      </w:rPr>
    </w:lvl>
    <w:lvl w:ilvl="7" w:tentative="0">
      <w:start w:val="1"/>
      <w:numFmt w:val="bullet"/>
      <w:lvlText w:val=""/>
      <w:lvlJc w:val="left"/>
      <w:pPr>
        <w:tabs>
          <w:tab w:val="left" w:pos="5836"/>
        </w:tabs>
        <w:ind w:left="5836" w:hanging="420"/>
      </w:pPr>
      <w:rPr>
        <w:rFonts w:hint="default" w:ascii="Wingdings" w:hAnsi="Wingdings"/>
      </w:rPr>
    </w:lvl>
    <w:lvl w:ilvl="8" w:tentative="0">
      <w:start w:val="1"/>
      <w:numFmt w:val="bullet"/>
      <w:lvlText w:val=""/>
      <w:lvlJc w:val="left"/>
      <w:pPr>
        <w:tabs>
          <w:tab w:val="left" w:pos="6256"/>
        </w:tabs>
        <w:ind w:left="6256" w:hanging="420"/>
      </w:pPr>
      <w:rPr>
        <w:rFonts w:hint="default" w:ascii="Wingdings" w:hAnsi="Wingdings"/>
      </w:rPr>
    </w:lvl>
  </w:abstractNum>
  <w:abstractNum w:abstractNumId="4">
    <w:nsid w:val="00000015"/>
    <w:multiLevelType w:val="multilevel"/>
    <w:tmpl w:val="00000015"/>
    <w:lvl w:ilvl="0" w:tentative="0">
      <w:start w:val="1"/>
      <w:numFmt w:val="decimal"/>
      <w:pStyle w:val="114"/>
      <w:lvlText w:val="%1）"/>
      <w:lvlJc w:val="left"/>
      <w:pPr>
        <w:tabs>
          <w:tab w:val="left" w:pos="907"/>
        </w:tabs>
        <w:ind w:firstLine="547"/>
      </w:pPr>
      <w:rPr>
        <w:rFonts w:ascii="Arial" w:hAnsi="Arial" w:eastAsia="宋体" w:cs="Times New Roman"/>
      </w:rPr>
    </w:lvl>
    <w:lvl w:ilvl="1" w:tentative="0">
      <w:start w:val="1"/>
      <w:numFmt w:val="lowerLetter"/>
      <w:lvlText w:val="%2)"/>
      <w:lvlJc w:val="left"/>
      <w:pPr>
        <w:tabs>
          <w:tab w:val="left" w:pos="1387"/>
        </w:tabs>
        <w:ind w:left="1387" w:hanging="420"/>
      </w:pPr>
      <w:rPr>
        <w:rFonts w:cs="Times New Roman"/>
      </w:rPr>
    </w:lvl>
    <w:lvl w:ilvl="2" w:tentative="0">
      <w:start w:val="1"/>
      <w:numFmt w:val="lowerRoman"/>
      <w:lvlText w:val="%3."/>
      <w:lvlJc w:val="right"/>
      <w:pPr>
        <w:tabs>
          <w:tab w:val="left" w:pos="1807"/>
        </w:tabs>
        <w:ind w:left="1807" w:hanging="420"/>
      </w:pPr>
      <w:rPr>
        <w:rFonts w:cs="Times New Roman"/>
      </w:rPr>
    </w:lvl>
    <w:lvl w:ilvl="3" w:tentative="0">
      <w:start w:val="1"/>
      <w:numFmt w:val="decimal"/>
      <w:lvlText w:val="%4."/>
      <w:lvlJc w:val="left"/>
      <w:pPr>
        <w:tabs>
          <w:tab w:val="left" w:pos="2227"/>
        </w:tabs>
        <w:ind w:left="2227" w:hanging="420"/>
      </w:pPr>
      <w:rPr>
        <w:rFonts w:cs="Times New Roman"/>
      </w:rPr>
    </w:lvl>
    <w:lvl w:ilvl="4" w:tentative="0">
      <w:start w:val="1"/>
      <w:numFmt w:val="lowerLetter"/>
      <w:lvlText w:val="%5)"/>
      <w:lvlJc w:val="left"/>
      <w:pPr>
        <w:tabs>
          <w:tab w:val="left" w:pos="2647"/>
        </w:tabs>
        <w:ind w:left="2647" w:hanging="420"/>
      </w:pPr>
      <w:rPr>
        <w:rFonts w:cs="Times New Roman"/>
      </w:rPr>
    </w:lvl>
    <w:lvl w:ilvl="5" w:tentative="0">
      <w:start w:val="1"/>
      <w:numFmt w:val="lowerRoman"/>
      <w:lvlText w:val="%6."/>
      <w:lvlJc w:val="right"/>
      <w:pPr>
        <w:tabs>
          <w:tab w:val="left" w:pos="3067"/>
        </w:tabs>
        <w:ind w:left="3067" w:hanging="420"/>
      </w:pPr>
      <w:rPr>
        <w:rFonts w:cs="Times New Roman"/>
      </w:rPr>
    </w:lvl>
    <w:lvl w:ilvl="6" w:tentative="0">
      <w:start w:val="1"/>
      <w:numFmt w:val="decimal"/>
      <w:lvlText w:val="%7."/>
      <w:lvlJc w:val="left"/>
      <w:pPr>
        <w:tabs>
          <w:tab w:val="left" w:pos="3487"/>
        </w:tabs>
        <w:ind w:left="3487" w:hanging="420"/>
      </w:pPr>
      <w:rPr>
        <w:rFonts w:cs="Times New Roman"/>
      </w:rPr>
    </w:lvl>
    <w:lvl w:ilvl="7" w:tentative="0">
      <w:start w:val="1"/>
      <w:numFmt w:val="lowerLetter"/>
      <w:lvlText w:val="%8)"/>
      <w:lvlJc w:val="left"/>
      <w:pPr>
        <w:tabs>
          <w:tab w:val="left" w:pos="3907"/>
        </w:tabs>
        <w:ind w:left="3907" w:hanging="420"/>
      </w:pPr>
      <w:rPr>
        <w:rFonts w:cs="Times New Roman"/>
      </w:rPr>
    </w:lvl>
    <w:lvl w:ilvl="8" w:tentative="0">
      <w:start w:val="1"/>
      <w:numFmt w:val="lowerRoman"/>
      <w:lvlText w:val="%9."/>
      <w:lvlJc w:val="right"/>
      <w:pPr>
        <w:tabs>
          <w:tab w:val="left" w:pos="4327"/>
        </w:tabs>
        <w:ind w:left="4327" w:hanging="420"/>
      </w:pPr>
      <w:rPr>
        <w:rFonts w:cs="Times New Roman"/>
      </w:rPr>
    </w:lvl>
  </w:abstractNum>
  <w:abstractNum w:abstractNumId="5">
    <w:nsid w:val="00000022"/>
    <w:multiLevelType w:val="multilevel"/>
    <w:tmpl w:val="00000022"/>
    <w:lvl w:ilvl="0" w:tentative="0">
      <w:start w:val="1"/>
      <w:numFmt w:val="bullet"/>
      <w:pStyle w:val="602"/>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6">
    <w:nsid w:val="0000003E"/>
    <w:multiLevelType w:val="multilevel"/>
    <w:tmpl w:val="0000003E"/>
    <w:lvl w:ilvl="0" w:tentative="0">
      <w:start w:val="1"/>
      <w:numFmt w:val="decimal"/>
      <w:pStyle w:val="730"/>
      <w:lvlText w:val="%1."/>
      <w:lvlJc w:val="left"/>
      <w:pPr>
        <w:ind w:left="420" w:hanging="420"/>
      </w:pPr>
      <w:rPr>
        <w:rFonts w:hint="eastAsia" w:cs="Times New Roman"/>
      </w:rPr>
    </w:lvl>
    <w:lvl w:ilvl="1" w:tentative="0">
      <w:start w:val="2"/>
      <w:numFmt w:val="decimal"/>
      <w:pStyle w:val="403"/>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7">
    <w:nsid w:val="00000041"/>
    <w:multiLevelType w:val="singleLevel"/>
    <w:tmpl w:val="00000041"/>
    <w:lvl w:ilvl="0" w:tentative="0">
      <w:start w:val="1"/>
      <w:numFmt w:val="decimal"/>
      <w:pStyle w:val="433"/>
      <w:lvlText w:val="图%1."/>
      <w:lvlJc w:val="center"/>
      <w:pPr>
        <w:tabs>
          <w:tab w:val="left" w:pos="360"/>
        </w:tabs>
      </w:pPr>
      <w:rPr>
        <w:rFonts w:hint="eastAsia" w:cs="Times New Roman"/>
      </w:rPr>
    </w:lvl>
  </w:abstractNum>
  <w:abstractNum w:abstractNumId="8">
    <w:nsid w:val="013E19E5"/>
    <w:multiLevelType w:val="singleLevel"/>
    <w:tmpl w:val="013E19E5"/>
    <w:lvl w:ilvl="0" w:tentative="0">
      <w:start w:val="1"/>
      <w:numFmt w:val="decimal"/>
      <w:pStyle w:val="204"/>
      <w:lvlText w:val="%1."/>
      <w:lvlJc w:val="left"/>
      <w:pPr>
        <w:tabs>
          <w:tab w:val="left" w:pos="312"/>
        </w:tabs>
      </w:pPr>
    </w:lvl>
  </w:abstractNum>
  <w:abstractNum w:abstractNumId="9">
    <w:nsid w:val="0E230849"/>
    <w:multiLevelType w:val="multilevel"/>
    <w:tmpl w:val="0E230849"/>
    <w:lvl w:ilvl="0" w:tentative="0">
      <w:start w:val="1"/>
      <w:numFmt w:val="decimal"/>
      <w:pStyle w:val="422"/>
      <w:lvlText w:val="%1"/>
      <w:lvlJc w:val="left"/>
      <w:pPr>
        <w:ind w:left="680" w:hanging="680"/>
      </w:pPr>
      <w:rPr>
        <w:rFonts w:hint="eastAsia" w:ascii="宋体" w:hAnsi="宋体" w:eastAsia="宋体" w:cs="Times New Roman"/>
        <w:color w:val="auto"/>
      </w:rPr>
    </w:lvl>
    <w:lvl w:ilvl="1" w:tentative="0">
      <w:start w:val="1"/>
      <w:numFmt w:val="decimal"/>
      <w:lvlText w:val="%1.%2"/>
      <w:lvlJc w:val="left"/>
      <w:pPr>
        <w:ind w:left="680" w:hanging="680"/>
      </w:pPr>
      <w:rPr>
        <w:rFonts w:hint="eastAsia" w:ascii="宋体" w:hAnsi="宋体" w:eastAsia="宋体" w:cs="Times New Roman"/>
        <w:color w:val="auto"/>
      </w:rPr>
    </w:lvl>
    <w:lvl w:ilvl="2" w:tentative="0">
      <w:start w:val="1"/>
      <w:numFmt w:val="decimal"/>
      <w:lvlText w:val="%1.%2.%3"/>
      <w:lvlJc w:val="left"/>
      <w:pPr>
        <w:ind w:left="680" w:hanging="680"/>
      </w:pPr>
      <w:rPr>
        <w:rFonts w:hint="eastAsia" w:cs="Times New Roman"/>
      </w:rPr>
    </w:lvl>
    <w:lvl w:ilvl="3" w:tentative="0">
      <w:start w:val="1"/>
      <w:numFmt w:val="decimal"/>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10">
    <w:nsid w:val="190C6CE4"/>
    <w:multiLevelType w:val="singleLevel"/>
    <w:tmpl w:val="190C6CE4"/>
    <w:lvl w:ilvl="0" w:tentative="0">
      <w:start w:val="1"/>
      <w:numFmt w:val="decimal"/>
      <w:pStyle w:val="731"/>
      <w:suff w:val="nothing"/>
      <w:lvlText w:val="%1）"/>
      <w:lvlJc w:val="left"/>
    </w:lvl>
  </w:abstractNum>
  <w:abstractNum w:abstractNumId="11">
    <w:nsid w:val="37DBECB1"/>
    <w:multiLevelType w:val="singleLevel"/>
    <w:tmpl w:val="37DBECB1"/>
    <w:lvl w:ilvl="0" w:tentative="0">
      <w:start w:val="1"/>
      <w:numFmt w:val="decimal"/>
      <w:suff w:val="nothing"/>
      <w:lvlText w:val="（%1）"/>
      <w:lvlJc w:val="left"/>
    </w:lvl>
  </w:abstractNum>
  <w:abstractNum w:abstractNumId="12">
    <w:nsid w:val="561ADD42"/>
    <w:multiLevelType w:val="multilevel"/>
    <w:tmpl w:val="561ADD42"/>
    <w:lvl w:ilvl="0" w:tentative="0">
      <w:start w:val="1"/>
      <w:numFmt w:val="decimal"/>
      <w:pStyle w:val="392"/>
      <w:suff w:val="space"/>
      <w:lvlText w:val="%1."/>
      <w:lvlJc w:val="left"/>
      <w:pPr>
        <w:ind w:left="0" w:firstLine="0"/>
      </w:pPr>
      <w:rPr>
        <w:rFonts w:hint="default" w:ascii="宋体" w:hAnsi="宋体" w:eastAsia="宋体" w:cs="宋体"/>
      </w:rPr>
    </w:lvl>
    <w:lvl w:ilvl="1" w:tentative="0">
      <w:start w:val="1"/>
      <w:numFmt w:val="decimal"/>
      <w:suff w:val="space"/>
      <w:lvlText w:val="%2 "/>
      <w:lvlJc w:val="left"/>
      <w:pPr>
        <w:ind w:left="4112" w:firstLine="0"/>
      </w:pPr>
      <w:rPr>
        <w:rFonts w:hint="eastAsia"/>
      </w:rPr>
    </w:lvl>
    <w:lvl w:ilvl="2" w:tentative="0">
      <w:start w:val="1"/>
      <w:numFmt w:val="decimal"/>
      <w:suff w:val="space"/>
      <w:lvlText w:val="1.%3 "/>
      <w:lvlJc w:val="left"/>
      <w:pPr>
        <w:ind w:left="0" w:firstLine="0"/>
      </w:pPr>
      <w:rPr>
        <w:rFonts w:hint="eastAsia"/>
      </w:rPr>
    </w:lvl>
    <w:lvl w:ilvl="3" w:tentative="0">
      <w:start w:val="1"/>
      <w:numFmt w:val="decimal"/>
      <w:suff w:val="space"/>
      <w:lvlText w:val="1.4.%4 "/>
      <w:lvlJc w:val="left"/>
      <w:pPr>
        <w:ind w:left="0" w:firstLine="0"/>
      </w:pPr>
      <w:rPr>
        <w:rFonts w:hint="eastAsia"/>
        <w:b w:val="0"/>
      </w:rPr>
    </w:lvl>
    <w:lvl w:ilvl="4" w:tentative="0">
      <w:start w:val="1"/>
      <w:numFmt w:val="decimal"/>
      <w:suff w:val="space"/>
      <w:lvlText w:val="%1.%2.%3.%4.%5"/>
      <w:lvlJc w:val="left"/>
      <w:pPr>
        <w:ind w:left="0" w:firstLine="0"/>
      </w:pPr>
      <w:rPr>
        <w:rFonts w:hint="default" w:ascii="宋体" w:hAnsi="宋体" w:eastAsia="宋体" w:cs="宋体"/>
      </w:rPr>
    </w:lvl>
    <w:lvl w:ilvl="5" w:tentative="0">
      <w:start w:val="1"/>
      <w:numFmt w:val="decimal"/>
      <w:suff w:val="space"/>
      <w:lvlText w:val="%1.%2.%3.%4.%5.%6"/>
      <w:lvlJc w:val="left"/>
      <w:pPr>
        <w:ind w:left="0" w:firstLine="0"/>
      </w:pPr>
      <w:rPr>
        <w:rFonts w:hint="default" w:ascii="宋体" w:hAnsi="宋体" w:eastAsia="宋体" w:cs="宋体"/>
      </w:rPr>
    </w:lvl>
    <w:lvl w:ilvl="6" w:tentative="0">
      <w:start w:val="1"/>
      <w:numFmt w:val="decimal"/>
      <w:suff w:val="space"/>
      <w:lvlText w:val="%1.%2.%3.%4.%5.%6.%7"/>
      <w:lvlJc w:val="left"/>
      <w:pPr>
        <w:ind w:left="0" w:firstLine="0"/>
      </w:pPr>
      <w:rPr>
        <w:rFonts w:hint="default"/>
      </w:rPr>
    </w:lvl>
    <w:lvl w:ilvl="7" w:tentative="0">
      <w:start w:val="1"/>
      <w:numFmt w:val="none"/>
      <w:suff w:val="space"/>
      <w:lvlText w:val="%1.%2.%3.%4.%5."/>
      <w:lvlJc w:val="left"/>
      <w:pPr>
        <w:ind w:left="0" w:firstLine="0"/>
      </w:pPr>
      <w:rPr>
        <w:rFonts w:hint="default" w:ascii="宋体" w:hAnsi="宋体" w:eastAsia="宋体" w:cs="宋体"/>
      </w:rPr>
    </w:lvl>
    <w:lvl w:ilvl="8" w:tentative="0">
      <w:start w:val="1"/>
      <w:numFmt w:val="decimal"/>
      <w:suff w:val="space"/>
      <w:lvlText w:val="%1.%2.%3.%4.%5.%6.%7.%8.%9"/>
      <w:lvlJc w:val="left"/>
      <w:pPr>
        <w:ind w:left="0" w:firstLine="0"/>
      </w:pPr>
      <w:rPr>
        <w:rFonts w:hint="default"/>
      </w:rPr>
    </w:lvl>
  </w:abstractNum>
  <w:abstractNum w:abstractNumId="13">
    <w:nsid w:val="669A745B"/>
    <w:multiLevelType w:val="multilevel"/>
    <w:tmpl w:val="669A745B"/>
    <w:lvl w:ilvl="0" w:tentative="0">
      <w:start w:val="1"/>
      <w:numFmt w:val="chineseCountingThousand"/>
      <w:pStyle w:val="685"/>
      <w:lvlText w:val="%1、"/>
      <w:lvlJc w:val="left"/>
      <w:pPr>
        <w:ind w:left="0" w:firstLine="0"/>
      </w:pPr>
      <w:rPr>
        <w:rFonts w:hint="default" w:eastAsia="宋体"/>
      </w:rPr>
    </w:lvl>
    <w:lvl w:ilvl="1" w:tentative="0">
      <w:start w:val="1"/>
      <w:numFmt w:val="decimal"/>
      <w:isLgl/>
      <w:lvlText w:val="%1.%2."/>
      <w:lvlJc w:val="left"/>
      <w:pPr>
        <w:ind w:left="227" w:firstLine="0"/>
      </w:pPr>
      <w:rPr>
        <w:rFonts w:hint="default" w:eastAsia="宋体"/>
      </w:rPr>
    </w:lvl>
    <w:lvl w:ilvl="2" w:tentative="0">
      <w:start w:val="1"/>
      <w:numFmt w:val="decimal"/>
      <w:lvlRestart w:val="1"/>
      <w:isLgl/>
      <w:lvlText w:val="%1.%2.%3."/>
      <w:lvlJc w:val="left"/>
      <w:pPr>
        <w:ind w:left="454"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Restart w:val="1"/>
      <w:pStyle w:val="373"/>
      <w:isLgl/>
      <w:lvlText w:val="%1.%2.%3.%4."/>
      <w:lvlJc w:val="left"/>
      <w:pPr>
        <w:ind w:left="681" w:firstLine="0"/>
      </w:pPr>
      <w:rPr>
        <w:rFonts w:hint="default" w:eastAsia="宋体"/>
      </w:rPr>
    </w:lvl>
    <w:lvl w:ilvl="4" w:tentative="0">
      <w:start w:val="1"/>
      <w:numFmt w:val="decimal"/>
      <w:isLgl/>
      <w:lvlText w:val="%1.%2.%3.%4.%5."/>
      <w:lvlJc w:val="left"/>
      <w:pPr>
        <w:ind w:left="908" w:firstLine="0"/>
      </w:pPr>
      <w:rPr>
        <w:rFonts w:hint="eastAsia"/>
      </w:rPr>
    </w:lvl>
    <w:lvl w:ilvl="5" w:tentative="0">
      <w:start w:val="1"/>
      <w:numFmt w:val="decimal"/>
      <w:lvlText w:val="%1.%2.%3.%4.%5.%6"/>
      <w:lvlJc w:val="left"/>
      <w:pPr>
        <w:ind w:left="1135" w:firstLine="0"/>
      </w:pPr>
      <w:rPr>
        <w:rFonts w:hint="eastAsia"/>
      </w:rPr>
    </w:lvl>
    <w:lvl w:ilvl="6" w:tentative="0">
      <w:start w:val="1"/>
      <w:numFmt w:val="decimal"/>
      <w:lvlText w:val="%1.%2.%3.%4.%5.%6.%7"/>
      <w:lvlJc w:val="left"/>
      <w:pPr>
        <w:ind w:left="1362" w:firstLine="0"/>
      </w:pPr>
      <w:rPr>
        <w:rFonts w:hint="eastAsia"/>
      </w:rPr>
    </w:lvl>
    <w:lvl w:ilvl="7" w:tentative="0">
      <w:start w:val="1"/>
      <w:numFmt w:val="decimal"/>
      <w:lvlText w:val="%1.%2.%3.%4.%5.%6.%7.%8"/>
      <w:lvlJc w:val="left"/>
      <w:pPr>
        <w:ind w:left="1589" w:firstLine="0"/>
      </w:pPr>
      <w:rPr>
        <w:rFonts w:hint="eastAsia"/>
      </w:rPr>
    </w:lvl>
    <w:lvl w:ilvl="8" w:tentative="0">
      <w:start w:val="1"/>
      <w:numFmt w:val="decimal"/>
      <w:lvlText w:val="%1.%2.%3.%4.%5.%6.%7.%8.%9"/>
      <w:lvlJc w:val="left"/>
      <w:pPr>
        <w:ind w:left="1816" w:firstLine="0"/>
      </w:pPr>
      <w:rPr>
        <w:rFonts w:hint="eastAsia"/>
      </w:rPr>
    </w:lvl>
  </w:abstractNum>
  <w:num w:numId="1">
    <w:abstractNumId w:val="1"/>
  </w:num>
  <w:num w:numId="2">
    <w:abstractNumId w:val="7"/>
  </w:num>
  <w:num w:numId="3">
    <w:abstractNumId w:val="4"/>
  </w:num>
  <w:num w:numId="4">
    <w:abstractNumId w:val="3"/>
  </w:num>
  <w:num w:numId="5">
    <w:abstractNumId w:val="8"/>
  </w:num>
  <w:num w:numId="6">
    <w:abstractNumId w:val="13"/>
  </w:num>
  <w:num w:numId="7">
    <w:abstractNumId w:val="12"/>
  </w:num>
  <w:num w:numId="8">
    <w:abstractNumId w:val="6"/>
  </w:num>
  <w:num w:numId="9">
    <w:abstractNumId w:val="9"/>
  </w:num>
  <w:num w:numId="10">
    <w:abstractNumId w:val="10"/>
  </w:num>
  <w:num w:numId="11">
    <w:abstractNumId w:val="5"/>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04F0F"/>
    <w:rsid w:val="00010132"/>
    <w:rsid w:val="000109F5"/>
    <w:rsid w:val="00011B28"/>
    <w:rsid w:val="00012450"/>
    <w:rsid w:val="000140B4"/>
    <w:rsid w:val="00014BFE"/>
    <w:rsid w:val="0001578D"/>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971"/>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A"/>
    <w:rsid w:val="0005037D"/>
    <w:rsid w:val="000509A8"/>
    <w:rsid w:val="00051A74"/>
    <w:rsid w:val="00052FBA"/>
    <w:rsid w:val="00055B0A"/>
    <w:rsid w:val="00057E29"/>
    <w:rsid w:val="00060535"/>
    <w:rsid w:val="00060A3E"/>
    <w:rsid w:val="00060FEE"/>
    <w:rsid w:val="000613BC"/>
    <w:rsid w:val="00061841"/>
    <w:rsid w:val="00061C30"/>
    <w:rsid w:val="000632A4"/>
    <w:rsid w:val="00064210"/>
    <w:rsid w:val="00065EBC"/>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495"/>
    <w:rsid w:val="000809D2"/>
    <w:rsid w:val="000814AA"/>
    <w:rsid w:val="000829D3"/>
    <w:rsid w:val="00083316"/>
    <w:rsid w:val="000833CB"/>
    <w:rsid w:val="00084A24"/>
    <w:rsid w:val="0008547A"/>
    <w:rsid w:val="0008637F"/>
    <w:rsid w:val="00087870"/>
    <w:rsid w:val="00090AF4"/>
    <w:rsid w:val="00091032"/>
    <w:rsid w:val="00091D68"/>
    <w:rsid w:val="00094218"/>
    <w:rsid w:val="000972CE"/>
    <w:rsid w:val="00097F91"/>
    <w:rsid w:val="000A17E8"/>
    <w:rsid w:val="000A1964"/>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7F2"/>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8E1"/>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59"/>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12CE"/>
    <w:rsid w:val="001B15E7"/>
    <w:rsid w:val="001B326C"/>
    <w:rsid w:val="001B38A8"/>
    <w:rsid w:val="001B3AAA"/>
    <w:rsid w:val="001B3D5D"/>
    <w:rsid w:val="001C06F9"/>
    <w:rsid w:val="001C1B01"/>
    <w:rsid w:val="001C1D42"/>
    <w:rsid w:val="001C2461"/>
    <w:rsid w:val="001C457E"/>
    <w:rsid w:val="001C4B62"/>
    <w:rsid w:val="001C5B01"/>
    <w:rsid w:val="001C605B"/>
    <w:rsid w:val="001C690A"/>
    <w:rsid w:val="001C768F"/>
    <w:rsid w:val="001D02E2"/>
    <w:rsid w:val="001D0937"/>
    <w:rsid w:val="001D0ED4"/>
    <w:rsid w:val="001D324E"/>
    <w:rsid w:val="001D4244"/>
    <w:rsid w:val="001D5C1B"/>
    <w:rsid w:val="001D7122"/>
    <w:rsid w:val="001E0892"/>
    <w:rsid w:val="001E3F1D"/>
    <w:rsid w:val="001E5193"/>
    <w:rsid w:val="001E6169"/>
    <w:rsid w:val="001E6570"/>
    <w:rsid w:val="001E6590"/>
    <w:rsid w:val="001E7142"/>
    <w:rsid w:val="001F0434"/>
    <w:rsid w:val="001F06B9"/>
    <w:rsid w:val="001F1E47"/>
    <w:rsid w:val="001F2F98"/>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94"/>
    <w:rsid w:val="00214AD7"/>
    <w:rsid w:val="0021527C"/>
    <w:rsid w:val="00215867"/>
    <w:rsid w:val="00215AC7"/>
    <w:rsid w:val="00215BCC"/>
    <w:rsid w:val="00216461"/>
    <w:rsid w:val="0022027D"/>
    <w:rsid w:val="0022118A"/>
    <w:rsid w:val="00221572"/>
    <w:rsid w:val="002215C4"/>
    <w:rsid w:val="00221B58"/>
    <w:rsid w:val="00221CF9"/>
    <w:rsid w:val="00222285"/>
    <w:rsid w:val="00222444"/>
    <w:rsid w:val="0022281A"/>
    <w:rsid w:val="00222DAA"/>
    <w:rsid w:val="002240BC"/>
    <w:rsid w:val="002248E6"/>
    <w:rsid w:val="00224D12"/>
    <w:rsid w:val="002275B8"/>
    <w:rsid w:val="002277DF"/>
    <w:rsid w:val="00227AED"/>
    <w:rsid w:val="002319FB"/>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2ED"/>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6733A"/>
    <w:rsid w:val="00270868"/>
    <w:rsid w:val="00270C32"/>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028"/>
    <w:rsid w:val="002819B7"/>
    <w:rsid w:val="0028278D"/>
    <w:rsid w:val="00285566"/>
    <w:rsid w:val="002858EA"/>
    <w:rsid w:val="00285989"/>
    <w:rsid w:val="00285CF4"/>
    <w:rsid w:val="002904E4"/>
    <w:rsid w:val="002905C6"/>
    <w:rsid w:val="00290A14"/>
    <w:rsid w:val="00290C63"/>
    <w:rsid w:val="0029152D"/>
    <w:rsid w:val="002927D4"/>
    <w:rsid w:val="002930CB"/>
    <w:rsid w:val="00294F9D"/>
    <w:rsid w:val="002950B5"/>
    <w:rsid w:val="002969D1"/>
    <w:rsid w:val="00297057"/>
    <w:rsid w:val="002971EF"/>
    <w:rsid w:val="00297606"/>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50"/>
    <w:rsid w:val="002D749F"/>
    <w:rsid w:val="002D7569"/>
    <w:rsid w:val="002E0071"/>
    <w:rsid w:val="002E02F1"/>
    <w:rsid w:val="002E0766"/>
    <w:rsid w:val="002E0C05"/>
    <w:rsid w:val="002E1D12"/>
    <w:rsid w:val="002E1F2B"/>
    <w:rsid w:val="002E2A65"/>
    <w:rsid w:val="002E5DAA"/>
    <w:rsid w:val="002E6BAF"/>
    <w:rsid w:val="002E7F28"/>
    <w:rsid w:val="002F0E8B"/>
    <w:rsid w:val="002F11B7"/>
    <w:rsid w:val="002F13CD"/>
    <w:rsid w:val="002F165F"/>
    <w:rsid w:val="002F267D"/>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491C"/>
    <w:rsid w:val="0030550D"/>
    <w:rsid w:val="00305608"/>
    <w:rsid w:val="00306366"/>
    <w:rsid w:val="00307632"/>
    <w:rsid w:val="003079BB"/>
    <w:rsid w:val="00307C5C"/>
    <w:rsid w:val="00307E69"/>
    <w:rsid w:val="003137EE"/>
    <w:rsid w:val="00314802"/>
    <w:rsid w:val="0031523F"/>
    <w:rsid w:val="003155A1"/>
    <w:rsid w:val="00315606"/>
    <w:rsid w:val="00315886"/>
    <w:rsid w:val="003165AF"/>
    <w:rsid w:val="00316F25"/>
    <w:rsid w:val="003208EF"/>
    <w:rsid w:val="003209A3"/>
    <w:rsid w:val="00321171"/>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17"/>
    <w:rsid w:val="00337D3F"/>
    <w:rsid w:val="00341CEF"/>
    <w:rsid w:val="00341EE9"/>
    <w:rsid w:val="003426A8"/>
    <w:rsid w:val="00342EF4"/>
    <w:rsid w:val="00343912"/>
    <w:rsid w:val="0034539B"/>
    <w:rsid w:val="00345F12"/>
    <w:rsid w:val="003462DC"/>
    <w:rsid w:val="00346938"/>
    <w:rsid w:val="00347085"/>
    <w:rsid w:val="0034787D"/>
    <w:rsid w:val="00350CD2"/>
    <w:rsid w:val="00350E10"/>
    <w:rsid w:val="003511FC"/>
    <w:rsid w:val="00351FFA"/>
    <w:rsid w:val="00354824"/>
    <w:rsid w:val="00354A58"/>
    <w:rsid w:val="003556FB"/>
    <w:rsid w:val="003569DC"/>
    <w:rsid w:val="003576AE"/>
    <w:rsid w:val="003617A4"/>
    <w:rsid w:val="00361ADE"/>
    <w:rsid w:val="00361C2A"/>
    <w:rsid w:val="00362597"/>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C67"/>
    <w:rsid w:val="003929AD"/>
    <w:rsid w:val="00392AA7"/>
    <w:rsid w:val="00392D94"/>
    <w:rsid w:val="00393FF4"/>
    <w:rsid w:val="003953DA"/>
    <w:rsid w:val="00396A8C"/>
    <w:rsid w:val="00396D49"/>
    <w:rsid w:val="00397C02"/>
    <w:rsid w:val="003A1134"/>
    <w:rsid w:val="003A17E6"/>
    <w:rsid w:val="003A1C7A"/>
    <w:rsid w:val="003A3F50"/>
    <w:rsid w:val="003A4D07"/>
    <w:rsid w:val="003A5AB9"/>
    <w:rsid w:val="003A70CF"/>
    <w:rsid w:val="003A7850"/>
    <w:rsid w:val="003B0AE1"/>
    <w:rsid w:val="003B1395"/>
    <w:rsid w:val="003B2520"/>
    <w:rsid w:val="003B2EF0"/>
    <w:rsid w:val="003B3DB9"/>
    <w:rsid w:val="003B47EB"/>
    <w:rsid w:val="003B52FD"/>
    <w:rsid w:val="003B62B2"/>
    <w:rsid w:val="003B75EE"/>
    <w:rsid w:val="003B795C"/>
    <w:rsid w:val="003C02C0"/>
    <w:rsid w:val="003C07AE"/>
    <w:rsid w:val="003C1343"/>
    <w:rsid w:val="003C1E80"/>
    <w:rsid w:val="003C463C"/>
    <w:rsid w:val="003C488A"/>
    <w:rsid w:val="003C56C6"/>
    <w:rsid w:val="003C59DB"/>
    <w:rsid w:val="003C5A8B"/>
    <w:rsid w:val="003C7D0B"/>
    <w:rsid w:val="003D0135"/>
    <w:rsid w:val="003D025F"/>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6852"/>
    <w:rsid w:val="003E7CAD"/>
    <w:rsid w:val="003E7FF4"/>
    <w:rsid w:val="003F0724"/>
    <w:rsid w:val="003F15E5"/>
    <w:rsid w:val="003F1DD2"/>
    <w:rsid w:val="003F3F23"/>
    <w:rsid w:val="003F4EBD"/>
    <w:rsid w:val="003F560B"/>
    <w:rsid w:val="003F60DB"/>
    <w:rsid w:val="003F60F2"/>
    <w:rsid w:val="003F7245"/>
    <w:rsid w:val="003F73F9"/>
    <w:rsid w:val="0040040B"/>
    <w:rsid w:val="00400899"/>
    <w:rsid w:val="00401061"/>
    <w:rsid w:val="004011DD"/>
    <w:rsid w:val="004032DC"/>
    <w:rsid w:val="00405964"/>
    <w:rsid w:val="00406118"/>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37C8"/>
    <w:rsid w:val="00425F31"/>
    <w:rsid w:val="004277FF"/>
    <w:rsid w:val="004305CB"/>
    <w:rsid w:val="0043084B"/>
    <w:rsid w:val="00430EB3"/>
    <w:rsid w:val="0043156F"/>
    <w:rsid w:val="00431B70"/>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BC6"/>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77537"/>
    <w:rsid w:val="00481995"/>
    <w:rsid w:val="00482B94"/>
    <w:rsid w:val="004832E4"/>
    <w:rsid w:val="00483DB2"/>
    <w:rsid w:val="004858D2"/>
    <w:rsid w:val="004861DC"/>
    <w:rsid w:val="00487467"/>
    <w:rsid w:val="0048752F"/>
    <w:rsid w:val="00487C6D"/>
    <w:rsid w:val="00487DB5"/>
    <w:rsid w:val="004938F3"/>
    <w:rsid w:val="00493C1C"/>
    <w:rsid w:val="0049407C"/>
    <w:rsid w:val="00494CBB"/>
    <w:rsid w:val="00495822"/>
    <w:rsid w:val="00495B66"/>
    <w:rsid w:val="00495C71"/>
    <w:rsid w:val="00496513"/>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6DB"/>
    <w:rsid w:val="004B4C80"/>
    <w:rsid w:val="004B510B"/>
    <w:rsid w:val="004B5169"/>
    <w:rsid w:val="004B5A50"/>
    <w:rsid w:val="004B611B"/>
    <w:rsid w:val="004B6791"/>
    <w:rsid w:val="004B6E24"/>
    <w:rsid w:val="004B73F1"/>
    <w:rsid w:val="004B7A3F"/>
    <w:rsid w:val="004C0551"/>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C7EFA"/>
    <w:rsid w:val="004D012D"/>
    <w:rsid w:val="004D0EC9"/>
    <w:rsid w:val="004D1058"/>
    <w:rsid w:val="004D1549"/>
    <w:rsid w:val="004D1FC0"/>
    <w:rsid w:val="004D6301"/>
    <w:rsid w:val="004D6845"/>
    <w:rsid w:val="004D761A"/>
    <w:rsid w:val="004D7D03"/>
    <w:rsid w:val="004E219E"/>
    <w:rsid w:val="004E298A"/>
    <w:rsid w:val="004E329A"/>
    <w:rsid w:val="004E385C"/>
    <w:rsid w:val="004E41F3"/>
    <w:rsid w:val="004E44A3"/>
    <w:rsid w:val="004E4E4E"/>
    <w:rsid w:val="004E4FAD"/>
    <w:rsid w:val="004E5A7D"/>
    <w:rsid w:val="004E7CA2"/>
    <w:rsid w:val="004F02E1"/>
    <w:rsid w:val="004F1112"/>
    <w:rsid w:val="004F1466"/>
    <w:rsid w:val="004F1E29"/>
    <w:rsid w:val="004F29E1"/>
    <w:rsid w:val="004F305A"/>
    <w:rsid w:val="004F36D6"/>
    <w:rsid w:val="004F6AE9"/>
    <w:rsid w:val="004F7041"/>
    <w:rsid w:val="004F7974"/>
    <w:rsid w:val="004F7AF8"/>
    <w:rsid w:val="00500267"/>
    <w:rsid w:val="00501A84"/>
    <w:rsid w:val="00501C55"/>
    <w:rsid w:val="00502392"/>
    <w:rsid w:val="00502884"/>
    <w:rsid w:val="00502B7E"/>
    <w:rsid w:val="0050452C"/>
    <w:rsid w:val="0050557B"/>
    <w:rsid w:val="00505A4D"/>
    <w:rsid w:val="0050791E"/>
    <w:rsid w:val="00510349"/>
    <w:rsid w:val="00510AA4"/>
    <w:rsid w:val="00510B7D"/>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5B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6194"/>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11C"/>
    <w:rsid w:val="00580203"/>
    <w:rsid w:val="0058041F"/>
    <w:rsid w:val="00581697"/>
    <w:rsid w:val="0058267F"/>
    <w:rsid w:val="00582C56"/>
    <w:rsid w:val="00585F15"/>
    <w:rsid w:val="0058771A"/>
    <w:rsid w:val="00590E8C"/>
    <w:rsid w:val="00591BE5"/>
    <w:rsid w:val="00591E9D"/>
    <w:rsid w:val="0059337A"/>
    <w:rsid w:val="00594DD1"/>
    <w:rsid w:val="00595C63"/>
    <w:rsid w:val="00596189"/>
    <w:rsid w:val="005968EA"/>
    <w:rsid w:val="00596D9D"/>
    <w:rsid w:val="005977B2"/>
    <w:rsid w:val="005A0277"/>
    <w:rsid w:val="005A03EF"/>
    <w:rsid w:val="005A22EB"/>
    <w:rsid w:val="005A3E8F"/>
    <w:rsid w:val="005A4518"/>
    <w:rsid w:val="005A6486"/>
    <w:rsid w:val="005A677F"/>
    <w:rsid w:val="005A70BD"/>
    <w:rsid w:val="005A725D"/>
    <w:rsid w:val="005B03EB"/>
    <w:rsid w:val="005B2459"/>
    <w:rsid w:val="005B2CAB"/>
    <w:rsid w:val="005B2ECF"/>
    <w:rsid w:val="005B317C"/>
    <w:rsid w:val="005B3860"/>
    <w:rsid w:val="005B38C8"/>
    <w:rsid w:val="005B411D"/>
    <w:rsid w:val="005B49DB"/>
    <w:rsid w:val="005B51D5"/>
    <w:rsid w:val="005B55A0"/>
    <w:rsid w:val="005B5D2B"/>
    <w:rsid w:val="005B6ADE"/>
    <w:rsid w:val="005C041A"/>
    <w:rsid w:val="005C0F6E"/>
    <w:rsid w:val="005C13DD"/>
    <w:rsid w:val="005C14D4"/>
    <w:rsid w:val="005C1DE4"/>
    <w:rsid w:val="005C1E67"/>
    <w:rsid w:val="005C2974"/>
    <w:rsid w:val="005C2F03"/>
    <w:rsid w:val="005C353A"/>
    <w:rsid w:val="005C53FC"/>
    <w:rsid w:val="005C6154"/>
    <w:rsid w:val="005C6208"/>
    <w:rsid w:val="005C789B"/>
    <w:rsid w:val="005D06BA"/>
    <w:rsid w:val="005D0C56"/>
    <w:rsid w:val="005D1F6F"/>
    <w:rsid w:val="005D401E"/>
    <w:rsid w:val="005D4C07"/>
    <w:rsid w:val="005D4E2E"/>
    <w:rsid w:val="005D562C"/>
    <w:rsid w:val="005D56C0"/>
    <w:rsid w:val="005D575A"/>
    <w:rsid w:val="005D6887"/>
    <w:rsid w:val="005D68D4"/>
    <w:rsid w:val="005D7A29"/>
    <w:rsid w:val="005D7F58"/>
    <w:rsid w:val="005E0D37"/>
    <w:rsid w:val="005E30A4"/>
    <w:rsid w:val="005E3446"/>
    <w:rsid w:val="005E4DBC"/>
    <w:rsid w:val="005E63FB"/>
    <w:rsid w:val="005E7248"/>
    <w:rsid w:val="005F0254"/>
    <w:rsid w:val="005F13A9"/>
    <w:rsid w:val="005F1633"/>
    <w:rsid w:val="005F1653"/>
    <w:rsid w:val="005F1A82"/>
    <w:rsid w:val="005F213C"/>
    <w:rsid w:val="005F25FC"/>
    <w:rsid w:val="005F2B9F"/>
    <w:rsid w:val="005F2C59"/>
    <w:rsid w:val="005F619C"/>
    <w:rsid w:val="005F6716"/>
    <w:rsid w:val="005F6C49"/>
    <w:rsid w:val="006017E4"/>
    <w:rsid w:val="00603366"/>
    <w:rsid w:val="00603841"/>
    <w:rsid w:val="00604742"/>
    <w:rsid w:val="006049A6"/>
    <w:rsid w:val="00604C6C"/>
    <w:rsid w:val="006068F4"/>
    <w:rsid w:val="00606F9F"/>
    <w:rsid w:val="00612B3E"/>
    <w:rsid w:val="00614168"/>
    <w:rsid w:val="0061494F"/>
    <w:rsid w:val="00614B38"/>
    <w:rsid w:val="00615841"/>
    <w:rsid w:val="00617928"/>
    <w:rsid w:val="00617BED"/>
    <w:rsid w:val="00617CDC"/>
    <w:rsid w:val="00617F36"/>
    <w:rsid w:val="00620305"/>
    <w:rsid w:val="00620E3A"/>
    <w:rsid w:val="006219D0"/>
    <w:rsid w:val="00621E93"/>
    <w:rsid w:val="00622734"/>
    <w:rsid w:val="00623185"/>
    <w:rsid w:val="006242CC"/>
    <w:rsid w:val="00624379"/>
    <w:rsid w:val="006244B9"/>
    <w:rsid w:val="00624856"/>
    <w:rsid w:val="006249F4"/>
    <w:rsid w:val="006253A5"/>
    <w:rsid w:val="006254F5"/>
    <w:rsid w:val="00630ACD"/>
    <w:rsid w:val="0063115A"/>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082E"/>
    <w:rsid w:val="00651E6B"/>
    <w:rsid w:val="00652596"/>
    <w:rsid w:val="006531E0"/>
    <w:rsid w:val="006535D1"/>
    <w:rsid w:val="006536A4"/>
    <w:rsid w:val="006545A3"/>
    <w:rsid w:val="0065474F"/>
    <w:rsid w:val="00654981"/>
    <w:rsid w:val="006553E7"/>
    <w:rsid w:val="00656209"/>
    <w:rsid w:val="0065627B"/>
    <w:rsid w:val="00656A74"/>
    <w:rsid w:val="00656B0C"/>
    <w:rsid w:val="00660CBB"/>
    <w:rsid w:val="00662059"/>
    <w:rsid w:val="006621D5"/>
    <w:rsid w:val="00662AA2"/>
    <w:rsid w:val="0066450E"/>
    <w:rsid w:val="006658F3"/>
    <w:rsid w:val="0066592C"/>
    <w:rsid w:val="0066700D"/>
    <w:rsid w:val="00667629"/>
    <w:rsid w:val="00667E96"/>
    <w:rsid w:val="0067333D"/>
    <w:rsid w:val="0067368C"/>
    <w:rsid w:val="00673DC2"/>
    <w:rsid w:val="0067407D"/>
    <w:rsid w:val="006747CD"/>
    <w:rsid w:val="00675411"/>
    <w:rsid w:val="006769A8"/>
    <w:rsid w:val="0067721D"/>
    <w:rsid w:val="006779C6"/>
    <w:rsid w:val="00680302"/>
    <w:rsid w:val="006808B1"/>
    <w:rsid w:val="00681CCF"/>
    <w:rsid w:val="00684045"/>
    <w:rsid w:val="00684807"/>
    <w:rsid w:val="0068530C"/>
    <w:rsid w:val="00686E24"/>
    <w:rsid w:val="00687146"/>
    <w:rsid w:val="00687249"/>
    <w:rsid w:val="00687278"/>
    <w:rsid w:val="00687F65"/>
    <w:rsid w:val="006909DF"/>
    <w:rsid w:val="00690E7F"/>
    <w:rsid w:val="00692C04"/>
    <w:rsid w:val="00693343"/>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391"/>
    <w:rsid w:val="006B44A3"/>
    <w:rsid w:val="006B4E3E"/>
    <w:rsid w:val="006C00FC"/>
    <w:rsid w:val="006C02DB"/>
    <w:rsid w:val="006C0A41"/>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D7616"/>
    <w:rsid w:val="006E03F5"/>
    <w:rsid w:val="006E176F"/>
    <w:rsid w:val="006E2768"/>
    <w:rsid w:val="006E28EA"/>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2E37"/>
    <w:rsid w:val="007031A3"/>
    <w:rsid w:val="007047F8"/>
    <w:rsid w:val="007054A3"/>
    <w:rsid w:val="007055AA"/>
    <w:rsid w:val="00706249"/>
    <w:rsid w:val="00706655"/>
    <w:rsid w:val="007070CE"/>
    <w:rsid w:val="00707DA0"/>
    <w:rsid w:val="0071021E"/>
    <w:rsid w:val="00710323"/>
    <w:rsid w:val="00711571"/>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197C"/>
    <w:rsid w:val="007420C6"/>
    <w:rsid w:val="0074231C"/>
    <w:rsid w:val="0074232D"/>
    <w:rsid w:val="00742C75"/>
    <w:rsid w:val="007431B6"/>
    <w:rsid w:val="00744FB5"/>
    <w:rsid w:val="00745B01"/>
    <w:rsid w:val="00745D12"/>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243"/>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77231"/>
    <w:rsid w:val="00780620"/>
    <w:rsid w:val="007806FF"/>
    <w:rsid w:val="007827DE"/>
    <w:rsid w:val="00783EBE"/>
    <w:rsid w:val="007846DA"/>
    <w:rsid w:val="00784B96"/>
    <w:rsid w:val="0078563F"/>
    <w:rsid w:val="00785656"/>
    <w:rsid w:val="007856E8"/>
    <w:rsid w:val="0078580C"/>
    <w:rsid w:val="00787022"/>
    <w:rsid w:val="0078783D"/>
    <w:rsid w:val="00787C9C"/>
    <w:rsid w:val="0079093E"/>
    <w:rsid w:val="00792C5B"/>
    <w:rsid w:val="00794EE1"/>
    <w:rsid w:val="00795230"/>
    <w:rsid w:val="0079593F"/>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801"/>
    <w:rsid w:val="007C2DD1"/>
    <w:rsid w:val="007C4F30"/>
    <w:rsid w:val="007C4FA3"/>
    <w:rsid w:val="007C5F8E"/>
    <w:rsid w:val="007C6DAE"/>
    <w:rsid w:val="007D1C0F"/>
    <w:rsid w:val="007D2F03"/>
    <w:rsid w:val="007D3FCB"/>
    <w:rsid w:val="007D56ED"/>
    <w:rsid w:val="007D5725"/>
    <w:rsid w:val="007D5C1E"/>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706E"/>
    <w:rsid w:val="008171B5"/>
    <w:rsid w:val="0082091F"/>
    <w:rsid w:val="00820BD2"/>
    <w:rsid w:val="00820E3A"/>
    <w:rsid w:val="00820FA1"/>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2DFF"/>
    <w:rsid w:val="00833606"/>
    <w:rsid w:val="00834598"/>
    <w:rsid w:val="00834F92"/>
    <w:rsid w:val="00835786"/>
    <w:rsid w:val="00835C58"/>
    <w:rsid w:val="00835E1D"/>
    <w:rsid w:val="00836302"/>
    <w:rsid w:val="008370B0"/>
    <w:rsid w:val="008374F9"/>
    <w:rsid w:val="00837BA5"/>
    <w:rsid w:val="00837E6A"/>
    <w:rsid w:val="0084049A"/>
    <w:rsid w:val="00840E5C"/>
    <w:rsid w:val="00841945"/>
    <w:rsid w:val="00843343"/>
    <w:rsid w:val="00843CE1"/>
    <w:rsid w:val="00844A98"/>
    <w:rsid w:val="00844ECE"/>
    <w:rsid w:val="00845CF4"/>
    <w:rsid w:val="008460F3"/>
    <w:rsid w:val="00846982"/>
    <w:rsid w:val="00846C68"/>
    <w:rsid w:val="00851F33"/>
    <w:rsid w:val="00851F94"/>
    <w:rsid w:val="0085225E"/>
    <w:rsid w:val="00852523"/>
    <w:rsid w:val="00852F85"/>
    <w:rsid w:val="00853AD2"/>
    <w:rsid w:val="00854A4E"/>
    <w:rsid w:val="00854A82"/>
    <w:rsid w:val="00855917"/>
    <w:rsid w:val="00856DC3"/>
    <w:rsid w:val="00857C16"/>
    <w:rsid w:val="00857D11"/>
    <w:rsid w:val="00857D4C"/>
    <w:rsid w:val="008600CB"/>
    <w:rsid w:val="0086059A"/>
    <w:rsid w:val="008612C1"/>
    <w:rsid w:val="0086254F"/>
    <w:rsid w:val="00862DE2"/>
    <w:rsid w:val="00863354"/>
    <w:rsid w:val="008649DA"/>
    <w:rsid w:val="008652C6"/>
    <w:rsid w:val="008664EF"/>
    <w:rsid w:val="008669F0"/>
    <w:rsid w:val="008674BB"/>
    <w:rsid w:val="00871A67"/>
    <w:rsid w:val="00871CC2"/>
    <w:rsid w:val="008726FE"/>
    <w:rsid w:val="00873AD1"/>
    <w:rsid w:val="00873EDA"/>
    <w:rsid w:val="008750E3"/>
    <w:rsid w:val="008802B7"/>
    <w:rsid w:val="008806A5"/>
    <w:rsid w:val="008806BA"/>
    <w:rsid w:val="008806D6"/>
    <w:rsid w:val="00881126"/>
    <w:rsid w:val="008819F2"/>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647"/>
    <w:rsid w:val="008B5E7F"/>
    <w:rsid w:val="008B6422"/>
    <w:rsid w:val="008B6ACD"/>
    <w:rsid w:val="008B77EC"/>
    <w:rsid w:val="008B7F96"/>
    <w:rsid w:val="008C2555"/>
    <w:rsid w:val="008C2B3C"/>
    <w:rsid w:val="008C616C"/>
    <w:rsid w:val="008C6D38"/>
    <w:rsid w:val="008C6D55"/>
    <w:rsid w:val="008C724C"/>
    <w:rsid w:val="008C7C90"/>
    <w:rsid w:val="008C7E75"/>
    <w:rsid w:val="008D0B0F"/>
    <w:rsid w:val="008D0D75"/>
    <w:rsid w:val="008D50D6"/>
    <w:rsid w:val="008D5F6C"/>
    <w:rsid w:val="008D7496"/>
    <w:rsid w:val="008E09B8"/>
    <w:rsid w:val="008E0F93"/>
    <w:rsid w:val="008E19BB"/>
    <w:rsid w:val="008E1E5E"/>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0B6"/>
    <w:rsid w:val="00901664"/>
    <w:rsid w:val="009023C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2344"/>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34E2"/>
    <w:rsid w:val="00943539"/>
    <w:rsid w:val="009445BF"/>
    <w:rsid w:val="00946865"/>
    <w:rsid w:val="00946B28"/>
    <w:rsid w:val="009509E6"/>
    <w:rsid w:val="0095274A"/>
    <w:rsid w:val="00952B34"/>
    <w:rsid w:val="009531E2"/>
    <w:rsid w:val="009531F4"/>
    <w:rsid w:val="00954FD0"/>
    <w:rsid w:val="0095543B"/>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BB6"/>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35C5"/>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6B7F"/>
    <w:rsid w:val="009A7448"/>
    <w:rsid w:val="009A78C7"/>
    <w:rsid w:val="009A7CC1"/>
    <w:rsid w:val="009B04F4"/>
    <w:rsid w:val="009B1E90"/>
    <w:rsid w:val="009B3133"/>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2617"/>
    <w:rsid w:val="009E396A"/>
    <w:rsid w:val="009E6207"/>
    <w:rsid w:val="009E78BB"/>
    <w:rsid w:val="009F1E6D"/>
    <w:rsid w:val="009F29D9"/>
    <w:rsid w:val="009F33BC"/>
    <w:rsid w:val="009F4CD8"/>
    <w:rsid w:val="009F597D"/>
    <w:rsid w:val="009F5A38"/>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852"/>
    <w:rsid w:val="00A17F8F"/>
    <w:rsid w:val="00A2006B"/>
    <w:rsid w:val="00A20121"/>
    <w:rsid w:val="00A21666"/>
    <w:rsid w:val="00A218CE"/>
    <w:rsid w:val="00A219B8"/>
    <w:rsid w:val="00A236E3"/>
    <w:rsid w:val="00A23B52"/>
    <w:rsid w:val="00A23B58"/>
    <w:rsid w:val="00A242F3"/>
    <w:rsid w:val="00A24D04"/>
    <w:rsid w:val="00A26A41"/>
    <w:rsid w:val="00A27E7E"/>
    <w:rsid w:val="00A312DF"/>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1A3C"/>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33D"/>
    <w:rsid w:val="00A579E4"/>
    <w:rsid w:val="00A57D5C"/>
    <w:rsid w:val="00A60156"/>
    <w:rsid w:val="00A60BD7"/>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137F"/>
    <w:rsid w:val="00A726C9"/>
    <w:rsid w:val="00A73747"/>
    <w:rsid w:val="00A746DE"/>
    <w:rsid w:val="00A75C57"/>
    <w:rsid w:val="00A77B8A"/>
    <w:rsid w:val="00A80554"/>
    <w:rsid w:val="00A80D01"/>
    <w:rsid w:val="00A823EC"/>
    <w:rsid w:val="00A82D05"/>
    <w:rsid w:val="00A82DED"/>
    <w:rsid w:val="00A83014"/>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A3E"/>
    <w:rsid w:val="00AB1E66"/>
    <w:rsid w:val="00AB1F3C"/>
    <w:rsid w:val="00AB20AF"/>
    <w:rsid w:val="00AB38F3"/>
    <w:rsid w:val="00AB637B"/>
    <w:rsid w:val="00AB6A9A"/>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D7B25"/>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17"/>
    <w:rsid w:val="00B114C6"/>
    <w:rsid w:val="00B12666"/>
    <w:rsid w:val="00B12784"/>
    <w:rsid w:val="00B15E3E"/>
    <w:rsid w:val="00B20910"/>
    <w:rsid w:val="00B20B21"/>
    <w:rsid w:val="00B20CCC"/>
    <w:rsid w:val="00B2185B"/>
    <w:rsid w:val="00B26968"/>
    <w:rsid w:val="00B26A16"/>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BB9"/>
    <w:rsid w:val="00B41F38"/>
    <w:rsid w:val="00B4236F"/>
    <w:rsid w:val="00B42B91"/>
    <w:rsid w:val="00B42C31"/>
    <w:rsid w:val="00B448C7"/>
    <w:rsid w:val="00B44973"/>
    <w:rsid w:val="00B45D2B"/>
    <w:rsid w:val="00B46C8C"/>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67E44"/>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69E6"/>
    <w:rsid w:val="00B874B9"/>
    <w:rsid w:val="00B90321"/>
    <w:rsid w:val="00B91504"/>
    <w:rsid w:val="00B916CB"/>
    <w:rsid w:val="00B92934"/>
    <w:rsid w:val="00B92D20"/>
    <w:rsid w:val="00B92DEB"/>
    <w:rsid w:val="00B941FF"/>
    <w:rsid w:val="00B946C9"/>
    <w:rsid w:val="00B94849"/>
    <w:rsid w:val="00B94CB4"/>
    <w:rsid w:val="00B959BB"/>
    <w:rsid w:val="00B95AE6"/>
    <w:rsid w:val="00B96204"/>
    <w:rsid w:val="00B965D8"/>
    <w:rsid w:val="00B969D4"/>
    <w:rsid w:val="00B97C16"/>
    <w:rsid w:val="00BA109A"/>
    <w:rsid w:val="00BA1EBB"/>
    <w:rsid w:val="00BA205A"/>
    <w:rsid w:val="00BA2994"/>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2102"/>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05F8"/>
    <w:rsid w:val="00C212E6"/>
    <w:rsid w:val="00C22850"/>
    <w:rsid w:val="00C22998"/>
    <w:rsid w:val="00C23E3F"/>
    <w:rsid w:val="00C24A86"/>
    <w:rsid w:val="00C24C58"/>
    <w:rsid w:val="00C24D69"/>
    <w:rsid w:val="00C25E83"/>
    <w:rsid w:val="00C261AD"/>
    <w:rsid w:val="00C316F2"/>
    <w:rsid w:val="00C32C02"/>
    <w:rsid w:val="00C331FF"/>
    <w:rsid w:val="00C33752"/>
    <w:rsid w:val="00C3381B"/>
    <w:rsid w:val="00C33FC4"/>
    <w:rsid w:val="00C344C8"/>
    <w:rsid w:val="00C34653"/>
    <w:rsid w:val="00C34D89"/>
    <w:rsid w:val="00C35965"/>
    <w:rsid w:val="00C35D4F"/>
    <w:rsid w:val="00C36AD4"/>
    <w:rsid w:val="00C3782F"/>
    <w:rsid w:val="00C37C95"/>
    <w:rsid w:val="00C37E59"/>
    <w:rsid w:val="00C40013"/>
    <w:rsid w:val="00C40737"/>
    <w:rsid w:val="00C40781"/>
    <w:rsid w:val="00C43540"/>
    <w:rsid w:val="00C437D2"/>
    <w:rsid w:val="00C43F62"/>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C9C"/>
    <w:rsid w:val="00C61E16"/>
    <w:rsid w:val="00C61E75"/>
    <w:rsid w:val="00C622EF"/>
    <w:rsid w:val="00C62C38"/>
    <w:rsid w:val="00C63285"/>
    <w:rsid w:val="00C6361A"/>
    <w:rsid w:val="00C641E9"/>
    <w:rsid w:val="00C64D96"/>
    <w:rsid w:val="00C65F6A"/>
    <w:rsid w:val="00C70ACD"/>
    <w:rsid w:val="00C71038"/>
    <w:rsid w:val="00C71269"/>
    <w:rsid w:val="00C72205"/>
    <w:rsid w:val="00C72E09"/>
    <w:rsid w:val="00C73D6A"/>
    <w:rsid w:val="00C74AD9"/>
    <w:rsid w:val="00C74F4B"/>
    <w:rsid w:val="00C75E5F"/>
    <w:rsid w:val="00C76904"/>
    <w:rsid w:val="00C77303"/>
    <w:rsid w:val="00C77493"/>
    <w:rsid w:val="00C80781"/>
    <w:rsid w:val="00C83A29"/>
    <w:rsid w:val="00C83C7A"/>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4BC7"/>
    <w:rsid w:val="00CA6A30"/>
    <w:rsid w:val="00CA7FCA"/>
    <w:rsid w:val="00CB0799"/>
    <w:rsid w:val="00CB36CF"/>
    <w:rsid w:val="00CB3DC5"/>
    <w:rsid w:val="00CB4584"/>
    <w:rsid w:val="00CB4E0F"/>
    <w:rsid w:val="00CB5865"/>
    <w:rsid w:val="00CB5BCF"/>
    <w:rsid w:val="00CB6C6B"/>
    <w:rsid w:val="00CB763D"/>
    <w:rsid w:val="00CB7E74"/>
    <w:rsid w:val="00CC1300"/>
    <w:rsid w:val="00CC2D08"/>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C"/>
    <w:rsid w:val="00CE0DF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081"/>
    <w:rsid w:val="00CF3AA4"/>
    <w:rsid w:val="00CF43D2"/>
    <w:rsid w:val="00CF4592"/>
    <w:rsid w:val="00CF5109"/>
    <w:rsid w:val="00CF51E2"/>
    <w:rsid w:val="00CF5277"/>
    <w:rsid w:val="00CF6977"/>
    <w:rsid w:val="00CF6C46"/>
    <w:rsid w:val="00CF75AB"/>
    <w:rsid w:val="00D013BE"/>
    <w:rsid w:val="00D01947"/>
    <w:rsid w:val="00D02805"/>
    <w:rsid w:val="00D03281"/>
    <w:rsid w:val="00D03C4D"/>
    <w:rsid w:val="00D04A00"/>
    <w:rsid w:val="00D0528B"/>
    <w:rsid w:val="00D05540"/>
    <w:rsid w:val="00D05BD8"/>
    <w:rsid w:val="00D066BE"/>
    <w:rsid w:val="00D07340"/>
    <w:rsid w:val="00D07494"/>
    <w:rsid w:val="00D100B8"/>
    <w:rsid w:val="00D110F0"/>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94E"/>
    <w:rsid w:val="00D23F2B"/>
    <w:rsid w:val="00D240E9"/>
    <w:rsid w:val="00D255CB"/>
    <w:rsid w:val="00D2606F"/>
    <w:rsid w:val="00D27980"/>
    <w:rsid w:val="00D3094E"/>
    <w:rsid w:val="00D32276"/>
    <w:rsid w:val="00D32EB6"/>
    <w:rsid w:val="00D3446C"/>
    <w:rsid w:val="00D34AA1"/>
    <w:rsid w:val="00D34C4A"/>
    <w:rsid w:val="00D35614"/>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685"/>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1AE5"/>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631C"/>
    <w:rsid w:val="00DB73D3"/>
    <w:rsid w:val="00DB76E2"/>
    <w:rsid w:val="00DB7F39"/>
    <w:rsid w:val="00DB7FA2"/>
    <w:rsid w:val="00DC13FC"/>
    <w:rsid w:val="00DC15DB"/>
    <w:rsid w:val="00DC1C85"/>
    <w:rsid w:val="00DC2B4A"/>
    <w:rsid w:val="00DC3B53"/>
    <w:rsid w:val="00DC3DD5"/>
    <w:rsid w:val="00DC4631"/>
    <w:rsid w:val="00DC4B09"/>
    <w:rsid w:val="00DC5089"/>
    <w:rsid w:val="00DC5F37"/>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5FB6"/>
    <w:rsid w:val="00DE6152"/>
    <w:rsid w:val="00DE62E9"/>
    <w:rsid w:val="00DE6970"/>
    <w:rsid w:val="00DE6CB2"/>
    <w:rsid w:val="00DF17D4"/>
    <w:rsid w:val="00DF1881"/>
    <w:rsid w:val="00DF396E"/>
    <w:rsid w:val="00DF3E0E"/>
    <w:rsid w:val="00DF4397"/>
    <w:rsid w:val="00DF555E"/>
    <w:rsid w:val="00DF7A44"/>
    <w:rsid w:val="00E009AE"/>
    <w:rsid w:val="00E00EAF"/>
    <w:rsid w:val="00E0185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36114"/>
    <w:rsid w:val="00E36F93"/>
    <w:rsid w:val="00E403BE"/>
    <w:rsid w:val="00E40418"/>
    <w:rsid w:val="00E40B92"/>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9CE"/>
    <w:rsid w:val="00E56F05"/>
    <w:rsid w:val="00E56FE2"/>
    <w:rsid w:val="00E5753E"/>
    <w:rsid w:val="00E578FF"/>
    <w:rsid w:val="00E60B7E"/>
    <w:rsid w:val="00E610D3"/>
    <w:rsid w:val="00E6170C"/>
    <w:rsid w:val="00E62E5B"/>
    <w:rsid w:val="00E641D6"/>
    <w:rsid w:val="00E650FB"/>
    <w:rsid w:val="00E65CF6"/>
    <w:rsid w:val="00E6753E"/>
    <w:rsid w:val="00E70838"/>
    <w:rsid w:val="00E70F19"/>
    <w:rsid w:val="00E71DFF"/>
    <w:rsid w:val="00E72EA7"/>
    <w:rsid w:val="00E73049"/>
    <w:rsid w:val="00E7307C"/>
    <w:rsid w:val="00E73C78"/>
    <w:rsid w:val="00E7409B"/>
    <w:rsid w:val="00E75E82"/>
    <w:rsid w:val="00E77754"/>
    <w:rsid w:val="00E80A7C"/>
    <w:rsid w:val="00E8292E"/>
    <w:rsid w:val="00E82BD8"/>
    <w:rsid w:val="00E83038"/>
    <w:rsid w:val="00E8395A"/>
    <w:rsid w:val="00E8566F"/>
    <w:rsid w:val="00E869FE"/>
    <w:rsid w:val="00E877A3"/>
    <w:rsid w:val="00E917C4"/>
    <w:rsid w:val="00E92EAF"/>
    <w:rsid w:val="00E92F4F"/>
    <w:rsid w:val="00E9348E"/>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4"/>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27F23"/>
    <w:rsid w:val="00F32039"/>
    <w:rsid w:val="00F32182"/>
    <w:rsid w:val="00F32605"/>
    <w:rsid w:val="00F32DA1"/>
    <w:rsid w:val="00F33F34"/>
    <w:rsid w:val="00F349A7"/>
    <w:rsid w:val="00F351A6"/>
    <w:rsid w:val="00F3533F"/>
    <w:rsid w:val="00F3549B"/>
    <w:rsid w:val="00F35C9C"/>
    <w:rsid w:val="00F36AE6"/>
    <w:rsid w:val="00F37025"/>
    <w:rsid w:val="00F41B91"/>
    <w:rsid w:val="00F426F7"/>
    <w:rsid w:val="00F4327A"/>
    <w:rsid w:val="00F45A9D"/>
    <w:rsid w:val="00F45CD4"/>
    <w:rsid w:val="00F4635B"/>
    <w:rsid w:val="00F463A8"/>
    <w:rsid w:val="00F471E7"/>
    <w:rsid w:val="00F47425"/>
    <w:rsid w:val="00F5096E"/>
    <w:rsid w:val="00F50B25"/>
    <w:rsid w:val="00F50E1A"/>
    <w:rsid w:val="00F51F71"/>
    <w:rsid w:val="00F54885"/>
    <w:rsid w:val="00F55174"/>
    <w:rsid w:val="00F553F4"/>
    <w:rsid w:val="00F55E85"/>
    <w:rsid w:val="00F60FE6"/>
    <w:rsid w:val="00F61606"/>
    <w:rsid w:val="00F623E6"/>
    <w:rsid w:val="00F62EE6"/>
    <w:rsid w:val="00F637CB"/>
    <w:rsid w:val="00F6552B"/>
    <w:rsid w:val="00F662CD"/>
    <w:rsid w:val="00F66F24"/>
    <w:rsid w:val="00F678E2"/>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6D1"/>
    <w:rsid w:val="00F94AB3"/>
    <w:rsid w:val="00F95B96"/>
    <w:rsid w:val="00F95FA1"/>
    <w:rsid w:val="00FA14FA"/>
    <w:rsid w:val="00FA18B0"/>
    <w:rsid w:val="00FA3616"/>
    <w:rsid w:val="00FA4A6F"/>
    <w:rsid w:val="00FA60F5"/>
    <w:rsid w:val="00FA62CC"/>
    <w:rsid w:val="00FA635A"/>
    <w:rsid w:val="00FB0962"/>
    <w:rsid w:val="00FB0E56"/>
    <w:rsid w:val="00FB0EB3"/>
    <w:rsid w:val="00FB3021"/>
    <w:rsid w:val="00FB3E4D"/>
    <w:rsid w:val="00FB52CD"/>
    <w:rsid w:val="00FB5772"/>
    <w:rsid w:val="00FB68ED"/>
    <w:rsid w:val="00FB6B6B"/>
    <w:rsid w:val="00FB7800"/>
    <w:rsid w:val="00FB7C05"/>
    <w:rsid w:val="00FC1991"/>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1D4C6C"/>
    <w:rsid w:val="01696AF1"/>
    <w:rsid w:val="023C333F"/>
    <w:rsid w:val="02D208F5"/>
    <w:rsid w:val="02DA3970"/>
    <w:rsid w:val="03064AB8"/>
    <w:rsid w:val="03464B76"/>
    <w:rsid w:val="037011FB"/>
    <w:rsid w:val="039E5635"/>
    <w:rsid w:val="03BA48F9"/>
    <w:rsid w:val="03ED4D4B"/>
    <w:rsid w:val="03EE73BB"/>
    <w:rsid w:val="03F93A73"/>
    <w:rsid w:val="03FF49F0"/>
    <w:rsid w:val="04082178"/>
    <w:rsid w:val="041D1B30"/>
    <w:rsid w:val="042046F5"/>
    <w:rsid w:val="04735727"/>
    <w:rsid w:val="047B7E46"/>
    <w:rsid w:val="04D476CD"/>
    <w:rsid w:val="04DE5902"/>
    <w:rsid w:val="04EA335C"/>
    <w:rsid w:val="05334FA3"/>
    <w:rsid w:val="05504210"/>
    <w:rsid w:val="057E4E0F"/>
    <w:rsid w:val="059F2C5E"/>
    <w:rsid w:val="05AA7675"/>
    <w:rsid w:val="05B845E2"/>
    <w:rsid w:val="05C217CC"/>
    <w:rsid w:val="06093769"/>
    <w:rsid w:val="062162F1"/>
    <w:rsid w:val="063A4C9E"/>
    <w:rsid w:val="066A1D9E"/>
    <w:rsid w:val="0698114A"/>
    <w:rsid w:val="06BD42A1"/>
    <w:rsid w:val="07005AFA"/>
    <w:rsid w:val="075A50A6"/>
    <w:rsid w:val="077D7F87"/>
    <w:rsid w:val="07953111"/>
    <w:rsid w:val="07A56FFD"/>
    <w:rsid w:val="07C57B8A"/>
    <w:rsid w:val="07E147B8"/>
    <w:rsid w:val="07EB13C0"/>
    <w:rsid w:val="08066F25"/>
    <w:rsid w:val="080A5367"/>
    <w:rsid w:val="08712537"/>
    <w:rsid w:val="08A24582"/>
    <w:rsid w:val="08AC1818"/>
    <w:rsid w:val="08DE4A4D"/>
    <w:rsid w:val="08EB178B"/>
    <w:rsid w:val="093D7534"/>
    <w:rsid w:val="095726D5"/>
    <w:rsid w:val="09600687"/>
    <w:rsid w:val="09652EA6"/>
    <w:rsid w:val="09661A10"/>
    <w:rsid w:val="09782FAA"/>
    <w:rsid w:val="09823F01"/>
    <w:rsid w:val="09F340E8"/>
    <w:rsid w:val="09F548B0"/>
    <w:rsid w:val="0A2353BE"/>
    <w:rsid w:val="0A2B14EB"/>
    <w:rsid w:val="0A732D15"/>
    <w:rsid w:val="0A901A36"/>
    <w:rsid w:val="0AEC6C0E"/>
    <w:rsid w:val="0AED6A83"/>
    <w:rsid w:val="0B660046"/>
    <w:rsid w:val="0BB07065"/>
    <w:rsid w:val="0BDA7E78"/>
    <w:rsid w:val="0C445B3A"/>
    <w:rsid w:val="0C58187E"/>
    <w:rsid w:val="0CA35BDF"/>
    <w:rsid w:val="0CB10926"/>
    <w:rsid w:val="0D0941BB"/>
    <w:rsid w:val="0D1C451A"/>
    <w:rsid w:val="0D5931CC"/>
    <w:rsid w:val="0D817CDD"/>
    <w:rsid w:val="0DA056DE"/>
    <w:rsid w:val="0DE40111"/>
    <w:rsid w:val="0DEA2F56"/>
    <w:rsid w:val="0E431F17"/>
    <w:rsid w:val="0E89581B"/>
    <w:rsid w:val="0EE2677F"/>
    <w:rsid w:val="0F005342"/>
    <w:rsid w:val="0F262862"/>
    <w:rsid w:val="0F395408"/>
    <w:rsid w:val="0F6C2381"/>
    <w:rsid w:val="0F7222D1"/>
    <w:rsid w:val="0F837DDD"/>
    <w:rsid w:val="0F8E0156"/>
    <w:rsid w:val="0FC77370"/>
    <w:rsid w:val="10287768"/>
    <w:rsid w:val="102B48E4"/>
    <w:rsid w:val="102D552E"/>
    <w:rsid w:val="103B2D82"/>
    <w:rsid w:val="104E7AA1"/>
    <w:rsid w:val="10AB793C"/>
    <w:rsid w:val="10B7563D"/>
    <w:rsid w:val="10BA40C8"/>
    <w:rsid w:val="10CD3604"/>
    <w:rsid w:val="111C205E"/>
    <w:rsid w:val="112F515A"/>
    <w:rsid w:val="11382708"/>
    <w:rsid w:val="11621CFC"/>
    <w:rsid w:val="1198193E"/>
    <w:rsid w:val="11AA77C6"/>
    <w:rsid w:val="11C12B39"/>
    <w:rsid w:val="11CE710E"/>
    <w:rsid w:val="11D9144F"/>
    <w:rsid w:val="11DA4892"/>
    <w:rsid w:val="12117606"/>
    <w:rsid w:val="121D6EB6"/>
    <w:rsid w:val="1234711F"/>
    <w:rsid w:val="125C17D6"/>
    <w:rsid w:val="1269501C"/>
    <w:rsid w:val="127D2F5A"/>
    <w:rsid w:val="12B43186"/>
    <w:rsid w:val="13336E3E"/>
    <w:rsid w:val="13461AF4"/>
    <w:rsid w:val="134942F6"/>
    <w:rsid w:val="13717B8B"/>
    <w:rsid w:val="13A04ADA"/>
    <w:rsid w:val="13B11405"/>
    <w:rsid w:val="13B60B14"/>
    <w:rsid w:val="13BA3963"/>
    <w:rsid w:val="13D33DFB"/>
    <w:rsid w:val="142B7C5C"/>
    <w:rsid w:val="14387367"/>
    <w:rsid w:val="14772EE5"/>
    <w:rsid w:val="14E21CF7"/>
    <w:rsid w:val="15270BF4"/>
    <w:rsid w:val="1532731D"/>
    <w:rsid w:val="15806971"/>
    <w:rsid w:val="15A639BB"/>
    <w:rsid w:val="15C727F2"/>
    <w:rsid w:val="165C6DCA"/>
    <w:rsid w:val="167F176F"/>
    <w:rsid w:val="16AC39FC"/>
    <w:rsid w:val="17595EF4"/>
    <w:rsid w:val="177E34D2"/>
    <w:rsid w:val="177E44BC"/>
    <w:rsid w:val="17B47F40"/>
    <w:rsid w:val="17BC7AFA"/>
    <w:rsid w:val="17E2059F"/>
    <w:rsid w:val="17F56870"/>
    <w:rsid w:val="184942BA"/>
    <w:rsid w:val="185A1845"/>
    <w:rsid w:val="18B71FC1"/>
    <w:rsid w:val="18D15308"/>
    <w:rsid w:val="19226EFD"/>
    <w:rsid w:val="1937497A"/>
    <w:rsid w:val="19A933AA"/>
    <w:rsid w:val="19F83612"/>
    <w:rsid w:val="19FB259F"/>
    <w:rsid w:val="1A282574"/>
    <w:rsid w:val="1A411554"/>
    <w:rsid w:val="1A691BF9"/>
    <w:rsid w:val="1AA342A2"/>
    <w:rsid w:val="1ABA7C56"/>
    <w:rsid w:val="1ADB71EE"/>
    <w:rsid w:val="1AFB080F"/>
    <w:rsid w:val="1B2B711A"/>
    <w:rsid w:val="1B352404"/>
    <w:rsid w:val="1B943883"/>
    <w:rsid w:val="1BDB151D"/>
    <w:rsid w:val="1BDC4D11"/>
    <w:rsid w:val="1BE1322D"/>
    <w:rsid w:val="1BE649D2"/>
    <w:rsid w:val="1C0962EC"/>
    <w:rsid w:val="1C7A05BE"/>
    <w:rsid w:val="1C7D4AA1"/>
    <w:rsid w:val="1C9B5D9A"/>
    <w:rsid w:val="1C9C1E49"/>
    <w:rsid w:val="1CD42767"/>
    <w:rsid w:val="1D0D3CA0"/>
    <w:rsid w:val="1D3C38E1"/>
    <w:rsid w:val="1D4A5240"/>
    <w:rsid w:val="1D53567C"/>
    <w:rsid w:val="1D86581F"/>
    <w:rsid w:val="1DC2061E"/>
    <w:rsid w:val="1DD31D98"/>
    <w:rsid w:val="1DD86029"/>
    <w:rsid w:val="1DDF4451"/>
    <w:rsid w:val="1DFA02BE"/>
    <w:rsid w:val="1E6278A6"/>
    <w:rsid w:val="1E76518D"/>
    <w:rsid w:val="1EE2069D"/>
    <w:rsid w:val="1EE8041E"/>
    <w:rsid w:val="1EEB23B0"/>
    <w:rsid w:val="1EFB52FF"/>
    <w:rsid w:val="1F0B4909"/>
    <w:rsid w:val="1F0C1276"/>
    <w:rsid w:val="1F357C95"/>
    <w:rsid w:val="1F3E4478"/>
    <w:rsid w:val="1F6E4BFA"/>
    <w:rsid w:val="1F8468C5"/>
    <w:rsid w:val="1F9A3DBE"/>
    <w:rsid w:val="1F9D6E99"/>
    <w:rsid w:val="1FBB14C6"/>
    <w:rsid w:val="1FDA18CE"/>
    <w:rsid w:val="1FF94AAD"/>
    <w:rsid w:val="202C4511"/>
    <w:rsid w:val="203931EC"/>
    <w:rsid w:val="207B1B42"/>
    <w:rsid w:val="20926372"/>
    <w:rsid w:val="20C1546D"/>
    <w:rsid w:val="20D85B1A"/>
    <w:rsid w:val="211667CC"/>
    <w:rsid w:val="21330AF1"/>
    <w:rsid w:val="21886396"/>
    <w:rsid w:val="21BE2CFB"/>
    <w:rsid w:val="21C57AFE"/>
    <w:rsid w:val="21CC188C"/>
    <w:rsid w:val="21D36969"/>
    <w:rsid w:val="21FA7BC8"/>
    <w:rsid w:val="21FC529E"/>
    <w:rsid w:val="220D520A"/>
    <w:rsid w:val="224F4AB9"/>
    <w:rsid w:val="22646678"/>
    <w:rsid w:val="226D177C"/>
    <w:rsid w:val="22762151"/>
    <w:rsid w:val="22A8316A"/>
    <w:rsid w:val="22E12559"/>
    <w:rsid w:val="23130E6A"/>
    <w:rsid w:val="231749D6"/>
    <w:rsid w:val="231F1167"/>
    <w:rsid w:val="2346725F"/>
    <w:rsid w:val="23543553"/>
    <w:rsid w:val="235C2BD4"/>
    <w:rsid w:val="23D66063"/>
    <w:rsid w:val="23EE0988"/>
    <w:rsid w:val="23FD363E"/>
    <w:rsid w:val="23FE163F"/>
    <w:rsid w:val="23FF4341"/>
    <w:rsid w:val="24371DF5"/>
    <w:rsid w:val="2507406B"/>
    <w:rsid w:val="252228A7"/>
    <w:rsid w:val="252A16E0"/>
    <w:rsid w:val="255505B4"/>
    <w:rsid w:val="2581038F"/>
    <w:rsid w:val="25A05912"/>
    <w:rsid w:val="25B11518"/>
    <w:rsid w:val="25B86563"/>
    <w:rsid w:val="25DA499B"/>
    <w:rsid w:val="25ED4265"/>
    <w:rsid w:val="2604464A"/>
    <w:rsid w:val="26181B90"/>
    <w:rsid w:val="26397B6D"/>
    <w:rsid w:val="265B37BF"/>
    <w:rsid w:val="26643FCE"/>
    <w:rsid w:val="269B774B"/>
    <w:rsid w:val="26CB1A71"/>
    <w:rsid w:val="26F316E9"/>
    <w:rsid w:val="274A3EA5"/>
    <w:rsid w:val="279B588D"/>
    <w:rsid w:val="27D7090C"/>
    <w:rsid w:val="27D845CF"/>
    <w:rsid w:val="281037F2"/>
    <w:rsid w:val="281C6F87"/>
    <w:rsid w:val="284615F1"/>
    <w:rsid w:val="28E76197"/>
    <w:rsid w:val="2938027B"/>
    <w:rsid w:val="29480D4F"/>
    <w:rsid w:val="297A1E8A"/>
    <w:rsid w:val="2994427D"/>
    <w:rsid w:val="29986DFC"/>
    <w:rsid w:val="29DF42DA"/>
    <w:rsid w:val="29E31C1D"/>
    <w:rsid w:val="29F10FDB"/>
    <w:rsid w:val="2A013772"/>
    <w:rsid w:val="2A3B167A"/>
    <w:rsid w:val="2A676E5E"/>
    <w:rsid w:val="2ADB5EAB"/>
    <w:rsid w:val="2B0C390A"/>
    <w:rsid w:val="2B3A6BC7"/>
    <w:rsid w:val="2B7D2738"/>
    <w:rsid w:val="2B91520A"/>
    <w:rsid w:val="2BFC6B65"/>
    <w:rsid w:val="2C390E80"/>
    <w:rsid w:val="2C4E5A2B"/>
    <w:rsid w:val="2C942535"/>
    <w:rsid w:val="2C964777"/>
    <w:rsid w:val="2CA31F00"/>
    <w:rsid w:val="2CA66D97"/>
    <w:rsid w:val="2CDE2845"/>
    <w:rsid w:val="2CDE7A8B"/>
    <w:rsid w:val="2CF10634"/>
    <w:rsid w:val="2CF47464"/>
    <w:rsid w:val="2CF722DF"/>
    <w:rsid w:val="2D4334A4"/>
    <w:rsid w:val="2D472CF0"/>
    <w:rsid w:val="2D7C025A"/>
    <w:rsid w:val="2DA86592"/>
    <w:rsid w:val="2DC0056C"/>
    <w:rsid w:val="2E3D6DAC"/>
    <w:rsid w:val="2E96656A"/>
    <w:rsid w:val="2F1B3C37"/>
    <w:rsid w:val="2FA07EEB"/>
    <w:rsid w:val="2FBB6ACC"/>
    <w:rsid w:val="2FDB37C9"/>
    <w:rsid w:val="303B7C0D"/>
    <w:rsid w:val="30487490"/>
    <w:rsid w:val="30676556"/>
    <w:rsid w:val="30726F8A"/>
    <w:rsid w:val="30C44045"/>
    <w:rsid w:val="31213723"/>
    <w:rsid w:val="312D301B"/>
    <w:rsid w:val="31822DF7"/>
    <w:rsid w:val="31C6696B"/>
    <w:rsid w:val="321B30ED"/>
    <w:rsid w:val="3261739C"/>
    <w:rsid w:val="32C609AD"/>
    <w:rsid w:val="32C779F2"/>
    <w:rsid w:val="32FB322A"/>
    <w:rsid w:val="335E480B"/>
    <w:rsid w:val="338C7142"/>
    <w:rsid w:val="3442763E"/>
    <w:rsid w:val="3451400F"/>
    <w:rsid w:val="347B372E"/>
    <w:rsid w:val="35315E89"/>
    <w:rsid w:val="353766DB"/>
    <w:rsid w:val="3543114F"/>
    <w:rsid w:val="3557392A"/>
    <w:rsid w:val="35C65C98"/>
    <w:rsid w:val="35DC62C4"/>
    <w:rsid w:val="36345EE6"/>
    <w:rsid w:val="36684685"/>
    <w:rsid w:val="3693671B"/>
    <w:rsid w:val="36E64CA6"/>
    <w:rsid w:val="370C4851"/>
    <w:rsid w:val="37111108"/>
    <w:rsid w:val="373862F5"/>
    <w:rsid w:val="374E3707"/>
    <w:rsid w:val="37660546"/>
    <w:rsid w:val="379C7944"/>
    <w:rsid w:val="37A40ABE"/>
    <w:rsid w:val="38411EC3"/>
    <w:rsid w:val="386C58FB"/>
    <w:rsid w:val="386D15ED"/>
    <w:rsid w:val="38986298"/>
    <w:rsid w:val="389F7463"/>
    <w:rsid w:val="38F830C9"/>
    <w:rsid w:val="394C3AF4"/>
    <w:rsid w:val="39584C9B"/>
    <w:rsid w:val="395C6EB4"/>
    <w:rsid w:val="396601D6"/>
    <w:rsid w:val="396F60E3"/>
    <w:rsid w:val="39BC7C52"/>
    <w:rsid w:val="39D66864"/>
    <w:rsid w:val="39E70F45"/>
    <w:rsid w:val="39E91D47"/>
    <w:rsid w:val="3A32352E"/>
    <w:rsid w:val="3A5016D1"/>
    <w:rsid w:val="3A5F63E1"/>
    <w:rsid w:val="3ABF531E"/>
    <w:rsid w:val="3B134683"/>
    <w:rsid w:val="3B3E608A"/>
    <w:rsid w:val="3B4A3D0B"/>
    <w:rsid w:val="3B6650C4"/>
    <w:rsid w:val="3BEA1F2A"/>
    <w:rsid w:val="3C726A4E"/>
    <w:rsid w:val="3CBA2425"/>
    <w:rsid w:val="3CE038BF"/>
    <w:rsid w:val="3CEC255C"/>
    <w:rsid w:val="3CF72332"/>
    <w:rsid w:val="3D3F78F2"/>
    <w:rsid w:val="3D5A4089"/>
    <w:rsid w:val="3D674F1A"/>
    <w:rsid w:val="3DDF076B"/>
    <w:rsid w:val="3E4E57BE"/>
    <w:rsid w:val="3E9631B7"/>
    <w:rsid w:val="3EB07A18"/>
    <w:rsid w:val="3EB527D1"/>
    <w:rsid w:val="3EC71421"/>
    <w:rsid w:val="3EFF2568"/>
    <w:rsid w:val="3F375B95"/>
    <w:rsid w:val="3F3E3165"/>
    <w:rsid w:val="3F5545B4"/>
    <w:rsid w:val="40067FFE"/>
    <w:rsid w:val="40400EE5"/>
    <w:rsid w:val="405A1D0E"/>
    <w:rsid w:val="40877C19"/>
    <w:rsid w:val="40C304AF"/>
    <w:rsid w:val="4132729C"/>
    <w:rsid w:val="4181369B"/>
    <w:rsid w:val="41AF4FAB"/>
    <w:rsid w:val="41D355AF"/>
    <w:rsid w:val="42507548"/>
    <w:rsid w:val="425175B3"/>
    <w:rsid w:val="42646CAE"/>
    <w:rsid w:val="42CE5D60"/>
    <w:rsid w:val="432D7155"/>
    <w:rsid w:val="43A97C16"/>
    <w:rsid w:val="43D4632F"/>
    <w:rsid w:val="43DD13E5"/>
    <w:rsid w:val="43F5727A"/>
    <w:rsid w:val="44636210"/>
    <w:rsid w:val="44955057"/>
    <w:rsid w:val="44AD179B"/>
    <w:rsid w:val="44EE376E"/>
    <w:rsid w:val="45103E7B"/>
    <w:rsid w:val="45152D04"/>
    <w:rsid w:val="453C46E5"/>
    <w:rsid w:val="453E2BF0"/>
    <w:rsid w:val="454E5AE7"/>
    <w:rsid w:val="458775CA"/>
    <w:rsid w:val="458A6B6C"/>
    <w:rsid w:val="45C41F63"/>
    <w:rsid w:val="45F424BE"/>
    <w:rsid w:val="45F61445"/>
    <w:rsid w:val="46043BC1"/>
    <w:rsid w:val="462F2112"/>
    <w:rsid w:val="46362FCA"/>
    <w:rsid w:val="464B42D7"/>
    <w:rsid w:val="465F21C0"/>
    <w:rsid w:val="466A1020"/>
    <w:rsid w:val="467F70E2"/>
    <w:rsid w:val="468D2996"/>
    <w:rsid w:val="469E212A"/>
    <w:rsid w:val="46EC4D52"/>
    <w:rsid w:val="47730B18"/>
    <w:rsid w:val="47BD7C81"/>
    <w:rsid w:val="47D06A7A"/>
    <w:rsid w:val="47F41A4D"/>
    <w:rsid w:val="47FE2FD0"/>
    <w:rsid w:val="48527252"/>
    <w:rsid w:val="48570D92"/>
    <w:rsid w:val="48586FEA"/>
    <w:rsid w:val="485F237C"/>
    <w:rsid w:val="4869724A"/>
    <w:rsid w:val="487667F6"/>
    <w:rsid w:val="491E4904"/>
    <w:rsid w:val="493744FE"/>
    <w:rsid w:val="496464A5"/>
    <w:rsid w:val="497230D0"/>
    <w:rsid w:val="49823F27"/>
    <w:rsid w:val="49E669E4"/>
    <w:rsid w:val="49F05199"/>
    <w:rsid w:val="4A012E2B"/>
    <w:rsid w:val="4A1358BE"/>
    <w:rsid w:val="4A302E97"/>
    <w:rsid w:val="4A340FBF"/>
    <w:rsid w:val="4A625864"/>
    <w:rsid w:val="4A70625B"/>
    <w:rsid w:val="4A915202"/>
    <w:rsid w:val="4ACC134F"/>
    <w:rsid w:val="4AF95BA8"/>
    <w:rsid w:val="4B047E08"/>
    <w:rsid w:val="4B1102BB"/>
    <w:rsid w:val="4B255C47"/>
    <w:rsid w:val="4B320D6D"/>
    <w:rsid w:val="4B337FE7"/>
    <w:rsid w:val="4B4B56D4"/>
    <w:rsid w:val="4BAF3345"/>
    <w:rsid w:val="4BB3139E"/>
    <w:rsid w:val="4BFB552A"/>
    <w:rsid w:val="4C9E4A76"/>
    <w:rsid w:val="4CA77862"/>
    <w:rsid w:val="4CE068ED"/>
    <w:rsid w:val="4D0259BD"/>
    <w:rsid w:val="4D6229D7"/>
    <w:rsid w:val="4D6F7A6C"/>
    <w:rsid w:val="4D8E1364"/>
    <w:rsid w:val="4D9E0E3A"/>
    <w:rsid w:val="4DA35A29"/>
    <w:rsid w:val="4DEC6CD7"/>
    <w:rsid w:val="4E2A6840"/>
    <w:rsid w:val="4EA14B73"/>
    <w:rsid w:val="4EB01FA8"/>
    <w:rsid w:val="4EFE0C2A"/>
    <w:rsid w:val="4F0572DC"/>
    <w:rsid w:val="4F1141EA"/>
    <w:rsid w:val="4F62314D"/>
    <w:rsid w:val="4F6603AB"/>
    <w:rsid w:val="4F7206DE"/>
    <w:rsid w:val="4F897090"/>
    <w:rsid w:val="4F9A49A2"/>
    <w:rsid w:val="4FD36C3C"/>
    <w:rsid w:val="4FDD44A2"/>
    <w:rsid w:val="4FE303BE"/>
    <w:rsid w:val="500D1E41"/>
    <w:rsid w:val="5036542E"/>
    <w:rsid w:val="50474463"/>
    <w:rsid w:val="50715E22"/>
    <w:rsid w:val="50CC6CCB"/>
    <w:rsid w:val="51082263"/>
    <w:rsid w:val="5198572E"/>
    <w:rsid w:val="51AF3E51"/>
    <w:rsid w:val="51C92150"/>
    <w:rsid w:val="51D4730C"/>
    <w:rsid w:val="51D7119A"/>
    <w:rsid w:val="51E41B9F"/>
    <w:rsid w:val="51FD2099"/>
    <w:rsid w:val="52450A76"/>
    <w:rsid w:val="52956855"/>
    <w:rsid w:val="52E73B0D"/>
    <w:rsid w:val="53574187"/>
    <w:rsid w:val="538E06CD"/>
    <w:rsid w:val="53A659D0"/>
    <w:rsid w:val="53E30425"/>
    <w:rsid w:val="54102FDB"/>
    <w:rsid w:val="545529E4"/>
    <w:rsid w:val="545C0A08"/>
    <w:rsid w:val="546B2B98"/>
    <w:rsid w:val="54AE19B4"/>
    <w:rsid w:val="54AF3253"/>
    <w:rsid w:val="54F902CA"/>
    <w:rsid w:val="55033F1F"/>
    <w:rsid w:val="55307659"/>
    <w:rsid w:val="55965FE1"/>
    <w:rsid w:val="55E0339D"/>
    <w:rsid w:val="55EA2614"/>
    <w:rsid w:val="563E35D2"/>
    <w:rsid w:val="56741265"/>
    <w:rsid w:val="56B37FE3"/>
    <w:rsid w:val="57451499"/>
    <w:rsid w:val="5785487B"/>
    <w:rsid w:val="57B84A97"/>
    <w:rsid w:val="57D7236A"/>
    <w:rsid w:val="57EB1ABE"/>
    <w:rsid w:val="58035D02"/>
    <w:rsid w:val="580F0991"/>
    <w:rsid w:val="58140590"/>
    <w:rsid w:val="58392237"/>
    <w:rsid w:val="58424AB5"/>
    <w:rsid w:val="584312B6"/>
    <w:rsid w:val="58732914"/>
    <w:rsid w:val="5888599C"/>
    <w:rsid w:val="58A40F94"/>
    <w:rsid w:val="58D05A14"/>
    <w:rsid w:val="58F93E00"/>
    <w:rsid w:val="592F64CB"/>
    <w:rsid w:val="593428CA"/>
    <w:rsid w:val="59406C2B"/>
    <w:rsid w:val="595455B5"/>
    <w:rsid w:val="597451B7"/>
    <w:rsid w:val="59777658"/>
    <w:rsid w:val="59D54B9D"/>
    <w:rsid w:val="59D56ED0"/>
    <w:rsid w:val="59F22154"/>
    <w:rsid w:val="5A630D64"/>
    <w:rsid w:val="5A9A0BB1"/>
    <w:rsid w:val="5AD70E41"/>
    <w:rsid w:val="5AF1596C"/>
    <w:rsid w:val="5B0B4D82"/>
    <w:rsid w:val="5B0E4FB1"/>
    <w:rsid w:val="5B307ABF"/>
    <w:rsid w:val="5BB92338"/>
    <w:rsid w:val="5BD15D5F"/>
    <w:rsid w:val="5BE3713F"/>
    <w:rsid w:val="5C0C1118"/>
    <w:rsid w:val="5C1A7F16"/>
    <w:rsid w:val="5C8F5FA1"/>
    <w:rsid w:val="5CCA2903"/>
    <w:rsid w:val="5D456545"/>
    <w:rsid w:val="5D591856"/>
    <w:rsid w:val="5D694C30"/>
    <w:rsid w:val="5D6B1095"/>
    <w:rsid w:val="5DC906DD"/>
    <w:rsid w:val="5DD84ECF"/>
    <w:rsid w:val="5DDA5C7D"/>
    <w:rsid w:val="5DE15411"/>
    <w:rsid w:val="5DE1722A"/>
    <w:rsid w:val="5DF14806"/>
    <w:rsid w:val="5E234BCE"/>
    <w:rsid w:val="5E4C274C"/>
    <w:rsid w:val="5E4E2185"/>
    <w:rsid w:val="5EAA32FF"/>
    <w:rsid w:val="5EE524BC"/>
    <w:rsid w:val="5F2A7A3E"/>
    <w:rsid w:val="5F2E440E"/>
    <w:rsid w:val="5F315137"/>
    <w:rsid w:val="5F4D0029"/>
    <w:rsid w:val="5F587FDF"/>
    <w:rsid w:val="5F931198"/>
    <w:rsid w:val="5F9A10B5"/>
    <w:rsid w:val="5FA57536"/>
    <w:rsid w:val="5FBA7812"/>
    <w:rsid w:val="5FDF48AA"/>
    <w:rsid w:val="5FEB6EBE"/>
    <w:rsid w:val="5FEC17AA"/>
    <w:rsid w:val="60480E65"/>
    <w:rsid w:val="607D6FF1"/>
    <w:rsid w:val="60BB2E96"/>
    <w:rsid w:val="60C7357F"/>
    <w:rsid w:val="615C178A"/>
    <w:rsid w:val="619C38B0"/>
    <w:rsid w:val="61F10DD0"/>
    <w:rsid w:val="6202584A"/>
    <w:rsid w:val="6249705D"/>
    <w:rsid w:val="624C1ECE"/>
    <w:rsid w:val="62796171"/>
    <w:rsid w:val="62802A92"/>
    <w:rsid w:val="62AB31F3"/>
    <w:rsid w:val="62CC5259"/>
    <w:rsid w:val="62D02854"/>
    <w:rsid w:val="62DC707A"/>
    <w:rsid w:val="630C75B6"/>
    <w:rsid w:val="632D254C"/>
    <w:rsid w:val="634A1A86"/>
    <w:rsid w:val="636E00BF"/>
    <w:rsid w:val="63FA5924"/>
    <w:rsid w:val="640823BA"/>
    <w:rsid w:val="64100BFE"/>
    <w:rsid w:val="642378C0"/>
    <w:rsid w:val="645B648A"/>
    <w:rsid w:val="645B7E65"/>
    <w:rsid w:val="64CE04C8"/>
    <w:rsid w:val="64CE19A0"/>
    <w:rsid w:val="65016157"/>
    <w:rsid w:val="65552408"/>
    <w:rsid w:val="655F1B2B"/>
    <w:rsid w:val="65747117"/>
    <w:rsid w:val="65AC2438"/>
    <w:rsid w:val="662F47ED"/>
    <w:rsid w:val="663A71E2"/>
    <w:rsid w:val="66A74FA8"/>
    <w:rsid w:val="66AC08D6"/>
    <w:rsid w:val="670D305A"/>
    <w:rsid w:val="67245CC3"/>
    <w:rsid w:val="673342E1"/>
    <w:rsid w:val="676D71F4"/>
    <w:rsid w:val="678E2985"/>
    <w:rsid w:val="683E40C3"/>
    <w:rsid w:val="683E7683"/>
    <w:rsid w:val="686D5EF3"/>
    <w:rsid w:val="6887379E"/>
    <w:rsid w:val="68B53021"/>
    <w:rsid w:val="68DD0C40"/>
    <w:rsid w:val="691B4332"/>
    <w:rsid w:val="69321C83"/>
    <w:rsid w:val="693633FA"/>
    <w:rsid w:val="69ED2270"/>
    <w:rsid w:val="6A027B84"/>
    <w:rsid w:val="6A0826A9"/>
    <w:rsid w:val="6A50180C"/>
    <w:rsid w:val="6A5C18FD"/>
    <w:rsid w:val="6A6B167A"/>
    <w:rsid w:val="6A7128F5"/>
    <w:rsid w:val="6A800F11"/>
    <w:rsid w:val="6AA47F51"/>
    <w:rsid w:val="6AAF1FE6"/>
    <w:rsid w:val="6AB66AD3"/>
    <w:rsid w:val="6AE3220D"/>
    <w:rsid w:val="6B356748"/>
    <w:rsid w:val="6BF525A6"/>
    <w:rsid w:val="6BFF7405"/>
    <w:rsid w:val="6CD97438"/>
    <w:rsid w:val="6CFB7BE4"/>
    <w:rsid w:val="6D000548"/>
    <w:rsid w:val="6D283D57"/>
    <w:rsid w:val="6D482B23"/>
    <w:rsid w:val="6D6A1BFF"/>
    <w:rsid w:val="6D9F39D4"/>
    <w:rsid w:val="6DB255ED"/>
    <w:rsid w:val="6DCD6956"/>
    <w:rsid w:val="6DE20F3D"/>
    <w:rsid w:val="6DF257C8"/>
    <w:rsid w:val="6E063763"/>
    <w:rsid w:val="6E1B3AFC"/>
    <w:rsid w:val="6E3253E2"/>
    <w:rsid w:val="6E52545E"/>
    <w:rsid w:val="6E6922CE"/>
    <w:rsid w:val="6E8919FB"/>
    <w:rsid w:val="6ED56BCA"/>
    <w:rsid w:val="6EEB07E6"/>
    <w:rsid w:val="6F2F67EB"/>
    <w:rsid w:val="6F3829E8"/>
    <w:rsid w:val="6F917B07"/>
    <w:rsid w:val="704166D0"/>
    <w:rsid w:val="704F1F50"/>
    <w:rsid w:val="70534204"/>
    <w:rsid w:val="706321EF"/>
    <w:rsid w:val="708F3534"/>
    <w:rsid w:val="70960861"/>
    <w:rsid w:val="70BC18A2"/>
    <w:rsid w:val="70E44FE7"/>
    <w:rsid w:val="71065EB3"/>
    <w:rsid w:val="71153A98"/>
    <w:rsid w:val="715B031C"/>
    <w:rsid w:val="71682BD3"/>
    <w:rsid w:val="71834DA7"/>
    <w:rsid w:val="71C03A1C"/>
    <w:rsid w:val="720C6E9A"/>
    <w:rsid w:val="72627B63"/>
    <w:rsid w:val="728E493E"/>
    <w:rsid w:val="72D75763"/>
    <w:rsid w:val="72F767C5"/>
    <w:rsid w:val="731405D1"/>
    <w:rsid w:val="735C324C"/>
    <w:rsid w:val="73704677"/>
    <w:rsid w:val="73864210"/>
    <w:rsid w:val="73C35B27"/>
    <w:rsid w:val="73CF3FC2"/>
    <w:rsid w:val="73E20A67"/>
    <w:rsid w:val="73F23E04"/>
    <w:rsid w:val="7401582B"/>
    <w:rsid w:val="742B1FE0"/>
    <w:rsid w:val="74583F5F"/>
    <w:rsid w:val="745B581C"/>
    <w:rsid w:val="74A105AE"/>
    <w:rsid w:val="74B7176D"/>
    <w:rsid w:val="753161AE"/>
    <w:rsid w:val="75387844"/>
    <w:rsid w:val="75493E11"/>
    <w:rsid w:val="757F7E99"/>
    <w:rsid w:val="75C56A51"/>
    <w:rsid w:val="75DC4588"/>
    <w:rsid w:val="75FC32AA"/>
    <w:rsid w:val="76005035"/>
    <w:rsid w:val="762107A3"/>
    <w:rsid w:val="763C5D0A"/>
    <w:rsid w:val="765F5EB4"/>
    <w:rsid w:val="76D53694"/>
    <w:rsid w:val="76D80CE3"/>
    <w:rsid w:val="76FB4CA1"/>
    <w:rsid w:val="771A2902"/>
    <w:rsid w:val="773D0465"/>
    <w:rsid w:val="775C5149"/>
    <w:rsid w:val="779C3805"/>
    <w:rsid w:val="77B700BF"/>
    <w:rsid w:val="77C71281"/>
    <w:rsid w:val="77C97423"/>
    <w:rsid w:val="77D61BF0"/>
    <w:rsid w:val="77E91E8E"/>
    <w:rsid w:val="77EB2296"/>
    <w:rsid w:val="780D4076"/>
    <w:rsid w:val="781806DE"/>
    <w:rsid w:val="786B2585"/>
    <w:rsid w:val="78C205AE"/>
    <w:rsid w:val="78E02101"/>
    <w:rsid w:val="78E91C48"/>
    <w:rsid w:val="79205049"/>
    <w:rsid w:val="792846C8"/>
    <w:rsid w:val="794B78FB"/>
    <w:rsid w:val="79671759"/>
    <w:rsid w:val="797075DA"/>
    <w:rsid w:val="79C95770"/>
    <w:rsid w:val="79FA328C"/>
    <w:rsid w:val="7A0F4EA8"/>
    <w:rsid w:val="7A13177C"/>
    <w:rsid w:val="7A1B3C8B"/>
    <w:rsid w:val="7A29478A"/>
    <w:rsid w:val="7A3264CB"/>
    <w:rsid w:val="7A396EC0"/>
    <w:rsid w:val="7A3C7E47"/>
    <w:rsid w:val="7A6D209C"/>
    <w:rsid w:val="7AAB4449"/>
    <w:rsid w:val="7AFE21C5"/>
    <w:rsid w:val="7B3B776F"/>
    <w:rsid w:val="7B853C99"/>
    <w:rsid w:val="7B900412"/>
    <w:rsid w:val="7B994AF1"/>
    <w:rsid w:val="7BB32E08"/>
    <w:rsid w:val="7BB41C3D"/>
    <w:rsid w:val="7BC671FD"/>
    <w:rsid w:val="7BCA7109"/>
    <w:rsid w:val="7BDA5F21"/>
    <w:rsid w:val="7BDC50A2"/>
    <w:rsid w:val="7BE424D4"/>
    <w:rsid w:val="7C25108C"/>
    <w:rsid w:val="7C412369"/>
    <w:rsid w:val="7CA4339E"/>
    <w:rsid w:val="7CDB5685"/>
    <w:rsid w:val="7D0B0461"/>
    <w:rsid w:val="7D282903"/>
    <w:rsid w:val="7D401A7F"/>
    <w:rsid w:val="7D6857CB"/>
    <w:rsid w:val="7DB261BD"/>
    <w:rsid w:val="7DCB497F"/>
    <w:rsid w:val="7DCE419E"/>
    <w:rsid w:val="7DEF63C0"/>
    <w:rsid w:val="7DFB5EFC"/>
    <w:rsid w:val="7E015867"/>
    <w:rsid w:val="7E1B6F71"/>
    <w:rsid w:val="7E2537B0"/>
    <w:rsid w:val="7E6B27E9"/>
    <w:rsid w:val="7E753116"/>
    <w:rsid w:val="7E884957"/>
    <w:rsid w:val="7EA12936"/>
    <w:rsid w:val="7EE011F6"/>
    <w:rsid w:val="7F225A70"/>
    <w:rsid w:val="7F8E48CA"/>
    <w:rsid w:val="7FFC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0" w:semiHidden="0" w:name="Normal Indent"/>
    <w:lsdException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qFormat="1" w:unhideWhenUsed="0" w:uiPriority="0" w:semiHidden="0" w:name="page number"/>
    <w:lsdException w:uiPriority="99" w:semiHidden="0" w:name="endnote reference"/>
    <w:lsdException w:uiPriority="99"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99" w:semiHidden="0" w:name="List Bullet"/>
    <w:lsdException w:uiPriority="0" w:name="List Number"/>
    <w:lsdException w:uiPriority="0" w:name="List 2"/>
    <w:lsdException w:uiPriority="0" w:name="List 3"/>
    <w:lsdException w:unhideWhenUsed="0" w:uiPriority="0" w:semiHidden="0" w:name="List 4"/>
    <w:lsdException w:uiPriority="0" w:name="List 5"/>
    <w:lsdException w:unhideWhenUsed="0" w:uiPriority="99" w:semiHidden="0" w:name="List Bullet 2"/>
    <w:lsdException w:qFormat="1" w:unhideWhenUsed="0" w:uiPriority="99" w:semiHidden="0" w:name="List Bullet 3"/>
    <w:lsdException w:uiPriority="0" w:name="List Bullet 4"/>
    <w:lsdException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99"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2"/>
    <w:qFormat/>
    <w:uiPriority w:val="9"/>
    <w:pPr>
      <w:keepNext/>
      <w:keepLines/>
      <w:spacing w:line="360" w:lineRule="auto"/>
      <w:jc w:val="center"/>
      <w:outlineLvl w:val="0"/>
    </w:pPr>
    <w:rPr>
      <w:rFonts w:ascii="Cambria" w:hAnsi="Cambria"/>
      <w:b/>
      <w:bCs/>
      <w:kern w:val="44"/>
      <w:sz w:val="32"/>
      <w:szCs w:val="44"/>
    </w:rPr>
  </w:style>
  <w:style w:type="paragraph" w:styleId="4">
    <w:name w:val="heading 2"/>
    <w:basedOn w:val="1"/>
    <w:next w:val="1"/>
    <w:link w:val="73"/>
    <w:qFormat/>
    <w:uiPriority w:val="9"/>
    <w:pPr>
      <w:keepNext/>
      <w:keepLines/>
      <w:spacing w:line="360" w:lineRule="auto"/>
      <w:contextualSpacing/>
      <w:jc w:val="center"/>
      <w:outlineLvl w:val="1"/>
    </w:pPr>
    <w:rPr>
      <w:rFonts w:ascii="Cambria" w:hAnsi="Cambria"/>
      <w:b/>
      <w:sz w:val="28"/>
      <w:szCs w:val="28"/>
    </w:rPr>
  </w:style>
  <w:style w:type="paragraph" w:styleId="2">
    <w:name w:val="heading 3"/>
    <w:basedOn w:val="1"/>
    <w:next w:val="1"/>
    <w:link w:val="71"/>
    <w:qFormat/>
    <w:uiPriority w:val="9"/>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74"/>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5"/>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6"/>
    <w:next w:val="1"/>
    <w:link w:val="76"/>
    <w:qFormat/>
    <w:uiPriority w:val="9"/>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7"/>
    <w:qFormat/>
    <w:uiPriority w:val="9"/>
    <w:pPr>
      <w:tabs>
        <w:tab w:val="left" w:pos="1800"/>
        <w:tab w:val="clear" w:pos="1440"/>
      </w:tabs>
      <w:ind w:left="1276" w:hanging="1276"/>
      <w:outlineLvl w:val="6"/>
    </w:pPr>
  </w:style>
  <w:style w:type="paragraph" w:styleId="9">
    <w:name w:val="heading 8"/>
    <w:basedOn w:val="8"/>
    <w:next w:val="1"/>
    <w:link w:val="78"/>
    <w:qFormat/>
    <w:uiPriority w:val="9"/>
    <w:pPr>
      <w:ind w:left="1418" w:hanging="1418"/>
      <w:outlineLvl w:val="7"/>
    </w:pPr>
  </w:style>
  <w:style w:type="paragraph" w:styleId="10">
    <w:name w:val="heading 9"/>
    <w:basedOn w:val="1"/>
    <w:next w:val="1"/>
    <w:link w:val="79"/>
    <w:qFormat/>
    <w:uiPriority w:val="9"/>
    <w:pPr>
      <w:tabs>
        <w:tab w:val="left" w:pos="2160"/>
      </w:tabs>
      <w:ind w:left="1559" w:hanging="1559"/>
      <w:outlineLvl w:val="8"/>
    </w:pPr>
  </w:style>
  <w:style w:type="character" w:default="1" w:styleId="58">
    <w:name w:val="Default Paragraph Font"/>
    <w:unhideWhenUsed/>
    <w:qFormat/>
    <w:uiPriority w:val="1"/>
  </w:style>
  <w:style w:type="table" w:default="1" w:styleId="5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next w:val="1"/>
    <w:link w:val="80"/>
    <w:unhideWhenUsed/>
    <w:qFormat/>
    <w:uiPriority w:val="0"/>
    <w:pPr>
      <w:ind w:firstLine="420" w:firstLineChars="200"/>
    </w:pPr>
    <w:rPr>
      <w:rFonts w:ascii="Calibri" w:hAnsi="Calibri"/>
    </w:rPr>
  </w:style>
  <w:style w:type="paragraph" w:styleId="13">
    <w:name w:val="caption"/>
    <w:basedOn w:val="1"/>
    <w:next w:val="1"/>
    <w:qFormat/>
    <w:uiPriority w:val="0"/>
    <w:rPr>
      <w:rFonts w:ascii="Arial" w:hAnsi="Arial" w:eastAsia="黑体" w:cs="Arial"/>
      <w:sz w:val="20"/>
      <w:szCs w:val="20"/>
    </w:rPr>
  </w:style>
  <w:style w:type="paragraph" w:styleId="14">
    <w:name w:val="List Bullet"/>
    <w:basedOn w:val="1"/>
    <w:qFormat/>
    <w:uiPriority w:val="99"/>
    <w:pPr>
      <w:tabs>
        <w:tab w:val="left" w:pos="360"/>
        <w:tab w:val="left" w:pos="420"/>
      </w:tabs>
      <w:spacing w:line="360" w:lineRule="auto"/>
      <w:ind w:left="360"/>
    </w:pPr>
    <w:rPr>
      <w:rFonts w:ascii="宋体" w:hAnsi="宋体"/>
      <w:sz w:val="24"/>
      <w:szCs w:val="20"/>
    </w:rPr>
  </w:style>
  <w:style w:type="paragraph" w:styleId="15">
    <w:name w:val="Document Map"/>
    <w:basedOn w:val="1"/>
    <w:link w:val="81"/>
    <w:qFormat/>
    <w:uiPriority w:val="99"/>
    <w:rPr>
      <w:rFonts w:ascii="宋体" w:hAnsi="Calibri"/>
      <w:sz w:val="18"/>
      <w:szCs w:val="18"/>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82"/>
    <w:qFormat/>
    <w:uiPriority w:val="99"/>
    <w:pPr>
      <w:jc w:val="left"/>
    </w:pPr>
    <w:rPr>
      <w:rFonts w:ascii="Calibri" w:hAnsi="Calibri"/>
    </w:rPr>
  </w:style>
  <w:style w:type="paragraph" w:styleId="18">
    <w:name w:val="Body Text 3"/>
    <w:basedOn w:val="1"/>
    <w:link w:val="83"/>
    <w:qFormat/>
    <w:uiPriority w:val="0"/>
    <w:pPr>
      <w:spacing w:after="120"/>
    </w:pPr>
    <w:rPr>
      <w:sz w:val="16"/>
      <w:szCs w:val="16"/>
    </w:rPr>
  </w:style>
  <w:style w:type="paragraph" w:styleId="19">
    <w:name w:val="List Bullet 3"/>
    <w:basedOn w:val="1"/>
    <w:qFormat/>
    <w:uiPriority w:val="99"/>
    <w:pPr>
      <w:tabs>
        <w:tab w:val="left" w:pos="420"/>
        <w:tab w:val="left" w:pos="1200"/>
      </w:tabs>
      <w:spacing w:line="360" w:lineRule="auto"/>
      <w:ind w:left="1200" w:leftChars="400"/>
    </w:pPr>
    <w:rPr>
      <w:rFonts w:ascii="宋体" w:hAnsi="宋体"/>
      <w:sz w:val="24"/>
      <w:szCs w:val="20"/>
    </w:rPr>
  </w:style>
  <w:style w:type="paragraph" w:styleId="20">
    <w:name w:val="Body Text"/>
    <w:basedOn w:val="1"/>
    <w:next w:val="21"/>
    <w:link w:val="84"/>
    <w:unhideWhenUsed/>
    <w:qFormat/>
    <w:uiPriority w:val="0"/>
    <w:pPr>
      <w:spacing w:after="120"/>
    </w:pPr>
  </w:style>
  <w:style w:type="paragraph" w:customStyle="1" w:styleId="21">
    <w:name w:val="目录 53"/>
    <w:basedOn w:val="1"/>
    <w:next w:val="1"/>
    <w:qFormat/>
    <w:uiPriority w:val="0"/>
    <w:pPr>
      <w:ind w:left="840"/>
    </w:pPr>
    <w:rPr>
      <w:sz w:val="18"/>
    </w:rPr>
  </w:style>
  <w:style w:type="paragraph" w:styleId="22">
    <w:name w:val="Body Text Indent"/>
    <w:basedOn w:val="1"/>
    <w:link w:val="85"/>
    <w:qFormat/>
    <w:uiPriority w:val="0"/>
    <w:pPr>
      <w:ind w:firstLine="830" w:firstLineChars="352"/>
    </w:pPr>
    <w:rPr>
      <w:rFonts w:ascii="仿宋_GB2312" w:eastAsia="仿宋_GB2312"/>
      <w:sz w:val="32"/>
      <w:szCs w:val="20"/>
    </w:rPr>
  </w:style>
  <w:style w:type="paragraph" w:styleId="23">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4">
    <w:name w:val="List Bullet 2"/>
    <w:basedOn w:val="1"/>
    <w:uiPriority w:val="99"/>
    <w:pPr>
      <w:numPr>
        <w:ilvl w:val="0"/>
        <w:numId w:val="1"/>
      </w:numPr>
      <w:tabs>
        <w:tab w:val="left" w:pos="425"/>
      </w:tabs>
      <w:adjustRightInd w:val="0"/>
      <w:snapToGrid w:val="0"/>
      <w:spacing w:after="120" w:line="500" w:lineRule="exact"/>
    </w:pPr>
    <w:rPr>
      <w:rFonts w:ascii="宋体"/>
      <w:sz w:val="24"/>
      <w:szCs w:val="24"/>
    </w:rPr>
  </w:style>
  <w:style w:type="paragraph" w:styleId="25">
    <w:name w:val="toc 5"/>
    <w:basedOn w:val="1"/>
    <w:next w:val="1"/>
    <w:uiPriority w:val="0"/>
    <w:pPr>
      <w:ind w:left="840"/>
      <w:jc w:val="left"/>
    </w:pPr>
    <w:rPr>
      <w:rFonts w:ascii="Calibri" w:hAnsi="Calibri" w:cs="Calibri"/>
      <w:sz w:val="18"/>
      <w:szCs w:val="18"/>
    </w:rPr>
  </w:style>
  <w:style w:type="paragraph" w:styleId="26">
    <w:name w:val="toc 3"/>
    <w:basedOn w:val="1"/>
    <w:next w:val="1"/>
    <w:unhideWhenUsed/>
    <w:qFormat/>
    <w:uiPriority w:val="39"/>
    <w:pPr>
      <w:ind w:left="840" w:leftChars="400"/>
    </w:pPr>
  </w:style>
  <w:style w:type="paragraph" w:styleId="27">
    <w:name w:val="Plain Text"/>
    <w:basedOn w:val="1"/>
    <w:link w:val="86"/>
    <w:qFormat/>
    <w:uiPriority w:val="0"/>
    <w:rPr>
      <w:rFonts w:ascii="宋体" w:hAnsi="Courier New"/>
      <w:szCs w:val="21"/>
    </w:rPr>
  </w:style>
  <w:style w:type="paragraph" w:styleId="28">
    <w:name w:val="List Bullet 5"/>
    <w:basedOn w:val="1"/>
    <w:uiPriority w:val="99"/>
    <w:pPr>
      <w:tabs>
        <w:tab w:val="left" w:pos="420"/>
        <w:tab w:val="left" w:pos="2040"/>
      </w:tabs>
      <w:spacing w:line="360" w:lineRule="auto"/>
      <w:ind w:left="2040" w:leftChars="800"/>
    </w:pPr>
    <w:rPr>
      <w:rFonts w:ascii="宋体" w:hAnsi="宋体"/>
      <w:sz w:val="24"/>
      <w:szCs w:val="20"/>
    </w:rPr>
  </w:style>
  <w:style w:type="paragraph" w:styleId="29">
    <w:name w:val="toc 8"/>
    <w:basedOn w:val="1"/>
    <w:next w:val="1"/>
    <w:uiPriority w:val="0"/>
    <w:pPr>
      <w:ind w:left="1470"/>
      <w:jc w:val="left"/>
    </w:pPr>
    <w:rPr>
      <w:rFonts w:ascii="Calibri" w:hAnsi="Calibri" w:cs="Calibri"/>
      <w:sz w:val="18"/>
      <w:szCs w:val="18"/>
    </w:rPr>
  </w:style>
  <w:style w:type="paragraph" w:styleId="30">
    <w:name w:val="Date"/>
    <w:basedOn w:val="1"/>
    <w:next w:val="1"/>
    <w:link w:val="87"/>
    <w:qFormat/>
    <w:uiPriority w:val="99"/>
    <w:pPr>
      <w:ind w:left="100" w:leftChars="2500"/>
    </w:pPr>
    <w:rPr>
      <w:rFonts w:ascii="宋体" w:hAnsi="Courier New"/>
      <w:szCs w:val="21"/>
    </w:rPr>
  </w:style>
  <w:style w:type="paragraph" w:styleId="31">
    <w:name w:val="Body Text Indent 2"/>
    <w:basedOn w:val="1"/>
    <w:link w:val="88"/>
    <w:uiPriority w:val="99"/>
    <w:pPr>
      <w:ind w:firstLine="480"/>
    </w:pPr>
    <w:rPr>
      <w:rFonts w:ascii="Calibri" w:hAnsi="Calibri"/>
    </w:rPr>
  </w:style>
  <w:style w:type="paragraph" w:styleId="32">
    <w:name w:val="endnote text"/>
    <w:basedOn w:val="1"/>
    <w:link w:val="89"/>
    <w:unhideWhenUsed/>
    <w:uiPriority w:val="99"/>
    <w:pPr>
      <w:snapToGrid w:val="0"/>
      <w:jc w:val="left"/>
    </w:pPr>
  </w:style>
  <w:style w:type="paragraph" w:styleId="33">
    <w:name w:val="Balloon Text"/>
    <w:basedOn w:val="1"/>
    <w:link w:val="90"/>
    <w:qFormat/>
    <w:uiPriority w:val="99"/>
    <w:rPr>
      <w:sz w:val="18"/>
      <w:szCs w:val="18"/>
    </w:rPr>
  </w:style>
  <w:style w:type="paragraph" w:styleId="34">
    <w:name w:val="footer"/>
    <w:basedOn w:val="1"/>
    <w:link w:val="91"/>
    <w:qFormat/>
    <w:uiPriority w:val="99"/>
    <w:pPr>
      <w:tabs>
        <w:tab w:val="center" w:pos="4153"/>
        <w:tab w:val="right" w:pos="8306"/>
      </w:tabs>
      <w:snapToGrid w:val="0"/>
      <w:jc w:val="left"/>
    </w:pPr>
    <w:rPr>
      <w:sz w:val="18"/>
      <w:szCs w:val="18"/>
    </w:rPr>
  </w:style>
  <w:style w:type="paragraph" w:styleId="35">
    <w:name w:val="header"/>
    <w:basedOn w:val="1"/>
    <w:link w:val="9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6">
    <w:name w:val="toc 1"/>
    <w:basedOn w:val="1"/>
    <w:next w:val="1"/>
    <w:qFormat/>
    <w:uiPriority w:val="39"/>
    <w:pPr>
      <w:tabs>
        <w:tab w:val="right" w:leader="dot" w:pos="8222"/>
      </w:tabs>
      <w:spacing w:line="440" w:lineRule="exact"/>
      <w:ind w:right="231" w:rightChars="110"/>
    </w:pPr>
    <w:rPr>
      <w:sz w:val="28"/>
    </w:rPr>
  </w:style>
  <w:style w:type="paragraph" w:styleId="37">
    <w:name w:val="toc 4"/>
    <w:basedOn w:val="1"/>
    <w:next w:val="1"/>
    <w:uiPriority w:val="0"/>
    <w:pPr>
      <w:ind w:left="630"/>
      <w:jc w:val="left"/>
    </w:pPr>
    <w:rPr>
      <w:rFonts w:ascii="Calibri" w:hAnsi="Calibri" w:cs="Calibri"/>
      <w:sz w:val="18"/>
      <w:szCs w:val="18"/>
    </w:rPr>
  </w:style>
  <w:style w:type="paragraph" w:styleId="38">
    <w:name w:val="index heading"/>
    <w:basedOn w:val="1"/>
    <w:next w:val="39"/>
    <w:semiHidden/>
    <w:uiPriority w:val="0"/>
    <w:pPr>
      <w:widowControl/>
      <w:jc w:val="left"/>
    </w:pPr>
    <w:rPr>
      <w:kern w:val="0"/>
      <w:sz w:val="24"/>
      <w:szCs w:val="24"/>
    </w:rPr>
  </w:style>
  <w:style w:type="paragraph" w:styleId="39">
    <w:name w:val="index 1"/>
    <w:basedOn w:val="1"/>
    <w:next w:val="1"/>
    <w:qFormat/>
    <w:uiPriority w:val="0"/>
    <w:pPr>
      <w:jc w:val="center"/>
    </w:pPr>
    <w:rPr>
      <w:szCs w:val="24"/>
    </w:rPr>
  </w:style>
  <w:style w:type="paragraph" w:styleId="40">
    <w:name w:val="Subtitle"/>
    <w:basedOn w:val="1"/>
    <w:next w:val="1"/>
    <w:link w:val="93"/>
    <w:qFormat/>
    <w:uiPriority w:val="0"/>
    <w:pPr>
      <w:spacing w:before="240" w:after="60" w:line="312" w:lineRule="auto"/>
      <w:jc w:val="center"/>
      <w:outlineLvl w:val="1"/>
    </w:pPr>
    <w:rPr>
      <w:rFonts w:ascii="Cambria" w:hAnsi="Cambria"/>
      <w:b/>
      <w:kern w:val="28"/>
      <w:sz w:val="32"/>
      <w:szCs w:val="20"/>
    </w:rPr>
  </w:style>
  <w:style w:type="paragraph" w:styleId="41">
    <w:name w:val="List"/>
    <w:basedOn w:val="1"/>
    <w:next w:val="42"/>
    <w:qFormat/>
    <w:uiPriority w:val="0"/>
    <w:pPr>
      <w:ind w:left="200" w:hanging="200" w:hangingChars="200"/>
    </w:pPr>
    <w:rPr>
      <w:szCs w:val="20"/>
    </w:rPr>
  </w:style>
  <w:style w:type="paragraph" w:customStyle="1" w:styleId="42">
    <w:name w:val="正文缩进4"/>
    <w:basedOn w:val="1"/>
    <w:next w:val="1"/>
    <w:qFormat/>
    <w:uiPriority w:val="0"/>
    <w:pPr>
      <w:ind w:firstLine="420"/>
    </w:pPr>
  </w:style>
  <w:style w:type="paragraph" w:styleId="43">
    <w:name w:val="footnote text"/>
    <w:basedOn w:val="1"/>
    <w:link w:val="94"/>
    <w:unhideWhenUsed/>
    <w:uiPriority w:val="99"/>
    <w:pPr>
      <w:snapToGrid w:val="0"/>
      <w:jc w:val="left"/>
    </w:pPr>
    <w:rPr>
      <w:sz w:val="18"/>
      <w:szCs w:val="18"/>
    </w:rPr>
  </w:style>
  <w:style w:type="paragraph" w:styleId="44">
    <w:name w:val="toc 6"/>
    <w:basedOn w:val="1"/>
    <w:next w:val="1"/>
    <w:uiPriority w:val="0"/>
    <w:pPr>
      <w:ind w:left="1050"/>
      <w:jc w:val="left"/>
    </w:pPr>
    <w:rPr>
      <w:rFonts w:ascii="Calibri" w:hAnsi="Calibri" w:cs="Calibri"/>
      <w:sz w:val="18"/>
      <w:szCs w:val="18"/>
    </w:rPr>
  </w:style>
  <w:style w:type="paragraph" w:styleId="45">
    <w:name w:val="Body Text Indent 3"/>
    <w:basedOn w:val="1"/>
    <w:link w:val="95"/>
    <w:unhideWhenUsed/>
    <w:qFormat/>
    <w:uiPriority w:val="0"/>
    <w:pPr>
      <w:spacing w:after="120"/>
      <w:ind w:left="420" w:leftChars="200"/>
    </w:pPr>
    <w:rPr>
      <w:rFonts w:ascii="Calibri" w:hAnsi="Calibri"/>
      <w:sz w:val="16"/>
      <w:szCs w:val="16"/>
    </w:rPr>
  </w:style>
  <w:style w:type="paragraph" w:styleId="46">
    <w:name w:val="toc 2"/>
    <w:basedOn w:val="1"/>
    <w:next w:val="1"/>
    <w:qFormat/>
    <w:uiPriority w:val="39"/>
    <w:pPr>
      <w:tabs>
        <w:tab w:val="right" w:leader="dot" w:pos="8222"/>
      </w:tabs>
      <w:ind w:left="420" w:leftChars="200"/>
      <w:jc w:val="left"/>
    </w:pPr>
    <w:rPr>
      <w:sz w:val="28"/>
    </w:rPr>
  </w:style>
  <w:style w:type="paragraph" w:styleId="47">
    <w:name w:val="toc 9"/>
    <w:basedOn w:val="1"/>
    <w:next w:val="1"/>
    <w:uiPriority w:val="0"/>
    <w:pPr>
      <w:ind w:left="3360" w:leftChars="1600"/>
    </w:pPr>
    <w:rPr>
      <w:b/>
      <w:color w:val="000000"/>
      <w:sz w:val="24"/>
      <w:szCs w:val="20"/>
    </w:rPr>
  </w:style>
  <w:style w:type="paragraph" w:styleId="48">
    <w:name w:val="Body Text 2"/>
    <w:basedOn w:val="1"/>
    <w:link w:val="96"/>
    <w:qFormat/>
    <w:uiPriority w:val="0"/>
    <w:pPr>
      <w:spacing w:after="120" w:line="480" w:lineRule="auto"/>
    </w:pPr>
  </w:style>
  <w:style w:type="paragraph" w:styleId="49">
    <w:name w:val="HTML Preformatted"/>
    <w:basedOn w:val="1"/>
    <w:link w:val="97"/>
    <w:qFormat/>
    <w:uiPriority w:val="0"/>
    <w:rPr>
      <w:rFonts w:ascii="Courier New" w:hAnsi="Courier New"/>
      <w:sz w:val="20"/>
    </w:rPr>
  </w:style>
  <w:style w:type="paragraph" w:styleId="50">
    <w:name w:val="Normal (Web)"/>
    <w:basedOn w:val="1"/>
    <w:link w:val="98"/>
    <w:qFormat/>
    <w:uiPriority w:val="0"/>
    <w:pPr>
      <w:widowControl/>
      <w:spacing w:before="100" w:beforeAutospacing="1" w:after="100" w:afterAutospacing="1"/>
      <w:jc w:val="left"/>
    </w:pPr>
    <w:rPr>
      <w:rFonts w:ascii="宋体" w:hAnsi="宋体"/>
      <w:kern w:val="0"/>
      <w:sz w:val="24"/>
    </w:rPr>
  </w:style>
  <w:style w:type="paragraph" w:styleId="51">
    <w:name w:val="index 2"/>
    <w:basedOn w:val="1"/>
    <w:next w:val="1"/>
    <w:semiHidden/>
    <w:uiPriority w:val="0"/>
    <w:pPr>
      <w:ind w:left="200" w:leftChars="200"/>
    </w:pPr>
    <w:rPr>
      <w:szCs w:val="24"/>
    </w:rPr>
  </w:style>
  <w:style w:type="paragraph" w:styleId="52">
    <w:name w:val="Title"/>
    <w:basedOn w:val="1"/>
    <w:next w:val="1"/>
    <w:link w:val="99"/>
    <w:qFormat/>
    <w:uiPriority w:val="0"/>
    <w:rPr>
      <w:rFonts w:ascii="宋体" w:hAnsi="宋体"/>
      <w:b/>
      <w:sz w:val="44"/>
      <w:szCs w:val="28"/>
    </w:rPr>
  </w:style>
  <w:style w:type="paragraph" w:styleId="53">
    <w:name w:val="annotation subject"/>
    <w:basedOn w:val="17"/>
    <w:next w:val="17"/>
    <w:link w:val="100"/>
    <w:qFormat/>
    <w:uiPriority w:val="99"/>
    <w:rPr>
      <w:rFonts w:ascii="Times New Roman" w:hAnsi="Times New Roman"/>
      <w:b/>
      <w:sz w:val="28"/>
      <w:szCs w:val="20"/>
    </w:rPr>
  </w:style>
  <w:style w:type="paragraph" w:styleId="54">
    <w:name w:val="Body Text First Indent"/>
    <w:basedOn w:val="20"/>
    <w:link w:val="101"/>
    <w:qFormat/>
    <w:uiPriority w:val="0"/>
    <w:pPr>
      <w:ind w:firstLine="420" w:firstLineChars="100"/>
    </w:pPr>
    <w:rPr>
      <w:szCs w:val="24"/>
    </w:rPr>
  </w:style>
  <w:style w:type="paragraph" w:styleId="55">
    <w:name w:val="Body Text First Indent 2"/>
    <w:basedOn w:val="22"/>
    <w:link w:val="102"/>
    <w:uiPriority w:val="0"/>
    <w:pPr>
      <w:spacing w:after="120"/>
      <w:ind w:left="420" w:leftChars="200" w:firstLine="420" w:firstLineChars="200"/>
    </w:pPr>
    <w:rPr>
      <w:sz w:val="21"/>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endnote reference"/>
    <w:unhideWhenUsed/>
    <w:uiPriority w:val="99"/>
    <w:rPr>
      <w:vertAlign w:val="superscript"/>
    </w:rPr>
  </w:style>
  <w:style w:type="character" w:styleId="61">
    <w:name w:val="page number"/>
    <w:basedOn w:val="58"/>
    <w:qFormat/>
    <w:uiPriority w:val="0"/>
  </w:style>
  <w:style w:type="character" w:styleId="62">
    <w:name w:val="FollowedHyperlink"/>
    <w:basedOn w:val="58"/>
    <w:uiPriority w:val="99"/>
    <w:rPr>
      <w:vanish/>
      <w:color w:val="3177FD"/>
      <w:sz w:val="21"/>
      <w:szCs w:val="21"/>
      <w:u w:val="none"/>
    </w:rPr>
  </w:style>
  <w:style w:type="character" w:styleId="63">
    <w:name w:val="Emphasis"/>
    <w:qFormat/>
    <w:uiPriority w:val="0"/>
    <w:rPr>
      <w:i/>
    </w:rPr>
  </w:style>
  <w:style w:type="character" w:styleId="64">
    <w:name w:val="HTML Definition"/>
    <w:basedOn w:val="58"/>
    <w:unhideWhenUsed/>
    <w:uiPriority w:val="0"/>
    <w:rPr>
      <w:i/>
      <w:iCs/>
    </w:rPr>
  </w:style>
  <w:style w:type="character" w:styleId="65">
    <w:name w:val="Hyperlink"/>
    <w:basedOn w:val="58"/>
    <w:qFormat/>
    <w:uiPriority w:val="99"/>
    <w:rPr>
      <w:color w:val="3177FD"/>
      <w:u w:val="none"/>
      <w:bdr w:val="single" w:color="C2C2C2" w:sz="6" w:space="0"/>
      <w:shd w:val="clear" w:color="auto" w:fill="FFFFFF"/>
    </w:rPr>
  </w:style>
  <w:style w:type="character" w:styleId="66">
    <w:name w:val="HTML Code"/>
    <w:basedOn w:val="58"/>
    <w:unhideWhenUsed/>
    <w:qFormat/>
    <w:uiPriority w:val="0"/>
    <w:rPr>
      <w:rFonts w:hint="default" w:ascii="Consolas" w:hAnsi="Consolas" w:eastAsia="Consolas" w:cs="Consolas"/>
      <w:sz w:val="21"/>
      <w:szCs w:val="21"/>
    </w:rPr>
  </w:style>
  <w:style w:type="character" w:styleId="67">
    <w:name w:val="annotation reference"/>
    <w:unhideWhenUsed/>
    <w:qFormat/>
    <w:uiPriority w:val="99"/>
    <w:rPr>
      <w:sz w:val="21"/>
      <w:szCs w:val="21"/>
    </w:rPr>
  </w:style>
  <w:style w:type="character" w:styleId="68">
    <w:name w:val="footnote reference"/>
    <w:unhideWhenUsed/>
    <w:qFormat/>
    <w:uiPriority w:val="99"/>
    <w:rPr>
      <w:vertAlign w:val="superscript"/>
    </w:rPr>
  </w:style>
  <w:style w:type="character" w:styleId="69">
    <w:name w:val="HTML Keyboard"/>
    <w:basedOn w:val="58"/>
    <w:unhideWhenUsed/>
    <w:qFormat/>
    <w:uiPriority w:val="0"/>
    <w:rPr>
      <w:rFonts w:hint="default" w:ascii="Consolas" w:hAnsi="Consolas" w:eastAsia="Consolas" w:cs="Consolas"/>
      <w:sz w:val="21"/>
      <w:szCs w:val="21"/>
    </w:rPr>
  </w:style>
  <w:style w:type="character" w:styleId="70">
    <w:name w:val="HTML Sample"/>
    <w:basedOn w:val="58"/>
    <w:unhideWhenUsed/>
    <w:qFormat/>
    <w:uiPriority w:val="0"/>
    <w:rPr>
      <w:rFonts w:ascii="Consolas" w:hAnsi="Consolas" w:eastAsia="Consolas" w:cs="Consolas"/>
      <w:sz w:val="21"/>
      <w:szCs w:val="21"/>
    </w:rPr>
  </w:style>
  <w:style w:type="character" w:customStyle="1" w:styleId="71">
    <w:name w:val="标题 3 Char"/>
    <w:link w:val="2"/>
    <w:qFormat/>
    <w:uiPriority w:val="9"/>
    <w:rPr>
      <w:rFonts w:ascii="仿宋_GB2312" w:hAnsi="宋体" w:eastAsia="宋体"/>
      <w:b/>
      <w:kern w:val="2"/>
      <w:sz w:val="32"/>
      <w:szCs w:val="32"/>
    </w:rPr>
  </w:style>
  <w:style w:type="character" w:customStyle="1" w:styleId="72">
    <w:name w:val="标题 1 Char"/>
    <w:link w:val="3"/>
    <w:qFormat/>
    <w:uiPriority w:val="9"/>
    <w:rPr>
      <w:rFonts w:ascii="Cambria" w:hAnsi="Cambria" w:eastAsia="宋体"/>
      <w:b/>
      <w:bCs/>
      <w:kern w:val="44"/>
      <w:sz w:val="32"/>
      <w:szCs w:val="44"/>
    </w:rPr>
  </w:style>
  <w:style w:type="character" w:customStyle="1" w:styleId="73">
    <w:name w:val="标题 2 Char"/>
    <w:link w:val="4"/>
    <w:qFormat/>
    <w:uiPriority w:val="9"/>
    <w:rPr>
      <w:rFonts w:ascii="Cambria" w:hAnsi="Cambria" w:eastAsia="宋体"/>
      <w:b/>
      <w:kern w:val="2"/>
      <w:sz w:val="28"/>
      <w:szCs w:val="28"/>
    </w:rPr>
  </w:style>
  <w:style w:type="character" w:customStyle="1" w:styleId="74">
    <w:name w:val="标题 4 Char"/>
    <w:link w:val="5"/>
    <w:qFormat/>
    <w:uiPriority w:val="9"/>
    <w:rPr>
      <w:rFonts w:ascii="Arial" w:hAnsi="Arial" w:eastAsia="黑体"/>
      <w:b/>
      <w:bCs/>
      <w:kern w:val="2"/>
      <w:sz w:val="28"/>
      <w:szCs w:val="28"/>
    </w:rPr>
  </w:style>
  <w:style w:type="character" w:customStyle="1" w:styleId="75">
    <w:name w:val="标题 5 Char"/>
    <w:link w:val="6"/>
    <w:qFormat/>
    <w:uiPriority w:val="9"/>
    <w:rPr>
      <w:rFonts w:ascii="Calibri" w:hAnsi="Calibri"/>
      <w:b/>
      <w:bCs/>
      <w:kern w:val="2"/>
      <w:sz w:val="28"/>
      <w:szCs w:val="28"/>
    </w:rPr>
  </w:style>
  <w:style w:type="character" w:customStyle="1" w:styleId="76">
    <w:name w:val="标题 6 Char"/>
    <w:link w:val="7"/>
    <w:qFormat/>
    <w:uiPriority w:val="9"/>
    <w:rPr>
      <w:b/>
      <w:bCs/>
      <w:kern w:val="2"/>
      <w:sz w:val="30"/>
      <w:szCs w:val="18"/>
    </w:rPr>
  </w:style>
  <w:style w:type="character" w:customStyle="1" w:styleId="77">
    <w:name w:val="标题 7 Char"/>
    <w:link w:val="8"/>
    <w:qFormat/>
    <w:uiPriority w:val="9"/>
    <w:rPr>
      <w:b/>
      <w:bCs/>
      <w:kern w:val="2"/>
      <w:sz w:val="30"/>
      <w:szCs w:val="18"/>
    </w:rPr>
  </w:style>
  <w:style w:type="character" w:customStyle="1" w:styleId="78">
    <w:name w:val="标题 8 Char"/>
    <w:link w:val="9"/>
    <w:qFormat/>
    <w:uiPriority w:val="9"/>
    <w:rPr>
      <w:b/>
      <w:bCs/>
      <w:kern w:val="2"/>
      <w:sz w:val="30"/>
      <w:szCs w:val="18"/>
    </w:rPr>
  </w:style>
  <w:style w:type="character" w:customStyle="1" w:styleId="79">
    <w:name w:val="标题 9 Char"/>
    <w:link w:val="10"/>
    <w:qFormat/>
    <w:uiPriority w:val="9"/>
    <w:rPr>
      <w:b/>
      <w:bCs/>
      <w:kern w:val="2"/>
      <w:sz w:val="30"/>
      <w:szCs w:val="18"/>
    </w:rPr>
  </w:style>
  <w:style w:type="character" w:customStyle="1" w:styleId="80">
    <w:name w:val="正文缩进 Char"/>
    <w:link w:val="12"/>
    <w:qFormat/>
    <w:uiPriority w:val="0"/>
    <w:rPr>
      <w:rFonts w:ascii="Calibri" w:hAnsi="Calibri" w:eastAsia="宋体"/>
      <w:kern w:val="2"/>
      <w:sz w:val="21"/>
      <w:szCs w:val="22"/>
      <w:lang w:val="en-US" w:eastAsia="zh-CN" w:bidi="ar-SA"/>
    </w:rPr>
  </w:style>
  <w:style w:type="character" w:customStyle="1" w:styleId="81">
    <w:name w:val="文档结构图 Char"/>
    <w:link w:val="15"/>
    <w:qFormat/>
    <w:uiPriority w:val="99"/>
    <w:rPr>
      <w:rFonts w:ascii="宋体" w:hAnsi="Calibri"/>
      <w:kern w:val="2"/>
      <w:sz w:val="18"/>
      <w:szCs w:val="18"/>
    </w:rPr>
  </w:style>
  <w:style w:type="character" w:customStyle="1" w:styleId="82">
    <w:name w:val="批注文字 Char"/>
    <w:link w:val="17"/>
    <w:qFormat/>
    <w:uiPriority w:val="99"/>
    <w:rPr>
      <w:rFonts w:ascii="Calibri" w:hAnsi="Calibri"/>
      <w:kern w:val="2"/>
      <w:sz w:val="21"/>
      <w:szCs w:val="22"/>
    </w:rPr>
  </w:style>
  <w:style w:type="character" w:customStyle="1" w:styleId="83">
    <w:name w:val="正文文本 3 Char"/>
    <w:link w:val="18"/>
    <w:qFormat/>
    <w:uiPriority w:val="0"/>
    <w:rPr>
      <w:kern w:val="2"/>
      <w:sz w:val="16"/>
      <w:szCs w:val="16"/>
    </w:rPr>
  </w:style>
  <w:style w:type="character" w:customStyle="1" w:styleId="84">
    <w:name w:val="正文文本 Char"/>
    <w:link w:val="20"/>
    <w:qFormat/>
    <w:locked/>
    <w:uiPriority w:val="0"/>
    <w:rPr>
      <w:kern w:val="2"/>
      <w:sz w:val="21"/>
      <w:szCs w:val="22"/>
    </w:rPr>
  </w:style>
  <w:style w:type="character" w:customStyle="1" w:styleId="85">
    <w:name w:val="正文文本缩进 Char4"/>
    <w:link w:val="22"/>
    <w:qFormat/>
    <w:uiPriority w:val="0"/>
    <w:rPr>
      <w:rFonts w:ascii="仿宋_GB2312" w:eastAsia="仿宋_GB2312"/>
      <w:kern w:val="2"/>
      <w:sz w:val="32"/>
    </w:rPr>
  </w:style>
  <w:style w:type="character" w:customStyle="1" w:styleId="86">
    <w:name w:val="纯文本 Char"/>
    <w:link w:val="27"/>
    <w:qFormat/>
    <w:locked/>
    <w:uiPriority w:val="0"/>
    <w:rPr>
      <w:rFonts w:ascii="宋体" w:hAnsi="Courier New" w:eastAsia="宋体" w:cs="Courier New"/>
      <w:kern w:val="2"/>
      <w:sz w:val="21"/>
      <w:szCs w:val="21"/>
    </w:rPr>
  </w:style>
  <w:style w:type="character" w:customStyle="1" w:styleId="87">
    <w:name w:val="日期 Char3"/>
    <w:link w:val="30"/>
    <w:qFormat/>
    <w:uiPriority w:val="99"/>
    <w:rPr>
      <w:rFonts w:ascii="宋体" w:hAnsi="Courier New" w:cs="Courier New"/>
      <w:kern w:val="2"/>
      <w:sz w:val="21"/>
      <w:szCs w:val="21"/>
    </w:rPr>
  </w:style>
  <w:style w:type="character" w:customStyle="1" w:styleId="88">
    <w:name w:val="正文文本缩进 2 Char2"/>
    <w:link w:val="31"/>
    <w:qFormat/>
    <w:uiPriority w:val="99"/>
    <w:rPr>
      <w:rFonts w:ascii="Calibri" w:hAnsi="Calibri"/>
      <w:kern w:val="2"/>
      <w:sz w:val="21"/>
      <w:szCs w:val="22"/>
    </w:rPr>
  </w:style>
  <w:style w:type="character" w:customStyle="1" w:styleId="89">
    <w:name w:val="尾注文本 Char"/>
    <w:link w:val="32"/>
    <w:qFormat/>
    <w:uiPriority w:val="99"/>
    <w:rPr>
      <w:kern w:val="2"/>
      <w:sz w:val="21"/>
      <w:szCs w:val="22"/>
    </w:rPr>
  </w:style>
  <w:style w:type="character" w:customStyle="1" w:styleId="90">
    <w:name w:val="批注框文本 Char"/>
    <w:link w:val="33"/>
    <w:qFormat/>
    <w:locked/>
    <w:uiPriority w:val="99"/>
    <w:rPr>
      <w:kern w:val="2"/>
      <w:sz w:val="18"/>
      <w:szCs w:val="18"/>
    </w:rPr>
  </w:style>
  <w:style w:type="character" w:customStyle="1" w:styleId="91">
    <w:name w:val="页脚 Char"/>
    <w:link w:val="34"/>
    <w:qFormat/>
    <w:locked/>
    <w:uiPriority w:val="99"/>
    <w:rPr>
      <w:kern w:val="2"/>
      <w:sz w:val="18"/>
      <w:szCs w:val="18"/>
    </w:rPr>
  </w:style>
  <w:style w:type="character" w:customStyle="1" w:styleId="92">
    <w:name w:val="页眉 Char"/>
    <w:link w:val="35"/>
    <w:qFormat/>
    <w:uiPriority w:val="99"/>
    <w:rPr>
      <w:rFonts w:ascii="Calibri" w:hAnsi="Calibri" w:eastAsia="宋体" w:cs="Times New Roman"/>
      <w:kern w:val="2"/>
      <w:sz w:val="18"/>
      <w:szCs w:val="18"/>
    </w:rPr>
  </w:style>
  <w:style w:type="character" w:customStyle="1" w:styleId="93">
    <w:name w:val="副标题 Char"/>
    <w:link w:val="40"/>
    <w:qFormat/>
    <w:locked/>
    <w:uiPriority w:val="0"/>
    <w:rPr>
      <w:rFonts w:ascii="Cambria" w:hAnsi="Cambria"/>
      <w:b/>
      <w:kern w:val="28"/>
      <w:sz w:val="32"/>
    </w:rPr>
  </w:style>
  <w:style w:type="character" w:customStyle="1" w:styleId="94">
    <w:name w:val="脚注文本 Char"/>
    <w:link w:val="43"/>
    <w:qFormat/>
    <w:uiPriority w:val="99"/>
    <w:rPr>
      <w:kern w:val="2"/>
      <w:sz w:val="18"/>
      <w:szCs w:val="18"/>
    </w:rPr>
  </w:style>
  <w:style w:type="character" w:customStyle="1" w:styleId="95">
    <w:name w:val="正文文本缩进 3 Char"/>
    <w:link w:val="45"/>
    <w:qFormat/>
    <w:uiPriority w:val="0"/>
    <w:rPr>
      <w:rFonts w:ascii="Calibri" w:hAnsi="Calibri"/>
      <w:kern w:val="2"/>
      <w:sz w:val="16"/>
      <w:szCs w:val="16"/>
    </w:rPr>
  </w:style>
  <w:style w:type="character" w:customStyle="1" w:styleId="96">
    <w:name w:val="正文文本 2 Char"/>
    <w:link w:val="48"/>
    <w:qFormat/>
    <w:uiPriority w:val="0"/>
    <w:rPr>
      <w:kern w:val="2"/>
      <w:sz w:val="21"/>
      <w:szCs w:val="22"/>
    </w:rPr>
  </w:style>
  <w:style w:type="character" w:customStyle="1" w:styleId="97">
    <w:name w:val="HTML 预设格式 Char"/>
    <w:link w:val="49"/>
    <w:qFormat/>
    <w:uiPriority w:val="0"/>
    <w:rPr>
      <w:rFonts w:ascii="Courier New" w:hAnsi="Courier New"/>
      <w:kern w:val="2"/>
      <w:szCs w:val="22"/>
    </w:rPr>
  </w:style>
  <w:style w:type="character" w:customStyle="1" w:styleId="98">
    <w:name w:val="普通(网站) Char"/>
    <w:link w:val="50"/>
    <w:qFormat/>
    <w:uiPriority w:val="0"/>
    <w:rPr>
      <w:rFonts w:ascii="宋体" w:hAnsi="宋体"/>
      <w:sz w:val="24"/>
      <w:szCs w:val="22"/>
    </w:rPr>
  </w:style>
  <w:style w:type="character" w:customStyle="1" w:styleId="99">
    <w:name w:val="标题 Char"/>
    <w:link w:val="52"/>
    <w:qFormat/>
    <w:uiPriority w:val="0"/>
    <w:rPr>
      <w:rFonts w:ascii="宋体" w:hAnsi="宋体" w:eastAsia="宋体"/>
      <w:b/>
      <w:kern w:val="2"/>
      <w:sz w:val="44"/>
      <w:szCs w:val="28"/>
    </w:rPr>
  </w:style>
  <w:style w:type="character" w:customStyle="1" w:styleId="100">
    <w:name w:val="批注主题 Char"/>
    <w:link w:val="53"/>
    <w:qFormat/>
    <w:uiPriority w:val="99"/>
    <w:rPr>
      <w:b/>
      <w:kern w:val="2"/>
      <w:sz w:val="28"/>
    </w:rPr>
  </w:style>
  <w:style w:type="character" w:customStyle="1" w:styleId="101">
    <w:name w:val="正文首行缩进 Char"/>
    <w:link w:val="54"/>
    <w:qFormat/>
    <w:locked/>
    <w:uiPriority w:val="0"/>
    <w:rPr>
      <w:kern w:val="2"/>
      <w:sz w:val="21"/>
      <w:szCs w:val="24"/>
    </w:rPr>
  </w:style>
  <w:style w:type="character" w:customStyle="1" w:styleId="102">
    <w:name w:val="正文首行缩进 2 Char"/>
    <w:link w:val="55"/>
    <w:qFormat/>
    <w:uiPriority w:val="0"/>
    <w:rPr>
      <w:rFonts w:ascii="仿宋_GB2312" w:eastAsia="仿宋_GB2312"/>
      <w:kern w:val="2"/>
      <w:sz w:val="21"/>
    </w:rPr>
  </w:style>
  <w:style w:type="character" w:customStyle="1" w:styleId="103">
    <w:name w:val="标题 3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hAnsi="宋体" w:eastAsia="黑体"/>
      <w:kern w:val="2"/>
      <w:sz w:val="21"/>
      <w:lang w:val="en-US" w:eastAsia="zh-CN"/>
    </w:rPr>
  </w:style>
  <w:style w:type="character" w:customStyle="1" w:styleId="104">
    <w:name w:val="图的题注 Char"/>
    <w:link w:val="105"/>
    <w:qFormat/>
    <w:locked/>
    <w:uiPriority w:val="0"/>
    <w:rPr>
      <w:rFonts w:cs="Arial"/>
      <w:kern w:val="2"/>
      <w:sz w:val="24"/>
      <w:szCs w:val="24"/>
    </w:rPr>
  </w:style>
  <w:style w:type="paragraph" w:customStyle="1" w:styleId="105">
    <w:name w:val="图的题注"/>
    <w:basedOn w:val="13"/>
    <w:link w:val="104"/>
    <w:qFormat/>
    <w:uiPriority w:val="0"/>
    <w:pPr>
      <w:jc w:val="center"/>
    </w:pPr>
    <w:rPr>
      <w:rFonts w:ascii="Times New Roman" w:hAnsi="Times New Roman" w:eastAsia="宋体" w:cs="Times New Roman"/>
      <w:sz w:val="24"/>
      <w:szCs w:val="24"/>
    </w:rPr>
  </w:style>
  <w:style w:type="character" w:customStyle="1" w:styleId="106">
    <w:name w:val="Hyperlink.0"/>
    <w:qFormat/>
    <w:uiPriority w:val="0"/>
    <w:rPr>
      <w:lang w:val="en-US"/>
    </w:rPr>
  </w:style>
  <w:style w:type="character" w:customStyle="1" w:styleId="107">
    <w:name w:val="脚注文本 Char1"/>
    <w:semiHidden/>
    <w:qFormat/>
    <w:uiPriority w:val="99"/>
    <w:rPr>
      <w:kern w:val="2"/>
      <w:sz w:val="18"/>
      <w:szCs w:val="18"/>
    </w:rPr>
  </w:style>
  <w:style w:type="character" w:customStyle="1" w:styleId="108">
    <w:name w:val="fn11"/>
    <w:qFormat/>
    <w:uiPriority w:val="0"/>
    <w:rPr>
      <w:color w:val="116095"/>
      <w:sz w:val="24"/>
      <w:szCs w:val="24"/>
    </w:rPr>
  </w:style>
  <w:style w:type="character" w:customStyle="1" w:styleId="109">
    <w:name w:val="批注引用2"/>
    <w:qFormat/>
    <w:uiPriority w:val="0"/>
    <w:rPr>
      <w:sz w:val="21"/>
    </w:rPr>
  </w:style>
  <w:style w:type="character" w:customStyle="1" w:styleId="110">
    <w:name w:val="样式 宋体 小四 左侧:  1.85 厘米 段前: 11.15 磅 段后: 11.15 磅 Char Char"/>
    <w:qFormat/>
    <w:uiPriority w:val="0"/>
    <w:rPr>
      <w:rFonts w:ascii="宋体" w:hAnsi="宋体" w:eastAsia="宋体"/>
      <w:color w:val="0000FF"/>
      <w:kern w:val="2"/>
      <w:sz w:val="24"/>
      <w:lang w:val="en-US" w:eastAsia="zh-CN"/>
    </w:rPr>
  </w:style>
  <w:style w:type="character" w:customStyle="1" w:styleId="111">
    <w:name w:val="F正文 Char"/>
    <w:link w:val="112"/>
    <w:qFormat/>
    <w:uiPriority w:val="0"/>
    <w:rPr>
      <w:rFonts w:ascii="Tahoma" w:hAnsi="Tahoma"/>
      <w:bCs/>
      <w:sz w:val="21"/>
      <w:szCs w:val="21"/>
    </w:rPr>
  </w:style>
  <w:style w:type="paragraph" w:customStyle="1" w:styleId="112">
    <w:name w:val="F正文"/>
    <w:basedOn w:val="1"/>
    <w:link w:val="111"/>
    <w:qFormat/>
    <w:uiPriority w:val="0"/>
    <w:pPr>
      <w:numPr>
        <w:ilvl w:val="3"/>
        <w:numId w:val="2"/>
      </w:numPr>
      <w:tabs>
        <w:tab w:val="left" w:pos="360"/>
        <w:tab w:val="left" w:pos="2310"/>
      </w:tabs>
      <w:snapToGrid w:val="0"/>
      <w:spacing w:beforeLines="50" w:afterLines="50" w:line="360" w:lineRule="auto"/>
    </w:pPr>
    <w:rPr>
      <w:rFonts w:ascii="Tahoma" w:hAnsi="Tahoma"/>
      <w:bCs/>
      <w:kern w:val="0"/>
      <w:szCs w:val="21"/>
    </w:rPr>
  </w:style>
  <w:style w:type="character" w:customStyle="1" w:styleId="113">
    <w:name w:val="技正 Char"/>
    <w:link w:val="114"/>
    <w:uiPriority w:val="0"/>
    <w:rPr>
      <w:kern w:val="2"/>
      <w:sz w:val="24"/>
      <w:szCs w:val="24"/>
    </w:rPr>
  </w:style>
  <w:style w:type="paragraph" w:customStyle="1" w:styleId="114">
    <w:name w:val="技正"/>
    <w:basedOn w:val="1"/>
    <w:link w:val="113"/>
    <w:qFormat/>
    <w:uiPriority w:val="0"/>
    <w:pPr>
      <w:numPr>
        <w:ilvl w:val="0"/>
        <w:numId w:val="3"/>
      </w:numPr>
      <w:spacing w:line="360" w:lineRule="auto"/>
    </w:pPr>
    <w:rPr>
      <w:sz w:val="24"/>
      <w:szCs w:val="24"/>
    </w:rPr>
  </w:style>
  <w:style w:type="character" w:customStyle="1" w:styleId="115">
    <w:name w:val="Char Char14"/>
    <w:qFormat/>
    <w:uiPriority w:val="0"/>
    <w:rPr>
      <w:rFonts w:ascii="Arial" w:hAnsi="Arial" w:eastAsia="黑体"/>
      <w:b/>
      <w:sz w:val="24"/>
      <w:lang w:val="en-US" w:eastAsia="zh-CN"/>
    </w:rPr>
  </w:style>
  <w:style w:type="character" w:customStyle="1" w:styleId="116">
    <w:name w:val="正文首行缩进 1 Char Char Char"/>
    <w:uiPriority w:val="0"/>
    <w:rPr>
      <w:rFonts w:ascii="Times New Roman" w:hAnsi="Times New Roman" w:eastAsia="宋体"/>
      <w:kern w:val="2"/>
      <w:sz w:val="20"/>
      <w:lang w:val="en-US" w:eastAsia="zh-CN"/>
    </w:rPr>
  </w:style>
  <w:style w:type="character" w:customStyle="1" w:styleId="117">
    <w:name w:val="标题 4 Char2"/>
    <w:uiPriority w:val="0"/>
    <w:rPr>
      <w:rFonts w:ascii="Cambria" w:hAnsi="Cambria" w:eastAsia="宋体"/>
      <w:b/>
      <w:kern w:val="0"/>
      <w:sz w:val="28"/>
    </w:rPr>
  </w:style>
  <w:style w:type="character" w:customStyle="1" w:styleId="118">
    <w:name w:val="heiti1"/>
    <w:uiPriority w:val="0"/>
  </w:style>
  <w:style w:type="character" w:customStyle="1" w:styleId="119">
    <w:name w:val="文档结构图 Char3"/>
    <w:semiHidden/>
    <w:locked/>
    <w:uiPriority w:val="99"/>
    <w:rPr>
      <w:rFonts w:cs="Times New Roman"/>
      <w:kern w:val="2"/>
      <w:sz w:val="24"/>
      <w:szCs w:val="24"/>
    </w:rPr>
  </w:style>
  <w:style w:type="character" w:customStyle="1" w:styleId="120">
    <w:name w:val="标准正文样式 Char"/>
    <w:link w:val="121"/>
    <w:uiPriority w:val="0"/>
    <w:rPr>
      <w:szCs w:val="24"/>
    </w:rPr>
  </w:style>
  <w:style w:type="paragraph" w:customStyle="1" w:styleId="121">
    <w:name w:val="标准正文样式"/>
    <w:basedOn w:val="1"/>
    <w:link w:val="120"/>
    <w:qFormat/>
    <w:uiPriority w:val="0"/>
    <w:pPr>
      <w:widowControl/>
      <w:spacing w:line="360" w:lineRule="auto"/>
      <w:ind w:left="100" w:leftChars="100" w:right="100" w:rightChars="100" w:firstLine="200" w:firstLineChars="200"/>
      <w:jc w:val="left"/>
    </w:pPr>
    <w:rPr>
      <w:kern w:val="0"/>
      <w:sz w:val="20"/>
      <w:szCs w:val="24"/>
    </w:rPr>
  </w:style>
  <w:style w:type="character" w:customStyle="1" w:styleId="122">
    <w:name w:val="标题 5字符1"/>
    <w:uiPriority w:val="0"/>
    <w:rPr>
      <w:rFonts w:ascii="Times New Roman" w:hAnsi="Times New Roman"/>
      <w:b/>
      <w:kern w:val="2"/>
      <w:sz w:val="28"/>
    </w:rPr>
  </w:style>
  <w:style w:type="character" w:customStyle="1" w:styleId="123">
    <w:name w:val="正文文本缩进 3 Char2"/>
    <w:uiPriority w:val="0"/>
    <w:rPr>
      <w:kern w:val="2"/>
      <w:sz w:val="16"/>
      <w:szCs w:val="16"/>
    </w:rPr>
  </w:style>
  <w:style w:type="character" w:customStyle="1" w:styleId="124">
    <w:name w:val="正 Char Char"/>
    <w:uiPriority w:val="0"/>
    <w:rPr>
      <w:rFonts w:ascii="宋体" w:hAnsi="宋体" w:eastAsia="宋体"/>
      <w:kern w:val="2"/>
      <w:sz w:val="28"/>
      <w:lang w:val="en-US" w:eastAsia="zh-CN"/>
    </w:rPr>
  </w:style>
  <w:style w:type="character" w:customStyle="1" w:styleId="125">
    <w:name w:val="列表框1 Char Char"/>
    <w:link w:val="126"/>
    <w:locked/>
    <w:uiPriority w:val="0"/>
    <w:rPr>
      <w:rFonts w:ascii="宋体" w:hAnsi="宋体"/>
      <w:kern w:val="2"/>
      <w:sz w:val="21"/>
      <w:szCs w:val="21"/>
    </w:rPr>
  </w:style>
  <w:style w:type="paragraph" w:customStyle="1" w:styleId="126">
    <w:name w:val="列表框1"/>
    <w:basedOn w:val="1"/>
    <w:link w:val="125"/>
    <w:uiPriority w:val="0"/>
    <w:pPr>
      <w:numPr>
        <w:ilvl w:val="0"/>
        <w:numId w:val="4"/>
      </w:numPr>
      <w:tabs>
        <w:tab w:val="left" w:pos="1682"/>
      </w:tabs>
      <w:adjustRightInd w:val="0"/>
      <w:snapToGrid w:val="0"/>
      <w:spacing w:line="360" w:lineRule="auto"/>
      <w:ind w:left="1748" w:hanging="434"/>
    </w:pPr>
    <w:rPr>
      <w:rFonts w:ascii="宋体" w:hAnsi="宋体"/>
      <w:szCs w:val="21"/>
    </w:rPr>
  </w:style>
  <w:style w:type="character" w:customStyle="1" w:styleId="127">
    <w:name w:val="bookmark-item"/>
    <w:basedOn w:val="58"/>
    <w:uiPriority w:val="0"/>
  </w:style>
  <w:style w:type="character" w:customStyle="1" w:styleId="128">
    <w:name w:val="Char Char16"/>
    <w:uiPriority w:val="0"/>
    <w:rPr>
      <w:rFonts w:ascii="Times New Roman" w:hAnsi="Times New Roman" w:eastAsia="宋体"/>
      <w:b/>
      <w:color w:val="0000FF"/>
      <w:kern w:val="2"/>
      <w:sz w:val="32"/>
      <w:lang w:val="en-US" w:eastAsia="zh-CN"/>
    </w:rPr>
  </w:style>
  <w:style w:type="character" w:customStyle="1" w:styleId="129">
    <w:name w:val="文档正文 Char"/>
    <w:link w:val="130"/>
    <w:locked/>
    <w:uiPriority w:val="0"/>
    <w:rPr>
      <w:kern w:val="2"/>
      <w:sz w:val="24"/>
      <w:szCs w:val="24"/>
    </w:rPr>
  </w:style>
  <w:style w:type="paragraph" w:customStyle="1" w:styleId="130">
    <w:name w:val="文档正文"/>
    <w:basedOn w:val="1"/>
    <w:link w:val="129"/>
    <w:qFormat/>
    <w:uiPriority w:val="0"/>
    <w:pPr>
      <w:spacing w:line="360" w:lineRule="auto"/>
      <w:ind w:firstLine="480" w:firstLineChars="200"/>
    </w:pPr>
    <w:rPr>
      <w:sz w:val="24"/>
      <w:szCs w:val="24"/>
    </w:rPr>
  </w:style>
  <w:style w:type="character" w:customStyle="1" w:styleId="131">
    <w:name w:val="正文首行缩进字符"/>
    <w:link w:val="132"/>
    <w:locked/>
    <w:uiPriority w:val="0"/>
    <w:rPr>
      <w:sz w:val="24"/>
    </w:rPr>
  </w:style>
  <w:style w:type="paragraph" w:customStyle="1" w:styleId="132">
    <w:name w:val="正文首行缩进1"/>
    <w:basedOn w:val="1"/>
    <w:link w:val="131"/>
    <w:uiPriority w:val="0"/>
    <w:pPr>
      <w:tabs>
        <w:tab w:val="left" w:pos="360"/>
      </w:tabs>
      <w:spacing w:line="220" w:lineRule="exact"/>
      <w:ind w:left="360" w:hanging="360"/>
    </w:pPr>
    <w:rPr>
      <w:kern w:val="0"/>
      <w:sz w:val="24"/>
      <w:szCs w:val="20"/>
    </w:rPr>
  </w:style>
  <w:style w:type="character" w:customStyle="1" w:styleId="133">
    <w:name w:val="批注文字 Char3"/>
    <w:locked/>
    <w:uiPriority w:val="0"/>
  </w:style>
  <w:style w:type="character" w:customStyle="1" w:styleId="134">
    <w:name w:val="技2 Char"/>
    <w:link w:val="135"/>
    <w:uiPriority w:val="0"/>
    <w:rPr>
      <w:bCs/>
      <w:kern w:val="2"/>
      <w:sz w:val="28"/>
      <w:szCs w:val="32"/>
    </w:rPr>
  </w:style>
  <w:style w:type="paragraph" w:customStyle="1" w:styleId="135">
    <w:name w:val="技2"/>
    <w:basedOn w:val="1"/>
    <w:link w:val="134"/>
    <w:qFormat/>
    <w:uiPriority w:val="0"/>
    <w:pPr>
      <w:widowControl/>
      <w:numPr>
        <w:ilvl w:val="1"/>
        <w:numId w:val="5"/>
      </w:numPr>
      <w:tabs>
        <w:tab w:val="left" w:pos="312"/>
      </w:tabs>
      <w:spacing w:line="360" w:lineRule="auto"/>
      <w:jc w:val="left"/>
      <w:outlineLvl w:val="1"/>
    </w:pPr>
    <w:rPr>
      <w:bCs/>
      <w:sz w:val="28"/>
      <w:szCs w:val="32"/>
    </w:rPr>
  </w:style>
  <w:style w:type="character" w:customStyle="1" w:styleId="136">
    <w:name w:val="Footer Char1"/>
    <w:semiHidden/>
    <w:uiPriority w:val="99"/>
    <w:rPr>
      <w:rFonts w:ascii="Calibri" w:hAnsi="Calibri"/>
      <w:kern w:val="2"/>
      <w:sz w:val="18"/>
      <w:szCs w:val="18"/>
    </w:rPr>
  </w:style>
  <w:style w:type="character" w:customStyle="1" w:styleId="137">
    <w:name w:val="标题 1 Char1"/>
    <w:uiPriority w:val="0"/>
    <w:rPr>
      <w:rFonts w:ascii="宋体" w:hAnsi="Times New Roman" w:eastAsia="宋体"/>
      <w:b/>
      <w:kern w:val="44"/>
      <w:sz w:val="20"/>
    </w:rPr>
  </w:style>
  <w:style w:type="character" w:customStyle="1" w:styleId="138">
    <w:name w:val="favorite"/>
    <w:uiPriority w:val="0"/>
  </w:style>
  <w:style w:type="character" w:customStyle="1" w:styleId="139">
    <w:name w:val="批注文字 Char1"/>
    <w:uiPriority w:val="0"/>
    <w:rPr>
      <w:rFonts w:cs="Times New Roman"/>
    </w:rPr>
  </w:style>
  <w:style w:type="character" w:customStyle="1" w:styleId="140">
    <w:name w:val="55 Char"/>
    <w:uiPriority w:val="0"/>
    <w:rPr>
      <w:kern w:val="2"/>
      <w:sz w:val="24"/>
    </w:rPr>
  </w:style>
  <w:style w:type="character" w:customStyle="1" w:styleId="141">
    <w:name w:val="正文文本 + Gungsuh"/>
    <w:uiPriority w:val="99"/>
    <w:rPr>
      <w:rFonts w:ascii="Gungsuh" w:eastAsia="Gungsuh" w:cs="Gungsuh"/>
      <w:sz w:val="16"/>
      <w:szCs w:val="16"/>
      <w:shd w:val="clear" w:color="auto" w:fill="FFFFFF"/>
      <w:lang w:val="en-US" w:eastAsia="en-US"/>
    </w:rPr>
  </w:style>
  <w:style w:type="character" w:customStyle="1" w:styleId="142">
    <w:name w:val="ant-tree-switcher"/>
    <w:basedOn w:val="58"/>
    <w:uiPriority w:val="0"/>
  </w:style>
  <w:style w:type="character" w:customStyle="1" w:styleId="143">
    <w:name w:val="Char Char19"/>
    <w:uiPriority w:val="0"/>
    <w:rPr>
      <w:b/>
      <w:kern w:val="2"/>
      <w:sz w:val="24"/>
    </w:rPr>
  </w:style>
  <w:style w:type="character" w:customStyle="1" w:styleId="144">
    <w:name w:val="正文首行缩进 1 Char Char"/>
    <w:uiPriority w:val="0"/>
    <w:rPr>
      <w:rFonts w:ascii="宋体" w:hAnsi="宋体" w:eastAsia="宋体"/>
      <w:color w:val="000000"/>
      <w:kern w:val="2"/>
      <w:sz w:val="24"/>
      <w:lang w:val="en-US" w:eastAsia="zh-CN"/>
    </w:rPr>
  </w:style>
  <w:style w:type="character" w:customStyle="1" w:styleId="145">
    <w:name w:val="ant-tree-iconele"/>
    <w:basedOn w:val="58"/>
    <w:uiPriority w:val="0"/>
  </w:style>
  <w:style w:type="character" w:customStyle="1" w:styleId="146">
    <w:name w:val="正文首行缩进 2 Char2"/>
    <w:semiHidden/>
    <w:uiPriority w:val="0"/>
    <w:rPr>
      <w:rFonts w:ascii="仿宋_GB2312" w:eastAsia="仿宋_GB2312"/>
      <w:kern w:val="2"/>
      <w:sz w:val="21"/>
      <w:szCs w:val="22"/>
    </w:rPr>
  </w:style>
  <w:style w:type="character" w:customStyle="1" w:styleId="147">
    <w:name w:val="标题 1 Char2"/>
    <w:uiPriority w:val="0"/>
    <w:rPr>
      <w:rFonts w:ascii="Calibri" w:hAnsi="Calibri" w:eastAsia="宋体"/>
      <w:b/>
      <w:kern w:val="44"/>
      <w:sz w:val="44"/>
    </w:rPr>
  </w:style>
  <w:style w:type="character" w:customStyle="1" w:styleId="148">
    <w:name w:val="标题 2字符1"/>
    <w:uiPriority w:val="0"/>
    <w:rPr>
      <w:rFonts w:ascii="Cambria" w:hAnsi="Cambria" w:eastAsia="宋体"/>
      <w:b/>
      <w:kern w:val="2"/>
      <w:sz w:val="32"/>
    </w:rPr>
  </w:style>
  <w:style w:type="character" w:customStyle="1" w:styleId="149">
    <w:name w:val="ant-select-tree-iconele"/>
    <w:basedOn w:val="58"/>
    <w:uiPriority w:val="0"/>
  </w:style>
  <w:style w:type="character" w:customStyle="1" w:styleId="150">
    <w:name w:val="表的格式 Char"/>
    <w:link w:val="151"/>
    <w:locked/>
    <w:uiPriority w:val="0"/>
    <w:rPr>
      <w:kern w:val="2"/>
      <w:sz w:val="24"/>
      <w:szCs w:val="24"/>
    </w:rPr>
  </w:style>
  <w:style w:type="paragraph" w:customStyle="1" w:styleId="151">
    <w:name w:val="表的格式"/>
    <w:basedOn w:val="1"/>
    <w:link w:val="150"/>
    <w:qFormat/>
    <w:uiPriority w:val="0"/>
    <w:pPr>
      <w:spacing w:afterLines="50"/>
    </w:pPr>
    <w:rPr>
      <w:sz w:val="24"/>
      <w:szCs w:val="24"/>
    </w:rPr>
  </w:style>
  <w:style w:type="character" w:customStyle="1" w:styleId="152">
    <w:name w:val="标题 3 Char3"/>
    <w:uiPriority w:val="0"/>
    <w:rPr>
      <w:rFonts w:ascii="Calibri" w:hAnsi="Calibri" w:eastAsia="宋体"/>
      <w:b/>
      <w:kern w:val="0"/>
      <w:sz w:val="32"/>
    </w:rPr>
  </w:style>
  <w:style w:type="character" w:customStyle="1" w:styleId="153">
    <w:name w:val="样式 1 + (符号) Times New Roman 首行缩进:  2 字符 行距: 固定值 24 磅 Char Char"/>
    <w:uiPriority w:val="0"/>
    <w:rPr>
      <w:rFonts w:ascii="宋体" w:eastAsia="宋体"/>
      <w:kern w:val="2"/>
      <w:sz w:val="21"/>
      <w:lang w:val="en-US" w:eastAsia="zh-CN"/>
    </w:rPr>
  </w:style>
  <w:style w:type="character" w:customStyle="1" w:styleId="154">
    <w:name w:val="ant-transfer-list-search-action"/>
    <w:basedOn w:val="58"/>
    <w:uiPriority w:val="0"/>
  </w:style>
  <w:style w:type="character" w:customStyle="1" w:styleId="155">
    <w:name w:val="ant-form-item-children1"/>
    <w:basedOn w:val="58"/>
    <w:uiPriority w:val="0"/>
  </w:style>
  <w:style w:type="character" w:customStyle="1" w:styleId="156">
    <w:name w:val="style21"/>
    <w:qFormat/>
    <w:uiPriority w:val="0"/>
    <w:rPr>
      <w:rFonts w:eastAsia="宋体"/>
      <w:kern w:val="2"/>
      <w:sz w:val="20"/>
      <w:szCs w:val="20"/>
      <w:lang w:val="en-US" w:eastAsia="zh-CN" w:bidi="ar-SA"/>
    </w:rPr>
  </w:style>
  <w:style w:type="character" w:customStyle="1" w:styleId="157">
    <w:name w:val="正文缩进   技术 Char Char"/>
    <w:link w:val="158"/>
    <w:locked/>
    <w:uiPriority w:val="0"/>
    <w:rPr>
      <w:rFonts w:ascii="Arial" w:hAnsi="Arial"/>
      <w:sz w:val="21"/>
    </w:rPr>
  </w:style>
  <w:style w:type="paragraph" w:customStyle="1" w:styleId="158">
    <w:name w:val="正文缩进   技术"/>
    <w:basedOn w:val="159"/>
    <w:link w:val="157"/>
    <w:uiPriority w:val="0"/>
    <w:pPr>
      <w:adjustRightInd/>
      <w:spacing w:line="400" w:lineRule="exact"/>
      <w:ind w:firstLine="200" w:firstLineChars="200"/>
      <w:textAlignment w:val="auto"/>
    </w:pPr>
    <w:rPr>
      <w:rFonts w:ascii="Arial" w:hAnsi="Arial"/>
      <w:sz w:val="21"/>
    </w:rPr>
  </w:style>
  <w:style w:type="paragraph" w:customStyle="1" w:styleId="159">
    <w:name w:val="正文缩进2"/>
    <w:basedOn w:val="1"/>
    <w:uiPriority w:val="0"/>
    <w:pPr>
      <w:adjustRightInd w:val="0"/>
      <w:spacing w:line="312" w:lineRule="atLeast"/>
      <w:ind w:firstLine="420"/>
      <w:textAlignment w:val="baseline"/>
    </w:pPr>
    <w:rPr>
      <w:kern w:val="0"/>
      <w:sz w:val="32"/>
      <w:szCs w:val="20"/>
    </w:rPr>
  </w:style>
  <w:style w:type="character" w:customStyle="1" w:styleId="160">
    <w:name w:val="标题 1.1 Char2"/>
    <w:uiPriority w:val="0"/>
    <w:rPr>
      <w:rFonts w:ascii="宋体" w:hAnsi="宋体" w:eastAsia="宋体"/>
      <w:b/>
      <w:sz w:val="28"/>
      <w:lang w:val="en-US" w:eastAsia="zh-CN"/>
    </w:rPr>
  </w:style>
  <w:style w:type="character" w:customStyle="1" w:styleId="161">
    <w:name w:val="页眉字符1"/>
    <w:qFormat/>
    <w:uiPriority w:val="0"/>
    <w:rPr>
      <w:rFonts w:ascii="Times New Roman" w:hAnsi="Times New Roman" w:eastAsia="宋体"/>
      <w:sz w:val="18"/>
    </w:rPr>
  </w:style>
  <w:style w:type="character" w:customStyle="1" w:styleId="162">
    <w:name w:val="Comment Text Char1"/>
    <w:semiHidden/>
    <w:uiPriority w:val="99"/>
    <w:rPr>
      <w:rFonts w:ascii="Calibri" w:hAnsi="Calibri"/>
      <w:kern w:val="2"/>
      <w:sz w:val="21"/>
      <w:szCs w:val="22"/>
    </w:rPr>
  </w:style>
  <w:style w:type="character" w:customStyle="1" w:styleId="163">
    <w:name w:val="页码1"/>
    <w:uiPriority w:val="0"/>
  </w:style>
  <w:style w:type="character" w:customStyle="1" w:styleId="164">
    <w:name w:val="需求样式 Char"/>
    <w:link w:val="165"/>
    <w:qFormat/>
    <w:uiPriority w:val="0"/>
    <w:rPr>
      <w:b/>
      <w:bCs/>
      <w:kern w:val="44"/>
      <w:sz w:val="32"/>
      <w:szCs w:val="28"/>
    </w:rPr>
  </w:style>
  <w:style w:type="paragraph" w:customStyle="1" w:styleId="165">
    <w:name w:val="需求样式"/>
    <w:basedOn w:val="3"/>
    <w:link w:val="164"/>
    <w:qFormat/>
    <w:uiPriority w:val="0"/>
    <w:pPr>
      <w:spacing w:before="120" w:after="120"/>
      <w:ind w:left="425" w:hanging="425"/>
    </w:pPr>
    <w:rPr>
      <w:rFonts w:ascii="Times New Roman" w:hAnsi="Times New Roman"/>
      <w:szCs w:val="28"/>
    </w:rPr>
  </w:style>
  <w:style w:type="character" w:customStyle="1" w:styleId="166">
    <w:name w:val="正文文本 (2) + 间距 2 pt"/>
    <w:uiPriority w:val="0"/>
    <w:rPr>
      <w:rFonts w:ascii="MingLiU" w:hAnsi="MingLiU" w:eastAsia="MingLiU" w:cs="MingLiU"/>
      <w:color w:val="000000"/>
      <w:spacing w:val="40"/>
      <w:w w:val="100"/>
      <w:position w:val="0"/>
      <w:sz w:val="22"/>
      <w:szCs w:val="22"/>
      <w:u w:val="none"/>
      <w:lang w:val="zh-TW" w:eastAsia="zh-TW" w:bidi="zh-TW"/>
    </w:rPr>
  </w:style>
  <w:style w:type="character" w:customStyle="1" w:styleId="167">
    <w:name w:val="Char Char13"/>
    <w:uiPriority w:val="0"/>
    <w:rPr>
      <w:rFonts w:eastAsia="昆仑仿宋"/>
      <w:b/>
      <w:sz w:val="24"/>
      <w:lang w:val="en-US" w:eastAsia="zh-CN"/>
    </w:rPr>
  </w:style>
  <w:style w:type="character" w:customStyle="1" w:styleId="168">
    <w:name w:val="style41"/>
    <w:qFormat/>
    <w:uiPriority w:val="0"/>
    <w:rPr>
      <w:color w:val="000000"/>
    </w:rPr>
  </w:style>
  <w:style w:type="character" w:customStyle="1" w:styleId="169">
    <w:name w:val="NormalCharacter"/>
    <w:semiHidden/>
    <w:qFormat/>
    <w:uiPriority w:val="0"/>
    <w:rPr>
      <w:kern w:val="2"/>
      <w:sz w:val="21"/>
      <w:szCs w:val="22"/>
      <w:lang w:val="en-US" w:eastAsia="zh-CN" w:bidi="ar-SA"/>
    </w:rPr>
  </w:style>
  <w:style w:type="character" w:customStyle="1" w:styleId="170">
    <w:name w:val="正文文本缩进 3 Char1"/>
    <w:uiPriority w:val="0"/>
    <w:rPr>
      <w:rFonts w:ascii="Calibri" w:hAnsi="Calibri"/>
      <w:kern w:val="2"/>
      <w:sz w:val="16"/>
    </w:rPr>
  </w:style>
  <w:style w:type="character" w:customStyle="1" w:styleId="171">
    <w:name w:val="Char1 Char Char"/>
    <w:uiPriority w:val="0"/>
    <w:rPr>
      <w:rFonts w:ascii="仿宋_GB2312" w:eastAsia="仿宋_GB2312"/>
      <w:b/>
      <w:kern w:val="2"/>
      <w:sz w:val="32"/>
      <w:lang w:val="en-US" w:eastAsia="zh-CN"/>
    </w:rPr>
  </w:style>
  <w:style w:type="character" w:customStyle="1" w:styleId="172">
    <w:name w:val="访问过的超链接1"/>
    <w:uiPriority w:val="0"/>
    <w:rPr>
      <w:color w:val="800080"/>
      <w:u w:val="single"/>
    </w:rPr>
  </w:style>
  <w:style w:type="character" w:customStyle="1" w:styleId="173">
    <w:name w:val="Header Char1"/>
    <w:semiHidden/>
    <w:uiPriority w:val="99"/>
    <w:rPr>
      <w:rFonts w:ascii="Calibri" w:hAnsi="Calibri"/>
      <w:kern w:val="2"/>
      <w:sz w:val="18"/>
      <w:szCs w:val="18"/>
    </w:rPr>
  </w:style>
  <w:style w:type="character" w:customStyle="1" w:styleId="174">
    <w:name w:val="price"/>
    <w:uiPriority w:val="0"/>
  </w:style>
  <w:style w:type="character" w:customStyle="1" w:styleId="175">
    <w:name w:val="apple-style-span"/>
    <w:uiPriority w:val="0"/>
  </w:style>
  <w:style w:type="character" w:customStyle="1" w:styleId="176">
    <w:name w:val="标题 4字符1"/>
    <w:uiPriority w:val="0"/>
    <w:rPr>
      <w:rFonts w:ascii="Cambria" w:hAnsi="Cambria" w:eastAsia="宋体"/>
      <w:b/>
      <w:kern w:val="2"/>
      <w:sz w:val="28"/>
    </w:rPr>
  </w:style>
  <w:style w:type="character" w:customStyle="1" w:styleId="177">
    <w:name w:val="4 dash Char"/>
    <w:uiPriority w:val="0"/>
    <w:rPr>
      <w:rFonts w:ascii="宋体" w:hAnsi="MS Sans Serif"/>
      <w:b/>
      <w:sz w:val="24"/>
    </w:rPr>
  </w:style>
  <w:style w:type="character" w:customStyle="1" w:styleId="178">
    <w:name w:val="技9 Char"/>
    <w:link w:val="179"/>
    <w:uiPriority w:val="0"/>
  </w:style>
  <w:style w:type="paragraph" w:customStyle="1" w:styleId="179">
    <w:name w:val="技9"/>
    <w:basedOn w:val="180"/>
    <w:link w:val="178"/>
    <w:qFormat/>
    <w:uiPriority w:val="0"/>
    <w:pPr>
      <w:tabs>
        <w:tab w:val="left" w:pos="482"/>
        <w:tab w:val="left" w:pos="1333"/>
      </w:tabs>
      <w:ind w:left="1491" w:hanging="357"/>
    </w:pPr>
  </w:style>
  <w:style w:type="paragraph" w:customStyle="1" w:styleId="180">
    <w:name w:val="技5"/>
    <w:basedOn w:val="1"/>
    <w:link w:val="181"/>
    <w:qFormat/>
    <w:uiPriority w:val="0"/>
    <w:pPr>
      <w:tabs>
        <w:tab w:val="left" w:pos="1333"/>
      </w:tabs>
      <w:adjustRightInd w:val="0"/>
      <w:snapToGrid w:val="0"/>
      <w:spacing w:line="360" w:lineRule="auto"/>
      <w:ind w:left="1333" w:hanging="482"/>
    </w:pPr>
    <w:rPr>
      <w:rFonts w:ascii="宋体" w:hAnsi="宋体"/>
      <w:sz w:val="24"/>
      <w:szCs w:val="24"/>
    </w:rPr>
  </w:style>
  <w:style w:type="character" w:customStyle="1" w:styleId="181">
    <w:name w:val="技5 Char"/>
    <w:link w:val="180"/>
    <w:uiPriority w:val="0"/>
    <w:rPr>
      <w:rFonts w:ascii="宋体" w:hAnsi="宋体"/>
      <w:kern w:val="2"/>
      <w:sz w:val="24"/>
      <w:szCs w:val="24"/>
    </w:rPr>
  </w:style>
  <w:style w:type="character" w:customStyle="1" w:styleId="182">
    <w:name w:val="副标题 Char1"/>
    <w:uiPriority w:val="0"/>
    <w:rPr>
      <w:rFonts w:ascii="Cambria" w:hAnsi="Cambria" w:cs="Times New Roman"/>
      <w:b/>
      <w:bCs/>
      <w:kern w:val="28"/>
      <w:sz w:val="32"/>
      <w:szCs w:val="32"/>
    </w:rPr>
  </w:style>
  <w:style w:type="character" w:customStyle="1" w:styleId="183">
    <w:name w:val="批注文字 Char2"/>
    <w:uiPriority w:val="0"/>
  </w:style>
  <w:style w:type="character" w:customStyle="1" w:styleId="184">
    <w:name w:val="l1 Char"/>
    <w:qFormat/>
    <w:uiPriority w:val="0"/>
    <w:rPr>
      <w:rFonts w:ascii="宋体" w:hAnsi="宋体" w:eastAsia="宋体"/>
      <w:b/>
      <w:kern w:val="2"/>
      <w:sz w:val="28"/>
      <w:lang w:val="en-US" w:eastAsia="zh-CN"/>
    </w:rPr>
  </w:style>
  <w:style w:type="character" w:customStyle="1" w:styleId="185">
    <w:name w:val="v"/>
    <w:uiPriority w:val="0"/>
  </w:style>
  <w:style w:type="character" w:customStyle="1" w:styleId="186">
    <w:name w:val="正文首行缩进字符1"/>
    <w:uiPriority w:val="0"/>
    <w:rPr>
      <w:rFonts w:ascii="Times New Roman" w:hAnsi="Times New Roman" w:eastAsia="宋体"/>
      <w:kern w:val="0"/>
      <w:sz w:val="20"/>
    </w:rPr>
  </w:style>
  <w:style w:type="character" w:customStyle="1" w:styleId="187">
    <w:name w:val="方案正文 Char"/>
    <w:link w:val="188"/>
    <w:qFormat/>
    <w:uiPriority w:val="0"/>
    <w:rPr>
      <w:rFonts w:ascii="华文细黑" w:hAnsi="华文细黑" w:eastAsia="华文细黑"/>
      <w:sz w:val="24"/>
      <w:szCs w:val="24"/>
    </w:rPr>
  </w:style>
  <w:style w:type="paragraph" w:customStyle="1" w:styleId="188">
    <w:name w:val="方案正文"/>
    <w:basedOn w:val="1"/>
    <w:link w:val="187"/>
    <w:qFormat/>
    <w:uiPriority w:val="0"/>
    <w:pPr>
      <w:spacing w:before="120" w:line="360" w:lineRule="auto"/>
      <w:ind w:firstLine="425" w:firstLineChars="177"/>
    </w:pPr>
    <w:rPr>
      <w:rFonts w:ascii="华文细黑" w:hAnsi="华文细黑" w:eastAsia="华文细黑"/>
      <w:kern w:val="0"/>
      <w:sz w:val="24"/>
      <w:szCs w:val="24"/>
    </w:rPr>
  </w:style>
  <w:style w:type="character" w:customStyle="1" w:styleId="189">
    <w:name w:val="二八线正文 Char Char Char Char Char Char Char Char Char Char Char Char Char Char Char Char Char Char Char Char Char Char Char Char Char Char Char Char Char Char Char"/>
    <w:uiPriority w:val="0"/>
    <w:rPr>
      <w:rFonts w:ascii="宋体" w:hAnsi="宋体" w:eastAsia="宋体"/>
      <w:sz w:val="24"/>
      <w:vertAlign w:val="baseline"/>
      <w:lang w:val="en-US" w:eastAsia="zh-CN"/>
    </w:rPr>
  </w:style>
  <w:style w:type="character" w:customStyle="1" w:styleId="190">
    <w:name w:val="Comment Subject Char1"/>
    <w:semiHidden/>
    <w:uiPriority w:val="99"/>
    <w:rPr>
      <w:rFonts w:ascii="Calibri" w:hAnsi="Calibri"/>
      <w:b/>
      <w:bCs/>
      <w:kern w:val="2"/>
      <w:sz w:val="21"/>
      <w:szCs w:val="22"/>
    </w:rPr>
  </w:style>
  <w:style w:type="character" w:customStyle="1" w:styleId="191">
    <w:name w:val="样式 正文缩进 + 首行缩进:  2 字符 Char"/>
    <w:link w:val="192"/>
    <w:qFormat/>
    <w:uiPriority w:val="0"/>
    <w:rPr>
      <w:sz w:val="24"/>
    </w:rPr>
  </w:style>
  <w:style w:type="paragraph" w:customStyle="1" w:styleId="192">
    <w:name w:val="样式 正文缩进 + 首行缩进:  2 字符"/>
    <w:basedOn w:val="12"/>
    <w:link w:val="191"/>
    <w:qFormat/>
    <w:uiPriority w:val="0"/>
    <w:pPr>
      <w:spacing w:line="360" w:lineRule="auto"/>
      <w:ind w:firstLine="200"/>
    </w:pPr>
    <w:rPr>
      <w:rFonts w:ascii="Times New Roman" w:hAnsi="Times New Roman"/>
      <w:kern w:val="0"/>
      <w:sz w:val="24"/>
      <w:szCs w:val="20"/>
    </w:rPr>
  </w:style>
  <w:style w:type="character" w:customStyle="1" w:styleId="193">
    <w:name w:val="标题3 Char Char"/>
    <w:uiPriority w:val="0"/>
    <w:rPr>
      <w:rFonts w:ascii="宋体" w:eastAsia="宋体"/>
      <w:b/>
      <w:kern w:val="44"/>
      <w:sz w:val="24"/>
      <w:lang w:val="en-US" w:eastAsia="zh-CN"/>
    </w:rPr>
  </w:style>
  <w:style w:type="character" w:customStyle="1" w:styleId="194">
    <w:name w:val="正文三角符 Char"/>
    <w:link w:val="195"/>
    <w:qFormat/>
    <w:uiPriority w:val="0"/>
    <w:rPr>
      <w:rFonts w:ascii="宋体" w:hAnsi="宋体"/>
      <w:kern w:val="2"/>
      <w:sz w:val="24"/>
      <w:szCs w:val="24"/>
    </w:rPr>
  </w:style>
  <w:style w:type="paragraph" w:customStyle="1" w:styleId="195">
    <w:name w:val="正文三角符"/>
    <w:basedOn w:val="1"/>
    <w:next w:val="1"/>
    <w:link w:val="194"/>
    <w:qFormat/>
    <w:uiPriority w:val="0"/>
    <w:pPr>
      <w:tabs>
        <w:tab w:val="left" w:pos="284"/>
        <w:tab w:val="left" w:pos="4253"/>
      </w:tabs>
      <w:topLinePunct/>
      <w:spacing w:line="360" w:lineRule="auto"/>
      <w:jc w:val="left"/>
    </w:pPr>
    <w:rPr>
      <w:rFonts w:ascii="宋体" w:hAnsi="宋体"/>
      <w:sz w:val="24"/>
      <w:szCs w:val="24"/>
    </w:rPr>
  </w:style>
  <w:style w:type="character" w:customStyle="1" w:styleId="196">
    <w:name w:val="highlight"/>
    <w:uiPriority w:val="0"/>
  </w:style>
  <w:style w:type="character" w:customStyle="1" w:styleId="197">
    <w:name w:val="case31"/>
    <w:qFormat/>
    <w:uiPriority w:val="0"/>
    <w:rPr>
      <w:rFonts w:hint="default"/>
      <w:spacing w:val="390"/>
      <w:sz w:val="21"/>
      <w:szCs w:val="21"/>
    </w:rPr>
  </w:style>
  <w:style w:type="character" w:customStyle="1" w:styleId="198">
    <w:name w:val="日期 Char2"/>
    <w:uiPriority w:val="0"/>
    <w:rPr>
      <w:rFonts w:ascii="Calibri" w:hAnsi="Calibri"/>
      <w:kern w:val="2"/>
      <w:sz w:val="22"/>
    </w:rPr>
  </w:style>
  <w:style w:type="character" w:customStyle="1" w:styleId="199">
    <w:name w:val="正文样式 Char"/>
    <w:link w:val="200"/>
    <w:qFormat/>
    <w:uiPriority w:val="0"/>
    <w:rPr>
      <w:rFonts w:ascii="Calibri" w:hAnsi="Calibri" w:cs="Calibri"/>
      <w:sz w:val="24"/>
    </w:rPr>
  </w:style>
  <w:style w:type="paragraph" w:customStyle="1" w:styleId="200">
    <w:name w:val="正文样式"/>
    <w:basedOn w:val="1"/>
    <w:link w:val="199"/>
    <w:qFormat/>
    <w:uiPriority w:val="0"/>
    <w:pPr>
      <w:spacing w:line="360" w:lineRule="auto"/>
      <w:ind w:firstLine="480" w:firstLineChars="200"/>
    </w:pPr>
    <w:rPr>
      <w:rFonts w:ascii="Calibri" w:hAnsi="Calibri"/>
      <w:kern w:val="0"/>
      <w:sz w:val="24"/>
      <w:szCs w:val="20"/>
    </w:rPr>
  </w:style>
  <w:style w:type="character" w:customStyle="1" w:styleId="201">
    <w:name w:val="正文文本缩进 Char1"/>
    <w:uiPriority w:val="0"/>
    <w:rPr>
      <w:rFonts w:cs="Times New Roman"/>
    </w:rPr>
  </w:style>
  <w:style w:type="character" w:customStyle="1" w:styleId="202">
    <w:name w:val="标题 8字符1"/>
    <w:uiPriority w:val="0"/>
    <w:rPr>
      <w:rFonts w:ascii="Cambria" w:hAnsi="Cambria" w:eastAsia="宋体"/>
      <w:kern w:val="2"/>
      <w:sz w:val="24"/>
    </w:rPr>
  </w:style>
  <w:style w:type="character" w:customStyle="1" w:styleId="203">
    <w:name w:val="技1 Char"/>
    <w:link w:val="204"/>
    <w:uiPriority w:val="0"/>
    <w:rPr>
      <w:rFonts w:ascii="Arial" w:hAnsi="宋体"/>
      <w:b/>
      <w:kern w:val="2"/>
      <w:sz w:val="32"/>
      <w:szCs w:val="24"/>
    </w:rPr>
  </w:style>
  <w:style w:type="paragraph" w:customStyle="1" w:styleId="204">
    <w:name w:val="技1"/>
    <w:basedOn w:val="1"/>
    <w:link w:val="203"/>
    <w:qFormat/>
    <w:uiPriority w:val="0"/>
    <w:pPr>
      <w:numPr>
        <w:ilvl w:val="0"/>
        <w:numId w:val="5"/>
      </w:numPr>
      <w:tabs>
        <w:tab w:val="left" w:pos="900"/>
        <w:tab w:val="left" w:pos="8820"/>
      </w:tabs>
      <w:spacing w:line="360" w:lineRule="auto"/>
      <w:ind w:right="540" w:rightChars="257"/>
      <w:outlineLvl w:val="0"/>
    </w:pPr>
    <w:rPr>
      <w:rFonts w:ascii="Arial" w:hAnsi="宋体"/>
      <w:b/>
      <w:sz w:val="32"/>
      <w:szCs w:val="24"/>
    </w:rPr>
  </w:style>
  <w:style w:type="character" w:customStyle="1" w:styleId="205">
    <w:name w:val="Subtitle Char1"/>
    <w:uiPriority w:val="11"/>
    <w:rPr>
      <w:rFonts w:ascii="Cambria" w:hAnsi="Cambria" w:cs="Times New Roman"/>
      <w:b/>
      <w:bCs/>
      <w:kern w:val="28"/>
      <w:sz w:val="32"/>
      <w:szCs w:val="32"/>
    </w:rPr>
  </w:style>
  <w:style w:type="character" w:customStyle="1" w:styleId="206">
    <w:name w:val="标题 2 Char1"/>
    <w:uiPriority w:val="0"/>
    <w:rPr>
      <w:rFonts w:ascii="宋体" w:hAnsi="宋体" w:eastAsia="宋体"/>
      <w:b/>
      <w:kern w:val="0"/>
      <w:sz w:val="20"/>
    </w:rPr>
  </w:style>
  <w:style w:type="character" w:customStyle="1" w:styleId="207">
    <w:name w:val="55 Char Char"/>
    <w:uiPriority w:val="0"/>
    <w:rPr>
      <w:rFonts w:eastAsia="宋体"/>
      <w:kern w:val="2"/>
      <w:sz w:val="24"/>
      <w:lang w:val="en-US" w:eastAsia="zh-CN"/>
    </w:rPr>
  </w:style>
  <w:style w:type="character" w:customStyle="1" w:styleId="208">
    <w:name w:val="标题 5 Char2"/>
    <w:uiPriority w:val="0"/>
    <w:rPr>
      <w:rFonts w:ascii="Calibri" w:hAnsi="Calibri" w:eastAsia="宋体"/>
      <w:b/>
      <w:kern w:val="0"/>
      <w:sz w:val="28"/>
    </w:rPr>
  </w:style>
  <w:style w:type="character" w:customStyle="1" w:styleId="209">
    <w:name w:val="批注引用1"/>
    <w:uiPriority w:val="0"/>
    <w:rPr>
      <w:sz w:val="21"/>
    </w:rPr>
  </w:style>
  <w:style w:type="character" w:customStyle="1" w:styleId="210">
    <w:name w:val="act-pre act-pre-disable"/>
    <w:uiPriority w:val="0"/>
  </w:style>
  <w:style w:type="character" w:customStyle="1" w:styleId="211">
    <w:name w:val="样式 样式 正文（首行缩进两字） + 宋体 小四 首行缩进:  0 厘米 段前: 11.15 磅 段后: 11.15 磅 + 左...1 Char Char"/>
    <w:uiPriority w:val="0"/>
    <w:rPr>
      <w:rFonts w:ascii="宋体" w:hAnsi="宋体" w:eastAsia="宋体"/>
      <w:color w:val="0000FF"/>
      <w:kern w:val="2"/>
      <w:sz w:val="24"/>
      <w:lang w:val="en-US" w:eastAsia="zh-CN"/>
    </w:rPr>
  </w:style>
  <w:style w:type="character" w:customStyle="1" w:styleId="212">
    <w:name w:val="Body Text First Indent Char1"/>
    <w:semiHidden/>
    <w:uiPriority w:val="99"/>
  </w:style>
  <w:style w:type="character" w:customStyle="1" w:styleId="213">
    <w:name w:val="unnamed3"/>
    <w:uiPriority w:val="0"/>
  </w:style>
  <w:style w:type="character" w:customStyle="1" w:styleId="214">
    <w:name w:val="标题 5 Char1"/>
    <w:uiPriority w:val="0"/>
    <w:rPr>
      <w:rFonts w:ascii="Times New Roman" w:hAnsi="Times New Roman" w:eastAsia="宋体"/>
      <w:sz w:val="20"/>
    </w:rPr>
  </w:style>
  <w:style w:type="character" w:customStyle="1" w:styleId="215">
    <w:name w:val="应答文本 Char Char"/>
    <w:link w:val="216"/>
    <w:qFormat/>
    <w:locked/>
    <w:uiPriority w:val="0"/>
    <w:rPr>
      <w:rFonts w:ascii="宋体" w:hAnsi="Arial" w:eastAsia="楷体_GB2312"/>
      <w:spacing w:val="10"/>
      <w:sz w:val="21"/>
    </w:rPr>
  </w:style>
  <w:style w:type="paragraph" w:customStyle="1" w:styleId="216">
    <w:name w:val="应答文本"/>
    <w:basedOn w:val="1"/>
    <w:link w:val="215"/>
    <w:qFormat/>
    <w:uiPriority w:val="0"/>
    <w:pPr>
      <w:adjustRightInd w:val="0"/>
      <w:spacing w:afterLines="50" w:line="320" w:lineRule="exact"/>
      <w:ind w:left="420" w:leftChars="200" w:right="210" w:rightChars="100" w:firstLine="419" w:firstLineChars="182"/>
    </w:pPr>
    <w:rPr>
      <w:rFonts w:ascii="宋体" w:hAnsi="Arial" w:eastAsia="楷体_GB2312"/>
      <w:spacing w:val="10"/>
      <w:kern w:val="0"/>
      <w:szCs w:val="20"/>
    </w:rPr>
  </w:style>
  <w:style w:type="character" w:customStyle="1" w:styleId="217">
    <w:name w:val="文档结构图 Char1"/>
    <w:uiPriority w:val="0"/>
    <w:rPr>
      <w:rFonts w:ascii="宋体" w:eastAsia="宋体"/>
      <w:sz w:val="18"/>
    </w:rPr>
  </w:style>
  <w:style w:type="character" w:customStyle="1" w:styleId="218">
    <w:name w:val="批注主题字符"/>
    <w:link w:val="219"/>
    <w:locked/>
    <w:uiPriority w:val="0"/>
    <w:rPr>
      <w:rFonts w:ascii="Calibri" w:hAnsi="Calibri"/>
      <w:b/>
      <w:kern w:val="2"/>
      <w:sz w:val="22"/>
    </w:rPr>
  </w:style>
  <w:style w:type="paragraph" w:customStyle="1" w:styleId="219">
    <w:name w:val="批注主题3"/>
    <w:basedOn w:val="17"/>
    <w:next w:val="17"/>
    <w:link w:val="218"/>
    <w:uiPriority w:val="0"/>
    <w:rPr>
      <w:b/>
      <w:sz w:val="22"/>
      <w:szCs w:val="20"/>
    </w:rPr>
  </w:style>
  <w:style w:type="character" w:customStyle="1" w:styleId="220">
    <w:name w:val="Char Char10"/>
    <w:uiPriority w:val="0"/>
    <w:rPr>
      <w:rFonts w:ascii="黑体" w:hAnsi="黑体" w:eastAsia="黑体"/>
      <w:b/>
      <w:sz w:val="28"/>
    </w:rPr>
  </w:style>
  <w:style w:type="character" w:customStyle="1" w:styleId="221">
    <w:name w:val="正文11 Char"/>
    <w:link w:val="222"/>
    <w:qFormat/>
    <w:uiPriority w:val="0"/>
    <w:rPr>
      <w:sz w:val="24"/>
    </w:rPr>
  </w:style>
  <w:style w:type="paragraph" w:customStyle="1" w:styleId="222">
    <w:name w:val="正文11"/>
    <w:basedOn w:val="1"/>
    <w:link w:val="221"/>
    <w:qFormat/>
    <w:uiPriority w:val="0"/>
    <w:pPr>
      <w:spacing w:line="360" w:lineRule="auto"/>
      <w:ind w:firstLine="480" w:firstLineChars="200"/>
    </w:pPr>
    <w:rPr>
      <w:kern w:val="0"/>
      <w:sz w:val="24"/>
      <w:szCs w:val="20"/>
    </w:rPr>
  </w:style>
  <w:style w:type="character" w:customStyle="1" w:styleId="223">
    <w:name w:val="news_c_141"/>
    <w:uiPriority w:val="0"/>
    <w:rPr>
      <w:rFonts w:eastAsia="宋体"/>
      <w:color w:val="333333"/>
      <w:kern w:val="2"/>
      <w:sz w:val="28"/>
      <w:szCs w:val="28"/>
      <w:u w:val="none"/>
      <w:lang w:val="en-US" w:eastAsia="zh-CN" w:bidi="ar-SA"/>
    </w:rPr>
  </w:style>
  <w:style w:type="character" w:customStyle="1" w:styleId="224">
    <w:name w:val="日期 Char"/>
    <w:link w:val="225"/>
    <w:locked/>
    <w:uiPriority w:val="99"/>
    <w:rPr>
      <w:rFonts w:ascii="Calibri" w:hAnsi="Calibri"/>
      <w:sz w:val="24"/>
    </w:rPr>
  </w:style>
  <w:style w:type="paragraph" w:customStyle="1" w:styleId="225">
    <w:name w:val="日期1"/>
    <w:basedOn w:val="1"/>
    <w:next w:val="1"/>
    <w:link w:val="224"/>
    <w:uiPriority w:val="99"/>
    <w:pPr>
      <w:spacing w:line="360" w:lineRule="auto"/>
      <w:ind w:left="100" w:leftChars="2500"/>
    </w:pPr>
    <w:rPr>
      <w:rFonts w:ascii="Calibri" w:hAnsi="Calibri"/>
      <w:kern w:val="0"/>
      <w:sz w:val="24"/>
      <w:szCs w:val="20"/>
    </w:rPr>
  </w:style>
  <w:style w:type="character" w:customStyle="1" w:styleId="226">
    <w:name w:val="正文首行缩进 2字符"/>
    <w:link w:val="227"/>
    <w:locked/>
    <w:uiPriority w:val="0"/>
    <w:rPr>
      <w:rFonts w:ascii="Calibri" w:hAnsi="Calibri"/>
      <w:color w:val="000000"/>
      <w:kern w:val="2"/>
      <w:sz w:val="22"/>
    </w:rPr>
  </w:style>
  <w:style w:type="paragraph" w:customStyle="1" w:styleId="227">
    <w:name w:val="正文首行缩进 21"/>
    <w:basedOn w:val="228"/>
    <w:link w:val="226"/>
    <w:uiPriority w:val="0"/>
    <w:pPr>
      <w:snapToGrid/>
      <w:spacing w:after="120" w:line="240" w:lineRule="auto"/>
      <w:ind w:left="420" w:leftChars="200" w:firstLine="420" w:firstLineChars="200"/>
    </w:pPr>
    <w:rPr>
      <w:rFonts w:ascii="Calibri" w:hAnsi="Calibri"/>
      <w:kern w:val="2"/>
      <w:sz w:val="22"/>
      <w:szCs w:val="20"/>
    </w:rPr>
  </w:style>
  <w:style w:type="paragraph" w:customStyle="1" w:styleId="228">
    <w:name w:val="正文文本缩进2"/>
    <w:basedOn w:val="1"/>
    <w:uiPriority w:val="0"/>
    <w:pPr>
      <w:snapToGrid w:val="0"/>
      <w:spacing w:line="336" w:lineRule="auto"/>
      <w:ind w:left="126" w:firstLine="588" w:firstLineChars="280"/>
    </w:pPr>
    <w:rPr>
      <w:rFonts w:ascii="宋体"/>
      <w:color w:val="000000"/>
      <w:kern w:val="0"/>
      <w:sz w:val="20"/>
      <w:szCs w:val="24"/>
    </w:rPr>
  </w:style>
  <w:style w:type="character" w:customStyle="1" w:styleId="229">
    <w:name w:val="Char Char17"/>
    <w:uiPriority w:val="0"/>
    <w:rPr>
      <w:rFonts w:ascii="宋体" w:hAnsi="Times New Roman" w:eastAsia="宋体"/>
      <w:b/>
      <w:color w:val="0000FF"/>
      <w:kern w:val="44"/>
      <w:sz w:val="20"/>
      <w:lang w:val="en-US" w:eastAsia="zh-CN"/>
    </w:rPr>
  </w:style>
  <w:style w:type="character" w:customStyle="1" w:styleId="230">
    <w:name w:val="ant-select-tree-checkbox2"/>
    <w:basedOn w:val="58"/>
    <w:uiPriority w:val="0"/>
  </w:style>
  <w:style w:type="character" w:customStyle="1" w:styleId="231">
    <w:name w:val="Char Char Char Char Char Char Char Char Char"/>
    <w:uiPriority w:val="0"/>
    <w:rPr>
      <w:rFonts w:eastAsia="宋体"/>
      <w:kern w:val="2"/>
      <w:sz w:val="21"/>
      <w:lang w:val="en-US" w:eastAsia="zh-CN"/>
    </w:rPr>
  </w:style>
  <w:style w:type="character" w:customStyle="1" w:styleId="232">
    <w:name w:val="news1"/>
    <w:uiPriority w:val="0"/>
    <w:rPr>
      <w:color w:val="000000"/>
      <w:sz w:val="18"/>
      <w:szCs w:val="18"/>
    </w:rPr>
  </w:style>
  <w:style w:type="character" w:customStyle="1" w:styleId="233">
    <w:name w:val="dash6b63_6587__char1"/>
    <w:uiPriority w:val="0"/>
    <w:rPr>
      <w:rFonts w:ascii="Times New Roman" w:hAnsi="Times New Roman"/>
      <w:sz w:val="20"/>
      <w:u w:val="none"/>
    </w:rPr>
  </w:style>
  <w:style w:type="character" w:customStyle="1" w:styleId="234">
    <w:name w:val="style11"/>
    <w:uiPriority w:val="0"/>
    <w:rPr>
      <w:b/>
      <w:bCs/>
      <w:color w:val="FF0000"/>
      <w:sz w:val="21"/>
      <w:szCs w:val="21"/>
    </w:rPr>
  </w:style>
  <w:style w:type="character" w:customStyle="1" w:styleId="235">
    <w:name w:val="text1"/>
    <w:uiPriority w:val="0"/>
    <w:rPr>
      <w:sz w:val="21"/>
    </w:rPr>
  </w:style>
  <w:style w:type="character" w:customStyle="1" w:styleId="236">
    <w:name w:val="正文文本 3 Char1"/>
    <w:semiHidden/>
    <w:uiPriority w:val="0"/>
    <w:rPr>
      <w:kern w:val="2"/>
      <w:sz w:val="16"/>
      <w:szCs w:val="16"/>
    </w:rPr>
  </w:style>
  <w:style w:type="character" w:customStyle="1" w:styleId="237">
    <w:name w:val="标题 1 1 Char Char"/>
    <w:uiPriority w:val="0"/>
    <w:rPr>
      <w:rFonts w:ascii="宋体" w:hAnsi="宋体" w:eastAsia="宋体"/>
      <w:b/>
      <w:kern w:val="44"/>
      <w:sz w:val="21"/>
      <w:lang w:val="en-US" w:eastAsia="zh-CN"/>
    </w:rPr>
  </w:style>
  <w:style w:type="character" w:customStyle="1" w:styleId="238">
    <w:name w:val="Char Char12"/>
    <w:uiPriority w:val="0"/>
    <w:rPr>
      <w:rFonts w:ascii="Arial" w:hAnsi="Arial" w:eastAsia="黑体"/>
      <w:sz w:val="24"/>
      <w:lang w:val="en-US" w:eastAsia="zh-CN"/>
    </w:rPr>
  </w:style>
  <w:style w:type="character" w:customStyle="1" w:styleId="239">
    <w:name w:val="Title Char1"/>
    <w:uiPriority w:val="10"/>
    <w:rPr>
      <w:rFonts w:ascii="Cambria" w:hAnsi="Cambria" w:cs="Times New Roman"/>
      <w:b/>
      <w:bCs/>
      <w:kern w:val="2"/>
      <w:sz w:val="32"/>
      <w:szCs w:val="32"/>
    </w:rPr>
  </w:style>
  <w:style w:type="character" w:customStyle="1" w:styleId="240">
    <w:name w:val="1正文 + 宋体 Char"/>
    <w:uiPriority w:val="0"/>
    <w:rPr>
      <w:rFonts w:ascii="宋体" w:hAnsi="宋体" w:eastAsia="宋体"/>
      <w:sz w:val="24"/>
      <w:lang w:val="en-US" w:eastAsia="zh-CN"/>
    </w:rPr>
  </w:style>
  <w:style w:type="character" w:customStyle="1" w:styleId="241">
    <w:name w:val="正文首行缩进 2 Char1"/>
    <w:semiHidden/>
    <w:uiPriority w:val="99"/>
  </w:style>
  <w:style w:type="character" w:customStyle="1" w:styleId="242">
    <w:name w:val="text"/>
    <w:uiPriority w:val="0"/>
  </w:style>
  <w:style w:type="character" w:customStyle="1" w:styleId="243">
    <w:name w:val="样式1 字符"/>
    <w:link w:val="244"/>
    <w:uiPriority w:val="0"/>
    <w:rPr>
      <w:rFonts w:ascii="宋体" w:hAnsi="宋体"/>
      <w:sz w:val="21"/>
      <w:szCs w:val="21"/>
    </w:rPr>
  </w:style>
  <w:style w:type="paragraph" w:customStyle="1" w:styleId="244">
    <w:name w:val="样式1"/>
    <w:basedOn w:val="1"/>
    <w:link w:val="243"/>
    <w:qFormat/>
    <w:uiPriority w:val="0"/>
    <w:pPr>
      <w:tabs>
        <w:tab w:val="left" w:pos="709"/>
      </w:tabs>
      <w:adjustRightInd w:val="0"/>
      <w:ind w:left="709" w:hanging="709"/>
      <w:textAlignment w:val="baseline"/>
    </w:pPr>
    <w:rPr>
      <w:rFonts w:ascii="宋体" w:hAnsi="宋体"/>
      <w:kern w:val="0"/>
      <w:szCs w:val="21"/>
    </w:rPr>
  </w:style>
  <w:style w:type="character" w:customStyle="1" w:styleId="245">
    <w:name w:val="正文文本缩进 Char3"/>
    <w:semiHidden/>
    <w:uiPriority w:val="99"/>
    <w:rPr>
      <w:rFonts w:ascii="Calibri" w:hAnsi="Calibri"/>
      <w:kern w:val="2"/>
      <w:sz w:val="21"/>
      <w:szCs w:val="22"/>
    </w:rPr>
  </w:style>
  <w:style w:type="character" w:customStyle="1" w:styleId="246">
    <w:name w:val="列表框1 Char Char Char"/>
    <w:uiPriority w:val="0"/>
    <w:rPr>
      <w:rFonts w:ascii="宋体" w:hAnsi="Arial" w:eastAsia="楷体_GB2312"/>
      <w:color w:val="0000FF"/>
      <w:spacing w:val="10"/>
      <w:sz w:val="21"/>
      <w:lang w:val="en-US" w:eastAsia="zh-CN"/>
    </w:rPr>
  </w:style>
  <w:style w:type="character" w:customStyle="1" w:styleId="247">
    <w:name w:val="HTML  预设格式字符"/>
    <w:link w:val="248"/>
    <w:locked/>
    <w:uiPriority w:val="0"/>
    <w:rPr>
      <w:rFonts w:ascii="宋体"/>
      <w:sz w:val="24"/>
    </w:rPr>
  </w:style>
  <w:style w:type="paragraph" w:customStyle="1" w:styleId="248">
    <w:name w:val="HTML 预设格式1"/>
    <w:basedOn w:val="1"/>
    <w:link w:val="24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249">
    <w:name w:val="a-11-22"/>
    <w:uiPriority w:val="0"/>
  </w:style>
  <w:style w:type="character" w:customStyle="1" w:styleId="250">
    <w:name w:val="！main_c Char Char"/>
    <w:uiPriority w:val="0"/>
    <w:rPr>
      <w:rFonts w:eastAsia="宋体"/>
      <w:kern w:val="2"/>
      <w:sz w:val="28"/>
      <w:lang w:val="en-US" w:eastAsia="zh-CN"/>
    </w:rPr>
  </w:style>
  <w:style w:type="character" w:customStyle="1" w:styleId="251">
    <w:name w:val="样式1 Char"/>
    <w:uiPriority w:val="0"/>
    <w:rPr>
      <w:rFonts w:ascii="宋体" w:hAnsi="宋体" w:eastAsia="宋体" w:cs="Times New Roman"/>
      <w:color w:val="000000"/>
      <w:szCs w:val="20"/>
    </w:rPr>
  </w:style>
  <w:style w:type="character" w:customStyle="1" w:styleId="252">
    <w:name w:val="正文文本 Char1"/>
    <w:uiPriority w:val="0"/>
    <w:rPr>
      <w:rFonts w:ascii="Times New Roman" w:hAnsi="Times New Roman" w:eastAsia="宋体"/>
      <w:kern w:val="0"/>
      <w:sz w:val="20"/>
    </w:rPr>
  </w:style>
  <w:style w:type="character" w:customStyle="1" w:styleId="253">
    <w:name w:val="标题 4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Arial" w:hAnsi="Arial" w:eastAsia="黑体"/>
      <w:sz w:val="28"/>
    </w:rPr>
  </w:style>
  <w:style w:type="character" w:customStyle="1" w:styleId="254">
    <w:name w:val="标题 Char1"/>
    <w:uiPriority w:val="0"/>
    <w:rPr>
      <w:rFonts w:ascii="Arial" w:hAnsi="Arial" w:eastAsia="宋体"/>
      <w:b/>
      <w:kern w:val="0"/>
      <w:sz w:val="32"/>
    </w:rPr>
  </w:style>
  <w:style w:type="character" w:customStyle="1" w:styleId="255">
    <w:name w:val="标题 3 Char2"/>
    <w:qFormat/>
    <w:uiPriority w:val="0"/>
    <w:rPr>
      <w:rFonts w:ascii="Times New Roman" w:hAnsi="Times New Roman" w:eastAsia="宋体"/>
      <w:b/>
      <w:sz w:val="32"/>
    </w:rPr>
  </w:style>
  <w:style w:type="character" w:customStyle="1" w:styleId="256">
    <w:name w:val="正文表格 Char"/>
    <w:link w:val="257"/>
    <w:qFormat/>
    <w:uiPriority w:val="0"/>
    <w:rPr>
      <w:rFonts w:ascii="宋体" w:hAnsi="宋体"/>
      <w:kern w:val="2"/>
      <w:szCs w:val="24"/>
    </w:rPr>
  </w:style>
  <w:style w:type="paragraph" w:customStyle="1" w:styleId="257">
    <w:name w:val="正文表格"/>
    <w:basedOn w:val="1"/>
    <w:link w:val="256"/>
    <w:qFormat/>
    <w:uiPriority w:val="0"/>
    <w:pPr>
      <w:jc w:val="left"/>
    </w:pPr>
    <w:rPr>
      <w:rFonts w:ascii="宋体" w:hAnsi="宋体"/>
      <w:sz w:val="20"/>
      <w:szCs w:val="24"/>
    </w:rPr>
  </w:style>
  <w:style w:type="character" w:customStyle="1" w:styleId="258">
    <w:name w:val="书籍标题1"/>
    <w:qFormat/>
    <w:uiPriority w:val="0"/>
    <w:rPr>
      <w:b/>
      <w:smallCaps/>
      <w:spacing w:val="5"/>
    </w:rPr>
  </w:style>
  <w:style w:type="character" w:customStyle="1" w:styleId="259">
    <w:name w:val="标题 3 Char1"/>
    <w:qFormat/>
    <w:uiPriority w:val="0"/>
    <w:rPr>
      <w:rFonts w:eastAsia="宋体"/>
      <w:b/>
      <w:kern w:val="2"/>
      <w:sz w:val="32"/>
      <w:lang w:val="en-US" w:eastAsia="zh-CN"/>
    </w:rPr>
  </w:style>
  <w:style w:type="character" w:customStyle="1" w:styleId="260">
    <w:name w:val="Char Char18"/>
    <w:uiPriority w:val="0"/>
    <w:rPr>
      <w:rFonts w:ascii="Arial" w:hAnsi="Arial" w:eastAsia="黑体"/>
      <w:kern w:val="2"/>
      <w:sz w:val="24"/>
    </w:rPr>
  </w:style>
  <w:style w:type="character" w:customStyle="1" w:styleId="261">
    <w:name w:val="javascript"/>
    <w:qFormat/>
    <w:uiPriority w:val="0"/>
  </w:style>
  <w:style w:type="character" w:customStyle="1" w:styleId="262">
    <w:name w:val="哈哈正文 Char"/>
    <w:link w:val="263"/>
    <w:qFormat/>
    <w:uiPriority w:val="0"/>
    <w:rPr>
      <w:rFonts w:ascii="宋体" w:hAnsi="宋体" w:cs="宋体"/>
      <w:kern w:val="2"/>
      <w:sz w:val="24"/>
    </w:rPr>
  </w:style>
  <w:style w:type="paragraph" w:customStyle="1" w:styleId="263">
    <w:name w:val="哈哈正文"/>
    <w:basedOn w:val="1"/>
    <w:link w:val="262"/>
    <w:uiPriority w:val="0"/>
    <w:pPr>
      <w:spacing w:line="360" w:lineRule="auto"/>
      <w:ind w:firstLine="200" w:firstLineChars="200"/>
    </w:pPr>
    <w:rPr>
      <w:rFonts w:ascii="宋体" w:hAnsi="宋体"/>
      <w:sz w:val="24"/>
      <w:szCs w:val="20"/>
    </w:rPr>
  </w:style>
  <w:style w:type="character" w:customStyle="1" w:styleId="264">
    <w:name w:val="unnamed11"/>
    <w:qFormat/>
    <w:uiPriority w:val="0"/>
    <w:rPr>
      <w:rFonts w:eastAsia="宋体"/>
      <w:color w:val="000000"/>
      <w:kern w:val="2"/>
      <w:sz w:val="21"/>
      <w:szCs w:val="21"/>
      <w:lang w:val="en-US" w:eastAsia="zh-CN" w:bidi="ar-SA"/>
    </w:rPr>
  </w:style>
  <w:style w:type="character" w:customStyle="1" w:styleId="265">
    <w:name w:val="样式2 字符"/>
    <w:link w:val="266"/>
    <w:qFormat/>
    <w:uiPriority w:val="0"/>
    <w:rPr>
      <w:rFonts w:ascii="Arial" w:hAnsi="Arial" w:eastAsia="黑体"/>
      <w:b/>
      <w:kern w:val="2"/>
      <w:sz w:val="24"/>
    </w:rPr>
  </w:style>
  <w:style w:type="paragraph" w:customStyle="1" w:styleId="266">
    <w:name w:val="样式2"/>
    <w:basedOn w:val="1"/>
    <w:link w:val="265"/>
    <w:uiPriority w:val="0"/>
    <w:pPr>
      <w:spacing w:line="300" w:lineRule="auto"/>
      <w:jc w:val="center"/>
      <w:outlineLvl w:val="0"/>
    </w:pPr>
    <w:rPr>
      <w:rFonts w:ascii="Arial" w:hAnsi="Arial" w:eastAsia="黑体"/>
      <w:b/>
      <w:sz w:val="24"/>
      <w:szCs w:val="20"/>
    </w:rPr>
  </w:style>
  <w:style w:type="character" w:customStyle="1" w:styleId="267">
    <w:name w:val="正文文本缩进 2 Char"/>
    <w:link w:val="268"/>
    <w:qFormat/>
    <w:locked/>
    <w:uiPriority w:val="0"/>
    <w:rPr>
      <w:rFonts w:ascii="宋体" w:hAnsi="宋体"/>
    </w:rPr>
  </w:style>
  <w:style w:type="paragraph" w:customStyle="1" w:styleId="268">
    <w:name w:val="正文文本缩进 22"/>
    <w:basedOn w:val="1"/>
    <w:link w:val="267"/>
    <w:qFormat/>
    <w:uiPriority w:val="0"/>
    <w:pPr>
      <w:spacing w:line="288" w:lineRule="auto"/>
      <w:ind w:firstLine="560"/>
    </w:pPr>
    <w:rPr>
      <w:rFonts w:ascii="宋体" w:hAnsi="宋体"/>
      <w:kern w:val="0"/>
      <w:sz w:val="20"/>
      <w:szCs w:val="20"/>
    </w:rPr>
  </w:style>
  <w:style w:type="character" w:customStyle="1" w:styleId="269">
    <w:name w:val="ant-input14"/>
    <w:basedOn w:val="58"/>
    <w:uiPriority w:val="0"/>
  </w:style>
  <w:style w:type="character" w:customStyle="1" w:styleId="270">
    <w:name w:val="标题 6字符1"/>
    <w:qFormat/>
    <w:uiPriority w:val="0"/>
    <w:rPr>
      <w:rFonts w:ascii="Cambria" w:hAnsi="Cambria" w:eastAsia="宋体"/>
      <w:b/>
      <w:kern w:val="2"/>
      <w:sz w:val="24"/>
    </w:rPr>
  </w:style>
  <w:style w:type="character" w:customStyle="1" w:styleId="271">
    <w:name w:val="序号前置"/>
    <w:qFormat/>
    <w:uiPriority w:val="0"/>
    <w:rPr>
      <w:rFonts w:hAnsi="宋体"/>
    </w:rPr>
  </w:style>
  <w:style w:type="character" w:customStyle="1" w:styleId="272">
    <w:name w:val="point_normal1"/>
    <w:qFormat/>
    <w:uiPriority w:val="0"/>
    <w:rPr>
      <w:rFonts w:hint="default" w:ascii="Arial" w:hAnsi="Arial" w:cs="Arial"/>
      <w:sz w:val="18"/>
      <w:szCs w:val="18"/>
    </w:rPr>
  </w:style>
  <w:style w:type="character" w:customStyle="1" w:styleId="273">
    <w:name w:val="标题 2 Char2"/>
    <w:qFormat/>
    <w:uiPriority w:val="0"/>
    <w:rPr>
      <w:rFonts w:ascii="Cambria" w:hAnsi="Cambria" w:eastAsia="宋体"/>
      <w:b/>
      <w:kern w:val="0"/>
      <w:sz w:val="32"/>
    </w:rPr>
  </w:style>
  <w:style w:type="character" w:customStyle="1" w:styleId="274">
    <w:name w:val="标题 1.1 Char1"/>
    <w:qFormat/>
    <w:uiPriority w:val="0"/>
    <w:rPr>
      <w:rFonts w:ascii="宋体" w:hAnsi="宋体" w:eastAsia="宋体"/>
      <w:b/>
      <w:color w:val="0000FF"/>
      <w:kern w:val="0"/>
      <w:sz w:val="20"/>
      <w:lang w:val="en-US" w:eastAsia="zh-CN"/>
    </w:rPr>
  </w:style>
  <w:style w:type="character" w:customStyle="1" w:styleId="275">
    <w:name w:val="正文文本缩进 2 Char3"/>
    <w:semiHidden/>
    <w:qFormat/>
    <w:uiPriority w:val="0"/>
    <w:rPr>
      <w:kern w:val="2"/>
      <w:sz w:val="21"/>
      <w:szCs w:val="22"/>
    </w:rPr>
  </w:style>
  <w:style w:type="character" w:customStyle="1" w:styleId="276">
    <w:name w:val="标书原文 Char Char"/>
    <w:link w:val="277"/>
    <w:qFormat/>
    <w:locked/>
    <w:uiPriority w:val="0"/>
    <w:rPr>
      <w:rFonts w:ascii="Arial" w:hAnsi="Arial" w:eastAsia="楷体_GB2312"/>
      <w:i/>
      <w:sz w:val="18"/>
      <w:u w:val="words"/>
    </w:rPr>
  </w:style>
  <w:style w:type="paragraph" w:customStyle="1" w:styleId="277">
    <w:name w:val="标书原文"/>
    <w:basedOn w:val="1"/>
    <w:link w:val="276"/>
    <w:qFormat/>
    <w:uiPriority w:val="0"/>
    <w:pPr>
      <w:ind w:left="441" w:leftChars="210" w:firstLine="380"/>
      <w:jc w:val="left"/>
    </w:pPr>
    <w:rPr>
      <w:rFonts w:ascii="Arial" w:hAnsi="Arial" w:eastAsia="楷体_GB2312"/>
      <w:i/>
      <w:kern w:val="0"/>
      <w:sz w:val="18"/>
      <w:szCs w:val="20"/>
      <w:u w:val="words"/>
    </w:rPr>
  </w:style>
  <w:style w:type="character" w:customStyle="1" w:styleId="278">
    <w:name w:val="标题 3 Char Char"/>
    <w:qFormat/>
    <w:uiPriority w:val="0"/>
    <w:rPr>
      <w:rFonts w:ascii="Times New Roman" w:hAnsi="Times New Roman" w:eastAsia="宋体"/>
      <w:b/>
      <w:sz w:val="20"/>
    </w:rPr>
  </w:style>
  <w:style w:type="character" w:customStyle="1" w:styleId="279">
    <w:name w:val="样式 正文 四号 + 宋体 小四 红色"/>
    <w:qFormat/>
    <w:uiPriority w:val="0"/>
    <w:rPr>
      <w:rFonts w:ascii="宋体" w:eastAsia="宋体"/>
      <w:color w:val="auto"/>
      <w:sz w:val="24"/>
    </w:rPr>
  </w:style>
  <w:style w:type="character" w:customStyle="1" w:styleId="280">
    <w:name w:val="正文文本缩进 Char"/>
    <w:link w:val="281"/>
    <w:qFormat/>
    <w:locked/>
    <w:uiPriority w:val="0"/>
    <w:rPr>
      <w:rFonts w:ascii="仿宋_GB2312" w:eastAsia="仿宋_GB2312"/>
      <w:sz w:val="30"/>
    </w:rPr>
  </w:style>
  <w:style w:type="paragraph" w:customStyle="1" w:styleId="281">
    <w:name w:val="正文文本缩进1"/>
    <w:basedOn w:val="1"/>
    <w:link w:val="280"/>
    <w:qFormat/>
    <w:uiPriority w:val="0"/>
    <w:pPr>
      <w:ind w:left="420"/>
    </w:pPr>
    <w:rPr>
      <w:rFonts w:ascii="仿宋_GB2312" w:eastAsia="仿宋_GB2312"/>
      <w:kern w:val="0"/>
      <w:sz w:val="30"/>
      <w:szCs w:val="20"/>
    </w:rPr>
  </w:style>
  <w:style w:type="character" w:customStyle="1" w:styleId="282">
    <w:name w:val="正文文本 3字符"/>
    <w:link w:val="283"/>
    <w:qFormat/>
    <w:locked/>
    <w:uiPriority w:val="0"/>
    <w:rPr>
      <w:color w:val="FF0000"/>
      <w:sz w:val="22"/>
    </w:rPr>
  </w:style>
  <w:style w:type="paragraph" w:customStyle="1" w:styleId="283">
    <w:name w:val="正文文本 31"/>
    <w:basedOn w:val="1"/>
    <w:link w:val="282"/>
    <w:qFormat/>
    <w:uiPriority w:val="0"/>
    <w:pPr>
      <w:spacing w:line="312" w:lineRule="auto"/>
    </w:pPr>
    <w:rPr>
      <w:color w:val="FF0000"/>
      <w:kern w:val="0"/>
      <w:sz w:val="22"/>
      <w:szCs w:val="20"/>
    </w:rPr>
  </w:style>
  <w:style w:type="character" w:customStyle="1" w:styleId="284">
    <w:name w:val="明显参考1"/>
    <w:qFormat/>
    <w:uiPriority w:val="0"/>
    <w:rPr>
      <w:b/>
      <w:smallCaps/>
      <w:color w:val="C0504D"/>
      <w:spacing w:val="5"/>
      <w:u w:val="single"/>
    </w:rPr>
  </w:style>
  <w:style w:type="character" w:customStyle="1" w:styleId="285">
    <w:name w:val="标题 3字符1"/>
    <w:qFormat/>
    <w:uiPriority w:val="0"/>
    <w:rPr>
      <w:rFonts w:ascii="Times New Roman" w:hAnsi="Times New Roman"/>
      <w:b/>
      <w:kern w:val="2"/>
      <w:sz w:val="32"/>
    </w:rPr>
  </w:style>
  <w:style w:type="character" w:customStyle="1" w:styleId="286">
    <w:name w:val="编号标题2 Char Char Char Char Char Char Char Char Char Char Ch"/>
    <w:qFormat/>
    <w:uiPriority w:val="0"/>
    <w:rPr>
      <w:rFonts w:ascii="Arial" w:hAnsi="Arial" w:eastAsia="黑体"/>
      <w:kern w:val="2"/>
      <w:sz w:val="32"/>
      <w:lang w:val="en-US" w:eastAsia="zh-CN"/>
    </w:rPr>
  </w:style>
  <w:style w:type="character" w:customStyle="1" w:styleId="287">
    <w:name w:val="Char Char6"/>
    <w:qFormat/>
    <w:uiPriority w:val="0"/>
    <w:rPr>
      <w:rFonts w:eastAsia="宋体"/>
      <w:kern w:val="2"/>
      <w:sz w:val="18"/>
      <w:lang w:val="en-US" w:eastAsia="zh-CN"/>
    </w:rPr>
  </w:style>
  <w:style w:type="character" w:customStyle="1" w:styleId="288">
    <w:name w:val="技4 Char"/>
    <w:link w:val="289"/>
    <w:qFormat/>
    <w:uiPriority w:val="0"/>
    <w:rPr>
      <w:rFonts w:ascii="宋体" w:hAnsi="宋体"/>
      <w:kern w:val="2"/>
      <w:sz w:val="24"/>
      <w:szCs w:val="24"/>
    </w:rPr>
  </w:style>
  <w:style w:type="paragraph" w:customStyle="1" w:styleId="289">
    <w:name w:val="技4"/>
    <w:basedOn w:val="1"/>
    <w:link w:val="288"/>
    <w:qFormat/>
    <w:uiPriority w:val="0"/>
    <w:pPr>
      <w:numPr>
        <w:ilvl w:val="3"/>
        <w:numId w:val="5"/>
      </w:numPr>
      <w:tabs>
        <w:tab w:val="left" w:pos="312"/>
      </w:tabs>
      <w:adjustRightInd w:val="0"/>
      <w:snapToGrid w:val="0"/>
      <w:spacing w:line="360" w:lineRule="auto"/>
    </w:pPr>
    <w:rPr>
      <w:rFonts w:ascii="宋体" w:hAnsi="宋体"/>
      <w:sz w:val="24"/>
      <w:szCs w:val="24"/>
    </w:rPr>
  </w:style>
  <w:style w:type="character" w:customStyle="1" w:styleId="290">
    <w:name w:val="样式 标题 1标题 1 1一、编号标题1H1h1Paragraphe Denis1 ghostgghost标... Char Char"/>
    <w:link w:val="291"/>
    <w:qFormat/>
    <w:locked/>
    <w:uiPriority w:val="0"/>
    <w:rPr>
      <w:rFonts w:ascii="黑体" w:hAnsi="黑体" w:eastAsia="黑体"/>
      <w:b/>
      <w:sz w:val="32"/>
    </w:rPr>
  </w:style>
  <w:style w:type="paragraph" w:customStyle="1" w:styleId="291">
    <w:name w:val="样式 标题 1标题 1 1一、编号标题1H1h1Paragraphe Denis1 ghostgghost标..."/>
    <w:basedOn w:val="3"/>
    <w:link w:val="290"/>
    <w:qFormat/>
    <w:uiPriority w:val="0"/>
    <w:pPr>
      <w:spacing w:line="480" w:lineRule="auto"/>
      <w:jc w:val="both"/>
    </w:pPr>
    <w:rPr>
      <w:rFonts w:ascii="黑体" w:hAnsi="黑体" w:eastAsia="黑体"/>
      <w:bCs w:val="0"/>
      <w:kern w:val="0"/>
      <w:szCs w:val="20"/>
    </w:rPr>
  </w:style>
  <w:style w:type="character" w:customStyle="1" w:styleId="292">
    <w:name w:val="技8 Char"/>
    <w:link w:val="293"/>
    <w:uiPriority w:val="0"/>
    <w:rPr>
      <w:rFonts w:ascii="宋体" w:hAnsi="宋体"/>
      <w:kern w:val="2"/>
      <w:sz w:val="24"/>
      <w:szCs w:val="24"/>
    </w:rPr>
  </w:style>
  <w:style w:type="paragraph" w:customStyle="1" w:styleId="293">
    <w:name w:val="技8"/>
    <w:basedOn w:val="1"/>
    <w:link w:val="292"/>
    <w:qFormat/>
    <w:uiPriority w:val="0"/>
    <w:pPr>
      <w:adjustRightInd w:val="0"/>
      <w:snapToGrid w:val="0"/>
      <w:spacing w:line="360" w:lineRule="auto"/>
      <w:ind w:left="908"/>
    </w:pPr>
    <w:rPr>
      <w:rFonts w:ascii="宋体" w:hAnsi="宋体"/>
      <w:sz w:val="24"/>
      <w:szCs w:val="24"/>
    </w:rPr>
  </w:style>
  <w:style w:type="character" w:customStyle="1" w:styleId="294">
    <w:name w:val="标题 1字符1"/>
    <w:qFormat/>
    <w:uiPriority w:val="0"/>
    <w:rPr>
      <w:rFonts w:ascii="Times New Roman" w:hAnsi="Times New Roman"/>
      <w:b/>
      <w:kern w:val="44"/>
      <w:sz w:val="44"/>
    </w:rPr>
  </w:style>
  <w:style w:type="character" w:customStyle="1" w:styleId="295">
    <w:name w:val="普通文字 Char Char2"/>
    <w:qFormat/>
    <w:uiPriority w:val="0"/>
    <w:rPr>
      <w:rFonts w:ascii="宋体" w:hAnsi="Courier New" w:cs="Courier New"/>
      <w:kern w:val="2"/>
      <w:sz w:val="21"/>
      <w:szCs w:val="21"/>
    </w:rPr>
  </w:style>
  <w:style w:type="character" w:customStyle="1" w:styleId="296">
    <w:name w:val="Char Char11"/>
    <w:qFormat/>
    <w:uiPriority w:val="0"/>
    <w:rPr>
      <w:rFonts w:ascii="Arial" w:hAnsi="Arial" w:eastAsia="黑体"/>
      <w:sz w:val="21"/>
      <w:lang w:val="en-US" w:eastAsia="zh-CN"/>
    </w:rPr>
  </w:style>
  <w:style w:type="character" w:customStyle="1" w:styleId="297">
    <w:name w:val="列出段落 Char"/>
    <w:link w:val="298"/>
    <w:qFormat/>
    <w:locked/>
    <w:uiPriority w:val="34"/>
    <w:rPr>
      <w:rFonts w:ascii="Calibri" w:hAnsi="Calibri"/>
      <w:kern w:val="2"/>
      <w:sz w:val="22"/>
    </w:rPr>
  </w:style>
  <w:style w:type="paragraph" w:customStyle="1" w:styleId="298">
    <w:name w:val="列出段落3"/>
    <w:basedOn w:val="1"/>
    <w:link w:val="297"/>
    <w:qFormat/>
    <w:uiPriority w:val="34"/>
    <w:pPr>
      <w:ind w:firstLine="420" w:firstLineChars="200"/>
    </w:pPr>
    <w:rPr>
      <w:rFonts w:ascii="Calibri" w:hAnsi="Calibri"/>
      <w:sz w:val="22"/>
      <w:szCs w:val="20"/>
    </w:rPr>
  </w:style>
  <w:style w:type="character" w:customStyle="1" w:styleId="299">
    <w:name w:val="注释标题字符"/>
    <w:link w:val="300"/>
    <w:qFormat/>
    <w:locked/>
    <w:uiPriority w:val="0"/>
    <w:rPr>
      <w:sz w:val="24"/>
    </w:rPr>
  </w:style>
  <w:style w:type="paragraph" w:customStyle="1" w:styleId="300">
    <w:name w:val="注释标题1"/>
    <w:basedOn w:val="1"/>
    <w:next w:val="1"/>
    <w:link w:val="299"/>
    <w:qFormat/>
    <w:uiPriority w:val="0"/>
    <w:pPr>
      <w:jc w:val="center"/>
    </w:pPr>
    <w:rPr>
      <w:kern w:val="0"/>
      <w:sz w:val="24"/>
      <w:szCs w:val="20"/>
    </w:rPr>
  </w:style>
  <w:style w:type="character" w:customStyle="1" w:styleId="301">
    <w:name w:val="纯文本字符1"/>
    <w:qFormat/>
    <w:uiPriority w:val="0"/>
    <w:rPr>
      <w:rFonts w:ascii="宋体" w:hAnsi="Courier" w:eastAsia="宋体"/>
    </w:rPr>
  </w:style>
  <w:style w:type="character" w:customStyle="1" w:styleId="302">
    <w:name w:val="正文文本缩进 字符"/>
    <w:semiHidden/>
    <w:qFormat/>
    <w:uiPriority w:val="99"/>
    <w:rPr>
      <w:rFonts w:ascii="Calibri" w:hAnsi="Calibri"/>
      <w:kern w:val="2"/>
      <w:sz w:val="22"/>
    </w:rPr>
  </w:style>
  <w:style w:type="character" w:customStyle="1" w:styleId="303">
    <w:name w:val="maywed421"/>
    <w:qFormat/>
    <w:uiPriority w:val="0"/>
    <w:rPr>
      <w:color w:val="366FB6"/>
      <w:u w:val="none"/>
    </w:rPr>
  </w:style>
  <w:style w:type="character" w:customStyle="1" w:styleId="304">
    <w:name w:val="11-a-a"/>
    <w:qFormat/>
    <w:uiPriority w:val="0"/>
  </w:style>
  <w:style w:type="character" w:customStyle="1" w:styleId="305">
    <w:name w:val="正文文本缩进 Char2"/>
    <w:qFormat/>
    <w:uiPriority w:val="0"/>
    <w:rPr>
      <w:rFonts w:ascii="Calibri" w:hAnsi="Calibri"/>
      <w:kern w:val="2"/>
      <w:sz w:val="22"/>
    </w:rPr>
  </w:style>
  <w:style w:type="character" w:customStyle="1" w:styleId="306">
    <w:name w:val="样式1 Char Char"/>
    <w:qFormat/>
    <w:uiPriority w:val="0"/>
    <w:rPr>
      <w:rFonts w:eastAsia="宋体"/>
      <w:kern w:val="24"/>
      <w:sz w:val="24"/>
      <w:lang w:val="en-US" w:eastAsia="zh-CN"/>
    </w:rPr>
  </w:style>
  <w:style w:type="character" w:customStyle="1" w:styleId="307">
    <w:name w:val="Table Text Char Char"/>
    <w:link w:val="308"/>
    <w:qFormat/>
    <w:uiPriority w:val="0"/>
    <w:rPr>
      <w:rFonts w:ascii="Arial" w:hAnsi="Arial"/>
      <w:kern w:val="2"/>
      <w:sz w:val="18"/>
      <w:szCs w:val="24"/>
      <w:lang w:val="en-US" w:eastAsia="zh-CN" w:bidi="ar-SA"/>
    </w:rPr>
  </w:style>
  <w:style w:type="paragraph" w:customStyle="1" w:styleId="308">
    <w:name w:val="Table Text Char"/>
    <w:link w:val="307"/>
    <w:qFormat/>
    <w:uiPriority w:val="0"/>
    <w:pPr>
      <w:snapToGrid w:val="0"/>
      <w:spacing w:before="80" w:after="80"/>
    </w:pPr>
    <w:rPr>
      <w:rFonts w:ascii="Arial" w:hAnsi="Arial" w:eastAsia="宋体" w:cs="Times New Roman"/>
      <w:kern w:val="2"/>
      <w:sz w:val="18"/>
      <w:szCs w:val="24"/>
      <w:lang w:val="en-US" w:eastAsia="zh-CN" w:bidi="ar-SA"/>
    </w:rPr>
  </w:style>
  <w:style w:type="character" w:customStyle="1" w:styleId="309">
    <w:name w:val="智业正文 Char"/>
    <w:link w:val="310"/>
    <w:qFormat/>
    <w:uiPriority w:val="0"/>
    <w:rPr>
      <w:kern w:val="2"/>
      <w:sz w:val="24"/>
    </w:rPr>
  </w:style>
  <w:style w:type="paragraph" w:customStyle="1" w:styleId="310">
    <w:name w:val="智业正文"/>
    <w:basedOn w:val="1"/>
    <w:link w:val="309"/>
    <w:qFormat/>
    <w:uiPriority w:val="0"/>
    <w:pPr>
      <w:spacing w:line="360" w:lineRule="auto"/>
      <w:ind w:firstLine="480" w:firstLineChars="200"/>
    </w:pPr>
    <w:rPr>
      <w:sz w:val="24"/>
      <w:szCs w:val="20"/>
    </w:rPr>
  </w:style>
  <w:style w:type="character" w:customStyle="1" w:styleId="311">
    <w:name w:val="font01"/>
    <w:basedOn w:val="58"/>
    <w:qFormat/>
    <w:uiPriority w:val="0"/>
    <w:rPr>
      <w:rFonts w:hint="default" w:ascii="Arial" w:hAnsi="Arial" w:cs="Arial"/>
      <w:color w:val="000000"/>
      <w:sz w:val="24"/>
      <w:szCs w:val="24"/>
      <w:u w:val="none"/>
    </w:rPr>
  </w:style>
  <w:style w:type="character" w:customStyle="1" w:styleId="312">
    <w:name w:val="页脚 Char1"/>
    <w:qFormat/>
    <w:uiPriority w:val="0"/>
    <w:rPr>
      <w:sz w:val="18"/>
    </w:rPr>
  </w:style>
  <w:style w:type="character" w:customStyle="1" w:styleId="313">
    <w:name w:val="纯文本 Char1"/>
    <w:qFormat/>
    <w:uiPriority w:val="0"/>
    <w:rPr>
      <w:rFonts w:ascii="宋体" w:hAnsi="Courier New" w:eastAsia="宋体"/>
      <w:sz w:val="21"/>
    </w:rPr>
  </w:style>
  <w:style w:type="character" w:customStyle="1" w:styleId="314">
    <w:name w:val="now3"/>
    <w:qFormat/>
    <w:uiPriority w:val="0"/>
    <w:rPr>
      <w:b/>
      <w:bCs/>
    </w:rPr>
  </w:style>
  <w:style w:type="character" w:customStyle="1" w:styleId="315">
    <w:name w:val="title_emph1"/>
    <w:qFormat/>
    <w:uiPriority w:val="0"/>
    <w:rPr>
      <w:rFonts w:hint="default" w:ascii="Arial" w:hAnsi="Arial" w:cs="Arial"/>
      <w:b/>
      <w:bCs/>
      <w:sz w:val="20"/>
      <w:szCs w:val="20"/>
    </w:rPr>
  </w:style>
  <w:style w:type="character" w:customStyle="1" w:styleId="316">
    <w:name w:val="正文文本缩进 2 Char1"/>
    <w:qFormat/>
    <w:uiPriority w:val="0"/>
    <w:rPr>
      <w:rFonts w:ascii="Calibri" w:hAnsi="Calibri"/>
      <w:kern w:val="2"/>
      <w:sz w:val="22"/>
    </w:rPr>
  </w:style>
  <w:style w:type="character" w:customStyle="1" w:styleId="317">
    <w:name w:val="Balloon Text Char1"/>
    <w:semiHidden/>
    <w:qFormat/>
    <w:uiPriority w:val="99"/>
    <w:rPr>
      <w:rFonts w:ascii="Calibri" w:hAnsi="Calibri"/>
      <w:kern w:val="2"/>
      <w:sz w:val="16"/>
      <w:szCs w:val="0"/>
    </w:rPr>
  </w:style>
  <w:style w:type="character" w:customStyle="1" w:styleId="318">
    <w:name w:val="普通文字 Char Char1"/>
    <w:qFormat/>
    <w:uiPriority w:val="0"/>
    <w:rPr>
      <w:rFonts w:ascii="宋体" w:hAnsi="Courier New" w:eastAsia="宋体"/>
      <w:kern w:val="2"/>
      <w:sz w:val="21"/>
      <w:lang w:val="en-US" w:eastAsia="zh-CN"/>
    </w:rPr>
  </w:style>
  <w:style w:type="character" w:customStyle="1" w:styleId="319">
    <w:name w:val="尾注文本 Char1"/>
    <w:semiHidden/>
    <w:qFormat/>
    <w:uiPriority w:val="99"/>
    <w:rPr>
      <w:kern w:val="2"/>
      <w:sz w:val="21"/>
      <w:szCs w:val="22"/>
    </w:rPr>
  </w:style>
  <w:style w:type="character" w:customStyle="1" w:styleId="320">
    <w:name w:val="正文文本缩进字符1"/>
    <w:qFormat/>
    <w:uiPriority w:val="0"/>
    <w:rPr>
      <w:rFonts w:ascii="Times New Roman" w:hAnsi="Times New Roman" w:eastAsia="宋体"/>
      <w:sz w:val="20"/>
    </w:rPr>
  </w:style>
  <w:style w:type="character" w:customStyle="1" w:styleId="321">
    <w:name w:val="纯文本 Char2"/>
    <w:qFormat/>
    <w:uiPriority w:val="0"/>
    <w:rPr>
      <w:rFonts w:ascii="宋体" w:hAnsi="Courier New"/>
      <w:kern w:val="2"/>
      <w:sz w:val="21"/>
    </w:rPr>
  </w:style>
  <w:style w:type="character" w:customStyle="1" w:styleId="322">
    <w:name w:val="正文 四号"/>
    <w:qFormat/>
    <w:uiPriority w:val="0"/>
    <w:rPr>
      <w:sz w:val="28"/>
    </w:rPr>
  </w:style>
  <w:style w:type="character" w:customStyle="1" w:styleId="323">
    <w:name w:val="样式 样式 宋体 小四 左侧:  1.85 厘米 段前: 11.15 磅 段后: 11.15 磅 + 图案: 清除 (白色) Char Char"/>
    <w:qFormat/>
    <w:uiPriority w:val="0"/>
    <w:rPr>
      <w:rFonts w:ascii="宋体" w:hAnsi="宋体" w:eastAsia="宋体"/>
      <w:color w:val="0000FF"/>
      <w:kern w:val="2"/>
      <w:sz w:val="24"/>
      <w:shd w:val="clear" w:color="auto" w:fill="FFFFFF"/>
      <w:lang w:val="en-US" w:eastAsia="zh-CN"/>
    </w:rPr>
  </w:style>
  <w:style w:type="character" w:customStyle="1" w:styleId="324">
    <w:name w:val="head Char"/>
    <w:link w:val="325"/>
    <w:qFormat/>
    <w:uiPriority w:val="0"/>
    <w:rPr>
      <w:rFonts w:ascii="黑体" w:hAnsi="宋体" w:eastAsia="黑体"/>
      <w:b/>
      <w:w w:val="80"/>
      <w:kern w:val="2"/>
      <w:sz w:val="48"/>
      <w:szCs w:val="48"/>
    </w:rPr>
  </w:style>
  <w:style w:type="paragraph" w:customStyle="1" w:styleId="325">
    <w:name w:val="head"/>
    <w:basedOn w:val="3"/>
    <w:link w:val="324"/>
    <w:qFormat/>
    <w:uiPriority w:val="0"/>
    <w:pPr>
      <w:keepNext w:val="0"/>
      <w:keepLines w:val="0"/>
      <w:spacing w:line="240" w:lineRule="auto"/>
    </w:pPr>
    <w:rPr>
      <w:rFonts w:ascii="黑体" w:hAnsi="宋体" w:eastAsia="黑体"/>
      <w:bCs w:val="0"/>
      <w:w w:val="80"/>
      <w:kern w:val="2"/>
      <w:sz w:val="48"/>
      <w:szCs w:val="48"/>
    </w:rPr>
  </w:style>
  <w:style w:type="character" w:customStyle="1" w:styleId="326">
    <w:name w:val="m lh15"/>
    <w:qFormat/>
    <w:uiPriority w:val="0"/>
  </w:style>
  <w:style w:type="character" w:customStyle="1" w:styleId="327">
    <w:name w:val="无"/>
    <w:qFormat/>
    <w:uiPriority w:val="0"/>
  </w:style>
  <w:style w:type="character" w:customStyle="1" w:styleId="328">
    <w:name w:val="无间隔 Char"/>
    <w:link w:val="329"/>
    <w:qFormat/>
    <w:locked/>
    <w:uiPriority w:val="0"/>
    <w:rPr>
      <w:rFonts w:ascii="Calibri" w:hAnsi="Calibri"/>
      <w:sz w:val="22"/>
      <w:lang w:val="en-US" w:eastAsia="zh-CN" w:bidi="ar-SA"/>
    </w:rPr>
  </w:style>
  <w:style w:type="paragraph" w:customStyle="1" w:styleId="329">
    <w:name w:val="无间距1"/>
    <w:link w:val="328"/>
    <w:qFormat/>
    <w:uiPriority w:val="0"/>
    <w:rPr>
      <w:rFonts w:ascii="Calibri" w:hAnsi="Calibri" w:eastAsia="宋体" w:cs="Times New Roman"/>
      <w:sz w:val="22"/>
      <w:lang w:val="en-US" w:eastAsia="zh-CN" w:bidi="ar-SA"/>
    </w:rPr>
  </w:style>
  <w:style w:type="character" w:customStyle="1" w:styleId="330">
    <w:name w:val="网格型浅色1"/>
    <w:qFormat/>
    <w:uiPriority w:val="0"/>
    <w:rPr>
      <w:b/>
      <w:smallCaps/>
      <w:color w:val="C0504D"/>
      <w:spacing w:val="5"/>
      <w:u w:val="single"/>
    </w:rPr>
  </w:style>
  <w:style w:type="character" w:customStyle="1" w:styleId="331">
    <w:name w:val="con"/>
    <w:qFormat/>
    <w:uiPriority w:val="0"/>
  </w:style>
  <w:style w:type="character" w:customStyle="1" w:styleId="332">
    <w:name w:val="Char Char9"/>
    <w:qFormat/>
    <w:uiPriority w:val="0"/>
    <w:rPr>
      <w:rFonts w:eastAsia="宋体"/>
      <w:kern w:val="2"/>
      <w:sz w:val="28"/>
      <w:lang w:val="en-US" w:eastAsia="zh-CN"/>
    </w:rPr>
  </w:style>
  <w:style w:type="character" w:customStyle="1" w:styleId="333">
    <w:name w:val="标题 7字符1"/>
    <w:qFormat/>
    <w:uiPriority w:val="0"/>
    <w:rPr>
      <w:rFonts w:ascii="Times New Roman" w:hAnsi="Times New Roman"/>
      <w:b/>
      <w:kern w:val="2"/>
      <w:sz w:val="24"/>
    </w:rPr>
  </w:style>
  <w:style w:type="character" w:customStyle="1" w:styleId="334">
    <w:name w:val="act-next"/>
    <w:qFormat/>
    <w:uiPriority w:val="0"/>
  </w:style>
  <w:style w:type="character" w:customStyle="1" w:styleId="335">
    <w:name w:val="页眉 Char1"/>
    <w:qFormat/>
    <w:uiPriority w:val="0"/>
    <w:rPr>
      <w:sz w:val="18"/>
    </w:rPr>
  </w:style>
  <w:style w:type="character" w:customStyle="1" w:styleId="336">
    <w:name w:val="图的格式 Char"/>
    <w:link w:val="337"/>
    <w:qFormat/>
    <w:locked/>
    <w:uiPriority w:val="0"/>
    <w:rPr>
      <w:kern w:val="2"/>
      <w:sz w:val="24"/>
      <w:szCs w:val="24"/>
      <w:lang w:val="en-US" w:eastAsia="zh-CN"/>
    </w:rPr>
  </w:style>
  <w:style w:type="paragraph" w:customStyle="1" w:styleId="337">
    <w:name w:val="图的格式"/>
    <w:basedOn w:val="1"/>
    <w:link w:val="336"/>
    <w:qFormat/>
    <w:uiPriority w:val="0"/>
    <w:pPr>
      <w:spacing w:afterLines="50"/>
      <w:jc w:val="center"/>
    </w:pPr>
    <w:rPr>
      <w:sz w:val="24"/>
      <w:szCs w:val="24"/>
      <w:lang w:val="en-US" w:eastAsia="zh-CN"/>
    </w:rPr>
  </w:style>
  <w:style w:type="character" w:customStyle="1" w:styleId="338">
    <w:name w:val="样式 正文缩进 + 首行缩进:  2 字符 Char Char"/>
    <w:qFormat/>
    <w:uiPriority w:val="0"/>
    <w:rPr>
      <w:rFonts w:ascii="Times New Roman" w:hAnsi="Times New Roman" w:cs="宋体"/>
      <w:kern w:val="2"/>
      <w:sz w:val="24"/>
    </w:rPr>
  </w:style>
  <w:style w:type="character" w:customStyle="1" w:styleId="339">
    <w:name w:val="批注主题 Char Char"/>
    <w:link w:val="340"/>
    <w:qFormat/>
    <w:locked/>
    <w:uiPriority w:val="0"/>
    <w:rPr>
      <w:b/>
    </w:rPr>
  </w:style>
  <w:style w:type="paragraph" w:customStyle="1" w:styleId="340">
    <w:name w:val="批注主题2"/>
    <w:basedOn w:val="17"/>
    <w:next w:val="17"/>
    <w:link w:val="339"/>
    <w:qFormat/>
    <w:uiPriority w:val="0"/>
    <w:rPr>
      <w:rFonts w:ascii="Times New Roman" w:hAnsi="Times New Roman"/>
      <w:b/>
      <w:kern w:val="0"/>
      <w:sz w:val="20"/>
      <w:szCs w:val="20"/>
    </w:rPr>
  </w:style>
  <w:style w:type="character" w:customStyle="1" w:styleId="341">
    <w:name w:val="Body Text Char1"/>
    <w:semiHidden/>
    <w:qFormat/>
    <w:uiPriority w:val="99"/>
    <w:rPr>
      <w:rFonts w:ascii="Calibri" w:hAnsi="Calibri"/>
      <w:kern w:val="2"/>
      <w:sz w:val="21"/>
      <w:szCs w:val="22"/>
    </w:rPr>
  </w:style>
  <w:style w:type="character" w:customStyle="1" w:styleId="342">
    <w:name w:val="文档结构图 Char2"/>
    <w:qFormat/>
    <w:uiPriority w:val="0"/>
    <w:rPr>
      <w:rFonts w:ascii="宋体" w:hAnsi="Calibri"/>
      <w:kern w:val="2"/>
      <w:sz w:val="18"/>
    </w:rPr>
  </w:style>
  <w:style w:type="character" w:customStyle="1" w:styleId="343">
    <w:name w:val="日期 Char1"/>
    <w:qFormat/>
    <w:uiPriority w:val="0"/>
    <w:rPr>
      <w:rFonts w:cs="Times New Roman"/>
    </w:rPr>
  </w:style>
  <w:style w:type="character" w:customStyle="1" w:styleId="344">
    <w:name w:val="Head 6 Char Char"/>
    <w:qFormat/>
    <w:uiPriority w:val="0"/>
    <w:rPr>
      <w:rFonts w:ascii="Arial" w:hAnsi="Arial" w:eastAsia="黑体"/>
      <w:b/>
      <w:kern w:val="2"/>
      <w:sz w:val="24"/>
    </w:rPr>
  </w:style>
  <w:style w:type="character" w:customStyle="1" w:styleId="345">
    <w:name w:val="批注框文本 Char1"/>
    <w:qFormat/>
    <w:uiPriority w:val="0"/>
    <w:rPr>
      <w:sz w:val="18"/>
    </w:rPr>
  </w:style>
  <w:style w:type="character" w:customStyle="1" w:styleId="346">
    <w:name w:val="纯文本 Char Char"/>
    <w:link w:val="347"/>
    <w:qFormat/>
    <w:locked/>
    <w:uiPriority w:val="0"/>
    <w:rPr>
      <w:rFonts w:ascii="宋体" w:hAnsi="Courier New"/>
    </w:rPr>
  </w:style>
  <w:style w:type="paragraph" w:customStyle="1" w:styleId="347">
    <w:name w:val="纯文本11"/>
    <w:basedOn w:val="1"/>
    <w:link w:val="346"/>
    <w:qFormat/>
    <w:uiPriority w:val="0"/>
    <w:pPr>
      <w:adjustRightInd w:val="0"/>
      <w:spacing w:line="312" w:lineRule="atLeast"/>
      <w:textAlignment w:val="baseline"/>
    </w:pPr>
    <w:rPr>
      <w:rFonts w:ascii="宋体" w:hAnsi="Courier New"/>
      <w:kern w:val="0"/>
      <w:sz w:val="20"/>
      <w:szCs w:val="20"/>
    </w:rPr>
  </w:style>
  <w:style w:type="character" w:customStyle="1" w:styleId="348">
    <w:name w:val="页码11"/>
    <w:qFormat/>
    <w:uiPriority w:val="0"/>
    <w:rPr>
      <w:rFonts w:cs="Times New Roman"/>
    </w:rPr>
  </w:style>
  <w:style w:type="character" w:customStyle="1" w:styleId="349">
    <w:name w:val="正文（首行缩进两字） Char"/>
    <w:qFormat/>
    <w:uiPriority w:val="0"/>
    <w:rPr>
      <w:rFonts w:eastAsia="宋体"/>
      <w:sz w:val="32"/>
      <w:lang w:val="en-US" w:eastAsia="zh-CN"/>
    </w:rPr>
  </w:style>
  <w:style w:type="character" w:customStyle="1" w:styleId="350">
    <w:name w:val="样式 正文（首行缩进两字） + 宋体 小四 首行缩进:  0 厘米 段前: 11.15 磅 段后: 11.15 磅 Char Char"/>
    <w:qFormat/>
    <w:uiPriority w:val="0"/>
    <w:rPr>
      <w:rFonts w:ascii="宋体" w:hAnsi="宋体" w:eastAsia="宋体"/>
      <w:color w:val="0000FF"/>
      <w:kern w:val="2"/>
      <w:sz w:val="24"/>
      <w:lang w:val="en-US" w:eastAsia="zh-CN"/>
    </w:rPr>
  </w:style>
  <w:style w:type="character" w:customStyle="1" w:styleId="351">
    <w:name w:val="style421"/>
    <w:qFormat/>
    <w:uiPriority w:val="0"/>
    <w:rPr>
      <w:rFonts w:hint="default" w:ascii="Arial" w:hAnsi="Arial" w:cs="Arial"/>
    </w:rPr>
  </w:style>
  <w:style w:type="character" w:customStyle="1" w:styleId="352">
    <w:name w:val="标题 9字符1"/>
    <w:qFormat/>
    <w:uiPriority w:val="0"/>
    <w:rPr>
      <w:rFonts w:ascii="Cambria" w:hAnsi="Cambria" w:eastAsia="宋体"/>
      <w:kern w:val="2"/>
      <w:sz w:val="21"/>
    </w:rPr>
  </w:style>
  <w:style w:type="character" w:customStyle="1" w:styleId="353">
    <w:name w:val="批注主题 Char1"/>
    <w:qFormat/>
    <w:uiPriority w:val="0"/>
    <w:rPr>
      <w:rFonts w:ascii="Calibri" w:hAnsi="Calibri"/>
      <w:b/>
      <w:bCs/>
      <w:kern w:val="2"/>
      <w:sz w:val="21"/>
      <w:szCs w:val="22"/>
    </w:rPr>
  </w:style>
  <w:style w:type="character" w:customStyle="1" w:styleId="354">
    <w:name w:val="技3 Char"/>
    <w:link w:val="355"/>
    <w:qFormat/>
    <w:uiPriority w:val="0"/>
    <w:rPr>
      <w:sz w:val="24"/>
    </w:rPr>
  </w:style>
  <w:style w:type="paragraph" w:customStyle="1" w:styleId="355">
    <w:name w:val="技3"/>
    <w:basedOn w:val="1"/>
    <w:link w:val="354"/>
    <w:qFormat/>
    <w:uiPriority w:val="0"/>
    <w:pPr>
      <w:numPr>
        <w:ilvl w:val="2"/>
        <w:numId w:val="5"/>
      </w:numPr>
      <w:tabs>
        <w:tab w:val="left" w:pos="312"/>
      </w:tabs>
      <w:spacing w:line="360" w:lineRule="auto"/>
      <w:jc w:val="left"/>
    </w:pPr>
    <w:rPr>
      <w:kern w:val="0"/>
      <w:sz w:val="24"/>
      <w:szCs w:val="20"/>
    </w:rPr>
  </w:style>
  <w:style w:type="character" w:customStyle="1" w:styleId="356">
    <w:name w:val="正文文本 2字符"/>
    <w:link w:val="357"/>
    <w:qFormat/>
    <w:locked/>
    <w:uiPriority w:val="0"/>
    <w:rPr>
      <w:rFonts w:ascii="宋体"/>
      <w:color w:val="000000"/>
      <w:sz w:val="22"/>
    </w:rPr>
  </w:style>
  <w:style w:type="paragraph" w:customStyle="1" w:styleId="357">
    <w:name w:val="正文文本 22"/>
    <w:basedOn w:val="1"/>
    <w:link w:val="356"/>
    <w:qFormat/>
    <w:uiPriority w:val="0"/>
    <w:pPr>
      <w:spacing w:line="312" w:lineRule="auto"/>
    </w:pPr>
    <w:rPr>
      <w:rFonts w:ascii="宋体"/>
      <w:color w:val="000000"/>
      <w:kern w:val="0"/>
      <w:sz w:val="22"/>
      <w:szCs w:val="20"/>
    </w:rPr>
  </w:style>
  <w:style w:type="character" w:customStyle="1" w:styleId="358">
    <w:name w:val="shouchang1"/>
    <w:qFormat/>
    <w:uiPriority w:val="0"/>
    <w:rPr>
      <w:rFonts w:eastAsia="宋体"/>
      <w:color w:val="000000"/>
      <w:kern w:val="2"/>
      <w:sz w:val="22"/>
      <w:szCs w:val="22"/>
      <w:u w:val="none"/>
      <w:lang w:val="en-US" w:eastAsia="zh-CN" w:bidi="ar-SA"/>
    </w:rPr>
  </w:style>
  <w:style w:type="character" w:customStyle="1" w:styleId="359">
    <w:name w:val="样式 宋体 行距: 固定值 24 磅 Char Char"/>
    <w:qFormat/>
    <w:uiPriority w:val="0"/>
    <w:rPr>
      <w:rFonts w:ascii="宋体" w:eastAsia="宋体"/>
      <w:kern w:val="2"/>
      <w:sz w:val="28"/>
      <w:lang w:val="en-US" w:eastAsia="zh-CN"/>
    </w:rPr>
  </w:style>
  <w:style w:type="character" w:customStyle="1" w:styleId="360">
    <w:name w:val="标题 4 Char1"/>
    <w:qFormat/>
    <w:uiPriority w:val="0"/>
    <w:rPr>
      <w:rFonts w:ascii="宋体" w:hAnsi="MS Sans Serif" w:eastAsia="宋体"/>
      <w:b/>
      <w:kern w:val="0"/>
      <w:sz w:val="20"/>
    </w:rPr>
  </w:style>
  <w:style w:type="character" w:customStyle="1" w:styleId="361">
    <w:name w:val="2册标题2 Char"/>
    <w:link w:val="362"/>
    <w:qFormat/>
    <w:uiPriority w:val="0"/>
    <w:rPr>
      <w:rFonts w:ascii="Arial" w:hAnsi="Arial" w:eastAsia="黑体"/>
      <w:kern w:val="2"/>
      <w:sz w:val="30"/>
    </w:rPr>
  </w:style>
  <w:style w:type="paragraph" w:customStyle="1" w:styleId="362">
    <w:name w:val="2册标题2"/>
    <w:basedOn w:val="1"/>
    <w:next w:val="1"/>
    <w:link w:val="361"/>
    <w:qFormat/>
    <w:uiPriority w:val="0"/>
    <w:pPr>
      <w:spacing w:beforeLines="50" w:afterLines="50" w:line="300" w:lineRule="auto"/>
      <w:outlineLvl w:val="1"/>
    </w:pPr>
    <w:rPr>
      <w:rFonts w:ascii="Arial" w:hAnsi="Arial" w:eastAsia="黑体"/>
      <w:sz w:val="30"/>
      <w:szCs w:val="20"/>
    </w:rPr>
  </w:style>
  <w:style w:type="character" w:customStyle="1" w:styleId="363">
    <w:name w:val="Char Char15"/>
    <w:qFormat/>
    <w:uiPriority w:val="0"/>
    <w:rPr>
      <w:rFonts w:ascii="宋体" w:hAnsi="MS Sans Serif" w:eastAsia="宋体"/>
      <w:b/>
      <w:color w:val="0000FF"/>
      <w:kern w:val="0"/>
      <w:sz w:val="20"/>
      <w:lang w:val="en-US" w:eastAsia="zh-CN"/>
    </w:rPr>
  </w:style>
  <w:style w:type="character" w:customStyle="1" w:styleId="364">
    <w:name w:val="正文文本 (2)"/>
    <w:qFormat/>
    <w:uiPriority w:val="0"/>
    <w:rPr>
      <w:rFonts w:ascii="MingLiU" w:hAnsi="MingLiU" w:eastAsia="MingLiU" w:cs="MingLiU"/>
      <w:color w:val="000000"/>
      <w:spacing w:val="0"/>
      <w:w w:val="100"/>
      <w:position w:val="0"/>
      <w:sz w:val="22"/>
      <w:szCs w:val="22"/>
      <w:u w:val="none"/>
      <w:lang w:val="zh-TW" w:eastAsia="zh-TW" w:bidi="zh-TW"/>
    </w:rPr>
  </w:style>
  <w:style w:type="character" w:customStyle="1" w:styleId="365">
    <w:name w:val="ant-select-tree-switcher"/>
    <w:basedOn w:val="58"/>
    <w:qFormat/>
    <w:uiPriority w:val="0"/>
  </w:style>
  <w:style w:type="character" w:customStyle="1" w:styleId="366">
    <w:name w:val="ant-tree-icon_loading"/>
    <w:basedOn w:val="58"/>
    <w:qFormat/>
    <w:uiPriority w:val="0"/>
    <w:rPr>
      <w:shd w:val="clear" w:color="auto" w:fill="FFFFFF"/>
    </w:rPr>
  </w:style>
  <w:style w:type="character" w:customStyle="1" w:styleId="367">
    <w:name w:val="ant-tree-checkbox2"/>
    <w:basedOn w:val="58"/>
    <w:qFormat/>
    <w:uiPriority w:val="0"/>
  </w:style>
  <w:style w:type="character" w:customStyle="1" w:styleId="368">
    <w:name w:val="ant-radio+*"/>
    <w:basedOn w:val="58"/>
    <w:qFormat/>
    <w:uiPriority w:val="0"/>
  </w:style>
  <w:style w:type="character" w:customStyle="1" w:styleId="369">
    <w:name w:val="ant-radio+*1"/>
    <w:basedOn w:val="58"/>
    <w:qFormat/>
    <w:uiPriority w:val="0"/>
  </w:style>
  <w:style w:type="paragraph" w:customStyle="1" w:styleId="370">
    <w:name w:val="首行缩进: 2字符"/>
    <w:basedOn w:val="1"/>
    <w:qFormat/>
    <w:uiPriority w:val="0"/>
    <w:pPr>
      <w:spacing w:line="300" w:lineRule="auto"/>
      <w:ind w:firstLine="200" w:firstLineChars="200"/>
    </w:pPr>
    <w:rPr>
      <w:rFonts w:cs="宋体"/>
      <w:szCs w:val="20"/>
    </w:rPr>
  </w:style>
  <w:style w:type="paragraph" w:customStyle="1" w:styleId="371">
    <w:name w:val="表头样式"/>
    <w:basedOn w:val="372"/>
    <w:qFormat/>
    <w:uiPriority w:val="0"/>
    <w:pPr>
      <w:jc w:val="center"/>
    </w:pPr>
    <w:rPr>
      <w:rFonts w:cs="Times New Roman"/>
      <w:szCs w:val="20"/>
    </w:rPr>
  </w:style>
  <w:style w:type="paragraph" w:customStyle="1" w:styleId="372">
    <w:name w:val="表格文本"/>
    <w:qFormat/>
    <w:uiPriority w:val="0"/>
    <w:pPr>
      <w:widowControl w:val="0"/>
      <w:adjustRightInd w:val="0"/>
      <w:snapToGrid w:val="0"/>
      <w:spacing w:line="300" w:lineRule="exact"/>
      <w:jc w:val="both"/>
    </w:pPr>
    <w:rPr>
      <w:rFonts w:ascii="Arial" w:hAnsi="宋体" w:eastAsia="楷体_GB2312" w:cs="Arial"/>
      <w:kern w:val="2"/>
      <w:sz w:val="21"/>
      <w:szCs w:val="24"/>
      <w:lang w:val="en-US" w:eastAsia="zh-CN" w:bidi="ar-SA"/>
    </w:rPr>
  </w:style>
  <w:style w:type="paragraph" w:customStyle="1" w:styleId="373">
    <w:name w:val="附录标题3"/>
    <w:basedOn w:val="1"/>
    <w:next w:val="12"/>
    <w:qFormat/>
    <w:uiPriority w:val="0"/>
    <w:pPr>
      <w:numPr>
        <w:ilvl w:val="3"/>
        <w:numId w:val="6"/>
      </w:numPr>
      <w:tabs>
        <w:tab w:val="left" w:pos="1080"/>
      </w:tabs>
      <w:outlineLvl w:val="0"/>
    </w:pPr>
    <w:rPr>
      <w:rFonts w:ascii="Arial" w:hAnsi="Arial"/>
      <w:sz w:val="24"/>
      <w:szCs w:val="20"/>
    </w:rPr>
  </w:style>
  <w:style w:type="paragraph" w:customStyle="1" w:styleId="374">
    <w:name w:val="Char Char Char Char Char Char1 Char Char Char Char Char Char"/>
    <w:basedOn w:val="1"/>
    <w:qFormat/>
    <w:uiPriority w:val="0"/>
    <w:pPr>
      <w:tabs>
        <w:tab w:val="left" w:pos="360"/>
      </w:tabs>
      <w:ind w:firstLine="420" w:firstLineChars="150"/>
    </w:pPr>
    <w:rPr>
      <w:rFonts w:ascii="Calibri" w:hAnsi="Calibri"/>
    </w:rPr>
  </w:style>
  <w:style w:type="paragraph" w:customStyle="1" w:styleId="375">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szCs w:val="20"/>
    </w:rPr>
  </w:style>
  <w:style w:type="paragraph" w:customStyle="1" w:styleId="376">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7">
    <w:name w:val="文本块1"/>
    <w:basedOn w:val="1"/>
    <w:qFormat/>
    <w:uiPriority w:val="0"/>
    <w:pPr>
      <w:spacing w:line="360" w:lineRule="auto"/>
      <w:ind w:left="105" w:leftChars="50" w:right="139" w:rightChars="66" w:firstLine="420" w:firstLineChars="200"/>
    </w:pPr>
    <w:rPr>
      <w:szCs w:val="20"/>
    </w:rPr>
  </w:style>
  <w:style w:type="paragraph" w:customStyle="1" w:styleId="378">
    <w:name w:val=" Char Char Char"/>
    <w:basedOn w:val="1"/>
    <w:uiPriority w:val="0"/>
    <w:pPr>
      <w:tabs>
        <w:tab w:val="left" w:pos="360"/>
      </w:tabs>
      <w:ind w:firstLine="420" w:firstLineChars="150"/>
    </w:pPr>
    <w:rPr>
      <w:rFonts w:ascii="Arial" w:hAnsi="Arial" w:cs="Arial"/>
      <w:sz w:val="20"/>
      <w:szCs w:val="20"/>
    </w:rPr>
  </w:style>
  <w:style w:type="paragraph" w:customStyle="1" w:styleId="379">
    <w:name w:val="标题2"/>
    <w:basedOn w:val="3"/>
    <w:qFormat/>
    <w:uiPriority w:val="0"/>
    <w:pPr>
      <w:spacing w:line="312" w:lineRule="auto"/>
    </w:pPr>
    <w:rPr>
      <w:rFonts w:ascii="宋体" w:hAnsi="Times New Roman"/>
      <w:bCs w:val="0"/>
      <w:sz w:val="30"/>
      <w:szCs w:val="20"/>
    </w:rPr>
  </w:style>
  <w:style w:type="paragraph" w:customStyle="1" w:styleId="380">
    <w:name w:val="Style1"/>
    <w:basedOn w:val="1"/>
    <w:qFormat/>
    <w:uiPriority w:val="0"/>
    <w:pPr>
      <w:widowControl/>
      <w:autoSpaceDE w:val="0"/>
      <w:autoSpaceDN w:val="0"/>
      <w:snapToGrid w:val="0"/>
      <w:ind w:left="1920" w:hanging="480"/>
    </w:pPr>
    <w:rPr>
      <w:rFonts w:ascii="Arial" w:hAnsi="Arial"/>
      <w:kern w:val="0"/>
      <w:sz w:val="24"/>
      <w:szCs w:val="20"/>
    </w:rPr>
  </w:style>
  <w:style w:type="paragraph" w:customStyle="1" w:styleId="381">
    <w:name w:val="xl9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82">
    <w:name w:val="xl120"/>
    <w:basedOn w:val="1"/>
    <w:qFormat/>
    <w:uiPriority w:val="0"/>
    <w:pPr>
      <w:widowControl/>
      <w:pBdr>
        <w:top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383">
    <w:name w:val="索引 81"/>
    <w:basedOn w:val="1"/>
    <w:next w:val="1"/>
    <w:qFormat/>
    <w:uiPriority w:val="0"/>
    <w:pPr>
      <w:ind w:left="1400" w:leftChars="1400"/>
    </w:pPr>
    <w:rPr>
      <w:szCs w:val="24"/>
    </w:rPr>
  </w:style>
  <w:style w:type="paragraph" w:customStyle="1" w:styleId="384">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385">
    <w:name w:val="TOC Heading"/>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386">
    <w:name w:val=" Char Char9 Char Char Char Char Char Char Char Char Char Char"/>
    <w:basedOn w:val="1"/>
    <w:uiPriority w:val="0"/>
    <w:pPr>
      <w:tabs>
        <w:tab w:val="left" w:pos="360"/>
      </w:tabs>
      <w:ind w:firstLine="420" w:firstLineChars="150"/>
    </w:pPr>
    <w:rPr>
      <w:szCs w:val="24"/>
    </w:rPr>
  </w:style>
  <w:style w:type="paragraph" w:customStyle="1" w:styleId="38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88">
    <w:name w:val=" Char Char Char Char Char Char Char"/>
    <w:basedOn w:val="1"/>
    <w:qFormat/>
    <w:uiPriority w:val="0"/>
    <w:pPr>
      <w:tabs>
        <w:tab w:val="left" w:pos="432"/>
      </w:tabs>
      <w:ind w:left="432" w:hanging="432"/>
    </w:pPr>
    <w:rPr>
      <w:rFonts w:ascii="Tahoma" w:hAnsi="Tahoma"/>
      <w:sz w:val="24"/>
      <w:szCs w:val="20"/>
    </w:rPr>
  </w:style>
  <w:style w:type="paragraph" w:customStyle="1" w:styleId="389">
    <w:name w:val="xl1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90">
    <w:name w:val="表头文本"/>
    <w:basedOn w:val="1"/>
    <w:qFormat/>
    <w:uiPriority w:val="0"/>
    <w:pPr>
      <w:autoSpaceDE w:val="0"/>
      <w:autoSpaceDN w:val="0"/>
      <w:adjustRightInd w:val="0"/>
      <w:jc w:val="center"/>
    </w:pPr>
    <w:rPr>
      <w:b/>
      <w:kern w:val="0"/>
      <w:sz w:val="24"/>
      <w:szCs w:val="20"/>
    </w:rPr>
  </w:style>
  <w:style w:type="paragraph" w:customStyle="1" w:styleId="391">
    <w:name w:val="样式 1 + (符号) Times New Roman 首行缩进:  2 字符 行距: 固定值 24 磅"/>
    <w:basedOn w:val="1"/>
    <w:qFormat/>
    <w:uiPriority w:val="0"/>
    <w:pPr>
      <w:spacing w:line="360" w:lineRule="auto"/>
      <w:ind w:firstLine="420" w:firstLineChars="200"/>
    </w:pPr>
    <w:rPr>
      <w:rFonts w:ascii="宋体" w:cs="宋体"/>
      <w:szCs w:val="21"/>
    </w:rPr>
  </w:style>
  <w:style w:type="paragraph" w:customStyle="1" w:styleId="392">
    <w:name w:val="列表框2"/>
    <w:basedOn w:val="126"/>
    <w:qFormat/>
    <w:uiPriority w:val="0"/>
    <w:pPr>
      <w:numPr>
        <w:numId w:val="7"/>
      </w:numPr>
      <w:tabs>
        <w:tab w:val="left" w:pos="360"/>
        <w:tab w:val="left" w:pos="420"/>
        <w:tab w:val="left" w:pos="482"/>
        <w:tab w:val="left" w:pos="1628"/>
        <w:tab w:val="left" w:pos="2086"/>
        <w:tab w:val="clear" w:pos="1682"/>
      </w:tabs>
      <w:spacing w:line="240" w:lineRule="auto"/>
      <w:ind w:left="1748" w:right="210" w:rightChars="100" w:hanging="434"/>
    </w:pPr>
    <w:rPr>
      <w:rFonts w:ascii="Times New Roman" w:hAnsi="Times New Roman"/>
      <w:spacing w:val="10"/>
      <w:sz w:val="24"/>
      <w:szCs w:val="24"/>
    </w:rPr>
  </w:style>
  <w:style w:type="paragraph" w:customStyle="1" w:styleId="393">
    <w:name w:val="普通(Web)"/>
    <w:basedOn w:val="1"/>
    <w:uiPriority w:val="0"/>
    <w:pPr>
      <w:widowControl/>
      <w:spacing w:before="100" w:beforeAutospacing="1" w:after="100" w:afterAutospacing="1"/>
      <w:jc w:val="left"/>
    </w:pPr>
    <w:rPr>
      <w:rFonts w:ascii="宋体" w:hAnsi="宋体"/>
      <w:kern w:val="0"/>
      <w:sz w:val="24"/>
      <w:szCs w:val="24"/>
    </w:rPr>
  </w:style>
  <w:style w:type="paragraph" w:customStyle="1" w:styleId="394">
    <w:name w:val="注释"/>
    <w:basedOn w:val="228"/>
    <w:qFormat/>
    <w:uiPriority w:val="0"/>
    <w:pPr>
      <w:snapToGrid/>
      <w:spacing w:line="240" w:lineRule="exact"/>
      <w:ind w:left="0" w:firstLine="480" w:firstLineChars="200"/>
    </w:pPr>
    <w:rPr>
      <w:rFonts w:ascii="黑体" w:eastAsia="黑体"/>
      <w:bCs/>
      <w:color w:val="auto"/>
      <w:kern w:val="4"/>
    </w:rPr>
  </w:style>
  <w:style w:type="paragraph" w:customStyle="1" w:styleId="395">
    <w:name w:val="样式 正文缩进-技术"/>
    <w:basedOn w:val="159"/>
    <w:qFormat/>
    <w:uiPriority w:val="0"/>
    <w:pPr>
      <w:adjustRightInd/>
      <w:spacing w:line="400" w:lineRule="exact"/>
      <w:ind w:firstLine="200" w:firstLineChars="200"/>
      <w:textAlignment w:val="auto"/>
    </w:pPr>
    <w:rPr>
      <w:rFonts w:ascii="Arial" w:hAnsi="Arial" w:cs="宋体"/>
      <w:kern w:val="2"/>
      <w:sz w:val="21"/>
    </w:rPr>
  </w:style>
  <w:style w:type="paragraph" w:customStyle="1" w:styleId="396">
    <w:name w:val="正文(首行缩进)"/>
    <w:uiPriority w:val="0"/>
    <w:pPr>
      <w:spacing w:line="420" w:lineRule="atLeast"/>
      <w:ind w:firstLine="200" w:firstLineChars="200"/>
      <w:jc w:val="both"/>
    </w:pPr>
    <w:rPr>
      <w:rFonts w:ascii="Calibri" w:hAnsi="Calibri" w:eastAsia="仿宋_GB2312" w:cs="Times New Roman"/>
      <w:spacing w:val="2"/>
      <w:kern w:val="24"/>
      <w:sz w:val="24"/>
      <w:lang w:val="en-US" w:eastAsia="zh-CN" w:bidi="ar-SA"/>
    </w:rPr>
  </w:style>
  <w:style w:type="paragraph" w:customStyle="1" w:styleId="397">
    <w:name w:val="Normal_11"/>
    <w:qFormat/>
    <w:uiPriority w:val="0"/>
    <w:rPr>
      <w:rFonts w:ascii="黑体" w:hAnsi="黑体" w:eastAsia="黑体" w:cs="Times New Roman"/>
      <w:b/>
      <w:sz w:val="32"/>
      <w:szCs w:val="24"/>
      <w:lang w:val="en-US" w:eastAsia="zh-CN" w:bidi="ar-SA"/>
    </w:rPr>
  </w:style>
  <w:style w:type="paragraph" w:customStyle="1" w:styleId="398">
    <w:name w:val="list2"/>
    <w:basedOn w:val="1"/>
    <w:qFormat/>
    <w:uiPriority w:val="0"/>
    <w:pPr>
      <w:widowControl/>
      <w:spacing w:after="40"/>
      <w:ind w:left="1080" w:hanging="360"/>
      <w:jc w:val="left"/>
    </w:pPr>
    <w:rPr>
      <w:kern w:val="0"/>
      <w:sz w:val="20"/>
      <w:szCs w:val="20"/>
    </w:rPr>
  </w:style>
  <w:style w:type="paragraph" w:customStyle="1" w:styleId="399">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400">
    <w:name w:val="样式 (西文) 宋体 行距: 1.5 倍行距"/>
    <w:basedOn w:val="1"/>
    <w:qFormat/>
    <w:uiPriority w:val="0"/>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401">
    <w:name w:val="xl40"/>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402">
    <w:name w:val="1"/>
    <w:basedOn w:val="1"/>
    <w:next w:val="357"/>
    <w:qFormat/>
    <w:uiPriority w:val="0"/>
    <w:pPr>
      <w:spacing w:after="120" w:line="480" w:lineRule="auto"/>
    </w:pPr>
    <w:rPr>
      <w:szCs w:val="24"/>
    </w:rPr>
  </w:style>
  <w:style w:type="paragraph" w:customStyle="1" w:styleId="403">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404">
    <w:name w:val="样式 样式 列表框 Char Char Char Char Char + 右侧:  -0.05 字符 段后: 0.5 行 + 右..."/>
    <w:basedOn w:val="405"/>
    <w:uiPriority w:val="0"/>
    <w:pPr>
      <w:tabs>
        <w:tab w:val="left" w:pos="0"/>
        <w:tab w:val="left" w:pos="450"/>
        <w:tab w:val="left" w:pos="630"/>
        <w:tab w:val="left" w:pos="874"/>
      </w:tabs>
    </w:pPr>
  </w:style>
  <w:style w:type="paragraph" w:customStyle="1" w:styleId="405">
    <w:name w:val="样式 列表框 Char Char Char Char Char + 右侧:  -0.05 字符 段后: 0.5 行"/>
    <w:basedOn w:val="406"/>
    <w:qFormat/>
    <w:uiPriority w:val="0"/>
    <w:pPr>
      <w:tabs>
        <w:tab w:val="left" w:pos="0"/>
        <w:tab w:val="left" w:pos="450"/>
        <w:tab w:val="left" w:pos="874"/>
      </w:tabs>
      <w:ind w:left="0" w:firstLine="0"/>
    </w:pPr>
    <w:rPr>
      <w:szCs w:val="20"/>
    </w:rPr>
  </w:style>
  <w:style w:type="paragraph" w:customStyle="1" w:styleId="406">
    <w:name w:val="列表框 Char Char Char Char Char"/>
    <w:basedOn w:val="407"/>
    <w:next w:val="407"/>
    <w:qFormat/>
    <w:uiPriority w:val="0"/>
    <w:pPr>
      <w:tabs>
        <w:tab w:val="left" w:pos="0"/>
        <w:tab w:val="left" w:pos="874"/>
      </w:tabs>
      <w:adjustRightInd w:val="0"/>
      <w:snapToGrid w:val="0"/>
      <w:ind w:left="874" w:leftChars="0" w:right="-5" w:rightChars="-5" w:hanging="420" w:firstLineChars="0"/>
    </w:pPr>
    <w:rPr>
      <w:rFonts w:ascii="Times New Roman" w:hAnsi="Times New Roman"/>
      <w:szCs w:val="21"/>
    </w:rPr>
  </w:style>
  <w:style w:type="paragraph" w:customStyle="1" w:styleId="407">
    <w:name w:val="正常文本 Char Char Char Char Char Char Char Char Char Char Char Char Char Char"/>
    <w:basedOn w:val="1"/>
    <w:uiPriority w:val="0"/>
    <w:pPr>
      <w:spacing w:afterLines="50" w:line="320" w:lineRule="exact"/>
      <w:ind w:left="600" w:leftChars="600" w:firstLine="208" w:firstLineChars="208"/>
    </w:pPr>
    <w:rPr>
      <w:rFonts w:ascii="宋体" w:hAnsi="宋体" w:eastAsia="楷体_GB2312"/>
      <w:szCs w:val="18"/>
    </w:rPr>
  </w:style>
  <w:style w:type="paragraph" w:customStyle="1" w:styleId="40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09">
    <w:name w:val="合同书"/>
    <w:basedOn w:val="1"/>
    <w:qFormat/>
    <w:uiPriority w:val="0"/>
    <w:pPr>
      <w:spacing w:after="312"/>
    </w:pPr>
    <w:rPr>
      <w:rFonts w:ascii="宋体"/>
      <w:color w:val="000000"/>
      <w:sz w:val="30"/>
      <w:szCs w:val="24"/>
    </w:rPr>
  </w:style>
  <w:style w:type="paragraph" w:customStyle="1" w:styleId="410">
    <w:name w:val="xl136"/>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1">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12">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zh-CN" w:bidi="ar-SA"/>
    </w:rPr>
  </w:style>
  <w:style w:type="paragraph" w:customStyle="1" w:styleId="413">
    <w:name w:val="xl10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414">
    <w:name w:val="xl119"/>
    <w:basedOn w:val="1"/>
    <w:qFormat/>
    <w:uiPriority w:val="0"/>
    <w:pPr>
      <w:widowControl/>
      <w:pBdr>
        <w:top w:val="single" w:color="auto" w:sz="4" w:space="0"/>
        <w:bottom w:val="single" w:color="auto" w:sz="4" w:space="0"/>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415">
    <w:name w:val="正文  a)"/>
    <w:basedOn w:val="1"/>
    <w:qFormat/>
    <w:uiPriority w:val="0"/>
    <w:pPr>
      <w:spacing w:line="360" w:lineRule="auto"/>
      <w:ind w:left="840" w:leftChars="300" w:hanging="210" w:hangingChars="100"/>
    </w:pPr>
    <w:rPr>
      <w:rFonts w:ascii="Arial" w:hAnsi="Arial" w:cs="Arial"/>
      <w:szCs w:val="21"/>
    </w:rPr>
  </w:style>
  <w:style w:type="paragraph" w:customStyle="1" w:styleId="416">
    <w:name w:val="xl38"/>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417">
    <w:name w:val="列出段落2"/>
    <w:basedOn w:val="1"/>
    <w:qFormat/>
    <w:uiPriority w:val="34"/>
    <w:pPr>
      <w:ind w:firstLine="420" w:firstLineChars="200"/>
    </w:pPr>
    <w:rPr>
      <w:rFonts w:ascii="Calibri" w:hAnsi="Calibri"/>
    </w:rPr>
  </w:style>
  <w:style w:type="paragraph" w:customStyle="1" w:styleId="418">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19">
    <w:name w:val="xl66"/>
    <w:basedOn w:val="1"/>
    <w:uiPriority w:val="0"/>
    <w:pPr>
      <w:widowControl/>
      <w:spacing w:before="100" w:beforeAutospacing="1" w:after="100" w:afterAutospacing="1"/>
      <w:jc w:val="left"/>
    </w:pPr>
    <w:rPr>
      <w:rFonts w:ascii="宋体" w:hAnsi="宋体" w:cs="宋体"/>
      <w:kern w:val="0"/>
      <w:sz w:val="16"/>
      <w:szCs w:val="16"/>
    </w:rPr>
  </w:style>
  <w:style w:type="paragraph" w:customStyle="1" w:styleId="420">
    <w:name w:val="xl48"/>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21">
    <w:name w:val="样式 宋体 小四 左侧:  1.85 厘米 段前: 11.15 磅 段后: 11.15 磅"/>
    <w:basedOn w:val="1"/>
    <w:qFormat/>
    <w:uiPriority w:val="0"/>
    <w:pPr>
      <w:spacing w:before="223" w:after="223"/>
      <w:ind w:left="1049"/>
    </w:pPr>
    <w:rPr>
      <w:rFonts w:cs="宋体"/>
      <w:sz w:val="24"/>
      <w:szCs w:val="24"/>
    </w:rPr>
  </w:style>
  <w:style w:type="paragraph" w:customStyle="1" w:styleId="422">
    <w:name w:val="编号1."/>
    <w:basedOn w:val="1"/>
    <w:uiPriority w:val="0"/>
    <w:pPr>
      <w:numPr>
        <w:ilvl w:val="0"/>
        <w:numId w:val="9"/>
      </w:numPr>
      <w:tabs>
        <w:tab w:val="left" w:pos="547"/>
        <w:tab w:val="left" w:pos="1080"/>
      </w:tabs>
      <w:spacing w:line="480" w:lineRule="atLeast"/>
    </w:pPr>
    <w:rPr>
      <w:sz w:val="28"/>
      <w:szCs w:val="24"/>
    </w:rPr>
  </w:style>
  <w:style w:type="paragraph" w:customStyle="1" w:styleId="42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424">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25">
    <w:name w:val="合同2"/>
    <w:basedOn w:val="3"/>
    <w:uiPriority w:val="0"/>
    <w:pPr>
      <w:keepLines w:val="0"/>
      <w:spacing w:line="240" w:lineRule="auto"/>
      <w:jc w:val="both"/>
    </w:pPr>
    <w:rPr>
      <w:rFonts w:ascii="Arial" w:hAnsi="Arial" w:cs="Arial"/>
      <w:b w:val="0"/>
      <w:kern w:val="0"/>
      <w:szCs w:val="24"/>
    </w:rPr>
  </w:style>
  <w:style w:type="paragraph" w:customStyle="1" w:styleId="426">
    <w:name w:val="文档结构图 2"/>
    <w:basedOn w:val="1"/>
    <w:qFormat/>
    <w:uiPriority w:val="0"/>
    <w:pPr>
      <w:shd w:val="clear" w:color="auto" w:fill="000080"/>
    </w:pPr>
    <w:rPr>
      <w:kern w:val="0"/>
      <w:sz w:val="20"/>
      <w:szCs w:val="20"/>
      <w:shd w:val="clear" w:color="auto" w:fill="000080"/>
    </w:rPr>
  </w:style>
  <w:style w:type="paragraph" w:customStyle="1" w:styleId="427">
    <w:name w:val="图形布置"/>
    <w:basedOn w:val="1"/>
    <w:qFormat/>
    <w:uiPriority w:val="0"/>
    <w:pPr>
      <w:jc w:val="center"/>
    </w:pPr>
    <w:rPr>
      <w:kern w:val="0"/>
      <w:szCs w:val="20"/>
    </w:rPr>
  </w:style>
  <w:style w:type="paragraph" w:customStyle="1" w:styleId="42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29">
    <w:name w:val="关于"/>
    <w:basedOn w:val="1"/>
    <w:next w:val="1"/>
    <w:qFormat/>
    <w:uiPriority w:val="0"/>
    <w:pPr>
      <w:jc w:val="center"/>
    </w:pPr>
    <w:rPr>
      <w:szCs w:val="28"/>
    </w:rPr>
  </w:style>
  <w:style w:type="paragraph" w:customStyle="1" w:styleId="430">
    <w:name w:val="样式4"/>
    <w:basedOn w:val="1"/>
    <w:qFormat/>
    <w:uiPriority w:val="0"/>
    <w:pPr>
      <w:jc w:val="center"/>
      <w:outlineLvl w:val="0"/>
    </w:pPr>
    <w:rPr>
      <w:b/>
      <w:sz w:val="32"/>
      <w:szCs w:val="20"/>
    </w:rPr>
  </w:style>
  <w:style w:type="paragraph" w:customStyle="1" w:styleId="431">
    <w:name w:val="列表编号 41"/>
    <w:basedOn w:val="1"/>
    <w:uiPriority w:val="0"/>
    <w:pPr>
      <w:tabs>
        <w:tab w:val="left" w:pos="840"/>
        <w:tab w:val="left" w:pos="1620"/>
      </w:tabs>
      <w:spacing w:line="360" w:lineRule="auto"/>
      <w:ind w:left="1620" w:leftChars="600"/>
    </w:pPr>
    <w:rPr>
      <w:rFonts w:ascii="宋体" w:hAnsi="宋体"/>
      <w:sz w:val="24"/>
      <w:szCs w:val="20"/>
    </w:rPr>
  </w:style>
  <w:style w:type="paragraph" w:customStyle="1" w:styleId="432">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33">
    <w:name w:val="正文&gt;"/>
    <w:basedOn w:val="415"/>
    <w:qFormat/>
    <w:uiPriority w:val="0"/>
    <w:pPr>
      <w:numPr>
        <w:ilvl w:val="0"/>
        <w:numId w:val="2"/>
      </w:numPr>
      <w:tabs>
        <w:tab w:val="left" w:pos="630"/>
      </w:tabs>
      <w:spacing w:line="400" w:lineRule="exact"/>
      <w:ind w:left="0" w:leftChars="0" w:firstLine="0" w:firstLineChars="0"/>
    </w:pPr>
    <w:rPr>
      <w:rFonts w:cs="宋体"/>
      <w:szCs w:val="20"/>
    </w:rPr>
  </w:style>
  <w:style w:type="paragraph" w:customStyle="1" w:styleId="434">
    <w:name w:val="font5"/>
    <w:basedOn w:val="1"/>
    <w:uiPriority w:val="0"/>
    <w:pPr>
      <w:widowControl/>
      <w:spacing w:before="100" w:after="100"/>
      <w:jc w:val="left"/>
    </w:pPr>
    <w:rPr>
      <w:rFonts w:ascii="宋体" w:hAnsi="宋体"/>
      <w:kern w:val="0"/>
      <w:sz w:val="18"/>
      <w:szCs w:val="20"/>
    </w:rPr>
  </w:style>
  <w:style w:type="paragraph" w:customStyle="1" w:styleId="435">
    <w:name w:val="xl54"/>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36">
    <w:name w:val="CM8"/>
    <w:basedOn w:val="1"/>
    <w:next w:val="1"/>
    <w:qFormat/>
    <w:uiPriority w:val="0"/>
    <w:pPr>
      <w:autoSpaceDE w:val="0"/>
      <w:autoSpaceDN w:val="0"/>
      <w:adjustRightInd w:val="0"/>
      <w:spacing w:line="240" w:lineRule="atLeast"/>
      <w:jc w:val="left"/>
    </w:pPr>
    <w:rPr>
      <w:rFonts w:ascii="Arial" w:hAnsi="Arial" w:cs="Arial"/>
      <w:kern w:val="0"/>
      <w:sz w:val="24"/>
      <w:szCs w:val="24"/>
    </w:rPr>
  </w:style>
  <w:style w:type="paragraph" w:customStyle="1" w:styleId="437">
    <w:name w:val="xl10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438">
    <w:name w:val="样式"/>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customStyle="1" w:styleId="439">
    <w:name w:val="xl10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440">
    <w:name w:val="纯文本1"/>
    <w:basedOn w:val="1"/>
    <w:uiPriority w:val="0"/>
    <w:rPr>
      <w:rFonts w:ascii="宋体" w:hAnsi="Courier New"/>
      <w:kern w:val="10"/>
      <w:sz w:val="20"/>
      <w:szCs w:val="20"/>
    </w:rPr>
  </w:style>
  <w:style w:type="paragraph" w:customStyle="1" w:styleId="441">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42">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443">
    <w:name w:val="Text"/>
    <w:qFormat/>
    <w:uiPriority w:val="0"/>
    <w:pPr>
      <w:spacing w:before="200" w:after="200"/>
      <w:ind w:left="720"/>
      <w:jc w:val="both"/>
    </w:pPr>
    <w:rPr>
      <w:rFonts w:ascii="Courier New" w:hAnsi="Courier New" w:eastAsia="Batang" w:cs="Times New Roman"/>
      <w:color w:val="000000"/>
      <w:sz w:val="21"/>
      <w:szCs w:val="22"/>
      <w:lang w:val="en-US" w:eastAsia="en-US" w:bidi="ar-SA"/>
    </w:rPr>
  </w:style>
  <w:style w:type="paragraph" w:customStyle="1" w:styleId="444">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4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46">
    <w:name w:val="xl37"/>
    <w:basedOn w:val="1"/>
    <w:uiPriority w:val="0"/>
    <w:pPr>
      <w:widowControl/>
      <w:pBdr>
        <w:bottom w:val="single" w:color="auto" w:sz="4" w:space="0"/>
        <w:right w:val="single" w:color="auto" w:sz="4" w:space="0"/>
      </w:pBdr>
      <w:spacing w:before="100" w:after="100"/>
      <w:jc w:val="center"/>
    </w:pPr>
    <w:rPr>
      <w:rFonts w:eastAsia="Arial Unicode MS"/>
      <w:kern w:val="0"/>
      <w:szCs w:val="20"/>
    </w:rPr>
  </w:style>
  <w:style w:type="paragraph" w:customStyle="1" w:styleId="447">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8">
    <w:name w:val="样式 正文（首行缩进两字） + 宋体 小四 首行缩进:  0 厘米 段前: 11.15 磅 段后: 11.15 磅"/>
    <w:basedOn w:val="159"/>
    <w:qFormat/>
    <w:uiPriority w:val="0"/>
    <w:pPr>
      <w:adjustRightInd/>
      <w:spacing w:before="223" w:after="223" w:line="240" w:lineRule="auto"/>
      <w:ind w:left="200" w:leftChars="200" w:firstLine="0"/>
      <w:textAlignment w:val="auto"/>
    </w:pPr>
    <w:rPr>
      <w:rFonts w:ascii="宋体" w:hAnsi="宋体" w:cs="宋体"/>
      <w:kern w:val="2"/>
      <w:sz w:val="24"/>
      <w:szCs w:val="28"/>
    </w:rPr>
  </w:style>
  <w:style w:type="paragraph" w:customStyle="1" w:styleId="449">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450">
    <w:name w:val="五级"/>
    <w:basedOn w:val="4"/>
    <w:qFormat/>
    <w:uiPriority w:val="0"/>
    <w:pPr>
      <w:keepNext w:val="0"/>
      <w:keepLines w:val="0"/>
      <w:jc w:val="both"/>
    </w:pPr>
    <w:rPr>
      <w:rFonts w:ascii="宋体" w:hAnsi="宋体"/>
      <w:b w:val="0"/>
      <w:bCs/>
      <w:kern w:val="0"/>
      <w:sz w:val="24"/>
      <w:szCs w:val="32"/>
    </w:rPr>
  </w:style>
  <w:style w:type="paragraph" w:customStyle="1" w:styleId="451">
    <w:name w:val="二级条标题"/>
    <w:basedOn w:val="1"/>
    <w:next w:val="1"/>
    <w:qFormat/>
    <w:uiPriority w:val="0"/>
    <w:pPr>
      <w:widowControl/>
      <w:numPr>
        <w:ilvl w:val="3"/>
        <w:numId w:val="1"/>
      </w:numPr>
      <w:outlineLvl w:val="3"/>
    </w:pPr>
    <w:rPr>
      <w:rFonts w:ascii="黑体" w:eastAsia="黑体"/>
      <w:kern w:val="0"/>
      <w:szCs w:val="20"/>
    </w:rPr>
  </w:style>
  <w:style w:type="paragraph" w:customStyle="1" w:styleId="452">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453">
    <w:name w:val="表1"/>
    <w:basedOn w:val="1"/>
    <w:qFormat/>
    <w:uiPriority w:val="0"/>
    <w:pPr>
      <w:widowControl/>
      <w:wordWrap w:val="0"/>
      <w:adjustRightInd w:val="0"/>
      <w:snapToGrid w:val="0"/>
      <w:spacing w:line="240" w:lineRule="atLeast"/>
      <w:jc w:val="left"/>
      <w:textAlignment w:val="center"/>
    </w:pPr>
    <w:rPr>
      <w:rFonts w:ascii="黑体"/>
      <w:sz w:val="18"/>
      <w:szCs w:val="24"/>
    </w:rPr>
  </w:style>
  <w:style w:type="paragraph" w:customStyle="1" w:styleId="454">
    <w:name w:val="样式 正文点缩进 + (符号) 宋体 小四 左侧:  0 厘米 悬挂缩进: 2.62 字符 段后: 0 磅 行距: 单..."/>
    <w:basedOn w:val="455"/>
    <w:uiPriority w:val="0"/>
    <w:pPr>
      <w:tabs>
        <w:tab w:val="left" w:pos="1758"/>
      </w:tabs>
      <w:spacing w:after="0" w:line="240" w:lineRule="auto"/>
      <w:ind w:left="262" w:hanging="262" w:hangingChars="262"/>
    </w:pPr>
    <w:rPr>
      <w:rFonts w:hAnsi="宋体" w:cs="宋体"/>
      <w:sz w:val="24"/>
    </w:rPr>
  </w:style>
  <w:style w:type="paragraph" w:customStyle="1" w:styleId="455">
    <w:name w:val="正文点缩进"/>
    <w:basedOn w:val="1"/>
    <w:qFormat/>
    <w:uiPriority w:val="0"/>
    <w:pPr>
      <w:widowControl/>
      <w:tabs>
        <w:tab w:val="left" w:pos="1758"/>
      </w:tabs>
      <w:snapToGrid w:val="0"/>
      <w:spacing w:after="60" w:line="288" w:lineRule="auto"/>
    </w:pPr>
    <w:rPr>
      <w:rFonts w:ascii="宋体"/>
      <w:sz w:val="22"/>
      <w:szCs w:val="20"/>
      <w:shd w:val="clear" w:color="auto" w:fill="FFFFFF"/>
    </w:rPr>
  </w:style>
  <w:style w:type="paragraph" w:customStyle="1" w:styleId="456">
    <w:name w:val="TOC 标题1"/>
    <w:basedOn w:val="3"/>
    <w:next w:val="1"/>
    <w:qFormat/>
    <w:uiPriority w:val="39"/>
    <w:pPr>
      <w:widowControl/>
      <w:spacing w:before="480" w:line="276" w:lineRule="auto"/>
      <w:jc w:val="left"/>
      <w:outlineLvl w:val="9"/>
    </w:pPr>
    <w:rPr>
      <w:color w:val="365F91"/>
      <w:kern w:val="0"/>
      <w:sz w:val="28"/>
    </w:rPr>
  </w:style>
  <w:style w:type="paragraph" w:customStyle="1" w:styleId="457">
    <w:name w:val="Body Text 21"/>
    <w:basedOn w:val="1"/>
    <w:uiPriority w:val="0"/>
    <w:pPr>
      <w:widowControl/>
      <w:overflowPunct w:val="0"/>
      <w:autoSpaceDE w:val="0"/>
      <w:autoSpaceDN w:val="0"/>
      <w:adjustRightInd w:val="0"/>
      <w:ind w:left="709" w:firstLine="567"/>
      <w:jc w:val="left"/>
      <w:textAlignment w:val="baseline"/>
    </w:pPr>
    <w:rPr>
      <w:rFonts w:ascii="宋体"/>
      <w:bCs/>
      <w:kern w:val="0"/>
      <w:sz w:val="24"/>
      <w:szCs w:val="24"/>
    </w:rPr>
  </w:style>
  <w:style w:type="paragraph" w:customStyle="1" w:styleId="458">
    <w:name w:val="正文111"/>
    <w:basedOn w:val="1"/>
    <w:qFormat/>
    <w:uiPriority w:val="0"/>
    <w:pPr>
      <w:tabs>
        <w:tab w:val="left" w:pos="420"/>
      </w:tabs>
      <w:snapToGrid w:val="0"/>
      <w:spacing w:line="500" w:lineRule="exact"/>
      <w:ind w:left="420" w:firstLine="200" w:firstLineChars="200"/>
    </w:pPr>
    <w:rPr>
      <w:rFonts w:ascii="宋体" w:hAnsi="宋体"/>
      <w:sz w:val="24"/>
      <w:szCs w:val="20"/>
    </w:rPr>
  </w:style>
  <w:style w:type="paragraph" w:customStyle="1" w:styleId="459">
    <w:name w:val="Normal"/>
    <w:qFormat/>
    <w:uiPriority w:val="0"/>
    <w:rPr>
      <w:rFonts w:ascii="Times New Roman" w:hAnsi="Times New Roman" w:eastAsia="Times New Roman" w:cs="Times New Roman"/>
      <w:sz w:val="24"/>
      <w:szCs w:val="24"/>
      <w:lang w:val="en-US" w:eastAsia="zh-CN" w:bidi="ar-SA"/>
    </w:rPr>
  </w:style>
  <w:style w:type="paragraph" w:customStyle="1" w:styleId="460">
    <w:name w:val="正文缩进   技术 表格"/>
    <w:basedOn w:val="158"/>
    <w:uiPriority w:val="0"/>
    <w:pPr>
      <w:spacing w:line="240" w:lineRule="auto"/>
      <w:ind w:firstLine="0" w:firstLineChars="0"/>
    </w:pPr>
    <w:rPr>
      <w:rFonts w:cs="宋体"/>
    </w:rPr>
  </w:style>
  <w:style w:type="paragraph" w:customStyle="1" w:styleId="461">
    <w:name w:val="样式 目录 2 + 分散对齐 左侧:  0 厘米 行距: 1.5 倍行距"/>
    <w:basedOn w:val="46"/>
    <w:qFormat/>
    <w:uiPriority w:val="0"/>
    <w:pPr>
      <w:tabs>
        <w:tab w:val="right" w:leader="dot" w:pos="9736"/>
        <w:tab w:val="clear" w:pos="8222"/>
      </w:tabs>
      <w:ind w:left="210" w:leftChars="0" w:right="210" w:rightChars="100" w:firstLine="400" w:firstLineChars="200"/>
      <w:jc w:val="distribute"/>
    </w:pPr>
    <w:rPr>
      <w:rFonts w:ascii="Calibri" w:hAnsi="Arial" w:cs="宋体"/>
      <w:b/>
      <w:smallCaps/>
      <w:sz w:val="24"/>
      <w:szCs w:val="20"/>
    </w:rPr>
  </w:style>
  <w:style w:type="paragraph" w:customStyle="1" w:styleId="462">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63">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64">
    <w:name w:val="！main_c"/>
    <w:basedOn w:val="1"/>
    <w:qFormat/>
    <w:uiPriority w:val="0"/>
    <w:pPr>
      <w:adjustRightInd w:val="0"/>
      <w:snapToGrid w:val="0"/>
      <w:spacing w:beforeLines="50"/>
      <w:ind w:firstLine="560" w:firstLineChars="200"/>
    </w:pPr>
    <w:rPr>
      <w:sz w:val="28"/>
      <w:szCs w:val="28"/>
    </w:rPr>
  </w:style>
  <w:style w:type="paragraph" w:customStyle="1" w:styleId="465">
    <w:name w:val="xl14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6">
    <w:name w:val="detail-info"/>
    <w:basedOn w:val="1"/>
    <w:uiPriority w:val="0"/>
    <w:pPr>
      <w:widowControl/>
      <w:pBdr>
        <w:bottom w:val="dotted" w:color="999999" w:sz="6" w:space="8"/>
      </w:pBdr>
      <w:spacing w:before="75" w:after="300"/>
      <w:jc w:val="left"/>
    </w:pPr>
    <w:rPr>
      <w:rFonts w:ascii="宋体" w:hAnsi="宋体" w:cs="宋体"/>
      <w:color w:val="666666"/>
      <w:kern w:val="0"/>
      <w:szCs w:val="21"/>
    </w:rPr>
  </w:style>
  <w:style w:type="paragraph" w:customStyle="1" w:styleId="467">
    <w:name w:val="Normal_13"/>
    <w:qFormat/>
    <w:uiPriority w:val="0"/>
    <w:rPr>
      <w:rFonts w:ascii="黑体" w:hAnsi="黑体" w:eastAsia="黑体" w:cs="Times New Roman"/>
      <w:b/>
      <w:sz w:val="32"/>
      <w:szCs w:val="24"/>
      <w:lang w:val="en-US" w:eastAsia="zh-CN" w:bidi="ar-SA"/>
    </w:rPr>
  </w:style>
  <w:style w:type="paragraph" w:customStyle="1" w:styleId="468">
    <w:name w:val="大标题"/>
    <w:qFormat/>
    <w:uiPriority w:val="0"/>
    <w:pPr>
      <w:tabs>
        <w:tab w:val="left" w:pos="1134"/>
      </w:tabs>
      <w:snapToGrid w:val="0"/>
      <w:spacing w:before="240" w:after="240" w:line="288" w:lineRule="auto"/>
    </w:pPr>
    <w:rPr>
      <w:rFonts w:ascii="黑体" w:hAnsi="Calibri" w:eastAsia="黑体" w:cs="Times New Roman"/>
      <w:sz w:val="24"/>
      <w:lang w:val="en-US" w:eastAsia="zh-CN" w:bidi="ar-SA"/>
    </w:rPr>
  </w:style>
  <w:style w:type="paragraph" w:customStyle="1" w:styleId="469">
    <w:name w:val="Char Char8"/>
    <w:basedOn w:val="1"/>
    <w:uiPriority w:val="0"/>
    <w:rPr>
      <w:rFonts w:ascii="Tahoma" w:hAnsi="Tahoma"/>
      <w:sz w:val="24"/>
      <w:szCs w:val="20"/>
    </w:rPr>
  </w:style>
  <w:style w:type="paragraph" w:customStyle="1" w:styleId="47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1">
    <w:name w:val="索引 11"/>
    <w:basedOn w:val="1"/>
    <w:next w:val="1"/>
    <w:qFormat/>
    <w:uiPriority w:val="0"/>
    <w:rPr>
      <w:szCs w:val="20"/>
    </w:rPr>
  </w:style>
  <w:style w:type="paragraph" w:customStyle="1" w:styleId="472">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73">
    <w:name w:val="样式7"/>
    <w:basedOn w:val="1"/>
    <w:next w:val="1"/>
    <w:qFormat/>
    <w:uiPriority w:val="0"/>
    <w:pPr>
      <w:widowControl/>
      <w:tabs>
        <w:tab w:val="left" w:pos="2213"/>
      </w:tabs>
      <w:spacing w:line="400" w:lineRule="exact"/>
    </w:pPr>
    <w:rPr>
      <w:rFonts w:ascii="宋体" w:hAnsi="宋体" w:cs="宋体"/>
      <w:kern w:val="0"/>
      <w:sz w:val="24"/>
      <w:szCs w:val="24"/>
    </w:rPr>
  </w:style>
  <w:style w:type="paragraph" w:customStyle="1" w:styleId="474">
    <w:name w:val="正文文本 21"/>
    <w:basedOn w:val="1"/>
    <w:qFormat/>
    <w:uiPriority w:val="0"/>
    <w:pPr>
      <w:autoSpaceDE w:val="0"/>
      <w:autoSpaceDN w:val="0"/>
      <w:adjustRightInd w:val="0"/>
      <w:ind w:left="525" w:firstLine="525"/>
      <w:textAlignment w:val="baseline"/>
    </w:pPr>
    <w:rPr>
      <w:szCs w:val="20"/>
    </w:rPr>
  </w:style>
  <w:style w:type="paragraph" w:customStyle="1" w:styleId="475">
    <w:name w:val="Normal_5"/>
    <w:qFormat/>
    <w:uiPriority w:val="0"/>
    <w:rPr>
      <w:rFonts w:ascii="黑体" w:hAnsi="黑体" w:eastAsia="黑体" w:cs="Times New Roman"/>
      <w:b/>
      <w:sz w:val="32"/>
      <w:szCs w:val="24"/>
      <w:lang w:val="en-US" w:eastAsia="zh-CN" w:bidi="ar-SA"/>
    </w:rPr>
  </w:style>
  <w:style w:type="paragraph" w:customStyle="1" w:styleId="47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77">
    <w:name w:val="正文文本缩进 32"/>
    <w:basedOn w:val="1"/>
    <w:qFormat/>
    <w:uiPriority w:val="0"/>
    <w:pPr>
      <w:adjustRightInd w:val="0"/>
      <w:snapToGrid w:val="0"/>
      <w:spacing w:line="360" w:lineRule="auto"/>
      <w:ind w:firstLine="602"/>
      <w:outlineLvl w:val="0"/>
    </w:pPr>
    <w:rPr>
      <w:rFonts w:ascii="宋体" w:hAnsi="宋体"/>
      <w:kern w:val="0"/>
      <w:sz w:val="20"/>
      <w:szCs w:val="20"/>
    </w:rPr>
  </w:style>
  <w:style w:type="paragraph" w:customStyle="1" w:styleId="478">
    <w:name w:val="zhengwen"/>
    <w:basedOn w:val="1"/>
    <w:uiPriority w:val="0"/>
    <w:pPr>
      <w:tabs>
        <w:tab w:val="left" w:pos="1145"/>
      </w:tabs>
      <w:adjustRightInd w:val="0"/>
      <w:snapToGrid w:val="0"/>
      <w:spacing w:line="520" w:lineRule="exact"/>
      <w:ind w:left="1145" w:hanging="720"/>
    </w:pPr>
    <w:rPr>
      <w:bCs/>
      <w:sz w:val="28"/>
      <w:szCs w:val="24"/>
    </w:rPr>
  </w:style>
  <w:style w:type="paragraph" w:customStyle="1" w:styleId="479">
    <w:name w:val="xl10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480">
    <w:name w:val="正文序号 1"/>
    <w:basedOn w:val="1"/>
    <w:qFormat/>
    <w:uiPriority w:val="0"/>
    <w:pPr>
      <w:tabs>
        <w:tab w:val="left" w:pos="720"/>
      </w:tabs>
      <w:spacing w:before="60"/>
      <w:ind w:left="720" w:hanging="720"/>
    </w:pPr>
    <w:rPr>
      <w:szCs w:val="24"/>
    </w:rPr>
  </w:style>
  <w:style w:type="paragraph" w:customStyle="1" w:styleId="481">
    <w:name w:val="Char Char Char Char Char Char1 Char Char Char Char Char Char Char Char1 Char Char Char Char"/>
    <w:basedOn w:val="1"/>
    <w:uiPriority w:val="0"/>
    <w:pPr>
      <w:tabs>
        <w:tab w:val="left" w:pos="360"/>
      </w:tabs>
      <w:ind w:firstLine="420" w:firstLineChars="150"/>
    </w:pPr>
    <w:rPr>
      <w:rFonts w:ascii="Arial" w:hAnsi="Arial"/>
      <w:sz w:val="20"/>
      <w:szCs w:val="20"/>
    </w:rPr>
  </w:style>
  <w:style w:type="paragraph" w:customStyle="1" w:styleId="482">
    <w:name w:val="样式 样式 样式 宋体 小四 左侧:  1.85 厘米 段前: 11.15 磅 段后: 11.15 磅 + 图案: 清除 (白色..."/>
    <w:basedOn w:val="483"/>
    <w:qFormat/>
    <w:uiPriority w:val="0"/>
    <w:pPr>
      <w:tabs>
        <w:tab w:val="left" w:pos="810"/>
      </w:tabs>
      <w:spacing w:beforeLines="50" w:afterLines="50"/>
      <w:ind w:left="318"/>
    </w:pPr>
    <w:rPr>
      <w:szCs w:val="20"/>
    </w:rPr>
  </w:style>
  <w:style w:type="paragraph" w:customStyle="1" w:styleId="483">
    <w:name w:val="样式 样式 宋体 小四 左侧:  1.85 厘米 段前: 11.15 磅 段后: 11.15 磅 + 图案: 清除 (白色)"/>
    <w:basedOn w:val="1"/>
    <w:qFormat/>
    <w:uiPriority w:val="0"/>
    <w:pPr>
      <w:snapToGrid w:val="0"/>
      <w:ind w:left="1049"/>
    </w:pPr>
    <w:rPr>
      <w:sz w:val="24"/>
      <w:szCs w:val="24"/>
      <w:shd w:val="clear" w:color="auto" w:fill="FFFFFF"/>
    </w:rPr>
  </w:style>
  <w:style w:type="paragraph" w:customStyle="1" w:styleId="484">
    <w:name w:val="Char12"/>
    <w:basedOn w:val="1"/>
    <w:uiPriority w:val="0"/>
    <w:rPr>
      <w:rFonts w:ascii="Tahoma" w:hAnsi="Tahoma"/>
      <w:sz w:val="24"/>
      <w:szCs w:val="20"/>
    </w:rPr>
  </w:style>
  <w:style w:type="paragraph" w:customStyle="1" w:styleId="485">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6">
    <w:name w:val="正文文本缩进 21"/>
    <w:basedOn w:val="1"/>
    <w:qFormat/>
    <w:uiPriority w:val="0"/>
    <w:pPr>
      <w:spacing w:line="360" w:lineRule="auto"/>
      <w:ind w:left="502" w:hanging="502" w:hangingChars="276"/>
    </w:pPr>
    <w:rPr>
      <w:rFonts w:ascii="仿宋_GB2312"/>
      <w:kern w:val="0"/>
      <w:sz w:val="20"/>
      <w:szCs w:val="20"/>
    </w:rPr>
  </w:style>
  <w:style w:type="paragraph" w:customStyle="1" w:styleId="487">
    <w:name w:val="xl56"/>
    <w:basedOn w:val="1"/>
    <w:uiPriority w:val="0"/>
    <w:pPr>
      <w:widowControl/>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88">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89">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490">
    <w:name w:val="索引 21"/>
    <w:basedOn w:val="1"/>
    <w:next w:val="1"/>
    <w:uiPriority w:val="0"/>
    <w:pPr>
      <w:ind w:left="200" w:leftChars="200"/>
    </w:pPr>
    <w:rPr>
      <w:szCs w:val="24"/>
    </w:rPr>
  </w:style>
  <w:style w:type="paragraph" w:customStyle="1" w:styleId="491">
    <w:name w:val="彩色列表 - 着色 12"/>
    <w:basedOn w:val="1"/>
    <w:qFormat/>
    <w:uiPriority w:val="34"/>
    <w:pPr>
      <w:ind w:firstLine="420" w:firstLineChars="200"/>
    </w:pPr>
  </w:style>
  <w:style w:type="paragraph" w:customStyle="1" w:styleId="49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3">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styleId="494">
    <w:name w:val="List Paragraph"/>
    <w:basedOn w:val="1"/>
    <w:qFormat/>
    <w:uiPriority w:val="34"/>
    <w:pPr>
      <w:ind w:firstLine="420" w:firstLineChars="200"/>
    </w:pPr>
  </w:style>
  <w:style w:type="paragraph" w:customStyle="1" w:styleId="495">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6">
    <w:name w:val="xl116"/>
    <w:basedOn w:val="1"/>
    <w:uiPriority w:val="0"/>
    <w:pPr>
      <w:widowControl/>
      <w:pBdr>
        <w:top w:val="single" w:color="auto" w:sz="4" w:space="0"/>
        <w:left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497">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98">
    <w:name w:val="6"/>
    <w:basedOn w:val="1"/>
    <w:next w:val="499"/>
    <w:qFormat/>
    <w:uiPriority w:val="0"/>
    <w:pPr>
      <w:spacing w:line="420" w:lineRule="exact"/>
      <w:ind w:firstLine="525"/>
    </w:pPr>
    <w:rPr>
      <w:rFonts w:ascii="宋体"/>
      <w:color w:val="FF0000"/>
      <w:sz w:val="24"/>
      <w:szCs w:val="20"/>
    </w:rPr>
  </w:style>
  <w:style w:type="paragraph" w:customStyle="1" w:styleId="499">
    <w:name w:val="正文文本缩进 31"/>
    <w:basedOn w:val="1"/>
    <w:uiPriority w:val="0"/>
    <w:pPr>
      <w:spacing w:line="312" w:lineRule="auto"/>
      <w:ind w:left="517" w:hanging="517" w:hangingChars="284"/>
    </w:pPr>
    <w:rPr>
      <w:kern w:val="0"/>
      <w:sz w:val="20"/>
      <w:szCs w:val="20"/>
    </w:rPr>
  </w:style>
  <w:style w:type="paragraph" w:customStyle="1" w:styleId="500">
    <w:name w:val="图形题注"/>
    <w:basedOn w:val="13"/>
    <w:qFormat/>
    <w:uiPriority w:val="0"/>
    <w:pPr>
      <w:adjustRightInd w:val="0"/>
      <w:ind w:right="210" w:rightChars="100"/>
      <w:jc w:val="center"/>
    </w:pPr>
    <w:rPr>
      <w:rFonts w:eastAsia="楷体_GB2312"/>
      <w:spacing w:val="10"/>
      <w:kern w:val="0"/>
      <w:sz w:val="21"/>
    </w:rPr>
  </w:style>
  <w:style w:type="paragraph" w:customStyle="1" w:styleId="501">
    <w:name w:val="xiao b"/>
    <w:basedOn w:val="1"/>
    <w:qFormat/>
    <w:uiPriority w:val="0"/>
    <w:pPr>
      <w:jc w:val="center"/>
    </w:pPr>
    <w:rPr>
      <w:rFonts w:eastAsia="黑体"/>
      <w:sz w:val="24"/>
      <w:szCs w:val="20"/>
    </w:rPr>
  </w:style>
  <w:style w:type="paragraph" w:customStyle="1" w:styleId="502">
    <w:name w:val="投标人"/>
    <w:basedOn w:val="370"/>
    <w:next w:val="1"/>
    <w:uiPriority w:val="0"/>
    <w:pPr>
      <w:spacing w:before="60" w:after="60"/>
    </w:pPr>
    <w:rPr>
      <w:rFonts w:eastAsia="黑体"/>
      <w:sz w:val="24"/>
    </w:rPr>
  </w:style>
  <w:style w:type="paragraph" w:customStyle="1" w:styleId="503">
    <w:name w:val="xl115"/>
    <w:basedOn w:val="1"/>
    <w:qFormat/>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5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eastAsia="Arial Unicode MS"/>
      <w:kern w:val="0"/>
      <w:szCs w:val="20"/>
    </w:rPr>
  </w:style>
  <w:style w:type="paragraph" w:customStyle="1" w:styleId="505">
    <w:name w:val="Body Text Indent1"/>
    <w:basedOn w:val="1"/>
    <w:uiPriority w:val="0"/>
    <w:pPr>
      <w:spacing w:after="120"/>
      <w:ind w:left="420" w:leftChars="200"/>
    </w:pPr>
    <w:rPr>
      <w:rFonts w:ascii="Calibri" w:hAnsi="Calibri"/>
      <w:szCs w:val="21"/>
    </w:rPr>
  </w:style>
  <w:style w:type="paragraph" w:customStyle="1" w:styleId="506">
    <w:name w:val="Arial 14B R"/>
    <w:basedOn w:val="1"/>
    <w:qFormat/>
    <w:uiPriority w:val="0"/>
    <w:pPr>
      <w:jc w:val="right"/>
    </w:pPr>
    <w:rPr>
      <w:b/>
      <w:sz w:val="28"/>
      <w:szCs w:val="20"/>
    </w:rPr>
  </w:style>
  <w:style w:type="paragraph" w:customStyle="1" w:styleId="507">
    <w:name w:val="列出段落11"/>
    <w:basedOn w:val="1"/>
    <w:qFormat/>
    <w:uiPriority w:val="0"/>
    <w:pPr>
      <w:ind w:firstLine="420" w:firstLineChars="200"/>
    </w:pPr>
    <w:rPr>
      <w:rFonts w:ascii="Calibri" w:hAnsi="Calibri"/>
    </w:rPr>
  </w:style>
  <w:style w:type="paragraph" w:customStyle="1" w:styleId="508">
    <w:name w:val="文档结构图1"/>
    <w:basedOn w:val="1"/>
    <w:uiPriority w:val="0"/>
    <w:rPr>
      <w:szCs w:val="20"/>
    </w:rPr>
  </w:style>
  <w:style w:type="paragraph" w:customStyle="1" w:styleId="509">
    <w:name w:val="彩色列表 - 着色 11"/>
    <w:basedOn w:val="1"/>
    <w:qFormat/>
    <w:uiPriority w:val="34"/>
    <w:pPr>
      <w:ind w:firstLine="420" w:firstLineChars="200"/>
    </w:pPr>
    <w:rPr>
      <w:rFonts w:ascii="Calibri" w:hAnsi="Calibri"/>
    </w:rPr>
  </w:style>
  <w:style w:type="paragraph" w:customStyle="1" w:styleId="510">
    <w:name w:val="Normal_12"/>
    <w:qFormat/>
    <w:uiPriority w:val="0"/>
    <w:rPr>
      <w:rFonts w:ascii="Times New Roman" w:hAnsi="Times New Roman" w:eastAsia="Times New Roman" w:cs="Times New Roman"/>
      <w:sz w:val="24"/>
      <w:szCs w:val="24"/>
      <w:lang w:val="en-US" w:eastAsia="zh-CN" w:bidi="ar-SA"/>
    </w:rPr>
  </w:style>
  <w:style w:type="paragraph" w:customStyle="1" w:styleId="511">
    <w:name w:val="xl24"/>
    <w:basedOn w:val="1"/>
    <w:uiPriority w:val="0"/>
    <w:pPr>
      <w:widowControl/>
      <w:pBdr>
        <w:left w:val="single" w:color="auto" w:sz="12"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cs="Arial Unicode MS"/>
      <w:kern w:val="0"/>
      <w:sz w:val="20"/>
      <w:szCs w:val="20"/>
    </w:rPr>
  </w:style>
  <w:style w:type="paragraph" w:customStyle="1" w:styleId="512">
    <w:name w:val="xl46"/>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13">
    <w:name w:val="样式 宋体 小四 左 图案: 清除 (白色) 行距: 1.5 倍行距"/>
    <w:basedOn w:val="1"/>
    <w:qFormat/>
    <w:uiPriority w:val="0"/>
    <w:pPr>
      <w:spacing w:beforeLines="50" w:afterLines="50"/>
      <w:jc w:val="left"/>
    </w:pPr>
    <w:rPr>
      <w:rFonts w:ascii="宋体" w:hAnsi="宋体"/>
      <w:sz w:val="24"/>
      <w:szCs w:val="20"/>
      <w:shd w:val="clear" w:color="auto" w:fill="FFFFFF"/>
    </w:rPr>
  </w:style>
  <w:style w:type="paragraph" w:customStyle="1" w:styleId="514">
    <w:name w:val="首行缩进: 2字符 + 首行缩进:  2 字符"/>
    <w:basedOn w:val="370"/>
    <w:uiPriority w:val="0"/>
    <w:pPr>
      <w:spacing w:line="360" w:lineRule="auto"/>
      <w:ind w:left="200" w:leftChars="200"/>
    </w:pPr>
    <w:rPr>
      <w:sz w:val="24"/>
    </w:rPr>
  </w:style>
  <w:style w:type="paragraph" w:customStyle="1" w:styleId="515">
    <w:name w:val="样式 标题 3 + 小四 非加粗 段前: 0 磅 段后: 0 磅 图案: 清除 (白色) 行距: 1.5 倍行距"/>
    <w:basedOn w:val="2"/>
    <w:qFormat/>
    <w:uiPriority w:val="0"/>
    <w:pPr>
      <w:keepNext/>
      <w:keepLines/>
      <w:numPr>
        <w:ilvl w:val="0"/>
        <w:numId w:val="10"/>
      </w:numPr>
      <w:tabs>
        <w:tab w:val="left" w:pos="0"/>
      </w:tabs>
      <w:adjustRightInd/>
      <w:snapToGrid/>
      <w:spacing w:line="360" w:lineRule="auto"/>
      <w:ind w:leftChars="0"/>
      <w:jc w:val="both"/>
    </w:pPr>
    <w:rPr>
      <w:rFonts w:ascii="Times New Roman" w:hAnsi="Times New Roman" w:cs="宋体"/>
      <w:b w:val="0"/>
      <w:kern w:val="0"/>
      <w:sz w:val="24"/>
      <w:szCs w:val="20"/>
      <w:shd w:val="clear" w:color="auto" w:fill="FFFFFF"/>
    </w:rPr>
  </w:style>
  <w:style w:type="paragraph" w:customStyle="1" w:styleId="516">
    <w:name w:val="样式 正文首行缩进"/>
    <w:basedOn w:val="1"/>
    <w:qFormat/>
    <w:uiPriority w:val="0"/>
    <w:pPr>
      <w:spacing w:line="400" w:lineRule="exact"/>
      <w:ind w:firstLine="200" w:firstLineChars="200"/>
    </w:pPr>
    <w:rPr>
      <w:rFonts w:ascii="宋体" w:hAnsi="宋体"/>
      <w:kern w:val="24"/>
      <w:szCs w:val="21"/>
    </w:rPr>
  </w:style>
  <w:style w:type="paragraph" w:customStyle="1" w:styleId="517">
    <w:name w:val="xl111"/>
    <w:basedOn w:val="1"/>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518">
    <w:name w:val="xl13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19">
    <w:name w:val="表格"/>
    <w:basedOn w:val="1"/>
    <w:uiPriority w:val="0"/>
    <w:pPr>
      <w:keepNext/>
      <w:jc w:val="center"/>
    </w:pPr>
    <w:rPr>
      <w:sz w:val="24"/>
      <w:szCs w:val="20"/>
    </w:rPr>
  </w:style>
  <w:style w:type="paragraph" w:customStyle="1" w:styleId="520">
    <w:name w:val="xl55"/>
    <w:basedOn w:val="1"/>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21">
    <w:name w:val="xl9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52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24">
    <w:name w:val="Normal_1_0"/>
    <w:qFormat/>
    <w:uiPriority w:val="0"/>
    <w:rPr>
      <w:rFonts w:ascii="宋体" w:hAnsi="宋体" w:eastAsia="宋体" w:cs="Times New Roman"/>
      <w:sz w:val="24"/>
      <w:szCs w:val="24"/>
      <w:lang w:val="en-US" w:eastAsia="zh-CN" w:bidi="ar-SA"/>
    </w:rPr>
  </w:style>
  <w:style w:type="paragraph" w:customStyle="1" w:styleId="525">
    <w:name w:val="文档结构图2"/>
    <w:basedOn w:val="1"/>
    <w:uiPriority w:val="0"/>
    <w:pPr>
      <w:shd w:val="clear" w:color="auto" w:fill="000080"/>
    </w:pPr>
    <w:rPr>
      <w:kern w:val="0"/>
      <w:sz w:val="20"/>
      <w:szCs w:val="20"/>
    </w:rPr>
  </w:style>
  <w:style w:type="paragraph" w:customStyle="1" w:styleId="526">
    <w:name w:val="xl31"/>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527">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28">
    <w:name w:val="WPS Plain"/>
    <w:qFormat/>
    <w:uiPriority w:val="0"/>
    <w:rPr>
      <w:rFonts w:ascii="Times New Roman" w:hAnsi="Times New Roman" w:eastAsia="宋体" w:cs="Times New Roman"/>
      <w:sz w:val="21"/>
      <w:szCs w:val="22"/>
      <w:lang w:val="en-US" w:eastAsia="zh-CN" w:bidi="ar-SA"/>
    </w:rPr>
  </w:style>
  <w:style w:type="paragraph" w:customStyle="1" w:styleId="529">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530">
    <w:name w:val="封面标准文稿编辑信息"/>
    <w:uiPriority w:val="0"/>
    <w:pPr>
      <w:spacing w:before="180" w:line="180" w:lineRule="exact"/>
      <w:jc w:val="center"/>
    </w:pPr>
    <w:rPr>
      <w:rFonts w:ascii="宋体" w:hAnsi="Calibri" w:eastAsia="宋体" w:cs="Times New Roman"/>
      <w:sz w:val="21"/>
      <w:lang w:val="en-US" w:eastAsia="zh-CN" w:bidi="ar-SA"/>
    </w:rPr>
  </w:style>
  <w:style w:type="paragraph" w:customStyle="1" w:styleId="531">
    <w:name w:val="Balloon Text1"/>
    <w:basedOn w:val="1"/>
    <w:uiPriority w:val="0"/>
    <w:rPr>
      <w:sz w:val="16"/>
      <w:szCs w:val="16"/>
    </w:rPr>
  </w:style>
  <w:style w:type="paragraph" w:customStyle="1" w:styleId="532">
    <w:name w:val="标题5"/>
    <w:basedOn w:val="159"/>
    <w:next w:val="1"/>
    <w:uiPriority w:val="0"/>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533">
    <w:name w:val="xl34"/>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53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8"/>
      <w:szCs w:val="28"/>
    </w:rPr>
  </w:style>
  <w:style w:type="paragraph" w:customStyle="1" w:styleId="535">
    <w:name w:val="È±Ê¡ÎÄ±¾"/>
    <w:basedOn w:val="1"/>
    <w:qFormat/>
    <w:uiPriority w:val="0"/>
    <w:pPr>
      <w:widowControl/>
      <w:overflowPunct w:val="0"/>
      <w:autoSpaceDE w:val="0"/>
      <w:autoSpaceDN w:val="0"/>
      <w:adjustRightInd w:val="0"/>
      <w:jc w:val="left"/>
    </w:pPr>
    <w:rPr>
      <w:kern w:val="0"/>
      <w:sz w:val="24"/>
    </w:rPr>
  </w:style>
  <w:style w:type="paragraph" w:customStyle="1" w:styleId="536">
    <w:name w:val="样式 (符号) 宋体 小五 左 行距: 单倍行距"/>
    <w:basedOn w:val="1"/>
    <w:uiPriority w:val="0"/>
    <w:rPr>
      <w:rFonts w:ascii="Arial" w:hAnsi="宋体" w:cs="宋体"/>
      <w:sz w:val="18"/>
      <w:szCs w:val="20"/>
    </w:rPr>
  </w:style>
  <w:style w:type="paragraph" w:customStyle="1" w:styleId="537">
    <w:name w:val="Body text 1"/>
    <w:basedOn w:val="538"/>
    <w:uiPriority w:val="0"/>
    <w:pPr>
      <w:tabs>
        <w:tab w:val="left" w:pos="1134"/>
      </w:tabs>
      <w:ind w:hanging="1134"/>
    </w:pPr>
  </w:style>
  <w:style w:type="paragraph" w:customStyle="1" w:styleId="538">
    <w:name w:val="正文文本1"/>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539">
    <w:name w:val="Normal_15"/>
    <w:qFormat/>
    <w:uiPriority w:val="0"/>
    <w:rPr>
      <w:rFonts w:ascii="宋体" w:hAnsi="宋体" w:eastAsia="宋体" w:cs="Times New Roman"/>
      <w:sz w:val="24"/>
      <w:szCs w:val="24"/>
      <w:lang w:val="en-US" w:eastAsia="zh-CN" w:bidi="ar-SA"/>
    </w:rPr>
  </w:style>
  <w:style w:type="paragraph" w:customStyle="1" w:styleId="540">
    <w:name w:val="正文文本缩进_1"/>
    <w:basedOn w:val="541"/>
    <w:uiPriority w:val="0"/>
    <w:pPr>
      <w:spacing w:line="500" w:lineRule="exact"/>
      <w:ind w:left="1588" w:leftChars="832" w:firstLine="433" w:firstLineChars="196"/>
    </w:pPr>
    <w:rPr>
      <w:kern w:val="0"/>
      <w:sz w:val="24"/>
    </w:rPr>
  </w:style>
  <w:style w:type="paragraph" w:customStyle="1" w:styleId="54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2">
    <w:name w:val="xl47"/>
    <w:basedOn w:val="1"/>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43">
    <w:name w:val="表格题注"/>
    <w:basedOn w:val="13"/>
    <w:uiPriority w:val="0"/>
    <w:pPr>
      <w:adjustRightInd w:val="0"/>
      <w:spacing w:afterLines="50" w:line="360" w:lineRule="auto"/>
    </w:pPr>
    <w:rPr>
      <w:rFonts w:ascii="宋体" w:hAnsi="宋体" w:eastAsia="宋体"/>
      <w:spacing w:val="10"/>
      <w:kern w:val="0"/>
      <w:sz w:val="24"/>
      <w:szCs w:val="24"/>
    </w:rPr>
  </w:style>
  <w:style w:type="paragraph" w:customStyle="1" w:styleId="544">
    <w:name w:val="正文1"/>
    <w:basedOn w:val="1"/>
    <w:uiPriority w:val="0"/>
    <w:pPr>
      <w:spacing w:after="120" w:line="360" w:lineRule="auto"/>
      <w:ind w:firstLine="425"/>
    </w:pPr>
    <w:rPr>
      <w:rFonts w:ascii="Arial" w:hAnsi="Arial"/>
      <w:spacing w:val="8"/>
      <w:sz w:val="24"/>
      <w:szCs w:val="20"/>
    </w:rPr>
  </w:style>
  <w:style w:type="paragraph" w:customStyle="1" w:styleId="545">
    <w:name w:val="彩色列表 - 强调文字颜色 111"/>
    <w:basedOn w:val="1"/>
    <w:uiPriority w:val="0"/>
    <w:pPr>
      <w:ind w:firstLine="420" w:firstLineChars="200"/>
    </w:pPr>
    <w:rPr>
      <w:rFonts w:ascii="Calibri" w:hAnsi="Calibri"/>
    </w:rPr>
  </w:style>
  <w:style w:type="paragraph" w:customStyle="1" w:styleId="546">
    <w:name w:val="xl135"/>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7">
    <w:name w:val="表格文字"/>
    <w:basedOn w:val="1"/>
    <w:uiPriority w:val="0"/>
    <w:rPr>
      <w:rFonts w:ascii="宋体"/>
      <w:szCs w:val="20"/>
    </w:rPr>
  </w:style>
  <w:style w:type="paragraph" w:customStyle="1" w:styleId="548">
    <w:name w:val="Normal_10"/>
    <w:qFormat/>
    <w:uiPriority w:val="0"/>
    <w:rPr>
      <w:rFonts w:ascii="Times New Roman" w:hAnsi="Times New Roman" w:eastAsia="Times New Roman" w:cs="Times New Roman"/>
      <w:sz w:val="24"/>
      <w:szCs w:val="24"/>
      <w:lang w:val="en-US" w:eastAsia="zh-CN" w:bidi="ar-SA"/>
    </w:rPr>
  </w:style>
  <w:style w:type="paragraph" w:customStyle="1" w:styleId="549">
    <w:name w:val="xl12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5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文档结构图 1"/>
    <w:basedOn w:val="1"/>
    <w:uiPriority w:val="0"/>
    <w:pPr>
      <w:shd w:val="clear" w:color="auto" w:fill="000080"/>
      <w:autoSpaceDE w:val="0"/>
      <w:autoSpaceDN w:val="0"/>
      <w:adjustRightInd w:val="0"/>
      <w:textAlignment w:val="baseline"/>
    </w:pPr>
    <w:rPr>
      <w:szCs w:val="20"/>
    </w:rPr>
  </w:style>
  <w:style w:type="paragraph" w:customStyle="1" w:styleId="552">
    <w:name w:val="44A158680C4440C48C5CE693FAA7557F"/>
    <w:uiPriority w:val="0"/>
    <w:pPr>
      <w:spacing w:after="200" w:line="276" w:lineRule="auto"/>
    </w:pPr>
    <w:rPr>
      <w:rFonts w:ascii="Calibri" w:hAnsi="Calibri" w:eastAsia="宋体" w:cs="Times New Roman"/>
      <w:sz w:val="22"/>
      <w:szCs w:val="22"/>
      <w:lang w:val="en-US" w:eastAsia="zh-CN" w:bidi="ar-SA"/>
    </w:rPr>
  </w:style>
  <w:style w:type="paragraph" w:customStyle="1" w:styleId="553">
    <w:name w:val="TOC 标题2"/>
    <w:basedOn w:val="3"/>
    <w:next w:val="1"/>
    <w:uiPriority w:val="0"/>
    <w:pPr>
      <w:widowControl/>
      <w:spacing w:before="480" w:line="276" w:lineRule="auto"/>
      <w:jc w:val="left"/>
      <w:outlineLvl w:val="9"/>
    </w:pPr>
    <w:rPr>
      <w:color w:val="365F91"/>
      <w:kern w:val="0"/>
      <w:sz w:val="20"/>
      <w:szCs w:val="28"/>
    </w:rPr>
  </w:style>
  <w:style w:type="paragraph" w:customStyle="1" w:styleId="554">
    <w:name w:val="Body Text Indent 21"/>
    <w:basedOn w:val="1"/>
    <w:uiPriority w:val="0"/>
    <w:pPr>
      <w:autoSpaceDE w:val="0"/>
      <w:autoSpaceDN w:val="0"/>
      <w:adjustRightInd w:val="0"/>
      <w:ind w:firstLine="420"/>
      <w:textAlignment w:val="baseline"/>
    </w:pPr>
    <w:rPr>
      <w:szCs w:val="20"/>
    </w:rPr>
  </w:style>
  <w:style w:type="paragraph" w:customStyle="1" w:styleId="555">
    <w:name w:val="Char Char Char Char Char1 Char Char Char Char Char11"/>
    <w:basedOn w:val="1"/>
    <w:uiPriority w:val="0"/>
    <w:pPr>
      <w:tabs>
        <w:tab w:val="left" w:pos="360"/>
      </w:tabs>
      <w:ind w:firstLine="420" w:firstLineChars="150"/>
    </w:pPr>
    <w:rPr>
      <w:rFonts w:ascii="Calibri" w:hAnsi="Calibri"/>
    </w:rPr>
  </w:style>
  <w:style w:type="paragraph" w:customStyle="1" w:styleId="556">
    <w:name w:val="Revision"/>
    <w:uiPriority w:val="99"/>
    <w:rPr>
      <w:rFonts w:ascii="Calibri" w:hAnsi="Calibri" w:eastAsia="宋体" w:cs="Times New Roman"/>
      <w:kern w:val="2"/>
      <w:sz w:val="21"/>
      <w:szCs w:val="22"/>
      <w:lang w:val="en-US" w:eastAsia="zh-CN" w:bidi="ar-SA"/>
    </w:rPr>
  </w:style>
  <w:style w:type="paragraph" w:customStyle="1" w:styleId="557">
    <w:name w:val="彩色列表 - 强调文字颜色 11"/>
    <w:basedOn w:val="1"/>
    <w:uiPriority w:val="0"/>
    <w:pPr>
      <w:ind w:firstLine="420" w:firstLineChars="200"/>
    </w:pPr>
    <w:rPr>
      <w:rFonts w:ascii="Calibri" w:hAnsi="Calibri"/>
    </w:rPr>
  </w:style>
  <w:style w:type="paragraph" w:customStyle="1" w:styleId="558">
    <w:name w:val="大目录"/>
    <w:basedOn w:val="1"/>
    <w:uiPriority w:val="0"/>
    <w:pPr>
      <w:jc w:val="center"/>
    </w:pPr>
    <w:rPr>
      <w:rFonts w:ascii="Calibri" w:hAnsi="Calibri"/>
      <w:b/>
      <w:sz w:val="48"/>
    </w:rPr>
  </w:style>
  <w:style w:type="paragraph" w:customStyle="1" w:styleId="559">
    <w:name w:val="xl32"/>
    <w:basedOn w:val="1"/>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560">
    <w:name w:val=" 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561">
    <w:name w:val="xl60"/>
    <w:basedOn w:val="1"/>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562">
    <w:name w:val="sanxiang2"/>
    <w:basedOn w:val="1"/>
    <w:uiPriority w:val="0"/>
    <w:pPr>
      <w:keepNext/>
      <w:snapToGrid w:val="0"/>
      <w:spacing w:before="624" w:beforeLines="200" w:after="312" w:afterLines="100"/>
      <w:jc w:val="center"/>
      <w:outlineLvl w:val="1"/>
    </w:pPr>
    <w:rPr>
      <w:rFonts w:ascii="黑体" w:hAnsi="宋体" w:eastAsia="黑体"/>
      <w:w w:val="90"/>
      <w:sz w:val="36"/>
      <w:szCs w:val="30"/>
    </w:rPr>
  </w:style>
  <w:style w:type="paragraph" w:customStyle="1" w:styleId="563">
    <w:name w:val="Char Char Char"/>
    <w:basedOn w:val="1"/>
    <w:uiPriority w:val="0"/>
    <w:pPr>
      <w:tabs>
        <w:tab w:val="left" w:pos="360"/>
      </w:tabs>
      <w:ind w:firstLine="420" w:firstLineChars="150"/>
    </w:pPr>
    <w:rPr>
      <w:rFonts w:ascii="Arial" w:hAnsi="Arial" w:cs="Arial"/>
      <w:sz w:val="20"/>
      <w:szCs w:val="20"/>
    </w:rPr>
  </w:style>
  <w:style w:type="paragraph" w:customStyle="1" w:styleId="564">
    <w:name w:val="Normal_3"/>
    <w:qFormat/>
    <w:uiPriority w:val="0"/>
    <w:rPr>
      <w:rFonts w:ascii="黑体" w:hAnsi="黑体" w:eastAsia="黑体" w:cs="Times New Roman"/>
      <w:b/>
      <w:sz w:val="32"/>
      <w:szCs w:val="24"/>
      <w:lang w:val="en-US" w:eastAsia="zh-CN" w:bidi="ar-SA"/>
    </w:rPr>
  </w:style>
  <w:style w:type="paragraph" w:customStyle="1" w:styleId="565">
    <w:name w:val="Char Char Char Char Char Char Char"/>
    <w:basedOn w:val="1"/>
    <w:uiPriority w:val="0"/>
    <w:pPr>
      <w:widowControl/>
      <w:adjustRightInd w:val="0"/>
      <w:snapToGrid w:val="0"/>
      <w:spacing w:line="360" w:lineRule="auto"/>
      <w:ind w:firstLine="200" w:firstLineChars="200"/>
      <w:jc w:val="left"/>
    </w:pPr>
    <w:rPr>
      <w:rFonts w:ascii="Tahoma" w:hAnsi="Tahoma" w:cs="Tahoma"/>
      <w:kern w:val="0"/>
      <w:sz w:val="20"/>
      <w:szCs w:val="20"/>
      <w:lang w:eastAsia="en-US"/>
    </w:rPr>
  </w:style>
  <w:style w:type="paragraph" w:customStyle="1" w:styleId="566">
    <w:name w:val="普通 (Web)"/>
    <w:basedOn w:val="1"/>
    <w:uiPriority w:val="0"/>
    <w:rPr>
      <w:sz w:val="24"/>
      <w:szCs w:val="20"/>
    </w:rPr>
  </w:style>
  <w:style w:type="paragraph" w:customStyle="1" w:styleId="567">
    <w:name w:val="批注主题1"/>
    <w:basedOn w:val="17"/>
    <w:next w:val="17"/>
    <w:uiPriority w:val="0"/>
    <w:rPr>
      <w:rFonts w:ascii="Times New Roman" w:hAnsi="Times New Roman"/>
      <w:b/>
      <w:bCs/>
      <w:kern w:val="0"/>
      <w:sz w:val="20"/>
      <w:szCs w:val="20"/>
    </w:rPr>
  </w:style>
  <w:style w:type="paragraph" w:customStyle="1" w:styleId="56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569">
    <w:name w:val="标题 2_0_0"/>
    <w:basedOn w:val="570"/>
    <w:next w:val="572"/>
    <w:qFormat/>
    <w:uiPriority w:val="0"/>
    <w:pPr>
      <w:outlineLvl w:val="1"/>
    </w:pPr>
    <w:rPr>
      <w:rFonts w:ascii="Calibri" w:hAnsi="Calibri"/>
    </w:rPr>
  </w:style>
  <w:style w:type="paragraph" w:customStyle="1" w:styleId="570">
    <w:name w:val="标题 3_0_0"/>
    <w:basedOn w:val="571"/>
    <w:next w:val="57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571">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72">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73">
    <w:name w:val="列表 21"/>
    <w:basedOn w:val="1"/>
    <w:uiPriority w:val="0"/>
    <w:pPr>
      <w:ind w:left="840" w:hanging="420"/>
    </w:pPr>
    <w:rPr>
      <w:szCs w:val="20"/>
    </w:rPr>
  </w:style>
  <w:style w:type="paragraph" w:customStyle="1" w:styleId="574">
    <w:name w:val="xl44"/>
    <w:basedOn w:val="1"/>
    <w:uiPriority w:val="0"/>
    <w:pPr>
      <w:widowControl/>
      <w:pBdr>
        <w:top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575">
    <w:name w:val="样式 列表框 Char Char Char Char Char + 段后: 0.5 行"/>
    <w:basedOn w:val="407"/>
    <w:uiPriority w:val="0"/>
    <w:pPr>
      <w:tabs>
        <w:tab w:val="left" w:pos="420"/>
      </w:tabs>
    </w:pPr>
    <w:rPr>
      <w:szCs w:val="20"/>
    </w:rPr>
  </w:style>
  <w:style w:type="paragraph" w:customStyle="1" w:styleId="57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77">
    <w:name w:val="Plain Text2"/>
    <w:basedOn w:val="1"/>
    <w:uiPriority w:val="0"/>
    <w:pPr>
      <w:adjustRightInd w:val="0"/>
      <w:spacing w:line="312" w:lineRule="atLeast"/>
      <w:textAlignment w:val="baseline"/>
    </w:pPr>
    <w:rPr>
      <w:rFonts w:ascii="宋体" w:hAnsi="Courier New"/>
      <w:kern w:val="0"/>
      <w:sz w:val="28"/>
      <w:szCs w:val="20"/>
    </w:rPr>
  </w:style>
  <w:style w:type="paragraph" w:customStyle="1" w:styleId="578">
    <w:name w:val="样式 样式 样式 左侧:  2 字符1 + 首行缩进:  2 字符1 + 首行缩进:  2 字符"/>
    <w:basedOn w:val="1"/>
    <w:uiPriority w:val="0"/>
    <w:pPr>
      <w:widowControl/>
      <w:adjustRightInd w:val="0"/>
      <w:spacing w:before="60" w:after="120" w:line="440" w:lineRule="atLeast"/>
      <w:ind w:firstLine="480"/>
      <w:textAlignment w:val="baseline"/>
    </w:pPr>
    <w:rPr>
      <w:sz w:val="24"/>
      <w:szCs w:val="20"/>
    </w:rPr>
  </w:style>
  <w:style w:type="paragraph" w:customStyle="1" w:styleId="579">
    <w:name w:val="索引 51"/>
    <w:basedOn w:val="1"/>
    <w:next w:val="1"/>
    <w:uiPriority w:val="0"/>
    <w:pPr>
      <w:ind w:left="800" w:leftChars="800"/>
    </w:pPr>
    <w:rPr>
      <w:szCs w:val="24"/>
    </w:rPr>
  </w:style>
  <w:style w:type="paragraph" w:customStyle="1" w:styleId="580">
    <w:name w:val="Normal_6"/>
    <w:qFormat/>
    <w:uiPriority w:val="0"/>
    <w:rPr>
      <w:rFonts w:ascii="宋体" w:hAnsi="宋体" w:eastAsia="宋体" w:cs="Times New Roman"/>
      <w:sz w:val="24"/>
      <w:szCs w:val="24"/>
      <w:lang w:val="en-US" w:eastAsia="zh-CN" w:bidi="ar-SA"/>
    </w:rPr>
  </w:style>
  <w:style w:type="paragraph" w:customStyle="1" w:styleId="581">
    <w:name w:val="正文文本缩进_0_0"/>
    <w:basedOn w:val="582"/>
    <w:uiPriority w:val="0"/>
    <w:pPr>
      <w:spacing w:line="500" w:lineRule="exact"/>
      <w:ind w:left="1588" w:leftChars="832" w:firstLine="433" w:firstLineChars="196"/>
    </w:pPr>
    <w:rPr>
      <w:kern w:val="0"/>
      <w:sz w:val="24"/>
    </w:rPr>
  </w:style>
  <w:style w:type="paragraph" w:customStyle="1" w:styleId="58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样式 宋体 行距: 固定值 24 磅"/>
    <w:basedOn w:val="1"/>
    <w:uiPriority w:val="0"/>
    <w:pPr>
      <w:tabs>
        <w:tab w:val="left" w:pos="810"/>
      </w:tabs>
      <w:spacing w:line="480" w:lineRule="exact"/>
      <w:ind w:firstLine="585" w:firstLineChars="200"/>
    </w:pPr>
    <w:rPr>
      <w:rFonts w:ascii="宋体" w:cs="宋体"/>
      <w:sz w:val="28"/>
      <w:szCs w:val="20"/>
    </w:rPr>
  </w:style>
  <w:style w:type="paragraph" w:customStyle="1" w:styleId="584">
    <w:name w:val="font9"/>
    <w:basedOn w:val="1"/>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585">
    <w:name w:val="Plain Text1"/>
    <w:basedOn w:val="1"/>
    <w:uiPriority w:val="0"/>
    <w:pPr>
      <w:adjustRightInd w:val="0"/>
      <w:spacing w:line="312" w:lineRule="atLeast"/>
      <w:textAlignment w:val="baseline"/>
    </w:pPr>
    <w:rPr>
      <w:rFonts w:ascii="宋体" w:hAnsi="Courier New"/>
      <w:kern w:val="0"/>
      <w:sz w:val="28"/>
      <w:szCs w:val="20"/>
    </w:rPr>
  </w:style>
  <w:style w:type="paragraph" w:customStyle="1" w:styleId="586">
    <w:name w:val="样式 目录 1 + 左侧:  3 字符"/>
    <w:basedOn w:val="36"/>
    <w:uiPriority w:val="0"/>
    <w:pPr>
      <w:tabs>
        <w:tab w:val="left" w:pos="425"/>
        <w:tab w:val="left" w:pos="1680"/>
        <w:tab w:val="right" w:leader="dot" w:pos="8296"/>
        <w:tab w:val="right" w:pos="9060"/>
        <w:tab w:val="clear" w:pos="8222"/>
      </w:tabs>
      <w:spacing w:line="240" w:lineRule="auto"/>
      <w:ind w:left="425" w:right="210" w:rightChars="100" w:hanging="425"/>
    </w:pPr>
    <w:rPr>
      <w:rFonts w:cs="Calibri"/>
      <w:sz w:val="20"/>
      <w:szCs w:val="20"/>
    </w:rPr>
  </w:style>
  <w:style w:type="paragraph" w:customStyle="1" w:styleId="587">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588">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589">
    <w:name w:val="正文文本缩进 211"/>
    <w:basedOn w:val="1"/>
    <w:uiPriority w:val="0"/>
    <w:pPr>
      <w:autoSpaceDE w:val="0"/>
      <w:autoSpaceDN w:val="0"/>
      <w:adjustRightInd w:val="0"/>
      <w:ind w:firstLine="420"/>
      <w:textAlignment w:val="baseline"/>
    </w:pPr>
    <w:rPr>
      <w:szCs w:val="20"/>
    </w:rPr>
  </w:style>
  <w:style w:type="paragraph" w:customStyle="1" w:styleId="590">
    <w:name w:val="样式 标题 1标题 1 1 + (符号) 宋体 小四 段前: 0 磅 段后: 0 磅 行距: 单倍行距"/>
    <w:basedOn w:val="3"/>
    <w:uiPriority w:val="0"/>
    <w:pPr>
      <w:keepNext w:val="0"/>
      <w:snapToGrid w:val="0"/>
      <w:spacing w:beforeLines="50" w:afterLines="50" w:line="240" w:lineRule="auto"/>
      <w:jc w:val="both"/>
    </w:pPr>
    <w:rPr>
      <w:rFonts w:ascii="宋体" w:hAnsi="宋体" w:cs="宋体"/>
      <w:sz w:val="24"/>
      <w:szCs w:val="20"/>
    </w:rPr>
  </w:style>
  <w:style w:type="paragraph" w:customStyle="1" w:styleId="591">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592">
    <w:name w:val="样式 样式 正文（首行缩进两字） + 宋体 小四 首行缩进:  0 厘米 段前: 11.15 磅 段后: 11.15 磅 + 左..."/>
    <w:basedOn w:val="448"/>
    <w:uiPriority w:val="0"/>
    <w:pPr>
      <w:snapToGrid w:val="0"/>
    </w:pPr>
  </w:style>
  <w:style w:type="paragraph" w:customStyle="1" w:styleId="593">
    <w:name w:val="xl118"/>
    <w:basedOn w:val="1"/>
    <w:uiPriority w:val="0"/>
    <w:pPr>
      <w:widowControl/>
      <w:pBdr>
        <w:top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594">
    <w:name w:val="正文内容"/>
    <w:basedOn w:val="1"/>
    <w:uiPriority w:val="0"/>
    <w:pPr>
      <w:ind w:firstLine="560" w:firstLineChars="200"/>
      <w:jc w:val="left"/>
    </w:pPr>
    <w:rPr>
      <w:rFonts w:ascii="宋体" w:hAnsi="宋体"/>
      <w:sz w:val="28"/>
      <w:szCs w:val="20"/>
    </w:rPr>
  </w:style>
  <w:style w:type="paragraph" w:customStyle="1" w:styleId="595">
    <w:name w:val="font1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9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97">
    <w:name w:val="样式 样式 正文（首行缩进两字） + 宋体 小四 首行缩进:  0 厘米 段前: 11.15 磅 段后: 11.15 磅 + 左...1"/>
    <w:basedOn w:val="1"/>
    <w:uiPriority w:val="0"/>
    <w:pPr>
      <w:tabs>
        <w:tab w:val="left" w:pos="425"/>
      </w:tabs>
      <w:snapToGrid w:val="0"/>
      <w:spacing w:before="223" w:after="223"/>
      <w:ind w:left="200" w:leftChars="200"/>
    </w:pPr>
    <w:rPr>
      <w:rFonts w:ascii="宋体" w:hAnsi="宋体"/>
      <w:sz w:val="24"/>
      <w:szCs w:val="20"/>
    </w:rPr>
  </w:style>
  <w:style w:type="paragraph" w:customStyle="1" w:styleId="598">
    <w:name w:val="style3"/>
    <w:basedOn w:val="1"/>
    <w:uiPriority w:val="0"/>
    <w:pPr>
      <w:widowControl/>
      <w:spacing w:before="100" w:beforeAutospacing="1" w:after="100" w:afterAutospacing="1" w:line="360" w:lineRule="auto"/>
      <w:jc w:val="left"/>
    </w:pPr>
    <w:rPr>
      <w:rFonts w:ascii="宋体" w:hAnsi="宋体"/>
      <w:color w:val="666666"/>
      <w:kern w:val="0"/>
      <w:sz w:val="24"/>
      <w:szCs w:val="24"/>
    </w:rPr>
  </w:style>
  <w:style w:type="paragraph" w:customStyle="1" w:styleId="599">
    <w:name w:val="正文四号首行缩进2"/>
    <w:basedOn w:val="1"/>
    <w:uiPriority w:val="0"/>
    <w:pPr>
      <w:ind w:firstLine="560" w:firstLineChars="200"/>
    </w:pPr>
    <w:rPr>
      <w:sz w:val="28"/>
      <w:szCs w:val="21"/>
    </w:rPr>
  </w:style>
  <w:style w:type="paragraph" w:customStyle="1" w:styleId="600">
    <w:name w:val="Char5"/>
    <w:basedOn w:val="1"/>
    <w:uiPriority w:val="0"/>
    <w:pPr>
      <w:tabs>
        <w:tab w:val="left" w:pos="360"/>
      </w:tabs>
      <w:ind w:firstLine="420" w:firstLineChars="150"/>
    </w:pPr>
    <w:rPr>
      <w:rFonts w:ascii="Calibri" w:hAnsi="Calibri"/>
    </w:rPr>
  </w:style>
  <w:style w:type="paragraph" w:customStyle="1" w:styleId="601">
    <w:name w:val="Char Char Char Char Char Char1"/>
    <w:basedOn w:val="1"/>
    <w:uiPriority w:val="0"/>
    <w:pPr>
      <w:tabs>
        <w:tab w:val="left" w:pos="360"/>
      </w:tabs>
      <w:ind w:firstLine="420" w:firstLineChars="150"/>
    </w:pPr>
    <w:rPr>
      <w:rFonts w:ascii="Arial" w:hAnsi="Arial"/>
      <w:sz w:val="20"/>
      <w:szCs w:val="20"/>
    </w:rPr>
  </w:style>
  <w:style w:type="paragraph" w:customStyle="1" w:styleId="602">
    <w:name w:val="Bullet 1"/>
    <w:basedOn w:val="1"/>
    <w:qFormat/>
    <w:uiPriority w:val="0"/>
    <w:pPr>
      <w:widowControl/>
      <w:numPr>
        <w:ilvl w:val="0"/>
        <w:numId w:val="11"/>
      </w:numPr>
      <w:tabs>
        <w:tab w:val="left" w:pos="624"/>
      </w:tabs>
      <w:spacing w:line="290" w:lineRule="atLeast"/>
      <w:jc w:val="left"/>
    </w:pPr>
    <w:rPr>
      <w:rFonts w:ascii="Calibri" w:hAnsi="Calibri" w:eastAsia="Times New Roman"/>
      <w:kern w:val="0"/>
      <w:lang w:eastAsia="en-US"/>
    </w:rPr>
  </w:style>
  <w:style w:type="paragraph" w:customStyle="1" w:styleId="603">
    <w:name w:val="CM20"/>
    <w:basedOn w:val="596"/>
    <w:next w:val="596"/>
    <w:uiPriority w:val="0"/>
    <w:pPr>
      <w:spacing w:after="263"/>
    </w:pPr>
    <w:rPr>
      <w:rFonts w:ascii="Arial" w:hAnsi="Arial" w:cs="Times New Roman"/>
      <w:color w:val="auto"/>
    </w:rPr>
  </w:style>
  <w:style w:type="paragraph" w:customStyle="1" w:styleId="60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5">
    <w:name w:val="Date"/>
    <w:basedOn w:val="1"/>
    <w:next w:val="1"/>
    <w:uiPriority w:val="0"/>
    <w:pPr>
      <w:overflowPunct w:val="0"/>
      <w:autoSpaceDE w:val="0"/>
      <w:autoSpaceDN w:val="0"/>
      <w:adjustRightInd w:val="0"/>
    </w:pPr>
    <w:rPr>
      <w:rFonts w:ascii="宋体"/>
      <w:szCs w:val="20"/>
      <w:lang w:val="en-US" w:eastAsia="zh-CN"/>
    </w:rPr>
  </w:style>
  <w:style w:type="paragraph" w:customStyle="1" w:styleId="606">
    <w:name w:val="样式 正文缩进   技术 + 行距: 单倍行距"/>
    <w:basedOn w:val="158"/>
    <w:uiPriority w:val="0"/>
    <w:pPr>
      <w:spacing w:line="240" w:lineRule="auto"/>
      <w:ind w:firstLine="0" w:firstLineChars="0"/>
      <w:jc w:val="center"/>
    </w:pPr>
    <w:rPr>
      <w:rFonts w:cs="宋体"/>
    </w:rPr>
  </w:style>
  <w:style w:type="paragraph" w:customStyle="1" w:styleId="607">
    <w:name w:val="xl13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08">
    <w:name w:val="款"/>
    <w:basedOn w:val="1"/>
    <w:uiPriority w:val="0"/>
    <w:pPr>
      <w:autoSpaceDE w:val="0"/>
      <w:autoSpaceDN w:val="0"/>
      <w:adjustRightInd w:val="0"/>
      <w:spacing w:line="360" w:lineRule="auto"/>
      <w:ind w:left="-1" w:leftChars="-1" w:firstLine="2"/>
    </w:pPr>
    <w:rPr>
      <w:rFonts w:ascii="宋体" w:hAnsi="宋体"/>
      <w:b/>
      <w:color w:val="FF0000"/>
      <w:sz w:val="24"/>
      <w:szCs w:val="24"/>
    </w:rPr>
  </w:style>
  <w:style w:type="paragraph" w:customStyle="1" w:styleId="609">
    <w:name w:val="Normal_8"/>
    <w:qFormat/>
    <w:uiPriority w:val="0"/>
    <w:rPr>
      <w:rFonts w:ascii="Times New Roman" w:hAnsi="Times New Roman" w:eastAsia="Times New Roman" w:cs="Times New Roman"/>
      <w:sz w:val="24"/>
      <w:szCs w:val="24"/>
      <w:lang w:val="en-US" w:eastAsia="zh-CN" w:bidi="ar-SA"/>
    </w:rPr>
  </w:style>
  <w:style w:type="paragraph" w:customStyle="1" w:styleId="610">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611">
    <w:name w:val="font7"/>
    <w:basedOn w:val="1"/>
    <w:uiPriority w:val="0"/>
    <w:pPr>
      <w:widowControl/>
      <w:spacing w:before="100" w:after="100"/>
      <w:jc w:val="left"/>
    </w:pPr>
    <w:rPr>
      <w:rFonts w:ascii="宋体" w:hAnsi="宋体"/>
      <w:kern w:val="0"/>
      <w:szCs w:val="20"/>
    </w:rPr>
  </w:style>
  <w:style w:type="paragraph" w:customStyle="1" w:styleId="612">
    <w:name w:val="xl114"/>
    <w:basedOn w:val="1"/>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61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14">
    <w:name w:val="正文文本缩进 311"/>
    <w:basedOn w:val="1"/>
    <w:uiPriority w:val="0"/>
    <w:pPr>
      <w:autoSpaceDE w:val="0"/>
      <w:autoSpaceDN w:val="0"/>
      <w:adjustRightInd w:val="0"/>
      <w:ind w:firstLine="525"/>
      <w:textAlignment w:val="baseline"/>
    </w:pPr>
    <w:rPr>
      <w:sz w:val="24"/>
      <w:szCs w:val="20"/>
    </w:rPr>
  </w:style>
  <w:style w:type="paragraph" w:customStyle="1" w:styleId="615">
    <w:name w:val="xl50"/>
    <w:basedOn w:val="1"/>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1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7">
    <w:name w:val="样式 标题 3 + 宋体 小四 非加粗 段前: 0 磅 段后: 0 磅 图案: 清除 (白色) 行距: 1.5 倍行距"/>
    <w:basedOn w:val="2"/>
    <w:uiPriority w:val="0"/>
    <w:pPr>
      <w:keepNext/>
      <w:keepLines/>
      <w:numPr>
        <w:ilvl w:val="0"/>
        <w:numId w:val="10"/>
      </w:numPr>
      <w:tabs>
        <w:tab w:val="left" w:pos="0"/>
      </w:tabs>
      <w:adjustRightInd/>
      <w:snapToGrid/>
      <w:spacing w:before="260" w:beforeLines="50" w:after="260" w:afterLines="50" w:line="240" w:lineRule="auto"/>
      <w:ind w:leftChars="0"/>
      <w:jc w:val="both"/>
    </w:pPr>
    <w:rPr>
      <w:rFonts w:ascii="宋体" w:cs="宋体"/>
      <w:b w:val="0"/>
      <w:kern w:val="0"/>
      <w:sz w:val="24"/>
      <w:szCs w:val="20"/>
      <w:shd w:val="clear" w:color="auto" w:fill="FFFFFF"/>
    </w:rPr>
  </w:style>
  <w:style w:type="paragraph" w:customStyle="1" w:styleId="618">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619">
    <w:name w:val="xl7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620">
    <w:name w:val="标2"/>
    <w:basedOn w:val="4"/>
    <w:next w:val="4"/>
    <w:uiPriority w:val="0"/>
    <w:pPr>
      <w:spacing w:line="480" w:lineRule="auto"/>
      <w:jc w:val="both"/>
    </w:pPr>
    <w:rPr>
      <w:rFonts w:ascii="黑体" w:hAnsi="Arial" w:eastAsia="黑体"/>
      <w:b w:val="0"/>
      <w:bCs/>
      <w:kern w:val="10"/>
      <w:sz w:val="30"/>
      <w:szCs w:val="30"/>
    </w:rPr>
  </w:style>
  <w:style w:type="paragraph" w:customStyle="1" w:styleId="621">
    <w:name w:val="xl58"/>
    <w:basedOn w:val="1"/>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22">
    <w:name w:val="列出段落1"/>
    <w:basedOn w:val="1"/>
    <w:qFormat/>
    <w:uiPriority w:val="0"/>
    <w:pPr>
      <w:ind w:firstLine="420" w:firstLineChars="200"/>
    </w:pPr>
  </w:style>
  <w:style w:type="paragraph" w:customStyle="1" w:styleId="623">
    <w:name w:val="xl53"/>
    <w:basedOn w:val="1"/>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24">
    <w:name w:val="xl45"/>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625">
    <w:name w:val="(1)"/>
    <w:basedOn w:val="1"/>
    <w:uiPriority w:val="0"/>
    <w:pPr>
      <w:spacing w:line="360" w:lineRule="auto"/>
      <w:ind w:firstLine="482"/>
    </w:pPr>
    <w:rPr>
      <w:rFonts w:ascii="宋体" w:hAnsi="宋体"/>
      <w:b/>
      <w:bCs/>
      <w:color w:val="000000"/>
      <w:sz w:val="24"/>
      <w:szCs w:val="24"/>
    </w:rPr>
  </w:style>
  <w:style w:type="paragraph" w:customStyle="1" w:styleId="626">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627">
    <w:name w:val="xl112"/>
    <w:basedOn w:val="1"/>
    <w:uiPriority w:val="0"/>
    <w:pPr>
      <w:widowControl/>
      <w:pBdr>
        <w:top w:val="single" w:color="auto" w:sz="4" w:space="0"/>
        <w:bottom w:val="single" w:color="auto" w:sz="4" w:space="0"/>
      </w:pBdr>
      <w:shd w:val="clear" w:color="000000" w:fill="95B3D7"/>
      <w:spacing w:before="100" w:beforeAutospacing="1" w:after="100" w:afterAutospacing="1"/>
      <w:jc w:val="center"/>
    </w:pPr>
    <w:rPr>
      <w:rFonts w:ascii="宋体" w:hAnsi="宋体" w:cs="宋体"/>
      <w:kern w:val="0"/>
      <w:sz w:val="28"/>
      <w:szCs w:val="28"/>
    </w:rPr>
  </w:style>
  <w:style w:type="paragraph" w:customStyle="1" w:styleId="628">
    <w:name w:val="标题 2_0"/>
    <w:basedOn w:val="472"/>
    <w:next w:val="472"/>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629">
    <w:name w:val="格式2"/>
    <w:basedOn w:val="4"/>
    <w:uiPriority w:val="0"/>
    <w:pPr>
      <w:autoSpaceDE w:val="0"/>
      <w:autoSpaceDN w:val="0"/>
      <w:adjustRightInd w:val="0"/>
      <w:spacing w:before="260" w:after="260" w:line="416" w:lineRule="atLeast"/>
      <w:jc w:val="both"/>
      <w:textAlignment w:val="baseline"/>
    </w:pPr>
    <w:rPr>
      <w:rFonts w:ascii="黑体" w:hAnsi="Times New Roman" w:eastAsia="黑体"/>
      <w:b w:val="0"/>
      <w:bCs/>
      <w:kern w:val="0"/>
      <w:sz w:val="30"/>
      <w:szCs w:val="20"/>
    </w:rPr>
  </w:style>
  <w:style w:type="paragraph" w:customStyle="1" w:styleId="630">
    <w:name w:val="首行缩进: 4字符"/>
    <w:basedOn w:val="1"/>
    <w:uiPriority w:val="0"/>
    <w:pPr>
      <w:spacing w:line="360" w:lineRule="auto"/>
      <w:ind w:left="400" w:leftChars="400" w:firstLine="200" w:firstLineChars="200"/>
    </w:pPr>
    <w:rPr>
      <w:rFonts w:cs="宋体"/>
      <w:sz w:val="24"/>
      <w:szCs w:val="20"/>
    </w:rPr>
  </w:style>
  <w:style w:type="paragraph" w:customStyle="1" w:styleId="63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632">
    <w:name w:val="xl23"/>
    <w:basedOn w:val="1"/>
    <w:uiPriority w:val="0"/>
    <w:pPr>
      <w:widowControl/>
      <w:spacing w:before="100" w:beforeAutospacing="1" w:after="100" w:afterAutospacing="1"/>
    </w:pPr>
    <w:rPr>
      <w:rFonts w:ascii="Arial" w:hAnsi="Arial"/>
      <w:kern w:val="0"/>
      <w:szCs w:val="21"/>
    </w:rPr>
  </w:style>
  <w:style w:type="paragraph" w:customStyle="1" w:styleId="633">
    <w:name w:val="日期2"/>
    <w:basedOn w:val="1"/>
    <w:next w:val="1"/>
    <w:uiPriority w:val="0"/>
    <w:pPr>
      <w:ind w:left="100"/>
    </w:pPr>
    <w:rPr>
      <w:kern w:val="0"/>
      <w:sz w:val="20"/>
      <w:szCs w:val="20"/>
    </w:rPr>
  </w:style>
  <w:style w:type="paragraph" w:customStyle="1" w:styleId="634">
    <w:name w:val="标题3"/>
    <w:basedOn w:val="3"/>
    <w:uiPriority w:val="0"/>
    <w:pPr>
      <w:spacing w:beforeLines="50" w:line="312" w:lineRule="auto"/>
    </w:pPr>
    <w:rPr>
      <w:rFonts w:ascii="宋体" w:hAnsi="Times New Roman"/>
      <w:bCs w:val="0"/>
      <w:sz w:val="24"/>
      <w:szCs w:val="20"/>
    </w:rPr>
  </w:style>
  <w:style w:type="paragraph" w:customStyle="1" w:styleId="635">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6">
    <w:name w:val="xl14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7">
    <w:name w:val="Comment Subject1"/>
    <w:basedOn w:val="17"/>
    <w:next w:val="17"/>
    <w:uiPriority w:val="0"/>
    <w:rPr>
      <w:rFonts w:ascii="Times New Roman" w:hAnsi="Times New Roman"/>
      <w:b/>
      <w:bCs/>
      <w:kern w:val="0"/>
      <w:sz w:val="20"/>
      <w:szCs w:val="20"/>
    </w:rPr>
  </w:style>
  <w:style w:type="paragraph" w:customStyle="1" w:styleId="638">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639">
    <w:name w:val="font10"/>
    <w:basedOn w:val="1"/>
    <w:uiPriority w:val="0"/>
    <w:pPr>
      <w:widowControl/>
      <w:spacing w:before="100" w:beforeAutospacing="1" w:after="100" w:afterAutospacing="1"/>
      <w:jc w:val="left"/>
    </w:pPr>
    <w:rPr>
      <w:rFonts w:ascii="幼圆" w:hAnsi="宋体" w:eastAsia="幼圆" w:cs="宋体"/>
      <w:kern w:val="0"/>
      <w:sz w:val="16"/>
      <w:szCs w:val="16"/>
    </w:rPr>
  </w:style>
  <w:style w:type="paragraph" w:customStyle="1" w:styleId="640">
    <w:name w:val="xl36"/>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641">
    <w:name w:val="正文序号 2"/>
    <w:basedOn w:val="1"/>
    <w:uiPriority w:val="0"/>
    <w:pPr>
      <w:numPr>
        <w:ilvl w:val="1"/>
        <w:numId w:val="4"/>
      </w:numPr>
      <w:tabs>
        <w:tab w:val="left" w:pos="2104"/>
      </w:tabs>
      <w:spacing w:before="60"/>
    </w:pPr>
    <w:rPr>
      <w:szCs w:val="24"/>
    </w:rPr>
  </w:style>
  <w:style w:type="paragraph" w:customStyle="1" w:styleId="642">
    <w:name w:val="图示标题"/>
    <w:basedOn w:val="158"/>
    <w:uiPriority w:val="0"/>
    <w:pPr>
      <w:jc w:val="center"/>
    </w:pPr>
    <w:rPr>
      <w:rFonts w:cs="宋体"/>
    </w:rPr>
  </w:style>
  <w:style w:type="paragraph" w:customStyle="1" w:styleId="643">
    <w:name w:val="xl113"/>
    <w:basedOn w:val="1"/>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16"/>
      <w:szCs w:val="16"/>
    </w:rPr>
  </w:style>
  <w:style w:type="paragraph" w:customStyle="1" w:styleId="644">
    <w:name w:val="正文文本_1"/>
    <w:basedOn w:val="522"/>
    <w:qFormat/>
    <w:uiPriority w:val="0"/>
    <w:pPr>
      <w:spacing w:after="120"/>
    </w:pPr>
    <w:rPr>
      <w:kern w:val="0"/>
      <w:sz w:val="20"/>
    </w:rPr>
  </w:style>
  <w:style w:type="paragraph" w:customStyle="1" w:styleId="645">
    <w:name w:val="SF正文"/>
    <w:basedOn w:val="1"/>
    <w:qFormat/>
    <w:uiPriority w:val="0"/>
    <w:pPr>
      <w:spacing w:line="460" w:lineRule="exact"/>
      <w:ind w:firstLine="200" w:firstLineChars="200"/>
    </w:pPr>
    <w:rPr>
      <w:rFonts w:ascii="Century Gothic" w:hAnsi="Century Gothic"/>
      <w:sz w:val="24"/>
      <w:szCs w:val="24"/>
    </w:rPr>
  </w:style>
  <w:style w:type="paragraph" w:customStyle="1" w:styleId="64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7">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4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49">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50">
    <w:name w:val="样式3"/>
    <w:basedOn w:val="1"/>
    <w:uiPriority w:val="0"/>
    <w:pPr>
      <w:spacing w:line="300" w:lineRule="auto"/>
    </w:pPr>
    <w:rPr>
      <w:rFonts w:ascii="宋体"/>
      <w:sz w:val="24"/>
      <w:szCs w:val="20"/>
    </w:rPr>
  </w:style>
  <w:style w:type="paragraph" w:customStyle="1" w:styleId="651">
    <w:name w:val="xl26"/>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652">
    <w:name w:val="普通(网站)11"/>
    <w:basedOn w:val="1"/>
    <w:uiPriority w:val="0"/>
    <w:rPr>
      <w:sz w:val="24"/>
      <w:szCs w:val="20"/>
    </w:rPr>
  </w:style>
  <w:style w:type="paragraph" w:customStyle="1" w:styleId="653">
    <w:name w:val="正文 &gt;"/>
    <w:basedOn w:val="415"/>
    <w:uiPriority w:val="0"/>
    <w:pPr>
      <w:spacing w:line="360" w:lineRule="exact"/>
    </w:pPr>
    <w:rPr>
      <w:rFonts w:cs="宋体"/>
      <w:szCs w:val="20"/>
    </w:rPr>
  </w:style>
  <w:style w:type="paragraph" w:customStyle="1" w:styleId="654">
    <w:name w:val="_Style 1"/>
    <w:basedOn w:val="1"/>
    <w:qFormat/>
    <w:uiPriority w:val="34"/>
    <w:pPr>
      <w:ind w:firstLine="420" w:firstLineChars="200"/>
    </w:pPr>
    <w:rPr>
      <w:rFonts w:ascii="Calibri" w:hAnsi="Calibri"/>
    </w:rPr>
  </w:style>
  <w:style w:type="paragraph" w:customStyle="1" w:styleId="655">
    <w:name w:val="正文缩进1"/>
    <w:basedOn w:val="1"/>
    <w:uiPriority w:val="0"/>
    <w:pPr>
      <w:ind w:firstLine="420"/>
    </w:pPr>
    <w:rPr>
      <w:szCs w:val="20"/>
    </w:rPr>
  </w:style>
  <w:style w:type="paragraph" w:customStyle="1" w:styleId="656">
    <w:name w:val="_Style 2"/>
    <w:basedOn w:val="1"/>
    <w:qFormat/>
    <w:uiPriority w:val="34"/>
    <w:pPr>
      <w:ind w:firstLine="420" w:firstLineChars="200"/>
    </w:pPr>
    <w:rPr>
      <w:rFonts w:ascii="Calibri" w:hAnsi="Calibri"/>
    </w:rPr>
  </w:style>
  <w:style w:type="paragraph" w:customStyle="1" w:styleId="657">
    <w:name w:val="xl29"/>
    <w:basedOn w:val="1"/>
    <w:uiPriority w:val="0"/>
    <w:pPr>
      <w:widowControl/>
      <w:pBdr>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658">
    <w:name w:val="Table Paragraph"/>
    <w:basedOn w:val="1"/>
    <w:unhideWhenUsed/>
    <w:qFormat/>
    <w:uiPriority w:val="1"/>
    <w:pPr>
      <w:spacing w:before="100" w:beforeAutospacing="1" w:after="100" w:afterAutospacing="1" w:line="360" w:lineRule="auto"/>
    </w:pPr>
    <w:rPr>
      <w:sz w:val="24"/>
      <w:szCs w:val="24"/>
    </w:rPr>
  </w:style>
  <w:style w:type="paragraph" w:customStyle="1" w:styleId="659">
    <w:name w:val="通用"/>
    <w:basedOn w:val="1"/>
    <w:uiPriority w:val="0"/>
    <w:pPr>
      <w:tabs>
        <w:tab w:val="left" w:pos="840"/>
      </w:tabs>
      <w:spacing w:after="312"/>
      <w:ind w:left="840" w:hanging="840"/>
    </w:pPr>
    <w:rPr>
      <w:szCs w:val="20"/>
    </w:rPr>
  </w:style>
  <w:style w:type="paragraph" w:customStyle="1" w:styleId="660">
    <w:name w:val="默认段落字体 Para Char Char Char Char Char Char Char Char Char1 Char Char Char Char Char Char Char"/>
    <w:basedOn w:val="15"/>
    <w:uiPriority w:val="0"/>
    <w:pPr>
      <w:shd w:val="clear" w:color="auto" w:fill="000080"/>
    </w:pPr>
    <w:rPr>
      <w:rFonts w:ascii="Tahoma" w:hAnsi="Tahoma"/>
      <w:sz w:val="24"/>
      <w:szCs w:val="24"/>
    </w:rPr>
  </w:style>
  <w:style w:type="paragraph" w:customStyle="1" w:styleId="661">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2">
    <w:name w:val="默认段落字体 Para Char"/>
    <w:basedOn w:val="1"/>
    <w:uiPriority w:val="0"/>
    <w:pPr>
      <w:adjustRightInd w:val="0"/>
      <w:spacing w:line="360" w:lineRule="auto"/>
    </w:pPr>
    <w:rPr>
      <w:rFonts w:eastAsia="微软雅黑"/>
      <w:szCs w:val="24"/>
    </w:rPr>
  </w:style>
  <w:style w:type="paragraph" w:customStyle="1" w:styleId="663">
    <w:name w:val="Char Char Char Char Char Char1 Char Char Char Char Char Char Char Char1 Char Char Char Char Char Char"/>
    <w:basedOn w:val="1"/>
    <w:uiPriority w:val="0"/>
    <w:pPr>
      <w:widowControl/>
      <w:spacing w:after="160" w:line="360" w:lineRule="auto"/>
      <w:jc w:val="center"/>
    </w:pPr>
    <w:rPr>
      <w:rFonts w:ascii="Verdana" w:hAnsi="Verdana"/>
      <w:kern w:val="0"/>
      <w:sz w:val="24"/>
      <w:szCs w:val="24"/>
      <w:lang w:eastAsia="en-US"/>
    </w:rPr>
  </w:style>
  <w:style w:type="paragraph" w:customStyle="1" w:styleId="664">
    <w:name w:val="font8"/>
    <w:basedOn w:val="1"/>
    <w:uiPriority w:val="0"/>
    <w:pPr>
      <w:widowControl/>
      <w:spacing w:before="100" w:beforeAutospacing="1" w:after="100" w:afterAutospacing="1"/>
      <w:jc w:val="left"/>
    </w:pPr>
    <w:rPr>
      <w:rFonts w:eastAsia="Arial Unicode MS"/>
      <w:color w:val="000000"/>
      <w:kern w:val="0"/>
      <w:sz w:val="20"/>
      <w:szCs w:val="20"/>
    </w:rPr>
  </w:style>
  <w:style w:type="paragraph" w:customStyle="1" w:styleId="665">
    <w:name w:val="正文序号 3"/>
    <w:basedOn w:val="1"/>
    <w:uiPriority w:val="0"/>
    <w:pPr>
      <w:numPr>
        <w:ilvl w:val="2"/>
        <w:numId w:val="4"/>
      </w:numPr>
      <w:tabs>
        <w:tab w:val="left" w:pos="2524"/>
      </w:tabs>
      <w:spacing w:before="60"/>
    </w:pPr>
    <w:rPr>
      <w:szCs w:val="24"/>
    </w:rPr>
  </w:style>
  <w:style w:type="paragraph" w:customStyle="1" w:styleId="666">
    <w:name w:val="正文序号 4"/>
    <w:basedOn w:val="1"/>
    <w:uiPriority w:val="0"/>
    <w:pPr>
      <w:numPr>
        <w:ilvl w:val="3"/>
        <w:numId w:val="4"/>
      </w:numPr>
      <w:tabs>
        <w:tab w:val="left" w:pos="2944"/>
      </w:tabs>
      <w:spacing w:before="60"/>
    </w:pPr>
    <w:rPr>
      <w:szCs w:val="24"/>
    </w:rPr>
  </w:style>
  <w:style w:type="paragraph" w:customStyle="1" w:styleId="667">
    <w:name w:val="Normal_7"/>
    <w:qFormat/>
    <w:uiPriority w:val="0"/>
    <w:rPr>
      <w:rFonts w:ascii="宋体" w:hAnsi="宋体" w:eastAsia="宋体" w:cs="Times New Roman"/>
      <w:sz w:val="24"/>
      <w:szCs w:val="24"/>
      <w:lang w:val="en-US" w:eastAsia="zh-CN" w:bidi="ar-SA"/>
    </w:rPr>
  </w:style>
  <w:style w:type="paragraph" w:customStyle="1" w:styleId="668">
    <w:name w:val="xl41"/>
    <w:basedOn w:val="1"/>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69">
    <w:name w:val="xl117"/>
    <w:basedOn w:val="1"/>
    <w:uiPriority w:val="0"/>
    <w:pPr>
      <w:widowControl/>
      <w:pBdr>
        <w:top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670">
    <w:name w:val="Normal_16"/>
    <w:qFormat/>
    <w:uiPriority w:val="0"/>
    <w:rPr>
      <w:rFonts w:ascii="黑体" w:hAnsi="黑体" w:eastAsia="黑体" w:cs="Times New Roman"/>
      <w:b/>
      <w:sz w:val="32"/>
      <w:szCs w:val="24"/>
      <w:lang w:val="en-US" w:eastAsia="zh-CN" w:bidi="ar-SA"/>
    </w:rPr>
  </w:style>
  <w:style w:type="paragraph" w:customStyle="1" w:styleId="671">
    <w:name w:val="Char"/>
    <w:basedOn w:val="1"/>
    <w:uiPriority w:val="0"/>
    <w:rPr>
      <w:rFonts w:ascii="Tahoma" w:hAnsi="Tahoma"/>
      <w:sz w:val="24"/>
      <w:szCs w:val="20"/>
    </w:rPr>
  </w:style>
  <w:style w:type="paragraph" w:customStyle="1" w:styleId="672">
    <w:name w:val="招标正文"/>
    <w:basedOn w:val="1"/>
    <w:uiPriority w:val="0"/>
    <w:pPr>
      <w:spacing w:line="360" w:lineRule="auto"/>
      <w:ind w:firstLine="200" w:firstLineChars="200"/>
      <w:jc w:val="left"/>
    </w:pPr>
    <w:rPr>
      <w:kern w:val="0"/>
      <w:szCs w:val="20"/>
    </w:rPr>
  </w:style>
  <w:style w:type="paragraph" w:customStyle="1" w:styleId="673">
    <w:name w:val="Char1"/>
    <w:basedOn w:val="1"/>
    <w:uiPriority w:val="0"/>
    <w:rPr>
      <w:rFonts w:ascii="仿宋_GB2312" w:eastAsia="仿宋_GB2312"/>
      <w:b/>
      <w:sz w:val="32"/>
      <w:szCs w:val="32"/>
    </w:rPr>
  </w:style>
  <w:style w:type="paragraph" w:customStyle="1" w:styleId="674">
    <w:name w:val="索引 91"/>
    <w:basedOn w:val="1"/>
    <w:next w:val="1"/>
    <w:uiPriority w:val="0"/>
    <w:pPr>
      <w:ind w:left="1600" w:leftChars="1600"/>
    </w:pPr>
    <w:rPr>
      <w:szCs w:val="24"/>
    </w:rPr>
  </w:style>
  <w:style w:type="paragraph" w:customStyle="1" w:styleId="675">
    <w:name w:val="样式 样式 列表框 Char Char Char Char Char + 段后: 0.5 行 + 左侧:  6 字符 首行缩进..."/>
    <w:basedOn w:val="575"/>
    <w:uiPriority w:val="0"/>
    <w:pPr>
      <w:tabs>
        <w:tab w:val="left" w:pos="2297"/>
        <w:tab w:val="clear" w:pos="420"/>
      </w:tabs>
      <w:ind w:left="2297" w:leftChars="0" w:hanging="420" w:firstLineChars="0"/>
    </w:pPr>
  </w:style>
  <w:style w:type="paragraph" w:customStyle="1" w:styleId="676">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7">
    <w:name w:val="格式1"/>
    <w:basedOn w:val="3"/>
    <w:uiPriority w:val="0"/>
    <w:pPr>
      <w:keepLines w:val="0"/>
      <w:spacing w:line="240" w:lineRule="auto"/>
    </w:pPr>
    <w:rPr>
      <w:rFonts w:ascii="黑体" w:hAnsi="Arial" w:eastAsia="黑体" w:cs="Arial"/>
      <w:b w:val="0"/>
      <w:kern w:val="0"/>
      <w:szCs w:val="24"/>
    </w:rPr>
  </w:style>
  <w:style w:type="paragraph" w:customStyle="1" w:styleId="67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提示文字"/>
    <w:basedOn w:val="1"/>
    <w:uiPriority w:val="0"/>
    <w:pPr>
      <w:spacing w:line="500" w:lineRule="exact"/>
      <w:ind w:firstLine="200" w:firstLineChars="200"/>
    </w:pPr>
    <w:rPr>
      <w:rFonts w:ascii="黑体" w:eastAsia="黑体"/>
      <w:b/>
      <w:bCs/>
      <w:sz w:val="24"/>
      <w:szCs w:val="24"/>
    </w:rPr>
  </w:style>
  <w:style w:type="paragraph" w:customStyle="1" w:styleId="680">
    <w:name w:val="xl12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681">
    <w:name w:val="Header 1"/>
    <w:basedOn w:val="35"/>
    <w:uiPriority w:val="0"/>
    <w:pPr>
      <w:pBdr>
        <w:bottom w:val="none" w:color="auto" w:sz="0" w:space="0"/>
      </w:pBdr>
      <w:tabs>
        <w:tab w:val="right" w:pos="9356"/>
        <w:tab w:val="clear" w:pos="4153"/>
        <w:tab w:val="clear" w:pos="8306"/>
      </w:tabs>
      <w:snapToGrid/>
      <w:spacing w:after="240"/>
      <w:jc w:val="left"/>
    </w:pPr>
    <w:rPr>
      <w:rFonts w:ascii="宋体" w:hAnsi="Times New Roman" w:eastAsia="Times New Roman"/>
      <w:b/>
      <w:bCs/>
      <w:caps/>
      <w:kern w:val="4"/>
      <w:sz w:val="24"/>
    </w:rPr>
  </w:style>
  <w:style w:type="paragraph" w:customStyle="1" w:styleId="682">
    <w:name w:val="样式 (符号) 宋体 小五 行距: 单倍行距"/>
    <w:basedOn w:val="1"/>
    <w:uiPriority w:val="0"/>
    <w:pPr>
      <w:jc w:val="left"/>
    </w:pPr>
    <w:rPr>
      <w:rFonts w:ascii="Arial" w:hAnsi="宋体" w:cs="宋体"/>
      <w:sz w:val="18"/>
      <w:szCs w:val="20"/>
    </w:rPr>
  </w:style>
  <w:style w:type="paragraph" w:customStyle="1" w:styleId="683">
    <w:name w:val="Normal_9"/>
    <w:qFormat/>
    <w:uiPriority w:val="0"/>
    <w:rPr>
      <w:rFonts w:ascii="Times New Roman" w:hAnsi="Times New Roman" w:eastAsia="Times New Roman" w:cs="Times New Roman"/>
      <w:sz w:val="24"/>
      <w:szCs w:val="24"/>
      <w:lang w:val="en-US" w:eastAsia="zh-CN" w:bidi="ar-SA"/>
    </w:rPr>
  </w:style>
  <w:style w:type="paragraph" w:customStyle="1" w:styleId="684">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5">
    <w:name w:val="插图"/>
    <w:basedOn w:val="1"/>
    <w:next w:val="1"/>
    <w:uiPriority w:val="0"/>
    <w:pPr>
      <w:widowControl/>
      <w:numPr>
        <w:ilvl w:val="0"/>
        <w:numId w:val="6"/>
      </w:numPr>
      <w:tabs>
        <w:tab w:val="left" w:pos="360"/>
      </w:tabs>
      <w:jc w:val="center"/>
    </w:pPr>
    <w:rPr>
      <w:kern w:val="0"/>
      <w:szCs w:val="20"/>
    </w:rPr>
  </w:style>
  <w:style w:type="paragraph" w:customStyle="1" w:styleId="686">
    <w:name w:val="正文缩进   技术 －表格"/>
    <w:basedOn w:val="158"/>
    <w:uiPriority w:val="0"/>
    <w:pPr>
      <w:spacing w:line="240" w:lineRule="auto"/>
      <w:ind w:firstLine="0" w:firstLineChars="0"/>
    </w:pPr>
    <w:rPr>
      <w:rFonts w:cs="宋体"/>
    </w:rPr>
  </w:style>
  <w:style w:type="paragraph" w:customStyle="1" w:styleId="687">
    <w:name w:val=" Char Char9 Char Char Char Char Char Char Char Char Char Char Char Char Char Char Char Char"/>
    <w:basedOn w:val="1"/>
    <w:uiPriority w:val="0"/>
    <w:pPr>
      <w:tabs>
        <w:tab w:val="left" w:pos="360"/>
      </w:tabs>
      <w:ind w:firstLine="420" w:firstLineChars="150"/>
    </w:pPr>
    <w:rPr>
      <w:rFonts w:ascii="Calibri" w:hAnsi="Calibri"/>
    </w:rPr>
  </w:style>
  <w:style w:type="paragraph" w:customStyle="1" w:styleId="688">
    <w:name w:val="HTML Top of Form"/>
    <w:basedOn w:val="1"/>
    <w:next w:val="1"/>
    <w:uiPriority w:val="0"/>
    <w:pPr>
      <w:pBdr>
        <w:bottom w:val="single" w:color="auto" w:sz="6" w:space="1"/>
      </w:pBdr>
      <w:jc w:val="center"/>
    </w:pPr>
    <w:rPr>
      <w:rFonts w:ascii="Arial"/>
      <w:vanish/>
      <w:sz w:val="16"/>
    </w:rPr>
  </w:style>
  <w:style w:type="paragraph" w:customStyle="1" w:styleId="689">
    <w:name w:val="合同1"/>
    <w:basedOn w:val="3"/>
    <w:uiPriority w:val="0"/>
    <w:pPr>
      <w:keepLines w:val="0"/>
      <w:spacing w:line="240" w:lineRule="auto"/>
    </w:pPr>
    <w:rPr>
      <w:rFonts w:ascii="Arial" w:hAnsi="Arial" w:cs="Arial"/>
      <w:b w:val="0"/>
      <w:kern w:val="0"/>
      <w:szCs w:val="24"/>
    </w:rPr>
  </w:style>
  <w:style w:type="paragraph" w:customStyle="1" w:styleId="690">
    <w:name w:val="Char Char9 Char Char Char Char Char Char Char Char Char Char Char Char Char Char Char Char"/>
    <w:basedOn w:val="1"/>
    <w:uiPriority w:val="0"/>
    <w:pPr>
      <w:tabs>
        <w:tab w:val="left" w:pos="360"/>
      </w:tabs>
      <w:ind w:firstLine="420" w:firstLineChars="150"/>
    </w:pPr>
    <w:rPr>
      <w:rFonts w:ascii="Calibri" w:hAnsi="Calibri"/>
    </w:rPr>
  </w:style>
  <w:style w:type="paragraph" w:customStyle="1" w:styleId="691">
    <w:name w:val="正"/>
    <w:basedOn w:val="1"/>
    <w:next w:val="1"/>
    <w:uiPriority w:val="0"/>
    <w:pPr>
      <w:adjustRightInd w:val="0"/>
      <w:spacing w:line="480" w:lineRule="exact"/>
      <w:ind w:firstLine="662" w:firstLineChars="200"/>
    </w:pPr>
    <w:rPr>
      <w:rFonts w:ascii="宋体" w:hAnsi="宋体"/>
      <w:sz w:val="28"/>
      <w:szCs w:val="28"/>
    </w:rPr>
  </w:style>
  <w:style w:type="paragraph" w:customStyle="1" w:styleId="692">
    <w:name w:val="TOC Heading1"/>
    <w:basedOn w:val="3"/>
    <w:next w:val="1"/>
    <w:qFormat/>
    <w:uiPriority w:val="39"/>
    <w:pPr>
      <w:widowControl/>
      <w:spacing w:before="480" w:line="276" w:lineRule="auto"/>
      <w:jc w:val="left"/>
      <w:outlineLvl w:val="9"/>
    </w:pPr>
    <w:rPr>
      <w:color w:val="365F91"/>
      <w:kern w:val="0"/>
      <w:sz w:val="28"/>
      <w:szCs w:val="28"/>
    </w:rPr>
  </w:style>
  <w:style w:type="paragraph" w:customStyle="1" w:styleId="6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4">
    <w:name w:val=" Char1"/>
    <w:basedOn w:val="1"/>
    <w:uiPriority w:val="0"/>
    <w:rPr>
      <w:rFonts w:ascii="Tahoma" w:hAnsi="Tahoma"/>
      <w:sz w:val="24"/>
      <w:szCs w:val="20"/>
    </w:rPr>
  </w:style>
  <w:style w:type="paragraph" w:customStyle="1" w:styleId="695">
    <w:name w:val="xl35"/>
    <w:basedOn w:val="1"/>
    <w:uiPriority w:val="0"/>
    <w:pPr>
      <w:widowControl/>
      <w:pBdr>
        <w:top w:val="single" w:color="auto" w:sz="4" w:space="0"/>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696">
    <w:name w:val="修订1"/>
    <w:qFormat/>
    <w:uiPriority w:val="0"/>
    <w:rPr>
      <w:rFonts w:ascii="Times New Roman" w:hAnsi="Times New Roman" w:eastAsia="宋体" w:cs="Times New Roman"/>
      <w:kern w:val="2"/>
      <w:sz w:val="21"/>
      <w:szCs w:val="22"/>
      <w:lang w:val="en-US" w:eastAsia="zh-CN" w:bidi="ar-SA"/>
    </w:rPr>
  </w:style>
  <w:style w:type="paragraph" w:customStyle="1" w:styleId="697">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698">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99">
    <w:name w:val="批注框文本1"/>
    <w:basedOn w:val="1"/>
    <w:uiPriority w:val="0"/>
    <w:rPr>
      <w:sz w:val="18"/>
      <w:szCs w:val="18"/>
    </w:rPr>
  </w:style>
  <w:style w:type="paragraph" w:customStyle="1" w:styleId="700">
    <w:name w:val="sanxiang3"/>
    <w:basedOn w:val="1"/>
    <w:uiPriority w:val="0"/>
    <w:pPr>
      <w:widowControl/>
      <w:tabs>
        <w:tab w:val="left" w:pos="686"/>
        <w:tab w:val="left" w:pos="728"/>
        <w:tab w:val="left" w:pos="966"/>
      </w:tabs>
      <w:spacing w:before="312" w:beforeLines="100" w:after="156" w:line="240" w:lineRule="atLeast"/>
      <w:ind w:left="840"/>
      <w:jc w:val="left"/>
      <w:outlineLvl w:val="2"/>
    </w:pPr>
    <w:rPr>
      <w:rFonts w:ascii="宋体" w:hAnsi="宋体" w:eastAsia="黑体"/>
      <w:bCs/>
      <w:kern w:val="0"/>
      <w:sz w:val="28"/>
      <w:szCs w:val="28"/>
      <w:lang w:val="en-GB"/>
    </w:rPr>
  </w:style>
  <w:style w:type="paragraph" w:customStyle="1" w:styleId="701">
    <w:name w:val=" Char Char"/>
    <w:basedOn w:val="15"/>
    <w:uiPriority w:val="0"/>
    <w:pPr>
      <w:shd w:val="clear" w:color="auto" w:fill="000080"/>
    </w:pPr>
    <w:rPr>
      <w:rFonts w:ascii="Tahoma" w:hAnsi="Tahoma"/>
      <w:sz w:val="24"/>
      <w:szCs w:val="24"/>
    </w:rPr>
  </w:style>
  <w:style w:type="paragraph" w:customStyle="1" w:styleId="702">
    <w:name w:val="索引 61"/>
    <w:basedOn w:val="1"/>
    <w:next w:val="1"/>
    <w:uiPriority w:val="0"/>
    <w:pPr>
      <w:ind w:left="1000" w:leftChars="1000"/>
    </w:pPr>
    <w:rPr>
      <w:szCs w:val="24"/>
    </w:rPr>
  </w:style>
  <w:style w:type="paragraph" w:customStyle="1" w:styleId="703">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704">
    <w:name w:val="List Paragraph1"/>
    <w:basedOn w:val="1"/>
    <w:uiPriority w:val="0"/>
    <w:pPr>
      <w:ind w:firstLine="420" w:firstLineChars="200"/>
    </w:pPr>
    <w:rPr>
      <w:rFonts w:ascii="Calibri" w:hAnsi="Calibri"/>
    </w:rPr>
  </w:style>
  <w:style w:type="paragraph" w:customStyle="1" w:styleId="705">
    <w:name w:val="细节1"/>
    <w:basedOn w:val="1"/>
    <w:qFormat/>
    <w:uiPriority w:val="0"/>
    <w:pPr>
      <w:widowControl/>
      <w:tabs>
        <w:tab w:val="left" w:pos="975"/>
        <w:tab w:val="left" w:pos="1560"/>
      </w:tabs>
      <w:spacing w:line="360" w:lineRule="auto"/>
      <w:ind w:left="975" w:hanging="525"/>
    </w:pPr>
    <w:rPr>
      <w:rFonts w:hAnsi="宋体"/>
      <w:color w:val="000000"/>
      <w:kern w:val="0"/>
      <w:sz w:val="24"/>
      <w:szCs w:val="24"/>
    </w:rPr>
  </w:style>
  <w:style w:type="paragraph" w:customStyle="1" w:styleId="70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索引 41"/>
    <w:basedOn w:val="1"/>
    <w:next w:val="1"/>
    <w:uiPriority w:val="0"/>
    <w:pPr>
      <w:ind w:left="600" w:leftChars="600"/>
    </w:pPr>
    <w:rPr>
      <w:szCs w:val="24"/>
    </w:rPr>
  </w:style>
  <w:style w:type="paragraph" w:customStyle="1" w:styleId="70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表格左对齐"/>
    <w:basedOn w:val="710"/>
    <w:uiPriority w:val="0"/>
    <w:pPr>
      <w:jc w:val="left"/>
    </w:pPr>
  </w:style>
  <w:style w:type="paragraph" w:customStyle="1" w:styleId="710">
    <w:name w:val="表格中对齐"/>
    <w:basedOn w:val="1"/>
    <w:uiPriority w:val="0"/>
    <w:pPr>
      <w:adjustRightInd w:val="0"/>
      <w:spacing w:line="300" w:lineRule="auto"/>
      <w:jc w:val="center"/>
    </w:pPr>
    <w:rPr>
      <w:rFonts w:ascii="宋体"/>
      <w:kern w:val="0"/>
      <w:sz w:val="24"/>
      <w:szCs w:val="24"/>
    </w:rPr>
  </w:style>
  <w:style w:type="paragraph" w:customStyle="1" w:styleId="711">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2">
    <w:name w:val="样式 样式 正文首行缩进 + 首行缩进:  2 字符 段前: 5 磅 段后: 5 磅"/>
    <w:basedOn w:val="516"/>
    <w:uiPriority w:val="0"/>
    <w:rPr>
      <w:szCs w:val="20"/>
    </w:rPr>
  </w:style>
  <w:style w:type="paragraph" w:customStyle="1" w:styleId="713">
    <w:name w:val="xl110"/>
    <w:basedOn w:val="1"/>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left"/>
    </w:pPr>
    <w:rPr>
      <w:rFonts w:ascii="黑体" w:hAnsi="黑体" w:eastAsia="黑体" w:cs="宋体"/>
      <w:b/>
      <w:bCs/>
      <w:kern w:val="0"/>
      <w:sz w:val="36"/>
      <w:szCs w:val="36"/>
    </w:rPr>
  </w:style>
  <w:style w:type="paragraph" w:customStyle="1" w:styleId="714">
    <w:name w:val="重点"/>
    <w:basedOn w:val="1"/>
    <w:uiPriority w:val="0"/>
    <w:pPr>
      <w:tabs>
        <w:tab w:val="left" w:pos="0"/>
        <w:tab w:val="left" w:pos="814"/>
      </w:tabs>
      <w:adjustRightInd w:val="0"/>
      <w:snapToGrid w:val="0"/>
      <w:spacing w:line="560" w:lineRule="atLeast"/>
      <w:ind w:left="737" w:hanging="283"/>
    </w:pPr>
    <w:rPr>
      <w:kern w:val="24"/>
      <w:sz w:val="30"/>
      <w:szCs w:val="20"/>
    </w:rPr>
  </w:style>
  <w:style w:type="paragraph" w:customStyle="1" w:styleId="715">
    <w:name w:val="xl39"/>
    <w:basedOn w:val="1"/>
    <w:uiPriority w:val="0"/>
    <w:pPr>
      <w:widowControl/>
      <w:pBdr>
        <w:bottom w:val="single" w:color="auto" w:sz="4" w:space="0"/>
        <w:right w:val="single" w:color="auto" w:sz="4" w:space="0"/>
      </w:pBdr>
      <w:spacing w:before="100" w:after="100"/>
      <w:jc w:val="center"/>
    </w:pPr>
    <w:rPr>
      <w:rFonts w:eastAsia="Arial Unicode MS"/>
      <w:kern w:val="0"/>
      <w:szCs w:val="20"/>
    </w:rPr>
  </w:style>
  <w:style w:type="paragraph" w:customStyle="1" w:styleId="716">
    <w:name w:val="正文文本2"/>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717">
    <w:name w:val="xl52"/>
    <w:basedOn w:val="1"/>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718">
    <w:name w:val="Char Char Char Char Char1 Char Char Char Char Char1"/>
    <w:basedOn w:val="1"/>
    <w:uiPriority w:val="0"/>
    <w:pPr>
      <w:tabs>
        <w:tab w:val="left" w:pos="360"/>
      </w:tabs>
      <w:ind w:firstLine="420" w:firstLineChars="150"/>
    </w:pPr>
    <w:rPr>
      <w:rFonts w:ascii="Calibri" w:hAnsi="Calibri"/>
    </w:rPr>
  </w:style>
  <w:style w:type="paragraph" w:customStyle="1" w:styleId="719">
    <w:name w:val="普通正文"/>
    <w:basedOn w:val="1"/>
    <w:uiPriority w:val="0"/>
    <w:pPr>
      <w:ind w:firstLine="618"/>
    </w:pPr>
    <w:rPr>
      <w:rFonts w:ascii="宋体" w:hAnsi="宋体"/>
      <w:sz w:val="24"/>
      <w:szCs w:val="20"/>
    </w:rPr>
  </w:style>
  <w:style w:type="paragraph" w:customStyle="1" w:styleId="720">
    <w:name w:val="索引 31"/>
    <w:basedOn w:val="1"/>
    <w:next w:val="1"/>
    <w:uiPriority w:val="0"/>
    <w:pPr>
      <w:ind w:left="400" w:leftChars="400"/>
    </w:pPr>
    <w:rPr>
      <w:szCs w:val="24"/>
    </w:rPr>
  </w:style>
  <w:style w:type="paragraph" w:customStyle="1" w:styleId="721">
    <w:name w:val="列出段落21"/>
    <w:basedOn w:val="1"/>
    <w:uiPriority w:val="0"/>
    <w:pPr>
      <w:ind w:firstLine="420" w:firstLineChars="200"/>
    </w:pPr>
    <w:rPr>
      <w:szCs w:val="20"/>
    </w:rPr>
  </w:style>
  <w:style w:type="paragraph" w:customStyle="1" w:styleId="722">
    <w:name w:val="HTML Bottom of Form"/>
    <w:basedOn w:val="1"/>
    <w:next w:val="1"/>
    <w:uiPriority w:val="0"/>
    <w:pPr>
      <w:pBdr>
        <w:top w:val="single" w:color="auto" w:sz="6" w:space="1"/>
      </w:pBdr>
      <w:jc w:val="center"/>
    </w:pPr>
    <w:rPr>
      <w:rFonts w:ascii="Arial"/>
      <w:vanish/>
      <w:sz w:val="16"/>
    </w:rPr>
  </w:style>
  <w:style w:type="paragraph" w:customStyle="1" w:styleId="723">
    <w:name w:val="标题 3_0"/>
    <w:basedOn w:val="472"/>
    <w:next w:val="472"/>
    <w:qFormat/>
    <w:uiPriority w:val="0"/>
    <w:pPr>
      <w:adjustRightInd w:val="0"/>
      <w:snapToGrid w:val="0"/>
      <w:spacing w:line="500" w:lineRule="exact"/>
      <w:jc w:val="center"/>
      <w:outlineLvl w:val="2"/>
    </w:pPr>
    <w:rPr>
      <w:rFonts w:ascii="宋体" w:hAnsi="宋体"/>
      <w:b/>
      <w:sz w:val="32"/>
      <w:szCs w:val="32"/>
    </w:rPr>
  </w:style>
  <w:style w:type="paragraph" w:customStyle="1" w:styleId="724">
    <w:name w:val="默认段落字体 Para Char Char Char Char"/>
    <w:basedOn w:val="1"/>
    <w:uiPriority w:val="0"/>
    <w:rPr>
      <w:szCs w:val="21"/>
    </w:rPr>
  </w:style>
  <w:style w:type="paragraph" w:customStyle="1" w:styleId="725">
    <w:name w:val="xl13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26">
    <w:name w:val="p0"/>
    <w:basedOn w:val="1"/>
    <w:qFormat/>
    <w:uiPriority w:val="0"/>
    <w:pPr>
      <w:widowControl/>
    </w:pPr>
    <w:rPr>
      <w:rFonts w:ascii="Courier New" w:hAnsi="Courier New" w:cs="Courier New"/>
      <w:kern w:val="0"/>
      <w:szCs w:val="21"/>
    </w:rPr>
  </w:style>
  <w:style w:type="paragraph" w:customStyle="1" w:styleId="727">
    <w:name w:val=" Char Char1 Char Char Char Char Char Char Char"/>
    <w:basedOn w:val="1"/>
    <w:uiPriority w:val="0"/>
    <w:rPr>
      <w:rFonts w:ascii="Tahoma" w:hAnsi="Tahoma"/>
      <w:sz w:val="24"/>
      <w:szCs w:val="20"/>
    </w:rPr>
  </w:style>
  <w:style w:type="paragraph" w:customStyle="1" w:styleId="728">
    <w:name w:val="font6"/>
    <w:basedOn w:val="1"/>
    <w:uiPriority w:val="0"/>
    <w:pPr>
      <w:widowControl/>
      <w:spacing w:before="100" w:after="100"/>
      <w:jc w:val="left"/>
    </w:pPr>
    <w:rPr>
      <w:rFonts w:eastAsia="Arial Unicode MS"/>
      <w:kern w:val="0"/>
      <w:szCs w:val="20"/>
    </w:rPr>
  </w:style>
  <w:style w:type="paragraph" w:customStyle="1" w:styleId="729">
    <w:name w:val="xl33"/>
    <w:basedOn w:val="1"/>
    <w:uiPriority w:val="0"/>
    <w:pPr>
      <w:widowControl/>
      <w:pBdr>
        <w:left w:val="single" w:color="auto" w:sz="4" w:space="0"/>
        <w:bottom w:val="single" w:color="auto" w:sz="4" w:space="0"/>
        <w:right w:val="single" w:color="auto" w:sz="4" w:space="0"/>
      </w:pBdr>
      <w:spacing w:before="100" w:after="100"/>
      <w:jc w:val="center"/>
      <w:textAlignment w:val="center"/>
    </w:pPr>
    <w:rPr>
      <w:rFonts w:eastAsia="Arial Unicode MS"/>
      <w:kern w:val="0"/>
      <w:sz w:val="22"/>
      <w:szCs w:val="20"/>
    </w:rPr>
  </w:style>
  <w:style w:type="paragraph" w:customStyle="1" w:styleId="730">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731">
    <w:name w:val="须知1"/>
    <w:basedOn w:val="2"/>
    <w:uiPriority w:val="0"/>
    <w:pPr>
      <w:keepNext/>
      <w:keepLines/>
      <w:numPr>
        <w:ilvl w:val="0"/>
        <w:numId w:val="10"/>
      </w:numPr>
      <w:tabs>
        <w:tab w:val="left" w:pos="0"/>
      </w:tabs>
      <w:adjustRightInd/>
      <w:snapToGrid/>
      <w:spacing w:before="260" w:after="312" w:line="240" w:lineRule="auto"/>
      <w:ind w:leftChars="0"/>
      <w:jc w:val="both"/>
    </w:pPr>
    <w:rPr>
      <w:rFonts w:ascii="宋体"/>
      <w:kern w:val="0"/>
      <w:sz w:val="24"/>
    </w:rPr>
  </w:style>
  <w:style w:type="paragraph" w:customStyle="1" w:styleId="732">
    <w:name w:val=" Char Char Char Char Char Char Char Char Char Char"/>
    <w:basedOn w:val="15"/>
    <w:uiPriority w:val="0"/>
    <w:pPr>
      <w:shd w:val="clear" w:color="auto" w:fill="000080"/>
    </w:pPr>
    <w:rPr>
      <w:rFonts w:ascii="Tahoma" w:hAnsi="Tahoma"/>
      <w:sz w:val="24"/>
      <w:szCs w:val="24"/>
    </w:rPr>
  </w:style>
  <w:style w:type="paragraph" w:customStyle="1" w:styleId="733">
    <w:name w:val="样式5"/>
    <w:basedOn w:val="1"/>
    <w:next w:val="1"/>
    <w:uiPriority w:val="0"/>
    <w:pPr>
      <w:wordWrap w:val="0"/>
      <w:overflowPunct w:val="0"/>
      <w:spacing w:line="480" w:lineRule="exact"/>
      <w:jc w:val="center"/>
    </w:pPr>
    <w:rPr>
      <w:rFonts w:ascii="宋体" w:hAnsi="宋体" w:cs="Arial"/>
      <w:sz w:val="24"/>
      <w:szCs w:val="24"/>
    </w:rPr>
  </w:style>
  <w:style w:type="paragraph" w:customStyle="1" w:styleId="734">
    <w:name w:val="样式 正文缩进 技术"/>
    <w:basedOn w:val="159"/>
    <w:uiPriority w:val="0"/>
    <w:pPr>
      <w:adjustRightInd/>
      <w:spacing w:line="400" w:lineRule="exact"/>
      <w:ind w:firstLine="200" w:firstLineChars="200"/>
      <w:textAlignment w:val="auto"/>
    </w:pPr>
    <w:rPr>
      <w:rFonts w:ascii="Arial" w:hAnsi="Arial" w:cs="宋体"/>
      <w:kern w:val="2"/>
      <w:sz w:val="21"/>
    </w:rPr>
  </w:style>
  <w:style w:type="paragraph" w:customStyle="1" w:styleId="735">
    <w:name w:val="索引标题1"/>
    <w:basedOn w:val="1"/>
    <w:next w:val="471"/>
    <w:uiPriority w:val="0"/>
    <w:rPr>
      <w:rFonts w:ascii="宋体" w:hAnsi="宋体"/>
      <w:bCs/>
      <w:kern w:val="4"/>
      <w:sz w:val="24"/>
      <w:szCs w:val="24"/>
    </w:rPr>
  </w:style>
  <w:style w:type="paragraph" w:customStyle="1" w:styleId="736">
    <w:name w:val="xl1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37">
    <w:name w:val="日期_0"/>
    <w:basedOn w:val="678"/>
    <w:next w:val="678"/>
    <w:uiPriority w:val="0"/>
    <w:pPr>
      <w:ind w:left="100" w:leftChars="2500"/>
    </w:pPr>
    <w:rPr>
      <w:kern w:val="0"/>
      <w:sz w:val="20"/>
    </w:rPr>
  </w:style>
  <w:style w:type="paragraph" w:customStyle="1" w:styleId="738">
    <w:name w:val="样式 样式 标题 3 + 段前: 1 行 段后: 0.5 行 + 段前: 1 行 段后: 0.5 行"/>
    <w:basedOn w:val="1"/>
    <w:uiPriority w:val="0"/>
    <w:pPr>
      <w:keepNext/>
      <w:keepLines/>
      <w:spacing w:beforeLines="100" w:afterLines="50"/>
      <w:outlineLvl w:val="2"/>
    </w:pPr>
    <w:rPr>
      <w:rFonts w:eastAsia="黑体" w:cs="宋体"/>
      <w:bCs/>
      <w:sz w:val="22"/>
    </w:rPr>
  </w:style>
  <w:style w:type="paragraph" w:customStyle="1" w:styleId="739">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740">
    <w:name w:val="xl25"/>
    <w:basedOn w:val="1"/>
    <w:uiPriority w:val="0"/>
    <w:pPr>
      <w:widowControl/>
      <w:pBdr>
        <w:bottom w:val="single" w:color="auto" w:sz="4" w:space="0"/>
        <w:right w:val="single" w:color="auto" w:sz="12" w:space="0"/>
      </w:pBdr>
      <w:spacing w:before="100" w:beforeAutospacing="1" w:after="100" w:afterAutospacing="1"/>
      <w:jc w:val="center"/>
    </w:pPr>
    <w:rPr>
      <w:rFonts w:ascii="楷体_GB2312" w:hAnsi="Arial Unicode MS" w:eastAsia="楷体_GB2312" w:cs="Arial Unicode MS"/>
      <w:kern w:val="0"/>
      <w:sz w:val="20"/>
      <w:szCs w:val="20"/>
    </w:rPr>
  </w:style>
  <w:style w:type="paragraph" w:customStyle="1" w:styleId="741">
    <w:name w:val="xl86"/>
    <w:basedOn w:val="1"/>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742">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743">
    <w:name w:val="目录标题1"/>
    <w:basedOn w:val="1"/>
    <w:uiPriority w:val="0"/>
    <w:pPr>
      <w:spacing w:afterLines="100"/>
      <w:jc w:val="center"/>
    </w:pPr>
    <w:rPr>
      <w:rFonts w:ascii="黑体" w:eastAsia="黑体"/>
      <w:kern w:val="0"/>
      <w:sz w:val="32"/>
      <w:szCs w:val="32"/>
    </w:rPr>
  </w:style>
  <w:style w:type="paragraph" w:customStyle="1" w:styleId="744">
    <w:name w:val="引文目录标题1"/>
    <w:basedOn w:val="1"/>
    <w:next w:val="1"/>
    <w:uiPriority w:val="0"/>
    <w:pPr>
      <w:spacing w:before="120"/>
    </w:pPr>
    <w:rPr>
      <w:rFonts w:ascii="Arial" w:hAnsi="Arial"/>
      <w:b/>
      <w:bCs/>
      <w:szCs w:val="24"/>
    </w:rPr>
  </w:style>
  <w:style w:type="paragraph" w:customStyle="1" w:styleId="745">
    <w:name w:val="chinese_m cred"/>
    <w:basedOn w:val="1"/>
    <w:uiPriority w:val="0"/>
    <w:pPr>
      <w:widowControl/>
      <w:jc w:val="left"/>
    </w:pPr>
    <w:rPr>
      <w:rFonts w:ascii="Verdana" w:hAnsi="Verdana" w:cs="宋体"/>
      <w:color w:val="000000"/>
      <w:kern w:val="0"/>
      <w:sz w:val="18"/>
      <w:szCs w:val="18"/>
    </w:rPr>
  </w:style>
  <w:style w:type="paragraph" w:customStyle="1" w:styleId="746">
    <w:name w:val="标题4"/>
    <w:basedOn w:val="1"/>
    <w:next w:val="1"/>
    <w:uiPriority w:val="0"/>
    <w:pPr>
      <w:tabs>
        <w:tab w:val="left" w:pos="1260"/>
      </w:tabs>
      <w:adjustRightInd w:val="0"/>
      <w:snapToGrid w:val="0"/>
      <w:spacing w:afterLines="50" w:line="480" w:lineRule="exact"/>
      <w:ind w:left="1260" w:hanging="420"/>
    </w:pPr>
    <w:rPr>
      <w:rFonts w:ascii="宋体"/>
      <w:kern w:val="4"/>
      <w:sz w:val="24"/>
      <w:szCs w:val="24"/>
    </w:rPr>
  </w:style>
  <w:style w:type="paragraph" w:customStyle="1" w:styleId="747">
    <w:name w:val="默认段落字体 Para Char Char Char Char Char Char Char Char Char1 Char Char Char Char"/>
    <w:basedOn w:val="426"/>
    <w:uiPriority w:val="0"/>
    <w:pPr>
      <w:pageBreakBefore/>
      <w:tabs>
        <w:tab w:val="left" w:pos="432"/>
      </w:tabs>
      <w:spacing w:line="360" w:lineRule="auto"/>
      <w:ind w:left="432" w:hanging="432"/>
    </w:pPr>
    <w:rPr>
      <w:rFonts w:ascii="Tahoma" w:hAnsi="Tahoma"/>
    </w:rPr>
  </w:style>
  <w:style w:type="paragraph" w:customStyle="1" w:styleId="748">
    <w:name w:val="彩色列表1"/>
    <w:basedOn w:val="1"/>
    <w:qFormat/>
    <w:uiPriority w:val="34"/>
    <w:pPr>
      <w:spacing w:line="360" w:lineRule="auto"/>
      <w:ind w:left="100" w:leftChars="100" w:right="100" w:rightChars="100" w:firstLine="420" w:firstLineChars="200"/>
    </w:pPr>
    <w:rPr>
      <w:kern w:val="0"/>
      <w:sz w:val="20"/>
      <w:szCs w:val="20"/>
    </w:rPr>
  </w:style>
  <w:style w:type="paragraph" w:customStyle="1" w:styleId="749">
    <w:name w:val="样式 宋体 小四 段前: 5 磅 段后: 5 磅"/>
    <w:basedOn w:val="1"/>
    <w:uiPriority w:val="0"/>
    <w:pPr>
      <w:spacing w:before="100" w:after="100"/>
      <w:ind w:left="420" w:leftChars="200"/>
    </w:pPr>
    <w:rPr>
      <w:rFonts w:ascii="宋体" w:cs="宋体"/>
      <w:sz w:val="24"/>
      <w:szCs w:val="20"/>
    </w:rPr>
  </w:style>
  <w:style w:type="paragraph" w:customStyle="1" w:styleId="750">
    <w:name w:val="Char Char Char Char Char"/>
    <w:basedOn w:val="1"/>
    <w:uiPriority w:val="0"/>
    <w:rPr>
      <w:rFonts w:ascii="Tahoma" w:hAnsi="Tahoma"/>
      <w:sz w:val="24"/>
      <w:szCs w:val="20"/>
    </w:rPr>
  </w:style>
  <w:style w:type="paragraph" w:customStyle="1" w:styleId="751">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2">
    <w:name w:val="样式 目录 1"/>
    <w:basedOn w:val="36"/>
    <w:uiPriority w:val="0"/>
    <w:pPr>
      <w:tabs>
        <w:tab w:val="left" w:pos="420"/>
        <w:tab w:val="left" w:pos="525"/>
        <w:tab w:val="left" w:pos="1680"/>
        <w:tab w:val="right" w:leader="dot" w:pos="8296"/>
        <w:tab w:val="right" w:pos="9060"/>
        <w:tab w:val="clear" w:pos="8222"/>
      </w:tabs>
      <w:spacing w:line="240" w:lineRule="auto"/>
      <w:ind w:left="525" w:right="210" w:rightChars="100" w:hanging="425"/>
    </w:pPr>
    <w:rPr>
      <w:rFonts w:cs="Calibri"/>
      <w:sz w:val="20"/>
      <w:szCs w:val="20"/>
    </w:rPr>
  </w:style>
  <w:style w:type="paragraph" w:customStyle="1" w:styleId="753">
    <w:name w:val="Char Char7 Char Char Char Char1 Char Char Char Char Char Char Char Char Char Char Char Char Char Char Char Char Char Char Char Char Char Char Char Char"/>
    <w:basedOn w:val="1"/>
    <w:uiPriority w:val="0"/>
    <w:pPr>
      <w:tabs>
        <w:tab w:val="left" w:pos="360"/>
      </w:tabs>
      <w:ind w:firstLine="420" w:firstLineChars="150"/>
    </w:pPr>
    <w:rPr>
      <w:szCs w:val="24"/>
    </w:rPr>
  </w:style>
  <w:style w:type="paragraph" w:customStyle="1" w:styleId="754">
    <w:name w:val="M正文"/>
    <w:basedOn w:val="1"/>
    <w:qFormat/>
    <w:uiPriority w:val="0"/>
    <w:pPr>
      <w:spacing w:line="360" w:lineRule="auto"/>
      <w:ind w:firstLine="480" w:firstLineChars="200"/>
    </w:pPr>
    <w:rPr>
      <w:rFonts w:ascii="Calibri" w:hAnsi="Calibri"/>
      <w:sz w:val="24"/>
      <w:szCs w:val="24"/>
    </w:rPr>
  </w:style>
  <w:style w:type="paragraph" w:customStyle="1" w:styleId="755">
    <w:name w:val=" Char 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756">
    <w:name w:val="List Paragraph2"/>
    <w:basedOn w:val="1"/>
    <w:qFormat/>
    <w:uiPriority w:val="0"/>
    <w:pPr>
      <w:ind w:firstLine="420" w:firstLineChars="200"/>
    </w:pPr>
    <w:rPr>
      <w:szCs w:val="24"/>
    </w:rPr>
  </w:style>
  <w:style w:type="paragraph" w:customStyle="1" w:styleId="757">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758">
    <w:name w:val="索引 71"/>
    <w:basedOn w:val="1"/>
    <w:next w:val="1"/>
    <w:uiPriority w:val="0"/>
    <w:pPr>
      <w:ind w:left="1200" w:leftChars="1200"/>
    </w:pPr>
    <w:rPr>
      <w:szCs w:val="24"/>
    </w:rPr>
  </w:style>
  <w:style w:type="paragraph" w:customStyle="1" w:styleId="759">
    <w:name w:val="xl42"/>
    <w:basedOn w:val="1"/>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Cs w:val="20"/>
    </w:rPr>
  </w:style>
  <w:style w:type="paragraph" w:customStyle="1" w:styleId="760">
    <w:name w:val="目录"/>
    <w:basedOn w:val="1"/>
    <w:uiPriority w:val="0"/>
    <w:pPr>
      <w:spacing w:before="240" w:after="240"/>
      <w:jc w:val="center"/>
    </w:pPr>
    <w:rPr>
      <w:rFonts w:eastAsia="黑体"/>
      <w:b/>
      <w:sz w:val="30"/>
      <w:szCs w:val="24"/>
    </w:rPr>
  </w:style>
  <w:style w:type="paragraph" w:customStyle="1" w:styleId="761">
    <w:name w:val=" Char"/>
    <w:basedOn w:val="1"/>
    <w:uiPriority w:val="0"/>
    <w:pPr>
      <w:tabs>
        <w:tab w:val="left" w:pos="360"/>
      </w:tabs>
      <w:spacing w:line="360" w:lineRule="auto"/>
      <w:ind w:left="482" w:firstLine="200" w:firstLineChars="200"/>
    </w:pPr>
    <w:rPr>
      <w:rFonts w:ascii="宋体"/>
      <w:sz w:val="24"/>
      <w:szCs w:val="24"/>
    </w:rPr>
  </w:style>
  <w:style w:type="paragraph" w:customStyle="1" w:styleId="762">
    <w:name w:val="xl88"/>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763">
    <w:name w:val="段"/>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64">
    <w:name w:val="xl28"/>
    <w:basedOn w:val="1"/>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765">
    <w:name w:val="xl12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66">
    <w:name w:val="xl9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67">
    <w:name w:val="xl1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68">
    <w:name w:val="Normal_14"/>
    <w:qFormat/>
    <w:uiPriority w:val="0"/>
    <w:rPr>
      <w:rFonts w:ascii="Times New Roman" w:hAnsi="Times New Roman" w:eastAsia="Times New Roman" w:cs="Times New Roman"/>
      <w:sz w:val="24"/>
      <w:szCs w:val="24"/>
      <w:lang w:val="en-US" w:eastAsia="zh-CN" w:bidi="ar-SA"/>
    </w:rPr>
  </w:style>
  <w:style w:type="paragraph" w:customStyle="1" w:styleId="76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样式 标题 2 + Times New Roman 四号 非加粗 段前: 5 磅 段后: 0 磅 行距: 固定值 20..."/>
    <w:basedOn w:val="4"/>
    <w:qFormat/>
    <w:uiPriority w:val="0"/>
    <w:pPr>
      <w:spacing w:before="100" w:line="400" w:lineRule="exact"/>
      <w:jc w:val="both"/>
    </w:pPr>
    <w:rPr>
      <w:rFonts w:ascii="Times New Roman" w:hAnsi="Times New Roman" w:eastAsia="黑体" w:cs="宋体"/>
      <w:b w:val="0"/>
    </w:rPr>
  </w:style>
  <w:style w:type="table" w:customStyle="1" w:styleId="772">
    <w:name w:val="网格型11"/>
    <w:basedOn w:val="56"/>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3">
    <w:name w:val="网格型2"/>
    <w:basedOn w:val="56"/>
    <w:uiPriority w:val="39"/>
    <w:rPr>
      <w:rFonts w:ascii="Calibri" w:hAnsi="Calibr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4">
    <w:name w:val="网格型1"/>
    <w:basedOn w:val="56"/>
    <w:uiPriority w:val="39"/>
    <w:rPr>
      <w:rFonts w:ascii="Calibri" w:hAnsi="Calibr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5">
    <w:name w:val="font81"/>
    <w:basedOn w:val="58"/>
    <w:uiPriority w:val="0"/>
    <w:rPr>
      <w:rFonts w:hint="eastAsia" w:ascii="仿宋" w:hAnsi="仿宋" w:eastAsia="仿宋" w:cs="仿宋"/>
      <w:color w:val="000000"/>
      <w:sz w:val="22"/>
      <w:szCs w:val="22"/>
      <w:u w:val="none"/>
    </w:rPr>
  </w:style>
  <w:style w:type="character" w:customStyle="1" w:styleId="776">
    <w:name w:val="font111"/>
    <w:basedOn w:val="58"/>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29091</Words>
  <Characters>11066</Characters>
  <Lines>92</Lines>
  <Paragraphs>80</Paragraphs>
  <TotalTime>32</TotalTime>
  <ScaleCrop>false</ScaleCrop>
  <LinksUpToDate>false</LinksUpToDate>
  <CharactersWithSpaces>40077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2021-11-22T06:35:00Z</dcterms:created>
  <dc:creator>微软用户</dc:creator>
  <cp:lastModifiedBy>Administrator</cp:lastModifiedBy>
  <cp:lastPrinted>2020-07-16T12:58:00Z</cp:lastPrinted>
  <dcterms:modified xsi:type="dcterms:W3CDTF">2021-11-22T11:02:33Z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96F5314937684B6BA325C0199B750393</vt:lpwstr>
  </property>
</Properties>
</file>