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jc w:val="left"/>
        <w:rPr>
          <w:rFonts w:ascii="宋体" w:hAnsi="宋体" w:cs="宋体"/>
          <w:b/>
          <w:sz w:val="36"/>
          <w:szCs w:val="36"/>
        </w:rPr>
      </w:pPr>
    </w:p>
    <w:p>
      <w:pPr>
        <w:pStyle w:val="33"/>
        <w:ind w:left="0" w:leftChars="0" w:firstLine="0" w:firstLineChars="0"/>
        <w:jc w:val="center"/>
        <w:rPr>
          <w:rFonts w:hint="default" w:ascii="宋体" w:hAnsi="宋体" w:cs="宋体"/>
          <w:b/>
          <w:sz w:val="52"/>
          <w:szCs w:val="52"/>
          <w:lang w:val="en-US" w:eastAsia="zh-CN"/>
        </w:rPr>
      </w:pPr>
      <w:r>
        <w:rPr>
          <w:rFonts w:hint="eastAsia" w:ascii="宋体" w:hAnsi="宋体" w:cs="宋体"/>
          <w:b/>
          <w:bCs w:val="0"/>
          <w:sz w:val="52"/>
          <w:szCs w:val="52"/>
          <w:lang w:val="en-US" w:eastAsia="zh-CN"/>
        </w:rPr>
        <w:t>拜城县八钢入城口、布隆入城口（X346县道、X345县道）造林绿化项目</w:t>
      </w:r>
    </w:p>
    <w:p>
      <w:pPr>
        <w:spacing w:line="360" w:lineRule="auto"/>
        <w:jc w:val="center"/>
        <w:rPr>
          <w:rFonts w:hint="default" w:ascii="宋体" w:hAnsi="宋体" w:eastAsia="宋体" w:cs="宋体"/>
          <w:b/>
          <w:sz w:val="32"/>
          <w:szCs w:val="32"/>
          <w:lang w:val="en-US" w:eastAsia="zh-CN"/>
        </w:rPr>
      </w:pPr>
      <w:r>
        <w:rPr>
          <w:rFonts w:hint="eastAsia" w:ascii="宋体" w:hAnsi="宋体" w:cs="宋体"/>
          <w:b/>
          <w:sz w:val="32"/>
          <w:szCs w:val="32"/>
        </w:rPr>
        <w:t>项目编号：</w:t>
      </w:r>
      <w:r>
        <w:rPr>
          <w:rFonts w:hint="eastAsia" w:ascii="宋体" w:hAnsi="宋体" w:cs="宋体"/>
          <w:b/>
          <w:sz w:val="32"/>
          <w:szCs w:val="32"/>
          <w:lang w:val="en-US" w:eastAsia="zh-CN"/>
        </w:rPr>
        <w:t>bcx-jzxcs-2021-010</w:t>
      </w:r>
    </w:p>
    <w:p>
      <w:pPr>
        <w:rPr>
          <w:rFonts w:ascii="宋体" w:hAnsi="宋体" w:cs="宋体"/>
          <w:b/>
          <w:sz w:val="84"/>
          <w:szCs w:val="84"/>
        </w:rPr>
      </w:pPr>
    </w:p>
    <w:p>
      <w:pPr>
        <w:pStyle w:val="33"/>
        <w:ind w:firstLine="2968"/>
        <w:rPr>
          <w:rFonts w:ascii="宋体" w:hAnsi="宋体" w:eastAsia="宋体" w:cs="宋体"/>
          <w:b/>
          <w:sz w:val="84"/>
          <w:szCs w:val="84"/>
        </w:rPr>
      </w:pPr>
    </w:p>
    <w:p>
      <w:pPr>
        <w:pStyle w:val="33"/>
        <w:ind w:firstLine="2968"/>
        <w:rPr>
          <w:rFonts w:ascii="宋体" w:hAnsi="宋体" w:eastAsia="宋体" w:cs="宋体"/>
          <w:b/>
          <w:sz w:val="84"/>
          <w:szCs w:val="84"/>
        </w:rPr>
      </w:pPr>
    </w:p>
    <w:p>
      <w:pPr>
        <w:jc w:val="center"/>
        <w:rPr>
          <w:rFonts w:ascii="宋体" w:hAnsi="宋体" w:cs="宋体"/>
          <w:b/>
          <w:sz w:val="72"/>
          <w:szCs w:val="72"/>
        </w:rPr>
      </w:pPr>
      <w:r>
        <w:rPr>
          <w:rFonts w:hint="eastAsia" w:ascii="宋体" w:hAnsi="宋体" w:cs="宋体"/>
          <w:b/>
          <w:sz w:val="72"/>
          <w:szCs w:val="72"/>
        </w:rPr>
        <w:t>竞争性磋商文件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rPr>
          <w:rFonts w:ascii="宋体" w:hAnsi="宋体" w:cs="宋体"/>
          <w:sz w:val="32"/>
          <w:szCs w:val="32"/>
        </w:rPr>
      </w:pPr>
    </w:p>
    <w:p>
      <w:pPr>
        <w:pStyle w:val="33"/>
        <w:ind w:firstLine="0" w:firstLineChars="0"/>
        <w:rPr>
          <w:rFonts w:ascii="宋体" w:hAnsi="宋体" w:eastAsia="宋体" w:cs="宋体"/>
          <w:szCs w:val="32"/>
        </w:rPr>
      </w:pPr>
    </w:p>
    <w:p>
      <w:pPr>
        <w:jc w:val="center"/>
        <w:rPr>
          <w:rFonts w:ascii="宋体" w:hAnsi="宋体" w:cs="宋体"/>
          <w:sz w:val="32"/>
          <w:szCs w:val="32"/>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32"/>
          <w:szCs w:val="32"/>
        </w:rPr>
      </w:pPr>
    </w:p>
    <w:p>
      <w:pPr>
        <w:spacing w:line="360" w:lineRule="auto"/>
        <w:ind w:firstLine="1606" w:firstLineChars="500"/>
        <w:jc w:val="both"/>
        <w:rPr>
          <w:rFonts w:hint="eastAsia" w:ascii="宋体" w:hAnsi="宋体" w:cs="宋体"/>
          <w:b/>
          <w:sz w:val="32"/>
          <w:szCs w:val="32"/>
          <w:lang w:val="en-US" w:eastAsia="zh-CN"/>
        </w:rPr>
      </w:pPr>
      <w:r>
        <w:rPr>
          <w:rFonts w:hint="eastAsia" w:ascii="宋体" w:hAnsi="宋体" w:cs="宋体"/>
          <w:b/>
          <w:sz w:val="32"/>
          <w:szCs w:val="32"/>
        </w:rPr>
        <w:t>采购人：</w:t>
      </w:r>
      <w:r>
        <w:rPr>
          <w:rFonts w:hint="eastAsia" w:ascii="宋体" w:hAnsi="宋体" w:cs="宋体"/>
          <w:b/>
          <w:sz w:val="32"/>
          <w:szCs w:val="32"/>
          <w:lang w:val="en-US" w:eastAsia="zh-CN"/>
        </w:rPr>
        <w:t>拜城县林业和草原局</w:t>
      </w:r>
    </w:p>
    <w:p>
      <w:pPr>
        <w:spacing w:line="360" w:lineRule="auto"/>
        <w:jc w:val="center"/>
        <w:rPr>
          <w:rFonts w:hint="eastAsia" w:ascii="宋体" w:hAnsi="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val="en-US" w:eastAsia="zh-CN"/>
        </w:rPr>
        <w:t>新疆国际招标中心有限公司 　</w:t>
      </w:r>
    </w:p>
    <w:p>
      <w:pPr>
        <w:spacing w:line="360" w:lineRule="auto"/>
        <w:jc w:val="center"/>
        <w:rPr>
          <w:rFonts w:ascii="宋体" w:hAnsi="宋体" w:eastAsia="宋体" w:cs="宋体"/>
          <w:sz w:val="36"/>
          <w:szCs w:val="36"/>
        </w:rPr>
        <w:sectPr>
          <w:pgSz w:w="11906" w:h="16838"/>
          <w:pgMar w:top="1440" w:right="1080" w:bottom="1440" w:left="1080" w:header="851" w:footer="992" w:gutter="0"/>
          <w:pgNumType w:start="1"/>
          <w:cols w:space="425" w:num="1"/>
          <w:docGrid w:linePitch="312" w:charSpace="0"/>
        </w:sectPr>
      </w:pPr>
      <w:r>
        <w:rPr>
          <w:rFonts w:hint="eastAsia" w:ascii="宋体" w:hAnsi="宋体" w:cs="宋体"/>
          <w:b/>
          <w:sz w:val="32"/>
          <w:szCs w:val="32"/>
        </w:rPr>
        <w:t>二Ｏ二一年</w:t>
      </w:r>
      <w:r>
        <w:rPr>
          <w:rFonts w:hint="eastAsia" w:ascii="宋体" w:hAnsi="宋体" w:cs="宋体"/>
          <w:b/>
          <w:sz w:val="32"/>
          <w:szCs w:val="32"/>
          <w:lang w:eastAsia="zh-CN"/>
        </w:rPr>
        <w:t>十</w:t>
      </w:r>
      <w:r>
        <w:rPr>
          <w:rFonts w:hint="eastAsia" w:ascii="宋体" w:hAnsi="宋体" w:cs="宋体"/>
          <w:b/>
          <w:sz w:val="32"/>
          <w:szCs w:val="32"/>
          <w:lang w:val="en-US" w:eastAsia="zh-CN"/>
        </w:rPr>
        <w:t>一</w:t>
      </w:r>
      <w:r>
        <w:rPr>
          <w:rFonts w:hint="eastAsia" w:ascii="宋体" w:hAnsi="宋体" w:cs="宋体"/>
          <w:b/>
          <w:sz w:val="32"/>
          <w:szCs w:val="32"/>
        </w:rPr>
        <w:t>月</w:t>
      </w:r>
    </w:p>
    <w:p>
      <w:pPr>
        <w:jc w:val="both"/>
        <w:rPr>
          <w:rFonts w:hAnsi="宋体" w:cs="宋体"/>
          <w:b/>
          <w:spacing w:val="160"/>
          <w:sz w:val="32"/>
          <w:szCs w:val="32"/>
        </w:rPr>
      </w:pPr>
      <w:r>
        <w:rPr>
          <w:rFonts w:hint="eastAsia" w:ascii="宋体" w:hAnsi="宋体" w:eastAsia="宋体" w:cs="宋体"/>
          <w:b w:val="0"/>
          <w:bCs/>
          <w:color w:val="auto"/>
          <w:sz w:val="28"/>
          <w:szCs w:val="28"/>
          <w:highlight w:val="none"/>
          <w:lang w:val="en-US" w:eastAsia="zh-CN"/>
        </w:rPr>
        <w:t xml:space="preserve">  </w:t>
      </w:r>
    </w:p>
    <w:p>
      <w:pPr>
        <w:pStyle w:val="20"/>
        <w:tabs>
          <w:tab w:val="left" w:pos="8400"/>
        </w:tabs>
        <w:adjustRightInd w:val="0"/>
        <w:snapToGrid w:val="0"/>
        <w:spacing w:line="360" w:lineRule="auto"/>
        <w:ind w:right="443" w:rightChars="211"/>
        <w:jc w:val="both"/>
        <w:rPr>
          <w:rFonts w:hint="eastAsia" w:hAnsi="宋体" w:cs="宋体"/>
          <w:b/>
          <w:spacing w:val="160"/>
          <w:sz w:val="32"/>
          <w:szCs w:val="32"/>
        </w:rPr>
        <w:sectPr>
          <w:footerReference r:id="rId4" w:type="default"/>
          <w:pgSz w:w="11906" w:h="16838"/>
          <w:pgMar w:top="1440" w:right="1080" w:bottom="1440" w:left="1080" w:header="851" w:footer="992" w:gutter="0"/>
          <w:pgNumType w:start="1"/>
          <w:cols w:space="425" w:num="1"/>
          <w:docGrid w:linePitch="312" w:charSpace="0"/>
        </w:sectPr>
      </w:pPr>
    </w:p>
    <w:p>
      <w:pPr>
        <w:pStyle w:val="20"/>
        <w:tabs>
          <w:tab w:val="left" w:pos="8400"/>
        </w:tabs>
        <w:adjustRightInd w:val="0"/>
        <w:snapToGrid w:val="0"/>
        <w:spacing w:line="360" w:lineRule="auto"/>
        <w:ind w:right="443" w:rightChars="211" w:firstLine="4489" w:firstLineChars="700"/>
        <w:jc w:val="both"/>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p>
      <w:pPr>
        <w:pStyle w:val="25"/>
        <w:tabs>
          <w:tab w:val="right" w:leader="dot" w:pos="8844"/>
          <w:tab w:val="clear" w:pos="8222"/>
        </w:tabs>
        <w:rPr>
          <w:rFonts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TOC \o "1-1" \h \u </w:instrText>
      </w:r>
      <w:r>
        <w:rPr>
          <w:rFonts w:hint="eastAsia" w:ascii="宋体" w:hAnsi="宋体" w:cs="宋体"/>
          <w:szCs w:val="28"/>
        </w:rPr>
        <w:fldChar w:fldCharType="separate"/>
      </w:r>
      <w:r>
        <w:fldChar w:fldCharType="begin"/>
      </w:r>
      <w:r>
        <w:instrText xml:space="preserve"> HYPERLINK \l "_Toc9198" </w:instrText>
      </w:r>
      <w:r>
        <w:fldChar w:fldCharType="separate"/>
      </w:r>
      <w:r>
        <w:rPr>
          <w:rFonts w:hint="eastAsia" w:ascii="宋体" w:hAnsi="宋体" w:cs="宋体"/>
          <w:szCs w:val="28"/>
        </w:rPr>
        <w:t>第一章  竞争性磋商公告</w:t>
      </w:r>
      <w:r>
        <w:rPr>
          <w:rFonts w:hint="eastAsia" w:ascii="宋体" w:hAnsi="宋体" w:cs="宋体"/>
          <w:szCs w:val="28"/>
        </w:rPr>
        <w:tab/>
      </w:r>
      <w:r>
        <w:rPr>
          <w:rFonts w:hint="eastAsia" w:ascii="宋体" w:hAnsi="宋体" w:cs="宋体"/>
          <w:szCs w:val="28"/>
        </w:rPr>
        <w:t>2</w:t>
      </w:r>
      <w:r>
        <w:rPr>
          <w:rFonts w:hint="eastAsia" w:ascii="宋体" w:hAnsi="宋体" w:cs="宋体"/>
          <w:szCs w:val="28"/>
        </w:rPr>
        <w:fldChar w:fldCharType="end"/>
      </w:r>
    </w:p>
    <w:p>
      <w:pPr>
        <w:pStyle w:val="25"/>
        <w:tabs>
          <w:tab w:val="right" w:leader="dot" w:pos="8844"/>
          <w:tab w:val="clear" w:pos="8222"/>
        </w:tabs>
        <w:rPr>
          <w:rFonts w:ascii="宋体" w:hAnsi="宋体" w:cs="宋体"/>
          <w:szCs w:val="28"/>
        </w:rPr>
      </w:pPr>
      <w:r>
        <w:fldChar w:fldCharType="begin"/>
      </w:r>
      <w:r>
        <w:instrText xml:space="preserve"> HYPERLINK \l "_Toc3911" </w:instrText>
      </w:r>
      <w:r>
        <w:fldChar w:fldCharType="separate"/>
      </w:r>
      <w:r>
        <w:rPr>
          <w:rFonts w:hint="eastAsia" w:ascii="宋体" w:hAnsi="宋体" w:cs="宋体"/>
          <w:szCs w:val="28"/>
        </w:rPr>
        <w:t>第二章  供应商须知</w:t>
      </w:r>
      <w:r>
        <w:rPr>
          <w:rFonts w:hint="eastAsia" w:ascii="宋体" w:hAnsi="宋体" w:cs="宋体"/>
          <w:szCs w:val="28"/>
        </w:rPr>
        <w:tab/>
      </w:r>
      <w:r>
        <w:rPr>
          <w:rFonts w:hint="eastAsia" w:ascii="宋体" w:hAnsi="宋体" w:cs="宋体"/>
          <w:szCs w:val="28"/>
        </w:rPr>
        <w:t>5</w:t>
      </w:r>
      <w:r>
        <w:rPr>
          <w:rFonts w:hint="eastAsia" w:ascii="宋体" w:hAnsi="宋体" w:cs="宋体"/>
          <w:szCs w:val="28"/>
        </w:rPr>
        <w:fldChar w:fldCharType="end"/>
      </w:r>
    </w:p>
    <w:p>
      <w:pPr>
        <w:pStyle w:val="25"/>
        <w:tabs>
          <w:tab w:val="right" w:leader="dot" w:pos="8844"/>
          <w:tab w:val="clear" w:pos="8222"/>
        </w:tabs>
        <w:rPr>
          <w:rFonts w:hint="eastAsia" w:ascii="宋体" w:hAnsi="宋体" w:eastAsia="宋体" w:cs="宋体"/>
          <w:szCs w:val="28"/>
          <w:lang w:eastAsia="zh-CN"/>
        </w:rPr>
      </w:pPr>
      <w:r>
        <w:fldChar w:fldCharType="begin"/>
      </w:r>
      <w:r>
        <w:instrText xml:space="preserve"> HYPERLINK \l "_Toc29665" </w:instrText>
      </w:r>
      <w:r>
        <w:fldChar w:fldCharType="separate"/>
      </w:r>
      <w:r>
        <w:rPr>
          <w:rFonts w:hint="eastAsia" w:ascii="宋体" w:hAnsi="宋体" w:cs="宋体"/>
          <w:szCs w:val="28"/>
        </w:rPr>
        <w:t>第三章  采购需求</w:t>
      </w:r>
      <w:r>
        <w:rPr>
          <w:rFonts w:hint="eastAsia" w:ascii="宋体" w:hAnsi="宋体" w:cs="宋体"/>
          <w:szCs w:val="28"/>
        </w:rPr>
        <w:tab/>
      </w:r>
      <w:r>
        <w:rPr>
          <w:rFonts w:hint="eastAsia" w:ascii="宋体" w:hAnsi="宋体" w:cs="宋体"/>
          <w:szCs w:val="28"/>
        </w:rPr>
        <w:t>2</w:t>
      </w:r>
      <w:r>
        <w:rPr>
          <w:rFonts w:hint="eastAsia" w:ascii="宋体" w:hAnsi="宋体" w:cs="宋体"/>
          <w:szCs w:val="28"/>
        </w:rPr>
        <w:fldChar w:fldCharType="end"/>
      </w:r>
      <w:r>
        <w:rPr>
          <w:rFonts w:hint="eastAsia" w:ascii="宋体" w:hAnsi="宋体" w:cs="宋体"/>
          <w:szCs w:val="28"/>
          <w:lang w:val="en-US" w:eastAsia="zh-CN"/>
        </w:rPr>
        <w:t>5</w:t>
      </w:r>
    </w:p>
    <w:p>
      <w:pPr>
        <w:pStyle w:val="25"/>
        <w:tabs>
          <w:tab w:val="right" w:leader="dot" w:pos="8844"/>
          <w:tab w:val="clear" w:pos="8222"/>
        </w:tabs>
        <w:rPr>
          <w:rFonts w:hint="eastAsia" w:ascii="宋体" w:hAnsi="宋体" w:eastAsia="宋体" w:cs="宋体"/>
          <w:szCs w:val="28"/>
          <w:lang w:eastAsia="zh-CN"/>
        </w:rPr>
      </w:pPr>
      <w:r>
        <w:fldChar w:fldCharType="begin"/>
      </w:r>
      <w:r>
        <w:instrText xml:space="preserve"> HYPERLINK \l "_Toc27855" </w:instrText>
      </w:r>
      <w:r>
        <w:fldChar w:fldCharType="separate"/>
      </w:r>
      <w:r>
        <w:rPr>
          <w:rFonts w:hint="eastAsia"/>
        </w:rPr>
        <w:t>第四章  评审方法</w:t>
      </w:r>
      <w:r>
        <w:rPr>
          <w:rFonts w:hint="eastAsia"/>
        </w:rPr>
        <w:tab/>
      </w:r>
      <w:r>
        <w:rPr>
          <w:rFonts w:hint="eastAsia"/>
          <w:lang w:val="en-US" w:eastAsia="zh-CN"/>
        </w:rPr>
        <w:t>4</w:t>
      </w:r>
      <w:r>
        <w:rPr>
          <w:rFonts w:hint="eastAsia"/>
        </w:rPr>
        <w:fldChar w:fldCharType="end"/>
      </w:r>
      <w:r>
        <w:rPr>
          <w:rFonts w:hint="eastAsia"/>
          <w:lang w:val="en-US" w:eastAsia="zh-CN"/>
        </w:rPr>
        <w:t>6</w:t>
      </w:r>
    </w:p>
    <w:p>
      <w:pPr>
        <w:pStyle w:val="25"/>
        <w:tabs>
          <w:tab w:val="right" w:leader="dot" w:pos="8844"/>
          <w:tab w:val="clear" w:pos="8222"/>
        </w:tabs>
        <w:rPr>
          <w:rFonts w:ascii="宋体" w:hAnsi="宋体" w:cs="宋体"/>
          <w:szCs w:val="28"/>
        </w:rPr>
      </w:pPr>
      <w:r>
        <w:fldChar w:fldCharType="begin"/>
      </w:r>
      <w:r>
        <w:instrText xml:space="preserve"> HYPERLINK \l "_Toc32194" </w:instrText>
      </w:r>
      <w:r>
        <w:fldChar w:fldCharType="separate"/>
      </w:r>
      <w:r>
        <w:rPr>
          <w:rFonts w:hint="eastAsia" w:ascii="宋体" w:hAnsi="宋体" w:cs="宋体"/>
          <w:szCs w:val="28"/>
        </w:rPr>
        <w:t>第五章  合同文件</w:t>
      </w:r>
      <w:r>
        <w:rPr>
          <w:rFonts w:hint="eastAsia" w:ascii="宋体" w:hAnsi="宋体" w:cs="宋体"/>
          <w:szCs w:val="28"/>
        </w:rPr>
        <w:tab/>
      </w:r>
      <w:r>
        <w:rPr>
          <w:rFonts w:hint="eastAsia" w:ascii="宋体" w:hAnsi="宋体" w:cs="宋体"/>
          <w:szCs w:val="28"/>
        </w:rPr>
        <w:t>5</w:t>
      </w:r>
      <w:r>
        <w:rPr>
          <w:rFonts w:hint="eastAsia" w:ascii="宋体" w:hAnsi="宋体" w:cs="宋体"/>
          <w:szCs w:val="28"/>
        </w:rPr>
        <w:fldChar w:fldCharType="end"/>
      </w:r>
      <w:r>
        <w:rPr>
          <w:rFonts w:hint="eastAsia" w:ascii="宋体" w:hAnsi="宋体" w:cs="宋体"/>
          <w:szCs w:val="28"/>
        </w:rPr>
        <w:t>3</w:t>
      </w:r>
    </w:p>
    <w:p>
      <w:pPr>
        <w:pStyle w:val="25"/>
        <w:tabs>
          <w:tab w:val="right" w:leader="dot" w:pos="8844"/>
          <w:tab w:val="clear" w:pos="8222"/>
        </w:tabs>
        <w:rPr>
          <w:rFonts w:ascii="宋体" w:hAnsi="宋体" w:cs="宋体"/>
          <w:szCs w:val="28"/>
        </w:rPr>
      </w:pPr>
      <w:r>
        <w:fldChar w:fldCharType="begin"/>
      </w:r>
      <w:r>
        <w:instrText xml:space="preserve"> HYPERLINK \l "_Toc18398" </w:instrText>
      </w:r>
      <w:r>
        <w:fldChar w:fldCharType="separate"/>
      </w:r>
      <w:r>
        <w:rPr>
          <w:rFonts w:hint="eastAsia" w:ascii="宋体" w:hAnsi="宋体" w:cs="宋体"/>
          <w:szCs w:val="28"/>
        </w:rPr>
        <w:t>第六章  响应文件格式</w:t>
      </w:r>
      <w:r>
        <w:rPr>
          <w:rFonts w:hint="eastAsia" w:ascii="宋体" w:hAnsi="宋体" w:cs="宋体"/>
          <w:szCs w:val="28"/>
        </w:rPr>
        <w:tab/>
      </w:r>
      <w:r>
        <w:rPr>
          <w:rFonts w:hint="eastAsia" w:ascii="宋体" w:hAnsi="宋体" w:cs="宋体"/>
          <w:szCs w:val="28"/>
        </w:rPr>
        <w:t>5</w:t>
      </w:r>
      <w:r>
        <w:rPr>
          <w:rFonts w:hint="eastAsia" w:ascii="宋体" w:hAnsi="宋体" w:cs="宋体"/>
          <w:szCs w:val="28"/>
        </w:rPr>
        <w:fldChar w:fldCharType="end"/>
      </w:r>
      <w:r>
        <w:rPr>
          <w:rFonts w:hint="eastAsia" w:ascii="宋体" w:hAnsi="宋体" w:cs="宋体"/>
          <w:szCs w:val="28"/>
        </w:rPr>
        <w:t>4</w:t>
      </w:r>
    </w:p>
    <w:p>
      <w:pPr>
        <w:pStyle w:val="33"/>
        <w:ind w:firstLine="0" w:firstLineChars="0"/>
        <w:rPr>
          <w:rFonts w:ascii="宋体" w:hAnsi="宋体" w:cs="宋体"/>
          <w:spacing w:val="160"/>
          <w:szCs w:val="24"/>
        </w:rPr>
      </w:pPr>
      <w:r>
        <w:rPr>
          <w:rFonts w:hint="eastAsia" w:ascii="宋体" w:hAnsi="宋体" w:eastAsia="宋体" w:cs="宋体"/>
          <w:sz w:val="28"/>
          <w:szCs w:val="28"/>
        </w:rPr>
        <w:fldChar w:fldCharType="end"/>
      </w: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3"/>
        <w:ind w:firstLine="0" w:firstLineChars="0"/>
        <w:rPr>
          <w:rFonts w:ascii="宋体" w:hAnsi="宋体" w:cs="宋体"/>
          <w:spacing w:val="160"/>
          <w:szCs w:val="24"/>
        </w:rPr>
      </w:pPr>
    </w:p>
    <w:p>
      <w:pPr>
        <w:pStyle w:val="3"/>
        <w:numPr>
          <w:ilvl w:val="0"/>
          <w:numId w:val="2"/>
        </w:numPr>
        <w:spacing w:before="0" w:after="0" w:line="240" w:lineRule="auto"/>
      </w:pPr>
      <w:bookmarkStart w:id="0" w:name="_Toc21151"/>
      <w:bookmarkStart w:id="1" w:name="_Toc32431"/>
      <w:bookmarkStart w:id="2" w:name="_Toc4209"/>
      <w:bookmarkStart w:id="3" w:name="_Toc456718476"/>
      <w:r>
        <w:rPr>
          <w:rFonts w:hint="eastAsia"/>
        </w:rPr>
        <w:t>竞争性磋商</w:t>
      </w:r>
      <w:bookmarkEnd w:id="0"/>
      <w:r>
        <w:rPr>
          <w:rFonts w:hint="eastAsia"/>
        </w:rPr>
        <w:t>公告</w:t>
      </w:r>
      <w:bookmarkEnd w:id="1"/>
      <w:bookmarkEnd w:id="2"/>
    </w:p>
    <w:p>
      <w:pPr>
        <w:pStyle w:val="98"/>
        <w:widowControl/>
        <w:kinsoku/>
        <w:overflowPunct/>
        <w:bidi w:val="0"/>
        <w:snapToGrid/>
        <w:spacing w:before="0" w:beforeAutospacing="0" w:after="0" w:afterAutospacing="0" w:line="520" w:lineRule="exact"/>
        <w:ind w:left="0" w:leftChars="0" w:firstLine="0" w:firstLineChars="0"/>
        <w:jc w:val="both"/>
        <w:textAlignment w:val="auto"/>
        <w:rPr>
          <w:rFonts w:ascii="仿宋" w:hAnsi="仿宋" w:eastAsia="仿宋" w:cs="仿宋"/>
          <w:color w:val="000000"/>
          <w:sz w:val="32"/>
          <w:szCs w:val="32"/>
          <w:shd w:val="clear" w:fill="FFFFFF"/>
        </w:rPr>
      </w:pPr>
      <w:bookmarkStart w:id="4" w:name="_Toc21720"/>
      <w:r>
        <w:rPr>
          <w:rFonts w:ascii="仿宋" w:hAnsi="仿宋" w:eastAsia="仿宋" w:cs="仿宋"/>
          <w:color w:val="000000"/>
          <w:sz w:val="32"/>
          <w:szCs w:val="32"/>
          <w:shd w:val="clear" w:fill="FFFFFF"/>
        </w:rPr>
        <w:t xml:space="preserve"> </w:t>
      </w:r>
    </w:p>
    <w:p>
      <w:pPr>
        <w:bidi w:val="0"/>
        <w:rPr>
          <w:rFonts w:ascii="宋体" w:hAnsi="宋体" w:eastAsia="宋体" w:cs="宋体"/>
          <w:sz w:val="28"/>
          <w:szCs w:val="28"/>
        </w:rPr>
      </w:pP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color w:val="333333"/>
          <w:kern w:val="2"/>
          <w:sz w:val="32"/>
          <w:szCs w:val="32"/>
          <w:u w:val="none"/>
          <w:shd w:val="clear" w:fill="FFFFFF"/>
          <w:lang w:val="en-US" w:eastAsia="zh-CN" w:bidi="ar"/>
        </w:rPr>
      </w:pPr>
      <w:r>
        <w:rPr>
          <w:rFonts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sz w:val="32"/>
          <w:szCs w:val="32"/>
          <w:u w:val="none"/>
        </w:rPr>
      </w:pPr>
      <w:r>
        <w:rPr>
          <w:rFonts w:hint="eastAsia" w:ascii="仿宋" w:hAnsi="仿宋" w:eastAsia="仿宋" w:cs="仿宋"/>
          <w:color w:val="333333"/>
          <w:kern w:val="2"/>
          <w:sz w:val="32"/>
          <w:szCs w:val="32"/>
          <w:shd w:val="clear" w:fill="FFFFFF"/>
          <w:lang w:val="en-US" w:eastAsia="zh-CN" w:bidi="ar"/>
        </w:rPr>
        <w:t>拜城县八钢入城口、布隆入城口（X346县道、X345县道）造林绿化项目</w:t>
      </w:r>
      <w:r>
        <w:rPr>
          <w:rFonts w:ascii="仿宋" w:hAnsi="仿宋" w:eastAsia="仿宋" w:cs="仿宋"/>
          <w:b w:val="0"/>
          <w:bCs w:val="0"/>
          <w:color w:val="333333"/>
          <w:kern w:val="2"/>
          <w:sz w:val="32"/>
          <w:szCs w:val="32"/>
          <w:u w:val="none"/>
          <w:shd w:val="clear" w:fill="FFFFFF"/>
          <w:lang w:val="en-US" w:eastAsia="zh-CN" w:bidi="ar"/>
        </w:rPr>
        <w:t>的潜</w:t>
      </w:r>
      <w:r>
        <w:rPr>
          <w:rFonts w:ascii="仿宋" w:hAnsi="仿宋" w:eastAsia="仿宋" w:cs="仿宋"/>
          <w:color w:val="333333"/>
          <w:kern w:val="2"/>
          <w:sz w:val="32"/>
          <w:szCs w:val="32"/>
          <w:u w:val="none"/>
          <w:shd w:val="clear" w:fill="FFFFFF"/>
          <w:lang w:val="en-US" w:eastAsia="zh-CN" w:bidi="ar"/>
        </w:rPr>
        <w:t>在投标人应在新疆政府采购网（政采云平台）获取招标文件，并于2021年</w:t>
      </w:r>
      <w:r>
        <w:rPr>
          <w:rFonts w:hint="eastAsia" w:ascii="仿宋" w:hAnsi="仿宋" w:eastAsia="仿宋" w:cs="仿宋"/>
          <w:color w:val="333333"/>
          <w:kern w:val="2"/>
          <w:sz w:val="32"/>
          <w:szCs w:val="32"/>
          <w:u w:val="none"/>
          <w:shd w:val="clear" w:fill="FFFFFF"/>
          <w:lang w:val="en-US" w:eastAsia="zh-CN" w:bidi="ar"/>
        </w:rPr>
        <w:t>12</w:t>
      </w:r>
      <w:r>
        <w:rPr>
          <w:rFonts w:ascii="仿宋" w:hAnsi="仿宋" w:eastAsia="仿宋" w:cs="仿宋"/>
          <w:color w:val="333333"/>
          <w:kern w:val="2"/>
          <w:sz w:val="32"/>
          <w:szCs w:val="32"/>
          <w:u w:val="none"/>
          <w:shd w:val="clear" w:fill="FFFFFF"/>
          <w:lang w:val="en-US" w:eastAsia="zh-CN" w:bidi="ar"/>
        </w:rPr>
        <w:t>月</w:t>
      </w:r>
      <w:r>
        <w:rPr>
          <w:rFonts w:hint="eastAsia" w:ascii="仿宋" w:hAnsi="仿宋" w:eastAsia="仿宋" w:cs="仿宋"/>
          <w:color w:val="333333"/>
          <w:kern w:val="2"/>
          <w:sz w:val="32"/>
          <w:szCs w:val="32"/>
          <w:u w:val="none"/>
          <w:shd w:val="clear" w:fill="FFFFFF"/>
          <w:lang w:val="en-US" w:eastAsia="zh-CN" w:bidi="ar"/>
        </w:rPr>
        <w:t>02</w:t>
      </w:r>
      <w:r>
        <w:rPr>
          <w:rFonts w:ascii="仿宋" w:hAnsi="仿宋" w:eastAsia="仿宋" w:cs="仿宋"/>
          <w:color w:val="333333"/>
          <w:kern w:val="2"/>
          <w:sz w:val="32"/>
          <w:szCs w:val="32"/>
          <w:u w:val="none"/>
          <w:shd w:val="clear" w:fill="FFFFFF"/>
          <w:lang w:val="en-US" w:eastAsia="zh-CN" w:bidi="ar"/>
        </w:rPr>
        <w:t>日</w:t>
      </w:r>
      <w:r>
        <w:rPr>
          <w:rFonts w:hint="eastAsia" w:ascii="仿宋" w:hAnsi="仿宋" w:eastAsia="仿宋" w:cs="仿宋"/>
          <w:color w:val="333333"/>
          <w:kern w:val="2"/>
          <w:sz w:val="32"/>
          <w:szCs w:val="32"/>
          <w:u w:val="none"/>
          <w:shd w:val="clear" w:fill="FFFFFF"/>
          <w:lang w:val="en-US" w:eastAsia="zh-CN" w:bidi="ar"/>
        </w:rPr>
        <w:t>12</w:t>
      </w:r>
      <w:r>
        <w:rPr>
          <w:rFonts w:ascii="仿宋" w:hAnsi="仿宋" w:eastAsia="仿宋" w:cs="仿宋"/>
          <w:color w:val="333333"/>
          <w:kern w:val="2"/>
          <w:sz w:val="32"/>
          <w:szCs w:val="32"/>
          <w:u w:val="none"/>
          <w:shd w:val="clear" w:fill="FFFFFF"/>
          <w:lang w:val="en-US" w:eastAsia="zh-CN" w:bidi="ar"/>
        </w:rPr>
        <w:t>点</w:t>
      </w:r>
      <w:r>
        <w:rPr>
          <w:rFonts w:hint="eastAsia" w:ascii="仿宋" w:hAnsi="仿宋" w:eastAsia="仿宋" w:cs="仿宋"/>
          <w:color w:val="333333"/>
          <w:kern w:val="2"/>
          <w:sz w:val="32"/>
          <w:szCs w:val="32"/>
          <w:u w:val="none"/>
          <w:shd w:val="clear" w:fill="FFFFFF"/>
          <w:lang w:val="en-US" w:eastAsia="zh-CN" w:bidi="ar"/>
        </w:rPr>
        <w:t>0</w:t>
      </w:r>
      <w:r>
        <w:rPr>
          <w:rFonts w:ascii="仿宋" w:hAnsi="仿宋" w:eastAsia="仿宋" w:cs="仿宋"/>
          <w:color w:val="333333"/>
          <w:kern w:val="2"/>
          <w:sz w:val="32"/>
          <w:szCs w:val="32"/>
          <w:u w:val="none"/>
          <w:shd w:val="clear" w:fill="FFFFFF"/>
          <w:lang w:val="en-US" w:eastAsia="zh-CN" w:bidi="ar"/>
        </w:rPr>
        <w:t>0分（北京时间）前递交投标文件。</w:t>
      </w:r>
    </w:p>
    <w:p>
      <w:pPr>
        <w:keepNext w:val="0"/>
        <w:keepLines w:val="0"/>
        <w:pageBreakBefore w:val="0"/>
        <w:kinsoku/>
        <w:overflowPunct/>
        <w:bidi w:val="0"/>
        <w:snapToGrid/>
        <w:spacing w:line="500" w:lineRule="exact"/>
        <w:textAlignment w:val="auto"/>
        <w:rPr>
          <w:rFonts w:ascii="仿宋" w:hAnsi="仿宋" w:eastAsia="仿宋" w:cs="仿宋"/>
          <w:b/>
          <w:bCs/>
          <w:color w:val="333333"/>
          <w:kern w:val="2"/>
          <w:sz w:val="32"/>
          <w:szCs w:val="32"/>
          <w:u w:val="none"/>
          <w:shd w:val="clear" w:fill="FFFFFF"/>
        </w:rPr>
      </w:pPr>
      <w:bookmarkStart w:id="5" w:name="_Hlk24379207"/>
      <w:r>
        <w:rPr>
          <w:rFonts w:ascii="仿宋" w:hAnsi="仿宋" w:eastAsia="仿宋" w:cs="仿宋"/>
          <w:b/>
          <w:bCs/>
          <w:color w:val="333333"/>
          <w:kern w:val="2"/>
          <w:sz w:val="32"/>
          <w:szCs w:val="32"/>
          <w:u w:val="none"/>
          <w:shd w:val="clear" w:fill="FFFFFF"/>
          <w:lang w:eastAsia="zh-CN"/>
        </w:rPr>
        <w:t>一、</w:t>
      </w:r>
      <w:r>
        <w:rPr>
          <w:rFonts w:ascii="仿宋" w:hAnsi="仿宋" w:eastAsia="仿宋" w:cs="仿宋"/>
          <w:b/>
          <w:bCs/>
          <w:color w:val="000000"/>
          <w:kern w:val="2"/>
          <w:sz w:val="32"/>
          <w:szCs w:val="32"/>
          <w:u w:val="none"/>
          <w:shd w:val="clear" w:fill="FFFFFF"/>
        </w:rPr>
        <w:t>项目基本情况</w:t>
      </w:r>
      <w:bookmarkEnd w:id="5"/>
    </w:p>
    <w:p>
      <w:pPr>
        <w:keepNext w:val="0"/>
        <w:keepLines w:val="0"/>
        <w:pageBreakBefore w:val="0"/>
        <w:kinsoku/>
        <w:overflowPunct/>
        <w:bidi w:val="0"/>
        <w:snapToGrid/>
        <w:spacing w:line="500" w:lineRule="exact"/>
        <w:ind w:firstLine="643" w:firstLineChars="200"/>
        <w:jc w:val="left"/>
        <w:textAlignment w:val="auto"/>
        <w:rPr>
          <w:rFonts w:hint="default" w:ascii="仿宋" w:hAnsi="仿宋" w:eastAsia="仿宋" w:cs="仿宋"/>
          <w:b w:val="0"/>
          <w:bCs w:val="0"/>
          <w:color w:val="333333"/>
          <w:kern w:val="2"/>
          <w:sz w:val="32"/>
          <w:szCs w:val="32"/>
          <w:u w:val="none"/>
          <w:shd w:val="clear" w:fill="FFFFFF"/>
          <w:lang w:val="en-US" w:eastAsia="zh-CN" w:bidi="ar"/>
        </w:rPr>
      </w:pPr>
      <w:r>
        <w:rPr>
          <w:rFonts w:ascii="仿宋" w:hAnsi="仿宋" w:eastAsia="仿宋" w:cs="仿宋"/>
          <w:b/>
          <w:bCs/>
          <w:color w:val="333333"/>
          <w:kern w:val="2"/>
          <w:sz w:val="32"/>
          <w:szCs w:val="32"/>
          <w:shd w:val="clear" w:fill="FFFFFF"/>
          <w:lang w:val="en-US" w:eastAsia="zh-CN" w:bidi="ar"/>
        </w:rPr>
        <w:t>项目编号</w:t>
      </w:r>
      <w:r>
        <w:rPr>
          <w:rFonts w:ascii="仿宋" w:hAnsi="仿宋" w:eastAsia="仿宋" w:cs="仿宋"/>
          <w:color w:val="000000"/>
          <w:kern w:val="2"/>
          <w:sz w:val="32"/>
          <w:szCs w:val="32"/>
          <w:shd w:val="clear" w:fill="FFFFFF"/>
          <w:lang w:val="en-US" w:eastAsia="zh-CN" w:bidi="ar"/>
        </w:rPr>
        <w:t>：</w:t>
      </w:r>
      <w:r>
        <w:rPr>
          <w:rFonts w:hint="eastAsia" w:ascii="仿宋" w:hAnsi="仿宋" w:eastAsia="仿宋" w:cs="仿宋"/>
          <w:b w:val="0"/>
          <w:bCs w:val="0"/>
          <w:color w:val="333333"/>
          <w:kern w:val="2"/>
          <w:sz w:val="32"/>
          <w:szCs w:val="32"/>
          <w:u w:val="none"/>
          <w:shd w:val="clear" w:fill="FFFFFF"/>
          <w:lang w:val="en-US" w:eastAsia="zh-CN" w:bidi="ar"/>
        </w:rPr>
        <w:t>bcx-jzxcs-2021-010</w:t>
      </w:r>
    </w:p>
    <w:p>
      <w:pPr>
        <w:keepNext w:val="0"/>
        <w:keepLines w:val="0"/>
        <w:pageBreakBefore w:val="0"/>
        <w:kinsoku/>
        <w:overflowPunct/>
        <w:bidi w:val="0"/>
        <w:snapToGrid/>
        <w:spacing w:line="500" w:lineRule="exact"/>
        <w:ind w:left="958" w:leftChars="304" w:hanging="320" w:hanging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项目名称：</w:t>
      </w:r>
      <w:r>
        <w:rPr>
          <w:rFonts w:hint="eastAsia" w:ascii="仿宋" w:hAnsi="仿宋" w:eastAsia="仿宋" w:cs="仿宋"/>
          <w:color w:val="333333"/>
          <w:kern w:val="2"/>
          <w:sz w:val="32"/>
          <w:szCs w:val="32"/>
          <w:shd w:val="clear" w:fill="FFFFFF"/>
          <w:lang w:val="en-US" w:eastAsia="zh-CN" w:bidi="ar"/>
        </w:rPr>
        <w:t>拜城县八钢入城口、布隆入城口（X346县道、X345县道）造林绿化项目</w:t>
      </w:r>
    </w:p>
    <w:p>
      <w:pPr>
        <w:keepNext w:val="0"/>
        <w:keepLines w:val="0"/>
        <w:pageBreakBefore w:val="0"/>
        <w:kinsoku/>
        <w:overflowPunct/>
        <w:bidi w:val="0"/>
        <w:snapToGrid/>
        <w:spacing w:line="500" w:lineRule="exact"/>
        <w:ind w:firstLine="640" w:firstLineChars="200"/>
        <w:jc w:val="left"/>
        <w:textAlignment w:val="auto"/>
        <w:rPr>
          <w:rFonts w:hint="default" w:ascii="仿宋" w:hAnsi="仿宋" w:eastAsia="仿宋" w:cs="仿宋"/>
          <w:color w:val="333333"/>
          <w:kern w:val="2"/>
          <w:sz w:val="32"/>
          <w:szCs w:val="32"/>
          <w:shd w:val="clear" w:fill="FFFFFF"/>
          <w:lang w:val="en-US"/>
        </w:rPr>
      </w:pPr>
      <w:r>
        <w:rPr>
          <w:rFonts w:ascii="仿宋" w:hAnsi="仿宋" w:eastAsia="仿宋" w:cs="仿宋"/>
          <w:color w:val="333333"/>
          <w:kern w:val="2"/>
          <w:sz w:val="32"/>
          <w:szCs w:val="32"/>
          <w:shd w:val="clear" w:fill="FFFFFF"/>
        </w:rPr>
        <w:t>采购方式：</w:t>
      </w:r>
      <w:r>
        <w:rPr>
          <w:rFonts w:ascii="仿宋" w:hAnsi="仿宋" w:eastAsia="仿宋" w:cs="仿宋"/>
          <w:color w:val="333333"/>
          <w:kern w:val="2"/>
          <w:sz w:val="32"/>
          <w:szCs w:val="32"/>
          <w:shd w:val="clear" w:fill="FFFFFF"/>
          <w:lang w:eastAsia="zh-CN"/>
        </w:rPr>
        <w:t>竞争性磋商</w:t>
      </w:r>
    </w:p>
    <w:p>
      <w:pPr>
        <w:pStyle w:val="29"/>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预算金额</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w:t>
      </w:r>
      <w:r>
        <w:rPr>
          <w:rFonts w:hint="eastAsia" w:ascii="仿宋" w:hAnsi="仿宋" w:eastAsia="仿宋" w:cs="仿宋"/>
          <w:color w:val="333333"/>
          <w:kern w:val="2"/>
          <w:sz w:val="32"/>
          <w:szCs w:val="32"/>
          <w:shd w:val="clear" w:fill="FFFFFF"/>
          <w:lang w:val="en-US" w:eastAsia="zh-CN" w:bidi="ar"/>
        </w:rPr>
        <w:t>3934080</w:t>
      </w:r>
    </w:p>
    <w:p>
      <w:pPr>
        <w:pStyle w:val="29"/>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最高限价</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w:t>
      </w:r>
      <w:r>
        <w:rPr>
          <w:rFonts w:hint="eastAsia" w:ascii="仿宋" w:hAnsi="仿宋" w:eastAsia="仿宋" w:cs="仿宋"/>
          <w:color w:val="333333"/>
          <w:kern w:val="2"/>
          <w:sz w:val="32"/>
          <w:szCs w:val="32"/>
          <w:shd w:val="clear" w:fill="FFFFFF"/>
          <w:lang w:val="en-US" w:eastAsia="zh-CN" w:bidi="ar"/>
        </w:rPr>
        <w:t>3934080</w:t>
      </w:r>
    </w:p>
    <w:p>
      <w:pPr>
        <w:pStyle w:val="29"/>
        <w:keepNext w:val="0"/>
        <w:keepLines w:val="0"/>
        <w:pageBreakBefore w:val="0"/>
        <w:widowControl/>
        <w:kinsoku/>
        <w:overflowPunct/>
        <w:bidi w:val="0"/>
        <w:snapToGrid/>
        <w:spacing w:before="0" w:beforeAutospacing="0" w:after="0" w:afterAutospacing="0" w:line="500" w:lineRule="exact"/>
        <w:ind w:left="2238" w:leftChars="304" w:right="450" w:hanging="1600" w:hangingChars="50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采购需求：</w:t>
      </w:r>
      <w:r>
        <w:rPr>
          <w:rFonts w:hint="eastAsia" w:ascii="仿宋" w:hAnsi="仿宋" w:eastAsia="仿宋" w:cs="仿宋"/>
          <w:color w:val="333333"/>
          <w:kern w:val="2"/>
          <w:sz w:val="32"/>
          <w:szCs w:val="32"/>
          <w:shd w:val="clear" w:fill="FFFFFF"/>
          <w:lang w:val="en-US" w:eastAsia="zh-CN" w:bidi="ar"/>
        </w:rPr>
        <w:t>拜城县八钢入城口、布隆入城口（X346县道、X345县道）造林绿化项目</w:t>
      </w:r>
      <w:r>
        <w:rPr>
          <w:rFonts w:hint="eastAsia" w:ascii="仿宋" w:hAnsi="仿宋" w:eastAsia="仿宋" w:cs="仿宋"/>
          <w:b w:val="0"/>
          <w:bCs w:val="0"/>
          <w:i w:val="0"/>
          <w:iCs w:val="0"/>
          <w:caps w:val="0"/>
          <w:smallCaps w:val="0"/>
          <w:color w:val="333333"/>
          <w:spacing w:val="0"/>
          <w:kern w:val="2"/>
          <w:sz w:val="32"/>
          <w:szCs w:val="32"/>
          <w:u w:val="none"/>
          <w:shd w:val="clear" w:fill="FFFFFF"/>
          <w:lang w:val="en-US" w:eastAsia="zh-CN" w:bidi="ar"/>
        </w:rPr>
        <w:t>（详见清单）</w:t>
      </w:r>
    </w:p>
    <w:p>
      <w:pPr>
        <w:pStyle w:val="29"/>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标项名称:</w:t>
      </w:r>
      <w:r>
        <w:rPr>
          <w:rFonts w:hint="eastAsia" w:ascii="仿宋" w:hAnsi="仿宋" w:eastAsia="仿宋" w:cs="仿宋"/>
          <w:color w:val="333333"/>
          <w:kern w:val="2"/>
          <w:sz w:val="32"/>
          <w:szCs w:val="32"/>
          <w:shd w:val="clear" w:fill="FFFFFF"/>
          <w:lang w:val="en-US" w:eastAsia="zh-CN" w:bidi="ar"/>
        </w:rPr>
        <w:t>拜城县八钢入城口、布隆入城口（X346县道、X345</w:t>
      </w:r>
    </w:p>
    <w:p>
      <w:pPr>
        <w:pStyle w:val="29"/>
        <w:keepNext w:val="0"/>
        <w:keepLines w:val="0"/>
        <w:pageBreakBefore w:val="0"/>
        <w:widowControl/>
        <w:kinsoku/>
        <w:overflowPunct/>
        <w:bidi w:val="0"/>
        <w:snapToGrid/>
        <w:spacing w:before="0" w:beforeAutospacing="0" w:after="0" w:afterAutospacing="0" w:line="500" w:lineRule="exact"/>
        <w:ind w:left="2554" w:leftChars="1064" w:right="450" w:hanging="320" w:hangingChars="100"/>
        <w:jc w:val="both"/>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县道）造林绿化项目</w:t>
      </w:r>
    </w:p>
    <w:p>
      <w:pPr>
        <w:pStyle w:val="29"/>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数量: 1  </w:t>
      </w:r>
    </w:p>
    <w:p>
      <w:pPr>
        <w:pStyle w:val="29"/>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预算金额（元）:</w:t>
      </w:r>
      <w:r>
        <w:rPr>
          <w:rFonts w:hint="eastAsia" w:ascii="仿宋" w:hAnsi="仿宋" w:eastAsia="仿宋" w:cs="仿宋"/>
          <w:color w:val="333333"/>
          <w:kern w:val="2"/>
          <w:sz w:val="32"/>
          <w:szCs w:val="32"/>
          <w:shd w:val="clear" w:fill="FFFFFF"/>
          <w:lang w:val="en-US" w:eastAsia="zh-CN" w:bidi="ar"/>
        </w:rPr>
        <w:t>3934080</w:t>
      </w:r>
    </w:p>
    <w:p>
      <w:pPr>
        <w:pStyle w:val="29"/>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单位：项 </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备注：</w:t>
      </w:r>
    </w:p>
    <w:p>
      <w:pPr>
        <w:pStyle w:val="29"/>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合同履行期限：</w:t>
      </w:r>
      <w:r>
        <w:rPr>
          <w:rFonts w:hint="eastAsia" w:ascii="仿宋" w:hAnsi="仿宋" w:eastAsia="仿宋" w:cs="仿宋"/>
          <w:color w:val="333333"/>
          <w:kern w:val="2"/>
          <w:sz w:val="32"/>
          <w:szCs w:val="32"/>
          <w:shd w:val="clear" w:fill="FFFFFF"/>
          <w:lang w:val="en-US" w:eastAsia="zh-CN" w:bidi="ar"/>
        </w:rPr>
        <w:t>自合同签订之日起15天内</w:t>
      </w:r>
    </w:p>
    <w:p>
      <w:pPr>
        <w:keepNext w:val="0"/>
        <w:keepLines w:val="0"/>
        <w:pageBreakBefore w:val="0"/>
        <w:numPr>
          <w:ilvl w:val="0"/>
          <w:numId w:val="0"/>
        </w:numPr>
        <w:kinsoku/>
        <w:overflowPunct/>
        <w:bidi w:val="0"/>
        <w:snapToGrid/>
        <w:spacing w:line="500" w:lineRule="exact"/>
        <w:ind w:firstLine="320" w:firstLineChars="100"/>
        <w:jc w:val="left"/>
        <w:textAlignment w:val="auto"/>
        <w:rPr>
          <w:rFonts w:ascii="仿宋" w:hAnsi="仿宋" w:eastAsia="仿宋" w:cs="仿宋"/>
          <w:color w:val="333333"/>
          <w:kern w:val="2"/>
          <w:sz w:val="32"/>
          <w:szCs w:val="32"/>
          <w:shd w:val="clear" w:fill="FFFFFF"/>
          <w:lang w:val="en-US" w:eastAsia="zh-CN" w:bidi="ar"/>
        </w:rPr>
      </w:pPr>
      <w:bookmarkStart w:id="6" w:name="_Toc35393622"/>
      <w:r>
        <w:rPr>
          <w:rFonts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二、</w:t>
      </w:r>
      <w:r>
        <w:rPr>
          <w:rFonts w:ascii="仿宋" w:hAnsi="仿宋" w:eastAsia="仿宋" w:cs="仿宋"/>
          <w:b/>
          <w:bCs/>
          <w:color w:val="000000"/>
          <w:kern w:val="2"/>
          <w:sz w:val="32"/>
          <w:szCs w:val="32"/>
          <w:u w:val="none"/>
          <w:shd w:val="clear" w:fill="FFFFFF"/>
        </w:rPr>
        <w:t>申请人的资格要求：</w:t>
      </w:r>
      <w:bookmarkEnd w:id="6"/>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1、满足《中华人民共和国政府采购法》第二十二条规定；</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2、落实政府采购政策需满足的资格要求：</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（1）《新疆维吾尔自治区政府采购促进中小企业发展管理实施办法》（新财规〔2021〕6号）；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（2）《财政部、司法部关于政府采购支持监狱企业发展有关问题的通知》（财库〔2014〕68号）；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（3）《国务院办公厅关于建立政府强制采购节能产品制度的通知》（国办发〔2007〕51号）；</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（4）《财政部民政部中国残疾人联合会关于促进残疾人就业政府采购政策的通知》财库〔2017〕141号。</w:t>
      </w:r>
      <w:r>
        <w:rPr>
          <w:rFonts w:ascii="仿宋" w:hAnsi="仿宋" w:eastAsia="仿宋" w:cs="仿宋"/>
          <w:color w:val="333333"/>
          <w:kern w:val="2"/>
          <w:sz w:val="32"/>
          <w:szCs w:val="32"/>
          <w:shd w:val="clear" w:fill="FFFFFF"/>
        </w:rPr>
        <w:t xml:space="preserve"> </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3、本项目的特定资格要求：</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eastAsia="zh-CN"/>
        </w:rPr>
      </w:pPr>
      <w:r>
        <w:rPr>
          <w:rFonts w:ascii="仿宋" w:hAnsi="仿宋" w:eastAsia="仿宋" w:cs="仿宋"/>
          <w:color w:val="333333"/>
          <w:kern w:val="2"/>
          <w:sz w:val="32"/>
          <w:szCs w:val="32"/>
          <w:shd w:val="clear" w:fill="FFFFFF"/>
        </w:rPr>
        <w:t>（1）有效的“三证合一”的营业执照；</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（2）</w:t>
      </w:r>
      <w:r>
        <w:rPr>
          <w:rFonts w:hint="eastAsia" w:ascii="仿宋" w:hAnsi="仿宋" w:eastAsia="仿宋" w:cs="仿宋"/>
          <w:color w:val="333333"/>
          <w:kern w:val="2"/>
          <w:sz w:val="32"/>
          <w:szCs w:val="32"/>
          <w:shd w:val="clear" w:fill="FFFFFF"/>
          <w:lang w:eastAsia="zh-CN"/>
        </w:rPr>
        <w:t>苗木标签（苗圃地址、苗龄、规格）</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eastAsia="zh-CN"/>
        </w:rPr>
        <w:t>（</w:t>
      </w:r>
      <w:r>
        <w:rPr>
          <w:rFonts w:hint="eastAsia" w:ascii="仿宋" w:hAnsi="仿宋" w:eastAsia="仿宋" w:cs="仿宋"/>
          <w:color w:val="333333"/>
          <w:kern w:val="2"/>
          <w:sz w:val="32"/>
          <w:szCs w:val="32"/>
          <w:shd w:val="clear" w:fill="FFFFFF"/>
          <w:lang w:val="en-US" w:eastAsia="zh-CN"/>
        </w:rPr>
        <w:t>3</w:t>
      </w:r>
      <w:r>
        <w:rPr>
          <w:rFonts w:hint="eastAsia" w:ascii="仿宋" w:hAnsi="仿宋" w:eastAsia="仿宋" w:cs="仿宋"/>
          <w:color w:val="333333"/>
          <w:kern w:val="2"/>
          <w:sz w:val="32"/>
          <w:szCs w:val="32"/>
          <w:shd w:val="clear" w:fill="FFFFFF"/>
          <w:lang w:eastAsia="zh-CN"/>
        </w:rPr>
        <w:t>）</w:t>
      </w:r>
      <w:r>
        <w:rPr>
          <w:rFonts w:ascii="仿宋" w:hAnsi="仿宋" w:eastAsia="仿宋" w:cs="仿宋"/>
          <w:color w:val="333333"/>
          <w:kern w:val="2"/>
          <w:sz w:val="32"/>
          <w:szCs w:val="32"/>
          <w:shd w:val="clear" w:fill="FFFFFF"/>
        </w:rPr>
        <w:t>《林业植物检疫登记证》</w:t>
      </w:r>
      <w:r>
        <w:rPr>
          <w:rFonts w:hint="eastAsia" w:ascii="仿宋" w:hAnsi="仿宋" w:eastAsia="仿宋" w:cs="仿宋"/>
          <w:color w:val="333333"/>
          <w:kern w:val="2"/>
          <w:sz w:val="32"/>
          <w:szCs w:val="32"/>
          <w:shd w:val="clear" w:fill="FFFFFF"/>
          <w:lang w:eastAsia="zh-CN"/>
        </w:rPr>
        <w:t>、</w:t>
      </w:r>
      <w:r>
        <w:rPr>
          <w:rFonts w:ascii="仿宋" w:hAnsi="仿宋" w:eastAsia="仿宋" w:cs="仿宋"/>
          <w:color w:val="333333"/>
          <w:kern w:val="2"/>
          <w:sz w:val="32"/>
          <w:szCs w:val="32"/>
          <w:shd w:val="clear" w:fill="FFFFFF"/>
        </w:rPr>
        <w:t>《</w:t>
      </w:r>
      <w:r>
        <w:rPr>
          <w:rFonts w:hint="eastAsia" w:ascii="仿宋" w:hAnsi="仿宋" w:eastAsia="仿宋" w:cs="仿宋"/>
          <w:color w:val="333333"/>
          <w:kern w:val="2"/>
          <w:sz w:val="32"/>
          <w:szCs w:val="32"/>
          <w:shd w:val="clear" w:fill="FFFFFF"/>
          <w:lang w:eastAsia="zh-CN"/>
        </w:rPr>
        <w:t>产地检验合格证</w:t>
      </w:r>
      <w:r>
        <w:rPr>
          <w:rFonts w:ascii="仿宋" w:hAnsi="仿宋" w:eastAsia="仿宋" w:cs="仿宋"/>
          <w:color w:val="333333"/>
          <w:kern w:val="2"/>
          <w:sz w:val="32"/>
          <w:szCs w:val="32"/>
          <w:shd w:val="clear" w:fill="FFFFFF"/>
        </w:rPr>
        <w:t>》</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w:t>
      </w:r>
      <w:r>
        <w:rPr>
          <w:rFonts w:hint="eastAsia" w:ascii="仿宋" w:hAnsi="仿宋" w:eastAsia="仿宋" w:cs="仿宋"/>
          <w:color w:val="333333"/>
          <w:kern w:val="2"/>
          <w:sz w:val="32"/>
          <w:szCs w:val="32"/>
          <w:shd w:val="clear" w:fill="FFFFFF"/>
          <w:lang w:val="en-US" w:eastAsia="zh-CN"/>
        </w:rPr>
        <w:t>4</w:t>
      </w:r>
      <w:r>
        <w:rPr>
          <w:rFonts w:ascii="仿宋" w:hAnsi="仿宋" w:eastAsia="仿宋" w:cs="仿宋"/>
          <w:color w:val="333333"/>
          <w:kern w:val="2"/>
          <w:sz w:val="32"/>
          <w:szCs w:val="32"/>
          <w:shd w:val="clear" w:fill="FFFFFF"/>
        </w:rPr>
        <w:t>）供应商如在“信用中国”网站、中国政府采购网被列入失信被执行人、重大税收违法案件当事人名单、政府采购严重违法失信行为记录名单的，将拒绝其参加本次采购活动。</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jc w:val="left"/>
        <w:textAlignment w:val="auto"/>
        <w:rPr>
          <w:rFonts w:hint="default" w:ascii="仿宋" w:hAnsi="仿宋" w:eastAsia="仿宋" w:cs="仿宋"/>
          <w:b/>
          <w:bCs/>
          <w:color w:val="333333"/>
          <w:kern w:val="2"/>
          <w:sz w:val="32"/>
          <w:szCs w:val="32"/>
          <w:u w:val="none"/>
          <w:shd w:val="clear" w:fill="FFFFFF"/>
          <w:lang w:val="en-US"/>
        </w:rPr>
      </w:pPr>
      <w:r>
        <w:rPr>
          <w:rFonts w:ascii="仿宋" w:hAnsi="仿宋" w:eastAsia="仿宋" w:cs="仿宋"/>
          <w:b/>
          <w:bCs/>
          <w:color w:val="000000"/>
          <w:kern w:val="2"/>
          <w:sz w:val="32"/>
          <w:szCs w:val="32"/>
          <w:u w:val="none"/>
          <w:shd w:val="clear" w:fill="FFFFFF"/>
          <w:lang w:eastAsia="zh-CN"/>
        </w:rPr>
        <w:t>三、获取采购文件</w:t>
      </w:r>
      <w:r>
        <w:rPr>
          <w:rFonts w:hint="eastAsia" w:ascii="仿宋" w:hAnsi="仿宋" w:eastAsia="仿宋" w:cs="仿宋"/>
          <w:b/>
          <w:bCs/>
          <w:color w:val="000000"/>
          <w:kern w:val="2"/>
          <w:sz w:val="32"/>
          <w:szCs w:val="32"/>
          <w:u w:val="none"/>
          <w:shd w:val="clear" w:fill="FFFFFF"/>
          <w:lang w:val="en-US" w:eastAsia="zh-CN"/>
        </w:rPr>
        <w:t xml:space="preserve">    </w:t>
      </w:r>
    </w:p>
    <w:p>
      <w:pPr>
        <w:pStyle w:val="29"/>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时间：2021年1</w:t>
      </w:r>
      <w:r>
        <w:rPr>
          <w:rFonts w:hint="eastAsia" w:ascii="仿宋" w:hAnsi="仿宋" w:eastAsia="仿宋" w:cs="仿宋"/>
          <w:i w:val="0"/>
          <w:iCs w:val="0"/>
          <w:color w:val="333333"/>
          <w:spacing w:val="0"/>
          <w:kern w:val="0"/>
          <w:sz w:val="32"/>
          <w:szCs w:val="32"/>
          <w:shd w:val="clear" w:fill="FFFFFF"/>
          <w:lang w:val="en-US" w:eastAsia="zh-CN" w:bidi="ar"/>
        </w:rPr>
        <w:t>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19</w:t>
      </w:r>
      <w:r>
        <w:rPr>
          <w:rFonts w:ascii="仿宋" w:hAnsi="仿宋" w:eastAsia="仿宋" w:cs="仿宋"/>
          <w:i w:val="0"/>
          <w:iCs w:val="0"/>
          <w:color w:val="333333"/>
          <w:spacing w:val="0"/>
          <w:kern w:val="0"/>
          <w:sz w:val="32"/>
          <w:szCs w:val="32"/>
          <w:shd w:val="clear" w:fill="FFFFFF"/>
          <w:lang w:val="en-US" w:eastAsia="zh-CN" w:bidi="ar"/>
        </w:rPr>
        <w:t>日至2021年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26</w:t>
      </w:r>
      <w:r>
        <w:rPr>
          <w:rFonts w:ascii="仿宋" w:hAnsi="仿宋" w:eastAsia="仿宋" w:cs="仿宋"/>
          <w:i w:val="0"/>
          <w:iCs w:val="0"/>
          <w:color w:val="333333"/>
          <w:spacing w:val="0"/>
          <w:kern w:val="0"/>
          <w:sz w:val="32"/>
          <w:szCs w:val="32"/>
          <w:shd w:val="clear" w:fill="FFFFFF"/>
          <w:lang w:val="en-US" w:eastAsia="zh-CN" w:bidi="ar"/>
        </w:rPr>
        <w:t>日，每天上午10:00至14:00，下午16:00至20:00（北京时间，法定节假日除外）</w:t>
      </w:r>
    </w:p>
    <w:p>
      <w:pPr>
        <w:pStyle w:val="29"/>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29"/>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29"/>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售价（元）：0 </w:t>
      </w:r>
    </w:p>
    <w:p>
      <w:pPr>
        <w:pStyle w:val="29"/>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bookmarkStart w:id="7" w:name="_Toc5264"/>
      <w:bookmarkStart w:id="8" w:name="_Toc35393794"/>
      <w:r>
        <w:rPr>
          <w:rFonts w:ascii="仿宋" w:hAnsi="仿宋" w:eastAsia="仿宋" w:cs="仿宋"/>
          <w:b/>
          <w:bCs/>
          <w:color w:val="000000"/>
          <w:kern w:val="2"/>
          <w:sz w:val="32"/>
          <w:szCs w:val="32"/>
          <w:shd w:val="clear" w:fill="FFFFFF"/>
          <w:lang w:val="en-US" w:eastAsia="zh-CN" w:bidi="ar-SA"/>
        </w:rPr>
        <w:t>四、响应文件提交</w:t>
      </w:r>
      <w:bookmarkEnd w:id="7"/>
    </w:p>
    <w:p>
      <w:pPr>
        <w:pStyle w:val="29"/>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截止时间：2021年</w:t>
      </w:r>
      <w:r>
        <w:rPr>
          <w:rFonts w:hint="eastAsia" w:ascii="仿宋" w:hAnsi="仿宋" w:eastAsia="仿宋" w:cs="仿宋"/>
          <w:i w:val="0"/>
          <w:iCs w:val="0"/>
          <w:color w:val="333333"/>
          <w:spacing w:val="0"/>
          <w:kern w:val="0"/>
          <w:sz w:val="32"/>
          <w:szCs w:val="32"/>
          <w:shd w:val="clear" w:fill="FFFFFF"/>
          <w:lang w:val="en-US" w:eastAsia="zh-CN" w:bidi="ar"/>
        </w:rPr>
        <w:t>12</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02</w:t>
      </w:r>
      <w:r>
        <w:rPr>
          <w:rFonts w:ascii="仿宋" w:hAnsi="仿宋" w:eastAsia="仿宋" w:cs="仿宋"/>
          <w:i w:val="0"/>
          <w:iCs w:val="0"/>
          <w:color w:val="333333"/>
          <w:spacing w:val="0"/>
          <w:kern w:val="0"/>
          <w:sz w:val="32"/>
          <w:szCs w:val="32"/>
          <w:shd w:val="clear" w:fill="FFFFFF"/>
          <w:lang w:val="en-US" w:eastAsia="zh-CN" w:bidi="ar"/>
        </w:rPr>
        <w:t>日</w:t>
      </w:r>
      <w:r>
        <w:rPr>
          <w:rFonts w:hint="eastAsia" w:ascii="仿宋" w:hAnsi="仿宋" w:eastAsia="仿宋" w:cs="仿宋"/>
          <w:i w:val="0"/>
          <w:iCs w:val="0"/>
          <w:color w:val="333333"/>
          <w:spacing w:val="0"/>
          <w:kern w:val="0"/>
          <w:sz w:val="32"/>
          <w:szCs w:val="32"/>
          <w:shd w:val="clear" w:fill="FFFFFF"/>
          <w:lang w:val="en-US" w:eastAsia="zh-CN" w:bidi="ar"/>
        </w:rPr>
        <w:t>12</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29"/>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w:t>
      </w:r>
      <w:bookmarkStart w:id="9" w:name="_Toc32434"/>
      <w:r>
        <w:rPr>
          <w:rFonts w:ascii="仿宋" w:hAnsi="仿宋" w:eastAsia="仿宋" w:cs="仿宋"/>
          <w:i w:val="0"/>
          <w:iCs w:val="0"/>
          <w:color w:val="333333"/>
          <w:spacing w:val="0"/>
          <w:kern w:val="0"/>
          <w:sz w:val="32"/>
          <w:szCs w:val="32"/>
          <w:shd w:val="clear" w:fill="FFFFFF"/>
          <w:lang w:val="en-US" w:eastAsia="zh-CN" w:bidi="ar"/>
        </w:rPr>
        <w:t>拜城县政务服务和公共资源交易中心3楼</w:t>
      </w:r>
    </w:p>
    <w:p>
      <w:pPr>
        <w:pStyle w:val="29"/>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b/>
          <w:bCs/>
          <w:color w:val="000000"/>
          <w:kern w:val="2"/>
          <w:sz w:val="32"/>
          <w:szCs w:val="32"/>
          <w:shd w:val="clear" w:fill="FFFFFF"/>
          <w:lang w:val="en-US" w:eastAsia="zh-CN" w:bidi="ar-SA"/>
        </w:rPr>
        <w:t>五、响应文件开启</w:t>
      </w:r>
      <w:bookmarkEnd w:id="9"/>
    </w:p>
    <w:p>
      <w:pPr>
        <w:pStyle w:val="29"/>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开启时间：2021年</w:t>
      </w:r>
      <w:r>
        <w:rPr>
          <w:rFonts w:hint="eastAsia" w:ascii="仿宋" w:hAnsi="仿宋" w:eastAsia="仿宋" w:cs="仿宋"/>
          <w:i w:val="0"/>
          <w:iCs w:val="0"/>
          <w:color w:val="333333"/>
          <w:spacing w:val="0"/>
          <w:kern w:val="0"/>
          <w:sz w:val="32"/>
          <w:szCs w:val="32"/>
          <w:shd w:val="clear" w:fill="FFFFFF"/>
          <w:lang w:val="en-US" w:eastAsia="zh-CN" w:bidi="ar"/>
        </w:rPr>
        <w:t>12</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02</w:t>
      </w:r>
      <w:r>
        <w:rPr>
          <w:rFonts w:ascii="仿宋" w:hAnsi="仿宋" w:eastAsia="仿宋" w:cs="仿宋"/>
          <w:i w:val="0"/>
          <w:iCs w:val="0"/>
          <w:color w:val="333333"/>
          <w:spacing w:val="0"/>
          <w:kern w:val="0"/>
          <w:sz w:val="32"/>
          <w:szCs w:val="32"/>
          <w:shd w:val="clear" w:fill="FFFFFF"/>
          <w:lang w:val="en-US" w:eastAsia="zh-CN" w:bidi="ar"/>
        </w:rPr>
        <w:t>日</w:t>
      </w:r>
      <w:r>
        <w:rPr>
          <w:rFonts w:hint="eastAsia" w:ascii="仿宋" w:hAnsi="仿宋" w:eastAsia="仿宋" w:cs="仿宋"/>
          <w:i w:val="0"/>
          <w:iCs w:val="0"/>
          <w:color w:val="333333"/>
          <w:spacing w:val="0"/>
          <w:kern w:val="0"/>
          <w:sz w:val="32"/>
          <w:szCs w:val="32"/>
          <w:shd w:val="clear" w:fill="FFFFFF"/>
          <w:lang w:val="en-US" w:eastAsia="zh-CN" w:bidi="ar"/>
        </w:rPr>
        <w:t>12</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29"/>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地点：拜城县政务服务和公共资源交易中心3楼</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val="0"/>
          <w:bCs w:val="0"/>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六、</w:t>
      </w:r>
      <w:r>
        <w:rPr>
          <w:rFonts w:ascii="仿宋" w:hAnsi="仿宋" w:eastAsia="仿宋" w:cs="仿宋"/>
          <w:b/>
          <w:bCs/>
          <w:color w:val="000000"/>
          <w:kern w:val="2"/>
          <w:sz w:val="32"/>
          <w:szCs w:val="32"/>
          <w:u w:val="none"/>
          <w:shd w:val="clear" w:fill="FFFFFF"/>
        </w:rPr>
        <w:t>公告期限</w:t>
      </w:r>
      <w:bookmarkEnd w:id="8"/>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0"/>
          <w:sz w:val="32"/>
          <w:szCs w:val="32"/>
          <w:shd w:val="clear" w:fill="FFFFFF"/>
          <w:lang w:val="en-US" w:eastAsia="zh-CN" w:bidi="ar"/>
        </w:rPr>
      </w:pPr>
      <w:r>
        <w:rPr>
          <w:rFonts w:ascii="仿宋" w:hAnsi="仿宋" w:eastAsia="仿宋" w:cs="仿宋"/>
          <w:color w:val="333333"/>
          <w:kern w:val="0"/>
          <w:sz w:val="32"/>
          <w:szCs w:val="32"/>
          <w:shd w:val="clear" w:fill="FFFFFF"/>
          <w:lang w:val="en-US" w:eastAsia="zh-CN" w:bidi="ar"/>
        </w:rPr>
        <w:t>自本公告发布之日起5个工作日</w:t>
      </w:r>
      <w:bookmarkStart w:id="10" w:name="_Toc35393795"/>
      <w:r>
        <w:rPr>
          <w:rFonts w:ascii="仿宋" w:hAnsi="仿宋" w:eastAsia="仿宋" w:cs="仿宋"/>
          <w:color w:val="333333"/>
          <w:kern w:val="0"/>
          <w:sz w:val="32"/>
          <w:szCs w:val="32"/>
          <w:shd w:val="clear" w:fill="FFFFFF"/>
          <w:lang w:val="en-US" w:eastAsia="zh-CN" w:bidi="ar"/>
        </w:rPr>
        <w:t>。</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七、</w:t>
      </w:r>
      <w:r>
        <w:rPr>
          <w:rFonts w:ascii="仿宋" w:hAnsi="仿宋" w:eastAsia="仿宋" w:cs="仿宋"/>
          <w:b/>
          <w:bCs/>
          <w:color w:val="000000"/>
          <w:kern w:val="2"/>
          <w:sz w:val="32"/>
          <w:szCs w:val="32"/>
          <w:u w:val="none"/>
          <w:shd w:val="clear" w:fill="FFFFFF"/>
        </w:rPr>
        <w:t>其他补充事宜</w:t>
      </w:r>
      <w:bookmarkEnd w:id="10"/>
    </w:p>
    <w:p>
      <w:pPr>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bookmarkStart w:id="11" w:name="_Toc28359008"/>
      <w:r>
        <w:rPr>
          <w:rFonts w:ascii="仿宋" w:hAnsi="仿宋" w:eastAsia="仿宋" w:cs="仿宋"/>
          <w:color w:val="333333"/>
          <w:kern w:val="2"/>
          <w:sz w:val="32"/>
          <w:szCs w:val="32"/>
          <w:shd w:val="clear" w:fill="FFFFFF"/>
          <w:lang w:val="en-US" w:eastAsia="zh-CN" w:bidi="ar"/>
        </w:rPr>
        <w:t>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widowControl w:val="0"/>
        <w:numPr>
          <w:ilvl w:val="0"/>
          <w:numId w:val="0"/>
        </w:numPr>
        <w:kinsoku/>
        <w:overflowPunct/>
        <w:bidi w:val="0"/>
        <w:snapToGrid/>
        <w:spacing w:line="540" w:lineRule="exact"/>
        <w:ind w:firstLine="643"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b/>
          <w:bCs/>
          <w:color w:val="000000"/>
          <w:kern w:val="2"/>
          <w:sz w:val="32"/>
          <w:szCs w:val="32"/>
          <w:u w:val="none"/>
          <w:shd w:val="clear" w:fill="FFFFFF"/>
          <w:lang w:eastAsia="zh-CN"/>
        </w:rPr>
        <w:t>八、</w:t>
      </w:r>
      <w:r>
        <w:rPr>
          <w:rFonts w:ascii="仿宋" w:hAnsi="仿宋" w:eastAsia="仿宋" w:cs="仿宋"/>
          <w:b/>
          <w:bCs/>
          <w:color w:val="000000"/>
          <w:kern w:val="2"/>
          <w:sz w:val="32"/>
          <w:szCs w:val="32"/>
          <w:u w:val="none"/>
          <w:shd w:val="clear" w:fill="FFFFFF"/>
        </w:rPr>
        <w:t>对本次招标提出询问，请按</w:t>
      </w:r>
      <w:bookmarkEnd w:id="11"/>
      <w:r>
        <w:rPr>
          <w:rFonts w:ascii="仿宋" w:hAnsi="仿宋" w:eastAsia="仿宋" w:cs="仿宋"/>
          <w:b/>
          <w:bCs/>
          <w:color w:val="000000"/>
          <w:kern w:val="2"/>
          <w:sz w:val="32"/>
          <w:szCs w:val="32"/>
          <w:shd w:val="clear" w:fill="FFFFFF"/>
        </w:rPr>
        <w:t>以下方式联系。</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称：拜城县林业和草原局</w:t>
      </w:r>
    </w:p>
    <w:p>
      <w:pPr>
        <w:keepNext w:val="0"/>
        <w:keepLines w:val="0"/>
        <w:pageBreakBefore w:val="0"/>
        <w:numPr>
          <w:ilvl w:val="0"/>
          <w:numId w:val="0"/>
        </w:numPr>
        <w:kinsoku/>
        <w:overflowPunct/>
        <w:bidi w:val="0"/>
        <w:snapToGrid/>
        <w:spacing w:line="500" w:lineRule="exact"/>
        <w:ind w:firstLine="960" w:firstLineChars="300"/>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地    址：</w:t>
      </w:r>
      <w:r>
        <w:rPr>
          <w:rFonts w:hint="eastAsia" w:ascii="仿宋" w:hAnsi="仿宋" w:eastAsia="仿宋" w:cs="仿宋"/>
          <w:color w:val="333333"/>
          <w:kern w:val="2"/>
          <w:sz w:val="32"/>
          <w:szCs w:val="32"/>
          <w:shd w:val="clear" w:fill="FFFFFF"/>
          <w:lang w:val="en-US" w:eastAsia="zh-CN" w:bidi="ar"/>
        </w:rPr>
        <w:t>拜城县农林大厦6楼</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项目联系人（询问）：柴建新　　　　　　　　　</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项目联系方式（询问）：13999677811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overflowPunct/>
        <w:bidi w:val="0"/>
        <w:snapToGrid/>
        <w:spacing w:line="500" w:lineRule="exact"/>
        <w:ind w:left="958" w:leftChars="456"/>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ascii="仿宋" w:hAnsi="仿宋" w:eastAsia="仿宋" w:cs="仿宋"/>
          <w:color w:val="333333"/>
          <w:kern w:val="2"/>
          <w:sz w:val="32"/>
          <w:szCs w:val="32"/>
          <w:shd w:val="clear" w:fill="FFFFFF"/>
          <w:lang w:val="en-US" w:eastAsia="zh-CN" w:bidi="ar"/>
        </w:rPr>
        <w:br w:type="textWrapping"/>
      </w:r>
      <w:r>
        <w:rPr>
          <w:rFonts w:ascii="仿宋" w:hAnsi="仿宋" w:eastAsia="仿宋" w:cs="仿宋"/>
          <w:color w:val="333333"/>
          <w:kern w:val="2"/>
          <w:sz w:val="32"/>
          <w:szCs w:val="32"/>
          <w:shd w:val="clear" w:fill="FFFFFF"/>
          <w:lang w:val="en-US" w:eastAsia="zh-CN" w:bidi="ar"/>
        </w:rPr>
        <w:t> 项目联系人（询问）： 王卫东  　　　</w:t>
      </w:r>
      <w:r>
        <w:rPr>
          <w:rFonts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rPr>
      </w:pPr>
      <w:r>
        <w:rPr>
          <w:rFonts w:ascii="仿宋" w:hAnsi="仿宋" w:eastAsia="仿宋" w:cs="仿宋"/>
          <w:color w:val="333333"/>
          <w:kern w:val="2"/>
          <w:sz w:val="32"/>
          <w:szCs w:val="32"/>
          <w:shd w:val="clear" w:fill="FFFFFF"/>
        </w:rPr>
        <w:t> 项目联系方式（询问）：</w:t>
      </w:r>
      <w:r>
        <w:rPr>
          <w:rFonts w:ascii="仿宋" w:hAnsi="仿宋" w:eastAsia="仿宋" w:cs="仿宋"/>
          <w:color w:val="333333"/>
          <w:kern w:val="2"/>
          <w:sz w:val="32"/>
          <w:szCs w:val="32"/>
          <w:shd w:val="clear" w:fill="FFFFFF"/>
          <w:lang w:val="en-US" w:eastAsia="zh-CN"/>
        </w:rPr>
        <w:t>15739247887</w:t>
      </w:r>
    </w:p>
    <w:p>
      <w:pPr>
        <w:pStyle w:val="33"/>
        <w:rPr>
          <w:rFonts w:ascii="仿宋" w:hAnsi="仿宋" w:eastAsia="仿宋" w:cs="仿宋"/>
          <w:color w:val="333333"/>
          <w:kern w:val="2"/>
          <w:sz w:val="32"/>
          <w:szCs w:val="32"/>
          <w:shd w:val="clear" w:fill="FFFFFF"/>
          <w:lang w:val="en-US" w:eastAsia="zh-CN"/>
        </w:rPr>
      </w:pPr>
    </w:p>
    <w:p>
      <w:pPr>
        <w:pStyle w:val="33"/>
        <w:rPr>
          <w:rFonts w:ascii="仿宋" w:hAnsi="仿宋" w:eastAsia="仿宋" w:cs="仿宋"/>
          <w:color w:val="333333"/>
          <w:kern w:val="2"/>
          <w:sz w:val="32"/>
          <w:szCs w:val="32"/>
          <w:shd w:val="clear" w:fill="FFFFFF"/>
          <w:lang w:val="en-US" w:eastAsia="zh-CN"/>
        </w:rPr>
      </w:pPr>
    </w:p>
    <w:p>
      <w:pPr>
        <w:pStyle w:val="33"/>
        <w:rPr>
          <w:rFonts w:ascii="仿宋" w:hAnsi="仿宋" w:eastAsia="仿宋" w:cs="仿宋"/>
          <w:color w:val="333333"/>
          <w:kern w:val="2"/>
          <w:sz w:val="32"/>
          <w:szCs w:val="32"/>
          <w:shd w:val="clear" w:fill="FFFFFF"/>
          <w:lang w:val="en-US" w:eastAsia="zh-CN"/>
        </w:rPr>
      </w:pPr>
    </w:p>
    <w:p>
      <w:pPr>
        <w:pStyle w:val="33"/>
        <w:rPr>
          <w:rFonts w:ascii="仿宋" w:hAnsi="仿宋" w:eastAsia="仿宋" w:cs="仿宋"/>
          <w:color w:val="333333"/>
          <w:kern w:val="2"/>
          <w:sz w:val="32"/>
          <w:szCs w:val="32"/>
          <w:shd w:val="clear" w:fill="FFFFFF"/>
          <w:lang w:val="en-US" w:eastAsia="zh-CN"/>
        </w:rPr>
      </w:pPr>
    </w:p>
    <w:p>
      <w:pPr>
        <w:rPr>
          <w:rFonts w:hint="eastAsia"/>
        </w:rPr>
      </w:pPr>
    </w:p>
    <w:p>
      <w:pPr>
        <w:pStyle w:val="4"/>
      </w:pPr>
      <w:r>
        <w:rPr>
          <w:rFonts w:hint="eastAsia" w:ascii="Calibri" w:hAnsi="Calibri" w:eastAsia="宋体"/>
          <w:bCs/>
          <w:kern w:val="44"/>
          <w:sz w:val="44"/>
          <w:szCs w:val="44"/>
        </w:rPr>
        <w:t>第二章  供应商须知</w:t>
      </w:r>
    </w:p>
    <w:p>
      <w:pPr>
        <w:pStyle w:val="4"/>
      </w:pPr>
      <w:r>
        <w:rPr>
          <w:rFonts w:hint="eastAsia"/>
        </w:rPr>
        <w:t>供应商须知前附表</w:t>
      </w:r>
      <w:bookmarkEnd w:id="4"/>
    </w:p>
    <w:tbl>
      <w:tblPr>
        <w:tblStyle w:val="34"/>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ascii="宋体" w:hAnsi="宋体" w:cs="宋体"/>
                <w:b/>
                <w:color w:val="000000"/>
                <w:sz w:val="24"/>
                <w:szCs w:val="24"/>
              </w:rPr>
            </w:pPr>
            <w:r>
              <w:rPr>
                <w:rFonts w:hint="eastAsia" w:ascii="宋体" w:hAnsi="宋体" w:cs="宋体"/>
                <w:b/>
                <w:color w:val="000000"/>
                <w:sz w:val="24"/>
                <w:szCs w:val="24"/>
              </w:rPr>
              <w:t>序列号</w:t>
            </w:r>
          </w:p>
        </w:tc>
        <w:tc>
          <w:tcPr>
            <w:tcW w:w="2647" w:type="dxa"/>
            <w:vAlign w:val="center"/>
          </w:tcPr>
          <w:p>
            <w:pPr>
              <w:adjustRightInd w:val="0"/>
              <w:snapToGrid w:val="0"/>
              <w:spacing w:before="120" w:beforeLines="50"/>
              <w:jc w:val="center"/>
              <w:rPr>
                <w:rFonts w:ascii="宋体" w:hAnsi="宋体" w:cs="宋体"/>
                <w:b/>
                <w:color w:val="000000"/>
                <w:sz w:val="24"/>
                <w:szCs w:val="24"/>
              </w:rPr>
            </w:pPr>
            <w:r>
              <w:rPr>
                <w:rFonts w:hint="eastAsia" w:ascii="宋体" w:hAnsi="宋体" w:cs="宋体"/>
                <w:b/>
                <w:color w:val="000000"/>
                <w:sz w:val="24"/>
                <w:szCs w:val="24"/>
              </w:rPr>
              <w:t>条款名称</w:t>
            </w:r>
          </w:p>
        </w:tc>
        <w:tc>
          <w:tcPr>
            <w:tcW w:w="6269" w:type="dxa"/>
            <w:vAlign w:val="center"/>
          </w:tcPr>
          <w:p>
            <w:pPr>
              <w:adjustRightInd w:val="0"/>
              <w:snapToGrid w:val="0"/>
              <w:spacing w:before="120" w:beforeLines="50"/>
              <w:jc w:val="center"/>
              <w:rPr>
                <w:rFonts w:ascii="宋体" w:hAnsi="宋体" w:cs="宋体"/>
                <w:b/>
                <w:color w:val="000000"/>
                <w:sz w:val="24"/>
                <w:szCs w:val="24"/>
              </w:rPr>
            </w:pPr>
            <w:r>
              <w:rPr>
                <w:rFonts w:hint="eastAsia" w:ascii="宋体" w:hAnsi="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1.1.1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项目名称</w:t>
            </w:r>
          </w:p>
        </w:tc>
        <w:tc>
          <w:tcPr>
            <w:tcW w:w="6269" w:type="dxa"/>
            <w:vAlign w:val="center"/>
          </w:tcPr>
          <w:p>
            <w:pPr>
              <w:adjustRightInd w:val="0"/>
              <w:snapToGrid w:val="0"/>
              <w:spacing w:before="120" w:beforeLines="50"/>
              <w:jc w:val="left"/>
              <w:rPr>
                <w:rFonts w:hint="default" w:ascii="宋体" w:hAnsi="宋体" w:cs="宋体"/>
                <w:color w:val="000000"/>
                <w:sz w:val="24"/>
                <w:szCs w:val="24"/>
                <w:lang w:val="en-US"/>
              </w:rPr>
            </w:pPr>
            <w:r>
              <w:rPr>
                <w:rFonts w:hint="default" w:ascii="宋体" w:hAnsi="宋体" w:cs="宋体"/>
                <w:color w:val="000000"/>
                <w:sz w:val="24"/>
                <w:szCs w:val="24"/>
                <w:lang w:val="en-US" w:eastAsia="zh-CN"/>
              </w:rPr>
              <w:t>拜城县八钢入城口、布隆入城口（X346县道、X345县道）造林绿化项目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1.2.1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采购人</w:t>
            </w:r>
          </w:p>
        </w:tc>
        <w:tc>
          <w:tcPr>
            <w:tcW w:w="6269" w:type="dxa"/>
            <w:vAlign w:val="center"/>
          </w:tcPr>
          <w:p>
            <w:pPr>
              <w:pStyle w:val="33"/>
              <w:ind w:firstLine="0" w:firstLineChars="0"/>
              <w:rPr>
                <w:rFonts w:hint="eastAsia" w:ascii="宋体" w:hAnsi="宋体" w:eastAsia="宋体" w:cs="宋体"/>
                <w:kern w:val="0"/>
                <w:sz w:val="24"/>
                <w:lang w:val="en-US" w:eastAsia="zh-CN"/>
              </w:rPr>
            </w:pPr>
            <w:r>
              <w:rPr>
                <w:rFonts w:hint="eastAsia" w:ascii="宋体" w:hAnsi="宋体" w:eastAsia="宋体" w:cs="宋体"/>
                <w:kern w:val="0"/>
                <w:sz w:val="24"/>
              </w:rPr>
              <w:t>采购人：</w:t>
            </w:r>
            <w:r>
              <w:rPr>
                <w:rFonts w:hint="eastAsia" w:ascii="宋体" w:hAnsi="宋体" w:eastAsia="宋体" w:cs="宋体"/>
                <w:kern w:val="0"/>
                <w:sz w:val="24"/>
                <w:lang w:val="en-US" w:eastAsia="zh-CN"/>
              </w:rPr>
              <w:t>拜城县林业和草原局</w:t>
            </w:r>
          </w:p>
          <w:p>
            <w:pPr>
              <w:pStyle w:val="33"/>
              <w:ind w:firstLine="0" w:firstLineChars="0"/>
              <w:rPr>
                <w:rFonts w:ascii="宋体" w:hAnsi="宋体" w:eastAsia="宋体" w:cs="宋体"/>
                <w:kern w:val="0"/>
                <w:sz w:val="24"/>
              </w:rPr>
            </w:pPr>
            <w:r>
              <w:rPr>
                <w:rFonts w:hint="eastAsia" w:ascii="宋体" w:hAnsi="宋体" w:eastAsia="宋体" w:cs="宋体"/>
                <w:kern w:val="0"/>
                <w:sz w:val="24"/>
              </w:rPr>
              <w:t>地  址：</w:t>
            </w:r>
            <w:r>
              <w:rPr>
                <w:rFonts w:hint="eastAsia" w:ascii="宋体" w:hAnsi="宋体" w:eastAsia="宋体" w:cs="宋体"/>
                <w:kern w:val="0"/>
                <w:sz w:val="24"/>
                <w:lang w:val="en-US" w:eastAsia="zh-CN"/>
              </w:rPr>
              <w:t>拜城县农林大厦6楼</w:t>
            </w:r>
          </w:p>
          <w:p>
            <w:pPr>
              <w:pStyle w:val="33"/>
              <w:ind w:firstLine="0" w:firstLineChars="0"/>
              <w:rPr>
                <w:rFonts w:ascii="宋体" w:hAnsi="宋体" w:eastAsia="宋体" w:cs="宋体"/>
                <w:kern w:val="0"/>
                <w:sz w:val="24"/>
              </w:rPr>
            </w:pPr>
            <w:r>
              <w:rPr>
                <w:rFonts w:hint="eastAsia" w:ascii="宋体" w:hAnsi="宋体" w:eastAsia="宋体" w:cs="宋体"/>
                <w:kern w:val="0"/>
                <w:sz w:val="24"/>
              </w:rPr>
              <w:t>联系人：</w:t>
            </w:r>
            <w:r>
              <w:rPr>
                <w:rFonts w:hint="eastAsia" w:ascii="宋体" w:hAnsi="宋体" w:eastAsia="宋体" w:cs="宋体"/>
                <w:kern w:val="0"/>
                <w:sz w:val="24"/>
                <w:lang w:val="en-US" w:eastAsia="zh-CN"/>
              </w:rPr>
              <w:t>柴建新</w:t>
            </w:r>
          </w:p>
          <w:p>
            <w:pPr>
              <w:pStyle w:val="33"/>
              <w:ind w:firstLine="0" w:firstLineChars="0"/>
              <w:rPr>
                <w:rFonts w:ascii="宋体" w:hAnsi="宋体" w:eastAsia="宋体" w:cs="宋体"/>
                <w:kern w:val="0"/>
                <w:sz w:val="24"/>
                <w:lang w:val="zh-CN"/>
              </w:rPr>
            </w:pPr>
            <w:r>
              <w:rPr>
                <w:rFonts w:hint="eastAsia" w:ascii="宋体" w:hAnsi="宋体" w:eastAsia="宋体" w:cs="宋体"/>
                <w:kern w:val="0"/>
                <w:sz w:val="24"/>
              </w:rPr>
              <w:t>电  话：</w:t>
            </w:r>
            <w:r>
              <w:rPr>
                <w:rFonts w:hint="eastAsia" w:ascii="宋体" w:hAnsi="宋体" w:eastAsia="宋体" w:cs="宋体"/>
                <w:kern w:val="0"/>
                <w:sz w:val="24"/>
                <w:lang w:val="en-US" w:eastAsia="zh-CN"/>
              </w:rPr>
              <w:t xml:space="preserve">13999677811　 </w:t>
            </w:r>
            <w:r>
              <w:rPr>
                <w:rFonts w:hint="eastAsia" w:ascii="宋体" w:hAnsi="宋体" w:eastAsia="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1.2.2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采购代理机构</w:t>
            </w:r>
          </w:p>
        </w:tc>
        <w:tc>
          <w:tcPr>
            <w:tcW w:w="6269" w:type="dxa"/>
            <w:vAlign w:val="center"/>
          </w:tcPr>
          <w:p>
            <w:pPr>
              <w:pStyle w:val="33"/>
              <w:ind w:firstLine="0" w:firstLineChars="0"/>
              <w:rPr>
                <w:rFonts w:ascii="宋体" w:hAnsi="宋体" w:eastAsia="宋体" w:cs="宋体"/>
                <w:kern w:val="0"/>
                <w:sz w:val="24"/>
                <w:lang w:val="zh-CN"/>
              </w:rPr>
            </w:pPr>
            <w:r>
              <w:rPr>
                <w:rFonts w:hint="eastAsia" w:ascii="宋体" w:hAnsi="宋体" w:eastAsia="宋体" w:cs="宋体"/>
                <w:kern w:val="0"/>
                <w:sz w:val="24"/>
                <w:lang w:val="zh-CN"/>
              </w:rPr>
              <w:t>名  称：</w:t>
            </w:r>
            <w:r>
              <w:rPr>
                <w:rFonts w:hint="eastAsia" w:ascii="宋体" w:hAnsi="宋体" w:eastAsia="宋体" w:cs="宋体"/>
                <w:kern w:val="0"/>
                <w:sz w:val="24"/>
                <w:lang w:val="zh-CN" w:eastAsia="zh-CN"/>
              </w:rPr>
              <w:t>新疆国际招标中心有限公司</w:t>
            </w:r>
          </w:p>
          <w:p>
            <w:pPr>
              <w:pStyle w:val="33"/>
              <w:ind w:firstLine="0" w:firstLineChars="0"/>
              <w:rPr>
                <w:rFonts w:ascii="宋体" w:hAnsi="宋体" w:eastAsia="宋体" w:cs="宋体"/>
                <w:kern w:val="0"/>
                <w:sz w:val="24"/>
                <w:lang w:val="zh-CN"/>
              </w:rPr>
            </w:pPr>
            <w:r>
              <w:rPr>
                <w:rFonts w:hint="eastAsia" w:ascii="宋体" w:hAnsi="宋体" w:eastAsia="宋体" w:cs="宋体"/>
                <w:kern w:val="0"/>
                <w:sz w:val="24"/>
                <w:lang w:val="zh-CN"/>
              </w:rPr>
              <w:t>地  址：</w:t>
            </w:r>
            <w:r>
              <w:rPr>
                <w:rFonts w:hint="eastAsia" w:ascii="宋体" w:hAnsi="宋体" w:eastAsia="宋体" w:cs="宋体"/>
                <w:kern w:val="0"/>
                <w:sz w:val="24"/>
                <w:lang w:val="zh-CN" w:eastAsia="zh-CN"/>
              </w:rPr>
              <w:t>阿克苏市友谊北路19号丝路古镇奇石玉石博览旅游文化中心15-6号</w:t>
            </w:r>
            <w:r>
              <w:rPr>
                <w:rFonts w:hint="eastAsia" w:ascii="宋体" w:hAnsi="宋体" w:eastAsia="宋体" w:cs="宋体"/>
                <w:kern w:val="0"/>
                <w:sz w:val="24"/>
                <w:lang w:val="zh-CN"/>
              </w:rPr>
              <w:t xml:space="preserve">   </w:t>
            </w:r>
          </w:p>
          <w:p>
            <w:pPr>
              <w:pStyle w:val="33"/>
              <w:ind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zh-CN"/>
              </w:rPr>
              <w:t>联系人：</w:t>
            </w:r>
            <w:r>
              <w:rPr>
                <w:rFonts w:hint="eastAsia" w:ascii="宋体" w:hAnsi="宋体" w:eastAsia="宋体" w:cs="宋体"/>
                <w:kern w:val="0"/>
                <w:sz w:val="24"/>
                <w:lang w:val="zh-CN" w:eastAsia="zh-CN"/>
              </w:rPr>
              <w:t xml:space="preserve"> 王卫东</w:t>
            </w:r>
          </w:p>
          <w:p>
            <w:pPr>
              <w:pStyle w:val="33"/>
              <w:ind w:firstLine="0" w:firstLineChars="0"/>
              <w:rPr>
                <w:rFonts w:ascii="宋体" w:hAnsi="宋体" w:eastAsia="宋体" w:cs="宋体"/>
                <w:kern w:val="0"/>
                <w:sz w:val="24"/>
                <w:lang w:val="zh-CN"/>
              </w:rPr>
            </w:pPr>
            <w:r>
              <w:rPr>
                <w:rFonts w:hint="eastAsia" w:ascii="宋体" w:hAnsi="宋体" w:eastAsia="宋体" w:cs="宋体"/>
                <w:kern w:val="0"/>
                <w:sz w:val="24"/>
                <w:lang w:val="zh-CN"/>
              </w:rPr>
              <w:t>电  话：</w:t>
            </w:r>
            <w:r>
              <w:rPr>
                <w:rFonts w:hint="eastAsia" w:ascii="宋体" w:hAnsi="宋体" w:eastAsia="宋体" w:cs="宋体"/>
                <w:kern w:val="0"/>
                <w:sz w:val="24"/>
                <w:lang w:val="zh-CN" w:eastAsia="zh-CN"/>
              </w:rPr>
              <w:t>15739247887</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1.4.1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供应商资格要求</w:t>
            </w:r>
          </w:p>
        </w:tc>
        <w:tc>
          <w:tcPr>
            <w:tcW w:w="6269" w:type="dxa"/>
            <w:vAlign w:val="center"/>
          </w:tcPr>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1、满足《中华人民共和国政府采购法》第二十二条规定；</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3、本项目的特定资格要求：</w:t>
            </w:r>
          </w:p>
          <w:p>
            <w:pPr>
              <w:adjustRightInd w:val="0"/>
              <w:snapToGrid w:val="0"/>
              <w:spacing w:before="120" w:beforeLines="50" w:line="300" w:lineRule="exact"/>
              <w:rPr>
                <w:rFonts w:hint="eastAsia" w:ascii="宋体" w:hAnsi="宋体" w:cs="宋体"/>
                <w:color w:val="000000"/>
                <w:sz w:val="24"/>
                <w:szCs w:val="24"/>
                <w:lang w:eastAsia="zh-CN"/>
              </w:rPr>
            </w:pPr>
            <w:r>
              <w:rPr>
                <w:rFonts w:hint="eastAsia" w:ascii="宋体" w:hAnsi="宋体" w:cs="宋体"/>
                <w:color w:val="000000"/>
                <w:sz w:val="24"/>
                <w:szCs w:val="24"/>
              </w:rPr>
              <w:t>（1）有效的“三证合一”的营业执照；</w:t>
            </w:r>
            <w:r>
              <w:rPr>
                <w:rFonts w:hint="eastAsia" w:ascii="宋体" w:hAnsi="宋体" w:cs="宋体"/>
                <w:color w:val="000000"/>
                <w:sz w:val="24"/>
                <w:szCs w:val="24"/>
              </w:rPr>
              <w:br w:type="textWrapping"/>
            </w:r>
            <w:r>
              <w:rPr>
                <w:rFonts w:hint="eastAsia" w:ascii="宋体" w:hAnsi="宋体" w:cs="宋体"/>
                <w:color w:val="000000"/>
                <w:sz w:val="24"/>
                <w:szCs w:val="24"/>
              </w:rPr>
              <w:t>（2）</w:t>
            </w:r>
            <w:r>
              <w:rPr>
                <w:rFonts w:hint="eastAsia" w:ascii="宋体" w:hAnsi="宋体" w:cs="宋体"/>
                <w:color w:val="000000"/>
                <w:sz w:val="24"/>
                <w:szCs w:val="24"/>
                <w:lang w:eastAsia="zh-CN"/>
              </w:rPr>
              <w:t>苗木标签（苗圃地址、苗龄、规格）</w:t>
            </w:r>
          </w:p>
          <w:p>
            <w:pPr>
              <w:adjustRightInd w:val="0"/>
              <w:snapToGrid w:val="0"/>
              <w:spacing w:before="120" w:beforeLines="50" w:line="300" w:lineRule="exact"/>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cs="宋体"/>
                <w:color w:val="000000"/>
                <w:sz w:val="24"/>
                <w:szCs w:val="24"/>
              </w:rPr>
              <w:t>《林业植物检疫登记证》《</w:t>
            </w:r>
            <w:r>
              <w:rPr>
                <w:rFonts w:hint="eastAsia" w:ascii="宋体" w:hAnsi="宋体" w:cs="宋体"/>
                <w:color w:val="000000"/>
                <w:sz w:val="24"/>
                <w:szCs w:val="24"/>
                <w:lang w:eastAsia="zh-CN"/>
              </w:rPr>
              <w:t>产地检验合格证</w:t>
            </w:r>
            <w:r>
              <w:rPr>
                <w:rFonts w:hint="eastAsia" w:ascii="宋体" w:hAnsi="宋体" w:cs="宋体"/>
                <w:color w:val="000000"/>
                <w:sz w:val="24"/>
                <w:szCs w:val="24"/>
              </w:rPr>
              <w:t>》</w:t>
            </w:r>
            <w:r>
              <w:rPr>
                <w:rFonts w:hint="eastAsia" w:ascii="宋体" w:hAnsi="宋体" w:cs="宋体"/>
                <w:color w:val="000000"/>
                <w:sz w:val="24"/>
                <w:szCs w:val="24"/>
              </w:rPr>
              <w:br w:type="textWrapping"/>
            </w:r>
            <w:r>
              <w:rPr>
                <w:rFonts w:hint="eastAsia" w:ascii="宋体" w:hAnsi="宋体" w:cs="宋体"/>
                <w:color w:val="000000"/>
                <w:sz w:val="24"/>
                <w:szCs w:val="24"/>
              </w:rPr>
              <w:t>（</w:t>
            </w:r>
            <w:r>
              <w:rPr>
                <w:rFonts w:hint="eastAsia" w:ascii="宋体" w:hAnsi="宋体" w:cs="宋体"/>
                <w:color w:val="000000"/>
                <w:sz w:val="24"/>
                <w:szCs w:val="24"/>
                <w:lang w:val="en-US" w:eastAsia="zh-CN"/>
              </w:rPr>
              <w:t>4</w:t>
            </w:r>
            <w:r>
              <w:rPr>
                <w:rFonts w:hint="eastAsia" w:ascii="宋体" w:hAnsi="宋体" w:cs="宋体"/>
                <w:color w:val="000000"/>
                <w:sz w:val="24"/>
                <w:szCs w:val="24"/>
              </w:rPr>
              <w:t>）供应商如在“信用中国”网站、中国政府采购网被列入失信被执行人、重大税收违法案件当事人名单、政府采购严重违法失信行为记录名单的，将拒绝其参加本次采购活动。</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5</w:t>
            </w:r>
            <w:r>
              <w:rPr>
                <w:rFonts w:hint="eastAsia" w:ascii="宋体" w:hAnsi="宋体" w:cs="宋体"/>
                <w:color w:val="000000"/>
                <w:sz w:val="24"/>
                <w:szCs w:val="24"/>
              </w:rPr>
              <w:t>）供应商未被“信用中国”（www.creditchina.gov.cn）、中国政府采购网（www.ccgp.gov.cn）</w:t>
            </w:r>
            <w:r>
              <w:rPr>
                <w:rFonts w:hint="eastAsia" w:ascii="宋体" w:hAnsi="宋体" w:cs="宋体"/>
                <w:sz w:val="24"/>
                <w:szCs w:val="24"/>
              </w:rPr>
              <w:t>、国家企业信用信息公示系统统（http://www.gsxt.gov.cn）列入</w:t>
            </w:r>
            <w:r>
              <w:rPr>
                <w:rFonts w:hint="eastAsia" w:ascii="宋体" w:hAnsi="宋体" w:cs="宋体"/>
                <w:color w:val="000000"/>
                <w:sz w:val="24"/>
                <w:szCs w:val="24"/>
              </w:rPr>
              <w:t>失信被执行人、重大税收违法案件当事人名单、政府采购严重违法失信行为记录名单，供应商如在“信用中国”网站或中国政府采购网被列入严重违法失信行为记录名单的（尚在处罚期内的），将拒绝其参加本次政府采购活动。</w:t>
            </w:r>
          </w:p>
          <w:p>
            <w:pPr>
              <w:adjustRightInd w:val="0"/>
              <w:snapToGrid w:val="0"/>
              <w:spacing w:before="120" w:beforeLines="50" w:line="300" w:lineRule="exact"/>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）与招标人存在利害关系可能影响招标公正性的单位，不得参加投标。单位负责人为同一人或存在控股、管理关系的不同单位，不得参加同一标段投标，否则，相关投标均无效。</w:t>
            </w:r>
          </w:p>
          <w:p>
            <w:pPr>
              <w:adjustRightInd w:val="0"/>
              <w:snapToGrid w:val="0"/>
              <w:spacing w:before="120" w:beforeLines="50" w:line="300" w:lineRule="exact"/>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 xml:space="preserve">）具备法律和行政法规规定的其他条件。   </w:t>
            </w:r>
          </w:p>
          <w:p>
            <w:pPr>
              <w:adjustRightInd w:val="0"/>
              <w:snapToGrid w:val="0"/>
              <w:spacing w:before="120" w:beforeLines="50" w:line="300" w:lineRule="exact"/>
              <w:rPr>
                <w:rFonts w:ascii="宋体" w:hAnsi="宋体" w:cs="宋体"/>
                <w:color w:val="000000"/>
                <w:sz w:val="24"/>
                <w:szCs w:val="24"/>
              </w:rPr>
            </w:pPr>
            <w:r>
              <w:rPr>
                <w:rFonts w:hint="eastAsia" w:asciiTheme="majorEastAsia" w:hAnsiTheme="majorEastAsia" w:eastAsiaTheme="majorEastAsia"/>
                <w:sz w:val="28"/>
                <w:szCs w:val="28"/>
              </w:rPr>
              <w:t>★</w:t>
            </w:r>
            <w:r>
              <w:rPr>
                <w:rFonts w:hint="eastAsia" w:ascii="宋体" w:hAnsi="宋体" w:cs="宋体"/>
                <w:color w:val="000000"/>
                <w:sz w:val="24"/>
                <w:szCs w:val="24"/>
                <w:lang w:val="en-US" w:eastAsia="zh-CN"/>
              </w:rPr>
              <w:t>备注：投标单位标书中附出具合格有效的苗木标签、</w:t>
            </w:r>
            <w:r>
              <w:rPr>
                <w:rFonts w:hint="eastAsia" w:ascii="宋体" w:hAnsi="宋体" w:cs="宋体"/>
                <w:color w:val="000000"/>
                <w:sz w:val="24"/>
                <w:szCs w:val="24"/>
              </w:rPr>
              <w:t>《林业植物检疫登记证》《</w:t>
            </w:r>
            <w:r>
              <w:rPr>
                <w:rFonts w:hint="eastAsia" w:ascii="宋体" w:hAnsi="宋体" w:cs="宋体"/>
                <w:color w:val="000000"/>
                <w:sz w:val="24"/>
                <w:szCs w:val="24"/>
                <w:lang w:eastAsia="zh-CN"/>
              </w:rPr>
              <w:t>产地检验合格证</w:t>
            </w:r>
            <w:r>
              <w:rPr>
                <w:rFonts w:hint="eastAsia" w:ascii="宋体" w:hAnsi="宋体" w:cs="宋体"/>
                <w:color w:val="000000"/>
                <w:sz w:val="24"/>
                <w:szCs w:val="24"/>
              </w:rPr>
              <w:t>》</w:t>
            </w:r>
            <w:r>
              <w:rPr>
                <w:rFonts w:hint="eastAsia" w:ascii="宋体" w:hAnsi="宋体" w:cs="宋体"/>
                <w:color w:val="000000"/>
                <w:sz w:val="24"/>
                <w:szCs w:val="24"/>
                <w:lang w:val="en-US" w:eastAsia="zh-CN"/>
              </w:rPr>
              <w:t>的承诺书，投标单位中标后将以上资料原件随苗木一起运送到指定地点，由业主验收，验收不合格或未能按照要求提供的，直接退回，中间产生的所有费用由中标方自行承担。</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1.5</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是否接受联合体投标</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☑不接受</w:t>
            </w:r>
          </w:p>
          <w:p>
            <w:pPr>
              <w:pStyle w:val="33"/>
              <w:ind w:firstLine="0" w:firstLineChars="0"/>
              <w:rPr>
                <w:rFonts w:ascii="宋体" w:hAnsi="宋体" w:eastAsia="宋体" w:cs="宋体"/>
                <w:color w:val="000000"/>
                <w:sz w:val="24"/>
                <w:szCs w:val="24"/>
              </w:rPr>
            </w:pPr>
            <w:r>
              <w:rPr>
                <w:rFonts w:hint="eastAsia" w:ascii="宋体" w:hAnsi="宋体" w:eastAsia="宋体" w:cs="宋体"/>
                <w:kern w:val="0"/>
                <w:sz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1.9.1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是否组织现场考察</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☑不组织</w:t>
            </w:r>
          </w:p>
          <w:p>
            <w:pPr>
              <w:pStyle w:val="33"/>
              <w:ind w:firstLine="0" w:firstLineChars="0"/>
              <w:rPr>
                <w:rFonts w:ascii="宋体" w:hAnsi="宋体" w:eastAsia="宋体" w:cs="宋体"/>
                <w:kern w:val="0"/>
                <w:sz w:val="24"/>
              </w:rPr>
            </w:pPr>
            <w:r>
              <w:rPr>
                <w:rFonts w:hint="eastAsia" w:ascii="宋体" w:hAnsi="宋体" w:eastAsia="宋体" w:cs="宋体"/>
                <w:kern w:val="0"/>
                <w:sz w:val="24"/>
              </w:rPr>
              <w:t>□组织，时间：/</w:t>
            </w:r>
          </w:p>
          <w:p>
            <w:pPr>
              <w:pStyle w:val="33"/>
              <w:ind w:firstLine="960" w:firstLineChars="400"/>
              <w:rPr>
                <w:rFonts w:ascii="宋体" w:hAnsi="宋体" w:eastAsia="宋体" w:cs="宋体"/>
                <w:kern w:val="0"/>
                <w:sz w:val="24"/>
              </w:rPr>
            </w:pPr>
            <w:r>
              <w:rPr>
                <w:rFonts w:hint="eastAsia" w:ascii="宋体" w:hAnsi="宋体" w:eastAsia="宋体" w:cs="宋体"/>
                <w:kern w:val="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分包</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☑不允许</w:t>
            </w:r>
          </w:p>
          <w:p>
            <w:pPr>
              <w:pStyle w:val="33"/>
              <w:ind w:firstLine="0" w:firstLineChars="0"/>
              <w:rPr>
                <w:rFonts w:ascii="宋体" w:hAnsi="宋体" w:eastAsia="宋体" w:cs="宋体"/>
                <w:kern w:val="0"/>
                <w:sz w:val="24"/>
              </w:rPr>
            </w:pPr>
            <w:r>
              <w:rPr>
                <w:rFonts w:hint="eastAsia" w:ascii="宋体" w:hAnsi="宋体" w:eastAsia="宋体" w:cs="宋体"/>
                <w:kern w:val="0"/>
                <w:sz w:val="24"/>
              </w:rPr>
              <w:t>□允许，分包内容要求：</w:t>
            </w:r>
          </w:p>
          <w:p>
            <w:pPr>
              <w:pStyle w:val="33"/>
              <w:ind w:firstLine="960" w:firstLineChars="400"/>
              <w:rPr>
                <w:rFonts w:ascii="宋体" w:hAnsi="宋体" w:eastAsia="宋体" w:cs="宋体"/>
                <w:kern w:val="0"/>
                <w:sz w:val="24"/>
              </w:rPr>
            </w:pPr>
            <w:r>
              <w:rPr>
                <w:rFonts w:hint="eastAsia" w:ascii="宋体" w:hAnsi="宋体" w:eastAsia="宋体" w:cs="宋体"/>
                <w:kern w:val="0"/>
                <w:sz w:val="24"/>
              </w:rPr>
              <w:t>分包金额要求：</w:t>
            </w:r>
          </w:p>
          <w:p>
            <w:pPr>
              <w:pStyle w:val="33"/>
              <w:ind w:firstLine="845"/>
              <w:rPr>
                <w:rFonts w:ascii="宋体" w:hAnsi="宋体" w:eastAsia="宋体" w:cs="宋体"/>
                <w:color w:val="000000"/>
                <w:sz w:val="24"/>
                <w:szCs w:val="24"/>
              </w:rPr>
            </w:pPr>
            <w:r>
              <w:rPr>
                <w:rFonts w:hint="eastAsia" w:ascii="宋体" w:hAnsi="宋体" w:eastAsia="宋体" w:cs="宋体"/>
                <w:kern w:val="0"/>
                <w:sz w:val="24"/>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sz w:val="24"/>
                <w:szCs w:val="24"/>
              </w:rPr>
              <w:t>非实质性要求和条件是否允许偏离</w:t>
            </w:r>
          </w:p>
        </w:tc>
        <w:tc>
          <w:tcPr>
            <w:tcW w:w="6269" w:type="dxa"/>
            <w:vAlign w:val="center"/>
          </w:tcPr>
          <w:p>
            <w:pPr>
              <w:pStyle w:val="33"/>
              <w:ind w:firstLine="0" w:firstLineChars="0"/>
              <w:rPr>
                <w:rFonts w:ascii="宋体" w:hAnsi="宋体" w:eastAsia="宋体" w:cs="宋体"/>
                <w:color w:val="000000"/>
                <w:sz w:val="24"/>
                <w:szCs w:val="24"/>
              </w:rPr>
            </w:pPr>
            <w:r>
              <w:rPr>
                <w:rFonts w:hint="eastAsia" w:ascii="宋体" w:hAnsi="宋体" w:eastAsia="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3.4.5</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★预算金额</w:t>
            </w:r>
          </w:p>
        </w:tc>
        <w:tc>
          <w:tcPr>
            <w:tcW w:w="6269" w:type="dxa"/>
            <w:vAlign w:val="center"/>
          </w:tcPr>
          <w:p>
            <w:pPr>
              <w:pStyle w:val="33"/>
              <w:ind w:firstLine="0" w:firstLineChars="0"/>
              <w:rPr>
                <w:rFonts w:ascii="宋体" w:hAnsi="宋体" w:eastAsia="宋体" w:cs="宋体"/>
                <w:b/>
                <w:bCs/>
                <w:color w:val="auto"/>
                <w:kern w:val="0"/>
                <w:sz w:val="24"/>
                <w:lang w:val="zh-CN"/>
              </w:rPr>
            </w:pPr>
            <w:r>
              <w:rPr>
                <w:rFonts w:hint="eastAsia" w:ascii="宋体" w:hAnsi="宋体" w:eastAsia="宋体" w:cs="宋体"/>
                <w:b/>
                <w:bCs/>
                <w:kern w:val="0"/>
                <w:sz w:val="24"/>
                <w:lang w:val="zh-CN"/>
              </w:rPr>
              <w:t>金额（小写）：</w:t>
            </w:r>
            <w:r>
              <w:rPr>
                <w:rFonts w:hint="eastAsia" w:ascii="宋体" w:hAnsi="宋体" w:eastAsia="宋体" w:cs="宋体"/>
                <w:b/>
                <w:bCs/>
                <w:color w:val="auto"/>
                <w:kern w:val="0"/>
                <w:sz w:val="24"/>
                <w:lang w:val="en-US" w:eastAsia="zh-CN"/>
              </w:rPr>
              <w:t>3934080</w:t>
            </w:r>
            <w:r>
              <w:rPr>
                <w:rFonts w:hint="eastAsia" w:ascii="宋体" w:hAnsi="宋体" w:eastAsia="宋体" w:cs="宋体"/>
                <w:b/>
                <w:bCs/>
                <w:color w:val="auto"/>
                <w:kern w:val="0"/>
                <w:sz w:val="24"/>
                <w:lang w:val="zh-CN"/>
              </w:rPr>
              <w:t xml:space="preserve">元  </w:t>
            </w:r>
            <w:r>
              <w:rPr>
                <w:rFonts w:hint="eastAsia" w:ascii="宋体" w:hAnsi="宋体" w:eastAsia="宋体" w:cs="宋体"/>
                <w:b/>
                <w:bCs/>
                <w:color w:val="auto"/>
                <w:kern w:val="0"/>
                <w:sz w:val="24"/>
              </w:rPr>
              <w:t xml:space="preserve">                            </w:t>
            </w:r>
          </w:p>
          <w:p>
            <w:pPr>
              <w:pStyle w:val="33"/>
              <w:ind w:firstLine="0" w:firstLineChars="0"/>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zh-CN"/>
              </w:rPr>
              <w:t>金额（大写）：</w:t>
            </w:r>
            <w:r>
              <w:rPr>
                <w:rFonts w:hint="eastAsia" w:ascii="宋体" w:hAnsi="宋体" w:eastAsia="宋体" w:cs="宋体"/>
                <w:b/>
                <w:bCs/>
                <w:color w:val="auto"/>
                <w:kern w:val="0"/>
                <w:sz w:val="24"/>
                <w:lang w:val="en-US" w:eastAsia="zh-CN"/>
              </w:rPr>
              <w:t>叁佰玖拾叁万肆仟零捌拾元整</w:t>
            </w:r>
          </w:p>
          <w:p>
            <w:pPr>
              <w:pStyle w:val="33"/>
              <w:ind w:firstLine="0" w:firstLineChars="0"/>
              <w:rPr>
                <w:rFonts w:ascii="宋体" w:hAnsi="宋体" w:eastAsia="宋体" w:cs="宋体"/>
                <w:kern w:val="0"/>
                <w:sz w:val="24"/>
              </w:rPr>
            </w:pPr>
            <w:r>
              <w:rPr>
                <w:rFonts w:hint="eastAsia" w:ascii="宋体" w:hAnsi="宋体" w:eastAsia="宋体" w:cs="宋体"/>
                <w:b/>
                <w:bCs/>
                <w:color w:val="auto"/>
                <w:kern w:val="0"/>
                <w:sz w:val="24"/>
              </w:rPr>
              <w:t>本项目设有最高限价：</w:t>
            </w:r>
            <w:r>
              <w:rPr>
                <w:rFonts w:hint="eastAsia" w:ascii="宋体" w:hAnsi="宋体" w:eastAsia="宋体" w:cs="宋体"/>
                <w:b/>
                <w:bCs/>
                <w:color w:val="auto"/>
                <w:kern w:val="0"/>
                <w:sz w:val="24"/>
                <w:lang w:val="en-US" w:eastAsia="zh-CN"/>
              </w:rPr>
              <w:t>3934080</w:t>
            </w:r>
            <w:r>
              <w:rPr>
                <w:rFonts w:hint="eastAsia" w:ascii="宋体" w:hAnsi="宋体" w:eastAsia="宋体" w:cs="宋体"/>
                <w:b/>
                <w:bCs/>
                <w:color w:val="auto"/>
                <w:kern w:val="0"/>
                <w:sz w:val="24"/>
                <w:lang w:val="zh-CN"/>
              </w:rPr>
              <w:t>元 ，</w:t>
            </w:r>
            <w:r>
              <w:rPr>
                <w:rFonts w:hint="eastAsia" w:ascii="宋体" w:hAnsi="宋体" w:eastAsia="宋体" w:cs="宋体"/>
                <w:b/>
                <w:bCs/>
                <w:color w:val="auto"/>
                <w:kern w:val="0"/>
                <w:sz w:val="24"/>
                <w:lang w:val="en-US" w:eastAsia="zh-CN"/>
              </w:rPr>
              <w:t>叁佰玖拾叁万肆仟零捌拾元整</w:t>
            </w:r>
            <w:r>
              <w:rPr>
                <w:rFonts w:hint="eastAsia" w:ascii="宋体" w:hAnsi="宋体" w:eastAsia="宋体" w:cs="宋体"/>
                <w:b/>
                <w:bCs/>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3.5.1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备选方案</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 xml:space="preserve">☑不接受            </w:t>
            </w:r>
          </w:p>
          <w:p>
            <w:pPr>
              <w:pStyle w:val="33"/>
              <w:ind w:firstLine="0" w:firstLineChars="0"/>
              <w:rPr>
                <w:rFonts w:ascii="宋体" w:hAnsi="宋体" w:eastAsia="宋体" w:cs="宋体"/>
                <w:kern w:val="0"/>
                <w:sz w:val="24"/>
              </w:rPr>
            </w:pPr>
            <w:r>
              <w:rPr>
                <w:rFonts w:hint="eastAsia" w:ascii="宋体" w:hAnsi="宋体" w:eastAsia="宋体" w:cs="宋体"/>
                <w:kern w:val="0"/>
                <w:sz w:val="24"/>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3.6.1</w:t>
            </w:r>
          </w:p>
        </w:tc>
        <w:tc>
          <w:tcPr>
            <w:tcW w:w="2647" w:type="dxa"/>
            <w:vAlign w:val="center"/>
          </w:tcPr>
          <w:p>
            <w:pPr>
              <w:adjustRightInd w:val="0"/>
              <w:snapToGrid w:val="0"/>
              <w:spacing w:before="120" w:beforeLines="50"/>
              <w:jc w:val="center"/>
              <w:rPr>
                <w:rFonts w:ascii="宋体" w:hAnsi="宋体" w:cs="宋体" w:eastAsiaTheme="majorEastAsia"/>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磋商保证金</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☑不要求</w:t>
            </w:r>
          </w:p>
          <w:p>
            <w:pPr>
              <w:pStyle w:val="33"/>
              <w:ind w:firstLine="0" w:firstLineChars="0"/>
              <w:rPr>
                <w:rFonts w:ascii="宋体" w:hAnsi="宋体" w:eastAsia="宋体" w:cs="宋体"/>
                <w:color w:val="000000"/>
                <w:sz w:val="24"/>
                <w:szCs w:val="24"/>
              </w:rPr>
            </w:pPr>
            <w:r>
              <w:rPr>
                <w:rFonts w:hint="eastAsia" w:ascii="宋体" w:hAnsi="宋体" w:eastAsia="宋体" w:cs="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3.7.1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w:t>
            </w:r>
            <w:r>
              <w:rPr>
                <w:rFonts w:hint="eastAsia" w:ascii="宋体" w:hAnsi="宋体" w:cs="宋体"/>
                <w:b/>
                <w:bCs/>
                <w:color w:val="000000"/>
                <w:sz w:val="24"/>
                <w:szCs w:val="24"/>
              </w:rPr>
              <w:t>投标有效期</w:t>
            </w:r>
          </w:p>
        </w:tc>
        <w:tc>
          <w:tcPr>
            <w:tcW w:w="6269" w:type="dxa"/>
            <w:vAlign w:val="center"/>
          </w:tcPr>
          <w:p>
            <w:pPr>
              <w:ind w:left="520" w:leftChars="1" w:hanging="518" w:hangingChars="216"/>
              <w:rPr>
                <w:rFonts w:ascii="宋体" w:hAnsi="宋体" w:cs="宋体"/>
                <w:color w:val="000000"/>
                <w:sz w:val="24"/>
                <w:szCs w:val="24"/>
              </w:rPr>
            </w:pPr>
            <w:r>
              <w:rPr>
                <w:rFonts w:hint="eastAsia" w:ascii="宋体" w:hAnsi="宋体" w:cs="宋体"/>
                <w:color w:val="000000"/>
                <w:sz w:val="24"/>
                <w:szCs w:val="24"/>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4.1.1</w:t>
            </w:r>
          </w:p>
        </w:tc>
        <w:tc>
          <w:tcPr>
            <w:tcW w:w="2647" w:type="dxa"/>
            <w:vAlign w:val="center"/>
          </w:tcPr>
          <w:p>
            <w:pPr>
              <w:adjustRightInd w:val="0"/>
              <w:snapToGrid w:val="0"/>
              <w:spacing w:before="120" w:beforeLines="50"/>
              <w:jc w:val="center"/>
              <w:rPr>
                <w:rFonts w:asciiTheme="majorEastAsia" w:hAnsiTheme="majorEastAsia" w:eastAsiaTheme="majorEastAsia"/>
                <w:sz w:val="28"/>
                <w:szCs w:val="28"/>
              </w:rPr>
            </w:pPr>
            <w:r>
              <w:rPr>
                <w:rFonts w:hint="eastAsia" w:ascii="宋体" w:hAnsi="宋体" w:cs="宋体"/>
                <w:b/>
                <w:bCs/>
                <w:color w:val="000000"/>
                <w:sz w:val="24"/>
                <w:szCs w:val="24"/>
              </w:rPr>
              <w:t>响应文件份数</w:t>
            </w:r>
          </w:p>
        </w:tc>
        <w:tc>
          <w:tcPr>
            <w:tcW w:w="6269" w:type="dxa"/>
            <w:vAlign w:val="center"/>
          </w:tcPr>
          <w:p>
            <w:pPr>
              <w:autoSpaceDE w:val="0"/>
              <w:autoSpaceDN w:val="0"/>
              <w:adjustRightInd w:val="0"/>
              <w:rPr>
                <w:rFonts w:ascii="宋体" w:hAnsi="宋体" w:cs="宋体"/>
                <w:color w:val="000000"/>
                <w:kern w:val="0"/>
                <w:sz w:val="24"/>
                <w:szCs w:val="24"/>
              </w:rPr>
            </w:pPr>
            <w:r>
              <w:rPr>
                <w:rFonts w:hint="eastAsia" w:ascii="宋体" w:hAnsi="宋体" w:cs="宋体"/>
                <w:color w:val="000000"/>
                <w:kern w:val="0"/>
                <w:sz w:val="24"/>
                <w:szCs w:val="24"/>
              </w:rPr>
              <w:t>正本一份，副本三份，电子文件四份</w:t>
            </w:r>
          </w:p>
          <w:p>
            <w:pPr>
              <w:autoSpaceDE w:val="0"/>
              <w:autoSpaceDN w:val="0"/>
              <w:adjustRightInd w:val="0"/>
              <w:rPr>
                <w:rFonts w:ascii="宋体" w:hAnsi="宋体" w:cs="宋体"/>
                <w:color w:val="000000"/>
                <w:sz w:val="24"/>
                <w:szCs w:val="24"/>
              </w:rPr>
            </w:pPr>
            <w:r>
              <w:rPr>
                <w:rFonts w:hint="eastAsia" w:ascii="宋体" w:hAnsi="宋体" w:cs="宋体"/>
                <w:color w:val="000000"/>
                <w:kern w:val="0"/>
                <w:sz w:val="24"/>
                <w:szCs w:val="24"/>
              </w:rPr>
              <w:t>注：不分册装订，采用</w:t>
            </w:r>
            <w:r>
              <w:rPr>
                <w:rFonts w:hint="eastAsia" w:ascii="宋体" w:hAnsi="宋体" w:cs="宋体"/>
                <w:b/>
                <w:bCs/>
                <w:color w:val="000000"/>
                <w:kern w:val="0"/>
                <w:sz w:val="24"/>
                <w:szCs w:val="24"/>
                <w:u w:val="single"/>
              </w:rPr>
              <w:t>死页胶装</w:t>
            </w:r>
            <w:r>
              <w:rPr>
                <w:rFonts w:hint="eastAsia" w:ascii="宋体" w:hAnsi="宋体" w:cs="宋体"/>
                <w:color w:val="000000"/>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4.2.2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封套内容</w:t>
            </w:r>
          </w:p>
        </w:tc>
        <w:tc>
          <w:tcPr>
            <w:tcW w:w="6269" w:type="dxa"/>
            <w:vAlign w:val="center"/>
          </w:tcPr>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项目名称：</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项目编码：</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招标人名称：</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投标人名称：</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法定代表人：</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投标人地址：</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邮政编码：</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联系人：</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联系电话：</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响应文件在2021年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02</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4.3.2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响应文件递交截止时间及地点</w:t>
            </w:r>
          </w:p>
        </w:tc>
        <w:tc>
          <w:tcPr>
            <w:tcW w:w="6269" w:type="dxa"/>
            <w:vAlign w:val="center"/>
          </w:tcPr>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时间：2021年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02</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 xml:space="preserve">00                         </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rPr>
              <w:t>地点：</w:t>
            </w:r>
            <w:r>
              <w:rPr>
                <w:rFonts w:hint="eastAsia" w:ascii="宋体" w:hAnsi="宋体" w:eastAsia="宋体" w:cs="宋体"/>
                <w:color w:val="auto"/>
                <w:kern w:val="0"/>
                <w:sz w:val="24"/>
                <w:lang w:val="en-US" w:eastAsia="zh-CN"/>
              </w:rPr>
              <w:t>拜城县政务服务和公共资源交易中心3楼</w:t>
            </w:r>
            <w:r>
              <w:rPr>
                <w:rFonts w:hint="eastAsia" w:ascii="宋体" w:hAnsi="宋体" w:eastAsia="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5.1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磋商时间及地点</w:t>
            </w:r>
          </w:p>
        </w:tc>
        <w:tc>
          <w:tcPr>
            <w:tcW w:w="6269" w:type="dxa"/>
            <w:vAlign w:val="center"/>
          </w:tcPr>
          <w:p>
            <w:pPr>
              <w:pStyle w:val="33"/>
              <w:ind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时间：</w:t>
            </w:r>
            <w:r>
              <w:rPr>
                <w:rFonts w:hint="eastAsia" w:ascii="宋体" w:hAnsi="宋体" w:eastAsia="宋体" w:cs="宋体"/>
                <w:color w:val="auto"/>
                <w:kern w:val="0"/>
                <w:sz w:val="24"/>
              </w:rPr>
              <w:t>2021年</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02</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12:</w:t>
            </w:r>
            <w:r>
              <w:rPr>
                <w:rFonts w:hint="eastAsia" w:ascii="宋体" w:hAnsi="宋体" w:eastAsia="宋体" w:cs="宋体"/>
                <w:color w:val="auto"/>
                <w:kern w:val="0"/>
                <w:sz w:val="24"/>
              </w:rPr>
              <w:t xml:space="preserve">00 </w:t>
            </w:r>
            <w:r>
              <w:rPr>
                <w:rFonts w:hint="eastAsia" w:ascii="宋体" w:hAnsi="宋体" w:eastAsia="宋体" w:cs="宋体"/>
                <w:kern w:val="0"/>
                <w:sz w:val="24"/>
                <w:lang w:val="en-US" w:eastAsia="zh-CN"/>
              </w:rPr>
              <w:t xml:space="preserve">                         </w:t>
            </w:r>
          </w:p>
          <w:p>
            <w:pPr>
              <w:pStyle w:val="33"/>
              <w:ind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地点：拜城县政务服务和公共资源交易中心3楼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jc w:val="center"/>
        </w:trPr>
        <w:tc>
          <w:tcPr>
            <w:tcW w:w="1117" w:type="dxa"/>
            <w:vMerge w:val="restart"/>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5.2</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查验内容</w:t>
            </w:r>
          </w:p>
        </w:tc>
        <w:tc>
          <w:tcPr>
            <w:tcW w:w="6269" w:type="dxa"/>
            <w:vAlign w:val="center"/>
          </w:tcPr>
          <w:p>
            <w:pPr>
              <w:pStyle w:val="33"/>
              <w:ind w:firstLine="480" w:firstLineChars="200"/>
              <w:rPr>
                <w:rFonts w:hint="eastAsia" w:ascii="宋体" w:hAnsi="宋体" w:eastAsia="宋体" w:cs="宋体"/>
                <w:kern w:val="0"/>
                <w:sz w:val="24"/>
              </w:rPr>
            </w:pPr>
            <w:r>
              <w:rPr>
                <w:rFonts w:hint="eastAsia" w:ascii="宋体" w:hAnsi="宋体" w:eastAsia="宋体" w:cs="宋体"/>
                <w:kern w:val="0"/>
                <w:sz w:val="24"/>
              </w:rPr>
              <w:t>供应商的法定代表人或其授权代表应当按时参加，并在采购机构按磋商程序进行点名时，现场提交以下证明资料，以证明其出席。未提交以下资料的，其响应文件将被拒收。</w:t>
            </w:r>
          </w:p>
          <w:p>
            <w:pPr>
              <w:pStyle w:val="33"/>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1、有效的经年检的三证合一营业执照副本原件</w:t>
            </w:r>
          </w:p>
          <w:p>
            <w:pPr>
              <w:pStyle w:val="33"/>
              <w:ind w:firstLine="0" w:firstLineChars="0"/>
              <w:rPr>
                <w:rFonts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eastAsia="宋体" w:cs="宋体"/>
                <w:kern w:val="0"/>
                <w:sz w:val="24"/>
              </w:rPr>
              <w:t>法定代表人身份</w:t>
            </w:r>
            <w:r>
              <w:rPr>
                <w:rFonts w:hint="eastAsia" w:ascii="宋体" w:hAnsi="宋体" w:eastAsia="宋体" w:cs="宋体"/>
                <w:kern w:val="0"/>
                <w:sz w:val="24"/>
                <w:lang w:eastAsia="zh-CN"/>
              </w:rPr>
              <w:t>或</w:t>
            </w:r>
            <w:r>
              <w:rPr>
                <w:rFonts w:hint="eastAsia" w:ascii="宋体" w:hAnsi="宋体" w:eastAsia="宋体" w:cs="宋体"/>
                <w:color w:val="auto"/>
                <w:kern w:val="0"/>
                <w:sz w:val="24"/>
              </w:rPr>
              <w:t>授权委托人到场，提供本人身份证原件及法人授权委托书原件。</w:t>
            </w:r>
          </w:p>
          <w:p>
            <w:pPr>
              <w:pStyle w:val="33"/>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、授权委托人近六个月社保缴纳证明（退休人员提供退休证）。</w:t>
            </w:r>
          </w:p>
          <w:p>
            <w:pPr>
              <w:pStyle w:val="33"/>
              <w:ind w:firstLine="0" w:firstLineChars="0"/>
              <w:rPr>
                <w:rFonts w:hint="eastAsia" w:ascii="宋体" w:hAnsi="宋体" w:eastAsia="宋体" w:cs="宋体"/>
                <w:color w:val="auto"/>
                <w:kern w:val="0"/>
                <w:sz w:val="24"/>
                <w:lang w:val="en-US" w:eastAsia="zh-CN"/>
              </w:rPr>
            </w:pPr>
            <w:r>
              <w:rPr>
                <w:rFonts w:hint="eastAsia" w:ascii="宋体" w:hAnsi="宋体" w:cs="宋体"/>
                <w:kern w:val="0"/>
                <w:sz w:val="24"/>
                <w:szCs w:val="20"/>
                <w:lang w:val="en-US" w:eastAsia="zh-CN" w:bidi="ar-SA"/>
              </w:rPr>
              <w:t>4、</w:t>
            </w:r>
            <w:r>
              <w:rPr>
                <w:rFonts w:hint="eastAsia" w:ascii="宋体" w:hAnsi="宋体" w:eastAsia="宋体" w:cs="宋体"/>
                <w:color w:val="auto"/>
                <w:kern w:val="0"/>
                <w:sz w:val="24"/>
                <w:lang w:val="en-US" w:eastAsia="zh-CN"/>
              </w:rPr>
              <w:t>工程建设项目廉政责任书</w:t>
            </w:r>
          </w:p>
          <w:p>
            <w:pPr>
              <w:pStyle w:val="33"/>
              <w:ind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5、建设工程诚信投标承诺书</w:t>
            </w:r>
          </w:p>
          <w:p>
            <w:pPr>
              <w:pStyle w:val="33"/>
              <w:ind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6、使用新疆籍劳动力承诺书</w:t>
            </w:r>
          </w:p>
          <w:p>
            <w:pPr>
              <w:pStyle w:val="33"/>
              <w:ind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7、招标控制价投标人确认函</w:t>
            </w:r>
          </w:p>
          <w:p>
            <w:pPr>
              <w:pStyle w:val="33"/>
              <w:ind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、“信用中国”网站和中国政府采购网的查询结果的截图及国家企业信用信息公示报告打印件加盖公章（打印时间须在报名至开标截止时间内）。</w:t>
            </w:r>
          </w:p>
          <w:p>
            <w:pPr>
              <w:pStyle w:val="33"/>
              <w:ind w:firstLine="0" w:firstLineChars="0"/>
              <w:rPr>
                <w:rFonts w:ascii="宋体" w:hAnsi="宋体" w:eastAsia="宋体" w:cs="宋体"/>
                <w:kern w:val="0"/>
                <w:sz w:val="24"/>
              </w:rPr>
            </w:pPr>
            <w:r>
              <w:rPr>
                <w:rFonts w:hint="eastAsia" w:ascii="宋体" w:hAnsi="宋体" w:eastAsia="宋体" w:cs="宋体"/>
                <w:kern w:val="0"/>
                <w:sz w:val="24"/>
              </w:rPr>
              <w:t>注：法定代表人身份证明及法定代表人授权委托书需单独提供，并与投标文件中所提供的一致。</w:t>
            </w:r>
          </w:p>
          <w:p>
            <w:pPr>
              <w:pStyle w:val="33"/>
              <w:ind w:firstLine="0" w:firstLineChars="0"/>
              <w:rPr>
                <w:rFonts w:ascii="宋体" w:hAnsi="宋体" w:eastAsia="宋体" w:cs="宋体"/>
                <w:kern w:val="0"/>
                <w:sz w:val="24"/>
              </w:rPr>
            </w:pPr>
            <w:r>
              <w:rPr>
                <w:rFonts w:hint="eastAsia" w:ascii="宋体" w:hAnsi="宋体" w:eastAsia="宋体" w:cs="宋体"/>
                <w:kern w:val="0"/>
                <w:sz w:val="24"/>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17" w:type="dxa"/>
            <w:vMerge w:val="continue"/>
            <w:vAlign w:val="center"/>
          </w:tcPr>
          <w:p>
            <w:pPr>
              <w:adjustRightInd w:val="0"/>
              <w:snapToGrid w:val="0"/>
              <w:spacing w:before="120" w:beforeLines="50"/>
              <w:jc w:val="center"/>
              <w:rPr>
                <w:rFonts w:ascii="宋体" w:hAnsi="宋体" w:cs="宋体"/>
                <w:b/>
                <w:bCs/>
                <w:color w:val="000000"/>
                <w:sz w:val="24"/>
                <w:szCs w:val="24"/>
              </w:rPr>
            </w:pPr>
          </w:p>
        </w:tc>
        <w:tc>
          <w:tcPr>
            <w:tcW w:w="2647" w:type="dxa"/>
            <w:vAlign w:val="center"/>
          </w:tcPr>
          <w:p>
            <w:pPr>
              <w:spacing w:before="120"/>
              <w:jc w:val="center"/>
              <w:rPr>
                <w:rFonts w:ascii="宋体" w:hAnsi="宋体" w:cs="宋体"/>
                <w:b/>
                <w:bCs/>
                <w:color w:val="000000"/>
                <w:sz w:val="24"/>
                <w:szCs w:val="24"/>
              </w:rPr>
            </w:pPr>
            <w:r>
              <w:rPr>
                <w:rFonts w:hint="eastAsia" w:ascii="宋体" w:hAnsi="宋体" w:cs="宋体"/>
                <w:b/>
                <w:bCs/>
                <w:sz w:val="24"/>
                <w:szCs w:val="24"/>
              </w:rPr>
              <w:t>是否公开开启响应文件</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☑是</w:t>
            </w:r>
          </w:p>
          <w:p>
            <w:pPr>
              <w:pStyle w:val="33"/>
              <w:ind w:firstLine="0" w:firstLineChars="0"/>
              <w:rPr>
                <w:rFonts w:ascii="宋体" w:hAnsi="宋体" w:eastAsia="宋体" w:cs="宋体"/>
                <w:kern w:val="0"/>
                <w:sz w:val="24"/>
              </w:rPr>
            </w:pP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6.1.1</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磋商小组的组建及确定方式</w:t>
            </w:r>
          </w:p>
        </w:tc>
        <w:tc>
          <w:tcPr>
            <w:tcW w:w="6269" w:type="dxa"/>
            <w:vAlign w:val="center"/>
          </w:tcPr>
          <w:p>
            <w:pPr>
              <w:pStyle w:val="33"/>
              <w:ind w:firstLine="0" w:firstLineChars="0"/>
              <w:rPr>
                <w:rFonts w:ascii="宋体" w:hAnsi="宋体" w:eastAsia="宋体" w:cs="宋体"/>
                <w:kern w:val="0"/>
                <w:sz w:val="24"/>
              </w:rPr>
            </w:pPr>
            <w:r>
              <w:rPr>
                <w:rFonts w:hint="eastAsia" w:ascii="宋体" w:hAnsi="宋体" w:eastAsia="宋体" w:cs="宋体"/>
                <w:kern w:val="0"/>
                <w:sz w:val="24"/>
              </w:rPr>
              <w:t>招标采购单位依法组建磋商小组共</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3</w:t>
            </w:r>
            <w:r>
              <w:rPr>
                <w:rFonts w:hint="eastAsia" w:ascii="宋体" w:hAnsi="宋体" w:eastAsia="宋体" w:cs="宋体"/>
                <w:kern w:val="0"/>
                <w:sz w:val="24"/>
                <w:u w:val="single"/>
              </w:rPr>
              <w:t xml:space="preserve"> </w:t>
            </w:r>
            <w:r>
              <w:rPr>
                <w:rFonts w:hint="eastAsia" w:ascii="宋体" w:hAnsi="宋体" w:eastAsia="宋体" w:cs="宋体"/>
                <w:kern w:val="0"/>
                <w:sz w:val="24"/>
              </w:rPr>
              <w:t>人组成，其中采购人代表</w:t>
            </w:r>
            <w:r>
              <w:rPr>
                <w:rFonts w:hint="eastAsia" w:ascii="宋体" w:hAnsi="宋体" w:eastAsia="宋体" w:cs="宋体"/>
                <w:kern w:val="0"/>
                <w:sz w:val="24"/>
                <w:u w:val="single"/>
              </w:rPr>
              <w:t xml:space="preserve">  0   </w:t>
            </w:r>
            <w:r>
              <w:rPr>
                <w:rFonts w:hint="eastAsia" w:ascii="宋体" w:hAnsi="宋体" w:eastAsia="宋体" w:cs="宋体"/>
                <w:kern w:val="0"/>
                <w:sz w:val="24"/>
              </w:rPr>
              <w:t>人和专家评委</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3</w:t>
            </w:r>
            <w:r>
              <w:rPr>
                <w:rFonts w:hint="eastAsia" w:ascii="宋体" w:hAnsi="宋体" w:eastAsia="宋体" w:cs="宋体"/>
                <w:kern w:val="0"/>
                <w:sz w:val="24"/>
                <w:u w:val="single"/>
              </w:rPr>
              <w:t xml:space="preserve"> </w:t>
            </w:r>
            <w:r>
              <w:rPr>
                <w:rFonts w:hint="eastAsia" w:ascii="宋体" w:hAnsi="宋体" w:eastAsia="宋体" w:cs="宋体"/>
                <w:kern w:val="0"/>
                <w:sz w:val="24"/>
              </w:rPr>
              <w:t>人。</w:t>
            </w:r>
          </w:p>
          <w:p>
            <w:pPr>
              <w:pStyle w:val="33"/>
              <w:ind w:firstLine="0" w:firstLineChars="0"/>
              <w:rPr>
                <w:rFonts w:ascii="宋体" w:hAnsi="宋体" w:eastAsia="宋体" w:cs="宋体"/>
                <w:kern w:val="0"/>
                <w:sz w:val="24"/>
              </w:rPr>
            </w:pPr>
            <w:r>
              <w:rPr>
                <w:rFonts w:hint="eastAsia" w:ascii="宋体" w:hAnsi="宋体" w:eastAsia="宋体" w:cs="宋体"/>
                <w:kern w:val="0"/>
                <w:sz w:val="24"/>
              </w:rPr>
              <w:t>专家确定方式：</w:t>
            </w:r>
          </w:p>
          <w:p>
            <w:pPr>
              <w:pStyle w:val="33"/>
              <w:ind w:firstLine="0" w:firstLineChars="0"/>
              <w:rPr>
                <w:rFonts w:ascii="宋体" w:hAnsi="宋体" w:eastAsia="宋体" w:cs="宋体"/>
                <w:kern w:val="0"/>
                <w:sz w:val="24"/>
              </w:rPr>
            </w:pPr>
            <w:r>
              <w:rPr>
                <w:rFonts w:hint="eastAsia" w:ascii="宋体" w:hAnsi="宋体" w:eastAsia="宋体" w:cs="宋体"/>
                <w:kern w:val="0"/>
                <w:sz w:val="24"/>
              </w:rPr>
              <w:sym w:font="Wingdings 2" w:char="0052"/>
            </w:r>
            <w:r>
              <w:rPr>
                <w:rFonts w:hint="eastAsia" w:ascii="宋体" w:hAnsi="宋体" w:eastAsia="宋体" w:cs="宋体"/>
                <w:kern w:val="0"/>
                <w:sz w:val="24"/>
              </w:rPr>
              <w:t xml:space="preserve">政府采购云平台线上自行抽取 </w:t>
            </w:r>
          </w:p>
          <w:p>
            <w:pPr>
              <w:pStyle w:val="33"/>
              <w:ind w:firstLine="0" w:firstLineChars="0"/>
              <w:rPr>
                <w:rFonts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7.1.3</w:t>
            </w:r>
          </w:p>
        </w:tc>
        <w:tc>
          <w:tcPr>
            <w:tcW w:w="264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成交结果公告媒介</w:t>
            </w:r>
          </w:p>
        </w:tc>
        <w:tc>
          <w:tcPr>
            <w:tcW w:w="6269" w:type="dxa"/>
            <w:vAlign w:val="center"/>
          </w:tcPr>
          <w:p>
            <w:pPr>
              <w:adjustRightInd w:val="0"/>
              <w:snapToGrid w:val="0"/>
              <w:spacing w:before="120" w:beforeLines="50"/>
              <w:jc w:val="left"/>
              <w:rPr>
                <w:rFonts w:ascii="宋体" w:hAnsi="宋体" w:cs="宋体"/>
                <w:color w:val="000000"/>
                <w:sz w:val="24"/>
                <w:szCs w:val="24"/>
              </w:rPr>
            </w:pPr>
            <w:r>
              <w:rPr>
                <w:rFonts w:hint="eastAsia" w:ascii="宋体" w:hAnsi="宋体" w:cs="宋体"/>
                <w:color w:val="000000"/>
                <w:sz w:val="24"/>
                <w:szCs w:val="24"/>
              </w:rPr>
              <w:t>新疆政府采购网、阿克苏政府网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033" w:type="dxa"/>
            <w:gridSpan w:val="3"/>
            <w:vAlign w:val="center"/>
          </w:tcPr>
          <w:p>
            <w:pPr>
              <w:adjustRightInd w:val="0"/>
              <w:snapToGrid w:val="0"/>
              <w:spacing w:before="120" w:beforeLines="50"/>
              <w:jc w:val="left"/>
              <w:rPr>
                <w:rFonts w:ascii="宋体" w:hAnsi="宋体" w:cs="宋体"/>
                <w:color w:val="000000"/>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w:t>
            </w:r>
          </w:p>
        </w:tc>
        <w:tc>
          <w:tcPr>
            <w:tcW w:w="2647" w:type="dxa"/>
            <w:vAlign w:val="center"/>
          </w:tcPr>
          <w:p>
            <w:pPr>
              <w:spacing w:line="440" w:lineRule="exact"/>
              <w:jc w:val="center"/>
              <w:rPr>
                <w:rFonts w:ascii="宋体" w:hAnsi="宋体" w:cs="宋体"/>
                <w:b/>
                <w:bCs/>
                <w:sz w:val="24"/>
              </w:rPr>
            </w:pPr>
            <w:r>
              <w:rPr>
                <w:rFonts w:hint="eastAsia" w:ascii="宋体" w:hAnsi="宋体" w:cs="宋体"/>
                <w:b/>
                <w:bCs/>
                <w:sz w:val="24"/>
              </w:rPr>
              <w:t>磋商轮数和最后报价的其他要求</w:t>
            </w:r>
          </w:p>
        </w:tc>
        <w:tc>
          <w:tcPr>
            <w:tcW w:w="6269" w:type="dxa"/>
            <w:vAlign w:val="center"/>
          </w:tcPr>
          <w:p>
            <w:pPr>
              <w:autoSpaceDE w:val="0"/>
              <w:autoSpaceDN w:val="0"/>
              <w:adjustRightInd w:val="0"/>
              <w:spacing w:line="440" w:lineRule="exact"/>
              <w:rPr>
                <w:rFonts w:ascii="宋体" w:hAnsi="宋体" w:cs="宋体"/>
                <w:color w:val="0000FF"/>
                <w:kern w:val="0"/>
                <w:sz w:val="24"/>
                <w:lang w:val="zh-CN"/>
              </w:rPr>
            </w:pPr>
            <w:r>
              <w:rPr>
                <w:rFonts w:hint="eastAsia" w:ascii="宋体" w:hAnsi="宋体" w:cs="宋体"/>
                <w:kern w:val="0"/>
                <w:sz w:val="24"/>
                <w:lang w:val="zh-CN"/>
              </w:rPr>
              <w:t>1、磋商轮数:两轮（采取一轮公开报价，一轮背靠背式报价）</w:t>
            </w:r>
          </w:p>
          <w:p>
            <w:pPr>
              <w:autoSpaceDE w:val="0"/>
              <w:autoSpaceDN w:val="0"/>
              <w:adjustRightInd w:val="0"/>
              <w:spacing w:line="440" w:lineRule="exact"/>
              <w:rPr>
                <w:rFonts w:ascii="宋体" w:hAnsi="宋体" w:cs="宋体"/>
                <w:bCs/>
                <w:sz w:val="24"/>
              </w:rPr>
            </w:pPr>
            <w:r>
              <w:rPr>
                <w:rFonts w:hint="eastAsia" w:ascii="宋体" w:hAnsi="宋体" w:cs="宋体"/>
                <w:kern w:val="0"/>
                <w:sz w:val="24"/>
                <w:lang w:val="zh-CN"/>
              </w:rPr>
              <w:t>2、最后一轮磋商结束后，所有仍在参加磋商的供应商按照磋商小组的要求做最后报价（含修正的响应文件，如有），最后报价由其</w:t>
            </w:r>
            <w:r>
              <w:rPr>
                <w:rFonts w:hint="eastAsia" w:ascii="宋体" w:hAnsi="宋体" w:cs="宋体"/>
                <w:sz w:val="24"/>
              </w:rPr>
              <w:t>法定代表人或其授权代表</w:t>
            </w:r>
            <w:r>
              <w:rPr>
                <w:rFonts w:hint="eastAsia" w:ascii="宋体" w:hAnsi="宋体" w:cs="宋体"/>
                <w:bCs/>
                <w:sz w:val="24"/>
              </w:rPr>
              <w:t>签字后密封递交给采购代理机构。</w:t>
            </w:r>
          </w:p>
          <w:p>
            <w:pPr>
              <w:spacing w:line="440" w:lineRule="exact"/>
              <w:rPr>
                <w:rFonts w:ascii="宋体" w:hAnsi="宋体" w:cs="宋体"/>
                <w:sz w:val="24"/>
              </w:rPr>
            </w:pPr>
            <w:r>
              <w:rPr>
                <w:rFonts w:hint="eastAsia" w:ascii="宋体" w:hAnsi="宋体" w:cs="宋体"/>
                <w:kern w:val="0"/>
                <w:sz w:val="24"/>
                <w:lang w:val="zh-CN"/>
              </w:rPr>
              <w:t>3、最后报价的递交地点、公布地点同开标地点，并在所有参加磋商的供应商见证下统一集中收缴，逐一展示、公布和登记报价，</w:t>
            </w:r>
            <w:r>
              <w:rPr>
                <w:rFonts w:hint="eastAsia" w:ascii="宋体" w:hAnsi="宋体" w:cs="宋体"/>
                <w:bCs/>
                <w:sz w:val="24"/>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2</w:t>
            </w:r>
          </w:p>
        </w:tc>
        <w:tc>
          <w:tcPr>
            <w:tcW w:w="2647" w:type="dxa"/>
            <w:vAlign w:val="center"/>
          </w:tcPr>
          <w:p>
            <w:pPr>
              <w:spacing w:line="440" w:lineRule="exact"/>
              <w:jc w:val="center"/>
              <w:rPr>
                <w:rFonts w:ascii="宋体" w:hAnsi="宋体" w:cs="宋体"/>
                <w:b/>
                <w:bCs/>
                <w:sz w:val="24"/>
              </w:rPr>
            </w:pPr>
            <w:r>
              <w:rPr>
                <w:rFonts w:hint="eastAsia" w:ascii="宋体" w:hAnsi="宋体" w:cs="宋体"/>
                <w:b/>
                <w:bCs/>
                <w:sz w:val="24"/>
              </w:rPr>
              <w:t>重大违法记录</w:t>
            </w:r>
          </w:p>
        </w:tc>
        <w:tc>
          <w:tcPr>
            <w:tcW w:w="6269" w:type="dxa"/>
            <w:vAlign w:val="center"/>
          </w:tcPr>
          <w:p>
            <w:pPr>
              <w:numPr>
                <w:ilvl w:val="0"/>
                <w:numId w:val="3"/>
              </w:numPr>
              <w:spacing w:line="440" w:lineRule="exact"/>
              <w:rPr>
                <w:rFonts w:ascii="宋体" w:hAnsi="宋体" w:cs="宋体"/>
                <w:sz w:val="24"/>
              </w:rPr>
            </w:pPr>
            <w:r>
              <w:rPr>
                <w:rFonts w:hint="eastAsia" w:ascii="宋体" w:hAnsi="宋体" w:cs="宋体"/>
                <w:sz w:val="24"/>
              </w:rPr>
              <w:t>供应商因违法经营受到刑事处罚或者责令停产停业、吊销许可证或者执照、较大数额罚款等行政处罚；</w:t>
            </w:r>
          </w:p>
          <w:p>
            <w:pPr>
              <w:numPr>
                <w:ilvl w:val="0"/>
                <w:numId w:val="3"/>
              </w:numPr>
              <w:spacing w:line="440" w:lineRule="exact"/>
              <w:rPr>
                <w:rFonts w:ascii="宋体" w:hAnsi="宋体" w:cs="宋体"/>
                <w:sz w:val="24"/>
              </w:rPr>
            </w:pPr>
            <w:r>
              <w:rPr>
                <w:rFonts w:hint="eastAsia" w:ascii="宋体" w:hAnsi="宋体" w:cs="宋体"/>
                <w:sz w:val="24"/>
              </w:rPr>
              <w:t>在“信用中国”（www.creditchina.gov.cn）、中国政府采购网（www.ccgp.gov.cn）、业信用信息公示系统（http://www.gsxt.gov.cn）上被列入失信被执行人、重大税收违法案件当事人名单、政府采购严重违法失信行为记录名单的（尚在处罚期内的）、经营异常名录的</w:t>
            </w:r>
          </w:p>
          <w:p>
            <w:pPr>
              <w:spacing w:line="440" w:lineRule="exact"/>
              <w:rPr>
                <w:rFonts w:ascii="宋体" w:hAnsi="宋体" w:cs="宋体"/>
                <w:kern w:val="0"/>
                <w:sz w:val="24"/>
                <w:lang w:val="zh-CN"/>
              </w:rPr>
            </w:pPr>
            <w:r>
              <w:rPr>
                <w:rFonts w:hint="eastAsia" w:ascii="宋体" w:hAnsi="宋体" w:cs="宋体"/>
                <w:sz w:val="24"/>
              </w:rPr>
              <w:t>3、</w:t>
            </w:r>
            <w:r>
              <w:rPr>
                <w:rFonts w:ascii="宋体" w:hAnsi="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3</w:t>
            </w:r>
          </w:p>
        </w:tc>
        <w:tc>
          <w:tcPr>
            <w:tcW w:w="2647" w:type="dxa"/>
            <w:vAlign w:val="center"/>
          </w:tcPr>
          <w:p>
            <w:pPr>
              <w:jc w:val="center"/>
              <w:rPr>
                <w:rFonts w:ascii="宋体" w:hAnsi="宋体" w:cs="宋体"/>
                <w:b/>
                <w:bCs/>
                <w:color w:val="000000"/>
                <w:kern w:val="0"/>
                <w:sz w:val="24"/>
                <w:szCs w:val="24"/>
              </w:rPr>
            </w:pPr>
            <w:r>
              <w:rPr>
                <w:rFonts w:hint="eastAsia" w:asciiTheme="majorEastAsia" w:hAnsiTheme="majorEastAsia" w:eastAsiaTheme="majorEastAsia"/>
                <w:sz w:val="28"/>
                <w:szCs w:val="28"/>
              </w:rPr>
              <w:t>★</w:t>
            </w:r>
            <w:r>
              <w:rPr>
                <w:rFonts w:hint="eastAsia" w:ascii="宋体" w:hAnsi="宋体" w:cs="宋体"/>
                <w:b/>
                <w:bCs/>
                <w:color w:val="000000"/>
                <w:kern w:val="0"/>
                <w:sz w:val="24"/>
                <w:szCs w:val="24"/>
              </w:rPr>
              <w:t>履约保证金</w:t>
            </w:r>
          </w:p>
        </w:tc>
        <w:tc>
          <w:tcPr>
            <w:tcW w:w="6269" w:type="dxa"/>
            <w:vAlign w:val="center"/>
          </w:tcPr>
          <w:p>
            <w:pPr>
              <w:pStyle w:val="72"/>
              <w:ind w:firstLine="0" w:firstLineChars="0"/>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rPr>
              <w:t>要求，履约保证金的形式：支票、汇票、银行转账或银行保函、工程履约保证保险等法律法规规定的形式</w:t>
            </w:r>
          </w:p>
          <w:p>
            <w:pPr>
              <w:pStyle w:val="72"/>
              <w:ind w:firstLine="960" w:firstLineChars="400"/>
              <w:rPr>
                <w:rFonts w:ascii="宋体" w:hAnsi="宋体" w:cs="宋体"/>
                <w:kern w:val="0"/>
                <w:sz w:val="24"/>
              </w:rPr>
            </w:pPr>
            <w:r>
              <w:rPr>
                <w:rFonts w:hint="eastAsia" w:ascii="宋体" w:hAnsi="宋体" w:cs="宋体"/>
                <w:kern w:val="0"/>
                <w:sz w:val="24"/>
              </w:rPr>
              <w:t>履约保证金的金额：中标合同金额的6%</w:t>
            </w:r>
          </w:p>
          <w:p>
            <w:pPr>
              <w:rPr>
                <w:rFonts w:ascii="宋体" w:hAnsi="宋体" w:cs="宋体"/>
                <w:color w:val="000000"/>
                <w:kern w:val="0"/>
                <w:sz w:val="24"/>
                <w:szCs w:val="24"/>
              </w:rPr>
            </w:pPr>
            <w:r>
              <w:rPr>
                <w:rFonts w:hint="eastAsia" w:ascii="宋体" w:hAnsi="宋体" w:cs="宋体"/>
                <w:kern w:val="0"/>
                <w:sz w:val="24"/>
                <w:lang w:eastAsia="zh-CN"/>
              </w:rPr>
              <w:t>☑</w:t>
            </w:r>
            <w:r>
              <w:rPr>
                <w:rFonts w:hint="eastAsia" w:ascii="宋体" w:hAnsi="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4</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本项目是否专门面向中小企业</w:t>
            </w:r>
          </w:p>
        </w:tc>
        <w:tc>
          <w:tcPr>
            <w:tcW w:w="6269" w:type="dxa"/>
            <w:vAlign w:val="center"/>
          </w:tcPr>
          <w:p>
            <w:pPr>
              <w:autoSpaceDE w:val="0"/>
              <w:autoSpaceDN w:val="0"/>
              <w:adjustRightInd w:val="0"/>
              <w:rPr>
                <w:rFonts w:ascii="宋体" w:hAnsi="宋体" w:cs="宋体"/>
                <w:kern w:val="0"/>
                <w:sz w:val="24"/>
              </w:rPr>
            </w:pPr>
            <w:r>
              <w:rPr>
                <w:rFonts w:hint="eastAsia" w:ascii="宋体" w:hAnsi="宋体" w:cs="宋体"/>
                <w:kern w:val="0"/>
                <w:sz w:val="24"/>
              </w:rPr>
              <w:t>□是，中小企业需要满足的要求：/</w:t>
            </w:r>
          </w:p>
          <w:p>
            <w:pPr>
              <w:pStyle w:val="72"/>
              <w:ind w:firstLine="0" w:firstLineChars="0"/>
              <w:rPr>
                <w:rFonts w:ascii="宋体" w:hAnsi="宋体" w:cs="宋体"/>
                <w:color w:val="000000"/>
                <w:kern w:val="0"/>
                <w:sz w:val="24"/>
                <w:szCs w:val="24"/>
              </w:rPr>
            </w:pPr>
            <w:r>
              <w:rPr>
                <w:rFonts w:hint="eastAsia" w:ascii="宋体" w:hAnsi="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5</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中小企业扶持政策</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6</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本项目所属行业</w:t>
            </w:r>
          </w:p>
        </w:tc>
        <w:tc>
          <w:tcPr>
            <w:tcW w:w="6269" w:type="dxa"/>
            <w:vAlign w:val="center"/>
          </w:tcPr>
          <w:p>
            <w:pPr>
              <w:pStyle w:val="72"/>
              <w:ind w:firstLine="0" w:firstLineChars="0"/>
              <w:rPr>
                <w:rFonts w:hint="eastAsia" w:ascii="宋体" w:hAnsi="宋体" w:eastAsia="宋体" w:cs="宋体"/>
                <w:color w:val="000000"/>
                <w:kern w:val="0"/>
                <w:sz w:val="24"/>
                <w:szCs w:val="24"/>
                <w:lang w:eastAsia="zh-CN"/>
              </w:rPr>
            </w:pPr>
            <w:r>
              <w:rPr>
                <w:rFonts w:hint="eastAsia" w:ascii="宋体" w:hAnsi="宋体" w:cs="宋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7</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优先采购节能、环境标志产品</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8</w:t>
            </w:r>
          </w:p>
        </w:tc>
        <w:tc>
          <w:tcPr>
            <w:tcW w:w="2647" w:type="dxa"/>
            <w:vAlign w:val="center"/>
          </w:tcPr>
          <w:p>
            <w:pPr>
              <w:jc w:val="center"/>
              <w:rPr>
                <w:rFonts w:asciiTheme="majorEastAsia" w:hAnsiTheme="majorEastAsia" w:eastAsiaTheme="majorEastAsia"/>
                <w:sz w:val="28"/>
                <w:szCs w:val="28"/>
              </w:rPr>
            </w:pPr>
            <w:r>
              <w:rPr>
                <w:rFonts w:hint="eastAsia" w:ascii="宋体" w:hAnsi="宋体" w:cs="宋体"/>
                <w:b/>
                <w:bCs/>
                <w:color w:val="000000"/>
                <w:kern w:val="0"/>
                <w:sz w:val="24"/>
                <w:szCs w:val="24"/>
              </w:rPr>
              <w:t>重大违法记录</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color w:val="000000"/>
                <w:kern w:val="0"/>
                <w:sz w:val="24"/>
                <w:szCs w:val="24"/>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9</w:t>
            </w:r>
          </w:p>
        </w:tc>
        <w:tc>
          <w:tcPr>
            <w:tcW w:w="2647" w:type="dxa"/>
            <w:vAlign w:val="center"/>
          </w:tcPr>
          <w:p>
            <w:pPr>
              <w:jc w:val="center"/>
              <w:rPr>
                <w:rFonts w:ascii="宋体" w:hAnsi="宋体" w:cs="宋体"/>
                <w:b/>
                <w:bCs/>
                <w:color w:val="000000"/>
                <w:kern w:val="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代理服务费</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10</w:t>
            </w:r>
          </w:p>
        </w:tc>
        <w:tc>
          <w:tcPr>
            <w:tcW w:w="2647" w:type="dxa"/>
            <w:vAlign w:val="center"/>
          </w:tcPr>
          <w:p>
            <w:pPr>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场地服务费</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11</w:t>
            </w:r>
          </w:p>
        </w:tc>
        <w:tc>
          <w:tcPr>
            <w:tcW w:w="2647" w:type="dxa"/>
            <w:vAlign w:val="center"/>
          </w:tcPr>
          <w:p>
            <w:pPr>
              <w:jc w:val="center"/>
              <w:rPr>
                <w:rFonts w:ascii="宋体" w:hAnsi="宋体" w:cs="宋体"/>
                <w:b/>
                <w:bCs/>
                <w:color w:val="000000"/>
                <w:sz w:val="24"/>
                <w:szCs w:val="24"/>
              </w:rPr>
            </w:pPr>
            <w:r>
              <w:rPr>
                <w:rFonts w:hint="eastAsia" w:asciiTheme="majorEastAsia" w:hAnsiTheme="majorEastAsia" w:eastAsiaTheme="majorEastAsia"/>
                <w:sz w:val="28"/>
                <w:szCs w:val="28"/>
              </w:rPr>
              <w:t>★</w:t>
            </w:r>
            <w:r>
              <w:rPr>
                <w:rFonts w:hint="eastAsia" w:ascii="宋体" w:hAnsi="宋体" w:cs="宋体"/>
                <w:b/>
                <w:bCs/>
                <w:color w:val="000000"/>
                <w:sz w:val="24"/>
                <w:szCs w:val="24"/>
              </w:rPr>
              <w:t>公证费</w:t>
            </w:r>
          </w:p>
        </w:tc>
        <w:tc>
          <w:tcPr>
            <w:tcW w:w="6269" w:type="dxa"/>
            <w:vAlign w:val="center"/>
          </w:tcPr>
          <w:p>
            <w:pPr>
              <w:pStyle w:val="72"/>
              <w:ind w:firstLine="0" w:firstLineChars="0"/>
              <w:rPr>
                <w:rFonts w:ascii="宋体" w:hAnsi="宋体" w:cs="宋体"/>
                <w:color w:val="000000"/>
                <w:kern w:val="0"/>
                <w:sz w:val="24"/>
                <w:szCs w:val="24"/>
              </w:rPr>
            </w:pPr>
            <w:r>
              <w:rPr>
                <w:rFonts w:hint="eastAsia" w:ascii="宋体" w:hAnsi="宋体" w:cs="宋体"/>
                <w:kern w:val="0"/>
                <w:sz w:val="24"/>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12</w:t>
            </w:r>
          </w:p>
        </w:tc>
        <w:tc>
          <w:tcPr>
            <w:tcW w:w="2647" w:type="dxa"/>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工期</w:t>
            </w:r>
          </w:p>
        </w:tc>
        <w:tc>
          <w:tcPr>
            <w:tcW w:w="6269" w:type="dxa"/>
            <w:vAlign w:val="center"/>
          </w:tcPr>
          <w:p>
            <w:pPr>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自合同签订之日起</w:t>
            </w:r>
            <w:r>
              <w:rPr>
                <w:rFonts w:hint="eastAsia" w:ascii="宋体" w:hAnsi="宋体" w:cs="宋体"/>
                <w:color w:val="000000"/>
                <w:sz w:val="24"/>
                <w:szCs w:val="24"/>
                <w:lang w:val="en-US" w:eastAsia="zh-CN"/>
              </w:rPr>
              <w:t>15日内完成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17" w:type="dxa"/>
            <w:vAlign w:val="center"/>
          </w:tcPr>
          <w:p>
            <w:pPr>
              <w:adjustRightInd w:val="0"/>
              <w:snapToGrid w:val="0"/>
              <w:spacing w:before="120" w:beforeLines="50"/>
              <w:jc w:val="center"/>
              <w:rPr>
                <w:rFonts w:ascii="宋体" w:hAnsi="宋体" w:cs="宋体"/>
                <w:b/>
                <w:bCs/>
                <w:color w:val="000000"/>
                <w:sz w:val="24"/>
                <w:szCs w:val="24"/>
              </w:rPr>
            </w:pPr>
            <w:r>
              <w:rPr>
                <w:rFonts w:hint="eastAsia" w:ascii="宋体" w:hAnsi="宋体" w:cs="宋体"/>
                <w:b/>
                <w:bCs/>
                <w:color w:val="000000"/>
                <w:sz w:val="24"/>
                <w:szCs w:val="24"/>
              </w:rPr>
              <w:t>13</w:t>
            </w:r>
          </w:p>
        </w:tc>
        <w:tc>
          <w:tcPr>
            <w:tcW w:w="2647" w:type="dxa"/>
            <w:vAlign w:val="center"/>
          </w:tcPr>
          <w:p>
            <w:pPr>
              <w:jc w:val="center"/>
              <w:rPr>
                <w:rFonts w:ascii="宋体" w:hAnsi="宋体" w:cs="宋体"/>
                <w:b/>
                <w:bCs/>
                <w:color w:val="000000"/>
                <w:sz w:val="24"/>
                <w:szCs w:val="24"/>
              </w:rPr>
            </w:pPr>
            <w:r>
              <w:rPr>
                <w:rFonts w:hint="eastAsia" w:ascii="宋体" w:hAnsi="宋体" w:cs="宋体"/>
                <w:b/>
                <w:bCs/>
                <w:color w:val="000000"/>
                <w:sz w:val="24"/>
                <w:szCs w:val="24"/>
              </w:rPr>
              <w:t>建设地点</w:t>
            </w:r>
          </w:p>
        </w:tc>
        <w:tc>
          <w:tcPr>
            <w:tcW w:w="6269" w:type="dxa"/>
            <w:vAlign w:val="center"/>
          </w:tcPr>
          <w:p>
            <w:pPr>
              <w:jc w:val="left"/>
              <w:rPr>
                <w:rFonts w:ascii="宋体" w:hAnsi="宋体" w:cs="宋体"/>
                <w:color w:val="000000"/>
                <w:sz w:val="24"/>
                <w:szCs w:val="24"/>
              </w:rPr>
            </w:pPr>
            <w:r>
              <w:rPr>
                <w:rFonts w:hint="eastAsia" w:cs="Times New Roman"/>
                <w:sz w:val="24"/>
                <w:lang w:val="en-US" w:eastAsia="zh-CN"/>
              </w:rPr>
              <w:t>拜城县八钢入城口、布隆入城口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033" w:type="dxa"/>
            <w:gridSpan w:val="3"/>
            <w:vAlign w:val="center"/>
          </w:tcPr>
          <w:p>
            <w:pPr>
              <w:ind w:firstLine="480" w:firstLineChars="200"/>
              <w:rPr>
                <w:rFonts w:ascii="宋体" w:hAnsi="宋体" w:cs="宋体"/>
                <w:color w:val="000000"/>
                <w:sz w:val="24"/>
                <w:szCs w:val="24"/>
              </w:rPr>
            </w:pPr>
            <w:r>
              <w:rPr>
                <w:rFonts w:hint="eastAsia" w:ascii="宋体" w:hAnsi="宋体" w:cs="宋体"/>
                <w:kern w:val="0"/>
                <w:sz w:val="24"/>
                <w:szCs w:val="20"/>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sectPr>
          <w:footerReference r:id="rId5" w:type="default"/>
          <w:pgSz w:w="11906" w:h="16838"/>
          <w:pgMar w:top="1440" w:right="1080" w:bottom="1440" w:left="1080" w:header="851" w:footer="992" w:gutter="0"/>
          <w:pgNumType w:fmt="decimal"/>
          <w:cols w:space="425" w:num="1"/>
          <w:docGrid w:linePitch="312" w:charSpace="0"/>
        </w:sect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3"/>
    <w:p>
      <w:pPr>
        <w:pStyle w:val="4"/>
        <w:spacing w:line="400" w:lineRule="exact"/>
      </w:pPr>
      <w:bookmarkStart w:id="12" w:name="_Toc20823274"/>
      <w:bookmarkEnd w:id="12"/>
      <w:bookmarkStart w:id="13" w:name="_Toc16938518"/>
      <w:bookmarkEnd w:id="13"/>
      <w:bookmarkStart w:id="14" w:name="_Toc455227390"/>
      <w:bookmarkEnd w:id="14"/>
      <w:bookmarkStart w:id="15" w:name="_Toc120614213"/>
      <w:bookmarkEnd w:id="15"/>
      <w:bookmarkStart w:id="16" w:name="_Toc513029202"/>
      <w:bookmarkEnd w:id="16"/>
      <w:bookmarkStart w:id="17" w:name="_Toc1621"/>
      <w:bookmarkStart w:id="18" w:name="_Toc20759"/>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1.3货物</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snapToGrid w:val="0"/>
          <w:kern w:val="0"/>
          <w:sz w:val="24"/>
          <w:szCs w:val="24"/>
        </w:rPr>
        <w:t>提供的货物必须是其合法生产的符合国家有关标准要求的货物，并能够按照合同规定的品牌、产地、质量、价格和有效期等履约。</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1.4.1符合供应商须知前附表所规定的供应商资格要求，并满足本文件实质性要求和条件的规定。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1.4.2投标人或投标人之间如果存在下列情形之一的，不得同时参加同一包（标段）或者不分包（标段）的同一项目投标：</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（1）单位负责人为同一个人或者存在直接控股、管理关系的不同投标人；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（2）母公司、全资子公司及其控股公司；</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（3）为本次采购项目提供整体设计、规范编制或者项目管理、监理、检测等服务的投标人；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（4）参加投标的其他组织之间存在特殊的利害关系的；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（5）法律法规规定的其他情形。</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1.4.3投标人不得存在下列情形之一：</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（1）被依法暂停或者取消投标资格；</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（2）被责令停产停业，暂扣或者吊销许可证，暂扣或者吊销执照；</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（3）进入清算程序，或被宣告破产，或其他丧失履约能力的情形；</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（4）在近三年内发生重大产品质量问题（以相关行业主管部门的行政处罚决定或司法机关出具的有关法律文书为准）；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（5）被工商行政管理机关在全国企业信用信息公示系统中列入严重违法失信企业名单；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（6）被最高人民法院在“信用中国”网站（www.creditchina.gov.cn）或各级信用信息共享平台中列入失信被执行人名单；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（7）在“中国政府采购网”网站（http://www.ccgp.gov.cn/）中列入政府采购严重违法失信行为信息记录名单；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（8）法律法规规定的其他情形。</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1.4.4供应商应当按照采购代理机构规定的合法方式获得本项目磋商文件。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1.5联合体投标（本项目不适用）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供应商须知前附表规定接受联合体投标的，联合体除应符合上述资格要求外，还应遵守以下规定：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1.5.1两个以上供应商可以组成一个联合体，以一个供应商的身份共同参与磋商。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1.5.3联合体各方之间必须签订联合磋商协议，明确约定联合体主体及各方承担的工作和相应的责任，其响应文件中必须提供联合磋商协议。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1.5.4以联合体形式参加政府采购活动的，联合体各方不得再单独参加或者与其他供应商另外组成联合体参加同一合同项下的政府采购活动。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1.5.5采取联合体形式投标的，其响应文件必须由联合体所有成员或其各自正式书面授权的代表签署（盖章），以便对所有成员作为整体及作为个体均具有法律约束力。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1.5.6联合体成交的，联合体各方应当共同与采购人签订采购合同。</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1.5.7联合体中有同类资质的供应商按照联合体分工承担相同工作的，应当按照资质等级较低的供应商确定资质等级。</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供应商一旦获取了本竞争性磋商文件并决定参加竞争性磋商，即被认为接受了本竞争性磋商文件的规定和约束。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1.9.3除非有特殊要求，磋商文件不单独提供供货使用地的自然环境、气候条件、公用设施等情况，投标人被视为熟悉上述与履行合同有关的一切情况。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1.12.4如采用投标人所不拥有的知识产权，则在投标报价中必须包括合法获取该知识产权的相关费用。</w:t>
      </w:r>
    </w:p>
    <w:p>
      <w:pPr>
        <w:pStyle w:val="4"/>
        <w:spacing w:line="400" w:lineRule="exact"/>
      </w:pPr>
      <w:bookmarkStart w:id="19" w:name="_Toc18317"/>
      <w:bookmarkStart w:id="20" w:name="_Toc293736011"/>
      <w:bookmarkStart w:id="21" w:name="_Toc446599311"/>
      <w:bookmarkStart w:id="22" w:name="_Toc293736054"/>
      <w:bookmarkStart w:id="23" w:name="_Toc293738992"/>
      <w:bookmarkStart w:id="24" w:name="_Toc3092"/>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供应商在本项目采购公告期限届满之日起7个工作日内未对磋商文件提出异议的，采购单位将视其为同意。在规定的时间后就磋商文件内容提出的质疑将不予受理。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293738993"/>
      <w:bookmarkStart w:id="26" w:name="_Toc446599312"/>
      <w:bookmarkStart w:id="27" w:name="_Toc1735"/>
      <w:bookmarkStart w:id="28" w:name="_Toc293736012"/>
      <w:bookmarkStart w:id="29" w:name="_Toc293736055"/>
      <w:bookmarkStart w:id="30" w:name="_Toc13231"/>
      <w:r>
        <w:rPr>
          <w:rFonts w:hint="eastAsia"/>
        </w:rPr>
        <w:t>三、响应文件的编制</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20"/>
        <w:spacing w:line="400" w:lineRule="exact"/>
        <w:ind w:firstLine="482" w:firstLineChars="201"/>
        <w:contextualSpacing/>
        <w:jc w:val="left"/>
        <w:rPr>
          <w:rFonts w:hAnsi="宋体" w:cs="宋体"/>
          <w:sz w:val="24"/>
          <w:szCs w:val="24"/>
        </w:rPr>
      </w:pPr>
      <w:r>
        <w:rPr>
          <w:rFonts w:hint="eastAsia" w:hAnsi="宋体" w:cs="宋体"/>
          <w:sz w:val="24"/>
          <w:szCs w:val="24"/>
        </w:rPr>
        <w:t>响应文件由</w:t>
      </w:r>
      <w:r>
        <w:rPr>
          <w:rFonts w:hint="eastAsia" w:hAnsi="宋体" w:cs="宋体"/>
          <w:b/>
          <w:bCs/>
          <w:sz w:val="24"/>
          <w:szCs w:val="24"/>
        </w:rPr>
        <w:t>“资格证明文件”、“商务文件”、“技术文件”</w:t>
      </w:r>
      <w:r>
        <w:rPr>
          <w:rFonts w:hint="eastAsia" w:hAnsi="宋体" w:cs="宋体"/>
          <w:sz w:val="24"/>
          <w:szCs w:val="24"/>
        </w:rPr>
        <w:t>组成（具体内容要求详见第六章“响应文件格式”）。供应商在磋商和评审过程中做出的符合竞争性磋商文件要求的澄清、说明或补正，构成响应文件的组成部分。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w:t>
      </w:r>
      <w:r>
        <w:rPr>
          <w:rFonts w:hint="eastAsia" w:ascii="宋体" w:hAnsi="宋体" w:cs="宋体"/>
          <w:b/>
          <w:bCs/>
          <w:kern w:val="0"/>
          <w:sz w:val="24"/>
          <w:szCs w:val="24"/>
        </w:rPr>
        <w:t>技术要求、合同条件、投标有效期、磋商保证金、投标报价、响应文件密封、响应文件签署盖章、响应文件格式</w:t>
      </w:r>
      <w:r>
        <w:rPr>
          <w:rFonts w:hint="eastAsia" w:ascii="宋体" w:hAnsi="宋体" w:cs="宋体"/>
          <w:kern w:val="0"/>
          <w:sz w:val="24"/>
          <w:szCs w:val="24"/>
        </w:rPr>
        <w:t>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3.3.7供应商必须保证响应文件所提供的全部资料真实可靠，并接受采购单位对其中任何资料进一步核实的要求。</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3.4投标报价要求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w:t>
      </w:r>
      <w:r>
        <w:rPr>
          <w:rFonts w:hint="eastAsia" w:ascii="宋体" w:hAnsi="宋体" w:cs="宋体"/>
          <w:sz w:val="24"/>
          <w:szCs w:val="24"/>
        </w:rPr>
        <w:t>投标人所承建的工程均以人民币报价。</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3.4.2</w:t>
      </w:r>
      <w:r>
        <w:rPr>
          <w:rFonts w:hint="eastAsia" w:ascii="宋体" w:hAnsi="宋体" w:cs="宋体"/>
          <w:sz w:val="24"/>
          <w:szCs w:val="24"/>
        </w:rPr>
        <w:t>投标人应按第三章采购需求中提供的“工程量清单”填写相应报价。</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3.4.3</w:t>
      </w:r>
      <w:r>
        <w:rPr>
          <w:rFonts w:hint="eastAsia" w:ascii="宋体" w:hAnsi="宋体" w:cs="宋体"/>
          <w:sz w:val="24"/>
          <w:szCs w:val="24"/>
        </w:rPr>
        <w:t>投标人的投标报价，应是完成本投标人须知前附表所列工程招标范围、工期及质量要求的全部内容。</w:t>
      </w:r>
    </w:p>
    <w:p>
      <w:pPr>
        <w:spacing w:line="400" w:lineRule="exact"/>
        <w:ind w:firstLine="480" w:firstLineChars="200"/>
        <w:jc w:val="left"/>
        <w:rPr>
          <w:rFonts w:ascii="宋体" w:hAnsi="宋体" w:cs="宋体"/>
          <w:sz w:val="24"/>
          <w:szCs w:val="24"/>
        </w:rPr>
      </w:pPr>
      <w:r>
        <w:rPr>
          <w:rFonts w:hint="eastAsia" w:ascii="宋体" w:hAnsi="宋体" w:cs="宋体"/>
          <w:kern w:val="0"/>
          <w:sz w:val="24"/>
          <w:szCs w:val="24"/>
        </w:rPr>
        <w:t>3.4.5</w:t>
      </w:r>
      <w:r>
        <w:rPr>
          <w:rFonts w:hint="eastAsia" w:ascii="宋体" w:hAnsi="宋体" w:cs="宋体"/>
          <w:sz w:val="24"/>
          <w:szCs w:val="24"/>
        </w:rPr>
        <w:t>本项目预算金额见供应商须知前附表。采购人设有最高限价的，供应商的报价不得超过最高限价，否则其投标无效，最高限价在供应商须知前附表中载明。</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3.6磋商保证金（本项目不适用）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本项目磋商保证金收取要求见供应商须知前附表，磋商保证金应在投标有效期内有效。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3.6.2对于未按规定提交磋商保证金的，即到响应文件递交截止时间前未提交磋商保证金，提交的磋商保证金形式、数量和有效期不满足磋商文件要求的，其投标无效。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磋商保证金在成交公告公布后5个工作日内退还；成交供应商的磋商保证金,在成交供应商与采购人签订合同后5个工作日内退还；如有质疑或投诉，采购代理机构将在质疑和投诉处理完毕后5个工作日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（1）磋商供应商在投标有效期内无正当理由撤回其磋商响应文件或者在磋商过程中无正当理由退出磋商活动；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3.7投标有效期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3.7.1投标有效期详见供应商须知前附表。供应商响应文件中有效期不足的将被视为无效文件。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293738994"/>
      <w:bookmarkStart w:id="32" w:name="_Toc446599313"/>
      <w:bookmarkStart w:id="33" w:name="_Toc293736056"/>
      <w:bookmarkStart w:id="34" w:name="_Toc293736013"/>
      <w:r>
        <w:rPr>
          <w:rFonts w:hint="eastAsia"/>
        </w:rPr>
        <w:t>四、响应文件的递交</w:t>
      </w:r>
      <w:bookmarkEnd w:id="31"/>
      <w:bookmarkEnd w:id="32"/>
      <w:bookmarkEnd w:id="33"/>
      <w:bookmarkEnd w:id="34"/>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4.1响应文件的份数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4.1.1响应文件正本一份、副本份数要求见供应商须知前附表。正本和副本的封面右上角上应清楚地标记“正本”或“副本”的字样。当副本和正本不一致时，以正本文件为准。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4.2响应文件的密封和标记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4.2.1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4.2.2响应文件应密封包装，并在封套的封口处加盖供应商单位章或由供应商的法定代表人（单位负责人）或其授权的代理人签字或盖章。响应文件封套上应写明的内容见供应商须知前附表。未按要求密封的响应文件，采购人将予以拒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4.3</w:t>
      </w:r>
      <w:r>
        <w:rPr>
          <w:rFonts w:hint="eastAsia" w:hAnsi="宋体" w:cs="宋体"/>
          <w:b/>
          <w:color w:val="000000" w:themeColor="text1"/>
          <w:sz w:val="24"/>
          <w:szCs w:val="24"/>
          <w14:textFill>
            <w14:solidFill>
              <w14:schemeClr w14:val="tx1"/>
            </w14:solidFill>
          </w14:textFill>
        </w:rPr>
        <w:t>响</w:t>
      </w:r>
      <w:r>
        <w:rPr>
          <w:rFonts w:hint="eastAsia" w:hAnsi="宋体" w:cs="宋体"/>
          <w:b/>
          <w:sz w:val="24"/>
          <w:szCs w:val="24"/>
        </w:rPr>
        <w:t>应文件</w:t>
      </w:r>
      <w:r>
        <w:rPr>
          <w:rFonts w:hint="eastAsia" w:hAnsi="宋体" w:cs="宋体"/>
          <w:b/>
          <w:color w:val="000000" w:themeColor="text1"/>
          <w:sz w:val="24"/>
          <w:szCs w:val="24"/>
          <w14:textFill>
            <w14:solidFill>
              <w14:schemeClr w14:val="tx1"/>
            </w14:solidFill>
          </w14:textFill>
        </w:rPr>
        <w:t>的</w:t>
      </w:r>
      <w:r>
        <w:rPr>
          <w:rFonts w:hint="eastAsia" w:hAnsi="宋体" w:cs="宋体"/>
          <w:b/>
          <w:sz w:val="24"/>
          <w:szCs w:val="24"/>
        </w:rPr>
        <w:t>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供应商应在供应商须知前附表规定的响应文件递交截止时间前将响应文件递交至指定地点。未在响应文件递交截止时间前递交的响应文件视为逾期送达。逾期送达的或者未送达指定地点的响应文件，采购单位不予受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color w:val="000000"/>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5.2主持人按下列程序主持仪式：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（1）宣布会议纪律；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（2）宣布会议参会人员姓名；</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（3）公布在响应文件递交截止时间前递交响应文件的供应商名称；</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（4）由采购人代表、监督人员及公证人员现场查验供应商须知前附表规定内容；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（5）由供应商代表检查确认响应文件的密封情况；</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（6）按供应商须知前附表规定是否公开开启响应文件；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（7）供应商代表、采购人代表、监督人员、公证人员、记录人等有关人员在开启记录上签字确认；</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（8）会议结束。</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磋商小组由采购人代表和评审专家共3人以上单数组成，其中评审专家的人数不得少于磋商小组成员总数的2/3。磋商小组成员由采购人依法组建,采购人代表不得担任磋商小组组长,不得以评审专家身份参加采购项目的评审。</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293736058"/>
      <w:bookmarkStart w:id="36" w:name="_Toc293738996"/>
      <w:bookmarkStart w:id="37" w:name="_Toc21441"/>
      <w:bookmarkStart w:id="38" w:name="_Toc446599315"/>
      <w:bookmarkStart w:id="39" w:name="_Toc293736015"/>
      <w:bookmarkStart w:id="40" w:name="_Toc10373"/>
      <w:r>
        <w:rPr>
          <w:rFonts w:hint="eastAsia" w:ascii="宋体" w:hAnsi="宋体" w:cs="宋体"/>
          <w:sz w:val="24"/>
          <w:szCs w:val="24"/>
        </w:rPr>
        <w:t>6.2.1初步评审</w:t>
      </w:r>
    </w:p>
    <w:p>
      <w:pPr>
        <w:spacing w:line="400" w:lineRule="exact"/>
        <w:ind w:firstLine="480" w:firstLineChars="200"/>
        <w:jc w:val="left"/>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6.2.2磋商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磋商小组按照第四章“评审办法”规定的评审程序和评审标准对供应商递交的响应文件进行评审和比较，第四章“评审办法”没有规定的内容，不作为评审依据。</w:t>
      </w:r>
    </w:p>
    <w:p>
      <w:pPr>
        <w:pStyle w:val="4"/>
        <w:spacing w:line="400" w:lineRule="exact"/>
      </w:pPr>
      <w:bookmarkStart w:id="41" w:name="_Toc456291348"/>
      <w:bookmarkStart w:id="42" w:name="_Toc456291473"/>
      <w:bookmarkStart w:id="43" w:name="_Toc2"/>
      <w:bookmarkStart w:id="44" w:name="_Toc456291531"/>
      <w:bookmarkStart w:id="45" w:name="_Toc456291254"/>
      <w:bookmarkStart w:id="46" w:name="_Toc456291274"/>
      <w:bookmarkStart w:id="47" w:name="_Toc29411"/>
      <w:bookmarkStart w:id="48" w:name="_Toc456291159"/>
      <w:r>
        <w:rPr>
          <w:rFonts w:hint="eastAsia"/>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示，公示期为3个日历日，同时向成交供应商发出《成交通知书》。《成交通知书》是合同的组成部分,对成交供应商和采购人具有同等法律效力。</w:t>
      </w:r>
    </w:p>
    <w:p>
      <w:pPr>
        <w:pStyle w:val="4"/>
        <w:spacing w:line="400" w:lineRule="exact"/>
        <w:rPr>
          <w:b/>
          <w:sz w:val="28"/>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hint="eastAsia"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12"/>
        <w:spacing w:line="400" w:lineRule="exact"/>
        <w:ind w:firstLine="484" w:firstLineChars="202"/>
        <w:jc w:val="left"/>
        <w:rPr>
          <w:rFonts w:hint="eastAsia" w:ascii="宋体" w:hAnsi="宋体" w:cs="宋体"/>
          <w:kern w:val="0"/>
          <w:sz w:val="24"/>
          <w:szCs w:val="24"/>
        </w:rPr>
      </w:pPr>
    </w:p>
    <w:p>
      <w:pPr>
        <w:pStyle w:val="12"/>
        <w:spacing w:line="400" w:lineRule="exact"/>
        <w:ind w:firstLine="484" w:firstLineChars="202"/>
        <w:jc w:val="left"/>
        <w:rPr>
          <w:rFonts w:hint="eastAsia" w:ascii="宋体" w:hAnsi="宋体" w:cs="宋体"/>
          <w:kern w:val="0"/>
          <w:sz w:val="24"/>
          <w:szCs w:val="24"/>
        </w:rPr>
      </w:pPr>
    </w:p>
    <w:p>
      <w:pPr>
        <w:pStyle w:val="12"/>
        <w:spacing w:line="400" w:lineRule="exact"/>
        <w:ind w:firstLine="484" w:firstLineChars="202"/>
        <w:jc w:val="left"/>
        <w:rPr>
          <w:rFonts w:hint="eastAsia" w:ascii="宋体" w:hAnsi="宋体" w:cs="宋体"/>
          <w:kern w:val="0"/>
          <w:sz w:val="24"/>
          <w:szCs w:val="24"/>
        </w:rPr>
      </w:pPr>
    </w:p>
    <w:p>
      <w:pPr>
        <w:pStyle w:val="12"/>
        <w:spacing w:line="400" w:lineRule="exact"/>
        <w:ind w:firstLine="484" w:firstLineChars="202"/>
        <w:jc w:val="left"/>
        <w:rPr>
          <w:rFonts w:hint="eastAsia" w:ascii="宋体" w:hAnsi="宋体" w:cs="宋体"/>
          <w:kern w:val="0"/>
          <w:sz w:val="24"/>
          <w:szCs w:val="24"/>
        </w:rPr>
      </w:pPr>
    </w:p>
    <w:p>
      <w:pPr>
        <w:pStyle w:val="12"/>
        <w:spacing w:line="400" w:lineRule="exact"/>
        <w:ind w:firstLine="484" w:firstLineChars="202"/>
        <w:jc w:val="left"/>
        <w:rPr>
          <w:rFonts w:hint="eastAsia" w:ascii="宋体" w:hAnsi="宋体" w:cs="宋体"/>
          <w:kern w:val="0"/>
          <w:sz w:val="24"/>
          <w:szCs w:val="24"/>
        </w:rPr>
      </w:pPr>
    </w:p>
    <w:p>
      <w:pPr>
        <w:pStyle w:val="12"/>
        <w:spacing w:line="400" w:lineRule="exact"/>
        <w:ind w:firstLine="484" w:firstLineChars="202"/>
        <w:jc w:val="left"/>
        <w:rPr>
          <w:rFonts w:hint="eastAsia" w:ascii="宋体" w:hAnsi="宋体" w:cs="宋体"/>
          <w:kern w:val="0"/>
          <w:sz w:val="24"/>
          <w:szCs w:val="24"/>
        </w:rPr>
      </w:pPr>
    </w:p>
    <w:p>
      <w:pPr>
        <w:pStyle w:val="4"/>
        <w:spacing w:line="400" w:lineRule="exact"/>
      </w:pPr>
      <w:bookmarkStart w:id="49" w:name="_Toc7269"/>
      <w:bookmarkStart w:id="50" w:name="_Toc456291276"/>
      <w:bookmarkStart w:id="51" w:name="_Toc456291533"/>
      <w:bookmarkStart w:id="52" w:name="_Toc456291475"/>
      <w:bookmarkStart w:id="53" w:name="_Toc456291256"/>
      <w:bookmarkStart w:id="54" w:name="_Toc456291161"/>
      <w:bookmarkStart w:id="55" w:name="_Toc5694"/>
      <w:bookmarkStart w:id="56" w:name="_Toc456291350"/>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25716"/>
      <w:bookmarkStart w:id="58" w:name="_Toc456291351"/>
      <w:bookmarkStart w:id="59" w:name="_Toc456291534"/>
      <w:bookmarkStart w:id="60" w:name="_Toc456291476"/>
      <w:bookmarkStart w:id="61" w:name="_Toc11180"/>
      <w:bookmarkStart w:id="62" w:name="_Toc456291257"/>
      <w:bookmarkStart w:id="63" w:name="_Toc456291162"/>
      <w:bookmarkStart w:id="64" w:name="_Toc456291277"/>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rPr>
          <w:rFonts w:ascii="宋体" w:hAnsi="宋体" w:cs="宋体"/>
          <w:sz w:val="28"/>
        </w:rPr>
      </w:pPr>
    </w:p>
    <w:p>
      <w:pPr>
        <w:pStyle w:val="33"/>
        <w:ind w:firstLine="986"/>
        <w:rPr>
          <w:rFonts w:ascii="宋体" w:hAnsi="宋体" w:eastAsia="宋体" w:cs="宋体"/>
          <w:sz w:val="28"/>
        </w:rPr>
      </w:pPr>
    </w:p>
    <w:p>
      <w:pPr>
        <w:pStyle w:val="33"/>
        <w:ind w:firstLine="986"/>
        <w:rPr>
          <w:rFonts w:ascii="宋体" w:hAnsi="宋体" w:eastAsia="宋体" w:cs="宋体"/>
          <w:sz w:val="28"/>
        </w:rPr>
      </w:pPr>
    </w:p>
    <w:p>
      <w:pPr>
        <w:pStyle w:val="33"/>
        <w:ind w:firstLine="986"/>
        <w:rPr>
          <w:rFonts w:ascii="宋体" w:hAnsi="宋体" w:eastAsia="宋体" w:cs="宋体"/>
          <w:sz w:val="28"/>
        </w:rPr>
      </w:pPr>
    </w:p>
    <w:p>
      <w:pPr>
        <w:pStyle w:val="33"/>
        <w:ind w:firstLine="986"/>
        <w:rPr>
          <w:rFonts w:ascii="宋体" w:hAnsi="宋体" w:eastAsia="宋体" w:cs="宋体"/>
          <w:sz w:val="28"/>
        </w:rPr>
      </w:pPr>
    </w:p>
    <w:p>
      <w:pPr>
        <w:pStyle w:val="33"/>
        <w:ind w:firstLine="986"/>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rPr>
          <w:rFonts w:ascii="宋体" w:hAnsi="宋体" w:eastAsia="宋体" w:cs="宋体"/>
          <w:sz w:val="28"/>
        </w:rPr>
      </w:pPr>
    </w:p>
    <w:p>
      <w:pPr>
        <w:pStyle w:val="33"/>
        <w:ind w:firstLine="0" w:firstLineChars="0"/>
      </w:pPr>
    </w:p>
    <w:p>
      <w:pPr>
        <w:pStyle w:val="81"/>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3"/>
        <w:numPr>
          <w:ilvl w:val="0"/>
          <w:numId w:val="0"/>
        </w:numPr>
        <w:spacing w:before="0" w:after="0" w:line="240" w:lineRule="auto"/>
      </w:pPr>
      <w:bookmarkStart w:id="65" w:name="_Toc293739000"/>
      <w:bookmarkStart w:id="66" w:name="_Toc293736019"/>
      <w:bookmarkStart w:id="67" w:name="_Toc293736062"/>
      <w:bookmarkStart w:id="68" w:name="_Toc28105"/>
      <w:bookmarkStart w:id="69" w:name="_Toc28752"/>
      <w:bookmarkStart w:id="70" w:name="_Toc446599321"/>
      <w:bookmarkStart w:id="71" w:name="_Toc293739001"/>
      <w:bookmarkStart w:id="72" w:name="_Toc293736063"/>
      <w:bookmarkStart w:id="73" w:name="_Toc293736020"/>
      <w:bookmarkStart w:id="74" w:name="_Toc446599322"/>
      <w:r>
        <w:rPr>
          <w:rFonts w:hint="eastAsia"/>
          <w:lang w:val="en-US" w:eastAsia="zh-CN"/>
        </w:rPr>
        <w:t>第三章</w:t>
      </w:r>
      <w:r>
        <w:rPr>
          <w:rFonts w:hint="eastAsia"/>
        </w:rPr>
        <w:t xml:space="preserve"> </w:t>
      </w:r>
      <w:bookmarkStart w:id="75" w:name="_Toc20264"/>
      <w:bookmarkStart w:id="76" w:name="_Toc21897"/>
      <w:r>
        <w:rPr>
          <w:rFonts w:hint="eastAsia"/>
        </w:rPr>
        <w:t>采购</w:t>
      </w:r>
      <w:bookmarkEnd w:id="65"/>
      <w:bookmarkEnd w:id="66"/>
      <w:bookmarkEnd w:id="67"/>
      <w:bookmarkStart w:id="77" w:name="_Toc294515580"/>
      <w:r>
        <w:rPr>
          <w:rFonts w:hint="eastAsia"/>
        </w:rPr>
        <w:t>需求</w:t>
      </w:r>
      <w:bookmarkEnd w:id="68"/>
      <w:bookmarkEnd w:id="69"/>
      <w:bookmarkEnd w:id="70"/>
      <w:bookmarkEnd w:id="75"/>
      <w:bookmarkEnd w:id="76"/>
    </w:p>
    <w:bookmarkEnd w:id="77"/>
    <w:p>
      <w:pPr>
        <w:jc w:val="center"/>
        <w:rPr>
          <w:rFonts w:hint="eastAsia"/>
          <w:sz w:val="30"/>
          <w:szCs w:val="30"/>
        </w:rPr>
      </w:pPr>
    </w:p>
    <w:tbl>
      <w:tblPr>
        <w:tblStyle w:val="34"/>
        <w:tblW w:w="8685" w:type="dxa"/>
        <w:jc w:val="center"/>
        <w:tblLayout w:type="fixed"/>
        <w:tblCellMar>
          <w:top w:w="0" w:type="dxa"/>
          <w:left w:w="0" w:type="dxa"/>
          <w:bottom w:w="0" w:type="dxa"/>
          <w:right w:w="0" w:type="dxa"/>
        </w:tblCellMar>
      </w:tblPr>
      <w:tblGrid>
        <w:gridCol w:w="1820"/>
        <w:gridCol w:w="1361"/>
        <w:gridCol w:w="670"/>
        <w:gridCol w:w="923"/>
        <w:gridCol w:w="3254"/>
        <w:gridCol w:w="657"/>
      </w:tblGrid>
      <w:tr>
        <w:tblPrEx>
          <w:tblCellMar>
            <w:top w:w="0" w:type="dxa"/>
            <w:left w:w="0" w:type="dxa"/>
            <w:bottom w:w="0" w:type="dxa"/>
            <w:right w:w="0" w:type="dxa"/>
          </w:tblCellMar>
        </w:tblPrEx>
        <w:trPr>
          <w:trHeight w:val="690"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采购项目名称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数量</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单价</w:t>
            </w:r>
          </w:p>
        </w:tc>
        <w:tc>
          <w:tcPr>
            <w:tcW w:w="9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合计(万元)</w:t>
            </w:r>
          </w:p>
        </w:tc>
        <w:tc>
          <w:tcPr>
            <w:tcW w:w="3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规格及主要参数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备注</w:t>
            </w:r>
          </w:p>
        </w:tc>
      </w:tr>
      <w:tr>
        <w:tblPrEx>
          <w:tblCellMar>
            <w:top w:w="0" w:type="dxa"/>
            <w:left w:w="0" w:type="dxa"/>
            <w:bottom w:w="0" w:type="dxa"/>
            <w:right w:w="0" w:type="dxa"/>
          </w:tblCellMar>
        </w:tblPrEx>
        <w:trPr>
          <w:trHeight w:val="1760"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新疆杨</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10480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92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210" w:firstLineChars="100"/>
              <w:jc w:val="center"/>
              <w:rPr>
                <w:rFonts w:hint="default" w:ascii="宋体" w:hAnsi="宋体" w:eastAsia="宋体" w:cs="宋体"/>
                <w:sz w:val="13"/>
                <w:szCs w:val="13"/>
                <w:lang w:val="en-US" w:eastAsia="zh-CN"/>
              </w:rPr>
            </w:pPr>
            <w:r>
              <w:rPr>
                <w:rFonts w:hint="eastAsia" w:ascii="宋体" w:hAnsi="宋体" w:eastAsia="宋体" w:cs="宋体"/>
                <w:szCs w:val="21"/>
                <w:lang w:val="en-US" w:eastAsia="zh-CN"/>
              </w:rPr>
              <w:t>2年生以上扦插苗，地径</w:t>
            </w:r>
            <w:r>
              <w:rPr>
                <w:rFonts w:hint="default" w:ascii="Arial" w:hAnsi="Arial" w:eastAsia="宋体" w:cs="Arial"/>
                <w:szCs w:val="21"/>
                <w:lang w:val="en-US" w:eastAsia="zh-CN"/>
              </w:rPr>
              <w:t>≥</w:t>
            </w:r>
            <w:r>
              <w:rPr>
                <w:rFonts w:hint="eastAsia" w:ascii="宋体" w:hAnsi="宋体" w:eastAsia="宋体" w:cs="宋体"/>
                <w:szCs w:val="21"/>
                <w:lang w:val="en-US" w:eastAsia="zh-CN"/>
              </w:rPr>
              <w:t>3厘米，苗高</w:t>
            </w:r>
            <w:r>
              <w:rPr>
                <w:rFonts w:hint="default" w:ascii="Arial" w:hAnsi="Arial" w:eastAsia="宋体" w:cs="Arial"/>
                <w:szCs w:val="21"/>
                <w:lang w:val="en-US" w:eastAsia="zh-CN"/>
              </w:rPr>
              <w:t>≥</w:t>
            </w:r>
            <w:r>
              <w:rPr>
                <w:rFonts w:hint="eastAsia" w:ascii="Arial" w:hAnsi="Arial" w:eastAsia="宋体" w:cs="Arial"/>
                <w:szCs w:val="21"/>
                <w:lang w:val="en-US" w:eastAsia="zh-CN"/>
              </w:rPr>
              <w:t>2米，侧根</w:t>
            </w:r>
            <w:r>
              <w:rPr>
                <w:rFonts w:hint="default" w:ascii="Arial" w:hAnsi="Arial" w:eastAsia="宋体" w:cs="Arial"/>
                <w:szCs w:val="21"/>
                <w:lang w:val="en-US" w:eastAsia="zh-CN"/>
              </w:rPr>
              <w:t>≥</w:t>
            </w:r>
            <w:r>
              <w:rPr>
                <w:rFonts w:hint="eastAsia" w:ascii="Arial" w:hAnsi="Arial" w:eastAsia="宋体" w:cs="Arial"/>
                <w:szCs w:val="21"/>
                <w:lang w:val="en-US" w:eastAsia="zh-CN"/>
              </w:rPr>
              <w:t>5厘米的一级侧根18根以上，根幅25厘米以上；新疆本土苗木，无病虫害，纸条健壮，根系无机械损伤。</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643"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lang w:eastAsia="zh-CN"/>
              </w:rPr>
            </w:pPr>
            <w:r>
              <w:rPr>
                <w:rFonts w:hint="eastAsia" w:ascii="宋体" w:hAnsi="宋体" w:eastAsia="宋体" w:cs="宋体"/>
                <w:b w:val="0"/>
                <w:bCs/>
                <w:color w:val="000000"/>
                <w:kern w:val="0"/>
                <w:sz w:val="18"/>
                <w:szCs w:val="18"/>
                <w:lang w:eastAsia="zh-CN"/>
              </w:rPr>
              <w:t>大叶榆</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
                <w:color w:val="000000"/>
                <w:sz w:val="18"/>
                <w:szCs w:val="18"/>
                <w:lang w:val="en-US" w:eastAsia="zh-CN"/>
              </w:rPr>
            </w:pPr>
            <w:r>
              <w:rPr>
                <w:rFonts w:hint="eastAsia" w:ascii="宋体" w:hAnsi="宋体" w:cs="宋体"/>
                <w:b w:val="0"/>
                <w:bCs/>
                <w:color w:val="000000"/>
                <w:sz w:val="18"/>
                <w:szCs w:val="18"/>
                <w:lang w:val="en-US" w:eastAsia="zh-CN"/>
              </w:rPr>
              <w:t>15800</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b/>
                <w:color w:val="000000"/>
                <w:kern w:val="0"/>
                <w:sz w:val="18"/>
                <w:szCs w:val="18"/>
              </w:rPr>
            </w:pPr>
          </w:p>
        </w:tc>
        <w:tc>
          <w:tcPr>
            <w:tcW w:w="325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szCs w:val="21"/>
                <w:lang w:val="en-US" w:eastAsia="zh-CN"/>
              </w:rPr>
              <w:t>2年生以上播种苗，地径</w:t>
            </w:r>
            <w:r>
              <w:rPr>
                <w:rFonts w:hint="default" w:ascii="宋体" w:hAnsi="宋体" w:eastAsia="宋体" w:cs="宋体"/>
                <w:szCs w:val="21"/>
                <w:lang w:val="en-US" w:eastAsia="zh-CN"/>
              </w:rPr>
              <w:t>≥</w:t>
            </w:r>
            <w:r>
              <w:rPr>
                <w:rFonts w:hint="eastAsia" w:ascii="宋体" w:hAnsi="宋体" w:cs="宋体"/>
                <w:szCs w:val="21"/>
                <w:lang w:val="en-US" w:eastAsia="zh-CN"/>
              </w:rPr>
              <w:t>3</w:t>
            </w:r>
            <w:r>
              <w:rPr>
                <w:rFonts w:hint="eastAsia" w:ascii="宋体" w:hAnsi="宋体" w:eastAsia="宋体" w:cs="宋体"/>
                <w:szCs w:val="21"/>
                <w:lang w:val="en-US" w:eastAsia="zh-CN"/>
              </w:rPr>
              <w:t>厘米。苗高2.2米处截干，带土球，土球直径30厘米以上，土球高度直径40厘米以上；新疆本土苗木，无病虫害，纸条健壮，根系无机械损伤。</w:t>
            </w:r>
          </w:p>
        </w:tc>
        <w:tc>
          <w:tcPr>
            <w:tcW w:w="65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p>
        </w:tc>
      </w:tr>
      <w:tr>
        <w:tblPrEx>
          <w:tblCellMar>
            <w:top w:w="0" w:type="dxa"/>
            <w:left w:w="0" w:type="dxa"/>
            <w:bottom w:w="0" w:type="dxa"/>
            <w:right w:w="0" w:type="dxa"/>
          </w:tblCellMar>
        </w:tblPrEx>
        <w:trPr>
          <w:trHeight w:val="709" w:hRule="atLeast"/>
          <w:jc w:val="center"/>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资金总合计：</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181" w:firstLineChars="100"/>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大写：</w:t>
            </w:r>
          </w:p>
        </w:tc>
        <w:tc>
          <w:tcPr>
            <w:tcW w:w="3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bookmarkStart w:id="255" w:name="_GoBack"/>
            <w:bookmarkEnd w:id="255"/>
          </w:p>
        </w:tc>
      </w:tr>
    </w:tbl>
    <w:p>
      <w:pPr>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采购需求：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一、投标人须具有独立法人资格。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中标方</w:t>
      </w:r>
      <w:r>
        <w:rPr>
          <w:rFonts w:hint="eastAsia" w:ascii="仿宋" w:hAnsi="仿宋" w:eastAsia="仿宋" w:cs="仿宋"/>
          <w:color w:val="auto"/>
          <w:sz w:val="28"/>
          <w:szCs w:val="28"/>
        </w:rPr>
        <w:t>需提供以下资料：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1、苗木标签（苗圃地址、苗龄、规格）原件。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2、产地检验合格证原件。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3、植物检疫合格证原件。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、项目实施地点：拜城县</w:t>
      </w:r>
      <w:r>
        <w:rPr>
          <w:rFonts w:hint="eastAsia" w:ascii="仿宋" w:hAnsi="仿宋" w:eastAsia="仿宋" w:cs="仿宋"/>
          <w:color w:val="auto"/>
          <w:sz w:val="28"/>
          <w:szCs w:val="28"/>
          <w:lang w:eastAsia="zh-CN"/>
        </w:rPr>
        <w:t>产业园区</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项目施工期限：</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五</w:t>
      </w: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柴建新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13999677811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rPr>
      </w:pPr>
    </w:p>
    <w:p>
      <w:pPr>
        <w:pStyle w:val="33"/>
      </w:pPr>
    </w:p>
    <w:p>
      <w:pPr>
        <w:pStyle w:val="33"/>
      </w:pPr>
    </w:p>
    <w:p>
      <w:pPr>
        <w:pStyle w:val="33"/>
      </w:pPr>
    </w:p>
    <w:p>
      <w:pPr>
        <w:pStyle w:val="29"/>
        <w:keepNext w:val="0"/>
        <w:keepLines w:val="0"/>
        <w:pageBreakBefore w:val="0"/>
        <w:widowControl/>
        <w:kinsoku/>
        <w:overflowPunct/>
        <w:bidi w:val="0"/>
        <w:snapToGrid/>
        <w:spacing w:before="0" w:beforeAutospacing="0" w:after="0" w:afterAutospacing="0" w:line="500" w:lineRule="exact"/>
        <w:ind w:right="450"/>
        <w:jc w:val="left"/>
        <w:textAlignment w:val="auto"/>
      </w:pPr>
    </w:p>
    <w:p>
      <w:pPr>
        <w:pStyle w:val="29"/>
        <w:keepNext w:val="0"/>
        <w:keepLines w:val="0"/>
        <w:pageBreakBefore w:val="0"/>
        <w:widowControl/>
        <w:kinsoku/>
        <w:overflowPunct/>
        <w:bidi w:val="0"/>
        <w:snapToGrid/>
        <w:spacing w:before="0" w:beforeAutospacing="0" w:after="0" w:afterAutospacing="0" w:line="500" w:lineRule="exact"/>
        <w:ind w:right="450"/>
        <w:jc w:val="left"/>
        <w:textAlignment w:val="auto"/>
      </w:pPr>
    </w:p>
    <w:p>
      <w:pPr>
        <w:pStyle w:val="29"/>
        <w:keepNext w:val="0"/>
        <w:keepLines w:val="0"/>
        <w:pageBreakBefore w:val="0"/>
        <w:widowControl/>
        <w:kinsoku/>
        <w:overflowPunct/>
        <w:bidi w:val="0"/>
        <w:snapToGrid/>
        <w:spacing w:before="0" w:beforeAutospacing="0" w:after="0" w:afterAutospacing="0" w:line="500" w:lineRule="exact"/>
        <w:ind w:right="450"/>
        <w:jc w:val="left"/>
        <w:textAlignment w:val="auto"/>
      </w:pPr>
    </w:p>
    <w:p>
      <w:pPr>
        <w:widowControl/>
        <w:spacing w:line="400" w:lineRule="exact"/>
        <w:ind w:firstLine="482" w:firstLineChars="200"/>
        <w:jc w:val="left"/>
        <w:rPr>
          <w:rFonts w:eastAsia="宋体" w:cs="宋体"/>
          <w:b/>
          <w:bCs/>
          <w:color w:val="FF0000"/>
          <w:sz w:val="24"/>
          <w:szCs w:val="24"/>
        </w:rPr>
      </w:pPr>
      <w:bookmarkStart w:id="78" w:name="_Toc17536"/>
      <w:r>
        <w:rPr>
          <w:rFonts w:hint="eastAsia" w:eastAsia="宋体" w:cs="宋体"/>
          <w:b/>
          <w:bCs/>
          <w:color w:val="FF0000"/>
          <w:sz w:val="24"/>
          <w:szCs w:val="24"/>
        </w:rPr>
        <w:t>工程量清单</w:t>
      </w:r>
      <w:bookmarkEnd w:id="78"/>
    </w:p>
    <w:p>
      <w:pPr>
        <w:widowControl/>
        <w:spacing w:line="400" w:lineRule="exact"/>
        <w:ind w:firstLine="480" w:firstLineChars="200"/>
        <w:jc w:val="left"/>
        <w:rPr>
          <w:rFonts w:hint="eastAsia" w:ascii="宋体" w:hAnsi="宋体" w:cs="宋体"/>
          <w:color w:val="FF0000"/>
          <w:sz w:val="24"/>
          <w:szCs w:val="24"/>
        </w:rPr>
      </w:pPr>
      <w:r>
        <w:rPr>
          <w:rFonts w:hint="eastAsia" w:ascii="宋体" w:hAnsi="宋体" w:cs="宋体"/>
          <w:color w:val="FF0000"/>
          <w:sz w:val="24"/>
          <w:szCs w:val="24"/>
        </w:rPr>
        <w:t>工程量清单表格（另册）</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 工程量清单说明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1.2 本工程量清单应与磋商文件中的投标人须知、合同条款、技术标准和要求及图纸等一起阅读和理解。</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1.3 本工程量清单仅是投标报价的共同基础，实际工程计量和工程价款的支付应遵循合同条款的约定和技术标准和要求的有关规定。</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1.4 补充子目工程量计算规则及子目工作内容说明：按有合同约束力的图纸所标示尺寸的理论净值计算（详见工程量清单）。</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1.5本条第1.1款中约定的计量和计价规则适用于合同履约过程中工程量计量与价款支付、工程变更、索赔和工程结算。</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1.6 本条与下述第2条和第3条的说明内容是构成合同文件的已标价工程量清单的组成部分。</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 投标报价说明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2.1投标报价应根据磋商文件中的有关计价要求，并按照下列依据自主报价。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  本磋商文件；</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  《建设工程工程量清单计价规范》；</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  国家或省级、行业建设主管部门颁发的计价办法；</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  企业定额，国家或省级、行业建设主管部门颁发的计价定额；</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  磋商文件(包括工程量清单)的澄清、补充和修改文件；</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  建设工程设计文件及相关资料；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(7)  施工现场情况、工程特点及拟定的投标施工组织设计或施工方案；</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(8)  与建设项目相关的标准、规定等技术资料；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(9)  市场价格信息或工程造价管理机构发布的工程造价信息；</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(10) 其他的相关资料。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2.2 工程量清单中的每一子目须填入单价或价格，且只允许有一个报价。工程量清单中投标人没有填入单价或价格的子目，其费用视为已分摊在工程量清单中其他相关子目的单价或价格之中。</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2.3工程量清单中标价的单价或金额，应包括所需人工费、材料费、施工机械使用费和管理费及利润，以及一定范围内的风险费用。所谓“一定范围内的风险”是指合同约定的风险。</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2.5.1除非招标人对磋商文件予以修改，投标人必须按照招标人提供的分部分项工程量清单，列出分部分项工程量的综合单价和合价。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已标价工程量清单中有适用于变更工作的子目的，采用该子目的单价。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已标价工程量清单中无适用于变更工作的子目，但有类似子目的，可在合理范围内参照类似子目的单价，由监理人按第3.5 款商定或确定变更工作的单价。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已标价工程量清单中无适用或类似子目的单价，可按照成本加利润的原则，由监理人按通用条款第3.5 款商定或确定变更工作的单价。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2.6分部分项工程项目按下列要求报价：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2.6.1  分部分项工程量清单计价应依据计价规范中关于综合单价的组成内容确定报价。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2.6.2  如果分部分项工程量清单中涉及“材料（工程设备）暂估单价及调整表”中列出的材料和工程设备，则应将该类材料和工程设备的暂估单价本身以及除对应的规费及税金以外的费用计入分部分项工程量清单相应子目的综合单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2.6.3  如果分部分项工程量清单中涉及“发包人提供的材料和工程设备一览表”(见第四章合同条款及格式附件2)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2.6.4  “分部分项工程和单价措施项目清单与计价表”所列各子目的综合单价组成中，各子目的人工、材料和机械台班消耗量由投标人按照其自身情况做充分的、竞争性考虑。材料消耗量包括损耗量。</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    措施项目按下列要求报价：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2.7.2  措施项目清单中的安全文明施工费不得作为竞争性费用。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2.7.3  招标人提供的措施项目清单中所列项目仅指一般的通用项目，投标人在报价时应充分、全面地阅读和理解磋商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2.7.4  “总价措施项目清单与计价表”中所填写的报价金额，应全面涵盖磋商文件约定的投标人中标后施工、竣工、交付本工程并维修其任何缺陷所需要履行的责任和义务的全部费用。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2.8其他项目清单费应按下列规定报价：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2.8.1  暂列金额按“暂列金额明细表”中列出的金额报价，此处的暂列金额是招标人在磋商文件中统一给定的，并不包括本章第2.8.3项的计日工金额。</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2.8.2  暂估价分为材料和工程设备暂估单价和专业工程暂估价两类。其中的材料和工程设备暂估单价进入分部分项工程量清单之综合单价，不在其他项目清单中汇总；专业工程暂估价直接按“专业工程暂估价及结算表”中列出的金额计入其他项目清单报价。中标后，凡给出暂估价的材料，中标单位需要进行采购时，须由招标单位与中标单位双方共同询价确定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2.8.3  计日工按“计日工表”中列出的子目和估算数量，自主确定综合单价并计算计日工金额。计日工综合单价均不包括规费和税金，其中：</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  劳务单价应当包括工人工资、交通费用、各种补贴、劳动安全保护、社保费用、手提手动和电动工器具、施工场地内已经搭设的脚手架、水电和低值易耗品费用、现场管理费用、企业管理费和利润；</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  材料价格包括材料运到现场的价格以及现场搬运、仓储、二次搬运、损耗、保险、企业管理费和利润，但不包括规费和税金。</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  施工机械限于在施工场地(现场)的机械设备，其价格包括租赁或折旧、维修、维护和燃油等消耗品以及操作人员费用，包括承包人企业管理费和利润，但不包括规费和税金。辅助人员按劳务价格另计。</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2.8.4 总承包服务费各投标人根据磋商文件中列出的内容和要求，按本磋商文件的“总承包服务费计价表”中自报费率并计算金额。</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2.9 规费和税金应按“规费、税金项目计价表”所列项目不得作为竞争性费用。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2.10  除磋商文件有强制性规定以及不可竞争部分以外，投标报价由投标人自主确定，但不得低于其成本。</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2.12  管理费应由投标人在保证不低于其成本的基础上做竞争性考虑；利润由投标人根据自身情况和综合实力做竞争性考虑。</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2.13  投标报价中应考虑磋商文件中要求投标人承担的风险范围以及相关的费用。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2.14  投标总价为投标人在投标文件中提出的各项支付金额的总和，为实施、完成招标工程并修补缺陷以及履行磋商文件中约定的风险范围内的所有责任和义务所发生的全部费用。</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2.15  有关投标报价的其他说明：    /     </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 其他说明</w:t>
      </w:r>
    </w:p>
    <w:p>
      <w:pPr>
        <w:widowControl/>
        <w:spacing w:line="400" w:lineRule="exact"/>
        <w:ind w:firstLine="480" w:firstLineChars="200"/>
        <w:jc w:val="left"/>
      </w:pPr>
      <w:r>
        <w:rPr>
          <w:rFonts w:hint="eastAsia" w:ascii="宋体" w:hAnsi="宋体" w:cs="宋体"/>
          <w:sz w:val="24"/>
          <w:szCs w:val="24"/>
        </w:rPr>
        <w:t>3.1 投标人应先到工地踏勘以及充分了解工地位置、情况、道路、储存空间、装卸限制及任何其他足以影响承包价的情况，任何因忽视或误解工地情况而导致的索赔或工期延长申请将不被批准。</w:t>
      </w:r>
    </w:p>
    <w:p>
      <w:pPr>
        <w:pStyle w:val="32"/>
      </w:pPr>
    </w:p>
    <w:p>
      <w:pPr>
        <w:pStyle w:val="32"/>
      </w:pPr>
    </w:p>
    <w:p>
      <w:pPr>
        <w:pStyle w:val="32"/>
      </w:pPr>
    </w:p>
    <w:p>
      <w:pPr>
        <w:pStyle w:val="32"/>
      </w:pPr>
    </w:p>
    <w:p>
      <w:pPr>
        <w:pStyle w:val="32"/>
      </w:pPr>
    </w:p>
    <w:p>
      <w:pPr>
        <w:pStyle w:val="32"/>
      </w:pPr>
    </w:p>
    <w:p>
      <w:pPr>
        <w:rPr>
          <w:b/>
          <w:bCs/>
          <w:sz w:val="28"/>
          <w:szCs w:val="28"/>
        </w:rPr>
      </w:pPr>
    </w:p>
    <w:p>
      <w:pPr>
        <w:pStyle w:val="3"/>
        <w:numPr>
          <w:ilvl w:val="0"/>
          <w:numId w:val="0"/>
        </w:numPr>
        <w:spacing w:before="0" w:after="0" w:line="240" w:lineRule="auto"/>
      </w:pPr>
      <w:bookmarkStart w:id="79" w:name="_Toc10724"/>
      <w:bookmarkStart w:id="80" w:name="_Toc20816"/>
      <w:r>
        <w:rPr>
          <w:rFonts w:hint="eastAsia"/>
          <w:lang w:val="en-US" w:eastAsia="zh-CN"/>
        </w:rPr>
        <w:t>第四章</w:t>
      </w:r>
      <w:r>
        <w:rPr>
          <w:rFonts w:hint="eastAsia"/>
        </w:rPr>
        <w:t xml:space="preserve"> </w:t>
      </w:r>
      <w:bookmarkStart w:id="81" w:name="_Toc4692"/>
      <w:bookmarkStart w:id="82" w:name="_Toc23076"/>
      <w:r>
        <w:rPr>
          <w:rFonts w:hint="eastAsia"/>
        </w:rPr>
        <w:t>评审方法</w:t>
      </w:r>
      <w:bookmarkEnd w:id="71"/>
      <w:bookmarkEnd w:id="72"/>
      <w:bookmarkEnd w:id="73"/>
      <w:bookmarkEnd w:id="74"/>
      <w:bookmarkEnd w:id="79"/>
      <w:bookmarkEnd w:id="80"/>
      <w:bookmarkEnd w:id="81"/>
      <w:bookmarkEnd w:id="82"/>
    </w:p>
    <w:p>
      <w:pPr>
        <w:tabs>
          <w:tab w:val="left" w:pos="420"/>
          <w:tab w:val="left" w:pos="7560"/>
          <w:tab w:val="left" w:pos="7740"/>
          <w:tab w:val="left" w:pos="7920"/>
        </w:tabs>
        <w:adjustRightInd w:val="0"/>
        <w:snapToGrid w:val="0"/>
        <w:spacing w:line="360" w:lineRule="exact"/>
        <w:rPr>
          <w:rFonts w:ascii="宋体" w:hAnsi="宋体"/>
          <w:b/>
          <w:sz w:val="28"/>
          <w:szCs w:val="24"/>
        </w:rPr>
      </w:pPr>
      <w:bookmarkStart w:id="83" w:name="_Toc293739005"/>
      <w:bookmarkStart w:id="84" w:name="_Toc446599330"/>
      <w:bookmarkStart w:id="85" w:name="_Toc293736024"/>
      <w:bookmarkStart w:id="86" w:name="_Toc293736067"/>
    </w:p>
    <w:p>
      <w:pPr>
        <w:spacing w:line="500" w:lineRule="exact"/>
        <w:outlineLvl w:val="1"/>
        <w:rPr>
          <w:rFonts w:ascii="宋体" w:hAnsi="宋体"/>
          <w:b/>
          <w:sz w:val="28"/>
          <w:szCs w:val="24"/>
        </w:rPr>
      </w:pPr>
      <w:bookmarkStart w:id="87" w:name="_Toc16809"/>
      <w:bookmarkStart w:id="88" w:name="_Toc12926"/>
      <w:r>
        <w:rPr>
          <w:rFonts w:hint="eastAsia" w:ascii="宋体" w:hAnsi="宋体" w:cs="宋体"/>
          <w:b/>
          <w:sz w:val="28"/>
          <w:szCs w:val="28"/>
        </w:rPr>
        <w:t>一、评审办法前附表</w:t>
      </w:r>
      <w:bookmarkEnd w:id="87"/>
      <w:bookmarkEnd w:id="88"/>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jc w:val="center"/>
        </w:trPr>
        <w:tc>
          <w:tcPr>
            <w:tcW w:w="2910" w:type="dxa"/>
            <w:gridSpan w:val="2"/>
            <w:vAlign w:val="center"/>
          </w:tcPr>
          <w:p>
            <w:pPr>
              <w:spacing w:line="360" w:lineRule="auto"/>
              <w:ind w:firstLine="649" w:firstLineChars="294"/>
              <w:rPr>
                <w:rFonts w:ascii="宋体" w:hAnsi="宋体" w:cs="宋体"/>
                <w:b/>
                <w:sz w:val="22"/>
              </w:rPr>
            </w:pPr>
            <w:r>
              <w:rPr>
                <w:rFonts w:hint="eastAsia" w:ascii="宋体" w:hAnsi="宋体" w:cs="宋体"/>
                <w:b/>
                <w:sz w:val="22"/>
              </w:rPr>
              <w:t>评分因素</w:t>
            </w:r>
          </w:p>
        </w:tc>
        <w:tc>
          <w:tcPr>
            <w:tcW w:w="5845" w:type="dxa"/>
            <w:vAlign w:val="center"/>
          </w:tcPr>
          <w:p>
            <w:pPr>
              <w:spacing w:line="360" w:lineRule="auto"/>
              <w:jc w:val="center"/>
              <w:rPr>
                <w:rFonts w:ascii="宋体" w:hAnsi="宋体" w:cs="宋体"/>
                <w:b/>
                <w:sz w:val="22"/>
              </w:rPr>
            </w:pPr>
            <w:r>
              <w:rPr>
                <w:rFonts w:hint="eastAsia" w:ascii="宋体" w:hAnsi="宋体" w:cs="宋体"/>
                <w:b/>
                <w:sz w:val="22"/>
              </w:rPr>
              <w:t>评分标准</w:t>
            </w:r>
          </w:p>
        </w:tc>
        <w:tc>
          <w:tcPr>
            <w:tcW w:w="1235" w:type="dxa"/>
            <w:vAlign w:val="center"/>
          </w:tcPr>
          <w:p>
            <w:pPr>
              <w:spacing w:line="360" w:lineRule="auto"/>
              <w:jc w:val="center"/>
              <w:rPr>
                <w:rFonts w:ascii="宋体" w:hAnsi="宋体" w:cs="宋体"/>
                <w:b/>
                <w:sz w:val="22"/>
              </w:rPr>
            </w:pPr>
            <w:r>
              <w:rPr>
                <w:rFonts w:hint="eastAsia" w:ascii="宋体" w:hAnsi="宋体" w:cs="宋体"/>
                <w:b/>
                <w:sz w:val="22"/>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rPr>
                <w:rFonts w:ascii="宋体" w:hAnsi="宋体" w:cs="宋体"/>
                <w:sz w:val="22"/>
              </w:rPr>
            </w:pPr>
            <w:r>
              <w:rPr>
                <w:rFonts w:hint="eastAsia" w:ascii="宋体" w:hAnsi="宋体" w:cs="宋体"/>
                <w:sz w:val="22"/>
              </w:rPr>
              <w:t>初步评审</w:t>
            </w:r>
          </w:p>
        </w:tc>
        <w:tc>
          <w:tcPr>
            <w:tcW w:w="1708" w:type="dxa"/>
            <w:vAlign w:val="center"/>
          </w:tcPr>
          <w:p>
            <w:pPr>
              <w:spacing w:line="360" w:lineRule="auto"/>
              <w:jc w:val="center"/>
              <w:rPr>
                <w:rFonts w:ascii="宋体" w:hAnsi="宋体" w:cs="宋体"/>
                <w:b/>
                <w:sz w:val="22"/>
              </w:rPr>
            </w:pPr>
            <w:r>
              <w:rPr>
                <w:rFonts w:hint="eastAsia" w:ascii="宋体" w:hAnsi="宋体" w:cs="宋体"/>
                <w:sz w:val="22"/>
              </w:rPr>
              <w:t>资格审查</w:t>
            </w:r>
          </w:p>
        </w:tc>
        <w:tc>
          <w:tcPr>
            <w:tcW w:w="5845" w:type="dxa"/>
            <w:vMerge w:val="restart"/>
            <w:vAlign w:val="center"/>
          </w:tcPr>
          <w:p>
            <w:pPr>
              <w:spacing w:line="360" w:lineRule="auto"/>
              <w:jc w:val="left"/>
              <w:rPr>
                <w:rFonts w:ascii="宋体" w:hAnsi="宋体" w:cs="宋体"/>
                <w:sz w:val="22"/>
              </w:rPr>
            </w:pPr>
            <w:r>
              <w:rPr>
                <w:rFonts w:hint="eastAsia" w:ascii="宋体" w:hAnsi="宋体" w:cs="宋体"/>
                <w:sz w:val="22"/>
              </w:rPr>
              <w:t>详见附表一</w:t>
            </w:r>
          </w:p>
        </w:tc>
        <w:tc>
          <w:tcPr>
            <w:tcW w:w="1235" w:type="dxa"/>
            <w:vMerge w:val="restart"/>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ascii="宋体" w:hAnsi="宋体" w:cs="宋体"/>
                <w:sz w:val="22"/>
              </w:rPr>
            </w:pPr>
          </w:p>
        </w:tc>
        <w:tc>
          <w:tcPr>
            <w:tcW w:w="1708" w:type="dxa"/>
            <w:vAlign w:val="center"/>
          </w:tcPr>
          <w:p>
            <w:pPr>
              <w:spacing w:line="360" w:lineRule="auto"/>
              <w:jc w:val="center"/>
              <w:rPr>
                <w:rFonts w:ascii="宋体" w:hAnsi="宋体" w:cs="宋体"/>
                <w:sz w:val="22"/>
              </w:rPr>
            </w:pPr>
            <w:r>
              <w:rPr>
                <w:rFonts w:hint="eastAsia" w:ascii="宋体" w:hAnsi="宋体" w:cs="宋体"/>
                <w:sz w:val="22"/>
              </w:rPr>
              <w:t>符合性审查</w:t>
            </w:r>
          </w:p>
        </w:tc>
        <w:tc>
          <w:tcPr>
            <w:tcW w:w="5845" w:type="dxa"/>
            <w:vMerge w:val="continue"/>
            <w:vAlign w:val="center"/>
          </w:tcPr>
          <w:p>
            <w:pPr>
              <w:spacing w:line="440" w:lineRule="exact"/>
              <w:jc w:val="left"/>
              <w:rPr>
                <w:rFonts w:ascii="宋体" w:hAnsi="宋体" w:cs="宋体"/>
                <w:sz w:val="22"/>
              </w:rPr>
            </w:pPr>
          </w:p>
        </w:tc>
        <w:tc>
          <w:tcPr>
            <w:tcW w:w="1235" w:type="dxa"/>
            <w:vMerge w:val="continue"/>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rPr>
                <w:rFonts w:ascii="宋体" w:hAnsi="宋体" w:cs="宋体"/>
                <w:sz w:val="22"/>
              </w:rPr>
            </w:pPr>
            <w:r>
              <w:rPr>
                <w:rFonts w:hint="eastAsia" w:ascii="宋体" w:hAnsi="宋体" w:cs="宋体"/>
                <w:sz w:val="22"/>
              </w:rPr>
              <w:t>说明：初步评审不通过的不再进入详细评审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7" w:hRule="atLeast"/>
          <w:jc w:val="center"/>
        </w:trPr>
        <w:tc>
          <w:tcPr>
            <w:tcW w:w="2910" w:type="dxa"/>
            <w:gridSpan w:val="2"/>
          </w:tcPr>
          <w:p>
            <w:pPr>
              <w:spacing w:line="360" w:lineRule="auto"/>
              <w:ind w:firstLine="541" w:firstLineChars="245"/>
              <w:rPr>
                <w:rFonts w:ascii="宋体" w:hAnsi="宋体" w:cs="宋体"/>
                <w:sz w:val="22"/>
              </w:rPr>
            </w:pPr>
            <w:r>
              <w:rPr>
                <w:rFonts w:hint="eastAsia" w:ascii="宋体" w:hAnsi="宋体" w:cs="宋体"/>
                <w:b/>
                <w:sz w:val="22"/>
              </w:rPr>
              <w:t>评分因素</w:t>
            </w:r>
          </w:p>
        </w:tc>
        <w:tc>
          <w:tcPr>
            <w:tcW w:w="5845" w:type="dxa"/>
            <w:vAlign w:val="center"/>
          </w:tcPr>
          <w:p>
            <w:pPr>
              <w:spacing w:line="360" w:lineRule="auto"/>
              <w:jc w:val="center"/>
              <w:rPr>
                <w:rFonts w:ascii="宋体" w:hAnsi="宋体" w:cs="宋体"/>
                <w:sz w:val="22"/>
              </w:rPr>
            </w:pPr>
            <w:r>
              <w:rPr>
                <w:rFonts w:hint="eastAsia" w:ascii="宋体" w:hAnsi="宋体" w:cs="宋体"/>
                <w:b/>
                <w:sz w:val="22"/>
              </w:rPr>
              <w:t>评分标准</w:t>
            </w:r>
          </w:p>
        </w:tc>
        <w:tc>
          <w:tcPr>
            <w:tcW w:w="1235" w:type="dxa"/>
          </w:tcPr>
          <w:p>
            <w:pPr>
              <w:spacing w:line="360" w:lineRule="auto"/>
              <w:jc w:val="center"/>
              <w:rPr>
                <w:rFonts w:ascii="宋体" w:hAnsi="宋体" w:cs="宋体"/>
                <w:sz w:val="22"/>
              </w:rPr>
            </w:pPr>
            <w:r>
              <w:rPr>
                <w:rFonts w:hint="eastAsia" w:ascii="宋体" w:hAnsi="宋体" w:cs="宋体"/>
                <w:b/>
                <w:sz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ascii="宋体" w:hAnsi="宋体" w:cs="宋体"/>
                <w:sz w:val="22"/>
              </w:rPr>
            </w:pPr>
            <w:r>
              <w:rPr>
                <w:rFonts w:hint="eastAsia" w:ascii="宋体" w:hAnsi="宋体" w:cs="宋体"/>
                <w:sz w:val="22"/>
              </w:rPr>
              <w:t>详细评审</w:t>
            </w:r>
          </w:p>
        </w:tc>
        <w:tc>
          <w:tcPr>
            <w:tcW w:w="1708" w:type="dxa"/>
            <w:vAlign w:val="center"/>
          </w:tcPr>
          <w:p>
            <w:pPr>
              <w:spacing w:line="360" w:lineRule="auto"/>
              <w:jc w:val="center"/>
              <w:rPr>
                <w:rFonts w:ascii="宋体" w:hAnsi="宋体" w:cs="宋体"/>
                <w:sz w:val="22"/>
              </w:rPr>
            </w:pPr>
            <w:r>
              <w:rPr>
                <w:rFonts w:hint="eastAsia" w:ascii="宋体" w:hAnsi="宋体" w:cs="宋体"/>
                <w:sz w:val="22"/>
              </w:rPr>
              <w:t>商务报价评审</w:t>
            </w:r>
          </w:p>
          <w:p>
            <w:pPr>
              <w:spacing w:line="360" w:lineRule="auto"/>
              <w:jc w:val="center"/>
              <w:rPr>
                <w:rFonts w:ascii="宋体" w:hAnsi="宋体" w:cs="宋体"/>
                <w:sz w:val="22"/>
              </w:rPr>
            </w:pPr>
            <w:r>
              <w:rPr>
                <w:rFonts w:hint="eastAsia" w:ascii="宋体" w:hAnsi="宋体" w:cs="宋体"/>
                <w:sz w:val="22"/>
              </w:rPr>
              <w:t>（30分）</w:t>
            </w:r>
          </w:p>
        </w:tc>
        <w:tc>
          <w:tcPr>
            <w:tcW w:w="5845" w:type="dxa"/>
            <w:vAlign w:val="center"/>
          </w:tcPr>
          <w:p>
            <w:pPr>
              <w:spacing w:line="360" w:lineRule="auto"/>
              <w:rPr>
                <w:rFonts w:ascii="宋体" w:hAnsi="宋体" w:cs="宋体"/>
                <w:sz w:val="22"/>
              </w:rPr>
            </w:pPr>
            <w:r>
              <w:rPr>
                <w:rFonts w:hint="eastAsia" w:ascii="宋体" w:hAnsi="宋体" w:cs="宋体"/>
                <w:sz w:val="22"/>
              </w:rPr>
              <w:t>评标基准价=最终投标报价的最低值，最终投标报价等于基准值的得满分，投标报价得分=（评标基准价/最终投标报价）×价格权重×100。磋商小组只对通过初步评审的响应文件进行价格评议。</w:t>
            </w:r>
          </w:p>
          <w:p>
            <w:pPr>
              <w:spacing w:line="360" w:lineRule="auto"/>
              <w:rPr>
                <w:rFonts w:ascii="宋体" w:hAnsi="宋体" w:cs="宋体"/>
                <w:sz w:val="28"/>
                <w:szCs w:val="18"/>
              </w:rPr>
            </w:pPr>
            <w:r>
              <w:rPr>
                <w:rFonts w:hint="eastAsia" w:ascii="宋体" w:hAnsi="宋体" w:cs="宋体"/>
                <w:sz w:val="22"/>
              </w:rPr>
              <w:t>注：中小企业报价价格扣除后的报价=投标报价×（1-3%），以价格扣除后的报价作为评审依据。</w:t>
            </w:r>
          </w:p>
        </w:tc>
        <w:tc>
          <w:tcPr>
            <w:tcW w:w="1235" w:type="dxa"/>
            <w:vAlign w:val="center"/>
          </w:tcPr>
          <w:p>
            <w:pPr>
              <w:spacing w:line="360" w:lineRule="auto"/>
              <w:jc w:val="center"/>
              <w:rPr>
                <w:rFonts w:ascii="宋体" w:hAnsi="宋体" w:cs="宋体"/>
                <w:sz w:val="22"/>
              </w:rPr>
            </w:pPr>
            <w:r>
              <w:rPr>
                <w:rFonts w:hint="eastAsia" w:ascii="宋体" w:hAnsi="宋体" w:cs="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ascii="宋体" w:hAnsi="宋体" w:cs="宋体"/>
                <w:sz w:val="22"/>
              </w:rPr>
            </w:pPr>
          </w:p>
        </w:tc>
        <w:tc>
          <w:tcPr>
            <w:tcW w:w="1708" w:type="dxa"/>
            <w:vAlign w:val="center"/>
          </w:tcPr>
          <w:p>
            <w:pPr>
              <w:spacing w:line="360" w:lineRule="auto"/>
              <w:jc w:val="center"/>
              <w:rPr>
                <w:rFonts w:ascii="宋体" w:hAnsi="宋体" w:cs="宋体"/>
                <w:sz w:val="22"/>
              </w:rPr>
            </w:pPr>
            <w:r>
              <w:rPr>
                <w:rFonts w:hint="eastAsia" w:ascii="宋体" w:hAnsi="宋体" w:cs="宋体"/>
                <w:sz w:val="22"/>
              </w:rPr>
              <w:t>技术标评审</w:t>
            </w:r>
          </w:p>
          <w:p>
            <w:pPr>
              <w:spacing w:line="360" w:lineRule="auto"/>
              <w:jc w:val="center"/>
              <w:rPr>
                <w:rFonts w:ascii="宋体" w:hAnsi="宋体" w:cs="宋体"/>
                <w:sz w:val="22"/>
              </w:rPr>
            </w:pPr>
            <w:r>
              <w:rPr>
                <w:rFonts w:hint="eastAsia" w:ascii="宋体" w:hAnsi="宋体" w:cs="宋体"/>
                <w:sz w:val="22"/>
              </w:rPr>
              <w:t>（</w:t>
            </w:r>
            <w:r>
              <w:rPr>
                <w:rFonts w:hint="eastAsia" w:ascii="宋体" w:hAnsi="宋体" w:cs="宋体"/>
                <w:sz w:val="22"/>
                <w:lang w:val="en-US" w:eastAsia="zh-CN"/>
              </w:rPr>
              <w:t>70</w:t>
            </w:r>
            <w:r>
              <w:rPr>
                <w:rFonts w:hint="eastAsia" w:ascii="宋体" w:hAnsi="宋体" w:cs="宋体"/>
                <w:sz w:val="22"/>
              </w:rPr>
              <w:t>分）</w:t>
            </w:r>
          </w:p>
        </w:tc>
        <w:tc>
          <w:tcPr>
            <w:tcW w:w="5845" w:type="dxa"/>
            <w:vAlign w:val="center"/>
          </w:tcPr>
          <w:p>
            <w:pPr>
              <w:spacing w:line="360" w:lineRule="auto"/>
              <w:jc w:val="left"/>
              <w:rPr>
                <w:rFonts w:ascii="宋体" w:hAnsi="宋体" w:cs="宋体"/>
                <w:sz w:val="22"/>
              </w:rPr>
            </w:pPr>
            <w:r>
              <w:rPr>
                <w:rFonts w:hint="eastAsia" w:ascii="宋体" w:hAnsi="宋体" w:cs="宋体"/>
                <w:sz w:val="22"/>
              </w:rPr>
              <w:t>详见附表二</w:t>
            </w:r>
          </w:p>
        </w:tc>
        <w:tc>
          <w:tcPr>
            <w:tcW w:w="1235" w:type="dxa"/>
            <w:vAlign w:val="center"/>
          </w:tcPr>
          <w:p>
            <w:pPr>
              <w:spacing w:line="360" w:lineRule="auto"/>
              <w:jc w:val="center"/>
              <w:rPr>
                <w:rFonts w:ascii="宋体" w:hAnsi="宋体" w:cs="宋体"/>
                <w:sz w:val="22"/>
              </w:rPr>
            </w:pPr>
            <w:r>
              <w:rPr>
                <w:rFonts w:hint="eastAsia" w:ascii="宋体" w:hAnsi="宋体" w:cs="宋体"/>
                <w:sz w:val="2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910" w:type="dxa"/>
            <w:gridSpan w:val="2"/>
          </w:tcPr>
          <w:p>
            <w:pPr>
              <w:spacing w:line="360" w:lineRule="auto"/>
              <w:jc w:val="center"/>
              <w:rPr>
                <w:rFonts w:ascii="宋体" w:hAnsi="宋体" w:cs="宋体"/>
                <w:sz w:val="22"/>
              </w:rPr>
            </w:pPr>
            <w:r>
              <w:rPr>
                <w:rFonts w:hint="eastAsia" w:ascii="宋体" w:hAnsi="宋体" w:cs="宋体"/>
                <w:sz w:val="22"/>
              </w:rPr>
              <w:t>合计（100分）</w:t>
            </w:r>
          </w:p>
        </w:tc>
        <w:tc>
          <w:tcPr>
            <w:tcW w:w="5845" w:type="dxa"/>
            <w:vAlign w:val="center"/>
          </w:tcPr>
          <w:p>
            <w:pPr>
              <w:spacing w:line="360" w:lineRule="auto"/>
              <w:jc w:val="center"/>
              <w:rPr>
                <w:rFonts w:ascii="宋体" w:hAnsi="宋体" w:cs="宋体"/>
                <w:sz w:val="22"/>
              </w:rPr>
            </w:pPr>
          </w:p>
        </w:tc>
        <w:tc>
          <w:tcPr>
            <w:tcW w:w="1235" w:type="dxa"/>
          </w:tcPr>
          <w:p>
            <w:pPr>
              <w:spacing w:line="360" w:lineRule="auto"/>
              <w:jc w:val="center"/>
              <w:rPr>
                <w:rFonts w:ascii="宋体" w:hAnsi="宋体" w:cs="宋体"/>
                <w:sz w:val="22"/>
              </w:rPr>
            </w:pPr>
            <w:r>
              <w:rPr>
                <w:rFonts w:hint="eastAsia" w:ascii="宋体" w:hAnsi="宋体" w:cs="宋体"/>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990" w:type="dxa"/>
            <w:gridSpan w:val="4"/>
            <w:vAlign w:val="center"/>
          </w:tcPr>
          <w:p>
            <w:pPr>
              <w:spacing w:line="360" w:lineRule="auto"/>
              <w:rPr>
                <w:rFonts w:ascii="宋体" w:hAnsi="宋体" w:cs="宋体"/>
                <w:sz w:val="22"/>
              </w:rPr>
            </w:pPr>
            <w:r>
              <w:rPr>
                <w:rFonts w:hint="eastAsia" w:ascii="宋体" w:hAnsi="宋体" w:cs="宋体"/>
                <w:color w:val="000000"/>
                <w:sz w:val="22"/>
              </w:rPr>
              <w:t>注</w:t>
            </w:r>
            <w:r>
              <w:rPr>
                <w:rFonts w:hint="eastAsia" w:ascii="宋体" w:hAnsi="宋体" w:cs="宋体"/>
                <w:sz w:val="22"/>
              </w:rPr>
              <w:t>：</w:t>
            </w:r>
            <w:r>
              <w:rPr>
                <w:rFonts w:hint="eastAsia" w:ascii="宋体" w:hAnsi="宋体" w:cs="宋体"/>
                <w:color w:val="000000"/>
                <w:sz w:val="22"/>
              </w:rPr>
              <w:t>评分分值计算保留小数点后两位，小数点后第三位“四舍五入”</w:t>
            </w:r>
          </w:p>
        </w:tc>
      </w:tr>
    </w:tbl>
    <w:p>
      <w:pPr>
        <w:pStyle w:val="33"/>
        <w:ind w:firstLine="0" w:firstLineChars="0"/>
        <w:rPr>
          <w:rFonts w:ascii="宋体" w:hAnsi="宋体" w:eastAsia="宋体"/>
          <w:sz w:val="28"/>
          <w:szCs w:val="24"/>
        </w:rPr>
      </w:pPr>
    </w:p>
    <w:p>
      <w:pPr>
        <w:pStyle w:val="33"/>
        <w:spacing w:line="400" w:lineRule="exact"/>
        <w:ind w:firstLine="0" w:firstLineChars="0"/>
        <w:rPr>
          <w:rFonts w:ascii="宋体" w:hAnsi="宋体" w:eastAsia="宋体" w:cs="宋体"/>
          <w:b/>
          <w:bCs/>
        </w:rPr>
      </w:pPr>
      <w:r>
        <w:rPr>
          <w:rFonts w:hint="eastAsia" w:ascii="宋体" w:hAnsi="宋体" w:eastAsia="宋体" w:cs="宋体"/>
          <w:b/>
          <w:bCs/>
          <w:sz w:val="24"/>
        </w:rPr>
        <w:t>政府采购政策功能落实：</w:t>
      </w:r>
    </w:p>
    <w:p>
      <w:pPr>
        <w:pStyle w:val="33"/>
        <w:spacing w:line="400" w:lineRule="exact"/>
        <w:ind w:firstLine="482" w:firstLineChars="200"/>
        <w:rPr>
          <w:rFonts w:ascii="宋体" w:hAnsi="宋体" w:eastAsia="宋体" w:cs="宋体"/>
          <w:sz w:val="24"/>
          <w:szCs w:val="24"/>
        </w:rPr>
      </w:pPr>
      <w:r>
        <w:rPr>
          <w:rFonts w:hint="eastAsia" w:ascii="宋体" w:hAnsi="宋体" w:eastAsia="宋体" w:cs="宋体"/>
          <w:b/>
          <w:bCs/>
          <w:sz w:val="24"/>
          <w:szCs w:val="24"/>
        </w:rPr>
        <w:t>本项目按照《新疆维吾尔自治区政府采购促进中小企业发展管理实施办法》执行</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一、关于中小企业、残疾人福利性单位、监狱企业扶持政策落实的规定：</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1、中小企业报价的价格扣除</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（1）本项目对中小企业报价的价格给予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的扣除，用扣除后的价格参与评审。</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（2）供应商需按照磋商文件的要求提供《中小企业声明函》，详见第六章“响应文件格式”附件八。</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（3）企业标准请参照《关于印发中小企业划型标准规定的通知》（工信部联企业[2011]300号）文件规定自行填写。</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2、残疾人福利性单位报价的价格扣除</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（1）本项目对残疾人福利性单位视同小型、微型企业，给予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的价格扣除，用扣除后的价格参与评审。</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（2）残疾人福利性单位需按照采购文件的要求提供《残疾人福利性单位声明函》。</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（3）残疾人福利性单位标准请参照《关于促进残疾人就业政府采购政策的通知》（财库〔2017〕141号）。</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3、监狱和戒毒企业报价的价格扣除</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（1）本项目对监狱和戒毒企业（简称监狱企业）视同小型、微型企业，给予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的价格扣除，用扣除后的价格参与评审。</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（3）监狱企业标准请参照《关于政府采购支持监狱企业发展有关问题的通知》（财库[2014]68号）。</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4、残疾人福利单位、监狱企业属于小型、微型企业的，不重复享受政策。</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pPr>
        <w:pStyle w:val="33"/>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6、联合体各方均为小型、微型企业（残疾人福利单位、监狱企业）的，联合体享受</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3%  </w:t>
      </w:r>
      <w:r>
        <w:rPr>
          <w:rFonts w:hint="eastAsia" w:ascii="宋体" w:hAnsi="宋体" w:eastAsia="宋体" w:cs="宋体"/>
          <w:sz w:val="24"/>
          <w:szCs w:val="24"/>
        </w:rPr>
        <w:t>价格扣除，用扣除后的价格参与评审。</w:t>
      </w: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Pr>
        <w:pStyle w:val="12"/>
        <w:spacing w:line="400" w:lineRule="exact"/>
        <w:ind w:firstLine="484" w:firstLineChars="202"/>
        <w:jc w:val="left"/>
        <w:rPr>
          <w:rFonts w:ascii="宋体" w:hAnsi="宋体" w:cs="宋体"/>
          <w:sz w:val="24"/>
          <w:szCs w:val="24"/>
        </w:rPr>
      </w:pPr>
    </w:p>
    <w:p/>
    <w:p>
      <w:pPr>
        <w:pStyle w:val="33"/>
        <w:ind w:firstLine="1126"/>
      </w:pPr>
    </w:p>
    <w:p>
      <w:pPr>
        <w:pStyle w:val="33"/>
        <w:ind w:firstLine="1126"/>
      </w:pPr>
    </w:p>
    <w:p>
      <w:pPr>
        <w:pStyle w:val="81"/>
        <w:rPr>
          <w:rFonts w:ascii="宋体" w:hAnsi="宋体" w:cs="宋体"/>
          <w:sz w:val="22"/>
          <w:szCs w:val="22"/>
        </w:rPr>
      </w:pPr>
      <w:r>
        <w:rPr>
          <w:rFonts w:hint="eastAsia" w:ascii="宋体" w:hAnsi="宋体" w:cs="宋体"/>
          <w:sz w:val="22"/>
          <w:szCs w:val="22"/>
        </w:rPr>
        <w:t>附表一：</w:t>
      </w:r>
    </w:p>
    <w:p>
      <w:pPr>
        <w:pStyle w:val="81"/>
        <w:jc w:val="center"/>
        <w:rPr>
          <w:rFonts w:ascii="宋体" w:hAnsi="宋体" w:cs="宋体"/>
          <w:sz w:val="28"/>
          <w:szCs w:val="28"/>
        </w:rPr>
      </w:pPr>
      <w:r>
        <w:rPr>
          <w:rFonts w:hint="eastAsia" w:ascii="宋体" w:hAnsi="宋体" w:cs="宋体"/>
          <w:b/>
          <w:bCs/>
          <w:sz w:val="28"/>
          <w:szCs w:val="32"/>
        </w:rPr>
        <w:t>初步评审－资格、符合性审查表</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p>
          <w:p>
            <w:pPr>
              <w:pStyle w:val="33"/>
              <w:ind w:firstLine="739"/>
              <w:rPr>
                <w:rFonts w:ascii="宋体" w:hAnsi="宋体" w:eastAsia="宋体" w:cs="宋体"/>
                <w:sz w:val="21"/>
                <w:szCs w:val="21"/>
              </w:rPr>
            </w:pP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经年检有效的营业执照</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近三年财务审计报告或财务报表（企业成立不足一年提供成立至今的）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近六个月完税证明；授权委托人及近六个月社保缴纳证明（如有退休人员提供退休证）。</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投标人履行合同所必须的设备和专业技术能力的证明材料或声明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参加政府采购活动前三年内在经营活动中没有重大违法记录的书面声明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其他要求</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“信用中国”网站、中国政府采购网、国家企业信用信息公示的查询结果的截图打印件加盖公章</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pStyle w:val="33"/>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投标人名称与获取文件时一致且有有效变更证明的；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投标人报价低于磋商文件规定的预算金额（最高限价）；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投标有效期符合磋商文件中规定；</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工期符合磋商文件规定期限的；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响应文件载明的技术规格、技术标准、货物包装方式、检验标准和方法等，符合磋商文件要求的；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rPr>
                <w:rFonts w:ascii="宋体" w:hAnsi="宋体" w:cs="宋体"/>
                <w:szCs w:val="21"/>
              </w:rPr>
            </w:pPr>
            <w:r>
              <w:rPr>
                <w:rFonts w:hint="eastAsia" w:ascii="宋体" w:hAnsi="宋体" w:cs="宋体"/>
                <w:szCs w:val="21"/>
              </w:rPr>
              <w:t>按磋商文件要求提供投标报价的电子响应文件的；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rPr>
                <w:rFonts w:ascii="宋体" w:hAnsi="宋体" w:cs="宋体"/>
                <w:szCs w:val="21"/>
              </w:rPr>
            </w:pPr>
            <w:r>
              <w:rPr>
                <w:rFonts w:hint="eastAsia" w:ascii="宋体" w:hAnsi="宋体" w:cs="宋体"/>
                <w:szCs w:val="21"/>
              </w:rPr>
              <w:t>按磋商文件规定的格式填写，无内容不全或关键字迹模糊、无法辨认的；（包括分部分项工程量清单中暂估价、暂列金额的改动）</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rPr>
                <w:rFonts w:ascii="宋体" w:hAnsi="宋体" w:cs="宋体"/>
                <w:szCs w:val="21"/>
              </w:rPr>
            </w:pPr>
            <w:r>
              <w:rPr>
                <w:rFonts w:hint="eastAsia" w:ascii="宋体" w:hAnsi="宋体" w:cs="宋体"/>
                <w:szCs w:val="21"/>
              </w:rPr>
              <w:t>没有改变磋商文件提供的工程量清单中的项目编码、项目名称、项目特征、计量单位、工程量的；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rPr>
                <w:rFonts w:ascii="宋体" w:hAnsi="宋体" w:cs="宋体"/>
                <w:szCs w:val="21"/>
              </w:rPr>
            </w:pPr>
            <w:r>
              <w:rPr>
                <w:rFonts w:hint="eastAsia" w:ascii="宋体" w:hAnsi="宋体" w:cs="宋体"/>
                <w:szCs w:val="21"/>
              </w:rPr>
              <w:t>符合磋商文件中规定的实质性要求和条件（磋商文件中标注“★”符号的所有条款）；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响应文件中没有招标人不能接受的附加条件的；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不存在不符合法律、法规及本磋商文件规定的其他情形。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szCs w:val="24"/>
        </w:rPr>
      </w:pPr>
    </w:p>
    <w:p>
      <w:pPr>
        <w:pStyle w:val="33"/>
        <w:ind w:firstLine="1126"/>
      </w:pPr>
    </w:p>
    <w:p>
      <w:pPr>
        <w:pStyle w:val="33"/>
        <w:ind w:firstLine="1126"/>
      </w:pPr>
    </w:p>
    <w:p>
      <w:pPr>
        <w:pStyle w:val="33"/>
        <w:ind w:firstLine="1126"/>
      </w:pPr>
    </w:p>
    <w:p>
      <w:pPr>
        <w:pStyle w:val="33"/>
        <w:ind w:firstLine="1126"/>
      </w:pPr>
    </w:p>
    <w:p>
      <w:pPr>
        <w:pStyle w:val="33"/>
        <w:ind w:firstLine="1126"/>
      </w:pPr>
    </w:p>
    <w:p/>
    <w:p>
      <w:pPr>
        <w:pStyle w:val="81"/>
        <w:rPr>
          <w:rFonts w:ascii="宋体" w:hAnsi="宋体" w:cs="宋体"/>
          <w:sz w:val="22"/>
          <w:szCs w:val="22"/>
        </w:rPr>
      </w:pPr>
      <w:r>
        <w:rPr>
          <w:rFonts w:hint="eastAsia" w:ascii="宋体" w:hAnsi="宋体" w:cs="宋体"/>
          <w:sz w:val="22"/>
          <w:szCs w:val="22"/>
        </w:rPr>
        <w:t>附表二：</w:t>
      </w:r>
    </w:p>
    <w:p>
      <w:pPr>
        <w:pStyle w:val="81"/>
        <w:jc w:val="center"/>
        <w:rPr>
          <w:rFonts w:ascii="宋体" w:hAnsi="宋体" w:cs="宋体"/>
          <w:sz w:val="22"/>
          <w:szCs w:val="22"/>
        </w:rPr>
      </w:pPr>
      <w:r>
        <w:rPr>
          <w:rFonts w:hint="eastAsia" w:ascii="宋体" w:hAnsi="宋体" w:cs="宋体"/>
          <w:b/>
          <w:bCs/>
          <w:sz w:val="28"/>
          <w:szCs w:val="32"/>
        </w:rPr>
        <w:t>技术标评审表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1275"/>
        <w:gridCol w:w="1052"/>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99" w:type="dxa"/>
            <w:vAlign w:val="center"/>
          </w:tcPr>
          <w:p>
            <w:pPr>
              <w:widowControl/>
              <w:spacing w:line="340" w:lineRule="exact"/>
              <w:jc w:val="center"/>
              <w:rPr>
                <w:rFonts w:ascii="宋体" w:hAnsi="宋体" w:cs="宋体"/>
                <w:b/>
                <w:sz w:val="24"/>
              </w:rPr>
            </w:pPr>
            <w:r>
              <w:rPr>
                <w:rFonts w:hint="eastAsia" w:ascii="宋体" w:hAnsi="宋体" w:cs="宋体"/>
                <w:b/>
                <w:sz w:val="24"/>
              </w:rPr>
              <w:t>项目分值</w:t>
            </w:r>
          </w:p>
        </w:tc>
        <w:tc>
          <w:tcPr>
            <w:tcW w:w="2327" w:type="dxa"/>
            <w:gridSpan w:val="2"/>
            <w:vAlign w:val="center"/>
          </w:tcPr>
          <w:p>
            <w:pPr>
              <w:widowControl/>
              <w:spacing w:line="340" w:lineRule="exact"/>
              <w:jc w:val="center"/>
              <w:rPr>
                <w:rFonts w:ascii="宋体" w:hAnsi="宋体" w:cs="宋体"/>
                <w:sz w:val="24"/>
              </w:rPr>
            </w:pPr>
            <w:r>
              <w:rPr>
                <w:rFonts w:hint="eastAsia" w:ascii="宋体" w:hAnsi="宋体" w:cs="宋体"/>
                <w:b/>
                <w:sz w:val="24"/>
              </w:rPr>
              <w:t>评分内容</w:t>
            </w:r>
          </w:p>
        </w:tc>
        <w:tc>
          <w:tcPr>
            <w:tcW w:w="6336" w:type="dxa"/>
            <w:vAlign w:val="center"/>
          </w:tcPr>
          <w:p>
            <w:pPr>
              <w:widowControl/>
              <w:spacing w:line="340" w:lineRule="exact"/>
              <w:jc w:val="center"/>
              <w:rPr>
                <w:rFonts w:ascii="宋体" w:hAnsi="宋体" w:cs="宋体"/>
                <w:sz w:val="24"/>
              </w:rPr>
            </w:pPr>
            <w:r>
              <w:rPr>
                <w:rFonts w:hint="eastAsia" w:ascii="宋体" w:hAnsi="宋体" w:cs="宋体"/>
                <w:sz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299" w:type="dxa"/>
            <w:vMerge w:val="restart"/>
            <w:vAlign w:val="center"/>
          </w:tcPr>
          <w:p>
            <w:pPr>
              <w:widowControl/>
              <w:spacing w:line="340" w:lineRule="exact"/>
              <w:ind w:firstLine="210" w:firstLineChars="100"/>
              <w:jc w:val="both"/>
              <w:rPr>
                <w:rFonts w:hint="eastAsia" w:ascii="宋体" w:hAnsi="宋体" w:cs="宋体"/>
                <w:lang w:val="en-US" w:eastAsia="zh-CN"/>
              </w:rPr>
            </w:pPr>
            <w:r>
              <w:rPr>
                <w:rFonts w:hint="eastAsia" w:ascii="宋体" w:hAnsi="宋体" w:cs="宋体"/>
                <w:lang w:val="en-US" w:eastAsia="zh-CN"/>
              </w:rPr>
              <w:t>技术标</w:t>
            </w:r>
          </w:p>
          <w:p>
            <w:pPr>
              <w:widowControl/>
              <w:spacing w:line="340" w:lineRule="exact"/>
              <w:ind w:firstLine="210" w:firstLineChars="100"/>
              <w:jc w:val="both"/>
              <w:rPr>
                <w:rFonts w:hint="default" w:ascii="宋体" w:hAnsi="宋体" w:eastAsia="宋体" w:cs="宋体"/>
                <w:lang w:val="en-US" w:eastAsia="zh-CN"/>
              </w:rPr>
            </w:pPr>
            <w:r>
              <w:rPr>
                <w:rFonts w:hint="eastAsia" w:ascii="宋体" w:hAnsi="宋体" w:cs="宋体"/>
                <w:lang w:val="en-US" w:eastAsia="zh-CN"/>
              </w:rPr>
              <w:t>70分</w:t>
            </w:r>
          </w:p>
        </w:tc>
        <w:tc>
          <w:tcPr>
            <w:tcW w:w="1275" w:type="dxa"/>
            <w:vMerge w:val="restart"/>
            <w:vAlign w:val="center"/>
          </w:tcPr>
          <w:p>
            <w:pPr>
              <w:widowControl/>
              <w:spacing w:line="340" w:lineRule="exact"/>
              <w:jc w:val="center"/>
              <w:rPr>
                <w:rFonts w:hint="eastAsia" w:ascii="宋体" w:hAnsi="宋体" w:eastAsia="宋体" w:cs="宋体"/>
                <w:lang w:eastAsia="zh-CN"/>
              </w:rPr>
            </w:pPr>
            <w:r>
              <w:rPr>
                <w:rFonts w:hint="eastAsia" w:ascii="宋体" w:hAnsi="宋体" w:cs="宋体"/>
                <w:lang w:eastAsia="zh-CN"/>
              </w:rPr>
              <w:t>施工组织</w:t>
            </w:r>
            <w:r>
              <w:rPr>
                <w:rFonts w:hint="eastAsia" w:ascii="宋体" w:hAnsi="宋体" w:cs="宋体"/>
                <w:sz w:val="24"/>
                <w:lang w:val="en-US" w:eastAsia="zh-CN"/>
              </w:rPr>
              <w:t>20</w:t>
            </w:r>
            <w:r>
              <w:rPr>
                <w:rFonts w:hint="eastAsia" w:ascii="宋体" w:hAnsi="宋体" w:cs="宋体"/>
                <w:sz w:val="24"/>
              </w:rPr>
              <w:t>分</w:t>
            </w:r>
          </w:p>
        </w:tc>
        <w:tc>
          <w:tcPr>
            <w:tcW w:w="1052" w:type="dxa"/>
            <w:vAlign w:val="center"/>
          </w:tcPr>
          <w:p>
            <w:pPr>
              <w:widowControl/>
              <w:spacing w:line="340" w:lineRule="exact"/>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5</w:t>
            </w:r>
          </w:p>
        </w:tc>
        <w:tc>
          <w:tcPr>
            <w:tcW w:w="6336" w:type="dxa"/>
            <w:vAlign w:val="center"/>
          </w:tcPr>
          <w:p>
            <w:pPr>
              <w:widowControl/>
              <w:spacing w:line="340" w:lineRule="exact"/>
              <w:rPr>
                <w:rFonts w:ascii="宋体" w:hAnsi="宋体" w:cs="宋体"/>
              </w:rPr>
            </w:pPr>
            <w:r>
              <w:rPr>
                <w:rFonts w:hint="eastAsia" w:ascii="宋体" w:hAnsi="宋体" w:cs="宋体"/>
              </w:rPr>
              <w:t>施工设备、劳动力计划合理得</w:t>
            </w:r>
            <w:r>
              <w:rPr>
                <w:rFonts w:hint="eastAsia" w:ascii="宋体" w:hAnsi="宋体" w:cs="宋体"/>
                <w:lang w:val="en-US" w:eastAsia="zh-CN"/>
              </w:rPr>
              <w:t>5</w:t>
            </w:r>
            <w:r>
              <w:rPr>
                <w:rFonts w:hint="eastAsia" w:ascii="宋体" w:hAnsi="宋体" w:cs="宋体"/>
              </w:rPr>
              <w:t>分，一般得</w:t>
            </w:r>
            <w:r>
              <w:rPr>
                <w:rFonts w:hint="eastAsia" w:ascii="宋体" w:hAnsi="宋体" w:cs="宋体"/>
                <w:lang w:val="en-US" w:eastAsia="zh-CN"/>
              </w:rPr>
              <w:t>3</w:t>
            </w:r>
            <w:r>
              <w:rPr>
                <w:rFonts w:hint="eastAsia" w:ascii="宋体" w:hAnsi="宋体" w:cs="宋体"/>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5</w:t>
            </w:r>
          </w:p>
        </w:tc>
        <w:tc>
          <w:tcPr>
            <w:tcW w:w="6336" w:type="dxa"/>
            <w:vAlign w:val="center"/>
          </w:tcPr>
          <w:p>
            <w:pPr>
              <w:widowControl/>
              <w:spacing w:line="340" w:lineRule="exact"/>
              <w:rPr>
                <w:rFonts w:ascii="宋体" w:hAnsi="宋体" w:cs="宋体"/>
              </w:rPr>
            </w:pPr>
            <w:r>
              <w:rPr>
                <w:rFonts w:hint="eastAsia" w:ascii="宋体" w:hAnsi="宋体" w:cs="宋体"/>
              </w:rPr>
              <w:t>确保工程质量、工期、安全措施得力得</w:t>
            </w:r>
            <w:r>
              <w:rPr>
                <w:rFonts w:hint="eastAsia" w:ascii="宋体" w:hAnsi="宋体" w:cs="宋体"/>
                <w:lang w:val="en-US" w:eastAsia="zh-CN"/>
              </w:rPr>
              <w:t>5</w:t>
            </w:r>
            <w:r>
              <w:rPr>
                <w:rFonts w:hint="eastAsia" w:ascii="宋体" w:hAnsi="宋体" w:cs="宋体"/>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hint="eastAsia" w:ascii="宋体" w:hAnsi="宋体" w:eastAsia="宋体" w:cs="宋体"/>
                <w:lang w:val="en-US" w:eastAsia="zh-CN"/>
              </w:rPr>
            </w:pPr>
            <w:r>
              <w:rPr>
                <w:rFonts w:hint="eastAsia" w:ascii="宋体" w:hAnsi="宋体" w:cs="宋体"/>
              </w:rPr>
              <w:t>0～</w:t>
            </w:r>
            <w:r>
              <w:rPr>
                <w:rFonts w:hint="eastAsia" w:ascii="宋体" w:hAnsi="宋体" w:cs="宋体"/>
                <w:lang w:val="en-US" w:eastAsia="zh-CN"/>
              </w:rPr>
              <w:t>5</w:t>
            </w:r>
          </w:p>
        </w:tc>
        <w:tc>
          <w:tcPr>
            <w:tcW w:w="6336" w:type="dxa"/>
            <w:vAlign w:val="center"/>
          </w:tcPr>
          <w:p>
            <w:pPr>
              <w:widowControl/>
              <w:spacing w:line="340" w:lineRule="exact"/>
              <w:rPr>
                <w:rFonts w:ascii="宋体" w:hAnsi="宋体" w:cs="宋体"/>
              </w:rPr>
            </w:pPr>
            <w:r>
              <w:rPr>
                <w:rFonts w:hint="eastAsia" w:ascii="宋体" w:hAnsi="宋体" w:cs="宋体"/>
              </w:rPr>
              <w:t>施工总进度计划合理得</w:t>
            </w:r>
            <w:r>
              <w:rPr>
                <w:rFonts w:hint="eastAsia" w:ascii="宋体" w:hAnsi="宋体" w:cs="宋体"/>
                <w:lang w:val="en-US" w:eastAsia="zh-CN"/>
              </w:rPr>
              <w:t>5</w:t>
            </w:r>
            <w:r>
              <w:rPr>
                <w:rFonts w:hint="eastAsia" w:ascii="宋体" w:hAnsi="宋体" w:cs="宋体"/>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ascii="宋体" w:hAnsi="宋体" w:cs="宋体"/>
              </w:rPr>
            </w:pPr>
            <w:r>
              <w:rPr>
                <w:rFonts w:hint="eastAsia" w:ascii="宋体" w:hAnsi="宋体" w:cs="宋体"/>
              </w:rPr>
              <w:t>0～3</w:t>
            </w:r>
          </w:p>
        </w:tc>
        <w:tc>
          <w:tcPr>
            <w:tcW w:w="6336" w:type="dxa"/>
            <w:vAlign w:val="center"/>
          </w:tcPr>
          <w:p>
            <w:pPr>
              <w:pStyle w:val="23"/>
              <w:widowControl/>
              <w:snapToGrid/>
              <w:spacing w:line="340" w:lineRule="exact"/>
              <w:rPr>
                <w:rFonts w:ascii="宋体" w:hAnsi="宋体" w:cs="宋体"/>
                <w:sz w:val="21"/>
              </w:rPr>
            </w:pPr>
            <w:r>
              <w:rPr>
                <w:rFonts w:hint="eastAsia" w:ascii="宋体" w:hAnsi="宋体" w:cs="宋体"/>
                <w:sz w:val="21"/>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Merge w:val="continue"/>
            <w:vAlign w:val="center"/>
          </w:tcPr>
          <w:p>
            <w:pPr>
              <w:widowControl/>
              <w:spacing w:line="340" w:lineRule="exact"/>
              <w:jc w:val="center"/>
              <w:rPr>
                <w:rFonts w:ascii="宋体" w:hAnsi="宋体" w:cs="宋体"/>
              </w:rPr>
            </w:pPr>
          </w:p>
        </w:tc>
        <w:tc>
          <w:tcPr>
            <w:tcW w:w="1052" w:type="dxa"/>
            <w:vAlign w:val="center"/>
          </w:tcPr>
          <w:p>
            <w:pPr>
              <w:widowControl/>
              <w:spacing w:line="340" w:lineRule="exact"/>
              <w:jc w:val="center"/>
              <w:rPr>
                <w:rFonts w:hint="eastAsia" w:ascii="宋体" w:hAnsi="宋体" w:eastAsia="宋体" w:cs="宋体"/>
                <w:lang w:eastAsia="zh-CN"/>
              </w:rPr>
            </w:pPr>
            <w:r>
              <w:rPr>
                <w:rFonts w:hint="eastAsia" w:ascii="宋体" w:hAnsi="宋体" w:cs="宋体"/>
              </w:rPr>
              <w:t>0～</w:t>
            </w:r>
            <w:r>
              <w:rPr>
                <w:rFonts w:hint="eastAsia" w:ascii="宋体" w:hAnsi="宋体" w:cs="宋体"/>
                <w:lang w:val="en-US" w:eastAsia="zh-CN"/>
              </w:rPr>
              <w:t>2</w:t>
            </w:r>
          </w:p>
        </w:tc>
        <w:tc>
          <w:tcPr>
            <w:tcW w:w="6336" w:type="dxa"/>
            <w:vAlign w:val="center"/>
          </w:tcPr>
          <w:p>
            <w:pPr>
              <w:pStyle w:val="23"/>
              <w:widowControl/>
              <w:snapToGrid/>
              <w:spacing w:line="340" w:lineRule="exact"/>
              <w:rPr>
                <w:rFonts w:hint="eastAsia" w:ascii="宋体" w:hAnsi="宋体" w:eastAsia="宋体" w:cs="宋体"/>
                <w:sz w:val="21"/>
                <w:lang w:val="en-US" w:eastAsia="zh-CN"/>
              </w:rPr>
            </w:pPr>
            <w:r>
              <w:rPr>
                <w:rFonts w:hint="eastAsia" w:ascii="宋体" w:hAnsi="宋体" w:cs="宋体"/>
                <w:sz w:val="21"/>
              </w:rPr>
              <w:t>文明施工措施得力得</w:t>
            </w:r>
            <w:r>
              <w:rPr>
                <w:rFonts w:hint="eastAsia" w:ascii="宋体" w:hAnsi="宋体" w:cs="宋体"/>
                <w:sz w:val="21"/>
                <w:lang w:val="en-US" w:eastAsia="zh-CN"/>
              </w:rPr>
              <w:t>2</w:t>
            </w:r>
            <w:r>
              <w:rPr>
                <w:rFonts w:hint="eastAsia" w:ascii="宋体" w:hAnsi="宋体" w:cs="宋体"/>
                <w:sz w:val="21"/>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5"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Align w:val="center"/>
          </w:tcPr>
          <w:p>
            <w:pPr>
              <w:widowControl/>
              <w:spacing w:line="340" w:lineRule="exact"/>
              <w:jc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货物性能25</w:t>
            </w:r>
            <w:r>
              <w:rPr>
                <w:rFonts w:hint="eastAsia" w:ascii="宋体" w:hAnsi="宋体" w:cs="宋体"/>
                <w:sz w:val="24"/>
              </w:rPr>
              <w:t>分</w:t>
            </w:r>
          </w:p>
        </w:tc>
        <w:tc>
          <w:tcPr>
            <w:tcW w:w="1052" w:type="dxa"/>
            <w:vAlign w:val="center"/>
          </w:tcPr>
          <w:p>
            <w:pPr>
              <w:widowControl/>
              <w:spacing w:line="340" w:lineRule="exact"/>
              <w:jc w:val="center"/>
              <w:rPr>
                <w:rFonts w:hint="default"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18"/>
                <w:lang w:val="en-US" w:eastAsia="zh-CN" w:bidi="ar-SA"/>
              </w:rPr>
              <w:t>25</w:t>
            </w:r>
          </w:p>
        </w:tc>
        <w:tc>
          <w:tcPr>
            <w:tcW w:w="6336" w:type="dxa"/>
            <w:vAlign w:val="center"/>
          </w:tcPr>
          <w:p>
            <w:pPr>
              <w:pStyle w:val="97"/>
              <w:spacing w:line="340" w:lineRule="exact"/>
              <w:textAlignment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货物质量、性能满足招标文件要求，产品性价比高，技术应答无偏离得</w:t>
            </w:r>
            <w:r>
              <w:rPr>
                <w:rFonts w:hint="eastAsia" w:ascii="宋体" w:hAnsi="宋体" w:cs="宋体"/>
                <w:kern w:val="2"/>
                <w:sz w:val="21"/>
                <w:szCs w:val="18"/>
                <w:lang w:val="en-US" w:eastAsia="zh-CN" w:bidi="ar-SA"/>
              </w:rPr>
              <w:t>15-2</w:t>
            </w:r>
            <w:r>
              <w:rPr>
                <w:rFonts w:hint="eastAsia" w:ascii="宋体" w:hAnsi="宋体" w:eastAsia="宋体" w:cs="宋体"/>
                <w:kern w:val="2"/>
                <w:sz w:val="21"/>
                <w:szCs w:val="18"/>
                <w:lang w:val="en-US" w:eastAsia="zh-CN" w:bidi="ar-SA"/>
              </w:rPr>
              <w:t>5分；基本满足，性价比一般，技术应答无偏离得</w:t>
            </w:r>
            <w:r>
              <w:rPr>
                <w:rFonts w:hint="eastAsia" w:ascii="宋体" w:hAnsi="宋体" w:cs="宋体"/>
                <w:kern w:val="2"/>
                <w:sz w:val="21"/>
                <w:szCs w:val="18"/>
                <w:lang w:val="en-US" w:eastAsia="zh-CN" w:bidi="ar-SA"/>
              </w:rPr>
              <w:t>10-15</w:t>
            </w:r>
            <w:r>
              <w:rPr>
                <w:rFonts w:hint="eastAsia" w:ascii="宋体" w:hAnsi="宋体" w:eastAsia="宋体" w:cs="宋体"/>
                <w:kern w:val="2"/>
                <w:sz w:val="21"/>
                <w:szCs w:val="18"/>
                <w:lang w:val="en-US" w:eastAsia="zh-CN" w:bidi="ar-SA"/>
              </w:rPr>
              <w:t>分；性价比差、技术有有偏离得</w:t>
            </w:r>
            <w:r>
              <w:rPr>
                <w:rFonts w:hint="eastAsia" w:ascii="宋体" w:hAnsi="宋体" w:cs="宋体"/>
                <w:kern w:val="2"/>
                <w:sz w:val="21"/>
                <w:szCs w:val="18"/>
                <w:lang w:val="en-US" w:eastAsia="zh-CN" w:bidi="ar-SA"/>
              </w:rPr>
              <w:t>5-10</w:t>
            </w:r>
            <w:r>
              <w:rPr>
                <w:rFonts w:hint="eastAsia" w:ascii="宋体" w:hAnsi="宋体" w:eastAsia="宋体" w:cs="宋体"/>
                <w:kern w:val="2"/>
                <w:sz w:val="21"/>
                <w:szCs w:val="18"/>
                <w:lang w:val="en-US" w:eastAsia="zh-CN" w:bidi="ar-SA"/>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80" w:hRule="atLeast"/>
          <w:jc w:val="center"/>
        </w:trPr>
        <w:tc>
          <w:tcPr>
            <w:tcW w:w="1299" w:type="dxa"/>
            <w:vMerge w:val="continue"/>
            <w:vAlign w:val="center"/>
          </w:tcPr>
          <w:p>
            <w:pPr>
              <w:widowControl/>
              <w:spacing w:line="340" w:lineRule="exact"/>
              <w:jc w:val="center"/>
              <w:rPr>
                <w:rFonts w:ascii="宋体" w:hAnsi="宋体" w:cs="宋体"/>
              </w:rPr>
            </w:pPr>
          </w:p>
        </w:tc>
        <w:tc>
          <w:tcPr>
            <w:tcW w:w="1275" w:type="dxa"/>
            <w:vAlign w:val="center"/>
          </w:tcPr>
          <w:p>
            <w:pPr>
              <w:widowControl/>
              <w:spacing w:line="340" w:lineRule="exact"/>
              <w:ind w:left="240" w:hanging="240" w:hangingChars="100"/>
              <w:jc w:val="both"/>
              <w:rPr>
                <w:rFonts w:hint="default" w:ascii="宋体" w:hAnsi="宋体" w:eastAsia="宋体" w:cs="宋体"/>
                <w:lang w:val="en-US" w:eastAsia="zh-CN"/>
              </w:rPr>
            </w:pPr>
            <w:r>
              <w:rPr>
                <w:rFonts w:hint="eastAsia" w:ascii="宋体" w:hAnsi="宋体" w:cs="宋体"/>
                <w:sz w:val="24"/>
                <w:lang w:val="en-US" w:eastAsia="zh-CN"/>
              </w:rPr>
              <w:t>实施方案10分</w:t>
            </w:r>
          </w:p>
        </w:tc>
        <w:tc>
          <w:tcPr>
            <w:tcW w:w="1052" w:type="dxa"/>
            <w:vAlign w:val="center"/>
          </w:tcPr>
          <w:p>
            <w:pPr>
              <w:widowControl/>
              <w:spacing w:line="340" w:lineRule="exact"/>
              <w:jc w:val="center"/>
              <w:rPr>
                <w:rFonts w:hint="default"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18"/>
                <w:lang w:val="en-US" w:eastAsia="zh-CN" w:bidi="ar-SA"/>
              </w:rPr>
              <w:t>10</w:t>
            </w:r>
          </w:p>
        </w:tc>
        <w:tc>
          <w:tcPr>
            <w:tcW w:w="6336" w:type="dxa"/>
            <w:vAlign w:val="center"/>
          </w:tcPr>
          <w:p>
            <w:pPr>
              <w:pStyle w:val="97"/>
              <w:spacing w:line="340" w:lineRule="exact"/>
              <w:textAlignment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投标企业的服务实施方案切实可行，方案可以很好满足采购单位需求得</w:t>
            </w:r>
            <w:r>
              <w:rPr>
                <w:rFonts w:hint="eastAsia" w:ascii="宋体" w:hAnsi="宋体" w:cs="宋体"/>
                <w:kern w:val="2"/>
                <w:sz w:val="21"/>
                <w:szCs w:val="18"/>
                <w:lang w:val="en-US" w:eastAsia="zh-CN" w:bidi="ar-SA"/>
              </w:rPr>
              <w:t>10</w:t>
            </w:r>
            <w:r>
              <w:rPr>
                <w:rFonts w:hint="eastAsia" w:ascii="宋体" w:hAnsi="宋体" w:eastAsia="宋体" w:cs="宋体"/>
                <w:kern w:val="2"/>
                <w:sz w:val="21"/>
                <w:szCs w:val="18"/>
                <w:lang w:val="en-US" w:eastAsia="zh-CN" w:bidi="ar-SA"/>
              </w:rPr>
              <w:t>分；服务实施方案切实可行，基本满足采购单位需求得</w:t>
            </w:r>
            <w:r>
              <w:rPr>
                <w:rFonts w:hint="eastAsia" w:ascii="宋体" w:hAnsi="宋体" w:cs="宋体"/>
                <w:kern w:val="2"/>
                <w:sz w:val="21"/>
                <w:szCs w:val="18"/>
                <w:lang w:val="en-US" w:eastAsia="zh-CN" w:bidi="ar-SA"/>
              </w:rPr>
              <w:t>7</w:t>
            </w:r>
            <w:r>
              <w:rPr>
                <w:rFonts w:hint="eastAsia" w:ascii="宋体" w:hAnsi="宋体" w:eastAsia="宋体" w:cs="宋体"/>
                <w:kern w:val="2"/>
                <w:sz w:val="21"/>
                <w:szCs w:val="18"/>
                <w:lang w:val="en-US" w:eastAsia="zh-CN" w:bidi="ar-SA"/>
              </w:rPr>
              <w:t>分；服务实施方案基本可行，方案较简单得</w:t>
            </w:r>
            <w:r>
              <w:rPr>
                <w:rFonts w:hint="eastAsia" w:ascii="宋体" w:hAnsi="宋体" w:cs="宋体"/>
                <w:kern w:val="2"/>
                <w:sz w:val="21"/>
                <w:szCs w:val="18"/>
                <w:lang w:val="en-US" w:eastAsia="zh-CN" w:bidi="ar-SA"/>
              </w:rPr>
              <w:t>4</w:t>
            </w:r>
            <w:r>
              <w:rPr>
                <w:rFonts w:hint="eastAsia" w:ascii="宋体" w:hAnsi="宋体" w:eastAsia="宋体" w:cs="宋体"/>
                <w:kern w:val="2"/>
                <w:sz w:val="21"/>
                <w:szCs w:val="18"/>
                <w:lang w:val="en-US" w:eastAsia="zh-CN" w:bidi="ar-SA"/>
              </w:rPr>
              <w:t>分，服务实施方案基本不可行，不能满足采购单位需求得</w:t>
            </w:r>
            <w:r>
              <w:rPr>
                <w:rFonts w:hint="eastAsia" w:ascii="宋体" w:hAnsi="宋体" w:cs="宋体"/>
                <w:kern w:val="2"/>
                <w:sz w:val="21"/>
                <w:szCs w:val="18"/>
                <w:lang w:val="en-US" w:eastAsia="zh-CN" w:bidi="ar-SA"/>
              </w:rPr>
              <w:t>0</w:t>
            </w:r>
            <w:r>
              <w:rPr>
                <w:rFonts w:hint="eastAsia" w:ascii="宋体" w:hAnsi="宋体" w:eastAsia="宋体" w:cs="宋体"/>
                <w:kern w:val="2"/>
                <w:sz w:val="21"/>
                <w:szCs w:val="18"/>
                <w:lang w:val="en-US" w:eastAsia="zh-CN" w:bidi="ar-SA"/>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1299" w:type="dxa"/>
            <w:vMerge w:val="continue"/>
            <w:vAlign w:val="center"/>
          </w:tcPr>
          <w:p>
            <w:pPr>
              <w:widowControl/>
              <w:spacing w:line="340" w:lineRule="exact"/>
              <w:jc w:val="center"/>
              <w:rPr>
                <w:rFonts w:hint="eastAsia" w:ascii="宋体" w:hAnsi="宋体" w:eastAsia="宋体" w:cs="宋体"/>
                <w:kern w:val="2"/>
                <w:sz w:val="21"/>
                <w:szCs w:val="22"/>
                <w:lang w:val="en-US" w:eastAsia="zh-CN" w:bidi="ar-SA"/>
              </w:rPr>
            </w:pPr>
          </w:p>
        </w:tc>
        <w:tc>
          <w:tcPr>
            <w:tcW w:w="1275" w:type="dxa"/>
            <w:vAlign w:val="center"/>
          </w:tcPr>
          <w:p>
            <w:pPr>
              <w:widowControl/>
              <w:spacing w:line="340" w:lineRule="exact"/>
              <w:ind w:left="239" w:leftChars="114" w:firstLine="0" w:firstLineChars="0"/>
              <w:jc w:val="both"/>
              <w:rPr>
                <w:rFonts w:hint="eastAsia" w:ascii="宋体" w:hAnsi="宋体" w:cs="宋体"/>
                <w:sz w:val="24"/>
                <w:lang w:val="en-US" w:eastAsia="zh-CN"/>
              </w:rPr>
            </w:pPr>
            <w:r>
              <w:rPr>
                <w:rFonts w:hint="eastAsia" w:ascii="宋体" w:hAnsi="宋体" w:cs="宋体"/>
                <w:sz w:val="24"/>
                <w:lang w:val="en-US" w:eastAsia="zh-CN"/>
              </w:rPr>
              <w:t>投标人</w:t>
            </w:r>
          </w:p>
          <w:p>
            <w:pPr>
              <w:widowControl/>
              <w:spacing w:line="340" w:lineRule="exact"/>
              <w:ind w:left="239" w:leftChars="114" w:firstLine="0" w:firstLineChars="0"/>
              <w:jc w:val="both"/>
              <w:rPr>
                <w:rFonts w:hint="eastAsia" w:ascii="宋体" w:hAnsi="宋体" w:cs="宋体"/>
                <w:sz w:val="24"/>
                <w:lang w:val="en-US" w:eastAsia="zh-CN"/>
              </w:rPr>
            </w:pPr>
            <w:r>
              <w:rPr>
                <w:rFonts w:hint="eastAsia" w:ascii="宋体" w:hAnsi="宋体" w:cs="宋体"/>
                <w:sz w:val="24"/>
                <w:lang w:val="en-US" w:eastAsia="zh-CN"/>
              </w:rPr>
              <w:t>业绩</w:t>
            </w:r>
          </w:p>
        </w:tc>
        <w:tc>
          <w:tcPr>
            <w:tcW w:w="1052" w:type="dxa"/>
            <w:vAlign w:val="center"/>
          </w:tcPr>
          <w:p>
            <w:pPr>
              <w:widowControl/>
              <w:spacing w:line="340" w:lineRule="exact"/>
              <w:jc w:val="center"/>
              <w:rPr>
                <w:rFonts w:hint="default" w:ascii="宋体" w:hAnsi="宋体" w:eastAsia="宋体" w:cs="宋体"/>
                <w:kern w:val="2"/>
                <w:sz w:val="21"/>
                <w:szCs w:val="22"/>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22"/>
                <w:lang w:val="en-US" w:eastAsia="zh-CN" w:bidi="ar-SA"/>
              </w:rPr>
              <w:t>8</w:t>
            </w:r>
          </w:p>
        </w:tc>
        <w:tc>
          <w:tcPr>
            <w:tcW w:w="6336" w:type="dxa"/>
            <w:vAlign w:val="center"/>
          </w:tcPr>
          <w:p>
            <w:pPr>
              <w:widowControl/>
              <w:spacing w:line="340" w:lineRule="exact"/>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投标人提供自2018年1月1日以来（按合同签订时间为准）合同金额50万及以上相关项目</w:t>
            </w:r>
            <w:r>
              <w:rPr>
                <w:rFonts w:hint="eastAsia" w:ascii="宋体" w:hAnsi="宋体" w:cs="宋体"/>
                <w:kern w:val="2"/>
                <w:sz w:val="21"/>
                <w:szCs w:val="22"/>
                <w:lang w:val="en-US" w:eastAsia="zh-CN" w:bidi="ar-SA"/>
              </w:rPr>
              <w:t>等</w:t>
            </w:r>
            <w:r>
              <w:rPr>
                <w:rFonts w:hint="eastAsia" w:ascii="宋体" w:hAnsi="宋体" w:eastAsia="宋体" w:cs="宋体"/>
                <w:kern w:val="2"/>
                <w:sz w:val="21"/>
                <w:szCs w:val="22"/>
                <w:lang w:val="en-US" w:eastAsia="zh-CN" w:bidi="ar-SA"/>
              </w:rPr>
              <w:t>业绩，每提供一个有效业绩得2分，本项最多得</w:t>
            </w:r>
            <w:r>
              <w:rPr>
                <w:rFonts w:hint="eastAsia" w:ascii="宋体" w:hAnsi="宋体" w:cs="宋体"/>
                <w:kern w:val="2"/>
                <w:sz w:val="21"/>
                <w:szCs w:val="22"/>
                <w:lang w:val="en-US" w:eastAsia="zh-CN" w:bidi="ar-SA"/>
              </w:rPr>
              <w:t>8</w:t>
            </w:r>
            <w:r>
              <w:rPr>
                <w:rFonts w:hint="eastAsia" w:ascii="宋体" w:hAnsi="宋体" w:eastAsia="宋体" w:cs="宋体"/>
                <w:kern w:val="2"/>
                <w:sz w:val="21"/>
                <w:szCs w:val="22"/>
                <w:lang w:val="en-US" w:eastAsia="zh-CN" w:bidi="ar-SA"/>
              </w:rPr>
              <w:t>分，未提供证明材料的，本项得0分。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5" w:hRule="atLeast"/>
          <w:jc w:val="center"/>
        </w:trPr>
        <w:tc>
          <w:tcPr>
            <w:tcW w:w="1299" w:type="dxa"/>
            <w:vMerge w:val="continue"/>
            <w:vAlign w:val="center"/>
          </w:tcPr>
          <w:p>
            <w:pPr>
              <w:widowControl/>
              <w:spacing w:line="340" w:lineRule="exact"/>
              <w:jc w:val="center"/>
              <w:rPr>
                <w:rFonts w:hint="eastAsia" w:ascii="宋体" w:hAnsi="宋体" w:cs="宋体"/>
                <w:lang w:eastAsia="zh-CN"/>
              </w:rPr>
            </w:pPr>
          </w:p>
        </w:tc>
        <w:tc>
          <w:tcPr>
            <w:tcW w:w="1275" w:type="dxa"/>
            <w:vAlign w:val="center"/>
          </w:tcPr>
          <w:p>
            <w:pPr>
              <w:widowControl/>
              <w:spacing w:line="340" w:lineRule="exact"/>
              <w:jc w:val="center"/>
              <w:rPr>
                <w:rFonts w:hint="eastAsia" w:ascii="宋体" w:hAnsi="宋体" w:eastAsia="宋体" w:cs="宋体"/>
                <w:kern w:val="2"/>
                <w:sz w:val="21"/>
                <w:szCs w:val="22"/>
                <w:lang w:val="en-US" w:eastAsia="zh-CN" w:bidi="ar-SA"/>
              </w:rPr>
            </w:pPr>
            <w:r>
              <w:rPr>
                <w:rFonts w:hint="eastAsia" w:ascii="宋体" w:hAnsi="宋体" w:cs="宋体"/>
                <w:sz w:val="24"/>
                <w:lang w:eastAsia="zh-CN"/>
              </w:rPr>
              <w:t>服务承诺</w:t>
            </w:r>
          </w:p>
        </w:tc>
        <w:tc>
          <w:tcPr>
            <w:tcW w:w="1052" w:type="dxa"/>
            <w:vAlign w:val="center"/>
          </w:tcPr>
          <w:p>
            <w:pPr>
              <w:widowControl/>
              <w:spacing w:line="340" w:lineRule="exact"/>
              <w:jc w:val="center"/>
              <w:rPr>
                <w:rFonts w:hint="default" w:ascii="宋体" w:hAnsi="宋体" w:eastAsia="宋体" w:cs="宋体"/>
                <w:lang w:val="en-US" w:eastAsia="zh-CN"/>
              </w:rPr>
            </w:pPr>
            <w:r>
              <w:rPr>
                <w:rFonts w:hint="eastAsia" w:ascii="宋体" w:hAnsi="宋体" w:eastAsia="宋体" w:cs="宋体"/>
                <w:kern w:val="2"/>
                <w:sz w:val="21"/>
                <w:szCs w:val="18"/>
                <w:lang w:val="en-US" w:eastAsia="zh-CN" w:bidi="ar-SA"/>
              </w:rPr>
              <w:t>0～</w:t>
            </w:r>
            <w:r>
              <w:rPr>
                <w:rFonts w:hint="eastAsia" w:ascii="宋体" w:hAnsi="宋体" w:cs="宋体"/>
                <w:lang w:val="en-US" w:eastAsia="zh-CN"/>
              </w:rPr>
              <w:t>5</w:t>
            </w:r>
          </w:p>
        </w:tc>
        <w:tc>
          <w:tcPr>
            <w:tcW w:w="6336" w:type="dxa"/>
            <w:vAlign w:val="center"/>
          </w:tcPr>
          <w:p>
            <w:pPr>
              <w:widowControl/>
              <w:spacing w:line="340" w:lineRule="exact"/>
              <w:jc w:val="center"/>
              <w:rPr>
                <w:rFonts w:hint="eastAsia" w:ascii="宋体" w:hAnsi="宋体" w:cs="宋体"/>
                <w:lang w:val="en-US" w:eastAsia="zh-CN"/>
              </w:rPr>
            </w:pPr>
            <w:r>
              <w:rPr>
                <w:rFonts w:hint="eastAsia" w:ascii="宋体" w:hAnsi="宋体" w:cs="宋体"/>
                <w:lang w:val="en-US" w:eastAsia="zh-CN"/>
              </w:rPr>
              <w:t>服务承诺非常满意的5分；服务承诺较好的3分；服务承诺一般2分；服务承诺较差的或者没有服务承诺的不得分。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5" w:hRule="atLeast"/>
          <w:jc w:val="center"/>
        </w:trPr>
        <w:tc>
          <w:tcPr>
            <w:tcW w:w="1299" w:type="dxa"/>
            <w:vAlign w:val="center"/>
          </w:tcPr>
          <w:p>
            <w:pPr>
              <w:widowControl/>
              <w:spacing w:line="340" w:lineRule="exact"/>
              <w:jc w:val="center"/>
              <w:rPr>
                <w:rFonts w:hint="eastAsia" w:ascii="宋体" w:hAnsi="宋体" w:cs="宋体"/>
                <w:lang w:eastAsia="zh-CN"/>
              </w:rPr>
            </w:pPr>
          </w:p>
        </w:tc>
        <w:tc>
          <w:tcPr>
            <w:tcW w:w="1275" w:type="dxa"/>
            <w:vAlign w:val="center"/>
          </w:tcPr>
          <w:p>
            <w:pPr>
              <w:widowControl/>
              <w:spacing w:line="340" w:lineRule="exact"/>
              <w:jc w:val="center"/>
              <w:rPr>
                <w:rFonts w:hint="eastAsia" w:ascii="宋体" w:hAnsi="宋体" w:eastAsia="宋体" w:cs="宋体"/>
                <w:kern w:val="2"/>
                <w:sz w:val="24"/>
                <w:szCs w:val="22"/>
                <w:lang w:val="en-US" w:eastAsia="zh-CN" w:bidi="ar-SA"/>
              </w:rPr>
            </w:pPr>
            <w:r>
              <w:rPr>
                <w:rFonts w:hint="eastAsia" w:ascii="宋体" w:hAnsi="宋体" w:cs="宋体"/>
                <w:sz w:val="24"/>
              </w:rPr>
              <w:t>投标文件完整度</w:t>
            </w:r>
          </w:p>
        </w:tc>
        <w:tc>
          <w:tcPr>
            <w:tcW w:w="1052" w:type="dxa"/>
            <w:vAlign w:val="center"/>
          </w:tcPr>
          <w:p>
            <w:pPr>
              <w:widowControl/>
              <w:spacing w:line="340" w:lineRule="exact"/>
              <w:jc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0～</w:t>
            </w:r>
            <w:r>
              <w:rPr>
                <w:rFonts w:hint="eastAsia" w:ascii="宋体" w:hAnsi="宋体" w:cs="宋体"/>
                <w:kern w:val="2"/>
                <w:sz w:val="21"/>
                <w:szCs w:val="18"/>
                <w:lang w:val="en-US" w:eastAsia="zh-CN" w:bidi="ar-SA"/>
              </w:rPr>
              <w:t>2</w:t>
            </w:r>
          </w:p>
        </w:tc>
        <w:tc>
          <w:tcPr>
            <w:tcW w:w="6336" w:type="dxa"/>
            <w:vAlign w:val="center"/>
          </w:tcPr>
          <w:p>
            <w:pPr>
              <w:pStyle w:val="97"/>
              <w:spacing w:line="340" w:lineRule="exact"/>
              <w:textAlignment w:val="center"/>
              <w:rPr>
                <w:rFonts w:hint="eastAsia" w:ascii="宋体" w:hAnsi="宋体" w:eastAsia="宋体" w:cs="宋体"/>
                <w:kern w:val="2"/>
                <w:sz w:val="21"/>
                <w:szCs w:val="18"/>
                <w:lang w:val="en-US" w:eastAsia="zh-CN" w:bidi="ar-SA"/>
              </w:rPr>
            </w:pPr>
            <w:r>
              <w:rPr>
                <w:rFonts w:hint="eastAsia" w:ascii="宋体" w:hAnsi="宋体" w:eastAsia="宋体" w:cs="宋体"/>
                <w:kern w:val="2"/>
                <w:sz w:val="21"/>
                <w:szCs w:val="18"/>
                <w:lang w:val="en-US" w:eastAsia="zh-CN" w:bidi="ar-SA"/>
              </w:rPr>
              <w:t>投标文件格式和内容是否按照招标文件要求编制；内容完整性、文字清晰度、装订整齐度，目录清晰度、正文是否页码一一对应、查找是否方便，最优得</w:t>
            </w:r>
            <w:r>
              <w:rPr>
                <w:rFonts w:hint="eastAsia" w:ascii="宋体" w:hAnsi="宋体" w:cs="宋体"/>
                <w:kern w:val="2"/>
                <w:sz w:val="21"/>
                <w:szCs w:val="18"/>
                <w:lang w:val="en-US" w:eastAsia="zh-CN" w:bidi="ar-SA"/>
              </w:rPr>
              <w:t>2</w:t>
            </w:r>
            <w:r>
              <w:rPr>
                <w:rFonts w:hint="eastAsia" w:ascii="宋体" w:hAnsi="宋体" w:eastAsia="宋体" w:cs="宋体"/>
                <w:kern w:val="2"/>
                <w:sz w:val="21"/>
                <w:szCs w:val="18"/>
                <w:lang w:val="en-US" w:eastAsia="zh-CN" w:bidi="ar-SA"/>
              </w:rPr>
              <w:t>分，否则相应扣减，最低得0分。</w:t>
            </w:r>
          </w:p>
        </w:tc>
      </w:tr>
    </w:tbl>
    <w:p>
      <w:pPr>
        <w:pStyle w:val="33"/>
        <w:ind w:firstLine="0" w:firstLineChars="0"/>
      </w:pPr>
    </w:p>
    <w:p>
      <w:pPr>
        <w:spacing w:line="400" w:lineRule="exact"/>
        <w:outlineLvl w:val="1"/>
        <w:rPr>
          <w:rFonts w:ascii="宋体" w:hAnsi="宋体" w:cs="宋体"/>
          <w:kern w:val="0"/>
          <w:sz w:val="24"/>
        </w:rPr>
      </w:pPr>
      <w:bookmarkStart w:id="89" w:name="_Toc25362"/>
      <w:bookmarkStart w:id="90" w:name="_Toc14001"/>
      <w:r>
        <w:rPr>
          <w:rFonts w:hint="eastAsia" w:ascii="宋体" w:hAnsi="宋体" w:cs="宋体"/>
          <w:b/>
          <w:sz w:val="28"/>
          <w:szCs w:val="28"/>
        </w:rPr>
        <w:t>二、评审办法正文部分</w:t>
      </w:r>
      <w:bookmarkEnd w:id="89"/>
      <w:bookmarkEnd w:id="90"/>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2.2响应文件的澄清、说明和更正</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1" w:name="_Toc19418"/>
      <w:r>
        <w:rPr>
          <w:rFonts w:hint="eastAsia" w:ascii="宋体" w:hAnsi="宋体" w:cs="宋体"/>
          <w:b/>
          <w:sz w:val="28"/>
          <w:szCs w:val="28"/>
        </w:rPr>
        <w:t>三、串通投标的情况</w:t>
      </w:r>
      <w:bookmarkEnd w:id="91"/>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1、不同投标人的响应文件由同一单位或者个人编制；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3、不同投标人的响应文件载明的项目管理成员或者联系人员为同一人；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4、不同投标人的响应文件异常一致或者投标报价呈规律性差异；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5、不同投标人的响应文件相互混装；</w:t>
      </w:r>
    </w:p>
    <w:p>
      <w:pPr>
        <w:pStyle w:val="12"/>
        <w:spacing w:line="400" w:lineRule="exact"/>
        <w:ind w:firstLine="484" w:firstLineChars="202"/>
        <w:jc w:val="left"/>
        <w:rPr>
          <w:rFonts w:asciiTheme="majorEastAsia" w:hAnsiTheme="majorEastAsia" w:eastAsiaTheme="majorEastAsia"/>
          <w:sz w:val="28"/>
          <w:szCs w:val="28"/>
        </w:rPr>
      </w:pPr>
      <w:r>
        <w:rPr>
          <w:rFonts w:hint="eastAsia" w:ascii="宋体" w:hAnsi="宋体" w:cs="宋体"/>
          <w:sz w:val="24"/>
          <w:szCs w:val="24"/>
        </w:rPr>
        <w:t>6、不同投标人的磋商保证金从同一单位或者个人的账户转出。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4.2.1符合专业条件的供应商或者对磋商文件作实质响应的供应商不足三家的；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0" w:firstLineChars="0"/>
        <w:jc w:val="left"/>
        <w:rPr>
          <w:rFonts w:asciiTheme="majorEastAsia" w:hAnsiTheme="majorEastAsia" w:eastAsiaTheme="majorEastAsia"/>
          <w:sz w:val="28"/>
          <w:szCs w:val="28"/>
        </w:rPr>
      </w:pPr>
    </w:p>
    <w:p>
      <w:pPr>
        <w:pStyle w:val="12"/>
        <w:spacing w:line="500" w:lineRule="exact"/>
        <w:ind w:firstLine="565" w:firstLineChars="202"/>
        <w:jc w:val="left"/>
        <w:rPr>
          <w:rFonts w:asciiTheme="majorEastAsia" w:hAnsiTheme="majorEastAsia" w:eastAsiaTheme="majorEastAsia"/>
          <w:sz w:val="28"/>
          <w:szCs w:val="28"/>
        </w:rPr>
      </w:pPr>
    </w:p>
    <w:p>
      <w:pPr>
        <w:rPr>
          <w:sz w:val="28"/>
        </w:rPr>
      </w:pPr>
    </w:p>
    <w:p>
      <w:pPr>
        <w:pStyle w:val="3"/>
        <w:numPr>
          <w:ilvl w:val="0"/>
          <w:numId w:val="0"/>
        </w:numPr>
        <w:spacing w:before="0" w:after="0" w:line="240" w:lineRule="auto"/>
        <w:ind w:firstLine="3080" w:firstLineChars="700"/>
        <w:jc w:val="both"/>
        <w:rPr>
          <w:rFonts w:hint="eastAsia" w:ascii="宋体" w:hAnsi="宋体" w:eastAsia="宋体" w:cs="宋体"/>
          <w:sz w:val="24"/>
          <w:szCs w:val="24"/>
        </w:rPr>
      </w:pPr>
      <w:bookmarkStart w:id="92" w:name="_Toc6170"/>
      <w:bookmarkStart w:id="93" w:name="_Toc22804"/>
      <w:r>
        <w:rPr>
          <w:rFonts w:hint="eastAsia"/>
          <w:lang w:eastAsia="zh-CN"/>
        </w:rPr>
        <w:t>第</w:t>
      </w:r>
      <w:r>
        <w:rPr>
          <w:rFonts w:hint="eastAsia"/>
          <w:lang w:val="en-US" w:eastAsia="zh-CN"/>
        </w:rPr>
        <w:t>五</w:t>
      </w:r>
      <w:r>
        <w:rPr>
          <w:rFonts w:hint="eastAsia"/>
          <w:lang w:eastAsia="zh-CN"/>
        </w:rPr>
        <w:t>章</w:t>
      </w:r>
      <w:r>
        <w:rPr>
          <w:rFonts w:hint="eastAsia"/>
        </w:rPr>
        <w:t xml:space="preserve"> </w:t>
      </w:r>
      <w:bookmarkStart w:id="94" w:name="_Toc10028"/>
      <w:bookmarkStart w:id="95" w:name="_Toc30979"/>
      <w:r>
        <w:rPr>
          <w:rFonts w:hint="eastAsia"/>
        </w:rPr>
        <w:t>合同</w:t>
      </w:r>
      <w:bookmarkEnd w:id="83"/>
      <w:bookmarkEnd w:id="84"/>
      <w:bookmarkEnd w:id="85"/>
      <w:bookmarkEnd w:id="86"/>
      <w:bookmarkEnd w:id="92"/>
      <w:bookmarkEnd w:id="93"/>
      <w:bookmarkEnd w:id="94"/>
      <w:r>
        <w:rPr>
          <w:rFonts w:hint="eastAsia"/>
        </w:rPr>
        <w:t>文件</w:t>
      </w:r>
      <w:bookmarkEnd w:id="95"/>
      <w:bookmarkStart w:id="96" w:name="_Hlt487972895"/>
      <w:bookmarkEnd w:id="96"/>
      <w:bookmarkStart w:id="97" w:name="_Toc216513788"/>
      <w:bookmarkStart w:id="98" w:name="_Toc487900382"/>
      <w:bookmarkStart w:id="99" w:name="_Toc331685783"/>
    </w:p>
    <w:p>
      <w:pPr>
        <w:rPr>
          <w:rFonts w:hint="eastAsia"/>
        </w:rPr>
      </w:pPr>
    </w:p>
    <w:bookmarkEnd w:id="97"/>
    <w:bookmarkEnd w:id="98"/>
    <w:p>
      <w:pPr>
        <w:pageBreakBefore w:val="0"/>
        <w:kinsoku/>
        <w:wordWrap/>
        <w:overflowPunct/>
        <w:topLinePunct w:val="0"/>
        <w:bidi w:val="0"/>
        <w:spacing w:line="400" w:lineRule="exact"/>
        <w:rPr>
          <w:rFonts w:hint="eastAsia" w:ascii="宋体" w:hAnsi="宋体" w:eastAsia="宋体" w:cs="宋体"/>
          <w:sz w:val="24"/>
          <w:szCs w:val="24"/>
        </w:rPr>
      </w:pPr>
    </w:p>
    <w:p>
      <w:pPr>
        <w:pageBreakBefore w:val="0"/>
        <w:kinsoku/>
        <w:wordWrap/>
        <w:overflowPunct/>
        <w:topLinePunct w:val="0"/>
        <w:bidi w:val="0"/>
        <w:spacing w:line="400" w:lineRule="exact"/>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pPr>
        <w:pageBreakBefore w:val="0"/>
        <w:kinsoku/>
        <w:wordWrap/>
        <w:overflowPunct/>
        <w:topLinePunct w:val="0"/>
        <w:bidi w:val="0"/>
        <w:spacing w:line="400" w:lineRule="exact"/>
        <w:jc w:val="center"/>
        <w:rPr>
          <w:rFonts w:hint="eastAsia" w:ascii="宋体" w:hAnsi="宋体" w:eastAsia="宋体" w:cs="宋体"/>
          <w:b/>
          <w:sz w:val="24"/>
          <w:szCs w:val="24"/>
        </w:rPr>
      </w:pPr>
    </w:p>
    <w:p>
      <w:pPr>
        <w:pageBreakBefore w:val="0"/>
        <w:kinsoku/>
        <w:wordWrap/>
        <w:overflowPunct/>
        <w:topLinePunct w:val="0"/>
        <w:bidi w:val="0"/>
        <w:spacing w:line="400" w:lineRule="exact"/>
        <w:jc w:val="center"/>
        <w:rPr>
          <w:rFonts w:hint="eastAsia" w:ascii="宋体" w:hAnsi="宋体" w:eastAsia="宋体" w:cs="宋体"/>
          <w:b/>
          <w:sz w:val="24"/>
          <w:szCs w:val="24"/>
        </w:rPr>
      </w:pPr>
    </w:p>
    <w:p>
      <w:pPr>
        <w:pageBreakBefore w:val="0"/>
        <w:kinsoku/>
        <w:wordWrap/>
        <w:overflowPunct/>
        <w:topLinePunct w:val="0"/>
        <w:bidi w:val="0"/>
        <w:spacing w:line="400" w:lineRule="exact"/>
        <w:jc w:val="center"/>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24"/>
          <w:szCs w:val="24"/>
        </w:rPr>
      </w:pPr>
      <w:r>
        <w:rPr>
          <w:rFonts w:hint="eastAsia" w:ascii="宋体" w:hAnsi="宋体" w:eastAsia="宋体" w:cs="宋体"/>
          <w:b/>
          <w:sz w:val="36"/>
          <w:szCs w:val="36"/>
        </w:rPr>
        <w:t>政府采购合同</w:t>
      </w:r>
    </w:p>
    <w:p>
      <w:pPr>
        <w:pStyle w:val="4"/>
        <w:keepNext w:val="0"/>
        <w:keepLines w:val="0"/>
        <w:pageBreakBefore w:val="0"/>
        <w:kinsoku/>
        <w:wordWrap/>
        <w:overflowPunct/>
        <w:topLinePunct w:val="0"/>
        <w:bidi w:val="0"/>
        <w:spacing w:before="0" w:line="400" w:lineRule="exact"/>
        <w:jc w:val="both"/>
        <w:rPr>
          <w:rFonts w:hint="eastAsia" w:ascii="宋体" w:hAnsi="宋体" w:eastAsia="宋体" w:cs="宋体"/>
          <w:color w:val="000000"/>
          <w:sz w:val="32"/>
          <w:szCs w:val="32"/>
        </w:rPr>
      </w:pPr>
    </w:p>
    <w:p>
      <w:pPr>
        <w:pStyle w:val="100"/>
        <w:pageBreakBefore w:val="0"/>
        <w:kinsoku/>
        <w:wordWrap/>
        <w:overflowPunct/>
        <w:topLinePunct w:val="0"/>
        <w:bidi w:val="0"/>
        <w:spacing w:line="400" w:lineRule="exact"/>
        <w:ind w:firstLine="0"/>
        <w:rPr>
          <w:rFonts w:hint="eastAsia" w:ascii="宋体" w:hAnsi="宋体" w:eastAsia="宋体" w:cs="宋体"/>
          <w:sz w:val="24"/>
          <w:szCs w:val="24"/>
        </w:rPr>
      </w:pP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left="96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pPr>
        <w:pStyle w:val="101"/>
        <w:pageBreakBefore w:val="0"/>
        <w:kinsoku/>
        <w:wordWrap/>
        <w:overflowPunct/>
        <w:topLinePunct w:val="0"/>
        <w:bidi w:val="0"/>
        <w:spacing w:before="120" w:line="400" w:lineRule="exact"/>
        <w:rPr>
          <w:rFonts w:hint="eastAsia" w:ascii="宋体" w:hAnsi="宋体" w:eastAsia="宋体" w:cs="宋体"/>
          <w:sz w:val="24"/>
          <w:szCs w:val="24"/>
        </w:rPr>
      </w:pPr>
    </w:p>
    <w:p>
      <w:pPr>
        <w:pStyle w:val="101"/>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left="960"/>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left="960"/>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签订地：</w:t>
      </w:r>
      <w:r>
        <w:rPr>
          <w:rFonts w:hint="eastAsia" w:ascii="宋体" w:hAnsi="宋体" w:eastAsia="宋体" w:cs="宋体"/>
          <w:sz w:val="24"/>
          <w:szCs w:val="24"/>
          <w:u w:val="single"/>
        </w:rPr>
        <w:t xml:space="preserve">                                     </w:t>
      </w:r>
    </w:p>
    <w:p>
      <w:pPr>
        <w:pageBreakBefore w:val="0"/>
        <w:kinsoku/>
        <w:wordWrap/>
        <w:overflowPunct/>
        <w:topLinePunct w:val="0"/>
        <w:bidi w:val="0"/>
        <w:spacing w:before="120" w:line="400" w:lineRule="exact"/>
        <w:rPr>
          <w:rFonts w:hint="eastAsia" w:ascii="宋体" w:hAnsi="宋体" w:eastAsia="宋体" w:cs="宋体"/>
          <w:sz w:val="24"/>
          <w:szCs w:val="24"/>
        </w:rPr>
      </w:pPr>
    </w:p>
    <w:p>
      <w:pPr>
        <w:pageBreakBefore w:val="0"/>
        <w:kinsoku/>
        <w:wordWrap/>
        <w:overflowPunct/>
        <w:topLinePunct w:val="0"/>
        <w:bidi w:val="0"/>
        <w:spacing w:before="12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5"/>
        <w:pageBreakBefore w:val="0"/>
        <w:tabs>
          <w:tab w:val="left" w:pos="567"/>
        </w:tabs>
        <w:kinsoku/>
        <w:wordWrap/>
        <w:overflowPunct/>
        <w:topLinePunct w:val="0"/>
        <w:bidi w:val="0"/>
        <w:adjustRightInd w:val="0"/>
        <w:snapToGrid w:val="0"/>
        <w:spacing w:line="400" w:lineRule="exact"/>
        <w:rPr>
          <w:rFonts w:hint="eastAsia" w:ascii="宋体" w:hAnsi="宋体" w:eastAsia="宋体" w:cs="宋体"/>
          <w:b/>
          <w:bCs/>
          <w:snapToGrid w:val="0"/>
          <w:sz w:val="24"/>
          <w:szCs w:val="24"/>
        </w:rPr>
      </w:pPr>
    </w:p>
    <w:p>
      <w:pPr>
        <w:pStyle w:val="15"/>
        <w:pageBreakBefore w:val="0"/>
        <w:tabs>
          <w:tab w:val="left" w:pos="567"/>
        </w:tabs>
        <w:kinsoku/>
        <w:wordWrap/>
        <w:overflowPunct/>
        <w:topLinePunct w:val="0"/>
        <w:bidi w:val="0"/>
        <w:adjustRightInd w:val="0"/>
        <w:snapToGrid w:val="0"/>
        <w:spacing w:line="400" w:lineRule="exact"/>
        <w:rPr>
          <w:rFonts w:hint="eastAsia" w:ascii="宋体" w:hAnsi="宋体" w:eastAsia="宋体" w:cs="宋体"/>
          <w:b/>
          <w:bCs/>
          <w:snapToGrid w:val="0"/>
          <w:sz w:val="24"/>
          <w:szCs w:val="24"/>
        </w:rPr>
      </w:pPr>
    </w:p>
    <w:p>
      <w:pPr>
        <w:pStyle w:val="16"/>
        <w:rPr>
          <w:rFonts w:hint="eastAsia"/>
        </w:rPr>
      </w:pPr>
    </w:p>
    <w:p>
      <w:pPr>
        <w:pStyle w:val="16"/>
        <w:rPr>
          <w:rFonts w:hint="eastAsia"/>
        </w:rPr>
      </w:pPr>
    </w:p>
    <w:p>
      <w:pPr>
        <w:pStyle w:val="16"/>
        <w:rPr>
          <w:rFonts w:hint="eastAsia"/>
        </w:rPr>
      </w:pPr>
    </w:p>
    <w:p>
      <w:pPr>
        <w:pStyle w:val="15"/>
        <w:pageBreakBefore w:val="0"/>
        <w:tabs>
          <w:tab w:val="left" w:pos="567"/>
        </w:tabs>
        <w:kinsoku/>
        <w:wordWrap/>
        <w:overflowPunct/>
        <w:topLinePunct w:val="0"/>
        <w:bidi w:val="0"/>
        <w:adjustRightInd w:val="0"/>
        <w:snapToGrid w:val="0"/>
        <w:spacing w:line="400" w:lineRule="exact"/>
        <w:rPr>
          <w:rFonts w:hint="eastAsia" w:ascii="宋体" w:hAnsi="宋体" w:eastAsia="宋体" w:cs="宋体"/>
          <w:b/>
          <w:bCs/>
          <w:snapToGrid w:val="0"/>
          <w:sz w:val="24"/>
          <w:szCs w:val="24"/>
        </w:rPr>
      </w:pPr>
    </w:p>
    <w:p>
      <w:pPr>
        <w:pStyle w:val="15"/>
        <w:pageBreakBefore w:val="0"/>
        <w:tabs>
          <w:tab w:val="left" w:pos="567"/>
        </w:tabs>
        <w:kinsoku/>
        <w:wordWrap/>
        <w:overflowPunct/>
        <w:topLinePunct w:val="0"/>
        <w:bidi w:val="0"/>
        <w:adjustRightInd w:val="0"/>
        <w:snapToGrid w:val="0"/>
        <w:spacing w:line="400" w:lineRule="exact"/>
        <w:ind w:firstLine="3855" w:firstLineChars="1200"/>
        <w:rPr>
          <w:rFonts w:hint="eastAsia" w:ascii="宋体" w:hAnsi="宋体" w:eastAsia="宋体" w:cs="宋体"/>
          <w:b/>
          <w:bCs/>
          <w:snapToGrid w:val="0"/>
          <w:sz w:val="32"/>
          <w:szCs w:val="32"/>
        </w:rPr>
      </w:pPr>
      <w:r>
        <w:rPr>
          <w:rFonts w:hint="eastAsia" w:ascii="宋体" w:hAnsi="宋体" w:eastAsia="宋体" w:cs="宋体"/>
          <w:b/>
          <w:bCs/>
          <w:snapToGrid w:val="0"/>
          <w:sz w:val="32"/>
          <w:szCs w:val="32"/>
        </w:rPr>
        <w:t>合  同  书</w:t>
      </w:r>
    </w:p>
    <w:p>
      <w:pPr>
        <w:pStyle w:val="15"/>
        <w:pageBreakBefore w:val="0"/>
        <w:tabs>
          <w:tab w:val="left" w:pos="1565"/>
          <w:tab w:val="left" w:pos="4085"/>
        </w:tabs>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napToGrid w:val="0"/>
          <w:spacing w:val="-5"/>
          <w:sz w:val="24"/>
          <w:szCs w:val="24"/>
        </w:rPr>
        <w:t>（</w:t>
      </w:r>
      <w:r>
        <w:rPr>
          <w:rFonts w:hint="eastAsia" w:ascii="宋体" w:hAnsi="宋体" w:eastAsia="宋体" w:cs="宋体"/>
          <w:snapToGrid w:val="0"/>
          <w:sz w:val="24"/>
          <w:szCs w:val="24"/>
        </w:rPr>
        <w:t>采购</w:t>
      </w:r>
      <w:r>
        <w:rPr>
          <w:rFonts w:hint="eastAsia" w:ascii="宋体" w:hAnsi="宋体" w:eastAsia="宋体" w:cs="宋体"/>
          <w:snapToGrid w:val="0"/>
          <w:spacing w:val="-5"/>
          <w:sz w:val="24"/>
          <w:szCs w:val="24"/>
        </w:rPr>
        <w:t>人</w:t>
      </w:r>
      <w:r>
        <w:rPr>
          <w:rFonts w:hint="eastAsia" w:ascii="宋体" w:hAnsi="宋体" w:eastAsia="宋体" w:cs="宋体"/>
          <w:snapToGrid w:val="0"/>
          <w:sz w:val="24"/>
          <w:szCs w:val="24"/>
        </w:rPr>
        <w:t xml:space="preserve">）    </w:t>
      </w:r>
    </w:p>
    <w:p>
      <w:pPr>
        <w:pStyle w:val="15"/>
        <w:pageBreakBefore w:val="0"/>
        <w:tabs>
          <w:tab w:val="left" w:pos="1565"/>
          <w:tab w:val="left" w:pos="4085"/>
        </w:tabs>
        <w:kinsoku/>
        <w:wordWrap/>
        <w:overflowPunct/>
        <w:topLinePunct w:val="0"/>
        <w:bidi w:val="0"/>
        <w:adjustRightInd w:val="0"/>
        <w:snapToGrid w:val="0"/>
        <w:spacing w:line="400" w:lineRule="exact"/>
        <w:ind w:firstLine="480" w:firstLineChars="200"/>
        <w:rPr>
          <w:rFonts w:hint="eastAsia" w:ascii="宋体" w:hAnsi="宋体" w:eastAsia="宋体" w:cs="宋体"/>
          <w:snapToGrid w:val="0"/>
          <w:sz w:val="24"/>
          <w:szCs w:val="24"/>
          <w:u w:val="single"/>
        </w:rPr>
      </w:pPr>
      <w:r>
        <w:rPr>
          <w:rFonts w:hint="eastAsia" w:ascii="宋体" w:hAnsi="宋体" w:eastAsia="宋体" w:cs="宋体"/>
          <w:sz w:val="24"/>
          <w:szCs w:val="24"/>
        </w:rPr>
        <w:t>乙方：</w:t>
      </w:r>
      <w:r>
        <w:rPr>
          <w:rFonts w:hint="eastAsia" w:ascii="宋体" w:hAnsi="宋体" w:eastAsia="宋体" w:cs="宋体"/>
          <w:snapToGrid w:val="0"/>
          <w:sz w:val="24"/>
          <w:szCs w:val="24"/>
        </w:rPr>
        <w:t>（</w:t>
      </w:r>
      <w:r>
        <w:rPr>
          <w:rFonts w:hint="eastAsia" w:ascii="宋体" w:hAnsi="宋体" w:eastAsia="宋体" w:cs="宋体"/>
          <w:snapToGrid w:val="0"/>
          <w:spacing w:val="-5"/>
          <w:sz w:val="24"/>
          <w:szCs w:val="24"/>
        </w:rPr>
        <w:t>成</w:t>
      </w:r>
      <w:r>
        <w:rPr>
          <w:rFonts w:hint="eastAsia" w:ascii="宋体" w:hAnsi="宋体" w:eastAsia="宋体" w:cs="宋体"/>
          <w:snapToGrid w:val="0"/>
          <w:sz w:val="24"/>
          <w:szCs w:val="24"/>
        </w:rPr>
        <w:t>交</w:t>
      </w:r>
      <w:r>
        <w:rPr>
          <w:rFonts w:hint="eastAsia" w:ascii="宋体" w:hAnsi="宋体" w:eastAsia="宋体" w:cs="宋体"/>
          <w:snapToGrid w:val="0"/>
          <w:spacing w:val="-5"/>
          <w:sz w:val="24"/>
          <w:szCs w:val="24"/>
        </w:rPr>
        <w:t>供</w:t>
      </w:r>
      <w:r>
        <w:rPr>
          <w:rFonts w:hint="eastAsia" w:ascii="宋体" w:hAnsi="宋体" w:eastAsia="宋体" w:cs="宋体"/>
          <w:snapToGrid w:val="0"/>
          <w:sz w:val="24"/>
          <w:szCs w:val="24"/>
        </w:rPr>
        <w:t xml:space="preserve">应商）   </w:t>
      </w:r>
    </w:p>
    <w:p>
      <w:pPr>
        <w:pStyle w:val="20"/>
        <w:pageBreakBefore w:val="0"/>
        <w:tabs>
          <w:tab w:val="left" w:pos="4678"/>
        </w:tabs>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甲方所需</w:t>
      </w:r>
      <w:r>
        <w:rPr>
          <w:rFonts w:hint="eastAsia" w:ascii="宋体" w:hAnsi="宋体" w:eastAsia="宋体" w:cs="宋体"/>
          <w:b/>
          <w:bCs/>
          <w:iCs/>
          <w:color w:val="FF0000"/>
          <w:sz w:val="24"/>
          <w:szCs w:val="24"/>
          <w:u w:val="single"/>
        </w:rPr>
        <w:t xml:space="preserve">     </w:t>
      </w:r>
      <w:r>
        <w:rPr>
          <w:rFonts w:hint="eastAsia" w:ascii="宋体" w:hAnsi="宋体" w:eastAsia="宋体" w:cs="宋体"/>
          <w:sz w:val="24"/>
          <w:szCs w:val="24"/>
          <w:lang w:val="zh-CN"/>
        </w:rPr>
        <w:t>，经确定中标单位为</w:t>
      </w:r>
      <w:r>
        <w:rPr>
          <w:rFonts w:hint="eastAsia" w:ascii="宋体" w:hAnsi="宋体" w:eastAsia="宋体" w:cs="宋体"/>
          <w:b/>
          <w:bCs/>
          <w:snapToGrid w:val="0"/>
          <w:color w:val="FF0000"/>
          <w:sz w:val="24"/>
          <w:szCs w:val="24"/>
          <w:u w:val="single"/>
        </w:rPr>
        <w:t xml:space="preserve">      </w:t>
      </w:r>
      <w:r>
        <w:rPr>
          <w:rFonts w:hint="eastAsia" w:ascii="宋体" w:hAnsi="宋体" w:eastAsia="宋体" w:cs="宋体"/>
          <w:iCs/>
          <w:sz w:val="24"/>
          <w:szCs w:val="24"/>
          <w:lang w:val="zh-CN"/>
        </w:rPr>
        <w:t>（乙方）</w:t>
      </w:r>
      <w:r>
        <w:rPr>
          <w:rFonts w:hint="eastAsia" w:ascii="宋体" w:hAnsi="宋体" w:eastAsia="宋体" w:cs="宋体"/>
          <w:sz w:val="24"/>
          <w:szCs w:val="24"/>
          <w:lang w:val="zh-CN"/>
        </w:rPr>
        <w:t>。甲、乙、双方依据《中华人民共和国合同法》的规定，</w:t>
      </w:r>
      <w:r>
        <w:rPr>
          <w:rFonts w:hint="eastAsia" w:ascii="宋体" w:hAnsi="宋体" w:eastAsia="宋体" w:cs="宋体"/>
          <w:sz w:val="24"/>
          <w:szCs w:val="24"/>
        </w:rPr>
        <w:t>为了确保产品质量，</w:t>
      </w:r>
      <w:r>
        <w:rPr>
          <w:rFonts w:hint="eastAsia" w:ascii="宋体" w:hAnsi="宋体" w:eastAsia="宋体" w:cs="宋体"/>
          <w:sz w:val="24"/>
          <w:szCs w:val="24"/>
          <w:lang w:val="zh-CN"/>
        </w:rPr>
        <w:t>本着平等互利，等价有偿、协商一致之原则签订本合同，经甲、乙、双方充分协商，最终就供货达成如下条款：</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一、乙方所供设备名称、型号、数量及价格（见附件）</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1、招标过程中的甲方招标文件、变更说明、中标通知书、答疑记录、中标方的投标文件及其澄清文件等，均视为本合同的一部分。</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2、甲方在授予合同时有权在总价不变的情况下，对“标的清单”中的规定的设备数量和服务予以合理的增加或减少。</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3、乙方供货产品必须注明产品产地、材质或商标。</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4、产品的技术标准（包括质量要求）</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所供产品的规格、质量和数量按照甲方标书文件所列标准执行，未列产品标准的，按照行业标准或省级以上标准执行。如甲方有特殊要求的，按甲乙双方在合同中商定的技术条件或补充的技术要求执行。（在合同附加条款中注明执行的标准代号、编号和标准名称）。</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5、产品交货数量在运输途中意外损坏或减量一律由乙方承担。</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6、乙方必须负责提供不少于供货总数的1%的成品备品备件和5%的部分配件，须交由喀什市教育局封存，以备以后不时之需。</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二、供货中标金额及所含费用</w:t>
      </w:r>
    </w:p>
    <w:p>
      <w:pPr>
        <w:pageBreakBefore w:val="0"/>
        <w:kinsoku/>
        <w:wordWrap/>
        <w:overflowPunct/>
        <w:topLinePunct w:val="0"/>
        <w:bidi w:val="0"/>
        <w:adjustRightInd w:val="0"/>
        <w:snapToGrid w:val="0"/>
        <w:spacing w:line="400" w:lineRule="exact"/>
        <w:ind w:left="-88" w:leftChars="-42" w:firstLine="480" w:firstLineChars="200"/>
        <w:rPr>
          <w:rFonts w:hint="eastAsia" w:ascii="宋体" w:hAnsi="宋体" w:eastAsia="宋体" w:cs="宋体"/>
          <w:bCs/>
          <w:i/>
          <w:sz w:val="24"/>
          <w:szCs w:val="24"/>
        </w:rPr>
      </w:pPr>
      <w:r>
        <w:rPr>
          <w:rFonts w:hint="eastAsia" w:ascii="宋体" w:hAnsi="宋体" w:eastAsia="宋体" w:cs="宋体"/>
          <w:sz w:val="24"/>
          <w:szCs w:val="24"/>
          <w:lang w:val="zh-CN"/>
        </w:rPr>
        <w:t>乙方所供设备中标金额为</w:t>
      </w:r>
      <w:r>
        <w:rPr>
          <w:rFonts w:hint="eastAsia" w:ascii="宋体" w:hAnsi="宋体" w:eastAsia="宋体" w:cs="宋体"/>
          <w:b/>
          <w:iCs/>
          <w:sz w:val="24"/>
          <w:szCs w:val="24"/>
          <w:u w:val="single"/>
          <w:lang w:val="zh-CN"/>
        </w:rPr>
        <w:t>大写（</w:t>
      </w:r>
      <w:r>
        <w:rPr>
          <w:rFonts w:hint="eastAsia" w:ascii="宋体" w:hAnsi="宋体" w:eastAsia="宋体" w:cs="宋体"/>
          <w:b/>
          <w:iCs/>
          <w:sz w:val="24"/>
          <w:szCs w:val="24"/>
          <w:u w:val="single"/>
        </w:rPr>
        <w:t>人民币    ）：, 小写：（￥</w:t>
      </w:r>
      <w:r>
        <w:rPr>
          <w:rFonts w:hint="eastAsia" w:ascii="宋体" w:hAnsi="宋体" w:eastAsia="宋体" w:cs="宋体"/>
          <w:b/>
          <w:iCs/>
          <w:color w:val="FF0000"/>
          <w:sz w:val="24"/>
          <w:szCs w:val="24"/>
          <w:u w:val="single"/>
        </w:rPr>
        <w:t xml:space="preserve">       </w:t>
      </w:r>
      <w:r>
        <w:rPr>
          <w:rFonts w:hint="eastAsia" w:ascii="宋体" w:hAnsi="宋体" w:eastAsia="宋体" w:cs="宋体"/>
          <w:b/>
          <w:iCs/>
          <w:sz w:val="24"/>
          <w:szCs w:val="24"/>
          <w:u w:val="single"/>
        </w:rPr>
        <w:t>）元</w:t>
      </w:r>
      <w:r>
        <w:rPr>
          <w:rFonts w:hint="eastAsia" w:ascii="宋体" w:hAnsi="宋体" w:eastAsia="宋体" w:cs="宋体"/>
          <w:iCs/>
          <w:sz w:val="24"/>
          <w:szCs w:val="24"/>
        </w:rPr>
        <w:t>，</w:t>
      </w:r>
      <w:r>
        <w:rPr>
          <w:rFonts w:hint="eastAsia" w:ascii="宋体" w:hAnsi="宋体" w:eastAsia="宋体" w:cs="宋体"/>
          <w:sz w:val="24"/>
          <w:szCs w:val="24"/>
          <w:lang w:val="zh-CN"/>
        </w:rPr>
        <w:t>此金额中包含以下内容：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1、所供设备价款；</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2、运输费、保险费、装卸费；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3、协助安装、调试、施工费、验收费；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4、“三包”及承诺售后服务费；</w:t>
      </w:r>
    </w:p>
    <w:p>
      <w:pPr>
        <w:pageBreakBefore w:val="0"/>
        <w:kinsoku/>
        <w:wordWrap/>
        <w:overflowPunct/>
        <w:topLinePunct w:val="0"/>
        <w:bidi w:val="0"/>
        <w:adjustRightInd w:val="0"/>
        <w:spacing w:line="4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5、各类税金。</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三、付款方式</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合同总价为</w:t>
      </w:r>
      <w:r>
        <w:rPr>
          <w:rFonts w:hint="eastAsia" w:ascii="宋体" w:hAnsi="宋体" w:eastAsia="宋体" w:cs="宋体"/>
          <w:b/>
          <w:sz w:val="24"/>
          <w:szCs w:val="24"/>
          <w:u w:val="single"/>
        </w:rPr>
        <w:t>人民币（￥：0</w:t>
      </w:r>
      <w:r>
        <w:rPr>
          <w:rFonts w:hint="eastAsia" w:ascii="宋体" w:hAnsi="宋体" w:eastAsia="宋体" w:cs="宋体"/>
          <w:b/>
          <w:iCs/>
          <w:color w:val="FF0000"/>
          <w:sz w:val="24"/>
          <w:szCs w:val="24"/>
          <w:u w:val="single"/>
        </w:rPr>
        <w:t>.00</w:t>
      </w:r>
      <w:r>
        <w:rPr>
          <w:rFonts w:hint="eastAsia" w:ascii="宋体" w:hAnsi="宋体" w:eastAsia="宋体" w:cs="宋体"/>
          <w:b/>
          <w:sz w:val="24"/>
          <w:szCs w:val="24"/>
          <w:u w:val="single"/>
        </w:rPr>
        <w:t>元）</w:t>
      </w:r>
      <w:r>
        <w:rPr>
          <w:rFonts w:hint="eastAsia" w:ascii="宋体" w:hAnsi="宋体" w:eastAsia="宋体" w:cs="宋体"/>
          <w:sz w:val="24"/>
          <w:szCs w:val="24"/>
          <w:u w:val="single"/>
        </w:rPr>
        <w:t>，</w:t>
      </w:r>
      <w:r>
        <w:rPr>
          <w:rFonts w:hint="eastAsia" w:ascii="宋体" w:hAnsi="宋体" w:eastAsia="宋体" w:cs="宋体"/>
          <w:b/>
          <w:iCs/>
          <w:sz w:val="24"/>
          <w:szCs w:val="24"/>
          <w:u w:val="single"/>
        </w:rPr>
        <w:t>大写（人民币）：</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四、交货日期</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iCs/>
          <w:sz w:val="24"/>
          <w:szCs w:val="24"/>
          <w:lang w:val="zh-CN"/>
        </w:rPr>
      </w:pPr>
      <w:r>
        <w:rPr>
          <w:rFonts w:hint="eastAsia" w:ascii="宋体" w:hAnsi="宋体" w:eastAsia="宋体" w:cs="宋体"/>
          <w:iCs/>
          <w:sz w:val="24"/>
          <w:szCs w:val="24"/>
          <w:lang w:val="zh-CN"/>
        </w:rPr>
        <w:t>1、乙方必须在签订合同后，接到甲方供货要求后，于</w:t>
      </w:r>
      <w:r>
        <w:rPr>
          <w:rFonts w:hint="eastAsia" w:ascii="宋体" w:hAnsi="宋体" w:eastAsia="宋体" w:cs="宋体"/>
          <w:b/>
          <w:bCs/>
          <w:iCs/>
          <w:color w:val="FF0000"/>
          <w:sz w:val="24"/>
          <w:szCs w:val="24"/>
          <w:u w:val="single"/>
        </w:rPr>
        <w:t xml:space="preserve">    </w:t>
      </w:r>
      <w:r>
        <w:rPr>
          <w:rFonts w:hint="eastAsia" w:ascii="宋体" w:hAnsi="宋体" w:eastAsia="宋体" w:cs="宋体"/>
          <w:iCs/>
          <w:sz w:val="24"/>
          <w:szCs w:val="24"/>
          <w:lang w:val="zh-CN"/>
        </w:rPr>
        <w:t>完成全部货物供应安装。乙方对交货日期要求如有变更，应提前5日以书面形式通知甲方，并征得甲方同意后方可变更。否则，变更无效。</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2、产品的包装标准和包装物的供应</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乙方所供产品的包装，按国家或行业部门技术规定执行，产品的包装物、产品的包装费用由乙方负责。不得向甲方另外收取包装费用。</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lang w:val="zh-CN"/>
        </w:rPr>
        <w:t>五、</w:t>
      </w:r>
      <w:r>
        <w:rPr>
          <w:rFonts w:hint="eastAsia" w:ascii="宋体" w:hAnsi="宋体" w:eastAsia="宋体" w:cs="宋体"/>
          <w:b/>
          <w:sz w:val="24"/>
          <w:szCs w:val="24"/>
        </w:rPr>
        <w:t>产品的交货单位、交货方法、运输方式、 到货地点</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b/>
          <w:sz w:val="24"/>
          <w:szCs w:val="24"/>
          <w:lang w:val="zh-CN"/>
        </w:rPr>
        <w:t>到货地点和接货单位：</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lang w:val="zh-CN"/>
        </w:rPr>
        <w:t>。</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b/>
          <w:sz w:val="24"/>
          <w:szCs w:val="24"/>
          <w:lang w:val="zh-CN"/>
        </w:rPr>
        <w:t>交货方法：</w:t>
      </w:r>
      <w:r>
        <w:rPr>
          <w:rFonts w:hint="eastAsia" w:ascii="宋体" w:hAnsi="宋体" w:eastAsia="宋体" w:cs="宋体"/>
          <w:sz w:val="24"/>
          <w:szCs w:val="24"/>
          <w:lang w:val="zh-CN"/>
        </w:rPr>
        <w:t>乙方需把中标货物送到甲方指定的地点。乙方如果不能按照标书中规定日期之前把合格的中标货物送到指定地点，视为供应商不能履行合同，甲方有权没收供应商的投标保证金及履约保证金，并依法解除与该供应商签定的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3、甲方如要变更到货地点，应在合同规定的交货期限前5天通知乙方，以便乙方变更运输计划。产品的运输和装卸费用由乙方承担。</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lang w:val="zh-CN"/>
        </w:rPr>
      </w:pPr>
      <w:r>
        <w:rPr>
          <w:rFonts w:hint="eastAsia" w:ascii="宋体" w:hAnsi="宋体" w:eastAsia="宋体" w:cs="宋体"/>
          <w:b/>
          <w:sz w:val="24"/>
          <w:szCs w:val="24"/>
          <w:lang w:val="zh-CN"/>
        </w:rPr>
        <w:t>六、 产品质量保证：</w:t>
      </w:r>
    </w:p>
    <w:p>
      <w:pPr>
        <w:pageBreakBefore w:val="0"/>
        <w:kinsoku/>
        <w:wordWrap/>
        <w:overflowPunct/>
        <w:topLinePunct w:val="0"/>
        <w:bidi w:val="0"/>
        <w:adjustRightInd w:val="0"/>
        <w:spacing w:line="400" w:lineRule="exact"/>
        <w:ind w:left="105" w:leftChars="5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1、乙方提供的所有设备必须保证是原装正品。</w:t>
      </w:r>
    </w:p>
    <w:p>
      <w:pPr>
        <w:pageBreakBefore w:val="0"/>
        <w:kinsoku/>
        <w:wordWrap/>
        <w:overflowPunct/>
        <w:topLinePunct w:val="0"/>
        <w:bidi w:val="0"/>
        <w:adjustRightInd w:val="0"/>
        <w:spacing w:line="400" w:lineRule="exact"/>
        <w:ind w:left="105" w:leftChars="5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2、乙方所供设备的型号、数量、规格及技术要求必须与合同中所规定的技术要求条款相一致。</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zh-CN"/>
        </w:rPr>
        <w:t>3、甲方对所有设备均请专家验收，若发现产品不属正品、质量有问题，</w:t>
      </w:r>
      <w:r>
        <w:rPr>
          <w:rFonts w:hint="eastAsia" w:ascii="宋体" w:hAnsi="宋体" w:eastAsia="宋体" w:cs="宋体"/>
          <w:sz w:val="24"/>
          <w:szCs w:val="24"/>
        </w:rPr>
        <w:t>甲方拒绝付款。</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4、在质保期内若发现设备有缺陷（包括潜在的缺陷或不符合要求的材料等），甲方将以书面形式通知乙方，乙方应在约定的时间内弥补缺陷，价格仍按合同价。</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5、乙方提供的产品若出现厂家停产并已升级，乙方应按升级产品的配置提供产品，价格仍按合同价。</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6、乙方保证所供货物应按厂家承诺的保修服务条款，免费提供因设备质量问题而必须更换的零部件或整机，价格仍按合同价。</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7、验收中所产生的一切费用由乙方承担，价格仍按合同价。</w:t>
      </w:r>
    </w:p>
    <w:p>
      <w:pPr>
        <w:pageBreakBefore w:val="0"/>
        <w:kinsoku/>
        <w:wordWrap/>
        <w:overflowPunct/>
        <w:topLinePunct w:val="0"/>
        <w:bidi w:val="0"/>
        <w:adjustRightInd w:val="0"/>
        <w:snapToGrid w:val="0"/>
        <w:spacing w:line="400" w:lineRule="exact"/>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七、售后服务</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1、乙方提供所有产品的售后服务体系、服务保证及服务承诺，并出具书面售后服务协议。乙方必须履行的保养、修理、供应备件和其他技术服务。</w:t>
      </w:r>
    </w:p>
    <w:p>
      <w:pPr>
        <w:pageBreakBefore w:val="0"/>
        <w:kinsoku/>
        <w:wordWrap/>
        <w:overflowPunct/>
        <w:topLinePunct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2、所有产品在保修期内出现质量问题，乙方必须在接到通知后7个自然日内负责更换，因乙方原因不能及时保证售后服务的，将扣除全部质量保证金。</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3、乙方提供的伴随服务的费用应包含在合同价款中，甲方不在另行支付。</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iCs/>
          <w:sz w:val="24"/>
          <w:szCs w:val="24"/>
        </w:rPr>
        <w:t>本项目</w:t>
      </w:r>
      <w:r>
        <w:rPr>
          <w:rFonts w:hint="eastAsia" w:ascii="宋体" w:hAnsi="宋体" w:eastAsia="宋体" w:cs="宋体"/>
          <w:b/>
          <w:iCs/>
          <w:color w:val="FF0000"/>
          <w:sz w:val="24"/>
          <w:szCs w:val="24"/>
          <w:u w:val="single"/>
        </w:rPr>
        <w:t xml:space="preserve">     </w:t>
      </w:r>
      <w:r>
        <w:rPr>
          <w:rFonts w:hint="eastAsia" w:ascii="宋体" w:hAnsi="宋体" w:eastAsia="宋体" w:cs="宋体"/>
          <w:sz w:val="24"/>
          <w:szCs w:val="24"/>
        </w:rPr>
        <w:t>，每年开学前由中标方负责检查所供产品是否正常，不正常予以更换或维护，保证所供产品在开学前可以正常使用。</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 八、甲方的违约责任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1、甲方在乙方按合同规定交货或安装、调试后无正当理由而拖延接收、验收或拒接接收、验收的，应承担因此给乙方造成的直接损失。</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2、甲方未按合同规定的时间和要求提供应交的技术资料，乙方有权将交货日期顺延。</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九、乙方的违约责任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1、除本合同第十条规定情况外，如果乙方没有按照合同规定的时间交货和提供服务，甲方有权从货款中扣除误期赔偿费而不影响合同项下的其他补救方法，赔偿费按每天赔偿迟交货物的交货价或延期服务的服务费用的百分之一（1%）计收，直至交货或提供服务为止。但误期赔偿费的最高限额不超过合同价的百分之五（5%），一旦达到误期赔偿的最高限额，甲方有权终止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3、如果乙方延迟交货，甲方有权终止全部或部分合同，并依其认为适当的条件和方法购买与未交货物类似的货物，乙方应购买类似货物所超出的那部分费用，乙方应继续执行合同中未终止的部分。</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十、不可抗力</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2、但是延迟履行后发生不可抗力的，不能免除责任。</w:t>
      </w:r>
    </w:p>
    <w:p>
      <w:pPr>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十一、其他</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本合同自双方签字、盖章后，生效。本合同中未尽事宜，由双方协商解决；双方无法达成共识，提请当地仲裁机构仲裁，本合同涂改无效。本合同</w:t>
      </w:r>
      <w:r>
        <w:rPr>
          <w:rFonts w:hint="eastAsia" w:ascii="宋体" w:hAnsi="宋体" w:eastAsia="宋体" w:cs="宋体"/>
          <w:b/>
          <w:sz w:val="24"/>
          <w:szCs w:val="24"/>
          <w:u w:val="single"/>
        </w:rPr>
        <w:t>一式五份</w:t>
      </w:r>
      <w:r>
        <w:rPr>
          <w:rFonts w:hint="eastAsia" w:ascii="宋体" w:hAnsi="宋体" w:eastAsia="宋体" w:cs="宋体"/>
          <w:sz w:val="24"/>
          <w:szCs w:val="24"/>
        </w:rPr>
        <w:t>。对于本合同未尽事宜，双方可签订补充协议或以附件的形式对本合同中的有关问题做出补充、说明、解释。附件具有同等法律效力。</w:t>
      </w:r>
    </w:p>
    <w:p>
      <w:pPr>
        <w:pageBreakBefore w:val="0"/>
        <w:kinsoku/>
        <w:wordWrap/>
        <w:overflowPunct/>
        <w:topLinePunct w:val="0"/>
        <w:bidi w:val="0"/>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本合同在合同各方签字盖章后生效。</w:t>
      </w:r>
    </w:p>
    <w:p>
      <w:pPr>
        <w:pageBreakBefore w:val="0"/>
        <w:kinsoku/>
        <w:wordWrap/>
        <w:overflowPunct/>
        <w:topLinePunct w:val="0"/>
        <w:bidi w:val="0"/>
        <w:adjustRightInd w:val="0"/>
        <w:snapToGrid w:val="0"/>
        <w:spacing w:line="400" w:lineRule="exact"/>
        <w:ind w:firstLine="482" w:firstLineChars="200"/>
        <w:textAlignment w:val="baseline"/>
        <w:rPr>
          <w:rFonts w:hint="eastAsia" w:ascii="宋体" w:hAnsi="宋体" w:eastAsia="宋体" w:cs="宋体"/>
          <w:b/>
          <w:sz w:val="24"/>
          <w:szCs w:val="24"/>
        </w:rPr>
      </w:pPr>
    </w:p>
    <w:p>
      <w:pPr>
        <w:pageBreakBefore w:val="0"/>
        <w:kinsoku/>
        <w:wordWrap/>
        <w:overflowPunct/>
        <w:topLinePunct w:val="0"/>
        <w:bidi w:val="0"/>
        <w:adjustRightInd w:val="0"/>
        <w:snapToGrid w:val="0"/>
        <w:spacing w:line="400" w:lineRule="exact"/>
        <w:ind w:firstLine="482" w:firstLineChars="200"/>
        <w:textAlignment w:val="baseline"/>
        <w:rPr>
          <w:rFonts w:hint="eastAsia" w:ascii="宋体" w:hAnsi="宋体" w:eastAsia="宋体" w:cs="宋体"/>
          <w:bCs/>
          <w:sz w:val="24"/>
          <w:szCs w:val="24"/>
        </w:rPr>
      </w:pPr>
      <w:r>
        <w:rPr>
          <w:rFonts w:hint="eastAsia" w:ascii="宋体" w:hAnsi="宋体" w:eastAsia="宋体" w:cs="宋体"/>
          <w:b/>
          <w:sz w:val="24"/>
          <w:szCs w:val="24"/>
        </w:rPr>
        <w:t>甲  方：</w:t>
      </w:r>
      <w:r>
        <w:rPr>
          <w:rFonts w:hint="eastAsia" w:ascii="宋体" w:hAnsi="宋体" w:eastAsia="宋体" w:cs="宋体"/>
          <w:color w:val="FF0000"/>
          <w:sz w:val="24"/>
          <w:szCs w:val="24"/>
        </w:rPr>
        <w:t xml:space="preserve">                        </w:t>
      </w:r>
      <w:r>
        <w:rPr>
          <w:rFonts w:hint="eastAsia" w:ascii="宋体" w:hAnsi="宋体" w:eastAsia="宋体" w:cs="宋体"/>
          <w:b/>
          <w:sz w:val="24"/>
          <w:szCs w:val="24"/>
        </w:rPr>
        <w:t>乙  方：</w:t>
      </w:r>
      <w:r>
        <w:rPr>
          <w:rFonts w:hint="eastAsia" w:ascii="宋体" w:hAnsi="宋体" w:eastAsia="宋体" w:cs="宋体"/>
          <w:bCs/>
          <w:sz w:val="24"/>
          <w:szCs w:val="24"/>
        </w:rPr>
        <w:t xml:space="preserve"> </w:t>
      </w:r>
    </w:p>
    <w:p>
      <w:pPr>
        <w:pageBreakBefore w:val="0"/>
        <w:kinsoku/>
        <w:wordWrap/>
        <w:overflowPunct/>
        <w:topLinePunct w:val="0"/>
        <w:bidi w:val="0"/>
        <w:adjustRightInd w:val="0"/>
        <w:snapToGrid w:val="0"/>
        <w:spacing w:line="400" w:lineRule="exact"/>
        <w:ind w:left="5320" w:firstLine="480" w:firstLineChars="200"/>
        <w:textAlignment w:val="baseline"/>
        <w:rPr>
          <w:rFonts w:hint="eastAsia" w:ascii="宋体" w:hAnsi="宋体" w:eastAsia="宋体" w:cs="宋体"/>
          <w:bCs/>
          <w:sz w:val="24"/>
          <w:szCs w:val="24"/>
        </w:rPr>
      </w:pPr>
    </w:p>
    <w:p>
      <w:pPr>
        <w:pageBreakBefore w:val="0"/>
        <w:kinsoku/>
        <w:wordWrap/>
        <w:overflowPunct/>
        <w:topLinePunct w:val="0"/>
        <w:bidi w:val="0"/>
        <w:adjustRightInd w:val="0"/>
        <w:snapToGrid w:val="0"/>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单位负责人：                    法定代表人：</w:t>
      </w:r>
    </w:p>
    <w:p>
      <w:pPr>
        <w:pageBreakBefore w:val="0"/>
        <w:kinsoku/>
        <w:wordWrap/>
        <w:overflowPunct/>
        <w:topLinePunct w:val="0"/>
        <w:bidi w:val="0"/>
        <w:adjustRightInd w:val="0"/>
        <w:snapToGrid w:val="0"/>
        <w:spacing w:line="400" w:lineRule="exact"/>
        <w:ind w:firstLine="482" w:firstLineChars="200"/>
        <w:rPr>
          <w:rFonts w:hint="eastAsia" w:ascii="宋体" w:hAnsi="宋体" w:eastAsia="宋体" w:cs="宋体"/>
          <w:b/>
          <w:sz w:val="24"/>
          <w:szCs w:val="24"/>
        </w:rPr>
      </w:pPr>
    </w:p>
    <w:p>
      <w:pPr>
        <w:pageBreakBefore w:val="0"/>
        <w:kinsoku/>
        <w:wordWrap/>
        <w:overflowPunct/>
        <w:topLinePunct w:val="0"/>
        <w:bidi w:val="0"/>
        <w:adjustRightInd w:val="0"/>
        <w:snapToGrid w:val="0"/>
        <w:spacing w:line="400" w:lineRule="exact"/>
        <w:ind w:firstLine="482" w:firstLineChars="200"/>
        <w:rPr>
          <w:rFonts w:hint="eastAsia" w:ascii="宋体" w:hAnsi="宋体" w:eastAsia="宋体" w:cs="宋体"/>
          <w:bCs/>
          <w:color w:val="FF0000"/>
          <w:sz w:val="24"/>
          <w:szCs w:val="24"/>
        </w:rPr>
      </w:pPr>
      <w:r>
        <w:rPr>
          <w:rFonts w:hint="eastAsia" w:ascii="宋体" w:hAnsi="宋体" w:eastAsia="宋体" w:cs="宋体"/>
          <w:b/>
          <w:sz w:val="24"/>
          <w:szCs w:val="24"/>
        </w:rPr>
        <w:t>联系电话：                      联系电话：</w:t>
      </w:r>
    </w:p>
    <w:p>
      <w:pPr>
        <w:pStyle w:val="29"/>
        <w:pageBreakBefore w:val="0"/>
        <w:kinsoku/>
        <w:wordWrap/>
        <w:overflowPunct/>
        <w:topLinePunct w:val="0"/>
        <w:bidi w:val="0"/>
        <w:spacing w:line="400" w:lineRule="exact"/>
        <w:ind w:firstLine="482" w:firstLineChars="200"/>
        <w:rPr>
          <w:rFonts w:hint="eastAsia" w:ascii="宋体" w:hAnsi="宋体" w:eastAsia="宋体" w:cs="宋体"/>
          <w:b/>
          <w:bCs/>
          <w:sz w:val="24"/>
          <w:szCs w:val="24"/>
        </w:rPr>
      </w:pPr>
    </w:p>
    <w:p>
      <w:pPr>
        <w:pStyle w:val="29"/>
        <w:pageBreakBefore w:val="0"/>
        <w:kinsoku/>
        <w:wordWrap/>
        <w:overflowPunct/>
        <w:topLinePunct w:val="0"/>
        <w:bidi w:val="0"/>
        <w:spacing w:line="400" w:lineRule="exact"/>
        <w:ind w:firstLine="482" w:firstLineChars="200"/>
        <w:rPr>
          <w:rFonts w:hint="eastAsia" w:ascii="宋体" w:hAnsi="宋体" w:eastAsia="宋体" w:cs="宋体"/>
          <w:color w:val="FF0000"/>
          <w:sz w:val="24"/>
          <w:szCs w:val="24"/>
        </w:rPr>
      </w:pPr>
      <w:r>
        <w:rPr>
          <w:rFonts w:hint="eastAsia" w:ascii="宋体" w:hAnsi="宋体" w:eastAsia="宋体" w:cs="宋体"/>
          <w:b/>
          <w:bCs/>
          <w:sz w:val="24"/>
          <w:szCs w:val="24"/>
        </w:rPr>
        <w:t>签定日期：</w:t>
      </w:r>
      <w:r>
        <w:rPr>
          <w:rFonts w:hint="eastAsia" w:ascii="宋体" w:hAnsi="宋体" w:eastAsia="宋体" w:cs="宋体"/>
          <w:color w:val="FF0000"/>
          <w:sz w:val="24"/>
          <w:szCs w:val="24"/>
        </w:rPr>
        <w:t xml:space="preserve">                       </w:t>
      </w:r>
      <w:r>
        <w:rPr>
          <w:rFonts w:hint="eastAsia" w:ascii="宋体" w:hAnsi="宋体" w:eastAsia="宋体" w:cs="宋体"/>
          <w:b/>
          <w:bCs/>
          <w:sz w:val="24"/>
          <w:szCs w:val="24"/>
        </w:rPr>
        <w:t>签定日期：</w:t>
      </w:r>
      <w:r>
        <w:rPr>
          <w:rFonts w:hint="eastAsia" w:ascii="宋体" w:hAnsi="宋体" w:eastAsia="宋体" w:cs="宋体"/>
          <w:color w:val="FF0000"/>
          <w:sz w:val="24"/>
          <w:szCs w:val="24"/>
        </w:rPr>
        <w:t xml:space="preserve"> </w:t>
      </w:r>
    </w:p>
    <w:p>
      <w:pPr>
        <w:pageBreakBefore w:val="0"/>
        <w:kinsoku/>
        <w:wordWrap/>
        <w:overflowPunct/>
        <w:topLinePunct w:val="0"/>
        <w:bidi w:val="0"/>
        <w:adjustRightInd w:val="0"/>
        <w:snapToGrid w:val="0"/>
        <w:spacing w:line="400" w:lineRule="exact"/>
        <w:rPr>
          <w:rFonts w:hint="eastAsia" w:ascii="宋体" w:hAnsi="宋体" w:eastAsia="宋体" w:cs="宋体"/>
          <w:snapToGrid w:val="0"/>
          <w:sz w:val="24"/>
          <w:szCs w:val="24"/>
        </w:rPr>
      </w:pPr>
    </w:p>
    <w:bookmarkEnd w:id="99"/>
    <w:p>
      <w:pPr>
        <w:pageBreakBefore w:val="0"/>
        <w:kinsoku/>
        <w:wordWrap/>
        <w:overflowPunct/>
        <w:topLinePunct w:val="0"/>
        <w:bidi w:val="0"/>
        <w:spacing w:line="400" w:lineRule="exact"/>
        <w:ind w:firstLine="2880" w:firstLineChars="900"/>
        <w:rPr>
          <w:rFonts w:hint="eastAsia" w:ascii="宋体" w:hAnsi="宋体" w:eastAsia="宋体" w:cs="宋体"/>
          <w:color w:val="000000"/>
          <w:sz w:val="32"/>
          <w:szCs w:val="32"/>
        </w:rPr>
      </w:pPr>
      <w:r>
        <w:rPr>
          <w:rFonts w:hint="eastAsia" w:ascii="宋体" w:hAnsi="宋体" w:eastAsia="宋体" w:cs="宋体"/>
          <w:color w:val="000000"/>
          <w:sz w:val="32"/>
          <w:szCs w:val="32"/>
        </w:rPr>
        <w:t>第二部分 合同一般条款</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00" w:name="_Ref467378499"/>
      <w:bookmarkStart w:id="101" w:name="_Ref467379101"/>
      <w:bookmarkStart w:id="102" w:name="_Toc259093669"/>
      <w:bookmarkStart w:id="103" w:name="_Ref467378463"/>
      <w:bookmarkStart w:id="104" w:name="_Toc16917"/>
      <w:bookmarkStart w:id="105" w:name="_Ref467379094"/>
      <w:bookmarkStart w:id="106" w:name="_Toc19614"/>
      <w:bookmarkStart w:id="107" w:name="_Ref467379225"/>
      <w:bookmarkStart w:id="108" w:name="_Ref467378404"/>
      <w:bookmarkStart w:id="109" w:name="_Toc279701240"/>
      <w:bookmarkStart w:id="110" w:name="_Ref467379205"/>
      <w:bookmarkStart w:id="111" w:name="_Toc28763"/>
      <w:bookmarkStart w:id="112" w:name="_Ref467379195"/>
      <w:bookmarkStart w:id="113" w:name="_Ref467379109"/>
      <w:bookmarkStart w:id="114" w:name="_Ref467379214"/>
      <w:bookmarkStart w:id="115" w:name="_Toc487900349"/>
      <w:r>
        <w:rPr>
          <w:rFonts w:hint="eastAsia" w:ascii="宋体" w:hAnsi="宋体" w:eastAsia="宋体" w:cs="宋体"/>
          <w:b/>
          <w:sz w:val="24"/>
          <w:szCs w:val="24"/>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16" w:name="_Ref467378840"/>
      <w:r>
        <w:rPr>
          <w:rFonts w:hint="eastAsia" w:ascii="宋体" w:hAnsi="宋体" w:eastAsia="宋体" w:cs="宋体"/>
          <w:sz w:val="24"/>
          <w:szCs w:val="24"/>
        </w:rPr>
        <w:t>2.1.4 “甲方”系指与中标供应商签署合同的采购人</w:t>
      </w:r>
      <w:bookmarkEnd w:id="116"/>
      <w:r>
        <w:rPr>
          <w:rFonts w:hint="eastAsia" w:ascii="宋体" w:hAnsi="宋体" w:eastAsia="宋体" w:cs="宋体"/>
          <w:sz w:val="24"/>
          <w:szCs w:val="24"/>
        </w:rPr>
        <w:t>；采购人委托采购代理机构代表其与乙方签订合同的，采购人的授权委托书作为合同附件。</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17" w:name="_Ref467379400"/>
      <w:r>
        <w:rPr>
          <w:rFonts w:hint="eastAsia" w:ascii="宋体" w:hAnsi="宋体" w:eastAsia="宋体" w:cs="宋体"/>
          <w:sz w:val="24"/>
          <w:szCs w:val="24"/>
        </w:rPr>
        <w:t>2.1.5 “乙方”系指根据合同约定交付货物的中标供应商</w:t>
      </w:r>
      <w:bookmarkEnd w:id="117"/>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18" w:name="_Ref467379436"/>
      <w:r>
        <w:rPr>
          <w:rFonts w:hint="eastAsia" w:ascii="宋体" w:hAnsi="宋体" w:eastAsia="宋体" w:cs="宋体"/>
          <w:sz w:val="24"/>
          <w:szCs w:val="24"/>
        </w:rPr>
        <w:t>2.1.6 “现场”系指合同约定货物将要运至或者安装的地点。</w:t>
      </w:r>
      <w:bookmarkEnd w:id="118"/>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19" w:name="_Toc27635"/>
      <w:bookmarkStart w:id="120" w:name="_Toc279701241"/>
      <w:bookmarkStart w:id="121" w:name="_Toc259093670"/>
      <w:bookmarkStart w:id="122" w:name="_Toc487900350"/>
      <w:bookmarkStart w:id="123" w:name="_Toc13336"/>
      <w:bookmarkStart w:id="124" w:name="_Toc32504"/>
      <w:r>
        <w:rPr>
          <w:rFonts w:hint="eastAsia" w:ascii="宋体" w:hAnsi="宋体" w:eastAsia="宋体" w:cs="宋体"/>
          <w:b/>
          <w:sz w:val="24"/>
          <w:szCs w:val="24"/>
        </w:rPr>
        <w:t>2.2 技术规范</w:t>
      </w:r>
      <w:bookmarkEnd w:id="119"/>
      <w:bookmarkEnd w:id="120"/>
      <w:bookmarkEnd w:id="121"/>
      <w:bookmarkEnd w:id="122"/>
      <w:bookmarkEnd w:id="123"/>
      <w:bookmarkEnd w:id="12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25" w:name="_Toc279701242"/>
      <w:bookmarkStart w:id="126" w:name="_Toc487900351"/>
      <w:bookmarkStart w:id="127" w:name="_Toc259093671"/>
      <w:bookmarkStart w:id="128" w:name="_Toc9829"/>
      <w:bookmarkStart w:id="129" w:name="_Toc27853"/>
      <w:bookmarkStart w:id="130" w:name="_Toc31634"/>
      <w:r>
        <w:rPr>
          <w:rFonts w:hint="eastAsia" w:ascii="宋体" w:hAnsi="宋体" w:eastAsia="宋体" w:cs="宋体"/>
          <w:b/>
          <w:sz w:val="24"/>
          <w:szCs w:val="24"/>
        </w:rPr>
        <w:t>2.3 知识产权</w:t>
      </w:r>
      <w:bookmarkEnd w:id="125"/>
      <w:bookmarkEnd w:id="126"/>
      <w:bookmarkEnd w:id="127"/>
      <w:bookmarkEnd w:id="128"/>
      <w:bookmarkEnd w:id="129"/>
      <w:bookmarkEnd w:id="13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2.3.2具有知识产权的计算机软件等货物的知识产权归属，详见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31" w:name="_Toc29149"/>
      <w:bookmarkStart w:id="132" w:name="_Toc4194"/>
      <w:bookmarkStart w:id="133" w:name="_Toc11932"/>
      <w:r>
        <w:rPr>
          <w:rFonts w:hint="eastAsia" w:ascii="宋体" w:hAnsi="宋体" w:eastAsia="宋体" w:cs="宋体"/>
          <w:b/>
          <w:sz w:val="24"/>
          <w:szCs w:val="24"/>
        </w:rPr>
        <w:t>2.4 包装和装运</w:t>
      </w:r>
      <w:bookmarkEnd w:id="131"/>
      <w:bookmarkEnd w:id="132"/>
      <w:bookmarkEnd w:id="133"/>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Cs/>
          <w:sz w:val="24"/>
          <w:szCs w:val="24"/>
          <w:u w:val="single"/>
        </w:rPr>
        <w:t>合同专用条款</w:t>
      </w:r>
      <w:r>
        <w:rPr>
          <w:rFonts w:hint="eastAsia" w:ascii="宋体" w:hAnsi="宋体" w:eastAsia="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装运货物的要求和通知，详见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34" w:name="_Ref467379536"/>
      <w:bookmarkStart w:id="135" w:name="_Ref467378591"/>
      <w:bookmarkStart w:id="136" w:name="_Ref467379542"/>
      <w:bookmarkStart w:id="137" w:name="_Ref467379527"/>
      <w:bookmarkStart w:id="138" w:name="_Ref467378541"/>
      <w:bookmarkStart w:id="139" w:name="_Toc279701245"/>
      <w:bookmarkStart w:id="140" w:name="_Toc487900354"/>
      <w:bookmarkStart w:id="141" w:name="_Toc259093674"/>
      <w:bookmarkStart w:id="142" w:name="_Toc30272"/>
      <w:bookmarkStart w:id="143" w:name="_Toc26182"/>
      <w:bookmarkStart w:id="144" w:name="_Toc19074"/>
      <w:r>
        <w:rPr>
          <w:rFonts w:hint="eastAsia" w:ascii="宋体" w:hAnsi="宋体" w:eastAsia="宋体" w:cs="宋体"/>
          <w:b/>
          <w:sz w:val="24"/>
          <w:szCs w:val="24"/>
        </w:rPr>
        <w:t>2.</w:t>
      </w:r>
      <w:bookmarkEnd w:id="134"/>
      <w:bookmarkEnd w:id="135"/>
      <w:bookmarkEnd w:id="136"/>
      <w:bookmarkEnd w:id="137"/>
      <w:bookmarkEnd w:id="138"/>
      <w:bookmarkEnd w:id="139"/>
      <w:bookmarkEnd w:id="140"/>
      <w:bookmarkEnd w:id="141"/>
      <w:r>
        <w:rPr>
          <w:rFonts w:hint="eastAsia" w:ascii="宋体" w:hAnsi="宋体" w:eastAsia="宋体" w:cs="宋体"/>
          <w:b/>
          <w:sz w:val="24"/>
          <w:szCs w:val="24"/>
        </w:rPr>
        <w:t>5 履约检查和问题反馈</w:t>
      </w:r>
      <w:bookmarkEnd w:id="142"/>
      <w:bookmarkEnd w:id="143"/>
      <w:bookmarkEnd w:id="14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145" w:name="_Ref467379657"/>
      <w:r>
        <w:rPr>
          <w:rFonts w:hint="eastAsia" w:ascii="宋体" w:hAnsi="宋体" w:eastAsia="宋体" w:cs="宋体"/>
          <w:sz w:val="24"/>
          <w:szCs w:val="24"/>
        </w:rPr>
        <w:t>2.5.1</w:t>
      </w:r>
      <w:bookmarkEnd w:id="145"/>
      <w:bookmarkStart w:id="146" w:name="_Toc186431854"/>
      <w:bookmarkStart w:id="147" w:name="_Ref467379793"/>
      <w:bookmarkStart w:id="148" w:name="_Toc279701247"/>
      <w:bookmarkStart w:id="149" w:name="_Ref467379807"/>
      <w:bookmarkStart w:id="150" w:name="_Toc487900357"/>
      <w:bookmarkStart w:id="151" w:name="_Toc259093676"/>
      <w:r>
        <w:rPr>
          <w:rFonts w:hint="eastAsia" w:ascii="宋体" w:hAnsi="宋体" w:eastAsia="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2.5.2 合同履行期间，甲方有权将履行过程中出现的问题反馈给乙方，双方当事人应以书面形式约定需要完善和改进的内容</w:t>
      </w:r>
      <w:bookmarkEnd w:id="146"/>
      <w:bookmarkStart w:id="152" w:name="_Toc186431855"/>
      <w:r>
        <w:rPr>
          <w:rFonts w:hint="eastAsia" w:ascii="宋体" w:hAnsi="宋体" w:eastAsia="宋体" w:cs="宋体"/>
          <w:sz w:val="24"/>
          <w:szCs w:val="24"/>
        </w:rPr>
        <w:t>。</w:t>
      </w:r>
    </w:p>
    <w:bookmarkEnd w:id="152"/>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53" w:name="_Toc7836"/>
      <w:bookmarkStart w:id="154" w:name="_Toc19219"/>
      <w:bookmarkStart w:id="155" w:name="_Toc28451"/>
      <w:r>
        <w:rPr>
          <w:rFonts w:hint="eastAsia" w:ascii="宋体" w:hAnsi="宋体" w:eastAsia="宋体" w:cs="宋体"/>
          <w:b/>
          <w:sz w:val="24"/>
          <w:szCs w:val="24"/>
        </w:rPr>
        <w:t>2.6 结算方式和付款条件</w:t>
      </w:r>
      <w:bookmarkEnd w:id="147"/>
      <w:bookmarkEnd w:id="148"/>
      <w:bookmarkEnd w:id="149"/>
      <w:bookmarkEnd w:id="150"/>
      <w:bookmarkEnd w:id="151"/>
      <w:bookmarkEnd w:id="153"/>
      <w:bookmarkEnd w:id="154"/>
      <w:bookmarkEnd w:id="155"/>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56" w:name="_Ref467379852"/>
      <w:bookmarkStart w:id="157" w:name="_Toc487900358"/>
      <w:bookmarkStart w:id="158" w:name="_Ref467379863"/>
      <w:bookmarkStart w:id="159" w:name="_Ref467379923"/>
      <w:bookmarkStart w:id="160" w:name="_Toc279701248"/>
      <w:bookmarkStart w:id="161" w:name="_Toc259093677"/>
      <w:bookmarkStart w:id="162" w:name="_Toc3225"/>
      <w:bookmarkStart w:id="163" w:name="_Toc774"/>
      <w:bookmarkStart w:id="164" w:name="_Toc16110"/>
      <w:r>
        <w:rPr>
          <w:rFonts w:hint="eastAsia" w:ascii="宋体" w:hAnsi="宋体" w:eastAsia="宋体" w:cs="宋体"/>
          <w:b/>
          <w:sz w:val="24"/>
          <w:szCs w:val="24"/>
        </w:rPr>
        <w:t>2.7 技术资料</w:t>
      </w:r>
      <w:bookmarkEnd w:id="156"/>
      <w:bookmarkEnd w:id="157"/>
      <w:bookmarkEnd w:id="158"/>
      <w:bookmarkEnd w:id="159"/>
      <w:bookmarkEnd w:id="160"/>
      <w:bookmarkEnd w:id="161"/>
      <w:r>
        <w:rPr>
          <w:rFonts w:hint="eastAsia" w:ascii="宋体" w:hAnsi="宋体" w:eastAsia="宋体" w:cs="宋体"/>
          <w:b/>
          <w:sz w:val="24"/>
          <w:szCs w:val="24"/>
        </w:rPr>
        <w:t>和保密义务</w:t>
      </w:r>
      <w:bookmarkEnd w:id="162"/>
      <w:bookmarkEnd w:id="163"/>
      <w:bookmarkEnd w:id="16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乙方有权依据合同约定和项目需要，向甲方了解有关情况，调阅有关资料等，甲方应予积极配合；</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乙方有义务妥善保管和保护由甲方提供的前款信息和资料等；</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65" w:name="_Toc7860"/>
      <w:r>
        <w:rPr>
          <w:rFonts w:hint="eastAsia" w:ascii="宋体" w:hAnsi="宋体" w:eastAsia="宋体" w:cs="宋体"/>
          <w:b/>
          <w:sz w:val="24"/>
          <w:szCs w:val="24"/>
        </w:rPr>
        <w:t>2.8 质量保证</w:t>
      </w:r>
      <w:bookmarkEnd w:id="165"/>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2.8.1 乙方应建立和完善履行合同的内部质量保证体系，并提供相关内部规章制度给甲方，以便甲方进行监督检查；</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2.8.2 乙方应保证履行合同的人员数量和素质、软件和硬件设备的配置、场地、环境和设施等满足全面履行合同的要求，并应接受甲方的监督检查。</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66" w:name="_Toc17244"/>
      <w:bookmarkStart w:id="167" w:name="_Toc259093681"/>
      <w:bookmarkStart w:id="168" w:name="_Toc279701252"/>
      <w:bookmarkStart w:id="169" w:name="_Toc487900362"/>
      <w:r>
        <w:rPr>
          <w:rFonts w:hint="eastAsia" w:ascii="宋体" w:hAnsi="宋体" w:eastAsia="宋体" w:cs="宋体"/>
          <w:b/>
          <w:sz w:val="24"/>
          <w:szCs w:val="24"/>
        </w:rPr>
        <w:t>2.9 货物的风险负担</w:t>
      </w:r>
      <w:bookmarkEnd w:id="166"/>
    </w:p>
    <w:p>
      <w:pPr>
        <w:pageBreakBefore w:val="0"/>
        <w:kinsoku/>
        <w:wordWrap/>
        <w:overflowPunct/>
        <w:topLinePunct w:val="0"/>
        <w:bidi w:val="0"/>
        <w:spacing w:line="4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货物或者在途货物或者交付给第一承运人后的货物毁损、灭失的风险负担详见</w:t>
      </w:r>
      <w:r>
        <w:rPr>
          <w:rFonts w:hint="eastAsia" w:ascii="宋体" w:hAnsi="宋体" w:eastAsia="宋体" w:cs="宋体"/>
          <w:b/>
          <w:iCs/>
          <w:sz w:val="24"/>
          <w:szCs w:val="24"/>
          <w:u w:val="single"/>
        </w:rPr>
        <w:t>合同专用条款</w:t>
      </w:r>
      <w:r>
        <w:rPr>
          <w:rFonts w:hint="eastAsia" w:ascii="宋体" w:hAnsi="宋体" w:eastAsia="宋体" w:cs="宋体"/>
          <w:sz w:val="24"/>
          <w:szCs w:val="24"/>
        </w:rPr>
        <w:t>。</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70" w:name="_Toc14055"/>
      <w:r>
        <w:rPr>
          <w:rFonts w:hint="eastAsia" w:ascii="宋体" w:hAnsi="宋体" w:eastAsia="宋体" w:cs="宋体"/>
          <w:b/>
          <w:sz w:val="24"/>
          <w:szCs w:val="24"/>
        </w:rPr>
        <w:t>2.10 延迟交货</w:t>
      </w:r>
      <w:bookmarkEnd w:id="167"/>
      <w:bookmarkEnd w:id="168"/>
      <w:bookmarkEnd w:id="169"/>
      <w:bookmarkEnd w:id="17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71" w:name="_Toc7502"/>
      <w:bookmarkStart w:id="172" w:name="_Toc279701254"/>
      <w:bookmarkStart w:id="173" w:name="_Ref467378121"/>
      <w:bookmarkStart w:id="174" w:name="_Toc259093683"/>
      <w:bookmarkStart w:id="175" w:name="_Toc487900364"/>
      <w:r>
        <w:rPr>
          <w:rFonts w:hint="eastAsia" w:ascii="宋体" w:hAnsi="宋体" w:eastAsia="宋体" w:cs="宋体"/>
          <w:b/>
          <w:sz w:val="24"/>
          <w:szCs w:val="24"/>
        </w:rPr>
        <w:t>2.11 合同变更</w:t>
      </w:r>
      <w:bookmarkEnd w:id="171"/>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76" w:name="_Toc487900369"/>
      <w:bookmarkStart w:id="177" w:name="_Toc259093688"/>
      <w:bookmarkStart w:id="178" w:name="_Toc279701259"/>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79" w:name="_Toc15237"/>
      <w:bookmarkStart w:id="180" w:name="_Toc22955"/>
      <w:bookmarkStart w:id="181" w:name="_Toc10366"/>
      <w:r>
        <w:rPr>
          <w:rFonts w:hint="eastAsia" w:ascii="宋体" w:hAnsi="宋体" w:eastAsia="宋体" w:cs="宋体"/>
          <w:b/>
          <w:sz w:val="24"/>
          <w:szCs w:val="24"/>
        </w:rPr>
        <w:t>2.12 合同转让</w:t>
      </w:r>
      <w:bookmarkEnd w:id="176"/>
      <w:bookmarkEnd w:id="177"/>
      <w:bookmarkEnd w:id="178"/>
      <w:r>
        <w:rPr>
          <w:rFonts w:hint="eastAsia" w:ascii="宋体" w:hAnsi="宋体" w:eastAsia="宋体" w:cs="宋体"/>
          <w:b/>
          <w:sz w:val="24"/>
          <w:szCs w:val="24"/>
        </w:rPr>
        <w:t>和分包</w:t>
      </w:r>
      <w:bookmarkEnd w:id="179"/>
      <w:bookmarkEnd w:id="180"/>
      <w:bookmarkEnd w:id="181"/>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82" w:name="_Toc16508"/>
      <w:bookmarkStart w:id="183" w:name="_Toc14066"/>
      <w:bookmarkStart w:id="184" w:name="_Toc13566"/>
      <w:r>
        <w:rPr>
          <w:rFonts w:hint="eastAsia" w:ascii="宋体" w:hAnsi="宋体" w:eastAsia="宋体" w:cs="宋体"/>
          <w:b/>
          <w:sz w:val="24"/>
          <w:szCs w:val="24"/>
        </w:rPr>
        <w:t>2.13 不可抗力</w:t>
      </w:r>
      <w:bookmarkEnd w:id="182"/>
      <w:bookmarkEnd w:id="183"/>
      <w:bookmarkEnd w:id="18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2.13.2 因不可抗力致使不能实现合同目的的，当事人可以解除合同；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2.13.3 因不可抗力致使合同有变更必要的，双方当事人应在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约定时间内以书面形式变更合同；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约定时间内，将有关部门出具的证明文件送达对方当事人。</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85" w:name="_Toc6969"/>
      <w:bookmarkStart w:id="186" w:name="_Toc279701255"/>
      <w:bookmarkStart w:id="187" w:name="_Toc30676"/>
      <w:bookmarkStart w:id="188" w:name="_Toc689"/>
      <w:bookmarkStart w:id="189" w:name="_Toc487900365"/>
      <w:bookmarkStart w:id="190" w:name="_Toc259093684"/>
      <w:r>
        <w:rPr>
          <w:rFonts w:hint="eastAsia" w:ascii="宋体" w:hAnsi="宋体" w:eastAsia="宋体" w:cs="宋体"/>
          <w:b/>
          <w:sz w:val="24"/>
          <w:szCs w:val="24"/>
        </w:rPr>
        <w:t>2.14 税费</w:t>
      </w:r>
      <w:bookmarkEnd w:id="185"/>
      <w:bookmarkEnd w:id="186"/>
      <w:bookmarkEnd w:id="187"/>
      <w:bookmarkEnd w:id="188"/>
      <w:bookmarkEnd w:id="189"/>
      <w:bookmarkEnd w:id="19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91" w:name="_Toc279701258"/>
      <w:bookmarkStart w:id="192" w:name="_Toc7102"/>
      <w:bookmarkStart w:id="193" w:name="_Toc259093687"/>
      <w:bookmarkStart w:id="194" w:name="_Toc16959"/>
      <w:bookmarkStart w:id="195" w:name="_Toc8298"/>
      <w:bookmarkStart w:id="196" w:name="_Toc487900368"/>
      <w:r>
        <w:rPr>
          <w:rFonts w:hint="eastAsia" w:ascii="宋体" w:hAnsi="宋体" w:eastAsia="宋体" w:cs="宋体"/>
          <w:b/>
          <w:sz w:val="24"/>
          <w:szCs w:val="24"/>
        </w:rPr>
        <w:t>2.15 乙方破产</w:t>
      </w:r>
      <w:bookmarkEnd w:id="191"/>
      <w:bookmarkEnd w:id="192"/>
      <w:bookmarkEnd w:id="193"/>
      <w:bookmarkEnd w:id="194"/>
      <w:bookmarkEnd w:id="195"/>
      <w:bookmarkEnd w:id="196"/>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197" w:name="_Toc6134"/>
      <w:bookmarkStart w:id="198" w:name="_Toc15387"/>
      <w:bookmarkStart w:id="199" w:name="_Toc29333"/>
      <w:r>
        <w:rPr>
          <w:rFonts w:hint="eastAsia" w:ascii="宋体" w:hAnsi="宋体" w:eastAsia="宋体" w:cs="宋体"/>
          <w:b/>
          <w:sz w:val="24"/>
          <w:szCs w:val="24"/>
        </w:rPr>
        <w:t>2.16 合同中止、终止</w:t>
      </w:r>
      <w:bookmarkEnd w:id="197"/>
      <w:bookmarkEnd w:id="198"/>
      <w:bookmarkEnd w:id="199"/>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2.16.1 双方当事人不得擅自中止或者终止合同；</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00" w:name="_Toc1125"/>
      <w:bookmarkStart w:id="201" w:name="_Toc6596"/>
      <w:bookmarkStart w:id="202" w:name="_Toc14563"/>
      <w:r>
        <w:rPr>
          <w:rFonts w:hint="eastAsia" w:ascii="宋体" w:hAnsi="宋体" w:eastAsia="宋体" w:cs="宋体"/>
          <w:b/>
          <w:sz w:val="24"/>
          <w:szCs w:val="24"/>
        </w:rPr>
        <w:t>2.17 检验和验收</w:t>
      </w:r>
      <w:bookmarkEnd w:id="200"/>
      <w:bookmarkEnd w:id="201"/>
      <w:bookmarkEnd w:id="202"/>
    </w:p>
    <w:p>
      <w:pPr>
        <w:pageBreakBefore w:val="0"/>
        <w:tabs>
          <w:tab w:val="left" w:pos="360"/>
          <w:tab w:val="left" w:pos="540"/>
          <w:tab w:val="left" w:pos="1080"/>
        </w:tabs>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Cs/>
          <w:sz w:val="24"/>
          <w:szCs w:val="24"/>
          <w:u w:val="single"/>
        </w:rPr>
        <w:t>合同专用条款</w:t>
      </w:r>
      <w:r>
        <w:rPr>
          <w:rFonts w:hint="eastAsia" w:ascii="宋体" w:hAnsi="宋体" w:eastAsia="宋体" w:cs="宋体"/>
          <w:sz w:val="24"/>
          <w:szCs w:val="24"/>
        </w:rPr>
        <w:t>约定时间内组织验收，并可依法邀请相关方参加，验收应出具验收书。</w:t>
      </w:r>
    </w:p>
    <w:p>
      <w:pPr>
        <w:pageBreakBefore w:val="0"/>
        <w:tabs>
          <w:tab w:val="left" w:pos="360"/>
          <w:tab w:val="left" w:pos="540"/>
          <w:tab w:val="left" w:pos="1080"/>
        </w:tabs>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ageBreakBefore w:val="0"/>
        <w:tabs>
          <w:tab w:val="left" w:pos="360"/>
          <w:tab w:val="left" w:pos="540"/>
          <w:tab w:val="left" w:pos="1080"/>
        </w:tabs>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2.17.3 检验和验收标准、程序等具体内容以及前述验收书的效力详见</w:t>
      </w:r>
      <w:r>
        <w:rPr>
          <w:rFonts w:hint="eastAsia" w:ascii="宋体" w:hAnsi="宋体" w:eastAsia="宋体" w:cs="宋体"/>
          <w:b/>
          <w:iCs/>
          <w:sz w:val="24"/>
          <w:szCs w:val="24"/>
          <w:u w:val="single"/>
        </w:rPr>
        <w:t>合同专用条款</w:t>
      </w:r>
      <w:r>
        <w:rPr>
          <w:rFonts w:hint="eastAsia" w:ascii="宋体" w:hAnsi="宋体" w:eastAsia="宋体" w:cs="宋体"/>
          <w:i/>
          <w:sz w:val="24"/>
          <w:szCs w:val="24"/>
        </w:rPr>
        <w:t>。</w:t>
      </w:r>
    </w:p>
    <w:bookmarkEnd w:id="172"/>
    <w:bookmarkEnd w:id="173"/>
    <w:bookmarkEnd w:id="174"/>
    <w:bookmarkEnd w:id="175"/>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03" w:name="_Toc259093690"/>
      <w:bookmarkStart w:id="204" w:name="_Toc279701261"/>
      <w:bookmarkStart w:id="205" w:name="_Toc487900371"/>
      <w:bookmarkStart w:id="206" w:name="_Toc25182"/>
      <w:bookmarkStart w:id="207" w:name="_Toc19604"/>
      <w:bookmarkStart w:id="208" w:name="_Toc11284"/>
      <w:r>
        <w:rPr>
          <w:rFonts w:hint="eastAsia" w:ascii="宋体" w:hAnsi="宋体" w:eastAsia="宋体" w:cs="宋体"/>
          <w:b/>
          <w:sz w:val="24"/>
          <w:szCs w:val="24"/>
        </w:rPr>
        <w:t>2.18 通知</w:t>
      </w:r>
      <w:bookmarkEnd w:id="203"/>
      <w:bookmarkEnd w:id="204"/>
      <w:bookmarkEnd w:id="205"/>
      <w:r>
        <w:rPr>
          <w:rFonts w:hint="eastAsia" w:ascii="宋体" w:hAnsi="宋体" w:eastAsia="宋体" w:cs="宋体"/>
          <w:b/>
          <w:sz w:val="24"/>
          <w:szCs w:val="24"/>
        </w:rPr>
        <w:t>和送达</w:t>
      </w:r>
      <w:bookmarkEnd w:id="206"/>
      <w:bookmarkEnd w:id="207"/>
      <w:bookmarkEnd w:id="208"/>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209" w:name="_Toc6698"/>
      <w:bookmarkStart w:id="210" w:name="_Toc3135"/>
      <w:bookmarkStart w:id="211" w:name="_Toc259093691"/>
      <w:bookmarkStart w:id="212" w:name="_Toc487900372"/>
      <w:bookmarkStart w:id="213" w:name="_Toc279701262"/>
      <w:r>
        <w:rPr>
          <w:rFonts w:hint="eastAsia" w:ascii="宋体" w:hAnsi="宋体" w:eastAsia="宋体" w:cs="宋体"/>
          <w:sz w:val="24"/>
          <w:szCs w:val="24"/>
        </w:rPr>
        <w:t>2.18.1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209"/>
      <w:bookmarkEnd w:id="210"/>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bookmarkStart w:id="214" w:name="_Toc23294"/>
      <w:bookmarkStart w:id="215" w:name="_Toc23128"/>
      <w:r>
        <w:rPr>
          <w:rFonts w:hint="eastAsia" w:ascii="宋体" w:hAnsi="宋体" w:eastAsia="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4"/>
      <w:bookmarkEnd w:id="215"/>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16" w:name="_Toc4355"/>
      <w:bookmarkStart w:id="217" w:name="_Toc18540"/>
      <w:bookmarkStart w:id="218" w:name="_Toc30599"/>
      <w:r>
        <w:rPr>
          <w:rFonts w:hint="eastAsia" w:ascii="宋体" w:hAnsi="宋体" w:eastAsia="宋体" w:cs="宋体"/>
          <w:b/>
          <w:sz w:val="24"/>
          <w:szCs w:val="24"/>
        </w:rPr>
        <w:t>2.19 计量单位</w:t>
      </w:r>
      <w:bookmarkEnd w:id="211"/>
      <w:bookmarkEnd w:id="212"/>
      <w:bookmarkEnd w:id="213"/>
      <w:bookmarkEnd w:id="216"/>
      <w:bookmarkEnd w:id="217"/>
      <w:bookmarkEnd w:id="218"/>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19" w:name="_Toc259093692"/>
      <w:bookmarkStart w:id="220" w:name="_Toc12773"/>
      <w:bookmarkStart w:id="221" w:name="_Toc487900373"/>
      <w:bookmarkStart w:id="222" w:name="_Toc10330"/>
      <w:bookmarkStart w:id="223" w:name="_Toc279701263"/>
      <w:bookmarkStart w:id="224" w:name="_Toc18567"/>
      <w:r>
        <w:rPr>
          <w:rFonts w:hint="eastAsia" w:ascii="宋体" w:hAnsi="宋体" w:eastAsia="宋体" w:cs="宋体"/>
          <w:b/>
          <w:sz w:val="24"/>
          <w:szCs w:val="24"/>
        </w:rPr>
        <w:t>2.20 合同使用的文字和适用的法律</w:t>
      </w:r>
      <w:bookmarkEnd w:id="219"/>
      <w:bookmarkEnd w:id="220"/>
      <w:bookmarkEnd w:id="221"/>
      <w:bookmarkEnd w:id="222"/>
      <w:bookmarkEnd w:id="223"/>
      <w:bookmarkEnd w:id="224"/>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2.20.1 合同使用汉语书就、变更和解释；</w:t>
      </w:r>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2.20.2 合同适用中华人民共和国法律。</w:t>
      </w:r>
    </w:p>
    <w:p>
      <w:pPr>
        <w:pageBreakBefore w:val="0"/>
        <w:kinsoku/>
        <w:wordWrap/>
        <w:overflowPunct/>
        <w:topLinePunct w:val="0"/>
        <w:bidi w:val="0"/>
        <w:spacing w:line="400" w:lineRule="exact"/>
        <w:ind w:firstLine="482" w:firstLineChars="200"/>
        <w:rPr>
          <w:rFonts w:hint="eastAsia" w:ascii="宋体" w:hAnsi="宋体" w:eastAsia="宋体" w:cs="宋体"/>
          <w:b/>
          <w:sz w:val="24"/>
          <w:szCs w:val="24"/>
        </w:rPr>
      </w:pPr>
      <w:bookmarkStart w:id="225" w:name="_Toc19890"/>
      <w:bookmarkStart w:id="226" w:name="_Toc6885"/>
      <w:r>
        <w:rPr>
          <w:rFonts w:hint="eastAsia" w:ascii="宋体" w:hAnsi="宋体" w:eastAsia="宋体" w:cs="宋体"/>
          <w:b/>
          <w:sz w:val="24"/>
          <w:szCs w:val="24"/>
        </w:rPr>
        <w:t>2.21 合同份数</w:t>
      </w:r>
      <w:bookmarkEnd w:id="225"/>
      <w:bookmarkEnd w:id="226"/>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Cs/>
          <w:sz w:val="24"/>
          <w:szCs w:val="24"/>
          <w:u w:val="single"/>
        </w:rPr>
        <w:t>合同专用条款</w:t>
      </w:r>
      <w:r>
        <w:rPr>
          <w:rFonts w:hint="eastAsia" w:ascii="宋体" w:hAnsi="宋体" w:eastAsia="宋体" w:cs="宋体"/>
          <w:sz w:val="24"/>
          <w:szCs w:val="24"/>
        </w:rPr>
        <w:t>规定，每份均具有同等法律效力。</w:t>
      </w:r>
    </w:p>
    <w:p>
      <w:pPr>
        <w:pStyle w:val="4"/>
        <w:keepNext w:val="0"/>
        <w:keepLines w:val="0"/>
        <w:pageBreakBefore w:val="0"/>
        <w:kinsoku/>
        <w:wordWrap/>
        <w:overflowPunct/>
        <w:topLinePunct w:val="0"/>
        <w:bidi w:val="0"/>
        <w:spacing w:before="0" w:line="400" w:lineRule="exact"/>
        <w:ind w:left="540" w:leftChars="257" w:firstLine="480" w:firstLineChars="200"/>
        <w:jc w:val="both"/>
        <w:rPr>
          <w:rFonts w:hint="eastAsia" w:ascii="宋体" w:hAnsi="宋体" w:eastAsia="宋体" w:cs="宋体"/>
          <w:sz w:val="24"/>
          <w:szCs w:val="24"/>
        </w:rPr>
      </w:pPr>
      <w:r>
        <w:rPr>
          <w:rFonts w:hint="eastAsia" w:ascii="宋体" w:hAnsi="宋体" w:eastAsia="宋体" w:cs="宋体"/>
          <w:sz w:val="24"/>
          <w:szCs w:val="24"/>
        </w:rPr>
        <w:br w:type="page"/>
      </w:r>
      <w:bookmarkStart w:id="227" w:name="_Toc331685784"/>
      <w:bookmarkStart w:id="228" w:name="_Toc18554"/>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第三部分  合同专用条款</w:t>
      </w:r>
      <w:bookmarkEnd w:id="227"/>
      <w:bookmarkEnd w:id="228"/>
    </w:p>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5"/>
        <w:gridCol w:w="74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65" w:type="dxa"/>
            <w:tcBorders>
              <w:left w:val="single" w:color="auto" w:sz="4" w:space="0"/>
            </w:tcBorders>
            <w:vAlign w:val="center"/>
          </w:tcPr>
          <w:p>
            <w:pPr>
              <w:pageBreakBefore w:val="0"/>
              <w:kinsoku/>
              <w:wordWrap/>
              <w:overflowPunct/>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条款号</w:t>
            </w:r>
          </w:p>
        </w:tc>
        <w:tc>
          <w:tcPr>
            <w:tcW w:w="7469" w:type="dxa"/>
            <w:vAlign w:val="center"/>
          </w:tcPr>
          <w:p>
            <w:pPr>
              <w:pageBreakBefore w:val="0"/>
              <w:kinsoku/>
              <w:wordWrap/>
              <w:overflowPunct/>
              <w:topLinePunct w:val="0"/>
              <w:bidi w:val="0"/>
              <w:spacing w:line="40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65" w:type="dxa"/>
            <w:tcBorders>
              <w:left w:val="single" w:color="auto" w:sz="4" w:space="0"/>
            </w:tcBorders>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c>
          <w:tcPr>
            <w:tcW w:w="7469" w:type="dxa"/>
            <w:vAlign w:val="center"/>
          </w:tcPr>
          <w:p>
            <w:pPr>
              <w:pageBreakBefore w:val="0"/>
              <w:kinsoku/>
              <w:wordWrap/>
              <w:overflowPunct/>
              <w:topLinePunct w:val="0"/>
              <w:bidi w:val="0"/>
              <w:spacing w:line="400" w:lineRule="exact"/>
              <w:ind w:firstLine="480" w:firstLineChars="200"/>
              <w:rPr>
                <w:rFonts w:hint="eastAsia" w:ascii="宋体" w:hAnsi="宋体" w:eastAsia="宋体" w:cs="宋体"/>
                <w:sz w:val="24"/>
                <w:szCs w:val="24"/>
              </w:rPr>
            </w:pPr>
          </w:p>
        </w:tc>
      </w:tr>
    </w:tbl>
    <w:p>
      <w:pPr>
        <w:pageBreakBefore w:val="0"/>
        <w:kinsoku/>
        <w:wordWrap/>
        <w:overflowPunct/>
        <w:topLinePunct w:val="0"/>
        <w:bidi w:val="0"/>
        <w:spacing w:line="400" w:lineRule="exact"/>
        <w:rPr>
          <w:rFonts w:hint="eastAsia" w:ascii="宋体" w:hAnsi="宋体" w:eastAsia="宋体" w:cs="宋体"/>
          <w:sz w:val="24"/>
          <w:szCs w:val="24"/>
        </w:rPr>
      </w:pPr>
    </w:p>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pStyle w:val="33"/>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3"/>
        <w:numPr>
          <w:ilvl w:val="0"/>
          <w:numId w:val="0"/>
        </w:numPr>
        <w:spacing w:before="0" w:after="0" w:line="240" w:lineRule="auto"/>
      </w:pPr>
      <w:bookmarkStart w:id="229" w:name="_Toc7411"/>
      <w:bookmarkStart w:id="230" w:name="_Toc18901"/>
      <w:bookmarkStart w:id="231" w:name="_Toc257633148"/>
      <w:r>
        <w:rPr>
          <w:rFonts w:hint="eastAsia"/>
          <w:lang w:val="en-US" w:eastAsia="zh-CN"/>
        </w:rPr>
        <w:t>第六章</w:t>
      </w:r>
      <w:r>
        <w:rPr>
          <w:rFonts w:hint="eastAsia"/>
        </w:rPr>
        <w:t xml:space="preserve"> </w:t>
      </w:r>
      <w:bookmarkStart w:id="232" w:name="_Toc23822"/>
      <w:bookmarkStart w:id="233" w:name="_Toc16000"/>
      <w:r>
        <w:rPr>
          <w:rFonts w:hint="eastAsia"/>
        </w:rPr>
        <w:t>响应文件格式</w:t>
      </w:r>
      <w:bookmarkEnd w:id="229"/>
      <w:bookmarkEnd w:id="230"/>
      <w:bookmarkEnd w:id="232"/>
      <w:bookmarkEnd w:id="233"/>
    </w:p>
    <w:p>
      <w:pPr>
        <w:rPr>
          <w:sz w:val="24"/>
        </w:rPr>
      </w:pPr>
    </w:p>
    <w:p>
      <w:pPr>
        <w:spacing w:line="360" w:lineRule="auto"/>
        <w:jc w:val="center"/>
        <w:rPr>
          <w:rFonts w:hint="eastAsia" w:ascii="宋体" w:hAnsi="宋体"/>
          <w:b/>
          <w:sz w:val="28"/>
        </w:rPr>
      </w:pPr>
    </w:p>
    <w:p>
      <w:pPr>
        <w:pStyle w:val="33"/>
        <w:rPr>
          <w:rFonts w:hint="eastAsia" w:ascii="宋体" w:hAnsi="宋体"/>
          <w:b/>
          <w:sz w:val="28"/>
        </w:rPr>
      </w:pPr>
    </w:p>
    <w:p>
      <w:pPr>
        <w:pStyle w:val="33"/>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pStyle w:val="33"/>
        <w:rPr>
          <w:rFonts w:ascii="宋体" w:hAnsi="宋体"/>
          <w:b/>
          <w:sz w:val="28"/>
        </w:rPr>
      </w:pPr>
    </w:p>
    <w:p>
      <w:pPr>
        <w:spacing w:line="360" w:lineRule="auto"/>
        <w:jc w:val="both"/>
        <w:rPr>
          <w:rFonts w:ascii="宋体" w:hAnsi="宋体"/>
          <w:sz w:val="28"/>
        </w:rPr>
      </w:pPr>
    </w:p>
    <w:p>
      <w:pPr>
        <w:spacing w:line="360" w:lineRule="auto"/>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ascii="宋体" w:hAnsi="宋体"/>
          <w:sz w:val="28"/>
          <w:szCs w:val="28"/>
        </w:rPr>
      </w:pPr>
    </w:p>
    <w:p>
      <w:pPr>
        <w:pStyle w:val="33"/>
        <w:rPr>
          <w:rFonts w:ascii="宋体" w:hAnsi="宋体"/>
          <w:b/>
          <w:sz w:val="28"/>
        </w:rPr>
      </w:pPr>
      <w:r>
        <w:rPr>
          <w:rFonts w:hint="eastAsia" w:ascii="宋体" w:hAnsi="宋体"/>
          <w:sz w:val="28"/>
          <w:szCs w:val="28"/>
        </w:rPr>
        <w:t xml:space="preserve">                 </w:t>
      </w:r>
    </w:p>
    <w:p>
      <w:pPr>
        <w:spacing w:line="360" w:lineRule="auto"/>
        <w:jc w:val="center"/>
        <w:rPr>
          <w:rFonts w:ascii="宋体" w:hAnsi="宋体"/>
          <w:b/>
          <w:sz w:val="28"/>
        </w:rPr>
      </w:pPr>
    </w:p>
    <w:p>
      <w:pPr>
        <w:spacing w:line="360" w:lineRule="auto"/>
        <w:ind w:firstLine="1680" w:firstLineChars="600"/>
        <w:jc w:val="both"/>
        <w:rPr>
          <w:rFonts w:hint="eastAsia" w:ascii="宋体" w:hAnsi="宋体" w:eastAsia="宋体"/>
          <w:sz w:val="28"/>
          <w:szCs w:val="28"/>
          <w:lang w:eastAsia="zh-CN"/>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（公章</w:t>
      </w:r>
      <w:r>
        <w:rPr>
          <w:rFonts w:hint="eastAsia" w:ascii="宋体" w:hAnsi="宋体"/>
          <w:sz w:val="28"/>
          <w:szCs w:val="28"/>
          <w:lang w:eastAsia="zh-CN"/>
        </w:rPr>
        <w:t>）</w:t>
      </w:r>
    </w:p>
    <w:p>
      <w:pPr>
        <w:spacing w:line="360" w:lineRule="auto"/>
        <w:ind w:firstLine="1680" w:firstLineChars="600"/>
        <w:jc w:val="both"/>
        <w:rPr>
          <w:rFonts w:ascii="宋体" w:hAnsi="宋体"/>
          <w:sz w:val="28"/>
          <w:szCs w:val="28"/>
        </w:rPr>
      </w:pPr>
      <w:r>
        <w:rPr>
          <w:rFonts w:hint="eastAsia" w:ascii="宋体" w:hAnsi="宋体"/>
          <w:sz w:val="28"/>
          <w:szCs w:val="28"/>
        </w:rPr>
        <w:t>法定代表人</w:t>
      </w:r>
      <w:r>
        <w:rPr>
          <w:rFonts w:hint="eastAsia" w:ascii="宋体" w:hAnsi="宋体" w:cs="宋体"/>
          <w:color w:val="000000"/>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ind w:firstLine="1680" w:firstLineChars="600"/>
        <w:jc w:val="both"/>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3"/>
        <w:ind w:firstLine="1126"/>
      </w:pPr>
    </w:p>
    <w:p>
      <w:pPr>
        <w:pStyle w:val="33"/>
        <w:ind w:firstLine="1126"/>
      </w:pPr>
    </w:p>
    <w:p>
      <w:pPr>
        <w:pStyle w:val="33"/>
        <w:ind w:firstLine="1126"/>
      </w:pPr>
    </w:p>
    <w:p>
      <w:pPr>
        <w:pStyle w:val="33"/>
        <w:ind w:firstLine="1126"/>
      </w:pPr>
    </w:p>
    <w:p>
      <w:pPr>
        <w:pStyle w:val="33"/>
        <w:ind w:firstLine="1126"/>
      </w:pPr>
    </w:p>
    <w:p>
      <w:pPr>
        <w:pStyle w:val="33"/>
        <w:ind w:firstLine="1126"/>
      </w:pPr>
    </w:p>
    <w:p>
      <w:pPr>
        <w:pStyle w:val="33"/>
        <w:ind w:firstLine="1126"/>
      </w:pPr>
    </w:p>
    <w:p>
      <w:pPr>
        <w:pStyle w:val="33"/>
        <w:ind w:firstLine="1126"/>
      </w:pPr>
    </w:p>
    <w:p>
      <w:pPr>
        <w:pStyle w:val="5"/>
        <w:numPr>
          <w:ilvl w:val="2"/>
          <w:numId w:val="0"/>
        </w:numPr>
        <w:spacing w:before="120" w:beforeLines="50" w:after="120" w:afterLines="50" w:line="300" w:lineRule="auto"/>
        <w:rPr>
          <w:rFonts w:eastAsia="宋体"/>
        </w:rPr>
      </w:pPr>
      <w:r>
        <w:rPr>
          <w:rFonts w:hint="eastAsia" w:ascii="宋体" w:eastAsia="宋体" w:cs="宋体"/>
          <w:b w:val="0"/>
          <w:sz w:val="30"/>
          <w:szCs w:val="30"/>
        </w:rPr>
        <w:t>目录</w:t>
      </w:r>
    </w:p>
    <w:p>
      <w:pPr>
        <w:pStyle w:val="33"/>
        <w:spacing w:line="400" w:lineRule="exact"/>
        <w:ind w:firstLine="0" w:firstLineChars="0"/>
        <w:rPr>
          <w:rFonts w:ascii="宋体" w:hAnsi="宋体" w:eastAsia="宋体" w:cs="宋体"/>
          <w:b/>
          <w:bCs/>
          <w:szCs w:val="28"/>
        </w:rPr>
      </w:pPr>
      <w:r>
        <w:rPr>
          <w:rFonts w:hint="eastAsia" w:ascii="宋体" w:hAnsi="宋体" w:eastAsia="宋体" w:cs="宋体"/>
          <w:b/>
          <w:bCs/>
          <w:szCs w:val="28"/>
        </w:rPr>
        <w:t>一、资格证明文件</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符合《中华人民共和国政府采购法》第二十二条第一款规定的条件，提供下列材料：</w:t>
      </w:r>
    </w:p>
    <w:p>
      <w:pPr>
        <w:pStyle w:val="33"/>
        <w:numPr>
          <w:ilvl w:val="0"/>
          <w:numId w:val="4"/>
        </w:numPr>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具有独立承担民事责任的能力</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经年检有效的营业执照原件复印件；</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注：提供材料为原件复印件并加盖公章</w:t>
      </w:r>
    </w:p>
    <w:p>
      <w:pPr>
        <w:pStyle w:val="33"/>
        <w:numPr>
          <w:ilvl w:val="0"/>
          <w:numId w:val="4"/>
        </w:numPr>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具有良好的商业信誉和健全的财务会计制度</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近</w:t>
      </w:r>
      <w:r>
        <w:rPr>
          <w:rFonts w:hint="eastAsia" w:ascii="宋体" w:hAnsi="宋体" w:eastAsia="宋体" w:cs="宋体"/>
          <w:sz w:val="24"/>
          <w:szCs w:val="22"/>
          <w:lang w:eastAsia="zh-CN"/>
        </w:rPr>
        <w:t>三</w:t>
      </w:r>
      <w:r>
        <w:rPr>
          <w:rFonts w:hint="eastAsia" w:ascii="宋体" w:hAnsi="宋体" w:eastAsia="宋体" w:cs="宋体"/>
          <w:sz w:val="24"/>
          <w:szCs w:val="22"/>
        </w:rPr>
        <w:t>年财务审计报告或财务报表（企业成立不足一年提供成立至今的）</w:t>
      </w:r>
    </w:p>
    <w:p>
      <w:pPr>
        <w:pStyle w:val="33"/>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3、有依法缴纳税收和社会保障资金的良好记录</w:t>
      </w:r>
    </w:p>
    <w:p>
      <w:pPr>
        <w:pStyle w:val="33"/>
        <w:spacing w:line="400" w:lineRule="exact"/>
        <w:ind w:left="420" w:leftChars="200" w:firstLine="0" w:firstLineChars="0"/>
        <w:rPr>
          <w:rFonts w:ascii="宋体" w:hAnsi="宋体" w:eastAsia="宋体" w:cs="宋体"/>
          <w:sz w:val="24"/>
          <w:szCs w:val="22"/>
        </w:rPr>
      </w:pPr>
      <w:r>
        <w:rPr>
          <w:rFonts w:hint="eastAsia" w:ascii="宋体" w:hAnsi="宋体" w:eastAsia="宋体" w:cs="宋体"/>
          <w:sz w:val="24"/>
          <w:szCs w:val="22"/>
        </w:rPr>
        <w:t>近六个月完税证明；</w:t>
      </w:r>
      <w:r>
        <w:rPr>
          <w:rFonts w:hint="eastAsia" w:ascii="宋体" w:hAnsi="宋体" w:eastAsia="宋体" w:cs="宋体"/>
          <w:sz w:val="24"/>
          <w:szCs w:val="22"/>
          <w:lang w:eastAsia="zh-CN"/>
        </w:rPr>
        <w:t>法定代表人或</w:t>
      </w:r>
      <w:r>
        <w:rPr>
          <w:rFonts w:hint="eastAsia" w:ascii="宋体" w:hAnsi="宋体" w:eastAsia="宋体" w:cs="宋体"/>
          <w:sz w:val="24"/>
          <w:szCs w:val="22"/>
        </w:rPr>
        <w:t>授权委托人近六个月社保缴纳证明（如有退休人员提供退休证）</w:t>
      </w:r>
    </w:p>
    <w:p>
      <w:pPr>
        <w:pStyle w:val="33"/>
        <w:spacing w:line="400" w:lineRule="exact"/>
        <w:ind w:left="420" w:leftChars="200" w:firstLine="0" w:firstLineChars="0"/>
        <w:rPr>
          <w:rFonts w:ascii="宋体" w:hAnsi="宋体" w:eastAsia="宋体" w:cs="宋体"/>
          <w:sz w:val="24"/>
          <w:szCs w:val="22"/>
        </w:rPr>
      </w:pPr>
      <w:r>
        <w:rPr>
          <w:rFonts w:hint="eastAsia" w:ascii="宋体" w:hAnsi="宋体" w:eastAsia="宋体" w:cs="宋体"/>
          <w:sz w:val="24"/>
          <w:szCs w:val="22"/>
        </w:rPr>
        <w:t>注：提供材料为原件复印件并加盖公章</w:t>
      </w:r>
    </w:p>
    <w:p>
      <w:pPr>
        <w:pStyle w:val="33"/>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4、具备履行合同所必需专业能力的书面声明（格式见附件一）</w:t>
      </w:r>
    </w:p>
    <w:p>
      <w:pPr>
        <w:pStyle w:val="33"/>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5、参加政府采购活动前三年内在经营活动中没有重大违法记录的书面声明（格式见附件二）</w:t>
      </w:r>
    </w:p>
    <w:p>
      <w:pPr>
        <w:pStyle w:val="33"/>
        <w:spacing w:line="400" w:lineRule="exact"/>
        <w:ind w:firstLine="482" w:firstLineChars="200"/>
        <w:rPr>
          <w:rFonts w:ascii="宋体" w:hAnsi="宋体"/>
          <w:sz w:val="24"/>
        </w:rPr>
      </w:pPr>
      <w:r>
        <w:rPr>
          <w:rFonts w:hint="eastAsia" w:ascii="宋体" w:hAnsi="宋体" w:eastAsia="宋体" w:cs="宋体"/>
          <w:b/>
          <w:bCs/>
          <w:sz w:val="24"/>
          <w:szCs w:val="22"/>
        </w:rPr>
        <w:t>6、法律、行政法规规定的其他条件</w:t>
      </w:r>
    </w:p>
    <w:p>
      <w:pPr>
        <w:pStyle w:val="33"/>
        <w:spacing w:line="40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7、其它材料</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7.1书面声明：表示自己与其他参与同一合同项下的供应商，不存在《政府采购法实施条例》第十八条规定的关联关系。</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（1）简单的书面声明</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7.2提供“信用中国”网站和“中国政府采购网”网站企业信用信息查询记录（复印件加盖公章）</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7.3供应商认为需要提供的其他材料</w:t>
      </w:r>
    </w:p>
    <w:p>
      <w:pPr>
        <w:pStyle w:val="33"/>
        <w:spacing w:line="400" w:lineRule="exact"/>
        <w:ind w:firstLine="0" w:firstLineChars="0"/>
        <w:rPr>
          <w:rFonts w:ascii="宋体" w:hAnsi="宋体" w:eastAsia="宋体" w:cs="宋体"/>
          <w:b/>
          <w:bCs/>
          <w:szCs w:val="28"/>
        </w:rPr>
      </w:pPr>
      <w:r>
        <w:rPr>
          <w:rFonts w:hint="eastAsia" w:ascii="宋体" w:hAnsi="宋体" w:eastAsia="宋体" w:cs="宋体"/>
          <w:b/>
          <w:bCs/>
          <w:szCs w:val="28"/>
        </w:rPr>
        <w:t>二、商务文件</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（1）法定代表人（单位负责人）身份证明、授权委托书（格式见附件三）</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（2）投标人基本情况表（格式见附件四）</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（3）项目管理机构（格式见附件五）</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（4）响应函（格式见附件六）</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（5）投标报价清单：按照本文件提供的工程量清单进行报价</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（6）其他投标资料</w:t>
      </w:r>
    </w:p>
    <w:p>
      <w:pPr>
        <w:pStyle w:val="33"/>
        <w:spacing w:line="400" w:lineRule="exact"/>
        <w:ind w:firstLine="0" w:firstLineChars="0"/>
      </w:pPr>
      <w:r>
        <w:rPr>
          <w:rFonts w:hint="eastAsia" w:ascii="宋体" w:hAnsi="宋体" w:eastAsia="宋体" w:cs="宋体"/>
          <w:b/>
          <w:bCs/>
          <w:szCs w:val="28"/>
        </w:rPr>
        <w:t>三、技术文件</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注：投标文件须按技术标格式目录顺序编写</w:t>
      </w:r>
    </w:p>
    <w:p>
      <w:pPr>
        <w:pStyle w:val="33"/>
        <w:spacing w:line="400" w:lineRule="exact"/>
        <w:ind w:firstLine="0" w:firstLineChars="0"/>
        <w:rPr>
          <w:rFonts w:ascii="宋体" w:hAnsi="宋体" w:eastAsia="宋体" w:cs="宋体"/>
          <w:b/>
          <w:bCs/>
          <w:szCs w:val="28"/>
        </w:rPr>
      </w:pPr>
      <w:r>
        <w:rPr>
          <w:rFonts w:hint="eastAsia" w:ascii="宋体" w:hAnsi="宋体" w:eastAsia="宋体" w:cs="宋体"/>
          <w:b/>
          <w:bCs/>
          <w:szCs w:val="28"/>
        </w:rPr>
        <w:t>三、其他文件</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（1）中小企业声明函（格式见附件七）；</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（2）残疾人福利性单位声明函（格式见附件八）；</w:t>
      </w:r>
    </w:p>
    <w:p>
      <w:pPr>
        <w:pStyle w:val="33"/>
        <w:spacing w:line="400" w:lineRule="exact"/>
        <w:ind w:firstLine="480" w:firstLineChars="200"/>
        <w:rPr>
          <w:rFonts w:ascii="宋体" w:hAnsi="宋体" w:eastAsia="宋体" w:cs="宋体"/>
          <w:sz w:val="24"/>
          <w:szCs w:val="22"/>
        </w:rPr>
      </w:pPr>
      <w:r>
        <w:rPr>
          <w:rFonts w:hint="eastAsia" w:ascii="宋体" w:hAnsi="宋体" w:eastAsia="宋体" w:cs="宋体"/>
          <w:sz w:val="24"/>
          <w:szCs w:val="22"/>
        </w:rPr>
        <w:t>（3）供应商认为需要提供的其他材料</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231"/>
    <w:p>
      <w:pPr>
        <w:pStyle w:val="5"/>
        <w:numPr>
          <w:ilvl w:val="2"/>
          <w:numId w:val="0"/>
        </w:numPr>
        <w:spacing w:before="120" w:beforeLines="50" w:after="120" w:afterLines="50" w:line="300" w:lineRule="auto"/>
        <w:jc w:val="both"/>
        <w:rPr>
          <w:rFonts w:ascii="宋体" w:eastAsia="宋体" w:cs="宋体"/>
          <w:b w:val="0"/>
          <w:sz w:val="30"/>
          <w:szCs w:val="30"/>
        </w:rPr>
      </w:pPr>
      <w:bookmarkStart w:id="234" w:name="_Toc534816643"/>
      <w:bookmarkStart w:id="235" w:name="_Toc534725614"/>
      <w:bookmarkStart w:id="236" w:name="_Toc519111281"/>
      <w:r>
        <w:rPr>
          <w:rFonts w:hint="eastAsia" w:ascii="宋体" w:eastAsia="宋体" w:cs="宋体"/>
          <w:b w:val="0"/>
          <w:sz w:val="30"/>
          <w:szCs w:val="30"/>
        </w:rPr>
        <w:t>附件一：具备履行合同所必需的设备和专业技术能力的书面声明</w:t>
      </w:r>
      <w:bookmarkEnd w:id="234"/>
      <w:bookmarkEnd w:id="235"/>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81"/>
        <w:rPr>
          <w:rFonts w:ascii="宋体" w:hAnsi="宋体" w:cs="宋体"/>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5"/>
        <w:numPr>
          <w:ilvl w:val="2"/>
          <w:numId w:val="0"/>
        </w:numPr>
        <w:spacing w:before="120" w:beforeLines="50" w:after="120" w:afterLines="50" w:line="300" w:lineRule="auto"/>
        <w:jc w:val="both"/>
        <w:rPr>
          <w:rFonts w:ascii="宋体" w:eastAsia="宋体" w:cs="宋体"/>
          <w:b w:val="0"/>
          <w:sz w:val="30"/>
          <w:szCs w:val="30"/>
        </w:rPr>
      </w:pPr>
      <w:bookmarkStart w:id="237" w:name="_Toc534725615"/>
      <w:bookmarkStart w:id="238" w:name="_Toc534816644"/>
      <w:r>
        <w:rPr>
          <w:rFonts w:hint="eastAsia" w:ascii="宋体" w:eastAsia="宋体" w:cs="宋体"/>
          <w:b w:val="0"/>
          <w:sz w:val="30"/>
          <w:szCs w:val="30"/>
        </w:rPr>
        <w:t>附件二：参加政府采购活动前 3 年内在经营活动中没有重大违法记录的书面声明</w:t>
      </w:r>
      <w:bookmarkEnd w:id="237"/>
      <w:bookmarkEnd w:id="238"/>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三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81"/>
        <w:rPr>
          <w:rFonts w:ascii="宋体" w:hAnsi="宋体" w:cs="宋体"/>
        </w:rPr>
      </w:pPr>
    </w:p>
    <w:p>
      <w:pPr>
        <w:pStyle w:val="5"/>
        <w:spacing w:before="120" w:beforeLines="50" w:after="120" w:afterLines="50" w:line="300" w:lineRule="auto"/>
        <w:ind w:left="0" w:leftChars="0"/>
        <w:jc w:val="both"/>
        <w:rPr>
          <w:rFonts w:ascii="宋体" w:eastAsia="宋体" w:cs="宋体"/>
          <w:b w:val="0"/>
          <w:sz w:val="30"/>
          <w:szCs w:val="30"/>
        </w:rPr>
      </w:pPr>
      <w:r>
        <w:rPr>
          <w:rFonts w:hint="eastAsia" w:ascii="宋体" w:eastAsia="宋体" w:cs="宋体"/>
          <w:b w:val="0"/>
          <w:sz w:val="30"/>
          <w:szCs w:val="30"/>
        </w:rPr>
        <w:t>附件三：法定代表人（单位负责人）身份证明及授权委托书</w:t>
      </w:r>
      <w:bookmarkEnd w:id="236"/>
    </w:p>
    <w:p>
      <w:pPr>
        <w:rPr>
          <w:rFonts w:ascii="宋体" w:hAnsi="宋体" w:cs="宋体"/>
        </w:rPr>
      </w:pPr>
    </w:p>
    <w:p>
      <w:pPr>
        <w:pStyle w:val="84"/>
        <w:outlineLvl w:val="9"/>
        <w:rPr>
          <w:rFonts w:eastAsia="宋体" w:cs="宋体"/>
          <w:b w:val="0"/>
          <w:sz w:val="24"/>
          <w:szCs w:val="24"/>
        </w:rPr>
      </w:pPr>
      <w:bookmarkStart w:id="239" w:name="_Toc468535482"/>
      <w:bookmarkStart w:id="240" w:name="_Toc519111282"/>
      <w:bookmarkStart w:id="241" w:name="_Toc480368653"/>
      <w:bookmarkStart w:id="242" w:name="_Toc480368595"/>
      <w:bookmarkStart w:id="243" w:name="_Toc480371721"/>
      <w:bookmarkStart w:id="244" w:name="_Toc480368424"/>
      <w:r>
        <w:rPr>
          <w:rFonts w:hint="eastAsia" w:eastAsia="宋体" w:cs="宋体"/>
          <w:b w:val="0"/>
          <w:sz w:val="24"/>
          <w:szCs w:val="24"/>
        </w:rPr>
        <w:t>法定代表人（单位负责人）资格证明文件</w:t>
      </w:r>
      <w:bookmarkEnd w:id="239"/>
      <w:bookmarkEnd w:id="240"/>
      <w:bookmarkEnd w:id="241"/>
      <w:bookmarkEnd w:id="242"/>
      <w:bookmarkEnd w:id="243"/>
      <w:bookmarkEnd w:id="244"/>
    </w:p>
    <w:p>
      <w:pPr>
        <w:pStyle w:val="83"/>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3"/>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3"/>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4"/>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3"/>
              <w:adjustRightInd w:val="0"/>
              <w:snapToGrid w:val="0"/>
              <w:spacing w:line="500" w:lineRule="exact"/>
              <w:jc w:val="center"/>
              <w:rPr>
                <w:rFonts w:ascii="宋体" w:hAnsi="宋体" w:cs="宋体"/>
                <w:sz w:val="24"/>
                <w:szCs w:val="24"/>
              </w:rPr>
            </w:pPr>
          </w:p>
          <w:p>
            <w:pPr>
              <w:pStyle w:val="83"/>
              <w:adjustRightInd w:val="0"/>
              <w:snapToGrid w:val="0"/>
              <w:spacing w:line="500" w:lineRule="exact"/>
              <w:jc w:val="center"/>
              <w:rPr>
                <w:rFonts w:ascii="宋体" w:hAnsi="宋体" w:cs="宋体"/>
                <w:sz w:val="24"/>
                <w:szCs w:val="24"/>
              </w:rPr>
            </w:pPr>
          </w:p>
          <w:p>
            <w:pPr>
              <w:pStyle w:val="83"/>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3"/>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3"/>
        <w:tabs>
          <w:tab w:val="left" w:pos="750"/>
        </w:tabs>
        <w:adjustRightInd w:val="0"/>
        <w:snapToGrid w:val="0"/>
        <w:spacing w:line="500" w:lineRule="exact"/>
        <w:rPr>
          <w:rFonts w:ascii="宋体" w:hAnsi="宋体" w:cs="宋体"/>
          <w:sz w:val="24"/>
          <w:szCs w:val="24"/>
        </w:rPr>
      </w:pPr>
    </w:p>
    <w:p>
      <w:pPr>
        <w:pStyle w:val="83"/>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
      <w:r>
        <w:rPr>
          <w:rFonts w:hint="eastAsia"/>
        </w:rPr>
        <w:t xml:space="preserve"> </w:t>
      </w:r>
      <w:bookmarkStart w:id="245" w:name="_Toc468535483"/>
    </w:p>
    <w:p>
      <w:pPr>
        <w:pStyle w:val="83"/>
        <w:rPr>
          <w:rFonts w:ascii="宋体" w:hAnsi="宋体" w:cs="宋体"/>
        </w:rPr>
      </w:pPr>
    </w:p>
    <w:p>
      <w:pPr>
        <w:pStyle w:val="84"/>
        <w:outlineLvl w:val="9"/>
        <w:rPr>
          <w:rFonts w:eastAsia="宋体" w:cs="宋体"/>
          <w:b w:val="0"/>
          <w:sz w:val="24"/>
          <w:szCs w:val="24"/>
        </w:rPr>
      </w:pPr>
      <w:r>
        <w:rPr>
          <w:rFonts w:hint="eastAsia" w:eastAsia="宋体" w:cs="宋体"/>
          <w:b w:val="0"/>
        </w:rPr>
        <w:t xml:space="preserve"> </w:t>
      </w:r>
      <w:bookmarkStart w:id="246" w:name="_Toc480368425"/>
      <w:bookmarkStart w:id="247" w:name="_Toc480371722"/>
      <w:bookmarkStart w:id="248" w:name="_Toc519111283"/>
      <w:bookmarkStart w:id="249" w:name="_Toc480368654"/>
      <w:bookmarkStart w:id="250" w:name="_Toc480368596"/>
      <w:r>
        <w:rPr>
          <w:rFonts w:hint="eastAsia" w:eastAsia="宋体" w:cs="宋体"/>
          <w:b w:val="0"/>
          <w:sz w:val="24"/>
          <w:szCs w:val="24"/>
        </w:rPr>
        <w:t>法定代表人（单位负责人）授权书</w:t>
      </w:r>
      <w:bookmarkEnd w:id="245"/>
      <w:bookmarkEnd w:id="246"/>
      <w:bookmarkEnd w:id="247"/>
      <w:bookmarkEnd w:id="248"/>
      <w:bookmarkEnd w:id="249"/>
      <w:bookmarkEnd w:id="250"/>
    </w:p>
    <w:p>
      <w:pPr>
        <w:pStyle w:val="83"/>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3"/>
        <w:spacing w:line="500" w:lineRule="exact"/>
        <w:rPr>
          <w:rFonts w:ascii="宋体" w:hAnsi="宋体" w:cs="宋体"/>
          <w:sz w:val="24"/>
          <w:szCs w:val="24"/>
        </w:rPr>
      </w:pPr>
    </w:p>
    <w:p>
      <w:pPr>
        <w:pStyle w:val="83"/>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3"/>
        <w:spacing w:line="500" w:lineRule="exact"/>
        <w:ind w:firstLine="480" w:firstLineChars="200"/>
        <w:rPr>
          <w:rFonts w:ascii="宋体" w:hAnsi="宋体" w:cs="宋体"/>
          <w:sz w:val="24"/>
          <w:szCs w:val="24"/>
        </w:rPr>
      </w:pPr>
    </w:p>
    <w:p>
      <w:pPr>
        <w:pStyle w:val="83"/>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3"/>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3"/>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3"/>
        <w:adjustRightInd w:val="0"/>
        <w:snapToGrid w:val="0"/>
        <w:spacing w:line="500" w:lineRule="exact"/>
        <w:ind w:left="-88" w:leftChars="-42" w:firstLine="600" w:firstLineChars="250"/>
        <w:rPr>
          <w:rFonts w:ascii="宋体" w:hAnsi="宋体" w:cs="宋体"/>
          <w:sz w:val="24"/>
          <w:szCs w:val="24"/>
          <w:u w:val="singl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3"/>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1"/>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5"/>
        <w:rPr>
          <w:rFonts w:ascii="宋体" w:hAnsi="宋体" w:cs="宋体"/>
          <w:sz w:val="24"/>
          <w:szCs w:val="21"/>
        </w:rPr>
      </w:pPr>
      <w:bookmarkStart w:id="251" w:name="_Toc18115"/>
    </w:p>
    <w:p>
      <w:pPr>
        <w:spacing w:before="120" w:beforeLines="50" w:after="240" w:afterLines="100" w:line="440" w:lineRule="exact"/>
        <w:jc w:val="left"/>
        <w:outlineLvl w:val="3"/>
        <w:rPr>
          <w:rFonts w:ascii="宋体" w:hAnsi="宋体" w:cs="宋体"/>
          <w:sz w:val="30"/>
          <w:szCs w:val="30"/>
        </w:rPr>
      </w:pPr>
      <w:r>
        <w:rPr>
          <w:rFonts w:hint="eastAsia" w:ascii="宋体" w:hAnsi="宋体" w:cs="宋体"/>
          <w:sz w:val="30"/>
          <w:szCs w:val="30"/>
        </w:rPr>
        <w:t>附件</w:t>
      </w:r>
      <w:r>
        <w:rPr>
          <w:rFonts w:hint="eastAsia" w:cs="宋体"/>
          <w:sz w:val="30"/>
          <w:szCs w:val="30"/>
        </w:rPr>
        <w:t>四</w:t>
      </w:r>
      <w:r>
        <w:rPr>
          <w:rFonts w:hint="eastAsia" w:ascii="宋体" w:hAnsi="宋体" w:cs="宋体"/>
          <w:sz w:val="30"/>
          <w:szCs w:val="30"/>
        </w:rPr>
        <w:t xml:space="preserve">：                 </w:t>
      </w:r>
    </w:p>
    <w:p>
      <w:pPr>
        <w:spacing w:before="120" w:beforeLines="50" w:after="240" w:afterLines="100" w:line="440" w:lineRule="exact"/>
        <w:jc w:val="center"/>
        <w:outlineLvl w:val="3"/>
        <w:rPr>
          <w:rFonts w:ascii="宋体" w:hAnsi="宋体" w:cs="宋体"/>
          <w:b/>
          <w:sz w:val="28"/>
          <w:szCs w:val="28"/>
        </w:rPr>
      </w:pPr>
      <w:r>
        <w:rPr>
          <w:rFonts w:hint="eastAsia" w:ascii="宋体" w:hAnsi="宋体" w:cs="宋体"/>
          <w:sz w:val="30"/>
          <w:szCs w:val="30"/>
        </w:rPr>
        <w:t>投标人基本情况表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投标人名称</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注册地址</w:t>
            </w:r>
          </w:p>
        </w:tc>
        <w:tc>
          <w:tcPr>
            <w:tcW w:w="3959" w:type="dxa"/>
            <w:gridSpan w:val="5"/>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邮政编码</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vAlign w:val="center"/>
          </w:tcPr>
          <w:p>
            <w:pPr>
              <w:jc w:val="center"/>
              <w:rPr>
                <w:rFonts w:ascii="宋体" w:hAnsi="宋体" w:cs="宋体"/>
                <w:szCs w:val="21"/>
              </w:rPr>
            </w:pPr>
            <w:r>
              <w:rPr>
                <w:rFonts w:hint="eastAsia" w:ascii="宋体" w:hAnsi="宋体" w:cs="宋体"/>
                <w:szCs w:val="21"/>
              </w:rPr>
              <w:t>联系方式</w:t>
            </w:r>
          </w:p>
        </w:tc>
        <w:tc>
          <w:tcPr>
            <w:tcW w:w="1341" w:type="dxa"/>
            <w:gridSpan w:val="2"/>
            <w:vAlign w:val="center"/>
          </w:tcPr>
          <w:p>
            <w:pPr>
              <w:jc w:val="center"/>
              <w:rPr>
                <w:rFonts w:ascii="宋体" w:hAnsi="宋体" w:cs="宋体"/>
                <w:szCs w:val="21"/>
              </w:rPr>
            </w:pPr>
            <w:r>
              <w:rPr>
                <w:rFonts w:hint="eastAsia" w:ascii="宋体" w:hAnsi="宋体" w:cs="宋体"/>
                <w:szCs w:val="21"/>
              </w:rPr>
              <w:t>联系人</w:t>
            </w:r>
          </w:p>
        </w:tc>
        <w:tc>
          <w:tcPr>
            <w:tcW w:w="2618" w:type="dxa"/>
            <w:gridSpan w:val="3"/>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电话（手机）</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vAlign w:val="center"/>
          </w:tcPr>
          <w:p>
            <w:pPr>
              <w:jc w:val="center"/>
              <w:rPr>
                <w:rFonts w:ascii="宋体" w:hAnsi="宋体" w:cs="宋体"/>
                <w:szCs w:val="21"/>
              </w:rPr>
            </w:pPr>
          </w:p>
        </w:tc>
        <w:tc>
          <w:tcPr>
            <w:tcW w:w="1341" w:type="dxa"/>
            <w:gridSpan w:val="2"/>
            <w:vAlign w:val="center"/>
          </w:tcPr>
          <w:p>
            <w:pPr>
              <w:jc w:val="center"/>
              <w:rPr>
                <w:rFonts w:ascii="宋体" w:hAnsi="宋体" w:cs="宋体"/>
                <w:szCs w:val="21"/>
              </w:rPr>
            </w:pPr>
            <w:r>
              <w:rPr>
                <w:rFonts w:hint="eastAsia" w:ascii="宋体" w:hAnsi="宋体" w:cs="宋体"/>
                <w:szCs w:val="21"/>
              </w:rPr>
              <w:t>传  真</w:t>
            </w:r>
          </w:p>
        </w:tc>
        <w:tc>
          <w:tcPr>
            <w:tcW w:w="2618" w:type="dxa"/>
            <w:gridSpan w:val="3"/>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网  址</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组织结构</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法定代表人</w:t>
            </w:r>
          </w:p>
        </w:tc>
        <w:tc>
          <w:tcPr>
            <w:tcW w:w="1048" w:type="dxa"/>
            <w:vAlign w:val="center"/>
          </w:tcPr>
          <w:p>
            <w:pPr>
              <w:jc w:val="center"/>
              <w:rPr>
                <w:rFonts w:ascii="宋体" w:hAnsi="宋体" w:cs="宋体"/>
                <w:szCs w:val="21"/>
              </w:rPr>
            </w:pPr>
            <w:r>
              <w:rPr>
                <w:rFonts w:hint="eastAsia" w:ascii="宋体" w:hAnsi="宋体" w:cs="宋体"/>
                <w:szCs w:val="21"/>
              </w:rPr>
              <w:t>姓名</w:t>
            </w:r>
          </w:p>
        </w:tc>
        <w:tc>
          <w:tcPr>
            <w:tcW w:w="1412" w:type="dxa"/>
            <w:gridSpan w:val="2"/>
            <w:vAlign w:val="center"/>
          </w:tcPr>
          <w:p>
            <w:pPr>
              <w:jc w:val="center"/>
              <w:rPr>
                <w:rFonts w:ascii="宋体" w:hAnsi="宋体" w:cs="宋体"/>
                <w:szCs w:val="21"/>
              </w:rPr>
            </w:pPr>
          </w:p>
        </w:tc>
        <w:tc>
          <w:tcPr>
            <w:tcW w:w="1499" w:type="dxa"/>
            <w:gridSpan w:val="2"/>
            <w:vAlign w:val="center"/>
          </w:tcPr>
          <w:p>
            <w:pPr>
              <w:jc w:val="center"/>
              <w:rPr>
                <w:rFonts w:ascii="宋体" w:hAnsi="宋体" w:cs="宋体"/>
                <w:szCs w:val="21"/>
              </w:rPr>
            </w:pPr>
            <w:r>
              <w:rPr>
                <w:rFonts w:hint="eastAsia" w:ascii="宋体" w:hAnsi="宋体" w:cs="宋体"/>
                <w:szCs w:val="21"/>
              </w:rPr>
              <w:t>技术职称</w:t>
            </w:r>
          </w:p>
        </w:tc>
        <w:tc>
          <w:tcPr>
            <w:tcW w:w="1760" w:type="dxa"/>
            <w:gridSpan w:val="2"/>
            <w:vAlign w:val="center"/>
          </w:tcPr>
          <w:p>
            <w:pPr>
              <w:jc w:val="center"/>
              <w:rPr>
                <w:rFonts w:ascii="宋体" w:hAnsi="宋体" w:cs="宋体"/>
                <w:szCs w:val="21"/>
              </w:rPr>
            </w:pPr>
          </w:p>
        </w:tc>
        <w:tc>
          <w:tcPr>
            <w:tcW w:w="828" w:type="dxa"/>
            <w:vAlign w:val="center"/>
          </w:tcPr>
          <w:p>
            <w:pPr>
              <w:jc w:val="center"/>
              <w:rPr>
                <w:rFonts w:ascii="宋体" w:hAnsi="宋体" w:cs="宋体"/>
                <w:szCs w:val="21"/>
              </w:rPr>
            </w:pPr>
            <w:r>
              <w:rPr>
                <w:rFonts w:hint="eastAsia" w:ascii="宋体" w:hAnsi="宋体" w:cs="宋体"/>
                <w:szCs w:val="21"/>
              </w:rPr>
              <w:t>电话</w:t>
            </w:r>
          </w:p>
        </w:tc>
        <w:tc>
          <w:tcPr>
            <w:tcW w:w="165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技术负责人</w:t>
            </w:r>
          </w:p>
        </w:tc>
        <w:tc>
          <w:tcPr>
            <w:tcW w:w="1048" w:type="dxa"/>
            <w:vAlign w:val="center"/>
          </w:tcPr>
          <w:p>
            <w:pPr>
              <w:jc w:val="center"/>
              <w:rPr>
                <w:rFonts w:ascii="宋体" w:hAnsi="宋体" w:cs="宋体"/>
                <w:szCs w:val="21"/>
              </w:rPr>
            </w:pPr>
            <w:r>
              <w:rPr>
                <w:rFonts w:hint="eastAsia" w:ascii="宋体" w:hAnsi="宋体" w:cs="宋体"/>
                <w:szCs w:val="21"/>
              </w:rPr>
              <w:t>姓名</w:t>
            </w:r>
          </w:p>
        </w:tc>
        <w:tc>
          <w:tcPr>
            <w:tcW w:w="1412" w:type="dxa"/>
            <w:gridSpan w:val="2"/>
            <w:vAlign w:val="center"/>
          </w:tcPr>
          <w:p>
            <w:pPr>
              <w:jc w:val="center"/>
              <w:rPr>
                <w:rFonts w:ascii="宋体" w:hAnsi="宋体" w:cs="宋体"/>
                <w:szCs w:val="21"/>
              </w:rPr>
            </w:pPr>
          </w:p>
        </w:tc>
        <w:tc>
          <w:tcPr>
            <w:tcW w:w="1499" w:type="dxa"/>
            <w:gridSpan w:val="2"/>
            <w:vAlign w:val="center"/>
          </w:tcPr>
          <w:p>
            <w:pPr>
              <w:jc w:val="center"/>
              <w:rPr>
                <w:rFonts w:ascii="宋体" w:hAnsi="宋体" w:cs="宋体"/>
                <w:szCs w:val="21"/>
              </w:rPr>
            </w:pPr>
            <w:r>
              <w:rPr>
                <w:rFonts w:hint="eastAsia" w:ascii="宋体" w:hAnsi="宋体" w:cs="宋体"/>
                <w:szCs w:val="21"/>
              </w:rPr>
              <w:t>技术职称</w:t>
            </w:r>
          </w:p>
        </w:tc>
        <w:tc>
          <w:tcPr>
            <w:tcW w:w="1760" w:type="dxa"/>
            <w:gridSpan w:val="2"/>
            <w:vAlign w:val="center"/>
          </w:tcPr>
          <w:p>
            <w:pPr>
              <w:jc w:val="center"/>
              <w:rPr>
                <w:rFonts w:ascii="宋体" w:hAnsi="宋体" w:cs="宋体"/>
                <w:szCs w:val="21"/>
              </w:rPr>
            </w:pPr>
          </w:p>
        </w:tc>
        <w:tc>
          <w:tcPr>
            <w:tcW w:w="828" w:type="dxa"/>
            <w:vAlign w:val="center"/>
          </w:tcPr>
          <w:p>
            <w:pPr>
              <w:jc w:val="center"/>
              <w:rPr>
                <w:rFonts w:ascii="宋体" w:hAnsi="宋体" w:cs="宋体"/>
                <w:szCs w:val="21"/>
              </w:rPr>
            </w:pPr>
            <w:r>
              <w:rPr>
                <w:rFonts w:hint="eastAsia" w:ascii="宋体" w:hAnsi="宋体" w:cs="宋体"/>
                <w:szCs w:val="21"/>
              </w:rPr>
              <w:t>电话</w:t>
            </w:r>
          </w:p>
        </w:tc>
        <w:tc>
          <w:tcPr>
            <w:tcW w:w="165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成立时间</w:t>
            </w:r>
          </w:p>
        </w:tc>
        <w:tc>
          <w:tcPr>
            <w:tcW w:w="2460" w:type="dxa"/>
            <w:gridSpan w:val="3"/>
            <w:vAlign w:val="center"/>
          </w:tcPr>
          <w:p>
            <w:pPr>
              <w:jc w:val="center"/>
              <w:rPr>
                <w:rFonts w:ascii="宋体" w:hAnsi="宋体" w:cs="宋体"/>
                <w:szCs w:val="21"/>
              </w:rPr>
            </w:pPr>
          </w:p>
        </w:tc>
        <w:tc>
          <w:tcPr>
            <w:tcW w:w="5742" w:type="dxa"/>
            <w:gridSpan w:val="6"/>
            <w:vAlign w:val="center"/>
          </w:tcPr>
          <w:p>
            <w:pPr>
              <w:jc w:val="center"/>
              <w:rPr>
                <w:rFonts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企业资质等级</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restart"/>
            <w:vAlign w:val="center"/>
          </w:tcPr>
          <w:p>
            <w:pPr>
              <w:jc w:val="center"/>
              <w:rPr>
                <w:rFonts w:ascii="宋体" w:hAnsi="宋体" w:cs="宋体"/>
                <w:szCs w:val="21"/>
              </w:rPr>
            </w:pPr>
            <w:r>
              <w:rPr>
                <w:rFonts w:hint="eastAsia" w:ascii="宋体" w:hAnsi="宋体" w:cs="宋体"/>
                <w:szCs w:val="21"/>
              </w:rPr>
              <w:t>其中</w:t>
            </w:r>
          </w:p>
        </w:tc>
        <w:tc>
          <w:tcPr>
            <w:tcW w:w="2319" w:type="dxa"/>
            <w:gridSpan w:val="3"/>
            <w:vAlign w:val="center"/>
          </w:tcPr>
          <w:p>
            <w:pPr>
              <w:jc w:val="center"/>
              <w:rPr>
                <w:rFonts w:ascii="宋体" w:hAnsi="宋体" w:cs="宋体"/>
                <w:szCs w:val="21"/>
              </w:rPr>
            </w:pPr>
            <w:r>
              <w:rPr>
                <w:rFonts w:hint="eastAsia" w:ascii="宋体" w:hAnsi="宋体" w:cs="宋体"/>
                <w:szCs w:val="21"/>
              </w:rPr>
              <w:t>项目经理</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营业执照号</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高级职称人员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注册资金</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中级职称人员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开户银行</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初级职称人员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账号</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技  工</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vAlign w:val="center"/>
          </w:tcPr>
          <w:p>
            <w:pPr>
              <w:jc w:val="center"/>
              <w:rPr>
                <w:rFonts w:ascii="宋体" w:hAnsi="宋体" w:cs="宋体"/>
                <w:szCs w:val="21"/>
              </w:rPr>
            </w:pPr>
            <w:r>
              <w:rPr>
                <w:rFonts w:hint="eastAsia" w:ascii="宋体" w:hAnsi="宋体" w:cs="宋体"/>
                <w:szCs w:val="21"/>
              </w:rPr>
              <w:t>经营范围</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备注</w:t>
            </w:r>
          </w:p>
        </w:tc>
        <w:tc>
          <w:tcPr>
            <w:tcW w:w="8202" w:type="dxa"/>
            <w:gridSpan w:val="9"/>
            <w:vAlign w:val="center"/>
          </w:tcPr>
          <w:p>
            <w:pPr>
              <w:jc w:val="center"/>
              <w:rPr>
                <w:rFonts w:ascii="宋体" w:hAnsi="宋体" w:cs="宋体"/>
                <w:szCs w:val="21"/>
              </w:rPr>
            </w:pPr>
          </w:p>
        </w:tc>
      </w:tr>
    </w:tbl>
    <w:p>
      <w:pPr>
        <w:spacing w:line="440" w:lineRule="exact"/>
        <w:rPr>
          <w:rFonts w:ascii="宋体" w:hAnsi="宋体" w:cs="宋体"/>
          <w:sz w:val="24"/>
          <w:szCs w:val="21"/>
        </w:rPr>
      </w:pPr>
      <w:r>
        <w:rPr>
          <w:rFonts w:hint="eastAsia" w:ascii="宋体" w:hAnsi="宋体" w:cs="宋体"/>
          <w:sz w:val="24"/>
          <w:szCs w:val="21"/>
        </w:rPr>
        <w:t>备注：1、本表后应附企业法人营业执照等材料的复印件。</w:t>
      </w:r>
    </w:p>
    <w:p>
      <w:pPr>
        <w:numPr>
          <w:ilvl w:val="0"/>
          <w:numId w:val="4"/>
        </w:numPr>
        <w:spacing w:line="440" w:lineRule="exact"/>
        <w:ind w:left="0" w:leftChars="0" w:firstLine="480" w:firstLineChars="200"/>
        <w:rPr>
          <w:rFonts w:hint="eastAsia" w:ascii="宋体" w:hAnsi="宋体" w:cs="宋体"/>
          <w:sz w:val="24"/>
          <w:szCs w:val="21"/>
        </w:rPr>
      </w:pPr>
      <w:r>
        <w:rPr>
          <w:rFonts w:hint="eastAsia" w:ascii="宋体" w:hAnsi="宋体" w:cs="宋体"/>
          <w:sz w:val="24"/>
          <w:szCs w:val="21"/>
        </w:rPr>
        <w:t>联系方式上填写的联系人必须为本项目的主要负责人。</w:t>
      </w:r>
    </w:p>
    <w:p>
      <w:pPr>
        <w:pStyle w:val="33"/>
        <w:numPr>
          <w:ilvl w:val="0"/>
          <w:numId w:val="0"/>
        </w:numPr>
        <w:ind w:leftChars="200"/>
      </w:pPr>
    </w:p>
    <w:p>
      <w:pPr>
        <w:spacing w:line="440" w:lineRule="exact"/>
        <w:rPr>
          <w:rFonts w:ascii="宋体" w:hAnsi="宋体" w:cs="宋体"/>
          <w:sz w:val="24"/>
          <w:szCs w:val="21"/>
        </w:rPr>
      </w:pPr>
    </w:p>
    <w:p>
      <w:pPr>
        <w:pStyle w:val="5"/>
        <w:numPr>
          <w:ilvl w:val="2"/>
          <w:numId w:val="0"/>
        </w:numPr>
        <w:spacing w:before="120" w:beforeLines="50" w:after="120" w:afterLines="50" w:line="300" w:lineRule="auto"/>
        <w:jc w:val="both"/>
        <w:rPr>
          <w:rFonts w:ascii="宋体" w:eastAsia="宋体" w:cs="宋体"/>
          <w:b w:val="0"/>
          <w:sz w:val="30"/>
          <w:szCs w:val="30"/>
        </w:rPr>
      </w:pPr>
      <w:r>
        <w:rPr>
          <w:rFonts w:hint="eastAsia" w:ascii="宋体" w:eastAsia="宋体" w:cs="宋体"/>
          <w:b w:val="0"/>
          <w:sz w:val="30"/>
          <w:szCs w:val="30"/>
        </w:rPr>
        <w:t>附件</w:t>
      </w:r>
      <w:r>
        <w:rPr>
          <w:rFonts w:hint="eastAsia" w:eastAsia="宋体" w:cs="宋体"/>
          <w:b w:val="0"/>
          <w:sz w:val="30"/>
          <w:szCs w:val="30"/>
        </w:rPr>
        <w:t>五</w:t>
      </w:r>
      <w:r>
        <w:rPr>
          <w:rFonts w:hint="eastAsia" w:ascii="宋体" w:eastAsia="宋体" w:cs="宋体"/>
          <w:b w:val="0"/>
          <w:sz w:val="30"/>
          <w:szCs w:val="30"/>
        </w:rPr>
        <w:t>：</w:t>
      </w:r>
      <w:r>
        <w:rPr>
          <w:rFonts w:hint="eastAsia" w:ascii="宋体" w:cs="宋体"/>
          <w:b w:val="0"/>
          <w:sz w:val="30"/>
          <w:szCs w:val="30"/>
        </w:rPr>
        <w:t xml:space="preserve">  </w:t>
      </w:r>
    </w:p>
    <w:p>
      <w:pPr>
        <w:pStyle w:val="5"/>
        <w:numPr>
          <w:ilvl w:val="2"/>
          <w:numId w:val="0"/>
        </w:numPr>
        <w:spacing w:before="120" w:beforeLines="50" w:after="120" w:afterLines="50" w:line="300" w:lineRule="auto"/>
        <w:ind w:firstLine="4500" w:firstLineChars="1500"/>
        <w:jc w:val="both"/>
        <w:rPr>
          <w:rFonts w:ascii="宋体" w:eastAsia="宋体" w:cs="宋体"/>
          <w:b w:val="0"/>
          <w:sz w:val="30"/>
          <w:szCs w:val="30"/>
        </w:rPr>
      </w:pPr>
      <w:r>
        <w:rPr>
          <w:rFonts w:hint="eastAsia" w:ascii="宋体" w:eastAsia="宋体" w:cs="宋体"/>
          <w:b w:val="0"/>
          <w:sz w:val="30"/>
          <w:szCs w:val="30"/>
        </w:rPr>
        <w:t>项目管理机构</w:t>
      </w:r>
    </w:p>
    <w:p>
      <w:pPr>
        <w:pStyle w:val="5"/>
        <w:numPr>
          <w:ilvl w:val="2"/>
          <w:numId w:val="0"/>
        </w:numPr>
        <w:spacing w:before="120" w:beforeLines="50" w:after="120" w:afterLines="50" w:line="300" w:lineRule="auto"/>
        <w:jc w:val="both"/>
        <w:rPr>
          <w:rFonts w:ascii="宋体" w:eastAsia="宋体" w:cs="宋体"/>
          <w:b w:val="0"/>
          <w:sz w:val="30"/>
          <w:szCs w:val="30"/>
        </w:rPr>
      </w:pPr>
      <w:bookmarkStart w:id="252" w:name="_Toc12180"/>
      <w:r>
        <w:rPr>
          <w:rFonts w:hint="eastAsia" w:ascii="宋体" w:eastAsia="宋体" w:cs="宋体"/>
          <w:b w:val="0"/>
          <w:sz w:val="30"/>
          <w:szCs w:val="30"/>
        </w:rPr>
        <w:t>（一）项目管理机构组成表</w:t>
      </w:r>
      <w:bookmarkEnd w:id="252"/>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vAlign w:val="center"/>
          </w:tcPr>
          <w:p>
            <w:pPr>
              <w:spacing w:line="360" w:lineRule="auto"/>
              <w:jc w:val="center"/>
              <w:rPr>
                <w:rFonts w:ascii="宋体" w:hAnsi="宋体" w:cs="宋体"/>
                <w:szCs w:val="21"/>
              </w:rPr>
            </w:pPr>
            <w:r>
              <w:rPr>
                <w:rFonts w:hint="eastAsia" w:ascii="宋体" w:hAnsi="宋体" w:cs="宋体"/>
                <w:szCs w:val="21"/>
              </w:rPr>
              <w:t>职务</w:t>
            </w:r>
          </w:p>
        </w:tc>
        <w:tc>
          <w:tcPr>
            <w:tcW w:w="830" w:type="dxa"/>
            <w:vMerge w:val="restart"/>
            <w:vAlign w:val="center"/>
          </w:tcPr>
          <w:p>
            <w:pPr>
              <w:spacing w:line="360" w:lineRule="auto"/>
              <w:jc w:val="center"/>
              <w:rPr>
                <w:rFonts w:ascii="宋体" w:hAnsi="宋体" w:cs="宋体"/>
                <w:szCs w:val="21"/>
              </w:rPr>
            </w:pPr>
            <w:r>
              <w:rPr>
                <w:rFonts w:hint="eastAsia" w:ascii="宋体" w:hAnsi="宋体" w:cs="宋体"/>
                <w:szCs w:val="21"/>
              </w:rPr>
              <w:t>姓名</w:t>
            </w:r>
          </w:p>
        </w:tc>
        <w:tc>
          <w:tcPr>
            <w:tcW w:w="829" w:type="dxa"/>
            <w:vMerge w:val="restart"/>
            <w:vAlign w:val="center"/>
          </w:tcPr>
          <w:p>
            <w:pPr>
              <w:spacing w:line="360" w:lineRule="auto"/>
              <w:jc w:val="center"/>
              <w:rPr>
                <w:rFonts w:ascii="宋体" w:hAnsi="宋体" w:cs="宋体"/>
                <w:szCs w:val="21"/>
              </w:rPr>
            </w:pPr>
            <w:r>
              <w:rPr>
                <w:rFonts w:hint="eastAsia" w:ascii="宋体" w:hAnsi="宋体" w:cs="宋体"/>
                <w:szCs w:val="21"/>
              </w:rPr>
              <w:t>职称</w:t>
            </w:r>
          </w:p>
        </w:tc>
        <w:tc>
          <w:tcPr>
            <w:tcW w:w="6640" w:type="dxa"/>
            <w:gridSpan w:val="5"/>
            <w:vAlign w:val="center"/>
          </w:tcPr>
          <w:p>
            <w:pPr>
              <w:spacing w:line="360" w:lineRule="auto"/>
              <w:jc w:val="center"/>
              <w:rPr>
                <w:rFonts w:ascii="宋体" w:hAnsi="宋体" w:cs="宋体"/>
                <w:szCs w:val="21"/>
              </w:rPr>
            </w:pPr>
            <w:r>
              <w:rPr>
                <w:rFonts w:hint="eastAsia" w:ascii="宋体" w:hAnsi="宋体" w:cs="宋体"/>
                <w:szCs w:val="21"/>
              </w:rPr>
              <w:t>执业或职业资格证明</w:t>
            </w:r>
          </w:p>
        </w:tc>
        <w:tc>
          <w:tcPr>
            <w:tcW w:w="773"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vAlign w:val="center"/>
          </w:tcPr>
          <w:p>
            <w:pPr>
              <w:spacing w:line="360" w:lineRule="auto"/>
              <w:jc w:val="center"/>
              <w:rPr>
                <w:rFonts w:ascii="宋体" w:hAnsi="宋体" w:cs="宋体"/>
                <w:szCs w:val="21"/>
              </w:rPr>
            </w:pPr>
          </w:p>
        </w:tc>
        <w:tc>
          <w:tcPr>
            <w:tcW w:w="830" w:type="dxa"/>
            <w:vMerge w:val="continue"/>
            <w:vAlign w:val="center"/>
          </w:tcPr>
          <w:p>
            <w:pPr>
              <w:spacing w:line="360" w:lineRule="auto"/>
              <w:jc w:val="center"/>
              <w:rPr>
                <w:rFonts w:ascii="宋体" w:hAnsi="宋体" w:cs="宋体"/>
                <w:szCs w:val="21"/>
              </w:rPr>
            </w:pPr>
          </w:p>
        </w:tc>
        <w:tc>
          <w:tcPr>
            <w:tcW w:w="829" w:type="dxa"/>
            <w:vMerge w:val="continue"/>
            <w:vAlign w:val="center"/>
          </w:tcPr>
          <w:p>
            <w:pPr>
              <w:spacing w:line="360" w:lineRule="auto"/>
              <w:jc w:val="center"/>
              <w:rPr>
                <w:rFonts w:ascii="宋体" w:hAnsi="宋体" w:cs="宋体"/>
                <w:szCs w:val="21"/>
              </w:rPr>
            </w:pPr>
          </w:p>
        </w:tc>
        <w:tc>
          <w:tcPr>
            <w:tcW w:w="1245" w:type="dxa"/>
            <w:vAlign w:val="center"/>
          </w:tcPr>
          <w:p>
            <w:pPr>
              <w:spacing w:line="360" w:lineRule="auto"/>
              <w:jc w:val="center"/>
              <w:rPr>
                <w:rFonts w:ascii="宋体" w:hAnsi="宋体" w:cs="宋体"/>
                <w:szCs w:val="21"/>
              </w:rPr>
            </w:pPr>
            <w:r>
              <w:rPr>
                <w:rFonts w:hint="eastAsia" w:ascii="宋体" w:hAnsi="宋体" w:cs="宋体"/>
                <w:szCs w:val="21"/>
              </w:rPr>
              <w:t>证书名称</w:t>
            </w:r>
          </w:p>
        </w:tc>
        <w:tc>
          <w:tcPr>
            <w:tcW w:w="829" w:type="dxa"/>
            <w:vAlign w:val="center"/>
          </w:tcPr>
          <w:p>
            <w:pPr>
              <w:spacing w:line="360" w:lineRule="auto"/>
              <w:jc w:val="center"/>
              <w:rPr>
                <w:rFonts w:ascii="宋体" w:hAnsi="宋体" w:cs="宋体"/>
                <w:szCs w:val="21"/>
              </w:rPr>
            </w:pPr>
            <w:r>
              <w:rPr>
                <w:rFonts w:hint="eastAsia" w:ascii="宋体" w:hAnsi="宋体" w:cs="宋体"/>
                <w:szCs w:val="21"/>
              </w:rPr>
              <w:t>级别</w:t>
            </w:r>
          </w:p>
        </w:tc>
        <w:tc>
          <w:tcPr>
            <w:tcW w:w="830" w:type="dxa"/>
            <w:vAlign w:val="center"/>
          </w:tcPr>
          <w:p>
            <w:pPr>
              <w:spacing w:line="360" w:lineRule="auto"/>
              <w:jc w:val="center"/>
              <w:rPr>
                <w:rFonts w:ascii="宋体" w:hAnsi="宋体" w:cs="宋体"/>
                <w:szCs w:val="21"/>
              </w:rPr>
            </w:pPr>
            <w:r>
              <w:rPr>
                <w:rFonts w:hint="eastAsia" w:ascii="宋体" w:hAnsi="宋体" w:cs="宋体"/>
                <w:szCs w:val="21"/>
              </w:rPr>
              <w:t>证号</w:t>
            </w:r>
          </w:p>
        </w:tc>
        <w:tc>
          <w:tcPr>
            <w:tcW w:w="829" w:type="dxa"/>
            <w:vAlign w:val="center"/>
          </w:tcPr>
          <w:p>
            <w:pPr>
              <w:spacing w:line="360" w:lineRule="auto"/>
              <w:jc w:val="center"/>
              <w:rPr>
                <w:rFonts w:ascii="宋体" w:hAnsi="宋体" w:cs="宋体"/>
                <w:szCs w:val="21"/>
              </w:rPr>
            </w:pPr>
            <w:r>
              <w:rPr>
                <w:rFonts w:hint="eastAsia" w:ascii="宋体" w:hAnsi="宋体" w:cs="宋体"/>
                <w:szCs w:val="21"/>
              </w:rPr>
              <w:t>专业</w:t>
            </w:r>
          </w:p>
        </w:tc>
        <w:tc>
          <w:tcPr>
            <w:tcW w:w="2907" w:type="dxa"/>
            <w:vAlign w:val="center"/>
          </w:tcPr>
          <w:p>
            <w:pPr>
              <w:spacing w:line="360" w:lineRule="auto"/>
              <w:jc w:val="center"/>
              <w:rPr>
                <w:rFonts w:ascii="宋体" w:hAnsi="宋体" w:cs="宋体"/>
                <w:szCs w:val="21"/>
              </w:rPr>
            </w:pPr>
            <w:r>
              <w:rPr>
                <w:rFonts w:hint="eastAsia" w:ascii="宋体" w:hAnsi="宋体" w:cs="宋体"/>
                <w:szCs w:val="21"/>
              </w:rPr>
              <w:t>养老保险</w:t>
            </w:r>
          </w:p>
        </w:tc>
        <w:tc>
          <w:tcPr>
            <w:tcW w:w="77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pPr>
              <w:spacing w:line="360" w:lineRule="auto"/>
              <w:jc w:val="center"/>
              <w:rPr>
                <w:rFonts w:ascii="宋体" w:hAnsi="宋体" w:cs="宋体"/>
                <w:color w:val="00CCFF"/>
                <w:szCs w:val="21"/>
              </w:rPr>
            </w:pPr>
          </w:p>
        </w:tc>
        <w:tc>
          <w:tcPr>
            <w:tcW w:w="830" w:type="dxa"/>
            <w:vAlign w:val="center"/>
          </w:tcPr>
          <w:p>
            <w:pPr>
              <w:spacing w:line="360" w:lineRule="auto"/>
              <w:jc w:val="center"/>
              <w:rPr>
                <w:rFonts w:ascii="宋体" w:hAnsi="宋体" w:cs="宋体"/>
                <w:color w:val="00CCFF"/>
                <w:szCs w:val="21"/>
              </w:rPr>
            </w:pPr>
          </w:p>
        </w:tc>
        <w:tc>
          <w:tcPr>
            <w:tcW w:w="829" w:type="dxa"/>
            <w:vAlign w:val="center"/>
          </w:tcPr>
          <w:p>
            <w:pPr>
              <w:spacing w:line="360" w:lineRule="auto"/>
              <w:jc w:val="center"/>
              <w:rPr>
                <w:rFonts w:ascii="宋体" w:hAnsi="宋体" w:cs="宋体"/>
                <w:color w:val="00CCFF"/>
                <w:szCs w:val="21"/>
              </w:rPr>
            </w:pPr>
          </w:p>
        </w:tc>
        <w:tc>
          <w:tcPr>
            <w:tcW w:w="1245" w:type="dxa"/>
            <w:vAlign w:val="center"/>
          </w:tcPr>
          <w:p>
            <w:pPr>
              <w:spacing w:line="360" w:lineRule="auto"/>
              <w:jc w:val="center"/>
              <w:rPr>
                <w:rFonts w:ascii="宋体" w:hAnsi="宋体" w:cs="宋体"/>
                <w:color w:val="00CCFF"/>
                <w:szCs w:val="21"/>
              </w:rPr>
            </w:pPr>
          </w:p>
        </w:tc>
        <w:tc>
          <w:tcPr>
            <w:tcW w:w="829" w:type="dxa"/>
            <w:vAlign w:val="center"/>
          </w:tcPr>
          <w:p>
            <w:pPr>
              <w:spacing w:line="360" w:lineRule="auto"/>
              <w:jc w:val="center"/>
              <w:rPr>
                <w:rFonts w:ascii="宋体" w:hAnsi="宋体" w:cs="宋体"/>
                <w:color w:val="00CCFF"/>
                <w:szCs w:val="21"/>
              </w:rPr>
            </w:pPr>
          </w:p>
        </w:tc>
        <w:tc>
          <w:tcPr>
            <w:tcW w:w="830" w:type="dxa"/>
            <w:vAlign w:val="center"/>
          </w:tcPr>
          <w:p>
            <w:pPr>
              <w:spacing w:line="360" w:lineRule="auto"/>
              <w:jc w:val="center"/>
              <w:rPr>
                <w:rFonts w:ascii="宋体" w:hAnsi="宋体" w:cs="宋体"/>
                <w:color w:val="00CCFF"/>
                <w:szCs w:val="21"/>
              </w:rPr>
            </w:pPr>
          </w:p>
        </w:tc>
        <w:tc>
          <w:tcPr>
            <w:tcW w:w="829" w:type="dxa"/>
            <w:vAlign w:val="center"/>
          </w:tcPr>
          <w:p>
            <w:pPr>
              <w:spacing w:line="360" w:lineRule="auto"/>
              <w:jc w:val="center"/>
              <w:rPr>
                <w:rFonts w:ascii="宋体" w:hAnsi="宋体" w:cs="宋体"/>
                <w:color w:val="00CCFF"/>
                <w:szCs w:val="21"/>
              </w:rPr>
            </w:pPr>
          </w:p>
        </w:tc>
        <w:tc>
          <w:tcPr>
            <w:tcW w:w="2907" w:type="dxa"/>
            <w:vAlign w:val="center"/>
          </w:tcPr>
          <w:p>
            <w:pPr>
              <w:spacing w:line="360" w:lineRule="auto"/>
              <w:jc w:val="center"/>
              <w:rPr>
                <w:rFonts w:ascii="宋体" w:hAnsi="宋体" w:cs="宋体"/>
                <w:color w:val="00CCFF"/>
                <w:szCs w:val="21"/>
              </w:rPr>
            </w:pPr>
          </w:p>
        </w:tc>
        <w:tc>
          <w:tcPr>
            <w:tcW w:w="773" w:type="dxa"/>
            <w:vAlign w:val="center"/>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1245"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830" w:type="dxa"/>
          </w:tcPr>
          <w:p>
            <w:pPr>
              <w:spacing w:line="360" w:lineRule="auto"/>
              <w:jc w:val="center"/>
              <w:rPr>
                <w:rFonts w:ascii="宋体" w:hAnsi="宋体" w:cs="宋体"/>
                <w:color w:val="00CCFF"/>
                <w:szCs w:val="21"/>
              </w:rPr>
            </w:pPr>
          </w:p>
        </w:tc>
        <w:tc>
          <w:tcPr>
            <w:tcW w:w="829" w:type="dxa"/>
          </w:tcPr>
          <w:p>
            <w:pPr>
              <w:spacing w:line="360" w:lineRule="auto"/>
              <w:jc w:val="center"/>
              <w:rPr>
                <w:rFonts w:ascii="宋体" w:hAnsi="宋体" w:cs="宋体"/>
                <w:color w:val="00CCFF"/>
                <w:szCs w:val="21"/>
              </w:rPr>
            </w:pPr>
          </w:p>
        </w:tc>
        <w:tc>
          <w:tcPr>
            <w:tcW w:w="2907" w:type="dxa"/>
          </w:tcPr>
          <w:p>
            <w:pPr>
              <w:spacing w:line="360" w:lineRule="auto"/>
              <w:jc w:val="center"/>
              <w:rPr>
                <w:rFonts w:ascii="宋体" w:hAnsi="宋体" w:cs="宋体"/>
                <w:color w:val="00CCFF"/>
                <w:szCs w:val="21"/>
              </w:rPr>
            </w:pPr>
          </w:p>
        </w:tc>
        <w:tc>
          <w:tcPr>
            <w:tcW w:w="773"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bl>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jc w:val="center"/>
        <w:rPr>
          <w:rFonts w:cs="宋体"/>
          <w:sz w:val="30"/>
          <w:szCs w:val="30"/>
        </w:rPr>
      </w:pPr>
    </w:p>
    <w:p>
      <w:pPr>
        <w:pStyle w:val="12"/>
        <w:ind w:firstLine="600"/>
        <w:rPr>
          <w:rFonts w:ascii="宋体" w:hAnsi="宋体" w:cs="宋体"/>
          <w:sz w:val="30"/>
          <w:szCs w:val="30"/>
        </w:rPr>
      </w:pPr>
    </w:p>
    <w:p>
      <w:pPr>
        <w:pStyle w:val="12"/>
        <w:ind w:firstLine="600"/>
      </w:pPr>
      <w:r>
        <w:rPr>
          <w:rFonts w:hint="eastAsia" w:ascii="宋体" w:hAnsi="宋体" w:cs="宋体"/>
          <w:sz w:val="30"/>
          <w:szCs w:val="30"/>
        </w:rPr>
        <w:t>（二）</w:t>
      </w:r>
      <w:r>
        <w:rPr>
          <w:rFonts w:hint="eastAsia" w:cs="宋体"/>
          <w:sz w:val="30"/>
          <w:szCs w:val="30"/>
        </w:rPr>
        <w:t>项目经理简历表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jc w:val="center"/>
              <w:rPr>
                <w:rFonts w:ascii="宋体" w:hAnsi="宋体" w:cs="宋体"/>
                <w:szCs w:val="21"/>
              </w:rPr>
            </w:pPr>
            <w:r>
              <w:rPr>
                <w:rFonts w:hint="eastAsia" w:ascii="宋体" w:hAnsi="宋体" w:cs="宋体"/>
                <w:szCs w:val="21"/>
              </w:rPr>
              <w:t>姓  名</w:t>
            </w:r>
          </w:p>
        </w:tc>
        <w:tc>
          <w:tcPr>
            <w:tcW w:w="1596" w:type="dxa"/>
            <w:gridSpan w:val="3"/>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r>
              <w:rPr>
                <w:rFonts w:hint="eastAsia" w:ascii="宋体" w:hAnsi="宋体" w:cs="宋体"/>
                <w:szCs w:val="21"/>
              </w:rPr>
              <w:t>年  龄</w:t>
            </w: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r>
              <w:rPr>
                <w:rFonts w:hint="eastAsia" w:ascii="宋体" w:hAnsi="宋体" w:cs="宋体"/>
                <w:szCs w:val="21"/>
              </w:rPr>
              <w:t>学历</w:t>
            </w:r>
          </w:p>
        </w:tc>
        <w:tc>
          <w:tcPr>
            <w:tcW w:w="2126"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jc w:val="center"/>
              <w:rPr>
                <w:rFonts w:ascii="宋体" w:hAnsi="宋体" w:cs="宋体"/>
                <w:szCs w:val="21"/>
              </w:rPr>
            </w:pPr>
            <w:r>
              <w:rPr>
                <w:rFonts w:hint="eastAsia" w:ascii="宋体" w:hAnsi="宋体" w:cs="宋体"/>
                <w:szCs w:val="21"/>
              </w:rPr>
              <w:t>职  称</w:t>
            </w:r>
          </w:p>
        </w:tc>
        <w:tc>
          <w:tcPr>
            <w:tcW w:w="1596" w:type="dxa"/>
            <w:gridSpan w:val="3"/>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r>
              <w:rPr>
                <w:rFonts w:hint="eastAsia" w:ascii="宋体" w:hAnsi="宋体" w:cs="宋体"/>
                <w:szCs w:val="21"/>
              </w:rPr>
              <w:t>职  务</w:t>
            </w: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r>
              <w:rPr>
                <w:rFonts w:hint="eastAsia" w:ascii="宋体" w:hAnsi="宋体" w:cs="宋体"/>
                <w:szCs w:val="21"/>
              </w:rPr>
              <w:t>拟在本工程任职</w:t>
            </w:r>
          </w:p>
        </w:tc>
        <w:tc>
          <w:tcPr>
            <w:tcW w:w="2126" w:type="dxa"/>
            <w:vAlign w:val="center"/>
          </w:tcPr>
          <w:p>
            <w:pPr>
              <w:jc w:val="center"/>
              <w:rPr>
                <w:rFonts w:ascii="宋体" w:hAnsi="宋体" w:cs="宋体"/>
                <w:szCs w:val="21"/>
              </w:rPr>
            </w:pPr>
            <w:r>
              <w:rPr>
                <w:rFonts w:hint="eastAsia" w:ascii="宋体" w:hAnsi="宋体" w:cs="宋体"/>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vAlign w:val="center"/>
          </w:tcPr>
          <w:p>
            <w:pPr>
              <w:jc w:val="center"/>
              <w:rPr>
                <w:rFonts w:ascii="宋体" w:hAnsi="宋体" w:cs="宋体"/>
                <w:szCs w:val="21"/>
              </w:rPr>
            </w:pPr>
            <w:r>
              <w:rPr>
                <w:rFonts w:hint="eastAsia" w:ascii="宋体" w:hAnsi="宋体" w:cs="宋体"/>
                <w:szCs w:val="21"/>
              </w:rPr>
              <w:t>注册建造师执业资格等级</w:t>
            </w:r>
          </w:p>
        </w:tc>
        <w:tc>
          <w:tcPr>
            <w:tcW w:w="1275" w:type="dxa"/>
            <w:gridSpan w:val="2"/>
            <w:vAlign w:val="center"/>
          </w:tcPr>
          <w:p>
            <w:pPr>
              <w:jc w:val="center"/>
              <w:rPr>
                <w:rFonts w:ascii="宋体" w:hAnsi="宋体" w:cs="宋体"/>
                <w:szCs w:val="21"/>
              </w:rPr>
            </w:pPr>
            <w:r>
              <w:rPr>
                <w:rFonts w:hint="eastAsia" w:ascii="宋体" w:hAnsi="宋体" w:cs="宋体"/>
                <w:szCs w:val="21"/>
              </w:rPr>
              <w:t>级</w:t>
            </w:r>
          </w:p>
        </w:tc>
        <w:tc>
          <w:tcPr>
            <w:tcW w:w="1843" w:type="dxa"/>
            <w:gridSpan w:val="2"/>
            <w:vAlign w:val="center"/>
          </w:tcPr>
          <w:p>
            <w:pPr>
              <w:jc w:val="center"/>
              <w:rPr>
                <w:rFonts w:ascii="宋体" w:hAnsi="宋体" w:cs="宋体"/>
                <w:szCs w:val="21"/>
              </w:rPr>
            </w:pPr>
            <w:r>
              <w:rPr>
                <w:rFonts w:hint="eastAsia" w:ascii="宋体" w:hAnsi="宋体" w:cs="宋体"/>
                <w:szCs w:val="21"/>
              </w:rPr>
              <w:t>建造师专业</w:t>
            </w: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vAlign w:val="center"/>
          </w:tcPr>
          <w:p>
            <w:pPr>
              <w:jc w:val="center"/>
              <w:rPr>
                <w:rFonts w:ascii="宋体" w:hAnsi="宋体" w:cs="宋体"/>
                <w:szCs w:val="21"/>
              </w:rPr>
            </w:pPr>
            <w:r>
              <w:rPr>
                <w:rFonts w:hint="eastAsia" w:ascii="宋体" w:hAnsi="宋体" w:cs="宋体"/>
                <w:szCs w:val="21"/>
              </w:rPr>
              <w:t>安全生产考核合格证书</w:t>
            </w:r>
          </w:p>
        </w:tc>
        <w:tc>
          <w:tcPr>
            <w:tcW w:w="5751" w:type="dxa"/>
            <w:gridSpan w:val="6"/>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vAlign w:val="center"/>
          </w:tcPr>
          <w:p>
            <w:pPr>
              <w:jc w:val="center"/>
              <w:rPr>
                <w:rFonts w:ascii="宋体" w:hAnsi="宋体" w:cs="宋体"/>
                <w:szCs w:val="21"/>
              </w:rPr>
            </w:pPr>
            <w:r>
              <w:rPr>
                <w:rFonts w:hint="eastAsia" w:ascii="宋体" w:hAnsi="宋体" w:cs="宋体"/>
                <w:szCs w:val="21"/>
              </w:rPr>
              <w:t>毕业学校</w:t>
            </w:r>
          </w:p>
        </w:tc>
        <w:tc>
          <w:tcPr>
            <w:tcW w:w="7920" w:type="dxa"/>
            <w:gridSpan w:val="9"/>
            <w:vAlign w:val="center"/>
          </w:tcPr>
          <w:p>
            <w:pPr>
              <w:jc w:val="center"/>
              <w:rPr>
                <w:rFonts w:ascii="宋体" w:hAnsi="宋体" w:cs="宋体"/>
                <w:szCs w:val="21"/>
              </w:rPr>
            </w:pPr>
            <w:r>
              <w:rPr>
                <w:rFonts w:hint="eastAsia" w:ascii="宋体" w:hAnsi="宋体" w:cs="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vAlign w:val="center"/>
          </w:tcPr>
          <w:p>
            <w:pPr>
              <w:jc w:val="center"/>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vAlign w:val="center"/>
          </w:tcPr>
          <w:p>
            <w:pPr>
              <w:jc w:val="center"/>
              <w:rPr>
                <w:rFonts w:ascii="宋体" w:hAnsi="宋体" w:cs="宋体"/>
                <w:szCs w:val="21"/>
              </w:rPr>
            </w:pPr>
            <w:r>
              <w:rPr>
                <w:rFonts w:hint="eastAsia" w:ascii="宋体" w:hAnsi="宋体" w:cs="宋体"/>
                <w:szCs w:val="21"/>
              </w:rPr>
              <w:t>时  间</w:t>
            </w:r>
          </w:p>
        </w:tc>
        <w:tc>
          <w:tcPr>
            <w:tcW w:w="3444" w:type="dxa"/>
            <w:gridSpan w:val="5"/>
            <w:vAlign w:val="center"/>
          </w:tcPr>
          <w:p>
            <w:pPr>
              <w:jc w:val="center"/>
              <w:rPr>
                <w:rFonts w:ascii="宋体" w:hAnsi="宋体" w:cs="宋体"/>
                <w:szCs w:val="21"/>
              </w:rPr>
            </w:pPr>
            <w:r>
              <w:rPr>
                <w:rFonts w:hint="eastAsia" w:ascii="宋体" w:hAnsi="宋体" w:cs="宋体"/>
                <w:szCs w:val="21"/>
              </w:rPr>
              <w:t>参加过的类似项目名称</w:t>
            </w:r>
          </w:p>
        </w:tc>
        <w:tc>
          <w:tcPr>
            <w:tcW w:w="1843" w:type="dxa"/>
            <w:gridSpan w:val="2"/>
            <w:vAlign w:val="center"/>
          </w:tcPr>
          <w:p>
            <w:pPr>
              <w:jc w:val="center"/>
              <w:rPr>
                <w:rFonts w:ascii="宋体" w:hAnsi="宋体" w:cs="宋体"/>
                <w:szCs w:val="21"/>
              </w:rPr>
            </w:pPr>
            <w:r>
              <w:rPr>
                <w:rFonts w:hint="eastAsia" w:ascii="宋体" w:hAnsi="宋体" w:cs="宋体"/>
                <w:szCs w:val="21"/>
              </w:rPr>
              <w:t>工程概况说明</w:t>
            </w:r>
          </w:p>
        </w:tc>
        <w:tc>
          <w:tcPr>
            <w:tcW w:w="2633" w:type="dxa"/>
            <w:gridSpan w:val="2"/>
            <w:vAlign w:val="center"/>
          </w:tcPr>
          <w:p>
            <w:pPr>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vAlign w:val="center"/>
          </w:tcPr>
          <w:p>
            <w:pPr>
              <w:jc w:val="center"/>
              <w:rPr>
                <w:rFonts w:ascii="宋体" w:hAnsi="宋体" w:cs="宋体"/>
                <w:szCs w:val="21"/>
              </w:rPr>
            </w:pPr>
          </w:p>
        </w:tc>
        <w:tc>
          <w:tcPr>
            <w:tcW w:w="1035" w:type="dxa"/>
            <w:vAlign w:val="center"/>
          </w:tcPr>
          <w:p>
            <w:pPr>
              <w:jc w:val="center"/>
              <w:rPr>
                <w:rFonts w:ascii="宋体" w:hAnsi="宋体" w:cs="宋体"/>
                <w:szCs w:val="21"/>
              </w:rPr>
            </w:pPr>
          </w:p>
        </w:tc>
        <w:tc>
          <w:tcPr>
            <w:tcW w:w="1134" w:type="dxa"/>
            <w:gridSpan w:val="2"/>
            <w:vAlign w:val="center"/>
          </w:tcPr>
          <w:p>
            <w:pPr>
              <w:jc w:val="center"/>
              <w:rPr>
                <w:rFonts w:ascii="宋体" w:hAnsi="宋体" w:cs="宋体"/>
                <w:szCs w:val="21"/>
              </w:rPr>
            </w:pPr>
          </w:p>
        </w:tc>
        <w:tc>
          <w:tcPr>
            <w:tcW w:w="1275" w:type="dxa"/>
            <w:gridSpan w:val="2"/>
            <w:vAlign w:val="center"/>
          </w:tcPr>
          <w:p>
            <w:pPr>
              <w:jc w:val="center"/>
              <w:rPr>
                <w:rFonts w:ascii="宋体" w:hAnsi="宋体" w:cs="宋体"/>
                <w:szCs w:val="21"/>
              </w:rPr>
            </w:pPr>
          </w:p>
        </w:tc>
        <w:tc>
          <w:tcPr>
            <w:tcW w:w="1843" w:type="dxa"/>
            <w:gridSpan w:val="2"/>
            <w:vAlign w:val="center"/>
          </w:tcPr>
          <w:p>
            <w:pPr>
              <w:jc w:val="center"/>
              <w:rPr>
                <w:rFonts w:ascii="宋体" w:hAnsi="宋体" w:cs="宋体"/>
                <w:szCs w:val="21"/>
              </w:rPr>
            </w:pPr>
          </w:p>
        </w:tc>
        <w:tc>
          <w:tcPr>
            <w:tcW w:w="2633" w:type="dxa"/>
            <w:gridSpan w:val="2"/>
            <w:vAlign w:val="center"/>
          </w:tcPr>
          <w:p>
            <w:pPr>
              <w:jc w:val="center"/>
              <w:rPr>
                <w:rFonts w:ascii="宋体" w:hAnsi="宋体" w:cs="宋体"/>
                <w:szCs w:val="21"/>
              </w:rPr>
            </w:pPr>
          </w:p>
        </w:tc>
      </w:tr>
    </w:tbl>
    <w:p>
      <w:pPr>
        <w:pStyle w:val="95"/>
        <w:rPr>
          <w:rFonts w:ascii="宋体" w:hAnsi="宋体" w:cs="宋体"/>
          <w:b/>
          <w:sz w:val="24"/>
        </w:rPr>
      </w:pPr>
    </w:p>
    <w:p>
      <w:pPr>
        <w:spacing w:after="240" w:line="440" w:lineRule="exact"/>
        <w:ind w:firstLine="480" w:firstLineChars="200"/>
        <w:rPr>
          <w:rFonts w:ascii="宋体" w:hAnsi="宋体" w:cs="宋体"/>
          <w:sz w:val="28"/>
          <w:szCs w:val="28"/>
        </w:rPr>
      </w:pPr>
      <w:r>
        <w:rPr>
          <w:rFonts w:hint="eastAsia" w:ascii="宋体" w:hAnsi="宋体"/>
          <w:sz w:val="24"/>
          <w:szCs w:val="21"/>
        </w:rPr>
        <w:t>注：表后应附建造师执业资格证书、注册证书、安全生产考核合格证书、身份证、社保复印件。</w:t>
      </w: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95"/>
        <w:rPr>
          <w:rFonts w:ascii="宋体" w:hAnsi="宋体" w:cs="宋体"/>
          <w:b/>
          <w:sz w:val="24"/>
        </w:rPr>
      </w:pPr>
    </w:p>
    <w:p>
      <w:pPr>
        <w:pStyle w:val="5"/>
        <w:numPr>
          <w:ilvl w:val="2"/>
          <w:numId w:val="0"/>
        </w:numPr>
        <w:spacing w:before="120" w:beforeLines="50" w:after="120" w:afterLines="50" w:line="300" w:lineRule="auto"/>
        <w:jc w:val="both"/>
        <w:rPr>
          <w:rFonts w:eastAsia="宋体" w:cs="宋体"/>
          <w:b w:val="0"/>
          <w:sz w:val="30"/>
          <w:szCs w:val="30"/>
        </w:rPr>
      </w:pPr>
      <w:bookmarkStart w:id="253" w:name="_Toc519111291"/>
      <w:r>
        <w:rPr>
          <w:rFonts w:hint="eastAsia" w:ascii="宋体" w:eastAsia="宋体" w:cs="宋体"/>
          <w:b w:val="0"/>
          <w:sz w:val="30"/>
          <w:szCs w:val="30"/>
        </w:rPr>
        <w:t>附件</w:t>
      </w:r>
      <w:r>
        <w:rPr>
          <w:rFonts w:hint="eastAsia" w:eastAsia="宋体" w:cs="宋体"/>
          <w:b w:val="0"/>
          <w:sz w:val="30"/>
          <w:szCs w:val="30"/>
        </w:rPr>
        <w:t>六</w:t>
      </w:r>
      <w:r>
        <w:rPr>
          <w:rFonts w:hint="eastAsia" w:ascii="宋体" w:eastAsia="宋体" w:cs="宋体"/>
          <w:b w:val="0"/>
          <w:sz w:val="30"/>
          <w:szCs w:val="30"/>
        </w:rPr>
        <w:t>：</w:t>
      </w:r>
      <w:bookmarkEnd w:id="253"/>
    </w:p>
    <w:p>
      <w:pPr>
        <w:pStyle w:val="12"/>
        <w:ind w:firstLine="0" w:firstLineChars="0"/>
        <w:jc w:val="center"/>
      </w:pPr>
      <w:r>
        <w:rPr>
          <w:rFonts w:hint="eastAsia" w:cs="宋体"/>
          <w:sz w:val="30"/>
          <w:szCs w:val="30"/>
        </w:rPr>
        <w:t>响应函</w:t>
      </w:r>
    </w:p>
    <w:p>
      <w:pPr>
        <w:spacing w:line="440" w:lineRule="exact"/>
        <w:rPr>
          <w:rFonts w:ascii="宋体" w:hAnsi="宋体" w:cs="宋体"/>
          <w:sz w:val="24"/>
          <w:szCs w:val="21"/>
        </w:rPr>
      </w:pPr>
      <w:r>
        <w:rPr>
          <w:rFonts w:hint="eastAsia" w:ascii="宋体" w:hAnsi="宋体" w:cs="宋体"/>
          <w:sz w:val="24"/>
          <w:szCs w:val="21"/>
          <w:u w:val="single"/>
        </w:rPr>
        <w:t xml:space="preserve">                        </w:t>
      </w:r>
      <w:r>
        <w:rPr>
          <w:rFonts w:hint="eastAsia" w:ascii="宋体" w:hAnsi="宋体" w:cs="宋体"/>
          <w:sz w:val="24"/>
          <w:szCs w:val="21"/>
        </w:rPr>
        <w:t>（招标人名称）：</w:t>
      </w:r>
    </w:p>
    <w:p>
      <w:pPr>
        <w:spacing w:line="440" w:lineRule="exact"/>
        <w:ind w:firstLine="480" w:firstLineChars="200"/>
        <w:jc w:val="left"/>
        <w:rPr>
          <w:rFonts w:ascii="宋体" w:hAnsi="宋体" w:cs="宋体"/>
          <w:sz w:val="24"/>
          <w:szCs w:val="21"/>
        </w:rPr>
      </w:pPr>
      <w:r>
        <w:rPr>
          <w:rFonts w:hint="eastAsia" w:ascii="宋体" w:hAnsi="宋体" w:cs="宋体"/>
          <w:sz w:val="24"/>
          <w:szCs w:val="21"/>
        </w:rPr>
        <w:t>1．我方已仔细研究了</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rPr>
        <w:t>（项目名称）标段施工磋商文件的全部内容，愿意以投标总报价为：小写</w:t>
      </w:r>
      <w:r>
        <w:rPr>
          <w:rFonts w:hint="eastAsia" w:ascii="宋体" w:hAnsi="宋体" w:cs="宋体"/>
          <w:sz w:val="24"/>
          <w:szCs w:val="21"/>
          <w:u w:val="single"/>
        </w:rPr>
        <w:t xml:space="preserve">             </w:t>
      </w:r>
      <w:r>
        <w:rPr>
          <w:rFonts w:hint="eastAsia" w:ascii="宋体" w:hAnsi="宋体" w:cs="宋体"/>
          <w:sz w:val="24"/>
          <w:szCs w:val="21"/>
        </w:rPr>
        <w:t>（大写：    ），工期</w:t>
      </w:r>
      <w:r>
        <w:rPr>
          <w:rFonts w:hint="eastAsia" w:ascii="宋体" w:hAnsi="宋体" w:cs="宋体"/>
          <w:sz w:val="24"/>
          <w:szCs w:val="21"/>
          <w:u w:val="single"/>
        </w:rPr>
        <w:t xml:space="preserve">     </w:t>
      </w:r>
      <w:r>
        <w:rPr>
          <w:rFonts w:hint="eastAsia" w:ascii="宋体" w:hAnsi="宋体" w:cs="宋体"/>
          <w:sz w:val="24"/>
          <w:szCs w:val="21"/>
        </w:rPr>
        <w:t>日历天，按合同约定实施和完成承包工程，修补工程中的任何缺陷，工程质量达到</w:t>
      </w:r>
      <w:r>
        <w:rPr>
          <w:rFonts w:hint="eastAsia" w:ascii="宋体" w:hAnsi="宋体" w:cs="宋体"/>
          <w:sz w:val="24"/>
          <w:szCs w:val="21"/>
          <w:u w:val="single"/>
        </w:rPr>
        <w:t xml:space="preserve">           </w:t>
      </w:r>
      <w:r>
        <w:rPr>
          <w:rFonts w:hint="eastAsia" w:ascii="宋体" w:hAnsi="宋体" w:cs="宋体"/>
          <w:sz w:val="24"/>
          <w:szCs w:val="21"/>
        </w:rPr>
        <w:t xml:space="preserve"> 。</w:t>
      </w:r>
    </w:p>
    <w:p>
      <w:pPr>
        <w:spacing w:line="440" w:lineRule="exact"/>
        <w:ind w:firstLine="480" w:firstLineChars="200"/>
        <w:rPr>
          <w:rFonts w:ascii="宋体" w:hAnsi="宋体" w:cs="宋体"/>
          <w:sz w:val="24"/>
          <w:szCs w:val="21"/>
        </w:rPr>
      </w:pPr>
      <w:r>
        <w:rPr>
          <w:rFonts w:hint="eastAsia" w:ascii="宋体" w:hAnsi="宋体" w:cs="宋体"/>
          <w:sz w:val="24"/>
          <w:szCs w:val="21"/>
        </w:rPr>
        <w:t>2．我方承诺在投标有效期</w:t>
      </w:r>
      <w:r>
        <w:rPr>
          <w:rFonts w:hint="eastAsia" w:ascii="宋体" w:hAnsi="宋体" w:cs="宋体"/>
          <w:sz w:val="24"/>
          <w:szCs w:val="21"/>
          <w:u w:val="single"/>
        </w:rPr>
        <w:t xml:space="preserve">       </w:t>
      </w:r>
      <w:r>
        <w:rPr>
          <w:rFonts w:hint="eastAsia" w:ascii="宋体" w:hAnsi="宋体" w:cs="宋体"/>
          <w:sz w:val="24"/>
          <w:szCs w:val="21"/>
        </w:rPr>
        <w:t>日内不修改、撤销响应文件。</w:t>
      </w:r>
    </w:p>
    <w:p>
      <w:pPr>
        <w:spacing w:line="440" w:lineRule="exact"/>
        <w:ind w:firstLine="480" w:firstLineChars="200"/>
        <w:rPr>
          <w:rFonts w:ascii="宋体" w:hAnsi="宋体" w:cs="宋体"/>
          <w:sz w:val="24"/>
          <w:szCs w:val="21"/>
        </w:rPr>
      </w:pPr>
      <w:r>
        <w:rPr>
          <w:rFonts w:hint="eastAsia" w:ascii="宋体" w:hAnsi="宋体" w:cs="宋体"/>
          <w:sz w:val="24"/>
          <w:szCs w:val="21"/>
        </w:rPr>
        <w:t>3．随同本响应函提交磋商保证金一份，金额为人民币（大写）</w:t>
      </w:r>
      <w:r>
        <w:rPr>
          <w:rFonts w:hint="eastAsia" w:ascii="宋体" w:hAnsi="宋体" w:cs="宋体"/>
          <w:sz w:val="24"/>
          <w:szCs w:val="21"/>
          <w:u w:val="single"/>
        </w:rPr>
        <w:t xml:space="preserve">        </w:t>
      </w:r>
      <w:r>
        <w:rPr>
          <w:rFonts w:hint="eastAsia" w:ascii="宋体" w:hAnsi="宋体" w:cs="宋体"/>
          <w:sz w:val="24"/>
          <w:szCs w:val="21"/>
        </w:rPr>
        <w:t>元（¥</w:t>
      </w:r>
      <w:r>
        <w:rPr>
          <w:rFonts w:hint="eastAsia" w:ascii="宋体" w:hAnsi="宋体" w:cs="宋体"/>
          <w:sz w:val="24"/>
          <w:szCs w:val="21"/>
          <w:u w:val="single"/>
        </w:rPr>
        <w:t xml:space="preserve">    </w:t>
      </w:r>
      <w:r>
        <w:rPr>
          <w:rFonts w:hint="eastAsia" w:ascii="宋体" w:hAnsi="宋体" w:cs="宋体"/>
          <w:sz w:val="24"/>
          <w:szCs w:val="21"/>
          <w:u w:val="single"/>
          <w:lang w:val="en-US" w:eastAsia="zh-CN"/>
        </w:rPr>
        <w:t xml:space="preserve"> </w:t>
      </w:r>
      <w:r>
        <w:rPr>
          <w:rFonts w:hint="eastAsia" w:ascii="宋体" w:hAnsi="宋体" w:cs="宋体"/>
          <w:sz w:val="24"/>
          <w:szCs w:val="21"/>
          <w:u w:val="single"/>
        </w:rPr>
        <w:t xml:space="preserve">  </w:t>
      </w:r>
      <w:r>
        <w:rPr>
          <w:rFonts w:hint="eastAsia" w:ascii="宋体" w:hAnsi="宋体" w:cs="宋体"/>
          <w:sz w:val="24"/>
          <w:szCs w:val="21"/>
        </w:rPr>
        <w:t xml:space="preserve"> ）。</w:t>
      </w:r>
    </w:p>
    <w:p>
      <w:pPr>
        <w:spacing w:line="440" w:lineRule="exact"/>
        <w:ind w:firstLine="480" w:firstLineChars="200"/>
        <w:rPr>
          <w:rFonts w:ascii="宋体" w:hAnsi="宋体" w:cs="宋体"/>
          <w:sz w:val="24"/>
          <w:szCs w:val="21"/>
        </w:rPr>
      </w:pPr>
      <w:r>
        <w:rPr>
          <w:rFonts w:hint="eastAsia" w:ascii="宋体" w:hAnsi="宋体" w:cs="宋体"/>
          <w:sz w:val="24"/>
          <w:szCs w:val="21"/>
        </w:rPr>
        <w:t>4．如我方中标：</w:t>
      </w:r>
    </w:p>
    <w:p>
      <w:pPr>
        <w:spacing w:line="440" w:lineRule="exact"/>
        <w:ind w:firstLine="480" w:firstLineChars="200"/>
        <w:rPr>
          <w:rFonts w:ascii="宋体" w:hAnsi="宋体" w:cs="宋体"/>
          <w:sz w:val="24"/>
          <w:szCs w:val="21"/>
        </w:rPr>
      </w:pPr>
      <w:r>
        <w:rPr>
          <w:rFonts w:hint="eastAsia" w:ascii="宋体" w:hAnsi="宋体" w:cs="宋体"/>
          <w:sz w:val="24"/>
          <w:szCs w:val="21"/>
        </w:rPr>
        <w:t>（1）我方承诺在收到中标通知书后，在中标通知书规定的期限内与你方签订合同。</w:t>
      </w:r>
    </w:p>
    <w:p>
      <w:pPr>
        <w:spacing w:line="440" w:lineRule="exact"/>
        <w:ind w:firstLine="480" w:firstLineChars="200"/>
        <w:rPr>
          <w:rFonts w:ascii="宋体" w:hAnsi="宋体" w:cs="宋体"/>
          <w:sz w:val="24"/>
          <w:szCs w:val="21"/>
        </w:rPr>
      </w:pPr>
      <w:r>
        <w:rPr>
          <w:rFonts w:hint="eastAsia" w:ascii="宋体" w:hAnsi="宋体" w:cs="宋体"/>
          <w:sz w:val="24"/>
          <w:szCs w:val="21"/>
        </w:rPr>
        <w:t>（2）随同本响应函递交的响应函附录属于合同文件的组成部分。</w:t>
      </w:r>
    </w:p>
    <w:p>
      <w:pPr>
        <w:spacing w:line="440" w:lineRule="exact"/>
        <w:ind w:firstLine="480" w:firstLineChars="200"/>
        <w:rPr>
          <w:rFonts w:ascii="宋体" w:hAnsi="宋体" w:cs="宋体"/>
          <w:sz w:val="24"/>
          <w:szCs w:val="21"/>
        </w:rPr>
      </w:pPr>
      <w:r>
        <w:rPr>
          <w:rFonts w:hint="eastAsia" w:ascii="宋体" w:hAnsi="宋体" w:cs="宋体"/>
          <w:sz w:val="24"/>
          <w:szCs w:val="21"/>
        </w:rPr>
        <w:t>（3）我方承诺按照竞争性磋商文件规定向你方递交履约担保。</w:t>
      </w:r>
    </w:p>
    <w:p>
      <w:pPr>
        <w:spacing w:line="440" w:lineRule="exact"/>
        <w:ind w:firstLine="480" w:firstLineChars="200"/>
        <w:rPr>
          <w:rFonts w:ascii="宋体" w:hAnsi="宋体" w:cs="宋体"/>
          <w:sz w:val="24"/>
          <w:szCs w:val="21"/>
        </w:rPr>
      </w:pPr>
      <w:r>
        <w:rPr>
          <w:rFonts w:hint="eastAsia" w:ascii="宋体" w:hAnsi="宋体" w:cs="宋体"/>
          <w:sz w:val="24"/>
          <w:szCs w:val="21"/>
        </w:rPr>
        <w:t>（4）我方承诺在合同约定的期限内完成并移交全部合同工程。</w:t>
      </w:r>
    </w:p>
    <w:p>
      <w:pPr>
        <w:spacing w:line="440" w:lineRule="exact"/>
        <w:ind w:firstLine="480" w:firstLineChars="200"/>
        <w:rPr>
          <w:rFonts w:ascii="宋体" w:hAnsi="宋体" w:cs="宋体"/>
          <w:sz w:val="24"/>
          <w:szCs w:val="21"/>
        </w:rPr>
      </w:pPr>
      <w:r>
        <w:rPr>
          <w:rFonts w:hint="eastAsia" w:ascii="宋体" w:hAnsi="宋体" w:cs="宋体"/>
          <w:sz w:val="24"/>
          <w:szCs w:val="21"/>
        </w:rPr>
        <w:t>5．</w:t>
      </w:r>
      <w:r>
        <w:rPr>
          <w:rFonts w:hint="eastAsia" w:ascii="宋体" w:hAnsi="宋体" w:cs="宋体"/>
          <w:sz w:val="24"/>
        </w:rPr>
        <w:t>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cs="宋体"/>
          <w:sz w:val="24"/>
          <w:szCs w:val="21"/>
        </w:rPr>
      </w:pPr>
      <w:r>
        <w:rPr>
          <w:rFonts w:hint="eastAsia" w:ascii="宋体" w:hAnsi="宋体" w:cs="宋体"/>
          <w:sz w:val="24"/>
          <w:szCs w:val="21"/>
        </w:rPr>
        <w:t>6．</w:t>
      </w:r>
      <w:r>
        <w:rPr>
          <w:rFonts w:hint="eastAsia" w:ascii="宋体" w:hAnsi="宋体" w:cs="宋体"/>
          <w:sz w:val="24"/>
          <w:szCs w:val="21"/>
          <w:u w:val="single"/>
        </w:rPr>
        <w:t xml:space="preserve">                                       </w:t>
      </w:r>
      <w:r>
        <w:rPr>
          <w:rFonts w:hint="eastAsia" w:ascii="宋体" w:hAnsi="宋体" w:cs="宋体"/>
          <w:sz w:val="24"/>
          <w:szCs w:val="21"/>
        </w:rPr>
        <w:t>（其他补充说明）。</w:t>
      </w:r>
    </w:p>
    <w:p>
      <w:pPr>
        <w:spacing w:line="440" w:lineRule="exact"/>
        <w:rPr>
          <w:rFonts w:ascii="宋体" w:hAnsi="宋体" w:cs="宋体"/>
          <w:sz w:val="24"/>
          <w:szCs w:val="21"/>
        </w:rPr>
      </w:pPr>
    </w:p>
    <w:p>
      <w:pPr>
        <w:spacing w:line="440" w:lineRule="exact"/>
        <w:rPr>
          <w:rFonts w:ascii="宋体" w:hAnsi="宋体" w:cs="宋体"/>
          <w:sz w:val="24"/>
          <w:szCs w:val="21"/>
        </w:rPr>
      </w:pPr>
    </w:p>
    <w:p>
      <w:pPr>
        <w:pStyle w:val="83"/>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1"/>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83"/>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95"/>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sz w:val="24"/>
        </w:rPr>
      </w:pPr>
    </w:p>
    <w:p>
      <w:pPr>
        <w:pStyle w:val="95"/>
        <w:rPr>
          <w:rFonts w:ascii="宋体" w:hAnsi="宋体" w:cs="宋体"/>
          <w:b/>
          <w:bCs/>
          <w:sz w:val="24"/>
        </w:rPr>
      </w:pPr>
      <w:r>
        <w:rPr>
          <w:rFonts w:hint="eastAsia" w:ascii="宋体" w:hAnsi="宋体" w:cs="宋体"/>
          <w:b/>
          <w:bCs/>
          <w:sz w:val="24"/>
        </w:rPr>
        <w:t>注：后附投标报价清单：按照本文件提供的工程量清单进行报价。</w:t>
      </w:r>
    </w:p>
    <w:bookmarkEnd w:id="251"/>
    <w:p>
      <w:pPr>
        <w:spacing w:before="120" w:beforeLines="50" w:after="120" w:afterLines="50" w:line="300" w:lineRule="auto"/>
        <w:rPr>
          <w:rFonts w:ascii="宋体" w:hAnsi="宋体" w:cs="宋体"/>
          <w:bCs/>
        </w:rPr>
      </w:pPr>
    </w:p>
    <w:p>
      <w:pPr>
        <w:spacing w:before="145" w:beforeLines="50" w:after="145" w:afterLines="50" w:line="300" w:lineRule="auto"/>
        <w:rPr>
          <w:rFonts w:hint="eastAsia" w:ascii="宋体" w:hAnsi="宋体" w:eastAsia="宋体" w:cs="宋体"/>
          <w:b w:val="0"/>
          <w:bCs/>
          <w:kern w:val="0"/>
          <w:sz w:val="32"/>
          <w:szCs w:val="24"/>
          <w:highlight w:val="none"/>
          <w:lang w:val="en-US" w:eastAsia="zh-CN" w:bidi="ar-SA"/>
        </w:rPr>
      </w:pPr>
      <w:r>
        <w:rPr>
          <w:rFonts w:hint="eastAsia" w:ascii="宋体" w:hAnsi="宋体" w:eastAsia="宋体" w:cs="宋体"/>
          <w:b w:val="0"/>
          <w:bCs/>
          <w:kern w:val="0"/>
          <w:sz w:val="32"/>
          <w:szCs w:val="24"/>
          <w:highlight w:val="none"/>
          <w:lang w:val="en-US" w:eastAsia="zh-CN" w:bidi="ar-SA"/>
        </w:rPr>
        <w:t>附件七：中小企业声明函(工程)</w:t>
      </w:r>
    </w:p>
    <w:p>
      <w:pPr>
        <w:spacing w:before="145" w:beforeLines="50" w:after="145" w:afterLines="50" w:line="300" w:lineRule="auto"/>
        <w:ind w:firstLine="210" w:firstLineChars="100"/>
        <w:rPr>
          <w:rFonts w:hint="eastAsia" w:ascii="宋体" w:hAnsi="宋体" w:eastAsia="宋体" w:cs="宋体"/>
          <w:b w:val="0"/>
          <w:bCs/>
          <w:highlight w:val="none"/>
          <w:lang w:val="en-US" w:eastAsia="zh-CN"/>
        </w:rPr>
      </w:pPr>
    </w:p>
    <w:p>
      <w:pPr>
        <w:spacing w:before="145" w:beforeLines="50" w:after="145" w:afterLines="50" w:line="30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1.（标的名称），属于（采购文件中明确的所属行业）；承建（承接）企业为（企业名称），从业人员  人，营业收入为  万元，资产总额为  万元</w:t>
      </w:r>
      <w:r>
        <w:rPr>
          <w:rFonts w:hint="eastAsia" w:ascii="宋体" w:hAnsi="宋体" w:eastAsia="宋体" w:cs="宋体"/>
          <w:sz w:val="24"/>
          <w:highlight w:val="none"/>
        </w:rPr>
        <w:footnoteReference w:id="0"/>
      </w:r>
      <w:r>
        <w:rPr>
          <w:rFonts w:hint="eastAsia" w:ascii="宋体" w:hAnsi="宋体" w:eastAsia="宋体" w:cs="宋体"/>
          <w:sz w:val="24"/>
          <w:highlight w:val="none"/>
        </w:rPr>
        <w:t>，属于（中型企业、小型企业、微型企业）；</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 （标的名称），属于（采购文件中明确的所属行业）；承建（承接）企业为（企业名称），从业人员  人，营业收入为  万元，资产总额为  万元，属于（中型企业、小型企业、微型企业）；</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                      企业名称（盖章）：</w:t>
      </w:r>
    </w:p>
    <w:p>
      <w:pPr>
        <w:spacing w:before="145" w:beforeLines="50" w:after="145" w:afterLines="50" w:line="30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                      日期：</w:t>
      </w:r>
    </w:p>
    <w:p>
      <w:pPr>
        <w:spacing w:before="145" w:beforeLines="50" w:after="145" w:afterLines="50" w:line="300" w:lineRule="auto"/>
        <w:ind w:firstLine="240" w:firstLineChars="100"/>
        <w:rPr>
          <w:rFonts w:hint="eastAsia" w:ascii="宋体" w:hAnsi="宋体" w:eastAsia="宋体" w:cs="宋体"/>
          <w:sz w:val="24"/>
          <w:highlight w:val="none"/>
        </w:rPr>
      </w:pPr>
    </w:p>
    <w:p>
      <w:pPr>
        <w:pStyle w:val="33"/>
        <w:ind w:left="0" w:leftChars="0" w:firstLine="0" w:firstLineChars="0"/>
        <w:rPr>
          <w:rFonts w:hint="eastAsia" w:ascii="宋体" w:hAnsi="宋体" w:eastAsia="宋体" w:cs="宋体"/>
          <w:sz w:val="20"/>
          <w:szCs w:val="18"/>
          <w:highlight w:val="none"/>
          <w:lang w:eastAsia="zh-CN"/>
        </w:rPr>
      </w:pPr>
      <w:r>
        <w:rPr>
          <w:rFonts w:hint="eastAsia" w:ascii="宋体" w:hAnsi="宋体" w:eastAsia="宋体" w:cs="宋体"/>
          <w:sz w:val="32"/>
          <w:szCs w:val="32"/>
          <w:highlight w:val="none"/>
          <w:u w:val="none"/>
          <w:vertAlign w:val="superscript"/>
          <w:lang w:val="en-US" w:eastAsia="zh-CN"/>
        </w:rPr>
        <w:t>²</w:t>
      </w:r>
      <w:r>
        <w:rPr>
          <w:rFonts w:hint="eastAsia" w:ascii="宋体" w:hAnsi="宋体" w:eastAsia="宋体" w:cs="宋体"/>
          <w:sz w:val="20"/>
          <w:szCs w:val="18"/>
          <w:highlight w:val="none"/>
          <w:lang w:eastAsia="zh-CN"/>
        </w:rPr>
        <w:t>从业人员、营业收入、资产总额填报上一年度数据，无上一年度数据的新成立企业可不填报。</w:t>
      </w:r>
    </w:p>
    <w:p>
      <w:pPr>
        <w:spacing w:before="145" w:beforeLines="50" w:after="145" w:afterLines="50" w:line="300" w:lineRule="auto"/>
        <w:rPr>
          <w:rFonts w:hint="eastAsia" w:ascii="宋体" w:hAnsi="宋体" w:eastAsia="宋体" w:cs="宋体"/>
          <w:bCs/>
          <w:sz w:val="24"/>
          <w:highlight w:val="none"/>
          <w:lang w:eastAsia="zh-CN"/>
        </w:rPr>
      </w:pPr>
    </w:p>
    <w:p>
      <w:pPr>
        <w:spacing w:before="145" w:beforeLines="50" w:after="145" w:afterLines="50" w:line="300" w:lineRule="auto"/>
        <w:rPr>
          <w:rFonts w:hint="eastAsia" w:ascii="宋体" w:hAnsi="宋体" w:eastAsia="宋体" w:cs="宋体"/>
          <w:bCs/>
          <w:sz w:val="24"/>
          <w:highlight w:val="none"/>
          <w:lang w:eastAsia="zh-CN"/>
        </w:rPr>
      </w:pPr>
    </w:p>
    <w:p>
      <w:pPr>
        <w:spacing w:before="145" w:beforeLines="50" w:after="145" w:afterLines="50" w:line="300" w:lineRule="auto"/>
        <w:rPr>
          <w:rFonts w:hint="eastAsia" w:ascii="宋体" w:hAnsi="宋体" w:eastAsia="宋体" w:cs="宋体"/>
          <w:bCs/>
          <w:sz w:val="24"/>
          <w:highlight w:val="none"/>
          <w:lang w:eastAsia="zh-CN"/>
        </w:rPr>
      </w:pPr>
    </w:p>
    <w:p>
      <w:pPr>
        <w:spacing w:before="145" w:beforeLines="50" w:after="145" w:afterLines="50" w:line="30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注：符合中小企业划型标准的企业请提供本函，不符合的不提供本函。</w:t>
      </w:r>
    </w:p>
    <w:p>
      <w:pPr>
        <w:spacing w:before="145" w:beforeLines="50" w:after="145" w:afterLines="50" w:line="300" w:lineRule="auto"/>
        <w:rPr>
          <w:rFonts w:hint="eastAsia" w:ascii="宋体" w:hAnsi="宋体" w:eastAsia="宋体" w:cs="宋体"/>
          <w:bCs/>
          <w:sz w:val="24"/>
          <w:highlight w:val="none"/>
        </w:rPr>
      </w:pPr>
    </w:p>
    <w:p>
      <w:pPr>
        <w:pStyle w:val="33"/>
        <w:ind w:left="0" w:leftChars="0" w:firstLine="0" w:firstLineChars="0"/>
        <w:rPr>
          <w:rFonts w:hint="eastAsia" w:ascii="宋体" w:hAnsi="宋体" w:eastAsia="宋体" w:cs="宋体"/>
          <w:bCs/>
          <w:sz w:val="24"/>
          <w:highlight w:val="none"/>
        </w:rPr>
      </w:pPr>
    </w:p>
    <w:p>
      <w:pPr>
        <w:rPr>
          <w:rFonts w:ascii="宋体" w:hAnsi="宋体" w:cs="宋体"/>
          <w:color w:val="000000"/>
          <w:kern w:val="0"/>
          <w:sz w:val="24"/>
          <w:highlight w:val="none"/>
        </w:rPr>
      </w:pPr>
      <w:r>
        <w:rPr>
          <w:rFonts w:hint="eastAsia" w:ascii="宋体" w:hAnsi="宋体" w:cs="宋体"/>
          <w:color w:val="000000"/>
          <w:kern w:val="0"/>
          <w:sz w:val="24"/>
          <w:highlight w:val="none"/>
        </w:rPr>
        <w:t xml:space="preserve">              </w:t>
      </w:r>
    </w:p>
    <w:p>
      <w:pPr>
        <w:pStyle w:val="33"/>
        <w:ind w:firstLine="0" w:firstLineChars="0"/>
        <w:rPr>
          <w:rFonts w:ascii="宋体" w:hAnsi="宋体" w:eastAsia="宋体" w:cs="宋体"/>
          <w:bCs/>
          <w:sz w:val="24"/>
        </w:rPr>
      </w:pPr>
    </w:p>
    <w:p>
      <w:pPr>
        <w:pStyle w:val="81"/>
        <w:rPr>
          <w:rFonts w:ascii="宋体" w:hAnsi="宋体" w:cs="宋体"/>
          <w:bCs/>
          <w:sz w:val="24"/>
        </w:rPr>
      </w:pPr>
    </w:p>
    <w:p>
      <w:pPr>
        <w:spacing w:line="52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4"/>
        <w:tblW w:w="0" w:type="auto"/>
        <w:jc w:val="center"/>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中小微型企业（</w:t>
            </w:r>
            <w:r>
              <w:rPr>
                <w:rFonts w:hint="eastAsia" w:ascii="仿宋" w:hAnsi="仿宋" w:eastAsia="仿宋" w:cs="仿宋"/>
                <w:b/>
                <w:kern w:val="0"/>
                <w:sz w:val="16"/>
                <w:szCs w:val="16"/>
                <w:lang w:bidi="ar"/>
              </w:rPr>
              <w:t>或</w:t>
            </w:r>
            <w:r>
              <w:rPr>
                <w:rStyle w:val="94"/>
                <w:rFonts w:hint="default"/>
                <w:color w:val="auto"/>
                <w:lang w:bidi="ar"/>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中型企业（</w:t>
            </w:r>
            <w:r>
              <w:rPr>
                <w:rFonts w:hint="eastAsia" w:ascii="仿宋" w:hAnsi="仿宋" w:eastAsia="仿宋" w:cs="仿宋"/>
                <w:b/>
                <w:kern w:val="0"/>
                <w:sz w:val="16"/>
                <w:szCs w:val="16"/>
                <w:lang w:bidi="ar"/>
              </w:rPr>
              <w:t>且</w:t>
            </w:r>
            <w:r>
              <w:rPr>
                <w:rStyle w:val="94"/>
                <w:rFonts w:hint="default"/>
                <w:color w:val="auto"/>
                <w:lang w:bidi="ar"/>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小型企业（</w:t>
            </w:r>
            <w:r>
              <w:rPr>
                <w:rFonts w:hint="eastAsia" w:ascii="仿宋" w:hAnsi="仿宋" w:eastAsia="仿宋" w:cs="仿宋"/>
                <w:b/>
                <w:kern w:val="0"/>
                <w:sz w:val="16"/>
                <w:szCs w:val="16"/>
                <w:lang w:bidi="ar"/>
              </w:rPr>
              <w:t>且</w:t>
            </w:r>
            <w:r>
              <w:rPr>
                <w:rStyle w:val="94"/>
                <w:rFonts w:hint="default"/>
                <w:color w:val="auto"/>
                <w:lang w:bidi="ar"/>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pPr>
              <w:widowControl/>
              <w:ind w:right="-99" w:rightChars="-47"/>
              <w:jc w:val="center"/>
              <w:textAlignment w:val="center"/>
              <w:rPr>
                <w:rFonts w:ascii="仿宋" w:hAnsi="仿宋" w:eastAsia="仿宋" w:cs="仿宋"/>
                <w:sz w:val="16"/>
                <w:szCs w:val="16"/>
              </w:rPr>
            </w:pPr>
            <w:r>
              <w:rPr>
                <w:rFonts w:hint="eastAsia" w:ascii="仿宋" w:hAnsi="仿宋" w:eastAsia="仿宋" w:cs="仿宋"/>
                <w:kern w:val="0"/>
                <w:sz w:val="16"/>
                <w:szCs w:val="16"/>
                <w:lang w:bidi="ar"/>
              </w:rPr>
              <w:t>微型企业（</w:t>
            </w:r>
            <w:r>
              <w:rPr>
                <w:rFonts w:hint="eastAsia" w:ascii="仿宋" w:hAnsi="仿宋" w:eastAsia="仿宋" w:cs="仿宋"/>
                <w:b/>
                <w:kern w:val="0"/>
                <w:sz w:val="16"/>
                <w:szCs w:val="16"/>
                <w:lang w:bidi="ar"/>
              </w:rPr>
              <w:t>或</w:t>
            </w:r>
            <w:r>
              <w:rPr>
                <w:rStyle w:val="94"/>
                <w:rFonts w:hint="default"/>
                <w:color w:val="auto"/>
                <w:lang w:bidi="ar"/>
              </w:rPr>
              <w:t>）</w:t>
            </w:r>
          </w:p>
        </w:tc>
      </w:tr>
      <w:tr>
        <w:tblPrEx>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资产总额</w:t>
            </w: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80000万元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300万元以下</w:t>
            </w: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40000万元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20000万元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30000万元</w:t>
            </w:r>
          </w:p>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2000万元以下</w:t>
            </w:r>
          </w:p>
        </w:tc>
      </w:tr>
      <w:tr>
        <w:tblPrEx>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color w:val="000000"/>
                <w:sz w:val="16"/>
                <w:szCs w:val="16"/>
              </w:rPr>
            </w:pP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100万元以下</w:t>
            </w:r>
          </w:p>
        </w:tc>
      </w:tr>
      <w:tr>
        <w:tblPrEx>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81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46"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1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64"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68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color w:val="000000"/>
                <w:sz w:val="16"/>
                <w:szCs w:val="16"/>
              </w:rPr>
            </w:pPr>
          </w:p>
        </w:tc>
        <w:tc>
          <w:tcPr>
            <w:tcW w:w="777" w:type="dxa"/>
            <w:tcBorders>
              <w:top w:val="single" w:color="000000" w:sz="4" w:space="0"/>
              <w:left w:val="single" w:color="000000" w:sz="4" w:space="0"/>
              <w:bottom w:val="single" w:color="000000" w:sz="12" w:space="0"/>
              <w:right w:val="single" w:color="000000" w:sz="12" w:space="0"/>
            </w:tcBorders>
            <w:vAlign w:val="center"/>
          </w:tcPr>
          <w:p>
            <w:pPr>
              <w:rPr>
                <w:rFonts w:ascii="仿宋" w:hAnsi="仿宋" w:eastAsia="仿宋" w:cs="仿宋"/>
                <w:color w:val="000000"/>
                <w:sz w:val="16"/>
                <w:szCs w:val="16"/>
              </w:rPr>
            </w:pPr>
          </w:p>
        </w:tc>
      </w:tr>
    </w:tbl>
    <w:p>
      <w:bookmarkStart w:id="254" w:name="_Toc26894"/>
    </w:p>
    <w:p>
      <w:pPr>
        <w:pStyle w:val="33"/>
        <w:ind w:firstLine="1126"/>
      </w:pPr>
    </w:p>
    <w:p>
      <w:pPr>
        <w:pStyle w:val="33"/>
        <w:ind w:firstLine="1126"/>
      </w:pPr>
    </w:p>
    <w:p>
      <w:pPr>
        <w:pStyle w:val="33"/>
        <w:ind w:firstLine="1126"/>
      </w:pPr>
    </w:p>
    <w:p>
      <w:pPr>
        <w:pStyle w:val="33"/>
        <w:ind w:firstLine="1126"/>
      </w:pPr>
    </w:p>
    <w:p>
      <w:pPr>
        <w:pStyle w:val="33"/>
        <w:ind w:firstLine="1126"/>
      </w:pPr>
    </w:p>
    <w:p>
      <w:pPr>
        <w:pStyle w:val="33"/>
        <w:ind w:firstLine="1126"/>
      </w:pPr>
    </w:p>
    <w:p>
      <w:pPr>
        <w:pStyle w:val="33"/>
        <w:ind w:firstLine="1126"/>
      </w:pPr>
    </w:p>
    <w:p>
      <w:pPr>
        <w:pStyle w:val="33"/>
        <w:ind w:firstLine="0" w:firstLineChars="0"/>
      </w:pPr>
    </w:p>
    <w:p>
      <w:pPr>
        <w:pStyle w:val="90"/>
        <w:outlineLvl w:val="2"/>
        <w:rPr>
          <w:rFonts w:ascii="宋体" w:hAnsi="宋体" w:eastAsia="宋体" w:cs="宋体"/>
          <w:b w:val="0"/>
          <w:bCs/>
        </w:rPr>
      </w:pPr>
      <w:r>
        <w:rPr>
          <w:rFonts w:hint="eastAsia" w:ascii="宋体" w:hAnsi="宋体" w:eastAsia="宋体" w:cs="宋体"/>
          <w:b w:val="0"/>
          <w:bCs/>
        </w:rPr>
        <w:t>附件八：残疾人福利性单位声明函</w:t>
      </w:r>
      <w:bookmarkEnd w:id="254"/>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（备注：1、投标人如不提供此声明函，价格将不做相应扣除。2、中标投标人为残疾人福利单位的，此声明函将随中标结果同时公告，接受社会监督）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right"/>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p>
    <w:p>
      <w:pPr>
        <w:spacing w:before="120" w:beforeLines="50" w:after="120" w:afterLines="50" w:line="300" w:lineRule="auto"/>
        <w:ind w:right="480" w:firstLine="6960" w:firstLineChars="2900"/>
        <w:rPr>
          <w:rFonts w:ascii="宋体" w:hAnsi="宋体" w:cs="宋体"/>
          <w:sz w:val="24"/>
        </w:rPr>
      </w:pPr>
      <w:r>
        <w:rPr>
          <w:rFonts w:hint="eastAsia" w:ascii="宋体" w:hAnsi="宋体" w:cs="宋体"/>
          <w:sz w:val="24"/>
        </w:rPr>
        <w:t>日  期：</w:t>
      </w:r>
    </w:p>
    <w:p>
      <w:pPr>
        <w:tabs>
          <w:tab w:val="left" w:pos="4860"/>
        </w:tabs>
        <w:spacing w:before="120" w:beforeLines="50" w:after="120" w:afterLines="50" w:line="300" w:lineRule="auto"/>
        <w:ind w:right="1560"/>
        <w:rPr>
          <w:rFonts w:ascii="宋体" w:hAnsi="宋体" w:cs="宋体"/>
          <w:sz w:val="24"/>
        </w:rPr>
      </w:pPr>
    </w:p>
    <w:p>
      <w:pPr>
        <w:spacing w:before="120" w:beforeLines="50" w:after="120" w:afterLines="50" w:line="300" w:lineRule="auto"/>
        <w:rPr>
          <w:rFonts w:ascii="宋体" w:hAnsi="宋体" w:cs="宋体"/>
          <w:bCs/>
          <w:sz w:val="24"/>
        </w:rPr>
      </w:pPr>
      <w:r>
        <w:rPr>
          <w:rFonts w:hint="eastAsia" w:ascii="宋体" w:hAnsi="宋体" w:cs="宋体"/>
          <w:bCs/>
          <w:sz w:val="24"/>
        </w:rPr>
        <w:t>注：符合条件的残疾人福利性单位请提供本函，不符合的不提供本函。</w:t>
      </w:r>
    </w:p>
    <w:p>
      <w:pPr>
        <w:pStyle w:val="4"/>
        <w:rPr>
          <w:rFonts w:ascii="宋体" w:hAnsi="宋体" w:eastAsia="宋体" w:cs="宋体"/>
          <w:bCs/>
          <w:sz w:val="24"/>
        </w:rPr>
      </w:pPr>
    </w:p>
    <w:p>
      <w:pPr>
        <w:rPr>
          <w:rFonts w:ascii="宋体" w:hAnsi="宋体" w:cs="宋体"/>
          <w:bCs/>
          <w:sz w:val="24"/>
        </w:rPr>
      </w:pPr>
    </w:p>
    <w:p>
      <w:pPr>
        <w:pStyle w:val="4"/>
        <w:rPr>
          <w:rFonts w:ascii="宋体" w:hAnsi="宋体" w:eastAsia="宋体" w:cs="宋体"/>
          <w:bCs/>
          <w:sz w:val="24"/>
        </w:rPr>
      </w:pPr>
    </w:p>
    <w:p>
      <w:pPr>
        <w:rPr>
          <w:rFonts w:ascii="宋体" w:hAnsi="宋体" w:cs="宋体"/>
          <w:bCs/>
          <w:sz w:val="24"/>
        </w:rPr>
      </w:pPr>
    </w:p>
    <w:p>
      <w:pPr>
        <w:pStyle w:val="4"/>
      </w:pPr>
    </w:p>
    <w:p>
      <w:pPr>
        <w:pStyle w:val="4"/>
        <w:rPr>
          <w:rFonts w:ascii="宋体" w:hAnsi="宋体" w:eastAsia="宋体" w:cs="宋体"/>
          <w:bCs/>
          <w:sz w:val="24"/>
        </w:rPr>
      </w:pPr>
    </w:p>
    <w:p>
      <w:pPr>
        <w:rPr>
          <w:rFonts w:ascii="宋体" w:hAnsi="宋体" w:cs="宋体"/>
          <w:bCs/>
          <w:sz w:val="24"/>
        </w:rPr>
      </w:pPr>
    </w:p>
    <w:p>
      <w:pPr>
        <w:spacing w:line="400" w:lineRule="exact"/>
        <w:ind w:firstLine="441" w:firstLineChars="147"/>
        <w:rPr>
          <w:rFonts w:ascii="宋体" w:hAnsi="宋体" w:cs="宋体"/>
          <w:sz w:val="30"/>
          <w:szCs w:val="30"/>
        </w:rPr>
      </w:pPr>
    </w:p>
    <w:p>
      <w:pPr>
        <w:spacing w:line="400" w:lineRule="exact"/>
        <w:ind w:firstLine="441" w:firstLineChars="147"/>
        <w:rPr>
          <w:rFonts w:ascii="宋体" w:hAnsi="宋体" w:cs="宋体"/>
          <w:sz w:val="30"/>
          <w:szCs w:val="30"/>
        </w:rPr>
      </w:pPr>
    </w:p>
    <w:p>
      <w:pPr>
        <w:spacing w:line="400" w:lineRule="exact"/>
        <w:ind w:firstLine="441" w:firstLineChars="147"/>
        <w:rPr>
          <w:rFonts w:ascii="宋体" w:hAnsi="宋体" w:cs="宋体"/>
          <w:b/>
          <w:bCs/>
          <w:sz w:val="30"/>
          <w:szCs w:val="30"/>
        </w:rPr>
      </w:pPr>
      <w:r>
        <w:rPr>
          <w:rFonts w:hint="eastAsia" w:ascii="宋体" w:hAnsi="宋体" w:cs="宋体"/>
          <w:sz w:val="30"/>
          <w:szCs w:val="30"/>
        </w:rPr>
        <w:t>附件九：</w:t>
      </w:r>
      <w:r>
        <w:rPr>
          <w:rFonts w:hint="eastAsia" w:ascii="宋体" w:hAnsi="宋体" w:cs="宋体"/>
          <w:b/>
          <w:bCs/>
          <w:sz w:val="30"/>
          <w:szCs w:val="30"/>
        </w:rPr>
        <w:t xml:space="preserve">  </w:t>
      </w:r>
    </w:p>
    <w:p>
      <w:pPr>
        <w:spacing w:line="400" w:lineRule="exact"/>
        <w:ind w:firstLine="443" w:firstLineChars="147"/>
        <w:jc w:val="center"/>
        <w:rPr>
          <w:rFonts w:ascii="宋体" w:hAnsi="宋体" w:cs="宋体"/>
          <w:b/>
          <w:bCs/>
          <w:sz w:val="30"/>
          <w:szCs w:val="30"/>
        </w:rPr>
      </w:pPr>
    </w:p>
    <w:p>
      <w:pPr>
        <w:spacing w:line="400" w:lineRule="exact"/>
        <w:ind w:firstLine="443" w:firstLineChars="147"/>
        <w:jc w:val="center"/>
        <w:rPr>
          <w:rFonts w:ascii="宋体" w:hAnsi="宋体" w:cs="宋体"/>
          <w:sz w:val="30"/>
          <w:szCs w:val="30"/>
        </w:rPr>
      </w:pPr>
      <w:r>
        <w:rPr>
          <w:rFonts w:hint="eastAsia" w:ascii="宋体" w:hAnsi="宋体" w:cs="宋体"/>
          <w:b/>
          <w:bCs/>
          <w:sz w:val="30"/>
          <w:szCs w:val="30"/>
        </w:rPr>
        <w:t>工程建设项目廉政责任书</w:t>
      </w:r>
    </w:p>
    <w:p>
      <w:pPr>
        <w:spacing w:line="400" w:lineRule="exact"/>
        <w:rPr>
          <w:rFonts w:ascii="宋体" w:hAnsi="宋体" w:cs="宋体"/>
          <w:sz w:val="28"/>
          <w:szCs w:val="28"/>
        </w:rPr>
      </w:pPr>
    </w:p>
    <w:p>
      <w:pPr>
        <w:spacing w:line="380" w:lineRule="exact"/>
        <w:ind w:firstLine="480" w:firstLineChars="200"/>
        <w:rPr>
          <w:rFonts w:ascii="宋体" w:hAnsi="宋体" w:cs="宋体"/>
          <w:sz w:val="24"/>
        </w:rPr>
      </w:pPr>
      <w:r>
        <w:rPr>
          <w:rFonts w:hint="eastAsia" w:ascii="宋体" w:hAnsi="宋体" w:cs="宋体"/>
          <w:sz w:val="24"/>
        </w:rPr>
        <w:t>工程项目名称：</w:t>
      </w:r>
      <w:r>
        <w:rPr>
          <w:rFonts w:hint="eastAsia" w:ascii="宋体" w:hAnsi="宋体" w:cs="宋体"/>
          <w:sz w:val="24"/>
          <w:u w:val="single"/>
        </w:rPr>
        <w:t xml:space="preserve">                                                   </w:t>
      </w:r>
    </w:p>
    <w:p>
      <w:pPr>
        <w:spacing w:line="380" w:lineRule="exact"/>
        <w:ind w:firstLine="480" w:firstLineChars="200"/>
        <w:rPr>
          <w:rFonts w:ascii="宋体" w:hAnsi="宋体" w:cs="宋体"/>
          <w:spacing w:val="-10"/>
          <w:sz w:val="24"/>
        </w:rPr>
      </w:pPr>
      <w:r>
        <w:rPr>
          <w:rFonts w:hint="eastAsia" w:ascii="宋体" w:hAnsi="宋体" w:cs="宋体"/>
          <w:sz w:val="24"/>
        </w:rPr>
        <w:t>工程项目地址：</w:t>
      </w:r>
      <w:r>
        <w:rPr>
          <w:rFonts w:hint="eastAsia" w:ascii="宋体" w:hAnsi="宋体" w:cs="宋体"/>
          <w:sz w:val="24"/>
          <w:u w:val="single"/>
        </w:rPr>
        <w:t xml:space="preserve">                                                   </w:t>
      </w:r>
    </w:p>
    <w:p>
      <w:pPr>
        <w:spacing w:line="380" w:lineRule="exact"/>
        <w:ind w:firstLine="480" w:firstLineChars="200"/>
        <w:rPr>
          <w:rFonts w:ascii="宋体" w:hAnsi="宋体" w:cs="宋体"/>
          <w:sz w:val="24"/>
        </w:rPr>
      </w:pPr>
      <w:r>
        <w:rPr>
          <w:rFonts w:hint="eastAsia" w:ascii="宋体" w:hAnsi="宋体" w:cs="宋体"/>
          <w:sz w:val="24"/>
        </w:rPr>
        <w:t>建设单位（甲方）：</w:t>
      </w:r>
      <w:r>
        <w:rPr>
          <w:rFonts w:hint="eastAsia" w:ascii="宋体" w:hAnsi="宋体" w:cs="宋体"/>
          <w:sz w:val="24"/>
          <w:u w:val="single"/>
        </w:rPr>
        <w:t xml:space="preserve">                                                </w:t>
      </w:r>
    </w:p>
    <w:p>
      <w:pPr>
        <w:spacing w:line="380" w:lineRule="exact"/>
        <w:ind w:firstLine="480" w:firstLineChars="200"/>
        <w:rPr>
          <w:rFonts w:ascii="宋体" w:hAnsi="宋体" w:cs="宋体"/>
          <w:sz w:val="24"/>
          <w:u w:val="single"/>
        </w:rPr>
      </w:pPr>
      <w:r>
        <w:rPr>
          <w:rFonts w:hint="eastAsia" w:ascii="宋体" w:hAnsi="宋体" w:cs="宋体"/>
          <w:sz w:val="24"/>
        </w:rPr>
        <w:t>施工单位（乙方）：</w:t>
      </w:r>
      <w:r>
        <w:rPr>
          <w:rFonts w:hint="eastAsia" w:ascii="宋体" w:hAnsi="宋体" w:cs="宋体"/>
          <w:sz w:val="24"/>
          <w:u w:val="single"/>
        </w:rPr>
        <w:t xml:space="preserve">                                               </w:t>
      </w:r>
    </w:p>
    <w:p>
      <w:pPr>
        <w:spacing w:line="380" w:lineRule="exact"/>
        <w:ind w:firstLine="480" w:firstLineChars="200"/>
        <w:rPr>
          <w:rFonts w:ascii="宋体" w:hAnsi="宋体" w:cs="宋体"/>
          <w:sz w:val="24"/>
        </w:rPr>
      </w:pPr>
      <w:r>
        <w:rPr>
          <w:rFonts w:hint="eastAsia" w:ascii="宋体" w:hAnsi="宋体" w:cs="宋体"/>
          <w:sz w:val="24"/>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ascii="宋体" w:hAnsi="宋体" w:cs="宋体"/>
          <w:sz w:val="24"/>
        </w:rPr>
      </w:pPr>
      <w:r>
        <w:rPr>
          <w:rFonts w:hint="eastAsia" w:ascii="宋体" w:hAnsi="宋体" w:cs="宋体"/>
          <w:sz w:val="24"/>
        </w:rPr>
        <w:t>第一条  甲乙双方的权利和义务</w:t>
      </w:r>
    </w:p>
    <w:p>
      <w:pPr>
        <w:spacing w:line="380" w:lineRule="exact"/>
        <w:ind w:firstLine="480" w:firstLineChars="200"/>
        <w:rPr>
          <w:rFonts w:ascii="宋体" w:hAnsi="宋体" w:cs="宋体"/>
          <w:sz w:val="24"/>
        </w:rPr>
      </w:pPr>
      <w:r>
        <w:rPr>
          <w:rFonts w:hint="eastAsia" w:ascii="宋体" w:hAnsi="宋体" w:cs="宋体"/>
          <w:sz w:val="24"/>
        </w:rPr>
        <w:t>(一)严格遵守党和国家、自治区、地区有关法律法规的规定。</w:t>
      </w:r>
    </w:p>
    <w:p>
      <w:pPr>
        <w:spacing w:line="380" w:lineRule="exact"/>
        <w:ind w:firstLine="480" w:firstLineChars="200"/>
        <w:rPr>
          <w:rFonts w:ascii="宋体" w:hAnsi="宋体" w:cs="宋体"/>
          <w:sz w:val="24"/>
        </w:rPr>
      </w:pPr>
      <w:r>
        <w:rPr>
          <w:rFonts w:hint="eastAsia" w:ascii="宋体" w:hAnsi="宋体" w:cs="宋体"/>
          <w:sz w:val="24"/>
        </w:rPr>
        <w:t>(二)严格执行建设工程的合同文件，自觉按合同办事。</w:t>
      </w:r>
    </w:p>
    <w:p>
      <w:pPr>
        <w:spacing w:line="380" w:lineRule="exact"/>
        <w:ind w:firstLine="480" w:firstLineChars="200"/>
        <w:rPr>
          <w:rFonts w:ascii="宋体" w:hAnsi="宋体" w:cs="宋体"/>
          <w:sz w:val="24"/>
        </w:rPr>
      </w:pPr>
      <w:r>
        <w:rPr>
          <w:rFonts w:hint="eastAsia" w:ascii="宋体" w:hAnsi="宋体" w:cs="宋体"/>
          <w:sz w:val="24"/>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ascii="宋体" w:hAnsi="宋体" w:cs="宋体"/>
          <w:sz w:val="24"/>
        </w:rPr>
      </w:pPr>
      <w:r>
        <w:rPr>
          <w:rFonts w:hint="eastAsia" w:ascii="宋体" w:hAnsi="宋体" w:cs="宋体"/>
          <w:sz w:val="24"/>
        </w:rPr>
        <w:t>(四)建立健全廉政制度，实行责任制，开展廉政告知教育活动，公布举报电话，监督并认真查处违法违纪行为。</w:t>
      </w:r>
    </w:p>
    <w:p>
      <w:pPr>
        <w:spacing w:line="380" w:lineRule="exact"/>
        <w:ind w:firstLine="480" w:firstLineChars="200"/>
        <w:rPr>
          <w:rFonts w:ascii="宋体" w:hAnsi="宋体" w:cs="宋体"/>
          <w:sz w:val="24"/>
        </w:rPr>
      </w:pPr>
      <w:r>
        <w:rPr>
          <w:rFonts w:hint="eastAsia" w:ascii="宋体" w:hAnsi="宋体" w:cs="宋体"/>
          <w:sz w:val="24"/>
        </w:rPr>
        <w:t>(五)发现对方在业务活动中有违反廉政规定的行为，有及时提醒对方纠正的权利和义务。</w:t>
      </w:r>
    </w:p>
    <w:p>
      <w:pPr>
        <w:spacing w:line="380" w:lineRule="exact"/>
        <w:ind w:firstLine="480" w:firstLineChars="200"/>
        <w:rPr>
          <w:rFonts w:ascii="宋体" w:hAnsi="宋体" w:cs="宋体"/>
          <w:sz w:val="24"/>
        </w:rPr>
      </w:pPr>
      <w:r>
        <w:rPr>
          <w:rFonts w:hint="eastAsia" w:ascii="宋体" w:hAnsi="宋体" w:cs="宋体"/>
          <w:sz w:val="24"/>
        </w:rPr>
        <w:t xml:space="preserve">(六)发现对方严重违反本责任书义务条款的行为，有向上级有关部门举报、建议给予处理并要求告知处理结果的权利。 </w:t>
      </w:r>
    </w:p>
    <w:p>
      <w:pPr>
        <w:spacing w:line="380" w:lineRule="exact"/>
        <w:ind w:firstLine="480" w:firstLineChars="200"/>
        <w:rPr>
          <w:rFonts w:ascii="宋体" w:hAnsi="宋体" w:cs="宋体"/>
          <w:sz w:val="24"/>
        </w:rPr>
      </w:pPr>
      <w:r>
        <w:rPr>
          <w:rFonts w:hint="eastAsia" w:ascii="宋体" w:hAnsi="宋体" w:cs="宋体"/>
          <w:sz w:val="24"/>
        </w:rPr>
        <w:t>第二条  甲方的义务</w:t>
      </w:r>
    </w:p>
    <w:p>
      <w:pPr>
        <w:spacing w:line="380" w:lineRule="exact"/>
        <w:ind w:firstLine="480" w:firstLineChars="200"/>
        <w:rPr>
          <w:rFonts w:ascii="宋体" w:hAnsi="宋体" w:cs="宋体"/>
          <w:sz w:val="24"/>
        </w:rPr>
      </w:pPr>
      <w:r>
        <w:rPr>
          <w:rFonts w:hint="eastAsia" w:ascii="宋体" w:hAnsi="宋体" w:cs="宋体"/>
          <w:sz w:val="24"/>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ascii="宋体" w:hAnsi="宋体" w:cs="宋体"/>
          <w:sz w:val="24"/>
        </w:rPr>
      </w:pPr>
      <w:r>
        <w:rPr>
          <w:rFonts w:hint="eastAsia" w:ascii="宋体" w:hAnsi="宋体" w:cs="宋体"/>
          <w:sz w:val="24"/>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ascii="宋体" w:hAnsi="宋体" w:cs="宋体"/>
          <w:sz w:val="24"/>
        </w:rPr>
      </w:pPr>
      <w:r>
        <w:rPr>
          <w:rFonts w:hint="eastAsia" w:ascii="宋体" w:hAnsi="宋体" w:cs="宋体"/>
          <w:sz w:val="24"/>
        </w:rPr>
        <w:t>(三)甲方及其工作人员不得要求或者接受乙方为其住房装修、婚丧嫁娶活动、配偶子女的工作安排以及出国、出境、旅游等提供方便。</w:t>
      </w:r>
    </w:p>
    <w:p>
      <w:pPr>
        <w:spacing w:line="380" w:lineRule="exact"/>
        <w:ind w:firstLine="360" w:firstLineChars="150"/>
        <w:rPr>
          <w:rFonts w:ascii="宋体" w:hAnsi="宋体" w:cs="宋体"/>
          <w:sz w:val="24"/>
        </w:rPr>
      </w:pPr>
      <w:r>
        <w:rPr>
          <w:rFonts w:hint="eastAsia" w:ascii="宋体" w:hAnsi="宋体" w:cs="宋体"/>
          <w:sz w:val="24"/>
        </w:rPr>
        <w:t>（四)甲方工作人员及其配偶、子女不得从事与甲方工程有关的材料设备供应、工程分包、劳务等经济活动。</w:t>
      </w:r>
    </w:p>
    <w:p>
      <w:pPr>
        <w:spacing w:line="380" w:lineRule="exact"/>
        <w:ind w:firstLine="480" w:firstLineChars="200"/>
        <w:rPr>
          <w:rFonts w:ascii="宋体" w:hAnsi="宋体" w:cs="宋体"/>
          <w:sz w:val="24"/>
        </w:rPr>
      </w:pPr>
      <w:r>
        <w:rPr>
          <w:rFonts w:hint="eastAsia" w:ascii="宋体" w:hAnsi="宋体" w:cs="宋体"/>
          <w:sz w:val="24"/>
        </w:rPr>
        <w:t>(五)甲方工作人员不得违反规定向乙方推荐分包单位、不得要求乙方购买合同规定外的材料和设备。</w:t>
      </w:r>
    </w:p>
    <w:p>
      <w:pPr>
        <w:spacing w:line="380" w:lineRule="exact"/>
        <w:ind w:firstLine="480" w:firstLineChars="200"/>
        <w:rPr>
          <w:rFonts w:ascii="宋体" w:hAnsi="宋体" w:cs="宋体"/>
          <w:sz w:val="24"/>
        </w:rPr>
      </w:pPr>
      <w:r>
        <w:rPr>
          <w:rFonts w:hint="eastAsia" w:ascii="宋体" w:hAnsi="宋体" w:cs="宋体"/>
          <w:sz w:val="24"/>
        </w:rPr>
        <w:t>第三条  乙方的义务</w:t>
      </w:r>
    </w:p>
    <w:p>
      <w:pPr>
        <w:spacing w:line="380" w:lineRule="exact"/>
        <w:ind w:firstLine="480" w:firstLineChars="200"/>
        <w:rPr>
          <w:rFonts w:ascii="宋体" w:hAnsi="宋体" w:cs="宋体"/>
          <w:sz w:val="24"/>
        </w:rPr>
      </w:pPr>
      <w:r>
        <w:rPr>
          <w:rFonts w:hint="eastAsia" w:ascii="宋体" w:hAnsi="宋体" w:cs="宋体"/>
          <w:sz w:val="24"/>
        </w:rPr>
        <w:t>(一)乙方不得以任何理由向甲方及其工作人员和监理单位及其工作人员行贿或馈赠钱物(现金、有价证券、信用卡、礼金、奖金、补贴、物品等)。</w:t>
      </w:r>
    </w:p>
    <w:p>
      <w:pPr>
        <w:spacing w:line="380" w:lineRule="exact"/>
        <w:ind w:firstLine="480" w:firstLineChars="200"/>
        <w:rPr>
          <w:rFonts w:ascii="宋体" w:hAnsi="宋体" w:cs="宋体"/>
          <w:sz w:val="24"/>
        </w:rPr>
      </w:pPr>
      <w:r>
        <w:rPr>
          <w:rFonts w:hint="eastAsia" w:ascii="宋体" w:hAnsi="宋体" w:cs="宋体"/>
          <w:sz w:val="24"/>
        </w:rPr>
        <w:t>(二)乙方不得以任何名义为甲方及其工作人员和监理单位及其工作人员报销应由甲方单位、监理单位或个人支付的任何费用。</w:t>
      </w:r>
    </w:p>
    <w:p>
      <w:pPr>
        <w:spacing w:line="380" w:lineRule="exact"/>
        <w:ind w:firstLine="480" w:firstLineChars="200"/>
        <w:rPr>
          <w:rFonts w:ascii="宋体" w:hAnsi="宋体" w:cs="宋体"/>
          <w:sz w:val="24"/>
        </w:rPr>
      </w:pPr>
      <w:r>
        <w:rPr>
          <w:rFonts w:hint="eastAsia" w:ascii="宋体" w:hAnsi="宋体" w:cs="宋体"/>
          <w:sz w:val="24"/>
        </w:rPr>
        <w:t>(三)乙方不得以任何理由安排甲方及其工作人员和监理单位及其工作人员参加宴请及娱乐活动。</w:t>
      </w:r>
    </w:p>
    <w:p>
      <w:pPr>
        <w:spacing w:line="380" w:lineRule="exact"/>
        <w:ind w:firstLine="480" w:firstLineChars="200"/>
        <w:rPr>
          <w:rFonts w:ascii="宋体" w:hAnsi="宋体" w:cs="宋体"/>
          <w:sz w:val="24"/>
        </w:rPr>
      </w:pPr>
      <w:r>
        <w:rPr>
          <w:rFonts w:hint="eastAsia" w:ascii="宋体" w:hAnsi="宋体" w:cs="宋体"/>
          <w:sz w:val="24"/>
        </w:rPr>
        <w:t>(四)乙方不得为甲方及其工作人员和监理单位及其工作人员购置或提供合同规定外的通讯工具、交通工具和高档办公用品等。</w:t>
      </w:r>
    </w:p>
    <w:p>
      <w:pPr>
        <w:spacing w:line="380" w:lineRule="exact"/>
        <w:ind w:firstLine="480" w:firstLineChars="200"/>
        <w:rPr>
          <w:rFonts w:ascii="宋体" w:hAnsi="宋体" w:cs="宋体"/>
          <w:sz w:val="24"/>
        </w:rPr>
      </w:pPr>
      <w:r>
        <w:rPr>
          <w:rFonts w:hint="eastAsia" w:ascii="宋体" w:hAnsi="宋体" w:cs="宋体"/>
          <w:sz w:val="24"/>
        </w:rPr>
        <w:t>(五)乙方对甲方及其工作人员和监理单位及其工作人员提出的合同规定外的要求，有权予以拒绝。</w:t>
      </w:r>
    </w:p>
    <w:p>
      <w:pPr>
        <w:spacing w:line="380" w:lineRule="exact"/>
        <w:ind w:firstLine="480" w:firstLineChars="200"/>
        <w:rPr>
          <w:rFonts w:ascii="宋体" w:hAnsi="宋体" w:cs="宋体"/>
          <w:sz w:val="24"/>
        </w:rPr>
      </w:pPr>
      <w:r>
        <w:rPr>
          <w:rFonts w:hint="eastAsia" w:ascii="宋体" w:hAnsi="宋体" w:cs="宋体"/>
          <w:sz w:val="24"/>
        </w:rPr>
        <w:t>第四条  违约责任</w:t>
      </w:r>
    </w:p>
    <w:p>
      <w:pPr>
        <w:spacing w:line="380" w:lineRule="exact"/>
        <w:ind w:firstLine="480" w:firstLineChars="200"/>
        <w:rPr>
          <w:rFonts w:ascii="宋体" w:hAnsi="宋体" w:cs="宋体"/>
          <w:sz w:val="24"/>
        </w:rPr>
      </w:pPr>
      <w:r>
        <w:rPr>
          <w:rFonts w:hint="eastAsia" w:ascii="宋体" w:hAnsi="宋体" w:cs="宋体"/>
          <w:sz w:val="24"/>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ascii="宋体" w:hAnsi="宋体" w:cs="宋体"/>
          <w:sz w:val="24"/>
        </w:rPr>
      </w:pPr>
      <w:r>
        <w:rPr>
          <w:rFonts w:hint="eastAsia" w:ascii="宋体" w:hAnsi="宋体" w:cs="宋体"/>
          <w:sz w:val="24"/>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ascii="宋体" w:hAnsi="宋体" w:cs="宋体"/>
          <w:sz w:val="24"/>
        </w:rPr>
      </w:pPr>
      <w:r>
        <w:rPr>
          <w:rFonts w:hint="eastAsia" w:ascii="宋体" w:hAnsi="宋体" w:cs="宋体"/>
          <w:sz w:val="24"/>
        </w:rPr>
        <w:t>第五条  本责任书由双方或双方上级单位（主管部门）的纪检监察机关负责监督执行。</w:t>
      </w:r>
    </w:p>
    <w:p>
      <w:pPr>
        <w:spacing w:line="380" w:lineRule="exact"/>
        <w:ind w:firstLine="480" w:firstLineChars="200"/>
        <w:rPr>
          <w:rFonts w:ascii="宋体" w:hAnsi="宋体" w:cs="宋体"/>
          <w:sz w:val="24"/>
        </w:rPr>
      </w:pPr>
      <w:r>
        <w:rPr>
          <w:rFonts w:hint="eastAsia" w:ascii="宋体" w:hAnsi="宋体" w:cs="宋体"/>
          <w:sz w:val="24"/>
        </w:rPr>
        <w:t>第六条  本责任书有效期为甲乙双方签署之日起至该工程项目竣工验收后止。</w:t>
      </w:r>
    </w:p>
    <w:p>
      <w:pPr>
        <w:spacing w:line="380" w:lineRule="exact"/>
        <w:ind w:firstLine="480" w:firstLineChars="200"/>
        <w:rPr>
          <w:rFonts w:ascii="宋体" w:hAnsi="宋体" w:cs="宋体"/>
          <w:sz w:val="24"/>
        </w:rPr>
      </w:pPr>
      <w:r>
        <w:rPr>
          <w:rFonts w:hint="eastAsia" w:ascii="宋体" w:hAnsi="宋体" w:cs="宋体"/>
          <w:sz w:val="24"/>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ascii="宋体" w:hAnsi="宋体" w:cs="宋体"/>
          <w:sz w:val="24"/>
        </w:rPr>
      </w:pPr>
      <w:r>
        <w:rPr>
          <w:rFonts w:hint="eastAsia" w:ascii="宋体" w:hAnsi="宋体" w:cs="宋体"/>
          <w:sz w:val="24"/>
        </w:rPr>
        <w:t>第八条  本责任书一式四份，甲、乙双方各执一份，双方监督单位各一份。</w:t>
      </w:r>
    </w:p>
    <w:p>
      <w:pPr>
        <w:spacing w:line="380" w:lineRule="exact"/>
        <w:ind w:left="479" w:leftChars="228"/>
        <w:rPr>
          <w:rFonts w:ascii="宋体" w:hAnsi="宋体" w:cs="宋体"/>
          <w:sz w:val="24"/>
        </w:rPr>
      </w:pPr>
    </w:p>
    <w:p>
      <w:pPr>
        <w:spacing w:line="380" w:lineRule="exact"/>
        <w:ind w:left="479" w:leftChars="228"/>
        <w:rPr>
          <w:rFonts w:ascii="宋体" w:hAnsi="宋体" w:cs="宋体"/>
          <w:sz w:val="24"/>
        </w:rPr>
      </w:pPr>
    </w:p>
    <w:p>
      <w:pPr>
        <w:spacing w:line="380" w:lineRule="exact"/>
        <w:ind w:left="479" w:leftChars="228"/>
        <w:rPr>
          <w:rFonts w:ascii="宋体" w:hAnsi="宋体" w:cs="宋体"/>
          <w:sz w:val="24"/>
        </w:rPr>
      </w:pPr>
      <w:r>
        <w:rPr>
          <w:rFonts w:hint="eastAsia" w:ascii="宋体" w:hAnsi="宋体" w:cs="宋体"/>
          <w:sz w:val="24"/>
        </w:rPr>
        <w:t>甲方单位（盖章）：                     乙方单位（盖章）：</w:t>
      </w:r>
    </w:p>
    <w:p>
      <w:pPr>
        <w:spacing w:line="380" w:lineRule="exact"/>
        <w:ind w:left="479" w:leftChars="228"/>
        <w:rPr>
          <w:rFonts w:ascii="宋体" w:hAnsi="宋体" w:cs="宋体"/>
          <w:sz w:val="24"/>
        </w:rPr>
      </w:pPr>
    </w:p>
    <w:p>
      <w:pPr>
        <w:spacing w:line="380" w:lineRule="exact"/>
        <w:ind w:firstLine="480" w:firstLineChars="200"/>
        <w:rPr>
          <w:rFonts w:ascii="宋体" w:hAnsi="宋体" w:cs="宋体"/>
          <w:sz w:val="24"/>
        </w:rPr>
      </w:pPr>
      <w:r>
        <w:rPr>
          <w:rFonts w:hint="eastAsia" w:ascii="宋体" w:hAnsi="宋体" w:cs="宋体"/>
          <w:sz w:val="24"/>
        </w:rPr>
        <w:t>法定代表人：                           法定代表人：</w:t>
      </w:r>
    </w:p>
    <w:p>
      <w:pPr>
        <w:spacing w:line="380" w:lineRule="exact"/>
        <w:ind w:firstLine="480" w:firstLineChars="200"/>
        <w:rPr>
          <w:rFonts w:ascii="宋体" w:hAnsi="宋体" w:cs="宋体"/>
          <w:sz w:val="24"/>
        </w:rPr>
      </w:pPr>
      <w:r>
        <w:rPr>
          <w:rFonts w:hint="eastAsia" w:ascii="宋体" w:hAnsi="宋体" w:cs="宋体"/>
          <w:sz w:val="24"/>
        </w:rPr>
        <w:t>联系电话：                             联系电话：</w:t>
      </w:r>
    </w:p>
    <w:p>
      <w:pPr>
        <w:spacing w:line="380" w:lineRule="exact"/>
        <w:rPr>
          <w:rFonts w:ascii="宋体" w:hAnsi="宋体" w:cs="宋体"/>
        </w:rPr>
      </w:pPr>
      <w:r>
        <w:rPr>
          <w:rFonts w:hint="eastAsia" w:ascii="宋体" w:hAnsi="宋体" w:cs="宋体"/>
          <w:sz w:val="24"/>
        </w:rPr>
        <w:t xml:space="preserve">    年  月  日</w:t>
      </w:r>
      <w:r>
        <w:rPr>
          <w:rFonts w:hint="eastAsia" w:ascii="宋体" w:hAnsi="宋体" w:cs="宋体"/>
          <w:sz w:val="24"/>
        </w:rPr>
        <w:tab/>
      </w:r>
      <w:r>
        <w:rPr>
          <w:rFonts w:hint="eastAsia" w:ascii="宋体" w:hAnsi="宋体" w:cs="宋体"/>
          <w:sz w:val="24"/>
        </w:rPr>
        <w:t xml:space="preserve">                          年  月  日</w:t>
      </w:r>
    </w:p>
    <w:p>
      <w:pPr>
        <w:rPr>
          <w:rFonts w:ascii="宋体" w:hAnsi="宋体" w:cs="宋体"/>
          <w:sz w:val="28"/>
          <w:szCs w:val="28"/>
        </w:rPr>
      </w:pPr>
    </w:p>
    <w:p>
      <w:pPr>
        <w:jc w:val="center"/>
        <w:rPr>
          <w:rFonts w:ascii="宋体" w:hAnsi="宋体" w:cs="宋体"/>
          <w:b/>
          <w:bCs/>
          <w:sz w:val="32"/>
          <w:szCs w:val="28"/>
        </w:rPr>
      </w:pPr>
    </w:p>
    <w:p>
      <w:pPr>
        <w:rPr>
          <w:rFonts w:ascii="宋体" w:hAnsi="宋体" w:cs="宋体"/>
          <w:b/>
          <w:bCs/>
          <w:sz w:val="32"/>
          <w:szCs w:val="28"/>
        </w:rPr>
      </w:pPr>
    </w:p>
    <w:p>
      <w:pPr>
        <w:pStyle w:val="4"/>
        <w:rPr>
          <w:rFonts w:ascii="宋体" w:hAnsi="宋体" w:cs="宋体"/>
          <w:b/>
          <w:bCs/>
        </w:rPr>
      </w:pPr>
    </w:p>
    <w:p>
      <w:pPr>
        <w:rPr>
          <w:rFonts w:ascii="宋体" w:hAnsi="宋体" w:cs="宋体"/>
          <w:b/>
          <w:bCs/>
          <w:sz w:val="32"/>
          <w:szCs w:val="28"/>
        </w:rPr>
      </w:pPr>
    </w:p>
    <w:p>
      <w:pPr>
        <w:pStyle w:val="4"/>
        <w:rPr>
          <w:rFonts w:ascii="宋体" w:hAnsi="宋体" w:cs="宋体"/>
          <w:b/>
          <w:bCs/>
        </w:rPr>
      </w:pPr>
    </w:p>
    <w:p/>
    <w:p>
      <w:pPr>
        <w:spacing w:line="320" w:lineRule="exact"/>
        <w:rPr>
          <w:rFonts w:ascii="宋体" w:hAnsi="宋体" w:cs="宋体"/>
          <w:sz w:val="30"/>
          <w:szCs w:val="30"/>
        </w:rPr>
      </w:pPr>
    </w:p>
    <w:p>
      <w:pPr>
        <w:spacing w:line="320" w:lineRule="exact"/>
        <w:rPr>
          <w:rFonts w:ascii="宋体" w:hAnsi="宋体" w:cs="宋体"/>
          <w:b/>
          <w:bCs/>
          <w:sz w:val="32"/>
          <w:szCs w:val="28"/>
        </w:rPr>
      </w:pPr>
      <w:r>
        <w:rPr>
          <w:rFonts w:hint="eastAsia" w:ascii="宋体" w:hAnsi="宋体" w:cs="宋体"/>
          <w:sz w:val="30"/>
          <w:szCs w:val="30"/>
        </w:rPr>
        <w:t>附件十：</w:t>
      </w:r>
      <w:r>
        <w:rPr>
          <w:rFonts w:hint="eastAsia" w:ascii="宋体" w:hAnsi="宋体" w:cs="宋体"/>
          <w:b/>
          <w:bCs/>
          <w:sz w:val="30"/>
          <w:szCs w:val="30"/>
        </w:rPr>
        <w:t xml:space="preserve"> </w:t>
      </w:r>
    </w:p>
    <w:p>
      <w:pPr>
        <w:jc w:val="center"/>
        <w:rPr>
          <w:rFonts w:ascii="宋体" w:hAnsi="宋体" w:cs="宋体"/>
          <w:b/>
          <w:bCs/>
          <w:sz w:val="32"/>
          <w:szCs w:val="28"/>
        </w:rPr>
      </w:pPr>
    </w:p>
    <w:p>
      <w:pPr>
        <w:jc w:val="center"/>
        <w:rPr>
          <w:rFonts w:ascii="宋体" w:hAnsi="宋体" w:cs="宋体"/>
          <w:b/>
          <w:bCs/>
          <w:sz w:val="32"/>
          <w:szCs w:val="28"/>
        </w:rPr>
      </w:pPr>
      <w:r>
        <w:rPr>
          <w:rFonts w:hint="eastAsia" w:ascii="宋体" w:hAnsi="宋体" w:cs="宋体"/>
          <w:b/>
          <w:bCs/>
          <w:sz w:val="32"/>
          <w:szCs w:val="28"/>
        </w:rPr>
        <w:t>建设工程诚信投标承诺书</w:t>
      </w:r>
    </w:p>
    <w:p>
      <w:pPr>
        <w:rPr>
          <w:rFonts w:ascii="宋体" w:hAnsi="宋体" w:cs="宋体"/>
          <w:sz w:val="24"/>
        </w:rPr>
      </w:pPr>
      <w:r>
        <w:rPr>
          <w:rFonts w:hint="eastAsia" w:ascii="宋体" w:hAnsi="宋体" w:cs="宋体"/>
          <w:sz w:val="24"/>
        </w:rPr>
        <w:t xml:space="preserve">  </w:t>
      </w:r>
    </w:p>
    <w:p>
      <w:pPr>
        <w:spacing w:line="440" w:lineRule="atLeast"/>
        <w:ind w:firstLine="480" w:firstLineChars="200"/>
        <w:rPr>
          <w:rFonts w:ascii="宋体" w:hAnsi="宋体" w:cs="宋体"/>
          <w:sz w:val="24"/>
        </w:rPr>
      </w:pPr>
      <w:r>
        <w:rPr>
          <w:rFonts w:hint="eastAsia" w:ascii="宋体" w:hAnsi="宋体" w:cs="宋体"/>
          <w:sz w:val="24"/>
        </w:rPr>
        <w:t>本人以企业法定代表人的身份郑重承诺：</w:t>
      </w:r>
    </w:p>
    <w:p>
      <w:pPr>
        <w:numPr>
          <w:ilvl w:val="0"/>
          <w:numId w:val="5"/>
        </w:numPr>
        <w:spacing w:line="380" w:lineRule="exact"/>
        <w:ind w:firstLine="480" w:firstLineChars="200"/>
        <w:rPr>
          <w:rFonts w:ascii="宋体" w:hAnsi="宋体" w:cs="宋体"/>
          <w:sz w:val="24"/>
        </w:rPr>
      </w:pPr>
      <w:r>
        <w:rPr>
          <w:rFonts w:hint="eastAsia" w:ascii="宋体" w:hAnsi="宋体" w:cs="宋体"/>
          <w:sz w:val="24"/>
        </w:rPr>
        <w:t>将遵循公开、公平、公正和诚实信用的原则参加</w:t>
      </w:r>
      <w:r>
        <w:rPr>
          <w:rFonts w:hint="eastAsia" w:ascii="宋体" w:hAnsi="宋体" w:cs="宋体"/>
          <w:sz w:val="24"/>
          <w:u w:val="single"/>
        </w:rPr>
        <w:t xml:space="preserve">                   </w:t>
      </w:r>
      <w:r>
        <w:rPr>
          <w:rFonts w:hint="eastAsia" w:ascii="宋体" w:hAnsi="宋体" w:cs="宋体"/>
          <w:sz w:val="24"/>
        </w:rPr>
        <w:t xml:space="preserve"> 的投标。</w:t>
      </w:r>
    </w:p>
    <w:p>
      <w:pPr>
        <w:spacing w:line="440" w:lineRule="atLeast"/>
        <w:ind w:firstLine="480" w:firstLineChars="200"/>
        <w:rPr>
          <w:rFonts w:ascii="宋体" w:hAnsi="宋体" w:cs="宋体"/>
          <w:sz w:val="24"/>
        </w:rPr>
      </w:pPr>
      <w:r>
        <w:rPr>
          <w:rFonts w:hint="eastAsia" w:ascii="宋体" w:hAnsi="宋体" w:cs="宋体"/>
          <w:sz w:val="24"/>
        </w:rPr>
        <w:t>二、所提供的一切材料都是真实、有效、合法的。</w:t>
      </w:r>
    </w:p>
    <w:p>
      <w:pPr>
        <w:spacing w:line="440" w:lineRule="atLeast"/>
        <w:ind w:firstLine="480" w:firstLineChars="200"/>
        <w:rPr>
          <w:rFonts w:ascii="宋体" w:hAnsi="宋体" w:cs="宋体"/>
          <w:sz w:val="24"/>
        </w:rPr>
      </w:pPr>
      <w:r>
        <w:rPr>
          <w:rFonts w:hint="eastAsia" w:ascii="宋体" w:hAnsi="宋体" w:cs="宋体"/>
          <w:sz w:val="24"/>
        </w:rPr>
        <w:t>三、不与其他投标人相互串通投标报价，不排挤其他投标人的公平竞争，损害招标人或其他投标人的合法权益。</w:t>
      </w:r>
    </w:p>
    <w:p>
      <w:pPr>
        <w:spacing w:line="440" w:lineRule="atLeast"/>
        <w:ind w:firstLine="480" w:firstLineChars="200"/>
        <w:rPr>
          <w:rFonts w:ascii="宋体" w:hAnsi="宋体" w:cs="宋体"/>
          <w:sz w:val="24"/>
        </w:rPr>
      </w:pPr>
      <w:r>
        <w:rPr>
          <w:rFonts w:hint="eastAsia" w:ascii="宋体" w:hAnsi="宋体" w:cs="宋体"/>
          <w:sz w:val="24"/>
        </w:rPr>
        <w:t>四、不与招标人或招标代理机构串通投标，损害国家利益、社会公共利益或者他人的合法权益。</w:t>
      </w:r>
    </w:p>
    <w:p>
      <w:pPr>
        <w:spacing w:line="440" w:lineRule="atLeast"/>
        <w:ind w:firstLine="480" w:firstLineChars="200"/>
        <w:rPr>
          <w:rFonts w:ascii="宋体" w:hAnsi="宋体" w:cs="宋体"/>
          <w:sz w:val="24"/>
        </w:rPr>
      </w:pPr>
      <w:r>
        <w:rPr>
          <w:rFonts w:hint="eastAsia" w:ascii="宋体" w:hAnsi="宋体" w:cs="宋体"/>
          <w:sz w:val="24"/>
        </w:rPr>
        <w:t>五、不向招标人或者评标委员会成员行贿以牟取中标。</w:t>
      </w:r>
    </w:p>
    <w:p>
      <w:pPr>
        <w:spacing w:line="440" w:lineRule="atLeast"/>
        <w:ind w:firstLine="480" w:firstLineChars="200"/>
        <w:rPr>
          <w:rFonts w:ascii="宋体" w:hAnsi="宋体" w:cs="宋体"/>
          <w:sz w:val="24"/>
        </w:rPr>
      </w:pPr>
      <w:r>
        <w:rPr>
          <w:rFonts w:hint="eastAsia" w:ascii="宋体" w:hAnsi="宋体" w:cs="宋体"/>
          <w:sz w:val="24"/>
        </w:rPr>
        <w:t>六、不出借、转让资质证书，不以他人名义投标或者以其他方式弄虚作假、骗取中标。</w:t>
      </w:r>
    </w:p>
    <w:p>
      <w:pPr>
        <w:spacing w:line="440" w:lineRule="atLeast"/>
        <w:ind w:firstLine="480" w:firstLineChars="200"/>
        <w:rPr>
          <w:rFonts w:ascii="宋体" w:hAnsi="宋体" w:cs="宋体"/>
          <w:sz w:val="24"/>
        </w:rPr>
      </w:pPr>
      <w:r>
        <w:rPr>
          <w:rFonts w:hint="eastAsia" w:ascii="宋体" w:hAnsi="宋体" w:cs="宋体"/>
          <w:sz w:val="24"/>
        </w:rPr>
        <w:t>七、近两年内我单位无不良行为记录。</w:t>
      </w:r>
    </w:p>
    <w:p>
      <w:pPr>
        <w:spacing w:line="440" w:lineRule="atLeast"/>
        <w:ind w:firstLine="480" w:firstLineChars="200"/>
        <w:rPr>
          <w:rFonts w:ascii="宋体" w:hAnsi="宋体" w:cs="宋体"/>
          <w:sz w:val="24"/>
        </w:rPr>
      </w:pPr>
      <w:r>
        <w:rPr>
          <w:rFonts w:hint="eastAsia" w:ascii="宋体" w:hAnsi="宋体" w:cs="宋体"/>
          <w:sz w:val="24"/>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ascii="宋体" w:hAnsi="宋体" w:cs="宋体"/>
          <w:sz w:val="24"/>
        </w:rPr>
      </w:pPr>
      <w:r>
        <w:rPr>
          <w:rFonts w:hint="eastAsia" w:ascii="宋体" w:hAnsi="宋体" w:cs="宋体"/>
          <w:sz w:val="24"/>
        </w:rPr>
        <w:t xml:space="preserve">      </w:t>
      </w:r>
    </w:p>
    <w:p>
      <w:pPr>
        <w:spacing w:line="440" w:lineRule="atLeast"/>
        <w:ind w:firstLine="480" w:firstLineChars="200"/>
        <w:rPr>
          <w:rFonts w:ascii="宋体" w:hAnsi="宋体" w:cs="宋体"/>
          <w:sz w:val="24"/>
        </w:rPr>
      </w:pPr>
    </w:p>
    <w:p>
      <w:pPr>
        <w:spacing w:line="560" w:lineRule="exact"/>
        <w:ind w:firstLine="720" w:firstLineChars="300"/>
        <w:jc w:val="center"/>
        <w:rPr>
          <w:rFonts w:ascii="宋体" w:hAnsi="宋体" w:cs="宋体"/>
          <w:sz w:val="24"/>
        </w:rPr>
      </w:pPr>
      <w:r>
        <w:rPr>
          <w:rFonts w:hint="eastAsia" w:ascii="宋体" w:hAnsi="宋体" w:cs="宋体"/>
          <w:sz w:val="24"/>
        </w:rPr>
        <w:t xml:space="preserve">           法定代表人（签章）：</w:t>
      </w:r>
    </w:p>
    <w:p>
      <w:pPr>
        <w:spacing w:line="560" w:lineRule="exact"/>
        <w:rPr>
          <w:rFonts w:ascii="宋体" w:hAnsi="宋体" w:cs="宋体"/>
          <w:sz w:val="24"/>
        </w:rPr>
      </w:pPr>
      <w:r>
        <w:rPr>
          <w:rFonts w:hint="eastAsia" w:ascii="宋体" w:hAnsi="宋体" w:cs="宋体"/>
          <w:sz w:val="24"/>
        </w:rPr>
        <w:t xml:space="preserve">                                       投  标  人（盖章）：</w:t>
      </w:r>
    </w:p>
    <w:p>
      <w:pPr>
        <w:spacing w:line="560" w:lineRule="exact"/>
        <w:jc w:val="center"/>
        <w:rPr>
          <w:rFonts w:ascii="宋体" w:hAnsi="宋体" w:cs="宋体"/>
        </w:rPr>
      </w:pPr>
      <w:r>
        <w:rPr>
          <w:rFonts w:hint="eastAsia" w:ascii="宋体" w:hAnsi="宋体" w:cs="宋体"/>
          <w:sz w:val="24"/>
        </w:rPr>
        <w:t xml:space="preserve">                年   月   日</w:t>
      </w:r>
    </w:p>
    <w:p>
      <w:pPr>
        <w:spacing w:line="340" w:lineRule="exact"/>
        <w:jc w:val="center"/>
        <w:rPr>
          <w:rFonts w:ascii="宋体" w:hAnsi="宋体" w:cs="宋体"/>
          <w:b/>
          <w:sz w:val="28"/>
          <w:szCs w:val="28"/>
        </w:rPr>
      </w:pPr>
    </w:p>
    <w:p>
      <w:pPr>
        <w:ind w:firstLine="210" w:firstLineChars="100"/>
      </w:pPr>
    </w:p>
    <w:p>
      <w:pPr>
        <w:ind w:firstLine="210" w:firstLineChars="100"/>
      </w:pPr>
    </w:p>
    <w:p>
      <w:pPr>
        <w:ind w:firstLine="210" w:firstLineChars="100"/>
      </w:pPr>
    </w:p>
    <w:p>
      <w:pPr>
        <w:pStyle w:val="5"/>
      </w:pPr>
    </w:p>
    <w:p/>
    <w:p>
      <w:pPr>
        <w:pStyle w:val="4"/>
      </w:pPr>
    </w:p>
    <w:p/>
    <w:p>
      <w:pPr>
        <w:ind w:firstLine="210" w:firstLineChars="100"/>
      </w:pPr>
    </w:p>
    <w:p>
      <w:pPr>
        <w:pStyle w:val="4"/>
      </w:pPr>
    </w:p>
    <w:p>
      <w:pPr>
        <w:spacing w:line="440" w:lineRule="exact"/>
        <w:jc w:val="left"/>
        <w:rPr>
          <w:rFonts w:ascii="新宋体" w:hAnsi="新宋体" w:eastAsia="新宋体" w:cs="新宋体"/>
          <w:b/>
          <w:bCs/>
          <w:sz w:val="32"/>
          <w:szCs w:val="28"/>
        </w:rPr>
      </w:pPr>
      <w:r>
        <w:rPr>
          <w:rFonts w:hint="eastAsia" w:ascii="宋体" w:hAnsi="宋体" w:cs="宋体"/>
          <w:sz w:val="30"/>
          <w:szCs w:val="30"/>
        </w:rPr>
        <w:t>附件十一：</w:t>
      </w:r>
      <w:r>
        <w:rPr>
          <w:rFonts w:hint="eastAsia" w:ascii="新宋体" w:hAnsi="新宋体" w:eastAsia="新宋体" w:cs="新宋体"/>
          <w:b/>
          <w:bCs/>
          <w:sz w:val="32"/>
          <w:szCs w:val="28"/>
        </w:rPr>
        <w:t xml:space="preserve">            </w:t>
      </w:r>
    </w:p>
    <w:p>
      <w:pPr>
        <w:spacing w:line="440" w:lineRule="exact"/>
        <w:jc w:val="left"/>
        <w:rPr>
          <w:rFonts w:ascii="新宋体" w:hAnsi="新宋体" w:eastAsia="新宋体" w:cs="新宋体"/>
          <w:b/>
          <w:bCs/>
          <w:sz w:val="32"/>
          <w:szCs w:val="28"/>
        </w:rPr>
      </w:pPr>
    </w:p>
    <w:p>
      <w:pPr>
        <w:spacing w:line="440" w:lineRule="exact"/>
        <w:jc w:val="left"/>
        <w:rPr>
          <w:rFonts w:ascii="新宋体" w:hAnsi="新宋体" w:eastAsia="新宋体" w:cs="新宋体"/>
          <w:b/>
          <w:bCs/>
          <w:sz w:val="32"/>
          <w:szCs w:val="28"/>
        </w:rPr>
      </w:pPr>
    </w:p>
    <w:p>
      <w:pPr>
        <w:spacing w:line="440" w:lineRule="exact"/>
        <w:jc w:val="center"/>
        <w:rPr>
          <w:rFonts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5"/>
      </w:pPr>
    </w:p>
    <w:p/>
    <w:p>
      <w:pPr>
        <w:spacing w:line="380" w:lineRule="exact"/>
        <w:rPr>
          <w:rFonts w:ascii="宋体" w:hAnsi="宋体"/>
          <w:b/>
          <w:bCs/>
          <w:color w:val="000000"/>
          <w:szCs w:val="21"/>
        </w:rPr>
      </w:pPr>
    </w:p>
    <w:p>
      <w:pPr>
        <w:spacing w:line="380" w:lineRule="exact"/>
        <w:rPr>
          <w:rFonts w:ascii="宋体" w:hAnsi="宋体"/>
          <w:b/>
          <w:bCs/>
          <w:color w:val="000000"/>
          <w:szCs w:val="21"/>
        </w:rPr>
      </w:pPr>
    </w:p>
    <w:p>
      <w:pPr>
        <w:spacing w:line="380" w:lineRule="exact"/>
        <w:rPr>
          <w:rFonts w:ascii="宋体" w:hAnsi="宋体"/>
          <w:b/>
          <w:bCs/>
          <w:color w:val="000000"/>
          <w:szCs w:val="21"/>
        </w:rPr>
      </w:pPr>
    </w:p>
    <w:p>
      <w:pPr>
        <w:spacing w:line="380" w:lineRule="exact"/>
        <w:rPr>
          <w:rFonts w:ascii="宋体" w:hAnsi="宋体"/>
          <w:b/>
          <w:szCs w:val="21"/>
        </w:rPr>
      </w:pPr>
      <w:r>
        <w:rPr>
          <w:rFonts w:hint="eastAsia" w:ascii="宋体" w:hAnsi="宋体" w:cs="宋体"/>
          <w:sz w:val="30"/>
          <w:szCs w:val="30"/>
        </w:rPr>
        <w:t>附件十二：</w:t>
      </w:r>
    </w:p>
    <w:p>
      <w:pPr>
        <w:spacing w:line="380" w:lineRule="exact"/>
        <w:jc w:val="center"/>
        <w:rPr>
          <w:rFonts w:ascii="宋体" w:hAnsi="宋体"/>
          <w:b/>
          <w:bCs/>
          <w:color w:val="000000"/>
          <w:sz w:val="32"/>
          <w:szCs w:val="32"/>
        </w:rPr>
      </w:pPr>
    </w:p>
    <w:p>
      <w:pPr>
        <w:spacing w:line="380" w:lineRule="exact"/>
        <w:jc w:val="center"/>
        <w:rPr>
          <w:rFonts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ascii="宋体" w:hAnsi="宋体"/>
          <w:color w:val="000000"/>
          <w:sz w:val="24"/>
        </w:rPr>
      </w:pPr>
    </w:p>
    <w:p>
      <w:pPr>
        <w:spacing w:line="380" w:lineRule="exact"/>
        <w:jc w:val="left"/>
        <w:rPr>
          <w:rFonts w:ascii="宋体" w:hAnsi="宋体"/>
          <w:color w:val="000000"/>
          <w:sz w:val="24"/>
        </w:rPr>
      </w:pPr>
      <w:r>
        <w:rPr>
          <w:rFonts w:hint="eastAsia" w:ascii="宋体" w:hAnsi="宋体"/>
          <w:color w:val="000000"/>
          <w:sz w:val="24"/>
        </w:rPr>
        <w:t>填报单位：                                        填报时间：年 月 日</w:t>
      </w:r>
    </w:p>
    <w:p>
      <w:pPr>
        <w:spacing w:line="380" w:lineRule="exact"/>
        <w:jc w:val="left"/>
        <w:rPr>
          <w:rFonts w:ascii="宋体" w:hAnsi="宋体"/>
          <w:color w:val="000000"/>
          <w:sz w:val="24"/>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tcPr>
          <w:p>
            <w:pPr>
              <w:spacing w:line="380" w:lineRule="exact"/>
              <w:jc w:val="left"/>
              <w:rPr>
                <w:rFonts w:ascii="宋体" w:hAnsi="宋体"/>
                <w:color w:val="000000"/>
                <w:sz w:val="24"/>
              </w:rPr>
            </w:pPr>
            <w:r>
              <w:rPr>
                <w:rFonts w:hint="eastAsia" w:ascii="宋体" w:hAnsi="宋体"/>
                <w:color w:val="000000"/>
                <w:sz w:val="24"/>
              </w:rPr>
              <w:t>施工单位（合同编号）</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用工需求总数（人）(%)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新疆籍（人）(%)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其中：一般普工岗位（人）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其中：技能岗位（人）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其中：一般普工岗位新疆籍（人）(%)</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需参加培训人数</w:t>
            </w:r>
          </w:p>
        </w:tc>
        <w:tc>
          <w:tcPr>
            <w:tcW w:w="1089" w:type="dxa"/>
          </w:tcPr>
          <w:p>
            <w:pPr>
              <w:spacing w:line="380" w:lineRule="exact"/>
              <w:jc w:val="left"/>
              <w:rPr>
                <w:rFonts w:ascii="宋体" w:hAnsi="宋体"/>
                <w:color w:val="000000"/>
                <w:sz w:val="24"/>
              </w:rPr>
            </w:pPr>
            <w:r>
              <w:rPr>
                <w:rFonts w:hint="eastAsia" w:ascii="宋体" w:hAnsi="宋体"/>
                <w:color w:val="000000"/>
                <w:sz w:val="24"/>
              </w:rPr>
              <w:t>平均务工时间（天）</w:t>
            </w:r>
          </w:p>
        </w:tc>
        <w:tc>
          <w:tcPr>
            <w:tcW w:w="1089" w:type="dxa"/>
            <w:vMerge w:val="restart"/>
          </w:tcPr>
          <w:p>
            <w:pPr>
              <w:spacing w:line="380" w:lineRule="exact"/>
              <w:jc w:val="left"/>
              <w:rPr>
                <w:rFonts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r>
              <w:rPr>
                <w:rFonts w:hint="eastAsia" w:ascii="宋体" w:hAnsi="宋体"/>
                <w:color w:val="000000"/>
                <w:sz w:val="24"/>
              </w:rPr>
              <w:t>起止时间</w:t>
            </w:r>
          </w:p>
        </w:tc>
        <w:tc>
          <w:tcPr>
            <w:tcW w:w="1089" w:type="dxa"/>
            <w:vMerge w:val="continue"/>
          </w:tcPr>
          <w:p>
            <w:pPr>
              <w:spacing w:line="38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restart"/>
          </w:tcPr>
          <w:p>
            <w:pPr>
              <w:spacing w:line="38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c>
          <w:tcPr>
            <w:tcW w:w="1089" w:type="dxa"/>
          </w:tcPr>
          <w:p>
            <w:pPr>
              <w:spacing w:line="380" w:lineRule="exact"/>
              <w:jc w:val="left"/>
              <w:rPr>
                <w:rFonts w:ascii="宋体" w:hAnsi="宋体"/>
                <w:color w:val="000000"/>
                <w:sz w:val="24"/>
              </w:rPr>
            </w:pPr>
          </w:p>
        </w:tc>
        <w:tc>
          <w:tcPr>
            <w:tcW w:w="1089" w:type="dxa"/>
            <w:vMerge w:val="continue"/>
          </w:tcPr>
          <w:p>
            <w:pPr>
              <w:spacing w:line="380" w:lineRule="exact"/>
              <w:jc w:val="left"/>
              <w:rPr>
                <w:rFonts w:ascii="宋体" w:hAnsi="宋体"/>
                <w:color w:val="000000"/>
                <w:sz w:val="24"/>
              </w:rPr>
            </w:pPr>
          </w:p>
        </w:tc>
      </w:tr>
    </w:tbl>
    <w:p>
      <w:pPr>
        <w:spacing w:line="480" w:lineRule="auto"/>
        <w:jc w:val="left"/>
        <w:rPr>
          <w:rFonts w:ascii="宋体" w:hAnsi="宋体"/>
          <w:color w:val="000000"/>
          <w:sz w:val="24"/>
        </w:rPr>
      </w:pPr>
      <w:r>
        <w:rPr>
          <w:rFonts w:hint="eastAsia" w:ascii="宋体" w:hAnsi="宋体"/>
          <w:color w:val="000000"/>
          <w:sz w:val="24"/>
        </w:rPr>
        <w:t>填报人：                   主要领导：                    联系方式：</w:t>
      </w:r>
    </w:p>
    <w:p>
      <w:pPr>
        <w:spacing w:line="380" w:lineRule="exact"/>
        <w:jc w:val="left"/>
        <w:rPr>
          <w:rFonts w:ascii="宋体" w:hAnsi="宋体"/>
          <w:color w:val="000000"/>
          <w:sz w:val="24"/>
        </w:rPr>
      </w:pPr>
      <w:r>
        <w:rPr>
          <w:rFonts w:hint="eastAsia" w:ascii="宋体" w:hAnsi="宋体"/>
          <w:color w:val="000000"/>
          <w:sz w:val="24"/>
        </w:rPr>
        <w:t xml:space="preserve">   </w:t>
      </w:r>
    </w:p>
    <w:p>
      <w:pPr>
        <w:spacing w:line="380" w:lineRule="exact"/>
        <w:jc w:val="left"/>
        <w:rPr>
          <w:rFonts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ascii="宋体" w:hAnsi="宋体" w:cs="宋体"/>
          <w:color w:val="00B0F0"/>
          <w:szCs w:val="21"/>
        </w:rPr>
      </w:pPr>
    </w:p>
    <w:p>
      <w:pPr>
        <w:pStyle w:val="4"/>
        <w:rPr>
          <w:rFonts w:ascii="宋体" w:hAnsi="宋体" w:cs="宋体"/>
          <w:color w:val="00B0F0"/>
          <w:szCs w:val="21"/>
        </w:rPr>
      </w:pPr>
    </w:p>
    <w:p>
      <w:pPr>
        <w:rPr>
          <w:rFonts w:ascii="宋体" w:hAnsi="宋体" w:cs="宋体"/>
          <w:color w:val="00B0F0"/>
          <w:szCs w:val="21"/>
        </w:rPr>
      </w:pPr>
    </w:p>
    <w:p>
      <w:pPr>
        <w:pStyle w:val="4"/>
        <w:rPr>
          <w:rFonts w:ascii="宋体" w:hAnsi="宋体" w:cs="宋体"/>
          <w:color w:val="00B0F0"/>
          <w:szCs w:val="21"/>
        </w:rPr>
      </w:pPr>
    </w:p>
    <w:p>
      <w:pPr>
        <w:rPr>
          <w:rFonts w:ascii="宋体" w:hAnsi="宋体" w:cs="宋体"/>
          <w:color w:val="00B0F0"/>
          <w:szCs w:val="21"/>
        </w:rPr>
      </w:pPr>
    </w:p>
    <w:p>
      <w:pPr>
        <w:pStyle w:val="4"/>
        <w:jc w:val="both"/>
        <w:rPr>
          <w:rFonts w:ascii="宋体" w:hAnsi="宋体"/>
          <w:b/>
          <w:bCs/>
          <w:color w:val="000000"/>
          <w:sz w:val="21"/>
          <w:szCs w:val="21"/>
        </w:rPr>
      </w:pPr>
      <w:r>
        <w:rPr>
          <w:rFonts w:hint="eastAsia" w:ascii="宋体" w:hAnsi="宋体" w:cs="宋体"/>
          <w:sz w:val="30"/>
          <w:szCs w:val="30"/>
        </w:rPr>
        <w:t>附件十三：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Cs w:val="21"/>
        </w:rPr>
      </w:pPr>
      <w:r>
        <w:rPr>
          <w:rFonts w:hint="eastAsia" w:ascii="方正小标宋简体" w:hAnsi="黑体" w:eastAsia="方正小标宋简体"/>
          <w:sz w:val="40"/>
          <w:szCs w:val="40"/>
        </w:rPr>
        <w:t>招标控制价投标人确认函</w:t>
      </w:r>
    </w:p>
    <w:tbl>
      <w:tblPr>
        <w:tblStyle w:val="34"/>
        <w:tblpPr w:leftFromText="180" w:rightFromText="180" w:vertAnchor="page" w:horzAnchor="page" w:tblpXSpec="center" w:tblpY="2602"/>
        <w:tblW w:w="9468" w:type="dxa"/>
        <w:jc w:val="center"/>
        <w:tblLayout w:type="fixed"/>
        <w:tblCellMar>
          <w:top w:w="0" w:type="dxa"/>
          <w:left w:w="108" w:type="dxa"/>
          <w:bottom w:w="0" w:type="dxa"/>
          <w:right w:w="108" w:type="dxa"/>
        </w:tblCellMar>
      </w:tblPr>
      <w:tblGrid>
        <w:gridCol w:w="1903"/>
        <w:gridCol w:w="2705"/>
        <w:gridCol w:w="260"/>
        <w:gridCol w:w="1470"/>
        <w:gridCol w:w="70"/>
        <w:gridCol w:w="3060"/>
      </w:tblGrid>
      <w:tr>
        <w:tblPrEx>
          <w:tblCellMar>
            <w:top w:w="0" w:type="dxa"/>
            <w:left w:w="108" w:type="dxa"/>
            <w:bottom w:w="0" w:type="dxa"/>
            <w:right w:w="108" w:type="dxa"/>
          </w:tblCellMar>
        </w:tblPrEx>
        <w:trPr>
          <w:trHeight w:val="685"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7565" w:type="dxa"/>
            <w:gridSpan w:val="5"/>
            <w:tcBorders>
              <w:top w:val="single" w:color="auto" w:sz="12" w:space="0"/>
              <w:left w:val="nil"/>
              <w:bottom w:val="single" w:color="auto" w:sz="4" w:space="0"/>
              <w:right w:val="single" w:color="auto" w:sz="12" w:space="0"/>
            </w:tcBorders>
            <w:vAlign w:val="center"/>
          </w:tcPr>
          <w:p>
            <w:pPr>
              <w:widowControl/>
              <w:rPr>
                <w:rFonts w:hint="eastAsia" w:ascii="宋体" w:hAnsi="宋体" w:eastAsia="宋体" w:cs="宋体"/>
                <w:kern w:val="0"/>
                <w:sz w:val="24"/>
                <w:lang w:val="en-US" w:eastAsia="zh-CN"/>
              </w:rPr>
            </w:pPr>
          </w:p>
        </w:tc>
      </w:tr>
      <w:tr>
        <w:tblPrEx>
          <w:tblCellMar>
            <w:top w:w="0" w:type="dxa"/>
            <w:left w:w="108" w:type="dxa"/>
            <w:bottom w:w="0" w:type="dxa"/>
            <w:right w:w="108" w:type="dxa"/>
          </w:tblCellMar>
        </w:tblPrEx>
        <w:trPr>
          <w:trHeight w:val="734"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7565" w:type="dxa"/>
            <w:gridSpan w:val="5"/>
            <w:tcBorders>
              <w:top w:val="single" w:color="auto" w:sz="4" w:space="0"/>
              <w:left w:val="nil"/>
              <w:bottom w:val="single" w:color="auto" w:sz="4" w:space="0"/>
              <w:right w:val="single" w:color="auto" w:sz="12" w:space="0"/>
            </w:tcBorders>
            <w:vAlign w:val="center"/>
          </w:tcPr>
          <w:p>
            <w:pPr>
              <w:jc w:val="left"/>
              <w:rPr>
                <w:rFonts w:ascii="宋体" w:hAnsi="宋体" w:cs="宋体"/>
                <w:kern w:val="0"/>
                <w:sz w:val="24"/>
              </w:rPr>
            </w:pPr>
          </w:p>
        </w:tc>
      </w:tr>
      <w:tr>
        <w:tblPrEx>
          <w:tblCellMar>
            <w:top w:w="0" w:type="dxa"/>
            <w:left w:w="108" w:type="dxa"/>
            <w:bottom w:w="0" w:type="dxa"/>
            <w:right w:w="108" w:type="dxa"/>
          </w:tblCellMar>
        </w:tblPrEx>
        <w:trPr>
          <w:trHeight w:val="1398" w:hRule="atLeast"/>
          <w:jc w:val="center"/>
        </w:trPr>
        <w:tc>
          <w:tcPr>
            <w:tcW w:w="1903" w:type="dxa"/>
            <w:tcBorders>
              <w:top w:val="nil"/>
              <w:left w:val="single" w:color="auto" w:sz="12"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7565" w:type="dxa"/>
            <w:gridSpan w:val="5"/>
            <w:tcBorders>
              <w:top w:val="nil"/>
              <w:left w:val="nil"/>
              <w:bottom w:val="single" w:color="auto" w:sz="4" w:space="0"/>
              <w:right w:val="single" w:color="auto" w:sz="12" w:space="0"/>
            </w:tcBorders>
            <w:vAlign w:val="center"/>
          </w:tcPr>
          <w:p>
            <w:pPr>
              <w:widowControl/>
              <w:rPr>
                <w:rFonts w:ascii="宋体" w:hAnsi="宋体" w:cs="宋体"/>
                <w:sz w:val="24"/>
              </w:rPr>
            </w:pPr>
          </w:p>
        </w:tc>
      </w:tr>
      <w:tr>
        <w:tblPrEx>
          <w:tblCellMar>
            <w:top w:w="0" w:type="dxa"/>
            <w:left w:w="108" w:type="dxa"/>
            <w:bottom w:w="0" w:type="dxa"/>
            <w:right w:w="108" w:type="dxa"/>
          </w:tblCellMar>
        </w:tblPrEx>
        <w:trPr>
          <w:trHeight w:val="925"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 系 人</w:t>
            </w:r>
          </w:p>
        </w:tc>
        <w:tc>
          <w:tcPr>
            <w:tcW w:w="2965" w:type="dxa"/>
            <w:gridSpan w:val="2"/>
            <w:tcBorders>
              <w:top w:val="single" w:color="auto" w:sz="4" w:space="0"/>
              <w:left w:val="nil"/>
              <w:bottom w:val="single" w:color="auto" w:sz="4" w:space="0"/>
              <w:right w:val="single" w:color="000000" w:sz="4" w:space="0"/>
            </w:tcBorders>
            <w:vAlign w:val="center"/>
          </w:tcPr>
          <w:p>
            <w:pPr>
              <w:jc w:val="center"/>
              <w:rPr>
                <w:rFonts w:ascii="宋体" w:hAnsi="宋体" w:cs="宋体"/>
                <w:kern w:val="0"/>
                <w:sz w:val="24"/>
              </w:rPr>
            </w:pPr>
          </w:p>
        </w:tc>
        <w:tc>
          <w:tcPr>
            <w:tcW w:w="147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联系电话</w:t>
            </w:r>
          </w:p>
        </w:tc>
        <w:tc>
          <w:tcPr>
            <w:tcW w:w="3130" w:type="dxa"/>
            <w:gridSpan w:val="2"/>
            <w:tcBorders>
              <w:top w:val="single" w:color="auto" w:sz="4" w:space="0"/>
              <w:left w:val="nil"/>
              <w:bottom w:val="single" w:color="auto" w:sz="4" w:space="0"/>
              <w:right w:val="single" w:color="auto" w:sz="12"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1307" w:hRule="atLeast"/>
          <w:jc w:val="center"/>
        </w:trPr>
        <w:tc>
          <w:tcPr>
            <w:tcW w:w="1903" w:type="dxa"/>
            <w:tcBorders>
              <w:top w:val="nil"/>
              <w:left w:val="single" w:color="auto" w:sz="12"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7565" w:type="dxa"/>
            <w:gridSpan w:val="5"/>
            <w:tcBorders>
              <w:top w:val="single" w:color="auto" w:sz="4" w:space="0"/>
              <w:left w:val="nil"/>
              <w:bottom w:val="single" w:color="auto" w:sz="4" w:space="0"/>
              <w:right w:val="single" w:color="auto" w:sz="12" w:space="0"/>
            </w:tcBorders>
            <w:vAlign w:val="center"/>
          </w:tcPr>
          <w:p>
            <w:pPr>
              <w:widowControl/>
              <w:rPr>
                <w:rFonts w:ascii="宋体" w:hAnsi="宋体"/>
                <w:sz w:val="24"/>
              </w:rPr>
            </w:pPr>
            <w:r>
              <w:rPr>
                <w:rFonts w:hint="eastAsia" w:ascii="宋体" w:hAnsi="宋体"/>
                <w:sz w:val="24"/>
              </w:rPr>
              <w:t>总价小写：元</w:t>
            </w:r>
          </w:p>
          <w:p>
            <w:pPr>
              <w:widowControl/>
              <w:rPr>
                <w:rFonts w:ascii="宋体" w:hAnsi="宋体"/>
                <w:sz w:val="24"/>
              </w:rPr>
            </w:pPr>
            <w:r>
              <w:rPr>
                <w:rFonts w:hint="eastAsia" w:ascii="宋体" w:hAnsi="宋体"/>
                <w:sz w:val="24"/>
              </w:rPr>
              <w:t>大写：</w:t>
            </w:r>
          </w:p>
        </w:tc>
      </w:tr>
      <w:tr>
        <w:tblPrEx>
          <w:tblCellMar>
            <w:top w:w="0" w:type="dxa"/>
            <w:left w:w="108" w:type="dxa"/>
            <w:bottom w:w="0" w:type="dxa"/>
            <w:right w:w="108" w:type="dxa"/>
          </w:tblCellMar>
        </w:tblPrEx>
        <w:trPr>
          <w:trHeight w:val="5376" w:hRule="atLeast"/>
          <w:jc w:val="center"/>
        </w:trPr>
        <w:tc>
          <w:tcPr>
            <w:tcW w:w="9468" w:type="dxa"/>
            <w:gridSpan w:val="6"/>
            <w:tcBorders>
              <w:top w:val="single" w:color="auto" w:sz="4" w:space="0"/>
              <w:left w:val="single" w:color="auto" w:sz="12" w:space="0"/>
              <w:right w:val="single" w:color="auto" w:sz="12" w:space="0"/>
            </w:tcBorders>
          </w:tcPr>
          <w:p>
            <w:pPr>
              <w:widowControl/>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p>
          <w:p>
            <w:pPr>
              <w:widowControl/>
              <w:rPr>
                <w:rFonts w:ascii="宋体" w:hAnsi="宋体" w:cs="宋体"/>
                <w:kern w:val="0"/>
                <w:sz w:val="24"/>
              </w:rPr>
            </w:pPr>
          </w:p>
          <w:p>
            <w:pPr>
              <w:widowControl/>
              <w:rPr>
                <w:rFonts w:ascii="宋体" w:hAnsi="宋体" w:cs="宋体"/>
                <w:kern w:val="0"/>
                <w:sz w:val="24"/>
              </w:rPr>
            </w:pPr>
          </w:p>
          <w:p>
            <w:pPr>
              <w:widowControl/>
              <w:rPr>
                <w:rFonts w:ascii="宋体" w:hAnsi="宋体" w:cs="宋体"/>
                <w:kern w:val="0"/>
                <w:sz w:val="24"/>
              </w:rPr>
            </w:pPr>
          </w:p>
          <w:p>
            <w:pPr>
              <w:widowControl/>
              <w:ind w:firstLine="4920" w:firstLineChars="2050"/>
              <w:rPr>
                <w:rFonts w:ascii="宋体" w:hAnsi="宋体" w:cs="宋体"/>
                <w:kern w:val="0"/>
                <w:sz w:val="24"/>
              </w:rPr>
            </w:pPr>
            <w:r>
              <w:rPr>
                <w:rFonts w:hint="eastAsia" w:ascii="宋体" w:hAnsi="宋体" w:cs="宋体"/>
                <w:kern w:val="0"/>
                <w:sz w:val="24"/>
              </w:rPr>
              <w:t>投标单位（公章）：</w:t>
            </w:r>
          </w:p>
          <w:p>
            <w:pPr>
              <w:widowControl/>
              <w:ind w:firstLine="5640" w:firstLineChars="2350"/>
              <w:rPr>
                <w:rFonts w:ascii="宋体" w:hAnsi="宋体" w:cs="宋体"/>
                <w:kern w:val="0"/>
                <w:sz w:val="24"/>
              </w:rPr>
            </w:pPr>
          </w:p>
          <w:p>
            <w:pPr>
              <w:widowControl/>
              <w:ind w:firstLine="5640" w:firstLineChars="2350"/>
              <w:rPr>
                <w:rFonts w:ascii="宋体" w:hAnsi="宋体" w:cs="宋体"/>
                <w:kern w:val="0"/>
                <w:sz w:val="24"/>
              </w:rPr>
            </w:pPr>
          </w:p>
          <w:p>
            <w:pPr>
              <w:widowControl/>
              <w:ind w:firstLine="4920" w:firstLineChars="2050"/>
              <w:rPr>
                <w:rFonts w:ascii="宋体" w:hAnsi="宋体" w:cs="宋体"/>
                <w:kern w:val="0"/>
                <w:sz w:val="24"/>
              </w:rPr>
            </w:pPr>
            <w:r>
              <w:rPr>
                <w:rFonts w:hint="eastAsia" w:ascii="宋体" w:hAnsi="宋体" w:cs="宋体"/>
                <w:kern w:val="0"/>
                <w:sz w:val="24"/>
              </w:rPr>
              <w:t>法定代表人（签章）：</w:t>
            </w:r>
          </w:p>
          <w:p>
            <w:pPr>
              <w:widowControl/>
              <w:ind w:firstLine="4920" w:firstLineChars="2050"/>
              <w:rPr>
                <w:rFonts w:ascii="宋体" w:hAnsi="宋体" w:cs="宋体"/>
                <w:kern w:val="0"/>
                <w:sz w:val="24"/>
              </w:rPr>
            </w:pPr>
          </w:p>
          <w:p>
            <w:pPr>
              <w:jc w:val="right"/>
              <w:rPr>
                <w:rFonts w:ascii="宋体" w:hAnsi="宋体" w:cs="宋体"/>
                <w:kern w:val="0"/>
                <w:sz w:val="24"/>
              </w:rPr>
            </w:pPr>
            <w:r>
              <w:rPr>
                <w:rFonts w:hint="eastAsia" w:ascii="宋体" w:hAnsi="宋体" w:cs="宋体"/>
                <w:color w:val="000000"/>
                <w:kern w:val="0"/>
                <w:sz w:val="24"/>
              </w:rPr>
              <w:t xml:space="preserve"> 年   月   日 </w:t>
            </w:r>
            <w:r>
              <w:rPr>
                <w:rFonts w:hint="eastAsia" w:ascii="宋体" w:hAnsi="宋体" w:cs="宋体"/>
                <w:kern w:val="0"/>
                <w:sz w:val="24"/>
              </w:rPr>
              <w:t>　</w:t>
            </w:r>
          </w:p>
        </w:tc>
      </w:tr>
      <w:tr>
        <w:tblPrEx>
          <w:tblCellMar>
            <w:top w:w="0" w:type="dxa"/>
            <w:left w:w="108" w:type="dxa"/>
            <w:bottom w:w="0" w:type="dxa"/>
            <w:right w:w="108" w:type="dxa"/>
          </w:tblCellMar>
        </w:tblPrEx>
        <w:trPr>
          <w:trHeight w:val="897"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270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kern w:val="0"/>
                <w:sz w:val="24"/>
              </w:rPr>
            </w:pPr>
          </w:p>
        </w:tc>
        <w:tc>
          <w:tcPr>
            <w:tcW w:w="1800" w:type="dxa"/>
            <w:gridSpan w:val="3"/>
            <w:tcBorders>
              <w:top w:val="single" w:color="auto" w:sz="4" w:space="0"/>
              <w:left w:val="nil"/>
              <w:bottom w:val="single" w:color="auto" w:sz="12" w:space="0"/>
              <w:right w:val="single" w:color="auto" w:sz="4" w:space="0"/>
            </w:tcBorders>
            <w:vAlign w:val="center"/>
          </w:tcPr>
          <w:p>
            <w:pPr>
              <w:jc w:val="center"/>
              <w:rPr>
                <w:rFonts w:ascii="宋体" w:hAnsi="宋体" w:cs="宋体"/>
                <w:kern w:val="0"/>
                <w:sz w:val="24"/>
              </w:rPr>
            </w:pPr>
            <w:r>
              <w:rPr>
                <w:rFonts w:hint="eastAsia" w:ascii="宋体" w:hAnsi="宋体" w:cs="宋体"/>
                <w:kern w:val="0"/>
                <w:sz w:val="24"/>
              </w:rPr>
              <w:t>联系电话</w:t>
            </w:r>
          </w:p>
        </w:tc>
        <w:tc>
          <w:tcPr>
            <w:tcW w:w="3060" w:type="dxa"/>
            <w:tcBorders>
              <w:top w:val="single" w:color="auto" w:sz="4" w:space="0"/>
              <w:left w:val="nil"/>
              <w:bottom w:val="single" w:color="auto" w:sz="12" w:space="0"/>
              <w:right w:val="single" w:color="auto" w:sz="12" w:space="0"/>
            </w:tcBorders>
            <w:vAlign w:val="center"/>
          </w:tcPr>
          <w:p>
            <w:pPr>
              <w:jc w:val="center"/>
              <w:rPr>
                <w:rFonts w:ascii="宋体" w:hAnsi="宋体" w:cs="宋体"/>
                <w:kern w:val="0"/>
                <w:sz w:val="24"/>
              </w:rPr>
            </w:pPr>
          </w:p>
        </w:tc>
      </w:tr>
    </w:tbl>
    <w:p>
      <w:pPr>
        <w:ind w:firstLine="210" w:firstLineChars="100"/>
        <w:rPr>
          <w:rFonts w:ascii="宋体" w:hAnsi="宋体"/>
          <w:color w:val="000000"/>
          <w:szCs w:val="21"/>
        </w:rPr>
      </w:pPr>
    </w:p>
    <w:p>
      <w:pPr>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szCs w:val="21"/>
        </w:rPr>
        <w:t>说明：请投标单位认真填写并填写齐全。</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6"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rPr>
          <w:color w:val="FFFFFF" w:themeColor="background1"/>
          <w14:textFill>
            <w14:solidFill>
              <w14:schemeClr w14:val="bg1"/>
            </w14:solidFill>
          </w14:textFil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BC472C5D"/>
    <w:multiLevelType w:val="singleLevel"/>
    <w:tmpl w:val="BC472C5D"/>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6"/>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C"/>
    <w:multiLevelType w:val="singleLevel"/>
    <w:tmpl w:val="0000000C"/>
    <w:lvl w:ilvl="0" w:tentative="0">
      <w:start w:val="1"/>
      <w:numFmt w:val="chineseCounting"/>
      <w:suff w:val="nothing"/>
      <w:lvlText w:val="%1、"/>
      <w:lvlJc w:val="left"/>
    </w:lvl>
  </w:abstractNum>
  <w:abstractNum w:abstractNumId="4">
    <w:nsid w:val="0B6779C6"/>
    <w:multiLevelType w:val="singleLevel"/>
    <w:tmpl w:val="0B6779C6"/>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dit="forms" w:formatting="1"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07C9E"/>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4A1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4D2"/>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07747"/>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3819"/>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53B"/>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3D7C"/>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3E418B"/>
    <w:rsid w:val="016650C5"/>
    <w:rsid w:val="01671BAE"/>
    <w:rsid w:val="01B64983"/>
    <w:rsid w:val="01D75500"/>
    <w:rsid w:val="02490F00"/>
    <w:rsid w:val="026109FD"/>
    <w:rsid w:val="02976826"/>
    <w:rsid w:val="02B75922"/>
    <w:rsid w:val="02BF6512"/>
    <w:rsid w:val="03064AB8"/>
    <w:rsid w:val="031F50E9"/>
    <w:rsid w:val="03F93A73"/>
    <w:rsid w:val="042046F5"/>
    <w:rsid w:val="04C16888"/>
    <w:rsid w:val="04F313A5"/>
    <w:rsid w:val="04FA1FCA"/>
    <w:rsid w:val="05633C57"/>
    <w:rsid w:val="05FF746E"/>
    <w:rsid w:val="06087B94"/>
    <w:rsid w:val="06447C8C"/>
    <w:rsid w:val="06611592"/>
    <w:rsid w:val="068679BC"/>
    <w:rsid w:val="0698114A"/>
    <w:rsid w:val="06DE4C38"/>
    <w:rsid w:val="06EA5E11"/>
    <w:rsid w:val="07413DA1"/>
    <w:rsid w:val="074D4A88"/>
    <w:rsid w:val="07E147B8"/>
    <w:rsid w:val="08066F25"/>
    <w:rsid w:val="08712537"/>
    <w:rsid w:val="0884722E"/>
    <w:rsid w:val="088A118C"/>
    <w:rsid w:val="08F42726"/>
    <w:rsid w:val="09003F4E"/>
    <w:rsid w:val="09045D6D"/>
    <w:rsid w:val="093C0E59"/>
    <w:rsid w:val="096C7AFB"/>
    <w:rsid w:val="097A7AFA"/>
    <w:rsid w:val="097B7E76"/>
    <w:rsid w:val="09A6764F"/>
    <w:rsid w:val="09B91B6D"/>
    <w:rsid w:val="09CD0B32"/>
    <w:rsid w:val="09D25006"/>
    <w:rsid w:val="09F340E8"/>
    <w:rsid w:val="0A192532"/>
    <w:rsid w:val="0A390440"/>
    <w:rsid w:val="0A46590B"/>
    <w:rsid w:val="0A732D15"/>
    <w:rsid w:val="0A757553"/>
    <w:rsid w:val="0A8D1CA5"/>
    <w:rsid w:val="0AB35243"/>
    <w:rsid w:val="0AE5651C"/>
    <w:rsid w:val="0B8C619E"/>
    <w:rsid w:val="0B9E6FCA"/>
    <w:rsid w:val="0BB64D5A"/>
    <w:rsid w:val="0C4C65F8"/>
    <w:rsid w:val="0C564236"/>
    <w:rsid w:val="0C6057CE"/>
    <w:rsid w:val="0C9221A3"/>
    <w:rsid w:val="0D1C26D4"/>
    <w:rsid w:val="0D1C451A"/>
    <w:rsid w:val="0D4372A0"/>
    <w:rsid w:val="0D817CDD"/>
    <w:rsid w:val="0D952E82"/>
    <w:rsid w:val="0DCB2EC9"/>
    <w:rsid w:val="0DCC5184"/>
    <w:rsid w:val="0DD36CB2"/>
    <w:rsid w:val="0DDA6444"/>
    <w:rsid w:val="0DDB5519"/>
    <w:rsid w:val="0E55598C"/>
    <w:rsid w:val="0EC46DAF"/>
    <w:rsid w:val="0F245C77"/>
    <w:rsid w:val="0F252296"/>
    <w:rsid w:val="0F2C2563"/>
    <w:rsid w:val="0FE007B4"/>
    <w:rsid w:val="10A60621"/>
    <w:rsid w:val="10CD3604"/>
    <w:rsid w:val="110342FF"/>
    <w:rsid w:val="11182680"/>
    <w:rsid w:val="1148635C"/>
    <w:rsid w:val="1155430A"/>
    <w:rsid w:val="11EF7FA7"/>
    <w:rsid w:val="1219199D"/>
    <w:rsid w:val="121D6EB6"/>
    <w:rsid w:val="123E541D"/>
    <w:rsid w:val="127D2F5A"/>
    <w:rsid w:val="12843C37"/>
    <w:rsid w:val="12BC7CED"/>
    <w:rsid w:val="131B3551"/>
    <w:rsid w:val="132B5DB2"/>
    <w:rsid w:val="13336E3E"/>
    <w:rsid w:val="13514DF8"/>
    <w:rsid w:val="136C0221"/>
    <w:rsid w:val="1386797B"/>
    <w:rsid w:val="13A955B8"/>
    <w:rsid w:val="13BA3963"/>
    <w:rsid w:val="13DC0644"/>
    <w:rsid w:val="13E75FD4"/>
    <w:rsid w:val="13F202F0"/>
    <w:rsid w:val="14480934"/>
    <w:rsid w:val="14882872"/>
    <w:rsid w:val="14A50B86"/>
    <w:rsid w:val="15045DDE"/>
    <w:rsid w:val="16307578"/>
    <w:rsid w:val="165728CC"/>
    <w:rsid w:val="165C6DCA"/>
    <w:rsid w:val="16AB440E"/>
    <w:rsid w:val="17362443"/>
    <w:rsid w:val="177E44BC"/>
    <w:rsid w:val="179C227B"/>
    <w:rsid w:val="17B828B3"/>
    <w:rsid w:val="17C0328C"/>
    <w:rsid w:val="183D4D41"/>
    <w:rsid w:val="189961C1"/>
    <w:rsid w:val="18D851B5"/>
    <w:rsid w:val="18E76F15"/>
    <w:rsid w:val="19895D2F"/>
    <w:rsid w:val="19CD1C2B"/>
    <w:rsid w:val="19CD7761"/>
    <w:rsid w:val="19F66993"/>
    <w:rsid w:val="1A0C5DC4"/>
    <w:rsid w:val="1A327D68"/>
    <w:rsid w:val="1AF203A2"/>
    <w:rsid w:val="1B151E12"/>
    <w:rsid w:val="1B1D05BF"/>
    <w:rsid w:val="1B2B711A"/>
    <w:rsid w:val="1B352404"/>
    <w:rsid w:val="1B583A4F"/>
    <w:rsid w:val="1B865D86"/>
    <w:rsid w:val="1C0C2514"/>
    <w:rsid w:val="1C271E19"/>
    <w:rsid w:val="1C567E2F"/>
    <w:rsid w:val="1C5E26D8"/>
    <w:rsid w:val="1C96317D"/>
    <w:rsid w:val="1C9A3A9B"/>
    <w:rsid w:val="1CBF7BEB"/>
    <w:rsid w:val="1CD14889"/>
    <w:rsid w:val="1CE4091F"/>
    <w:rsid w:val="1CF622FF"/>
    <w:rsid w:val="1CFF6D7B"/>
    <w:rsid w:val="1D0D3CA0"/>
    <w:rsid w:val="1D3C38E1"/>
    <w:rsid w:val="1D4A5240"/>
    <w:rsid w:val="1D9A6D39"/>
    <w:rsid w:val="1DA34160"/>
    <w:rsid w:val="1DC62E0E"/>
    <w:rsid w:val="1DD41F50"/>
    <w:rsid w:val="1DF56207"/>
    <w:rsid w:val="1E9E7BAF"/>
    <w:rsid w:val="1EAA6BBD"/>
    <w:rsid w:val="1F394C1E"/>
    <w:rsid w:val="1F70457B"/>
    <w:rsid w:val="1F91731A"/>
    <w:rsid w:val="203931EC"/>
    <w:rsid w:val="207154BC"/>
    <w:rsid w:val="209C11BA"/>
    <w:rsid w:val="20B117BA"/>
    <w:rsid w:val="210F67FD"/>
    <w:rsid w:val="2175068C"/>
    <w:rsid w:val="21CB1AEC"/>
    <w:rsid w:val="21FA7BC8"/>
    <w:rsid w:val="22153536"/>
    <w:rsid w:val="224F4AB9"/>
    <w:rsid w:val="229856D4"/>
    <w:rsid w:val="22BC3C5C"/>
    <w:rsid w:val="22C6064C"/>
    <w:rsid w:val="22E12559"/>
    <w:rsid w:val="231F1167"/>
    <w:rsid w:val="232C0D6A"/>
    <w:rsid w:val="235C2BD4"/>
    <w:rsid w:val="23627251"/>
    <w:rsid w:val="23FF4341"/>
    <w:rsid w:val="240D5F0F"/>
    <w:rsid w:val="24B63A43"/>
    <w:rsid w:val="24C3494E"/>
    <w:rsid w:val="24DD63E5"/>
    <w:rsid w:val="252223C6"/>
    <w:rsid w:val="253446AE"/>
    <w:rsid w:val="254932A0"/>
    <w:rsid w:val="257E0AC3"/>
    <w:rsid w:val="2581038F"/>
    <w:rsid w:val="25B11518"/>
    <w:rsid w:val="25B86563"/>
    <w:rsid w:val="25D3504C"/>
    <w:rsid w:val="25DC50E5"/>
    <w:rsid w:val="26034F57"/>
    <w:rsid w:val="26EB012B"/>
    <w:rsid w:val="27E80FC1"/>
    <w:rsid w:val="281531B6"/>
    <w:rsid w:val="28197C97"/>
    <w:rsid w:val="289D4D5C"/>
    <w:rsid w:val="28C03F25"/>
    <w:rsid w:val="28D957FA"/>
    <w:rsid w:val="28F03549"/>
    <w:rsid w:val="2938027B"/>
    <w:rsid w:val="29AB4642"/>
    <w:rsid w:val="29DE4966"/>
    <w:rsid w:val="29F10FDB"/>
    <w:rsid w:val="29F8345F"/>
    <w:rsid w:val="2A495030"/>
    <w:rsid w:val="2A676E5E"/>
    <w:rsid w:val="2AA63046"/>
    <w:rsid w:val="2B045CAF"/>
    <w:rsid w:val="2B18692B"/>
    <w:rsid w:val="2B2F5ED8"/>
    <w:rsid w:val="2B82581A"/>
    <w:rsid w:val="2B997798"/>
    <w:rsid w:val="2BB56AE1"/>
    <w:rsid w:val="2CA31F00"/>
    <w:rsid w:val="2CC20FAE"/>
    <w:rsid w:val="2CF47464"/>
    <w:rsid w:val="2D8809AB"/>
    <w:rsid w:val="2DCA2DA2"/>
    <w:rsid w:val="2E143A7E"/>
    <w:rsid w:val="2F1F01FB"/>
    <w:rsid w:val="2F3666E1"/>
    <w:rsid w:val="2FBB4416"/>
    <w:rsid w:val="2FDB37C9"/>
    <w:rsid w:val="30040033"/>
    <w:rsid w:val="300B544A"/>
    <w:rsid w:val="30285066"/>
    <w:rsid w:val="305459F9"/>
    <w:rsid w:val="307911C5"/>
    <w:rsid w:val="30B25212"/>
    <w:rsid w:val="30BE3DCE"/>
    <w:rsid w:val="30C44045"/>
    <w:rsid w:val="311F356D"/>
    <w:rsid w:val="31822DF7"/>
    <w:rsid w:val="31A072B4"/>
    <w:rsid w:val="31DF72A7"/>
    <w:rsid w:val="31F85356"/>
    <w:rsid w:val="324A7417"/>
    <w:rsid w:val="32670D54"/>
    <w:rsid w:val="32DC69FE"/>
    <w:rsid w:val="32FB322A"/>
    <w:rsid w:val="331D3008"/>
    <w:rsid w:val="334177A8"/>
    <w:rsid w:val="33456856"/>
    <w:rsid w:val="344B01BC"/>
    <w:rsid w:val="34580F33"/>
    <w:rsid w:val="34597CA3"/>
    <w:rsid w:val="3485165E"/>
    <w:rsid w:val="349C36B8"/>
    <w:rsid w:val="3516701F"/>
    <w:rsid w:val="35315E89"/>
    <w:rsid w:val="35391118"/>
    <w:rsid w:val="353A77E0"/>
    <w:rsid w:val="36345EE6"/>
    <w:rsid w:val="367120DD"/>
    <w:rsid w:val="369B1D40"/>
    <w:rsid w:val="36E07F6E"/>
    <w:rsid w:val="36E91C86"/>
    <w:rsid w:val="37586120"/>
    <w:rsid w:val="37BC2078"/>
    <w:rsid w:val="37D6107E"/>
    <w:rsid w:val="386C58FB"/>
    <w:rsid w:val="386D15ED"/>
    <w:rsid w:val="386E74A0"/>
    <w:rsid w:val="389F7463"/>
    <w:rsid w:val="38B53BCA"/>
    <w:rsid w:val="38F83A90"/>
    <w:rsid w:val="392240AD"/>
    <w:rsid w:val="39C37AC5"/>
    <w:rsid w:val="39E72EA9"/>
    <w:rsid w:val="3A0F009A"/>
    <w:rsid w:val="3A107747"/>
    <w:rsid w:val="3A4221DF"/>
    <w:rsid w:val="3A671D57"/>
    <w:rsid w:val="3A837216"/>
    <w:rsid w:val="3B2E47FC"/>
    <w:rsid w:val="3B6650C4"/>
    <w:rsid w:val="3BCE5E6E"/>
    <w:rsid w:val="3BD66CA2"/>
    <w:rsid w:val="3C045D98"/>
    <w:rsid w:val="3C0C4A83"/>
    <w:rsid w:val="3C247E8C"/>
    <w:rsid w:val="3C911857"/>
    <w:rsid w:val="3CE453D9"/>
    <w:rsid w:val="3D26459F"/>
    <w:rsid w:val="3D811C0D"/>
    <w:rsid w:val="3DA60C38"/>
    <w:rsid w:val="3E0628DD"/>
    <w:rsid w:val="3E2559CC"/>
    <w:rsid w:val="3E2E3032"/>
    <w:rsid w:val="3EE071AB"/>
    <w:rsid w:val="3EFC193A"/>
    <w:rsid w:val="3EFF2568"/>
    <w:rsid w:val="3F4A21FD"/>
    <w:rsid w:val="3F6C6257"/>
    <w:rsid w:val="3F82769A"/>
    <w:rsid w:val="3F997B7B"/>
    <w:rsid w:val="3FCA76EF"/>
    <w:rsid w:val="3FCC5A47"/>
    <w:rsid w:val="40C304AF"/>
    <w:rsid w:val="412A589A"/>
    <w:rsid w:val="41A9337E"/>
    <w:rsid w:val="42AA2148"/>
    <w:rsid w:val="42B07C80"/>
    <w:rsid w:val="434754A7"/>
    <w:rsid w:val="43E2488E"/>
    <w:rsid w:val="43FD06EB"/>
    <w:rsid w:val="44496910"/>
    <w:rsid w:val="446B4412"/>
    <w:rsid w:val="44A839DA"/>
    <w:rsid w:val="44BC3620"/>
    <w:rsid w:val="44EE2BE9"/>
    <w:rsid w:val="453273D9"/>
    <w:rsid w:val="453E2BF0"/>
    <w:rsid w:val="45C41F63"/>
    <w:rsid w:val="45C7584F"/>
    <w:rsid w:val="46526FBB"/>
    <w:rsid w:val="467F70E2"/>
    <w:rsid w:val="468D2996"/>
    <w:rsid w:val="469A5E8C"/>
    <w:rsid w:val="469C0015"/>
    <w:rsid w:val="46E9736C"/>
    <w:rsid w:val="47E6756D"/>
    <w:rsid w:val="47F765F5"/>
    <w:rsid w:val="48284861"/>
    <w:rsid w:val="484B38D4"/>
    <w:rsid w:val="484E5F91"/>
    <w:rsid w:val="49A27113"/>
    <w:rsid w:val="49E47043"/>
    <w:rsid w:val="49F84FFA"/>
    <w:rsid w:val="4A012E2B"/>
    <w:rsid w:val="4A340100"/>
    <w:rsid w:val="4A607C99"/>
    <w:rsid w:val="4A915202"/>
    <w:rsid w:val="4AA309D9"/>
    <w:rsid w:val="4ABB1169"/>
    <w:rsid w:val="4ACF2D21"/>
    <w:rsid w:val="4B0D61F6"/>
    <w:rsid w:val="4B4306CC"/>
    <w:rsid w:val="4B5071E8"/>
    <w:rsid w:val="4B964273"/>
    <w:rsid w:val="4BB3139E"/>
    <w:rsid w:val="4CAF6809"/>
    <w:rsid w:val="4CBD60E5"/>
    <w:rsid w:val="4CFE3EBD"/>
    <w:rsid w:val="4D420492"/>
    <w:rsid w:val="4D48363F"/>
    <w:rsid w:val="4D4C6184"/>
    <w:rsid w:val="4D963478"/>
    <w:rsid w:val="4DA5065D"/>
    <w:rsid w:val="4DA806A6"/>
    <w:rsid w:val="4DAB5C01"/>
    <w:rsid w:val="4DEC6CD7"/>
    <w:rsid w:val="4E233D83"/>
    <w:rsid w:val="4E3765FE"/>
    <w:rsid w:val="4E3D7F3A"/>
    <w:rsid w:val="4E867643"/>
    <w:rsid w:val="4F67073D"/>
    <w:rsid w:val="4F94067F"/>
    <w:rsid w:val="4FB971E2"/>
    <w:rsid w:val="4FDD44A2"/>
    <w:rsid w:val="5035423D"/>
    <w:rsid w:val="508A2F21"/>
    <w:rsid w:val="51082263"/>
    <w:rsid w:val="513737E6"/>
    <w:rsid w:val="51780D80"/>
    <w:rsid w:val="5198572E"/>
    <w:rsid w:val="5229466F"/>
    <w:rsid w:val="522B163D"/>
    <w:rsid w:val="530F4A3C"/>
    <w:rsid w:val="53574187"/>
    <w:rsid w:val="53597EDB"/>
    <w:rsid w:val="53747B84"/>
    <w:rsid w:val="53A32261"/>
    <w:rsid w:val="53B819B0"/>
    <w:rsid w:val="544E0F5E"/>
    <w:rsid w:val="54651927"/>
    <w:rsid w:val="54AF3253"/>
    <w:rsid w:val="55307659"/>
    <w:rsid w:val="55383F64"/>
    <w:rsid w:val="554275C9"/>
    <w:rsid w:val="554876B4"/>
    <w:rsid w:val="5563094A"/>
    <w:rsid w:val="558A6E35"/>
    <w:rsid w:val="55BC6160"/>
    <w:rsid w:val="55E0339D"/>
    <w:rsid w:val="564B7CBB"/>
    <w:rsid w:val="56701600"/>
    <w:rsid w:val="567B18D0"/>
    <w:rsid w:val="571144BA"/>
    <w:rsid w:val="572405D5"/>
    <w:rsid w:val="5740026E"/>
    <w:rsid w:val="57C21181"/>
    <w:rsid w:val="57D238B0"/>
    <w:rsid w:val="5808216D"/>
    <w:rsid w:val="58424AB5"/>
    <w:rsid w:val="585531D4"/>
    <w:rsid w:val="58992335"/>
    <w:rsid w:val="58D05A14"/>
    <w:rsid w:val="58DA3E70"/>
    <w:rsid w:val="595455B5"/>
    <w:rsid w:val="598B7205"/>
    <w:rsid w:val="59F22154"/>
    <w:rsid w:val="59F4002C"/>
    <w:rsid w:val="5A074490"/>
    <w:rsid w:val="5A3044B9"/>
    <w:rsid w:val="5A417E7E"/>
    <w:rsid w:val="5AC6338F"/>
    <w:rsid w:val="5AF323A0"/>
    <w:rsid w:val="5B0E4FB1"/>
    <w:rsid w:val="5B5E7E0F"/>
    <w:rsid w:val="5BC02519"/>
    <w:rsid w:val="5BF000F4"/>
    <w:rsid w:val="5CC0147B"/>
    <w:rsid w:val="5CCB5075"/>
    <w:rsid w:val="5CF339C6"/>
    <w:rsid w:val="5D317589"/>
    <w:rsid w:val="5D750D1F"/>
    <w:rsid w:val="5D7E2E4E"/>
    <w:rsid w:val="5DE15411"/>
    <w:rsid w:val="5DE75D58"/>
    <w:rsid w:val="5DE90AFD"/>
    <w:rsid w:val="5DF14806"/>
    <w:rsid w:val="5E834211"/>
    <w:rsid w:val="5EFB35C8"/>
    <w:rsid w:val="5F2A7A3E"/>
    <w:rsid w:val="5F3E0E69"/>
    <w:rsid w:val="5F511CFA"/>
    <w:rsid w:val="5F8142F5"/>
    <w:rsid w:val="5F9F32CB"/>
    <w:rsid w:val="60387FDB"/>
    <w:rsid w:val="607E2D45"/>
    <w:rsid w:val="61147826"/>
    <w:rsid w:val="613F138C"/>
    <w:rsid w:val="61477D3C"/>
    <w:rsid w:val="614C3331"/>
    <w:rsid w:val="61AB126E"/>
    <w:rsid w:val="61C66D8F"/>
    <w:rsid w:val="62435918"/>
    <w:rsid w:val="624F3B9F"/>
    <w:rsid w:val="62F21A59"/>
    <w:rsid w:val="62F448E3"/>
    <w:rsid w:val="633254FB"/>
    <w:rsid w:val="63A43996"/>
    <w:rsid w:val="63A51BFE"/>
    <w:rsid w:val="63A71595"/>
    <w:rsid w:val="63C1553E"/>
    <w:rsid w:val="646265C8"/>
    <w:rsid w:val="6479789D"/>
    <w:rsid w:val="647D4DF6"/>
    <w:rsid w:val="64CE04C8"/>
    <w:rsid w:val="64CE6E3F"/>
    <w:rsid w:val="64E57C14"/>
    <w:rsid w:val="651D65DC"/>
    <w:rsid w:val="653E0CAA"/>
    <w:rsid w:val="65804238"/>
    <w:rsid w:val="658304DA"/>
    <w:rsid w:val="65923C28"/>
    <w:rsid w:val="65B37E3B"/>
    <w:rsid w:val="65CB713F"/>
    <w:rsid w:val="663A25AC"/>
    <w:rsid w:val="663A71E2"/>
    <w:rsid w:val="66556900"/>
    <w:rsid w:val="66A911B9"/>
    <w:rsid w:val="67483C98"/>
    <w:rsid w:val="677F5DB7"/>
    <w:rsid w:val="67BF7392"/>
    <w:rsid w:val="68195714"/>
    <w:rsid w:val="681A38CA"/>
    <w:rsid w:val="6853647C"/>
    <w:rsid w:val="68BC16D1"/>
    <w:rsid w:val="68E763C5"/>
    <w:rsid w:val="68EF734E"/>
    <w:rsid w:val="691C67FD"/>
    <w:rsid w:val="6A0213D5"/>
    <w:rsid w:val="6A4E7927"/>
    <w:rsid w:val="6A5C18FD"/>
    <w:rsid w:val="6A6B167A"/>
    <w:rsid w:val="6A800F11"/>
    <w:rsid w:val="6A9F7173"/>
    <w:rsid w:val="6AD90BFC"/>
    <w:rsid w:val="6B920821"/>
    <w:rsid w:val="6BD627DF"/>
    <w:rsid w:val="6BE40514"/>
    <w:rsid w:val="6C0A7476"/>
    <w:rsid w:val="6C952CA3"/>
    <w:rsid w:val="6CD21654"/>
    <w:rsid w:val="6D2E6A4B"/>
    <w:rsid w:val="6D7A21A8"/>
    <w:rsid w:val="6D8E7684"/>
    <w:rsid w:val="6DC04B1D"/>
    <w:rsid w:val="6DD13669"/>
    <w:rsid w:val="6DD61318"/>
    <w:rsid w:val="6DE04C70"/>
    <w:rsid w:val="6DE612F7"/>
    <w:rsid w:val="6E751734"/>
    <w:rsid w:val="6F177A0C"/>
    <w:rsid w:val="6F3829E8"/>
    <w:rsid w:val="6F9737E9"/>
    <w:rsid w:val="6FC45130"/>
    <w:rsid w:val="6FFA6383"/>
    <w:rsid w:val="703C6FBC"/>
    <w:rsid w:val="703E296F"/>
    <w:rsid w:val="70671DAC"/>
    <w:rsid w:val="708F3534"/>
    <w:rsid w:val="70CD2A7F"/>
    <w:rsid w:val="71412685"/>
    <w:rsid w:val="71E41DAC"/>
    <w:rsid w:val="71FE254E"/>
    <w:rsid w:val="722F7768"/>
    <w:rsid w:val="7235211D"/>
    <w:rsid w:val="72D75763"/>
    <w:rsid w:val="7309513D"/>
    <w:rsid w:val="73357363"/>
    <w:rsid w:val="73373EE4"/>
    <w:rsid w:val="733E6948"/>
    <w:rsid w:val="735C324C"/>
    <w:rsid w:val="73895392"/>
    <w:rsid w:val="73C95C5F"/>
    <w:rsid w:val="73E769CB"/>
    <w:rsid w:val="74141AB6"/>
    <w:rsid w:val="742B1FE0"/>
    <w:rsid w:val="7447635D"/>
    <w:rsid w:val="747E0330"/>
    <w:rsid w:val="74B717A8"/>
    <w:rsid w:val="74BE195C"/>
    <w:rsid w:val="750744E5"/>
    <w:rsid w:val="753161AE"/>
    <w:rsid w:val="75753DA1"/>
    <w:rsid w:val="7586741C"/>
    <w:rsid w:val="75A373B3"/>
    <w:rsid w:val="76217F91"/>
    <w:rsid w:val="763C5D0A"/>
    <w:rsid w:val="764E1A8C"/>
    <w:rsid w:val="76AB4F26"/>
    <w:rsid w:val="76B07A9C"/>
    <w:rsid w:val="76D13D26"/>
    <w:rsid w:val="76D80CE3"/>
    <w:rsid w:val="76DD75FA"/>
    <w:rsid w:val="77027A18"/>
    <w:rsid w:val="7704611C"/>
    <w:rsid w:val="77173E09"/>
    <w:rsid w:val="773D0465"/>
    <w:rsid w:val="775A2A6E"/>
    <w:rsid w:val="776058FD"/>
    <w:rsid w:val="7764533C"/>
    <w:rsid w:val="77C5597A"/>
    <w:rsid w:val="78562E84"/>
    <w:rsid w:val="786B2585"/>
    <w:rsid w:val="7896626A"/>
    <w:rsid w:val="78C701B8"/>
    <w:rsid w:val="78F2573D"/>
    <w:rsid w:val="791118EB"/>
    <w:rsid w:val="79383A92"/>
    <w:rsid w:val="795C76D3"/>
    <w:rsid w:val="79671759"/>
    <w:rsid w:val="797075DA"/>
    <w:rsid w:val="7A1B3C8B"/>
    <w:rsid w:val="7A2B3F13"/>
    <w:rsid w:val="7BB41C3D"/>
    <w:rsid w:val="7BDC50A2"/>
    <w:rsid w:val="7BDD720F"/>
    <w:rsid w:val="7C005EF9"/>
    <w:rsid w:val="7C033E7D"/>
    <w:rsid w:val="7C4E7D48"/>
    <w:rsid w:val="7C547E07"/>
    <w:rsid w:val="7C570E01"/>
    <w:rsid w:val="7C636DD4"/>
    <w:rsid w:val="7CC509E2"/>
    <w:rsid w:val="7CFB0032"/>
    <w:rsid w:val="7D0B0461"/>
    <w:rsid w:val="7D282903"/>
    <w:rsid w:val="7D401A7F"/>
    <w:rsid w:val="7D6650F0"/>
    <w:rsid w:val="7DB534F8"/>
    <w:rsid w:val="7DC816C0"/>
    <w:rsid w:val="7E015867"/>
    <w:rsid w:val="7E3E55FA"/>
    <w:rsid w:val="7E753116"/>
    <w:rsid w:val="7E833FD3"/>
    <w:rsid w:val="7F827326"/>
    <w:rsid w:val="7F842EB8"/>
    <w:rsid w:val="7F8B51D6"/>
    <w:rsid w:val="7F8E48CA"/>
    <w:rsid w:val="7FAB18EF"/>
    <w:rsid w:val="7FDD74C3"/>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7"/>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50"/>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48"/>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9"/>
    <w:qFormat/>
    <w:uiPriority w:val="0"/>
    <w:pPr>
      <w:keepNext/>
      <w:keepLines/>
      <w:spacing w:before="280" w:after="290" w:line="376" w:lineRule="auto"/>
      <w:outlineLvl w:val="4"/>
    </w:pPr>
    <w:rPr>
      <w:b/>
      <w:bCs/>
      <w:sz w:val="28"/>
      <w:szCs w:val="28"/>
    </w:rPr>
  </w:style>
  <w:style w:type="paragraph" w:styleId="8">
    <w:name w:val="heading 6"/>
    <w:basedOn w:val="7"/>
    <w:next w:val="1"/>
    <w:link w:val="52"/>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3"/>
    <w:qFormat/>
    <w:uiPriority w:val="0"/>
    <w:pPr>
      <w:tabs>
        <w:tab w:val="left" w:pos="1800"/>
        <w:tab w:val="clear" w:pos="1440"/>
      </w:tabs>
      <w:ind w:left="1276" w:hanging="1276"/>
      <w:outlineLvl w:val="6"/>
    </w:pPr>
  </w:style>
  <w:style w:type="paragraph" w:styleId="10">
    <w:name w:val="heading 8"/>
    <w:basedOn w:val="9"/>
    <w:next w:val="1"/>
    <w:link w:val="54"/>
    <w:qFormat/>
    <w:uiPriority w:val="0"/>
    <w:pPr>
      <w:ind w:left="1418" w:hanging="1418"/>
      <w:outlineLvl w:val="7"/>
    </w:pPr>
  </w:style>
  <w:style w:type="paragraph" w:styleId="11">
    <w:name w:val="heading 9"/>
    <w:basedOn w:val="10"/>
    <w:next w:val="1"/>
    <w:link w:val="55"/>
    <w:qFormat/>
    <w:uiPriority w:val="0"/>
    <w:pPr>
      <w:tabs>
        <w:tab w:val="left" w:pos="2160"/>
        <w:tab w:val="clear" w:pos="1800"/>
      </w:tabs>
      <w:ind w:left="1559" w:hanging="1559"/>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12">
    <w:name w:val="Normal Indent"/>
    <w:basedOn w:val="1"/>
    <w:link w:val="62"/>
    <w:unhideWhenUsed/>
    <w:qFormat/>
    <w:uiPriority w:val="0"/>
    <w:pPr>
      <w:ind w:firstLine="420" w:firstLineChars="200"/>
    </w:pPr>
  </w:style>
  <w:style w:type="paragraph" w:styleId="13">
    <w:name w:val="Document Map"/>
    <w:basedOn w:val="1"/>
    <w:link w:val="67"/>
    <w:qFormat/>
    <w:uiPriority w:val="0"/>
    <w:rPr>
      <w:rFonts w:ascii="宋体"/>
      <w:sz w:val="18"/>
      <w:szCs w:val="18"/>
    </w:rPr>
  </w:style>
  <w:style w:type="paragraph" w:styleId="14">
    <w:name w:val="annotation text"/>
    <w:basedOn w:val="1"/>
    <w:link w:val="65"/>
    <w:qFormat/>
    <w:uiPriority w:val="0"/>
    <w:pPr>
      <w:jc w:val="left"/>
    </w:pPr>
  </w:style>
  <w:style w:type="paragraph" w:styleId="15">
    <w:name w:val="Body Text"/>
    <w:basedOn w:val="1"/>
    <w:next w:val="16"/>
    <w:semiHidden/>
    <w:unhideWhenUsed/>
    <w:qFormat/>
    <w:uiPriority w:val="0"/>
    <w:pPr>
      <w:spacing w:after="120"/>
    </w:pPr>
  </w:style>
  <w:style w:type="paragraph" w:styleId="16">
    <w:name w:val="Body Text 2"/>
    <w:basedOn w:val="1"/>
    <w:qFormat/>
    <w:uiPriority w:val="0"/>
    <w:pPr>
      <w:spacing w:after="120" w:line="480" w:lineRule="auto"/>
    </w:p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9"/>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4"/>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4"/>
    <w:next w:val="1"/>
    <w:link w:val="46"/>
    <w:qFormat/>
    <w:uiPriority w:val="0"/>
    <w:pPr>
      <w:jc w:val="both"/>
    </w:pPr>
    <w:rPr>
      <w:rFonts w:ascii="宋体"/>
      <w:sz w:val="44"/>
    </w:rPr>
  </w:style>
  <w:style w:type="paragraph" w:styleId="31">
    <w:name w:val="annotation subject"/>
    <w:basedOn w:val="14"/>
    <w:next w:val="14"/>
    <w:link w:val="64"/>
    <w:qFormat/>
    <w:uiPriority w:val="99"/>
    <w:rPr>
      <w:rFonts w:ascii="Times New Roman" w:hAnsi="Times New Roman"/>
      <w:b/>
      <w:sz w:val="28"/>
      <w:szCs w:val="20"/>
    </w:rPr>
  </w:style>
  <w:style w:type="paragraph" w:styleId="32">
    <w:name w:val="Body Text First Indent"/>
    <w:basedOn w:val="15"/>
    <w:qFormat/>
    <w:uiPriority w:val="0"/>
    <w:pPr>
      <w:ind w:firstLine="420" w:firstLineChars="100"/>
    </w:pPr>
    <w:rPr>
      <w:rFonts w:ascii="Times New Roman" w:hAnsi="Times New Roman"/>
    </w:rPr>
  </w:style>
  <w:style w:type="paragraph" w:styleId="33">
    <w:name w:val="Body Text First Indent 2"/>
    <w:basedOn w:val="17"/>
    <w:qFormat/>
    <w:uiPriority w:val="0"/>
    <w:pPr>
      <w:ind w:firstLine="210"/>
    </w:p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basedOn w:val="36"/>
    <w:unhideWhenUsed/>
    <w:qFormat/>
    <w:uiPriority w:val="0"/>
    <w:rPr>
      <w:sz w:val="21"/>
      <w:szCs w:val="21"/>
    </w:rPr>
  </w:style>
  <w:style w:type="character" w:styleId="41">
    <w:name w:val="footnote reference"/>
    <w:basedOn w:val="36"/>
    <w:semiHidden/>
    <w:unhideWhenUsed/>
    <w:qFormat/>
    <w:uiPriority w:val="99"/>
    <w:rPr>
      <w:vertAlign w:val="superscript"/>
    </w:rPr>
  </w:style>
  <w:style w:type="paragraph" w:customStyle="1" w:styleId="42">
    <w:name w:val="Char"/>
    <w:basedOn w:val="1"/>
    <w:qFormat/>
    <w:uiPriority w:val="0"/>
    <w:pPr>
      <w:tabs>
        <w:tab w:val="left" w:pos="432"/>
      </w:tabs>
      <w:spacing w:before="156" w:beforeLines="50" w:after="156" w:afterLines="50"/>
      <w:ind w:left="432" w:hanging="432"/>
    </w:p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5">
    <w:name w:val="case31"/>
    <w:qFormat/>
    <w:uiPriority w:val="0"/>
    <w:rPr>
      <w:rFonts w:hint="default"/>
      <w:spacing w:val="390"/>
      <w:sz w:val="21"/>
      <w:szCs w:val="21"/>
    </w:rPr>
  </w:style>
  <w:style w:type="character" w:customStyle="1" w:styleId="46">
    <w:name w:val="标题 字符"/>
    <w:link w:val="30"/>
    <w:qFormat/>
    <w:uiPriority w:val="0"/>
    <w:rPr>
      <w:rFonts w:ascii="宋体" w:hAnsiTheme="majorEastAsia" w:eastAsiaTheme="majorEastAsia"/>
      <w:b/>
      <w:kern w:val="2"/>
      <w:sz w:val="44"/>
      <w:szCs w:val="28"/>
    </w:rPr>
  </w:style>
  <w:style w:type="character" w:customStyle="1" w:styleId="47">
    <w:name w:val="标题 1 字符"/>
    <w:link w:val="3"/>
    <w:qFormat/>
    <w:uiPriority w:val="9"/>
    <w:rPr>
      <w:rFonts w:ascii="Calibri" w:hAnsi="Calibri"/>
      <w:b/>
      <w:bCs/>
      <w:kern w:val="44"/>
      <w:sz w:val="44"/>
      <w:szCs w:val="44"/>
    </w:rPr>
  </w:style>
  <w:style w:type="character" w:customStyle="1" w:styleId="48">
    <w:name w:val="标题 3 字符"/>
    <w:link w:val="5"/>
    <w:qFormat/>
    <w:uiPriority w:val="0"/>
    <w:rPr>
      <w:rFonts w:ascii="仿宋_GB2312" w:hAnsi="宋体" w:eastAsiaTheme="minorEastAsia"/>
      <w:b/>
      <w:kern w:val="2"/>
      <w:sz w:val="32"/>
      <w:szCs w:val="32"/>
    </w:rPr>
  </w:style>
  <w:style w:type="character" w:customStyle="1" w:styleId="49">
    <w:name w:val="标题 5 字符"/>
    <w:link w:val="7"/>
    <w:qFormat/>
    <w:uiPriority w:val="0"/>
    <w:rPr>
      <w:rFonts w:ascii="Calibri" w:hAnsi="Calibri"/>
      <w:b/>
      <w:bCs/>
      <w:kern w:val="2"/>
      <w:sz w:val="28"/>
      <w:szCs w:val="28"/>
    </w:rPr>
  </w:style>
  <w:style w:type="character" w:customStyle="1" w:styleId="50">
    <w:name w:val="标题 2 字符"/>
    <w:link w:val="4"/>
    <w:qFormat/>
    <w:uiPriority w:val="0"/>
    <w:rPr>
      <w:rFonts w:asciiTheme="majorEastAsia" w:hAnsiTheme="majorEastAsia" w:eastAsiaTheme="majorEastAsia"/>
      <w:b/>
      <w:kern w:val="2"/>
      <w:sz w:val="32"/>
      <w:szCs w:val="28"/>
    </w:rPr>
  </w:style>
  <w:style w:type="character" w:customStyle="1" w:styleId="51">
    <w:name w:val="标题 4 字符"/>
    <w:link w:val="6"/>
    <w:qFormat/>
    <w:uiPriority w:val="0"/>
    <w:rPr>
      <w:rFonts w:ascii="Arial" w:hAnsi="Arial" w:eastAsia="黑体"/>
      <w:b/>
      <w:bCs/>
      <w:kern w:val="2"/>
      <w:sz w:val="28"/>
      <w:szCs w:val="28"/>
    </w:rPr>
  </w:style>
  <w:style w:type="character" w:customStyle="1" w:styleId="52">
    <w:name w:val="标题 6 字符"/>
    <w:link w:val="8"/>
    <w:qFormat/>
    <w:uiPriority w:val="0"/>
    <w:rPr>
      <w:b/>
      <w:bCs/>
      <w:kern w:val="2"/>
      <w:sz w:val="30"/>
      <w:szCs w:val="18"/>
    </w:rPr>
  </w:style>
  <w:style w:type="character" w:customStyle="1" w:styleId="53">
    <w:name w:val="标题 7 字符"/>
    <w:link w:val="9"/>
    <w:qFormat/>
    <w:uiPriority w:val="0"/>
    <w:rPr>
      <w:b/>
      <w:bCs/>
      <w:kern w:val="2"/>
      <w:sz w:val="30"/>
      <w:szCs w:val="18"/>
    </w:rPr>
  </w:style>
  <w:style w:type="character" w:customStyle="1" w:styleId="54">
    <w:name w:val="标题 8 字符"/>
    <w:link w:val="10"/>
    <w:qFormat/>
    <w:uiPriority w:val="0"/>
    <w:rPr>
      <w:b/>
      <w:bCs/>
      <w:kern w:val="2"/>
      <w:sz w:val="30"/>
      <w:szCs w:val="18"/>
    </w:rPr>
  </w:style>
  <w:style w:type="character" w:customStyle="1" w:styleId="55">
    <w:name w:val="标题 9 字符"/>
    <w:link w:val="11"/>
    <w:qFormat/>
    <w:uiPriority w:val="0"/>
    <w:rPr>
      <w:b/>
      <w:bCs/>
      <w:kern w:val="2"/>
      <w:sz w:val="30"/>
      <w:szCs w:val="18"/>
    </w:rPr>
  </w:style>
  <w:style w:type="paragraph" w:customStyle="1" w:styleId="56">
    <w:name w:val="列出段落1"/>
    <w:basedOn w:val="1"/>
    <w:qFormat/>
    <w:uiPriority w:val="34"/>
    <w:pPr>
      <w:ind w:firstLine="420" w:firstLineChars="200"/>
    </w:pPr>
  </w:style>
  <w:style w:type="paragraph" w:customStyle="1" w:styleId="57">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8">
    <w:name w:val="页眉 字符"/>
    <w:link w:val="24"/>
    <w:qFormat/>
    <w:uiPriority w:val="99"/>
    <w:rPr>
      <w:rFonts w:ascii="Calibri" w:hAnsi="Calibri" w:eastAsia="宋体" w:cs="Times New Roman"/>
      <w:kern w:val="2"/>
      <w:sz w:val="18"/>
      <w:szCs w:val="18"/>
    </w:rPr>
  </w:style>
  <w:style w:type="character" w:customStyle="1" w:styleId="59">
    <w:name w:val="纯文本 字符"/>
    <w:link w:val="20"/>
    <w:qFormat/>
    <w:locked/>
    <w:uiPriority w:val="0"/>
    <w:rPr>
      <w:rFonts w:ascii="宋体" w:hAnsi="Courier New" w:eastAsia="宋体" w:cs="Courier New"/>
      <w:kern w:val="2"/>
      <w:sz w:val="21"/>
      <w:szCs w:val="21"/>
    </w:rPr>
  </w:style>
  <w:style w:type="paragraph" w:customStyle="1" w:styleId="60">
    <w:name w:val="需求样式"/>
    <w:basedOn w:val="3"/>
    <w:link w:val="61"/>
    <w:qFormat/>
    <w:uiPriority w:val="0"/>
    <w:pPr>
      <w:spacing w:before="120" w:after="120" w:line="360" w:lineRule="auto"/>
      <w:ind w:left="425" w:hanging="425"/>
    </w:pPr>
    <w:rPr>
      <w:rFonts w:ascii="Times New Roman" w:hAnsi="Times New Roman"/>
      <w:sz w:val="32"/>
      <w:szCs w:val="28"/>
    </w:rPr>
  </w:style>
  <w:style w:type="character" w:customStyle="1" w:styleId="61">
    <w:name w:val="需求样式 Char"/>
    <w:link w:val="60"/>
    <w:qFormat/>
    <w:uiPriority w:val="0"/>
    <w:rPr>
      <w:b/>
      <w:bCs/>
      <w:kern w:val="44"/>
      <w:sz w:val="32"/>
      <w:szCs w:val="28"/>
    </w:rPr>
  </w:style>
  <w:style w:type="character" w:customStyle="1" w:styleId="62">
    <w:name w:val="正文缩进 字符"/>
    <w:link w:val="12"/>
    <w:qFormat/>
    <w:uiPriority w:val="0"/>
    <w:rPr>
      <w:rFonts w:ascii="Calibri" w:hAnsi="Calibri" w:eastAsia="宋体"/>
      <w:kern w:val="2"/>
      <w:sz w:val="21"/>
      <w:szCs w:val="22"/>
      <w:lang w:val="en-US" w:eastAsia="zh-CN" w:bidi="ar-SA"/>
    </w:rPr>
  </w:style>
  <w:style w:type="character" w:customStyle="1" w:styleId="63">
    <w:name w:val="普通文字 Char Char2"/>
    <w:qFormat/>
    <w:uiPriority w:val="0"/>
    <w:rPr>
      <w:rFonts w:ascii="宋体" w:hAnsi="Courier New" w:cs="Courier New"/>
      <w:kern w:val="2"/>
      <w:sz w:val="21"/>
      <w:szCs w:val="21"/>
    </w:rPr>
  </w:style>
  <w:style w:type="character" w:customStyle="1" w:styleId="64">
    <w:name w:val="批注主题 字符"/>
    <w:link w:val="31"/>
    <w:qFormat/>
    <w:uiPriority w:val="99"/>
    <w:rPr>
      <w:b/>
      <w:kern w:val="2"/>
      <w:sz w:val="28"/>
    </w:rPr>
  </w:style>
  <w:style w:type="character" w:customStyle="1" w:styleId="65">
    <w:name w:val="批注文字 字符"/>
    <w:basedOn w:val="36"/>
    <w:link w:val="14"/>
    <w:qFormat/>
    <w:uiPriority w:val="0"/>
    <w:rPr>
      <w:rFonts w:ascii="Calibri" w:hAnsi="Calibri"/>
      <w:kern w:val="2"/>
      <w:sz w:val="21"/>
      <w:szCs w:val="22"/>
    </w:rPr>
  </w:style>
  <w:style w:type="character" w:customStyle="1" w:styleId="66">
    <w:name w:val="批注主题 Char1"/>
    <w:basedOn w:val="65"/>
    <w:qFormat/>
    <w:uiPriority w:val="0"/>
    <w:rPr>
      <w:rFonts w:ascii="Calibri" w:hAnsi="Calibri"/>
      <w:b/>
      <w:bCs/>
      <w:kern w:val="2"/>
      <w:sz w:val="21"/>
      <w:szCs w:val="22"/>
    </w:rPr>
  </w:style>
  <w:style w:type="character" w:customStyle="1" w:styleId="67">
    <w:name w:val="文档结构图 字符"/>
    <w:basedOn w:val="36"/>
    <w:link w:val="13"/>
    <w:qFormat/>
    <w:uiPriority w:val="0"/>
    <w:rPr>
      <w:rFonts w:ascii="宋体" w:hAnsi="Calibri"/>
      <w:kern w:val="2"/>
      <w:sz w:val="18"/>
      <w:szCs w:val="18"/>
    </w:rPr>
  </w:style>
  <w:style w:type="paragraph" w:customStyle="1" w:styleId="68">
    <w:name w:val="修订1"/>
    <w:hidden/>
    <w:semiHidden/>
    <w:qFormat/>
    <w:uiPriority w:val="99"/>
    <w:rPr>
      <w:rFonts w:ascii="Calibri" w:hAnsi="Calibri" w:eastAsia="宋体" w:cs="Times New Roman"/>
      <w:kern w:val="2"/>
      <w:sz w:val="21"/>
      <w:szCs w:val="22"/>
      <w:lang w:val="en-US" w:eastAsia="zh-CN" w:bidi="ar-SA"/>
    </w:rPr>
  </w:style>
  <w:style w:type="paragraph" w:customStyle="1" w:styleId="69">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0">
    <w:name w:val="2册标题2 Char"/>
    <w:link w:val="71"/>
    <w:qFormat/>
    <w:uiPriority w:val="0"/>
    <w:rPr>
      <w:rFonts w:ascii="Arial" w:hAnsi="Arial" w:eastAsia="黑体"/>
      <w:kern w:val="2"/>
      <w:sz w:val="30"/>
    </w:rPr>
  </w:style>
  <w:style w:type="paragraph" w:customStyle="1" w:styleId="71">
    <w:name w:val="2册标题2"/>
    <w:basedOn w:val="1"/>
    <w:next w:val="1"/>
    <w:link w:val="70"/>
    <w:qFormat/>
    <w:uiPriority w:val="0"/>
    <w:pPr>
      <w:spacing w:beforeLines="50" w:afterLines="50" w:line="300" w:lineRule="auto"/>
      <w:outlineLvl w:val="1"/>
    </w:pPr>
    <w:rPr>
      <w:rFonts w:ascii="Arial" w:hAnsi="Arial" w:eastAsia="黑体"/>
      <w:sz w:val="30"/>
      <w:szCs w:val="20"/>
    </w:rPr>
  </w:style>
  <w:style w:type="paragraph" w:styleId="72">
    <w:name w:val="List Paragraph"/>
    <w:basedOn w:val="1"/>
    <w:unhideWhenUsed/>
    <w:qFormat/>
    <w:uiPriority w:val="99"/>
    <w:pPr>
      <w:ind w:firstLine="420" w:firstLineChars="200"/>
    </w:pPr>
  </w:style>
  <w:style w:type="paragraph" w:customStyle="1" w:styleId="73">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4">
    <w:name w:val="正文文本缩进 3 字符"/>
    <w:basedOn w:val="36"/>
    <w:link w:val="27"/>
    <w:semiHidden/>
    <w:qFormat/>
    <w:uiPriority w:val="0"/>
    <w:rPr>
      <w:rFonts w:ascii="Calibri" w:hAnsi="Calibri"/>
      <w:kern w:val="2"/>
      <w:sz w:val="16"/>
      <w:szCs w:val="16"/>
    </w:rPr>
  </w:style>
  <w:style w:type="paragraph" w:customStyle="1" w:styleId="7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7">
    <w:name w:val="font21"/>
    <w:qFormat/>
    <w:uiPriority w:val="0"/>
    <w:rPr>
      <w:rFonts w:ascii="Arial" w:hAnsi="Arial" w:cs="Arial"/>
      <w:color w:val="FF0000"/>
      <w:sz w:val="20"/>
      <w:szCs w:val="20"/>
      <w:u w:val="none"/>
    </w:rPr>
  </w:style>
  <w:style w:type="character" w:customStyle="1" w:styleId="78">
    <w:name w:val="font31"/>
    <w:qFormat/>
    <w:uiPriority w:val="0"/>
    <w:rPr>
      <w:rFonts w:hint="eastAsia" w:ascii="宋体" w:hAnsi="宋体" w:eastAsia="宋体" w:cs="宋体"/>
      <w:color w:val="FF0000"/>
      <w:sz w:val="20"/>
      <w:szCs w:val="20"/>
      <w:u w:val="none"/>
    </w:rPr>
  </w:style>
  <w:style w:type="character" w:customStyle="1" w:styleId="79">
    <w:name w:val="font01"/>
    <w:qFormat/>
    <w:uiPriority w:val="0"/>
    <w:rPr>
      <w:rFonts w:hint="eastAsia" w:ascii="宋体" w:hAnsi="宋体" w:eastAsia="宋体" w:cs="宋体"/>
      <w:color w:val="FF0000"/>
      <w:sz w:val="20"/>
      <w:szCs w:val="20"/>
      <w:u w:val="single"/>
    </w:rPr>
  </w:style>
  <w:style w:type="character" w:customStyle="1" w:styleId="80">
    <w:name w:val="font11"/>
    <w:qFormat/>
    <w:uiPriority w:val="0"/>
    <w:rPr>
      <w:rFonts w:hint="default" w:ascii="Arial" w:hAnsi="Arial" w:cs="Arial"/>
      <w:color w:val="FF0000"/>
      <w:sz w:val="20"/>
      <w:szCs w:val="20"/>
      <w:u w:val="single"/>
    </w:rPr>
  </w:style>
  <w:style w:type="paragraph" w:styleId="81">
    <w:name w:val="No Spacing"/>
    <w:basedOn w:val="1"/>
    <w:qFormat/>
    <w:uiPriority w:val="1"/>
    <w:rPr>
      <w:szCs w:val="24"/>
    </w:rPr>
  </w:style>
  <w:style w:type="paragraph" w:customStyle="1" w:styleId="82">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标题 3_0_0"/>
    <w:basedOn w:val="85"/>
    <w:next w:val="8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5">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6">
    <w:name w:val="正文文本缩进_1"/>
    <w:basedOn w:val="87"/>
    <w:qFormat/>
    <w:uiPriority w:val="0"/>
    <w:pPr>
      <w:spacing w:line="500" w:lineRule="exact"/>
      <w:ind w:left="1588" w:leftChars="832" w:firstLine="433" w:firstLineChars="196"/>
    </w:pPr>
    <w:rPr>
      <w:kern w:val="0"/>
      <w:sz w:val="24"/>
    </w:rPr>
  </w:style>
  <w:style w:type="paragraph" w:customStyle="1" w:styleId="87">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正文文本缩进_2"/>
    <w:basedOn w:val="89"/>
    <w:qFormat/>
    <w:uiPriority w:val="0"/>
    <w:pPr>
      <w:spacing w:line="500" w:lineRule="exact"/>
      <w:ind w:left="1588" w:leftChars="832" w:firstLine="433" w:firstLineChars="196"/>
    </w:pPr>
    <w:rPr>
      <w:kern w:val="0"/>
      <w:sz w:val="24"/>
    </w:rPr>
  </w:style>
  <w:style w:type="paragraph" w:customStyle="1" w:styleId="89">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Normal_11"/>
    <w:qFormat/>
    <w:uiPriority w:val="0"/>
    <w:rPr>
      <w:rFonts w:ascii="黑体" w:hAnsi="黑体" w:eastAsia="黑体" w:cs="Times New Roman"/>
      <w:b/>
      <w:sz w:val="32"/>
      <w:szCs w:val="24"/>
      <w:lang w:val="en-US" w:eastAsia="zh-CN" w:bidi="ar-SA"/>
    </w:rPr>
  </w:style>
  <w:style w:type="paragraph" w:customStyle="1" w:styleId="91">
    <w:name w:val="正文文本_1"/>
    <w:basedOn w:val="92"/>
    <w:qFormat/>
    <w:uiPriority w:val="0"/>
    <w:pPr>
      <w:spacing w:after="120"/>
    </w:pPr>
    <w:rPr>
      <w:kern w:val="0"/>
      <w:sz w:val="20"/>
    </w:rPr>
  </w:style>
  <w:style w:type="paragraph" w:customStyle="1" w:styleId="92">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纯文本1"/>
    <w:basedOn w:val="1"/>
    <w:qFormat/>
    <w:uiPriority w:val="0"/>
    <w:rPr>
      <w:rFonts w:ascii="宋体" w:hAnsi="Courier New"/>
    </w:rPr>
  </w:style>
  <w:style w:type="character" w:customStyle="1" w:styleId="94">
    <w:name w:val="font61"/>
    <w:basedOn w:val="36"/>
    <w:qFormat/>
    <w:uiPriority w:val="0"/>
    <w:rPr>
      <w:rFonts w:hint="eastAsia" w:ascii="仿宋" w:hAnsi="仿宋" w:eastAsia="仿宋" w:cs="仿宋"/>
      <w:color w:val="000000"/>
      <w:sz w:val="16"/>
      <w:szCs w:val="16"/>
      <w:u w:val="none"/>
    </w:rPr>
  </w:style>
  <w:style w:type="paragraph" w:customStyle="1" w:styleId="95">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6">
    <w:name w:val="(符号)五标题1.1.1"/>
    <w:basedOn w:val="1"/>
    <w:qFormat/>
    <w:uiPriority w:val="0"/>
    <w:pPr>
      <w:numPr>
        <w:ilvl w:val="2"/>
        <w:numId w:val="1"/>
      </w:numPr>
      <w:spacing w:line="500" w:lineRule="exact"/>
    </w:pPr>
    <w:rPr>
      <w:rFonts w:ascii="宋体" w:hAnsi="宋体" w:cs="宋体"/>
      <w:color w:val="000000"/>
      <w:sz w:val="24"/>
      <w:szCs w:val="20"/>
    </w:rPr>
  </w:style>
  <w:style w:type="paragraph" w:customStyle="1" w:styleId="97">
    <w:name w:val="WPS Plain"/>
    <w:qFormat/>
    <w:uiPriority w:val="0"/>
    <w:rPr>
      <w:rFonts w:ascii="Times New Roman" w:hAnsi="Times New Roman" w:eastAsia="宋体" w:cs="Times New Roman"/>
      <w:lang w:val="en-US" w:eastAsia="zh-CN" w:bidi="ar-SA"/>
    </w:rPr>
  </w:style>
  <w:style w:type="paragraph" w:customStyle="1" w:styleId="98">
    <w:name w:val="标题 11"/>
    <w:basedOn w:val="1"/>
    <w:next w:val="1"/>
    <w:qFormat/>
    <w:uiPriority w:val="0"/>
    <w:pPr>
      <w:keepNext/>
      <w:keepLines/>
      <w:spacing w:before="340" w:beforeAutospacing="0" w:after="330" w:afterAutospacing="0" w:line="578" w:lineRule="atLeast"/>
      <w:ind w:firstLine="288"/>
      <w:jc w:val="left"/>
      <w:textAlignment w:val="baseline"/>
      <w:outlineLvl w:val="0"/>
    </w:pPr>
    <w:rPr>
      <w:b/>
      <w:bCs/>
      <w:kern w:val="2"/>
      <w:sz w:val="44"/>
      <w:szCs w:val="44"/>
    </w:rPr>
  </w:style>
  <w:style w:type="paragraph" w:customStyle="1" w:styleId="9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00">
    <w:name w:val="正文缩进1"/>
    <w:basedOn w:val="1"/>
    <w:qFormat/>
    <w:uiPriority w:val="99"/>
    <w:pPr>
      <w:autoSpaceDE w:val="0"/>
      <w:autoSpaceDN w:val="0"/>
      <w:adjustRightInd w:val="0"/>
      <w:ind w:firstLine="420"/>
      <w:jc w:val="left"/>
    </w:pPr>
    <w:rPr>
      <w:rFonts w:ascii="宋体"/>
      <w:kern w:val="0"/>
      <w:sz w:val="24"/>
      <w:szCs w:val="20"/>
    </w:rPr>
  </w:style>
  <w:style w:type="paragraph" w:customStyle="1" w:styleId="101">
    <w:name w:val="索引 11"/>
    <w:basedOn w:val="1"/>
    <w:next w:val="1"/>
    <w:qFormat/>
    <w:uiPriority w:val="99"/>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46804</Words>
  <Characters>49315</Characters>
  <Lines>408</Lines>
  <Paragraphs>115</Paragraphs>
  <TotalTime>8</TotalTime>
  <ScaleCrop>false</ScaleCrop>
  <LinksUpToDate>false</LinksUpToDate>
  <CharactersWithSpaces>53099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姷妳眞恏</cp:lastModifiedBy>
  <cp:lastPrinted>2021-09-29T05:40:00Z</cp:lastPrinted>
  <dcterms:modified xsi:type="dcterms:W3CDTF">2021-11-17T09:06:40Z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C805939F249D4FC1B114A5C066F2866B</vt:lpwstr>
  </property>
</Properties>
</file>