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Lines/>
        <w:numPr>
          <w:ilvl w:val="0"/>
          <w:numId w:val="0"/>
        </w:numPr>
        <w:tabs>
          <w:tab w:val="left" w:pos="0"/>
          <w:tab w:val="left" w:pos="420"/>
          <w:tab w:val="center" w:pos="4153"/>
          <w:tab w:val="clear" w:pos="432"/>
        </w:tabs>
        <w:autoSpaceDE w:val="0"/>
        <w:autoSpaceDN w:val="0"/>
        <w:adjustRightInd w:val="0"/>
        <w:spacing w:before="0" w:beforeLines="-2147483648" w:after="0" w:afterLines="-2147483648" w:line="360" w:lineRule="auto"/>
        <w:jc w:val="center"/>
        <w:textAlignment w:val="auto"/>
        <w:rPr>
          <w:rFonts w:hint="eastAsia" w:ascii="华文中宋" w:hAnsi="华文中宋" w:eastAsia="华文中宋" w:cs="Times New Roman"/>
          <w:b/>
          <w:bCs/>
          <w:kern w:val="44"/>
          <w:sz w:val="48"/>
          <w:szCs w:val="48"/>
          <w:lang w:val="en-US" w:eastAsia="zh-CN"/>
        </w:rPr>
      </w:pPr>
      <w:r>
        <w:rPr>
          <w:rFonts w:hint="eastAsia" w:ascii="华文中宋" w:hAnsi="华文中宋" w:eastAsia="华文中宋" w:cs="Times New Roman"/>
          <w:b/>
          <w:bCs/>
          <w:kern w:val="44"/>
          <w:sz w:val="48"/>
          <w:szCs w:val="48"/>
          <w:lang w:val="en-US" w:eastAsia="zh-CN"/>
        </w:rPr>
        <w:t>沙雅县民政局困难群众追加冬季</w:t>
      </w:r>
    </w:p>
    <w:p>
      <w:pPr>
        <w:pStyle w:val="4"/>
        <w:keepLines/>
        <w:numPr>
          <w:ilvl w:val="0"/>
          <w:numId w:val="0"/>
        </w:numPr>
        <w:tabs>
          <w:tab w:val="left" w:pos="0"/>
          <w:tab w:val="left" w:pos="420"/>
          <w:tab w:val="center" w:pos="4153"/>
          <w:tab w:val="clear" w:pos="432"/>
        </w:tabs>
        <w:autoSpaceDE w:val="0"/>
        <w:autoSpaceDN w:val="0"/>
        <w:adjustRightInd w:val="0"/>
        <w:spacing w:before="0" w:beforeLines="-2147483648" w:after="0" w:afterLines="-2147483648" w:line="360" w:lineRule="auto"/>
        <w:jc w:val="center"/>
        <w:textAlignment w:val="auto"/>
        <w:rPr>
          <w:rFonts w:hint="eastAsia" w:ascii="华文中宋" w:hAnsi="华文中宋" w:eastAsia="华文中宋" w:cs="Times New Roman"/>
          <w:b/>
          <w:bCs/>
          <w:kern w:val="44"/>
          <w:sz w:val="48"/>
          <w:szCs w:val="48"/>
          <w:lang w:val="en-US" w:eastAsia="zh-CN"/>
        </w:rPr>
      </w:pPr>
      <w:r>
        <w:rPr>
          <w:rFonts w:hint="eastAsia" w:ascii="华文中宋" w:hAnsi="华文中宋" w:eastAsia="华文中宋" w:cs="Times New Roman"/>
          <w:b/>
          <w:bCs/>
          <w:kern w:val="44"/>
          <w:sz w:val="48"/>
          <w:szCs w:val="48"/>
          <w:lang w:val="en-US" w:eastAsia="zh-CN"/>
        </w:rPr>
        <w:t>取暖煤采购项目</w:t>
      </w:r>
    </w:p>
    <w:p>
      <w:pPr>
        <w:pStyle w:val="67"/>
        <w:jc w:val="both"/>
        <w:rPr>
          <w:rFonts w:ascii="仿宋_GB2312" w:hAnsi="仿宋" w:eastAsia="仿宋_GB2312"/>
          <w:b/>
          <w:color w:val="auto"/>
          <w:sz w:val="48"/>
          <w:szCs w:val="48"/>
        </w:rPr>
      </w:pPr>
    </w:p>
    <w:p>
      <w:pPr>
        <w:pStyle w:val="67"/>
        <w:jc w:val="center"/>
        <w:rPr>
          <w:rFonts w:ascii="仿宋_GB2312" w:hAnsi="仿宋" w:eastAsia="仿宋_GB2312"/>
          <w:b/>
          <w:color w:val="auto"/>
          <w:sz w:val="48"/>
        </w:rPr>
      </w:pPr>
    </w:p>
    <w:p>
      <w:pPr>
        <w:pStyle w:val="67"/>
        <w:jc w:val="center"/>
        <w:rPr>
          <w:rFonts w:ascii="仿宋_GB2312" w:hAnsi="仿宋" w:eastAsia="仿宋_GB2312"/>
          <w:color w:val="auto"/>
          <w:sz w:val="48"/>
        </w:rPr>
      </w:pPr>
    </w:p>
    <w:p>
      <w:pPr>
        <w:pStyle w:val="67"/>
        <w:jc w:val="center"/>
        <w:rPr>
          <w:rFonts w:ascii="仿宋_GB2312" w:hAnsi="仿宋" w:eastAsia="仿宋_GB2312"/>
          <w:color w:val="auto"/>
          <w:sz w:val="32"/>
        </w:rPr>
      </w:pPr>
    </w:p>
    <w:p>
      <w:pPr>
        <w:pStyle w:val="67"/>
        <w:jc w:val="center"/>
        <w:rPr>
          <w:rFonts w:ascii="仿宋_GB2312" w:hAnsi="仿宋" w:eastAsia="仿宋_GB2312"/>
          <w:color w:val="auto"/>
          <w:sz w:val="32"/>
        </w:rPr>
      </w:pPr>
    </w:p>
    <w:p>
      <w:pPr>
        <w:pStyle w:val="67"/>
        <w:jc w:val="center"/>
        <w:rPr>
          <w:rFonts w:ascii="仿宋_GB2312" w:hAnsi="仿宋" w:eastAsia="仿宋_GB2312"/>
          <w:color w:val="auto"/>
          <w:sz w:val="32"/>
        </w:rPr>
      </w:pPr>
    </w:p>
    <w:p>
      <w:pPr>
        <w:pStyle w:val="4"/>
        <w:keepLines/>
        <w:numPr>
          <w:ilvl w:val="0"/>
          <w:numId w:val="0"/>
        </w:numPr>
        <w:tabs>
          <w:tab w:val="left" w:pos="0"/>
          <w:tab w:val="left" w:pos="420"/>
          <w:tab w:val="center" w:pos="4153"/>
          <w:tab w:val="clear" w:pos="432"/>
        </w:tabs>
        <w:autoSpaceDE w:val="0"/>
        <w:autoSpaceDN w:val="0"/>
        <w:adjustRightInd w:val="0"/>
        <w:spacing w:before="0" w:beforeLines="-2147483648" w:after="0" w:afterLines="-2147483648" w:line="360" w:lineRule="auto"/>
        <w:jc w:val="center"/>
        <w:textAlignment w:val="auto"/>
        <w:rPr>
          <w:rFonts w:hint="eastAsia" w:ascii="华文中宋" w:hAnsi="华文中宋" w:eastAsia="华文中宋" w:cs="Times New Roman"/>
          <w:b/>
          <w:bCs/>
          <w:kern w:val="44"/>
          <w:sz w:val="72"/>
          <w:szCs w:val="72"/>
          <w:lang w:val="en-US" w:eastAsia="zh-CN"/>
        </w:rPr>
      </w:pPr>
      <w:r>
        <w:rPr>
          <w:rFonts w:hint="eastAsia" w:ascii="华文中宋" w:hAnsi="华文中宋" w:eastAsia="华文中宋" w:cs="Times New Roman"/>
          <w:b/>
          <w:bCs/>
          <w:kern w:val="44"/>
          <w:sz w:val="72"/>
          <w:szCs w:val="72"/>
          <w:lang w:val="en-US" w:eastAsia="zh-CN"/>
        </w:rPr>
        <w:t>招  标  文  件</w:t>
      </w:r>
    </w:p>
    <w:p>
      <w:pPr>
        <w:pStyle w:val="67"/>
        <w:ind w:firstLine="1920" w:firstLineChars="600"/>
        <w:jc w:val="center"/>
        <w:rPr>
          <w:rFonts w:ascii="仿宋_GB2312" w:hAnsi="仿宋" w:eastAsia="仿宋_GB2312"/>
          <w:color w:val="auto"/>
          <w:sz w:val="32"/>
        </w:rPr>
      </w:pPr>
    </w:p>
    <w:p>
      <w:pPr>
        <w:pStyle w:val="67"/>
        <w:ind w:firstLine="1920" w:firstLineChars="600"/>
        <w:jc w:val="center"/>
        <w:rPr>
          <w:rFonts w:ascii="仿宋_GB2312" w:hAnsi="仿宋" w:eastAsia="仿宋_GB2312"/>
          <w:color w:val="auto"/>
          <w:sz w:val="32"/>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ind w:left="3472" w:leftChars="200" w:hanging="3052" w:hangingChars="954"/>
        <w:jc w:val="both"/>
        <w:rPr>
          <w:rFonts w:ascii="仿宋_GB2312" w:hAnsi="仿宋" w:eastAsia="仿宋_GB2312"/>
          <w:color w:val="auto"/>
          <w:sz w:val="32"/>
          <w:szCs w:val="31"/>
        </w:rPr>
      </w:pPr>
    </w:p>
    <w:p>
      <w:pPr>
        <w:pStyle w:val="67"/>
        <w:keepNext w:val="0"/>
        <w:keepLines w:val="0"/>
        <w:pageBreakBefore w:val="0"/>
        <w:widowControl w:val="0"/>
        <w:kinsoku/>
        <w:wordWrap/>
        <w:overflowPunct/>
        <w:topLinePunct w:val="0"/>
        <w:autoSpaceDE w:val="0"/>
        <w:autoSpaceDN w:val="0"/>
        <w:bidi w:val="0"/>
        <w:adjustRightInd w:val="0"/>
        <w:snapToGrid/>
        <w:ind w:left="3892" w:leftChars="400" w:hanging="3052" w:hangingChars="954"/>
        <w:jc w:val="both"/>
        <w:textAlignment w:val="auto"/>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w:t>
      </w:r>
      <w:r>
        <w:rPr>
          <w:rFonts w:hint="eastAsia" w:ascii="仿宋_GB2312" w:hAnsi="仿宋" w:eastAsia="仿宋_GB2312"/>
          <w:color w:val="auto"/>
          <w:sz w:val="32"/>
          <w:szCs w:val="31"/>
          <w:lang w:val="en-US" w:eastAsia="zh-CN"/>
        </w:rPr>
        <w:t>2021-XJZYXM-011</w:t>
      </w:r>
    </w:p>
    <w:p>
      <w:pPr>
        <w:pStyle w:val="67"/>
        <w:keepNext w:val="0"/>
        <w:keepLines w:val="0"/>
        <w:pageBreakBefore w:val="0"/>
        <w:widowControl w:val="0"/>
        <w:kinsoku/>
        <w:wordWrap/>
        <w:overflowPunct/>
        <w:topLinePunct w:val="0"/>
        <w:autoSpaceDE w:val="0"/>
        <w:autoSpaceDN w:val="0"/>
        <w:bidi w:val="0"/>
        <w:adjustRightInd w:val="0"/>
        <w:snapToGrid/>
        <w:ind w:left="3892" w:leftChars="400" w:hanging="3052" w:hangingChars="954"/>
        <w:jc w:val="both"/>
        <w:textAlignment w:val="auto"/>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沙雅县</w:t>
      </w:r>
      <w:r>
        <w:rPr>
          <w:rFonts w:hint="eastAsia" w:ascii="仿宋_GB2312" w:hAnsi="仿宋" w:eastAsia="仿宋_GB2312"/>
          <w:color w:val="auto"/>
          <w:sz w:val="32"/>
          <w:szCs w:val="31"/>
          <w:lang w:val="en-US" w:eastAsia="zh-CN"/>
        </w:rPr>
        <w:t>民政局</w:t>
      </w:r>
    </w:p>
    <w:p>
      <w:pPr>
        <w:pStyle w:val="67"/>
        <w:keepNext w:val="0"/>
        <w:keepLines w:val="0"/>
        <w:pageBreakBefore w:val="0"/>
        <w:widowControl w:val="0"/>
        <w:kinsoku/>
        <w:wordWrap/>
        <w:overflowPunct/>
        <w:topLinePunct w:val="0"/>
        <w:autoSpaceDE w:val="0"/>
        <w:autoSpaceDN w:val="0"/>
        <w:bidi w:val="0"/>
        <w:adjustRightInd w:val="0"/>
        <w:snapToGrid/>
        <w:ind w:left="3892" w:leftChars="400" w:hanging="3052" w:hangingChars="954"/>
        <w:jc w:val="both"/>
        <w:textAlignment w:val="auto"/>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新疆泽一项目管理有限公司</w:t>
      </w:r>
    </w:p>
    <w:p>
      <w:pPr>
        <w:pStyle w:val="67"/>
        <w:jc w:val="center"/>
        <w:rPr>
          <w:rFonts w:ascii="仿宋_GB2312" w:hAnsi="仿宋" w:eastAsia="仿宋_GB2312"/>
          <w:color w:val="auto"/>
          <w:sz w:val="30"/>
        </w:rPr>
      </w:pPr>
    </w:p>
    <w:p>
      <w:pPr>
        <w:pStyle w:val="67"/>
        <w:keepNext w:val="0"/>
        <w:keepLines w:val="0"/>
        <w:pageBreakBefore w:val="0"/>
        <w:widowControl w:val="0"/>
        <w:kinsoku/>
        <w:wordWrap/>
        <w:overflowPunct/>
        <w:topLinePunct w:val="0"/>
        <w:autoSpaceDE w:val="0"/>
        <w:autoSpaceDN w:val="0"/>
        <w:bidi w:val="0"/>
        <w:adjustRightInd w:val="0"/>
        <w:snapToGrid/>
        <w:ind w:left="3892" w:leftChars="400" w:hanging="3052" w:hangingChars="954"/>
        <w:jc w:val="center"/>
        <w:textAlignment w:val="auto"/>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lang w:eastAsia="zh-CN"/>
        </w:rPr>
        <w:t>二〇二</w:t>
      </w:r>
      <w:r>
        <w:rPr>
          <w:rFonts w:hint="eastAsia" w:ascii="仿宋_GB2312" w:hAnsi="仿宋" w:eastAsia="仿宋_GB2312"/>
          <w:color w:val="auto"/>
          <w:sz w:val="32"/>
          <w:szCs w:val="31"/>
          <w:lang w:val="en-US" w:eastAsia="zh-CN"/>
        </w:rPr>
        <w:t>一</w:t>
      </w:r>
      <w:r>
        <w:rPr>
          <w:rFonts w:hint="eastAsia" w:ascii="仿宋_GB2312" w:hAnsi="仿宋" w:eastAsia="仿宋_GB2312"/>
          <w:color w:val="auto"/>
          <w:sz w:val="32"/>
          <w:szCs w:val="31"/>
          <w:lang w:eastAsia="zh-CN"/>
        </w:rPr>
        <w:t>年</w:t>
      </w:r>
      <w:r>
        <w:rPr>
          <w:rFonts w:hint="eastAsia" w:ascii="仿宋_GB2312" w:hAnsi="仿宋" w:eastAsia="仿宋_GB2312"/>
          <w:color w:val="auto"/>
          <w:sz w:val="32"/>
          <w:szCs w:val="31"/>
          <w:lang w:val="en-US" w:eastAsia="zh-CN"/>
        </w:rPr>
        <w:t>十一</w:t>
      </w:r>
      <w:r>
        <w:rPr>
          <w:rFonts w:hint="eastAsia" w:ascii="仿宋_GB2312" w:hAnsi="仿宋" w:eastAsia="仿宋_GB2312"/>
          <w:color w:val="auto"/>
          <w:sz w:val="32"/>
          <w:szCs w:val="31"/>
          <w:lang w:eastAsia="zh-CN"/>
        </w:rPr>
        <w:t>月</w:t>
      </w: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rPr>
      </w:pPr>
      <w:r>
        <w:rPr>
          <w:rFonts w:hint="eastAsia" w:ascii="仿宋" w:hAnsi="仿宋" w:eastAsia="仿宋" w:cs="宋体"/>
          <w:b/>
          <w:color w:val="auto"/>
          <w:sz w:val="44"/>
          <w:szCs w:val="44"/>
        </w:rPr>
        <w:t>招标文件</w:t>
      </w:r>
    </w:p>
    <w:p>
      <w:pPr>
        <w:widowControl/>
        <w:spacing w:line="700" w:lineRule="exact"/>
        <w:ind w:left="3644" w:hanging="3644" w:hangingChars="825"/>
        <w:jc w:val="center"/>
        <w:rPr>
          <w:rFonts w:ascii="仿宋" w:hAnsi="仿宋" w:eastAsia="仿宋" w:cs="宋体"/>
          <w:b/>
          <w:color w:val="auto"/>
          <w:sz w:val="44"/>
          <w:szCs w:val="44"/>
        </w:rPr>
      </w:pPr>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val="en-US" w:eastAsia="zh-CN"/>
        </w:rPr>
        <w:t>沙雅县民政局困难群众追加冬季取暖煤采购项目</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沙雅县</w:t>
      </w:r>
      <w:r>
        <w:rPr>
          <w:rFonts w:hint="eastAsia" w:ascii="仿宋" w:hAnsi="仿宋" w:eastAsia="仿宋" w:cs="宋体"/>
          <w:bCs/>
          <w:color w:val="auto"/>
          <w:sz w:val="30"/>
          <w:szCs w:val="30"/>
          <w:lang w:val="en-US" w:eastAsia="zh-CN"/>
        </w:rPr>
        <w:t>民政局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val="en-US" w:eastAsia="zh-CN"/>
        </w:rPr>
        <w:t>张娜</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0997-6777856</w:t>
      </w:r>
    </w:p>
    <w:p>
      <w:pPr>
        <w:spacing w:line="360" w:lineRule="auto"/>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新疆泽一项目管理有限公司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法定代表人（签章）：李</w:t>
      </w:r>
      <w:r>
        <w:rPr>
          <w:rFonts w:hint="eastAsia" w:ascii="仿宋" w:hAnsi="仿宋" w:eastAsia="仿宋" w:cs="宋体"/>
          <w:bCs/>
          <w:color w:val="auto"/>
          <w:sz w:val="30"/>
          <w:szCs w:val="30"/>
          <w:lang w:val="en-US" w:eastAsia="zh-CN"/>
        </w:rPr>
        <w:t>勺运</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李凤娇</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15886806770</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新疆阿克苏地区阿克苏市幸福南路6号锦程·玫瑰园小区1号商铺楼401室</w:t>
      </w:r>
    </w:p>
    <w:p>
      <w:pPr>
        <w:spacing w:line="560" w:lineRule="exact"/>
        <w:ind w:firstLine="555"/>
        <w:rPr>
          <w:rFonts w:ascii="仿宋" w:hAnsi="仿宋" w:eastAsia="仿宋" w:cs="宋体"/>
          <w:bCs/>
          <w:color w:val="auto"/>
          <w:sz w:val="28"/>
          <w:szCs w:val="28"/>
        </w:rPr>
      </w:pPr>
    </w:p>
    <w:p>
      <w:pPr>
        <w:jc w:val="both"/>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b/>
          <w:color w:val="auto"/>
          <w:sz w:val="7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hint="default" w:ascii="仿宋_GB2312" w:hAnsi="仿宋" w:eastAsia="仿宋_GB2312"/>
          <w:color w:val="auto"/>
          <w:sz w:val="32"/>
          <w:lang w:val="en-US" w:eastAsia="zh-CN"/>
        </w:rPr>
      </w:pPr>
      <w:r>
        <w:rPr>
          <w:rFonts w:hint="eastAsia" w:ascii="仿宋_GB2312" w:hAnsi="仿宋" w:eastAsia="仿宋_GB2312"/>
          <w:color w:val="auto"/>
          <w:sz w:val="32"/>
          <w:lang w:val="en-US" w:eastAsia="zh-CN"/>
        </w:rPr>
        <w:t>采购合同条款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hint="eastAsia" w:ascii="仿宋_GB2312" w:hAnsi="仿宋" w:eastAsia="仿宋_GB2312"/>
          <w:color w:val="auto"/>
          <w:sz w:val="32"/>
          <w:lang w:val="en-US" w:eastAsia="zh-CN"/>
        </w:rPr>
      </w:pPr>
      <w:r>
        <w:rPr>
          <w:rFonts w:hint="eastAsia" w:ascii="仿宋_GB2312" w:hAnsi="仿宋" w:eastAsia="仿宋_GB2312"/>
          <w:color w:val="auto"/>
          <w:sz w:val="32"/>
          <w:lang w:val="en-US" w:eastAsia="zh-CN"/>
        </w:rPr>
        <w:t>投标文件编制</w:t>
      </w:r>
    </w:p>
    <w:p>
      <w:pPr>
        <w:spacing w:line="400" w:lineRule="exact"/>
        <w:rPr>
          <w:rFonts w:hint="eastAsia" w:ascii="仿宋_GB2312" w:hAnsi="仿宋" w:eastAsia="仿宋_GB2312"/>
          <w:color w:val="auto"/>
          <w:sz w:val="32"/>
          <w:lang w:val="en-US" w:eastAsia="zh-CN"/>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第</w:t>
      </w:r>
      <w:r>
        <w:rPr>
          <w:rFonts w:hint="eastAsia" w:ascii="仿宋_GB2312" w:hAnsi="仿宋" w:eastAsia="仿宋_GB2312"/>
          <w:b/>
          <w:color w:val="auto"/>
          <w:sz w:val="32"/>
          <w:lang w:val="en-US" w:eastAsia="zh-CN"/>
        </w:rPr>
        <w:t>六</w:t>
      </w:r>
      <w:r>
        <w:rPr>
          <w:rFonts w:hint="eastAsia" w:ascii="仿宋_GB2312" w:hAnsi="仿宋" w:eastAsia="仿宋_GB2312"/>
          <w:b/>
          <w:color w:val="auto"/>
          <w:sz w:val="32"/>
        </w:rPr>
        <w:t xml:space="preserve">部分 </w:t>
      </w:r>
    </w:p>
    <w:p>
      <w:pPr>
        <w:spacing w:line="400" w:lineRule="exact"/>
        <w:rPr>
          <w:rFonts w:ascii="仿宋_GB2312" w:hAnsi="仿宋" w:eastAsia="仿宋_GB2312"/>
          <w:color w:val="auto"/>
          <w:sz w:val="32"/>
        </w:rPr>
      </w:pPr>
    </w:p>
    <w:p>
      <w:pPr>
        <w:spacing w:line="400" w:lineRule="exact"/>
        <w:rPr>
          <w:rFonts w:hint="default" w:ascii="仿宋_GB2312" w:hAnsi="仿宋" w:eastAsia="仿宋_GB2312"/>
          <w:color w:val="auto"/>
          <w:sz w:val="32"/>
          <w:lang w:val="en-US" w:eastAsia="zh-CN"/>
        </w:rPr>
      </w:pPr>
      <w:r>
        <w:rPr>
          <w:rFonts w:hint="eastAsia" w:ascii="仿宋_GB2312" w:hAnsi="仿宋" w:eastAsia="仿宋_GB2312"/>
          <w:color w:val="auto"/>
          <w:sz w:val="32"/>
          <w:lang w:val="en-US" w:eastAsia="zh-CN"/>
        </w:rPr>
        <w:t>附件</w:t>
      </w:r>
    </w:p>
    <w:p>
      <w:pPr>
        <w:spacing w:line="400" w:lineRule="exact"/>
        <w:rPr>
          <w:rFonts w:hint="eastAsia" w:ascii="仿宋_GB2312" w:hAnsi="仿宋" w:eastAsia="仿宋_GB2312"/>
          <w:color w:val="auto"/>
          <w:sz w:val="32"/>
          <w:lang w:val="en-US" w:eastAsia="zh-CN"/>
        </w:rPr>
      </w:pPr>
    </w:p>
    <w:p>
      <w:pPr>
        <w:spacing w:line="400" w:lineRule="exact"/>
        <w:rPr>
          <w:rFonts w:hint="eastAsia" w:ascii="仿宋_GB2312" w:hAnsi="仿宋" w:eastAsia="仿宋_GB2312"/>
          <w:color w:val="auto"/>
          <w:sz w:val="32"/>
          <w:lang w:val="en-US" w:eastAsia="zh-CN"/>
        </w:rPr>
      </w:pPr>
    </w:p>
    <w:p>
      <w:pPr>
        <w:spacing w:line="400" w:lineRule="exact"/>
        <w:rPr>
          <w:rFonts w:ascii="仿宋_GB2312" w:hAnsi="仿宋" w:eastAsia="仿宋_GB2312"/>
          <w:b/>
          <w:color w:val="auto"/>
          <w:sz w:val="36"/>
          <w:szCs w:val="36"/>
        </w:rPr>
      </w:pPr>
      <w:r>
        <w:rPr>
          <w:rFonts w:hint="eastAsia" w:ascii="仿宋_GB2312" w:hAnsi="仿宋" w:eastAsia="仿宋_GB2312"/>
          <w:color w:val="auto"/>
          <w:sz w:val="32"/>
          <w:lang w:val="en-US" w:eastAsia="zh-CN"/>
        </w:rPr>
        <w:br w:type="page"/>
      </w: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2"/>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投标报价：投标人就招标文件《采购需求说明》规定的货物（或服务）进行唯一报价，不得拆包（项）报价,并按投标报价表中注明产品规格提供商品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投标文件基本要求：投标编制必须包括招标文件附件规定的内容，应如实填写，逐一签署。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4</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投标文件份数：一份正本、</w:t>
            </w:r>
            <w:r>
              <w:rPr>
                <w:rFonts w:hint="eastAsia" w:hAnsi="仿宋" w:eastAsia="仿宋" w:cs="Times New Roman"/>
                <w:color w:val="auto"/>
                <w:sz w:val="24"/>
                <w:lang w:val="en-US" w:eastAsia="zh-CN"/>
              </w:rPr>
              <w:t>两</w:t>
            </w:r>
            <w:r>
              <w:rPr>
                <w:rFonts w:hint="eastAsia" w:ascii="Times New Roman" w:hAnsi="仿宋" w:eastAsia="仿宋" w:cs="Times New Roman"/>
                <w:color w:val="auto"/>
                <w:sz w:val="24"/>
              </w:rPr>
              <w:t>份副本</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电子标书一份（U盘）</w:t>
            </w:r>
            <w:r>
              <w:rPr>
                <w:rFonts w:hint="eastAsia" w:ascii="Times New Roman" w:hAnsi="仿宋" w:eastAsia="仿宋" w:cs="Times New Roman"/>
                <w:color w:val="auto"/>
                <w:sz w:val="24"/>
              </w:rPr>
              <w:t>，（标书必须标明页码，有目录，否则视为无效投标）；按开标时间将密封且加盖投标单位公章的投标文件递交至开标地点。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5</w:t>
            </w:r>
          </w:p>
        </w:tc>
        <w:tc>
          <w:tcPr>
            <w:tcW w:w="8827" w:type="dxa"/>
            <w:noWrap/>
            <w:vAlign w:val="center"/>
          </w:tcPr>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投标保证金的递交截止时间：20</w:t>
            </w:r>
            <w:r>
              <w:rPr>
                <w:rFonts w:hint="eastAsia" w:ascii="Times New Roman" w:hAnsi="仿宋" w:eastAsia="仿宋"/>
                <w:b/>
                <w:bCs/>
                <w:color w:val="auto"/>
                <w:sz w:val="24"/>
                <w:lang w:val="en-US" w:eastAsia="zh-CN"/>
              </w:rPr>
              <w:t>20</w:t>
            </w:r>
            <w:r>
              <w:rPr>
                <w:rFonts w:hint="eastAsia" w:ascii="Times New Roman" w:hAnsi="仿宋" w:eastAsia="仿宋"/>
                <w:b/>
                <w:bCs/>
                <w:color w:val="auto"/>
                <w:sz w:val="24"/>
              </w:rPr>
              <w:t>年</w:t>
            </w:r>
            <w:r>
              <w:rPr>
                <w:rFonts w:hint="eastAsia" w:hAnsi="仿宋" w:eastAsia="仿宋"/>
                <w:b/>
                <w:bCs/>
                <w:color w:val="auto"/>
                <w:sz w:val="24"/>
                <w:lang w:val="en-US" w:eastAsia="zh-CN"/>
              </w:rPr>
              <w:t>12</w:t>
            </w:r>
            <w:r>
              <w:rPr>
                <w:rFonts w:hint="eastAsia" w:ascii="Times New Roman" w:hAnsi="仿宋" w:eastAsia="仿宋"/>
                <w:b/>
                <w:bCs/>
                <w:color w:val="auto"/>
                <w:sz w:val="24"/>
              </w:rPr>
              <w:t>月</w:t>
            </w:r>
            <w:r>
              <w:rPr>
                <w:rFonts w:hint="eastAsia" w:hAnsi="仿宋" w:eastAsia="仿宋"/>
                <w:b/>
                <w:bCs/>
                <w:color w:val="auto"/>
                <w:sz w:val="24"/>
                <w:lang w:val="en-US" w:eastAsia="zh-CN"/>
              </w:rPr>
              <w:t>03</w:t>
            </w:r>
            <w:r>
              <w:rPr>
                <w:rFonts w:hint="eastAsia" w:ascii="Times New Roman" w:hAnsi="仿宋" w:eastAsia="仿宋"/>
                <w:b/>
                <w:bCs/>
                <w:color w:val="auto"/>
                <w:sz w:val="24"/>
              </w:rPr>
              <w:t>日1</w:t>
            </w:r>
            <w:r>
              <w:rPr>
                <w:rFonts w:hint="eastAsia" w:hAnsi="仿宋" w:eastAsia="仿宋"/>
                <w:b/>
                <w:bCs/>
                <w:color w:val="auto"/>
                <w:sz w:val="24"/>
                <w:lang w:val="en-US" w:eastAsia="zh-CN"/>
              </w:rPr>
              <w:t>2</w:t>
            </w:r>
            <w:r>
              <w:rPr>
                <w:rFonts w:hint="eastAsia" w:ascii="Times New Roman" w:hAnsi="仿宋" w:eastAsia="仿宋"/>
                <w:b/>
                <w:bCs/>
                <w:color w:val="auto"/>
                <w:sz w:val="24"/>
              </w:rPr>
              <w:t>：</w:t>
            </w:r>
            <w:r>
              <w:rPr>
                <w:rFonts w:hint="eastAsia" w:hAnsi="仿宋" w:eastAsia="仿宋"/>
                <w:b/>
                <w:bCs/>
                <w:color w:val="auto"/>
                <w:sz w:val="24"/>
                <w:lang w:val="en-US" w:eastAsia="zh-CN"/>
              </w:rPr>
              <w:t>3</w:t>
            </w:r>
            <w:r>
              <w:rPr>
                <w:rFonts w:hint="eastAsia" w:ascii="Times New Roman" w:hAnsi="仿宋" w:eastAsia="仿宋"/>
                <w:b/>
                <w:bCs/>
                <w:color w:val="auto"/>
                <w:sz w:val="24"/>
              </w:rPr>
              <w:t>0前</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 xml:space="preserve">投标保证金：人民币 </w:t>
            </w:r>
            <w:r>
              <w:rPr>
                <w:rFonts w:hint="eastAsia" w:hAnsi="仿宋" w:eastAsia="仿宋"/>
                <w:b/>
                <w:bCs/>
                <w:color w:val="auto"/>
                <w:sz w:val="24"/>
                <w:lang w:val="en-US" w:eastAsia="zh-CN"/>
              </w:rPr>
              <w:t>80</w:t>
            </w:r>
            <w:r>
              <w:rPr>
                <w:rFonts w:hint="eastAsia" w:ascii="Times New Roman" w:hAnsi="仿宋" w:eastAsia="仿宋"/>
                <w:b/>
                <w:bCs/>
                <w:color w:val="auto"/>
                <w:sz w:val="24"/>
              </w:rPr>
              <w:t>000元 （大写：</w:t>
            </w:r>
            <w:r>
              <w:rPr>
                <w:rFonts w:hint="eastAsia" w:hAnsi="仿宋" w:eastAsia="仿宋"/>
                <w:b/>
                <w:bCs/>
                <w:color w:val="auto"/>
                <w:sz w:val="24"/>
                <w:lang w:val="en-US" w:eastAsia="zh-CN"/>
              </w:rPr>
              <w:t>捌万</w:t>
            </w:r>
            <w:r>
              <w:rPr>
                <w:rFonts w:hint="eastAsia" w:ascii="Times New Roman" w:hAnsi="仿宋" w:eastAsia="仿宋"/>
                <w:b/>
                <w:bCs/>
                <w:color w:val="auto"/>
                <w:sz w:val="24"/>
              </w:rPr>
              <w:t>元整）；</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rPr>
              <w:t>投标保证金提交方式：从投标人所在地企业基本账户以电汇或银行</w:t>
            </w:r>
            <w:r>
              <w:rPr>
                <w:rFonts w:hint="eastAsia" w:ascii="Times New Roman" w:hAnsi="仿宋" w:eastAsia="仿宋"/>
                <w:b/>
                <w:bCs/>
                <w:color w:val="auto"/>
                <w:sz w:val="24"/>
                <w:lang w:val="en-US" w:eastAsia="zh-CN"/>
              </w:rPr>
              <w:t>等非现金形式</w:t>
            </w:r>
            <w:r>
              <w:rPr>
                <w:rFonts w:hint="eastAsia" w:ascii="Times New Roman" w:hAnsi="仿宋" w:eastAsia="仿宋"/>
                <w:b/>
                <w:bCs/>
                <w:color w:val="auto"/>
                <w:sz w:val="24"/>
              </w:rPr>
              <w:t>转账的方式，汇到指定的投标保证金账户</w:t>
            </w:r>
            <w:r>
              <w:rPr>
                <w:rFonts w:hint="eastAsia" w:ascii="Times New Roman" w:hAnsi="仿宋" w:eastAsia="仿宋"/>
                <w:b/>
                <w:bCs/>
                <w:color w:val="auto"/>
                <w:sz w:val="24"/>
                <w:lang w:eastAsia="zh-CN"/>
              </w:rPr>
              <w:t>，备注项目名称</w:t>
            </w:r>
            <w:r>
              <w:rPr>
                <w:rFonts w:hint="eastAsia" w:ascii="Times New Roman" w:hAnsi="仿宋" w:eastAsia="仿宋"/>
                <w:b/>
                <w:bCs/>
                <w:color w:val="auto"/>
                <w:sz w:val="24"/>
                <w:lang w:val="en-US" w:eastAsia="zh-CN"/>
              </w:rPr>
              <w:t>及项目编号</w:t>
            </w:r>
            <w:r>
              <w:rPr>
                <w:rFonts w:hint="eastAsia" w:ascii="Times New Roman" w:hAnsi="仿宋" w:eastAsia="仿宋"/>
                <w:b/>
                <w:bCs/>
                <w:color w:val="auto"/>
                <w:sz w:val="24"/>
                <w:lang w:eastAsia="zh-CN"/>
              </w:rPr>
              <w:t>；</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开户名称：</w:t>
            </w:r>
            <w:r>
              <w:rPr>
                <w:rFonts w:hint="eastAsia" w:ascii="Times New Roman" w:hAnsi="仿宋" w:eastAsia="仿宋"/>
                <w:b/>
                <w:bCs/>
                <w:color w:val="auto"/>
                <w:sz w:val="24"/>
                <w:lang w:val="zh-CN" w:eastAsia="zh-CN"/>
              </w:rPr>
              <w:t>新疆泽一项目管理有限公司</w:t>
            </w:r>
          </w:p>
          <w:p>
            <w:pPr>
              <w:widowControl/>
              <w:spacing w:line="360" w:lineRule="auto"/>
              <w:rPr>
                <w:rFonts w:hint="eastAsia" w:ascii="Times New Roman" w:hAnsi="仿宋" w:eastAsia="仿宋"/>
                <w:b/>
                <w:bCs/>
                <w:color w:val="auto"/>
                <w:sz w:val="24"/>
                <w:lang w:eastAsia="zh-CN"/>
              </w:rPr>
            </w:pPr>
            <w:r>
              <w:rPr>
                <w:rFonts w:hint="eastAsia" w:ascii="Times New Roman" w:hAnsi="仿宋" w:eastAsia="仿宋"/>
                <w:b/>
                <w:bCs/>
                <w:color w:val="auto"/>
                <w:sz w:val="24"/>
                <w:lang w:eastAsia="zh-CN"/>
              </w:rPr>
              <w:t>开户行：</w:t>
            </w:r>
            <w:r>
              <w:rPr>
                <w:rFonts w:hint="eastAsia" w:ascii="Times New Roman" w:hAnsi="仿宋" w:eastAsia="仿宋"/>
                <w:b/>
                <w:bCs/>
                <w:color w:val="auto"/>
                <w:sz w:val="24"/>
                <w:lang w:val="en-US" w:eastAsia="zh-CN"/>
              </w:rPr>
              <w:t>新疆阿克苏农村商业银行股份有限公司塔北路支行</w:t>
            </w:r>
          </w:p>
          <w:p>
            <w:pPr>
              <w:widowControl/>
              <w:spacing w:line="360" w:lineRule="auto"/>
              <w:rPr>
                <w:rFonts w:hint="eastAsia" w:ascii="Times New Roman" w:hAnsi="仿宋" w:eastAsia="仿宋"/>
                <w:b/>
                <w:bCs/>
                <w:color w:val="auto"/>
                <w:sz w:val="24"/>
                <w:lang w:val="en-US" w:eastAsia="zh-CN"/>
              </w:rPr>
            </w:pPr>
            <w:r>
              <w:rPr>
                <w:rFonts w:hint="eastAsia" w:ascii="Times New Roman" w:hAnsi="仿宋" w:eastAsia="仿宋"/>
                <w:b/>
                <w:bCs/>
                <w:color w:val="auto"/>
                <w:sz w:val="24"/>
                <w:lang w:eastAsia="zh-CN"/>
              </w:rPr>
              <w:t>账号：</w:t>
            </w:r>
            <w:r>
              <w:rPr>
                <w:rFonts w:hint="eastAsia" w:ascii="Times New Roman" w:hAnsi="仿宋" w:eastAsia="仿宋"/>
                <w:b/>
                <w:bCs/>
                <w:color w:val="auto"/>
                <w:sz w:val="24"/>
                <w:lang w:val="en-US" w:eastAsia="zh-CN"/>
              </w:rPr>
              <w:t>852120112010110300877</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1）未提交投标保证金的投标文件无效。</w:t>
            </w:r>
          </w:p>
          <w:p>
            <w:pPr>
              <w:widowControl/>
              <w:spacing w:line="360" w:lineRule="auto"/>
              <w:rPr>
                <w:rFonts w:ascii="Times New Roman" w:hAnsi="仿宋" w:eastAsia="仿宋"/>
                <w:b/>
                <w:bCs/>
                <w:color w:val="auto"/>
                <w:sz w:val="24"/>
              </w:rPr>
            </w:pPr>
            <w:r>
              <w:rPr>
                <w:rFonts w:hint="eastAsia" w:ascii="Times New Roman" w:hAnsi="仿宋" w:eastAsia="仿宋"/>
                <w:b/>
                <w:bCs/>
                <w:color w:val="auto"/>
                <w:sz w:val="24"/>
              </w:rPr>
              <w:t>2）保证金必须从投标人基本帐户电汇到指定的银行帐户。(其他形式不予接收)</w:t>
            </w:r>
          </w:p>
          <w:p>
            <w:pPr>
              <w:widowControl/>
              <w:spacing w:line="360" w:lineRule="auto"/>
              <w:rPr>
                <w:rFonts w:hint="eastAsia" w:ascii="Times New Roman" w:hAnsi="仿宋" w:eastAsia="仿宋"/>
                <w:b/>
                <w:bCs/>
                <w:color w:val="auto"/>
                <w:sz w:val="24"/>
              </w:rPr>
            </w:pPr>
            <w:r>
              <w:rPr>
                <w:rFonts w:hint="eastAsia" w:ascii="Times New Roman" w:hAnsi="仿宋" w:eastAsia="仿宋"/>
                <w:b/>
                <w:bCs/>
                <w:color w:val="auto"/>
                <w:sz w:val="24"/>
              </w:rPr>
              <w:t>备注：“****项目”投标保证金</w:t>
            </w:r>
          </w:p>
          <w:p>
            <w:pPr>
              <w:spacing w:line="400" w:lineRule="exact"/>
              <w:rPr>
                <w:rFonts w:hint="eastAsia" w:ascii="仿宋" w:hAnsi="仿宋" w:eastAsia="仿宋" w:cs="宋体"/>
                <w:color w:val="auto"/>
                <w:sz w:val="24"/>
              </w:rPr>
            </w:pPr>
            <w:r>
              <w:rPr>
                <w:rFonts w:hint="eastAsia" w:hAnsi="仿宋" w:eastAsia="仿宋"/>
                <w:b/>
                <w:bCs/>
                <w:color w:val="auto"/>
                <w:sz w:val="24"/>
                <w:lang w:eastAsia="zh-CN"/>
              </w:rPr>
              <w:t>招标</w:t>
            </w:r>
            <w:r>
              <w:rPr>
                <w:rFonts w:ascii="Times New Roman" w:hAnsi="仿宋" w:eastAsia="仿宋"/>
                <w:b/>
                <w:bCs/>
                <w:color w:val="auto"/>
                <w:sz w:val="24"/>
              </w:rPr>
              <w:t>文件每套售价</w:t>
            </w:r>
            <w:r>
              <w:rPr>
                <w:rFonts w:ascii="Times New Roman" w:hAnsi="Times New Roman" w:eastAsia="仿宋"/>
                <w:b/>
                <w:bCs/>
                <w:color w:val="auto"/>
                <w:sz w:val="24"/>
              </w:rPr>
              <w:t>500</w:t>
            </w:r>
            <w:r>
              <w:rPr>
                <w:rFonts w:ascii="Times New Roman" w:hAnsi="仿宋" w:eastAsia="仿宋"/>
                <w:b/>
                <w:bCs/>
                <w:color w:val="auto"/>
                <w:sz w:val="24"/>
              </w:rPr>
              <w:t>元，售后不退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投标货物免费质量保证期应按照“采购需求说明”中要求的年限执行，没有列明质保期年限的不得少于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 xml:space="preserve">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投标货物（设备、产品、材料）或服务缺陷责任期</w:t>
            </w:r>
            <w:r>
              <w:rPr>
                <w:rFonts w:hint="eastAsia" w:ascii="Times New Roman" w:hAnsi="仿宋" w:eastAsia="仿宋" w:cs="Times New Roman"/>
                <w:color w:val="auto"/>
                <w:sz w:val="24"/>
              </w:rPr>
              <w:t>不少于</w:t>
            </w:r>
            <w:r>
              <w:rPr>
                <w:rFonts w:hint="eastAsia" w:hAnsi="仿宋" w:eastAsia="仿宋" w:cs="Times New Roman"/>
                <w:color w:val="auto"/>
                <w:sz w:val="24"/>
                <w:lang w:val="en-US" w:eastAsia="zh-CN"/>
              </w:rPr>
              <w:t>一</w:t>
            </w:r>
            <w:r>
              <w:rPr>
                <w:rFonts w:hint="eastAsia" w:ascii="Times New Roman" w:hAnsi="仿宋" w:eastAsia="仿宋" w:cs="Times New Roman"/>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交货地点：阿克苏</w:t>
            </w:r>
            <w:r>
              <w:rPr>
                <w:rFonts w:hint="eastAsia" w:hAnsi="仿宋" w:eastAsia="仿宋" w:cs="Times New Roman"/>
                <w:color w:val="auto"/>
                <w:sz w:val="24"/>
                <w:lang w:val="en-US" w:eastAsia="zh-CN"/>
              </w:rPr>
              <w:t>地区沙雅</w:t>
            </w:r>
            <w:r>
              <w:rPr>
                <w:rFonts w:hint="eastAsia" w:ascii="Times New Roman" w:hAnsi="仿宋" w:eastAsia="仿宋" w:cs="Times New Roman"/>
                <w:color w:val="auto"/>
                <w:sz w:val="24"/>
              </w:rPr>
              <w:t>（送货上门），合同另有规定除外。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投标单位须在投标文件中做出响应，否则投标无效</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投标文件截止时间： 20</w:t>
            </w:r>
            <w:r>
              <w:rPr>
                <w:rFonts w:hint="eastAsia" w:hAnsi="仿宋" w:eastAsia="仿宋" w:cs="Times New Roman"/>
                <w:color w:val="auto"/>
                <w:sz w:val="24"/>
                <w:lang w:val="en-US" w:eastAsia="zh-CN"/>
              </w:rPr>
              <w:t>21</w:t>
            </w:r>
            <w:r>
              <w:rPr>
                <w:rFonts w:hint="eastAsia" w:ascii="Times New Roman" w:hAnsi="仿宋" w:eastAsia="仿宋" w:cs="Times New Roman"/>
                <w:color w:val="auto"/>
                <w:sz w:val="24"/>
              </w:rPr>
              <w:t>年</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月</w:t>
            </w:r>
            <w:r>
              <w:rPr>
                <w:rFonts w:hint="eastAsia" w:hAnsi="仿宋" w:eastAsia="仿宋" w:cs="Times New Roman"/>
                <w:color w:val="auto"/>
                <w:sz w:val="24"/>
                <w:lang w:val="en-US" w:eastAsia="zh-CN"/>
              </w:rPr>
              <w:t>03</w:t>
            </w:r>
            <w:r>
              <w:rPr>
                <w:rFonts w:hint="eastAsia" w:ascii="Times New Roman" w:hAnsi="仿宋" w:eastAsia="仿宋" w:cs="Times New Roman"/>
                <w:color w:val="auto"/>
                <w:sz w:val="24"/>
              </w:rPr>
              <w:t>日</w:t>
            </w:r>
            <w:r>
              <w:rPr>
                <w:rFonts w:hint="eastAsia"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开标时间：20</w:t>
            </w:r>
            <w:r>
              <w:rPr>
                <w:rFonts w:hint="eastAsia" w:hAnsi="仿宋" w:eastAsia="仿宋" w:cs="Times New Roman"/>
                <w:color w:val="auto"/>
                <w:sz w:val="24"/>
                <w:lang w:val="en-US" w:eastAsia="zh-CN"/>
              </w:rPr>
              <w:t>21</w:t>
            </w:r>
            <w:r>
              <w:rPr>
                <w:rFonts w:hint="eastAsia" w:ascii="Times New Roman" w:hAnsi="仿宋" w:eastAsia="仿宋" w:cs="Times New Roman"/>
                <w:color w:val="auto"/>
                <w:sz w:val="24"/>
              </w:rPr>
              <w:t>年</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月</w:t>
            </w:r>
            <w:r>
              <w:rPr>
                <w:rFonts w:hint="eastAsia" w:hAnsi="仿宋" w:eastAsia="仿宋" w:cs="Times New Roman"/>
                <w:color w:val="auto"/>
                <w:sz w:val="24"/>
                <w:lang w:val="en-US" w:eastAsia="zh-CN"/>
              </w:rPr>
              <w:t>03</w:t>
            </w:r>
            <w:r>
              <w:rPr>
                <w:rFonts w:hint="eastAsia" w:ascii="Times New Roman" w:hAnsi="仿宋" w:eastAsia="仿宋" w:cs="Times New Roman"/>
                <w:color w:val="auto"/>
                <w:sz w:val="24"/>
              </w:rPr>
              <w:t>日</w:t>
            </w:r>
            <w:r>
              <w:rPr>
                <w:rFonts w:hint="eastAsia" w:hAnsi="仿宋" w:eastAsia="仿宋" w:cs="Times New Roman"/>
                <w:color w:val="auto"/>
                <w:sz w:val="24"/>
                <w:lang w:eastAsia="zh-CN"/>
              </w:rPr>
              <w:t>下</w:t>
            </w:r>
            <w:r>
              <w:rPr>
                <w:rFonts w:hint="eastAsia" w:ascii="Times New Roman" w:hAnsi="仿宋" w:eastAsia="仿宋" w:cs="Times New Roman"/>
                <w:color w:val="auto"/>
                <w:sz w:val="24"/>
              </w:rPr>
              <w:t>午</w:t>
            </w:r>
            <w:r>
              <w:rPr>
                <w:rFonts w:hint="eastAsia" w:hAnsi="仿宋" w:eastAsia="仿宋" w:cs="Times New Roman"/>
                <w:color w:val="auto"/>
                <w:sz w:val="24"/>
                <w:lang w:val="en-US" w:eastAsia="zh-CN"/>
              </w:rPr>
              <w:t>12</w:t>
            </w:r>
            <w:r>
              <w:rPr>
                <w:rFonts w:hint="eastAsia" w:ascii="Times New Roman" w:hAnsi="仿宋" w:eastAsia="仿宋" w:cs="Times New Roman"/>
                <w:color w:val="auto"/>
                <w:sz w:val="24"/>
              </w:rPr>
              <w:t>：30时（北京时间）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15</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eastAsia="zh-CN"/>
              </w:rPr>
              <w:t>沙雅县公共资源交易中心一楼开标室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16</w:t>
            </w:r>
          </w:p>
        </w:tc>
        <w:tc>
          <w:tcPr>
            <w:tcW w:w="8827" w:type="dxa"/>
            <w:noWrap/>
            <w:vAlign w:val="center"/>
          </w:tcPr>
          <w:p>
            <w:pPr>
              <w:widowControl/>
              <w:spacing w:line="360" w:lineRule="auto"/>
              <w:rPr>
                <w:rFonts w:hint="default" w:ascii="Times New Roman" w:hAnsi="仿宋" w:eastAsia="仿宋" w:cs="Times New Roman"/>
                <w:color w:val="auto"/>
                <w:sz w:val="24"/>
                <w:lang w:val="en-US"/>
              </w:rPr>
            </w:pPr>
            <w:r>
              <w:rPr>
                <w:rFonts w:hint="eastAsia" w:hAnsi="仿宋" w:eastAsia="仿宋" w:cs="Times New Roman"/>
                <w:color w:val="auto"/>
                <w:sz w:val="24"/>
                <w:lang w:val="en-US" w:eastAsia="zh-CN"/>
              </w:rPr>
              <w:t>供货期限</w:t>
            </w:r>
            <w:r>
              <w:rPr>
                <w:rFonts w:hint="eastAsia" w:ascii="Times New Roman" w:hAnsi="仿宋" w:eastAsia="仿宋" w:cs="Times New Roman"/>
                <w:color w:val="auto"/>
                <w:sz w:val="24"/>
              </w:rPr>
              <w:t>：</w:t>
            </w:r>
            <w:r>
              <w:rPr>
                <w:rFonts w:hint="eastAsia" w:ascii="Times New Roman" w:hAnsi="仿宋" w:eastAsia="仿宋" w:cs="Times New Roman"/>
                <w:color w:val="auto"/>
                <w:sz w:val="24"/>
                <w:lang w:eastAsia="zh-CN"/>
              </w:rPr>
              <w:t>合同签订后</w:t>
            </w:r>
            <w:r>
              <w:rPr>
                <w:rFonts w:hint="eastAsia" w:hAnsi="仿宋" w:eastAsia="仿宋" w:cs="Times New Roman"/>
                <w:color w:val="auto"/>
                <w:sz w:val="24"/>
                <w:lang w:val="en-US" w:eastAsia="zh-CN"/>
              </w:rPr>
              <w:t>3</w:t>
            </w:r>
            <w:r>
              <w:rPr>
                <w:rFonts w:hint="eastAsia" w:ascii="Times New Roman" w:hAnsi="仿宋" w:eastAsia="仿宋" w:cs="Times New Roman"/>
                <w:color w:val="auto"/>
                <w:sz w:val="24"/>
                <w:lang w:val="en-US" w:eastAsia="zh-CN"/>
              </w:rPr>
              <w:t>个日历日</w:t>
            </w:r>
            <w:r>
              <w:rPr>
                <w:rFonts w:hint="eastAsia" w:hAnsi="仿宋" w:eastAsia="仿宋" w:cs="Times New Roman"/>
                <w:color w:val="auto"/>
                <w:sz w:val="24"/>
                <w:lang w:val="en-US" w:eastAsia="zh-CN"/>
              </w:rPr>
              <w:t xml:space="preserve">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hAnsi="仿宋" w:eastAsia="仿宋" w:cs="Times New Roman"/>
                <w:b/>
                <w:bCs/>
                <w:color w:val="auto"/>
                <w:sz w:val="24"/>
                <w:lang w:val="en-US" w:eastAsia="zh-CN"/>
              </w:rPr>
              <w:t>4100000</w:t>
            </w:r>
            <w:r>
              <w:rPr>
                <w:rFonts w:hint="eastAsia" w:ascii="Times New Roman" w:hAnsi="仿宋" w:eastAsia="仿宋" w:cs="Times New Roman"/>
                <w:b/>
                <w:bCs/>
                <w:color w:val="auto"/>
                <w:sz w:val="24"/>
              </w:rPr>
              <w:t xml:space="preserve"> （大写：</w:t>
            </w:r>
            <w:r>
              <w:rPr>
                <w:rFonts w:hint="eastAsia" w:ascii="Times New Roman" w:hAnsi="仿宋" w:eastAsia="仿宋" w:cs="Times New Roman"/>
                <w:b/>
                <w:bCs/>
                <w:color w:val="auto"/>
                <w:sz w:val="24"/>
                <w:lang w:val="en-US" w:eastAsia="zh-CN"/>
              </w:rPr>
              <w:t>肆佰壹拾万</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本次招标收取招标代理服务费由中标单位支付，费用按国家计委【2002】1980号文件和发改价格【2015】299号文件标准计费，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rPr>
                <w:rFonts w:ascii="仿宋_GB2312" w:hAnsi="仿宋" w:eastAsia="仿宋_GB2312"/>
                <w:color w:val="auto"/>
                <w:sz w:val="24"/>
              </w:rPr>
            </w:pPr>
            <w:r>
              <w:rPr>
                <w:rFonts w:hint="eastAsia" w:ascii="仿宋_GB2312" w:hAnsi="仿宋" w:eastAsia="仿宋_GB2312"/>
                <w:color w:val="auto"/>
                <w:sz w:val="24"/>
              </w:rPr>
              <w:t>19</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开标现场需提供以下资料：</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1）法定代表人或其委托代理人应携带本人身份证原件及复印件，委托代理人还应携带法人代表授权委托书、盖有社保局公章的企业近三月社保缴费证明及明细（含法人及授权委托人社保）、企业近三个月完税证明；</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（2）有效的经年检的营业执照副本原件；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（3）提供201</w:t>
            </w:r>
            <w:r>
              <w:rPr>
                <w:rFonts w:hint="eastAsia" w:hAnsi="仿宋" w:eastAsia="仿宋" w:cs="Times New Roman"/>
                <w:b/>
                <w:bCs/>
                <w:color w:val="auto"/>
                <w:sz w:val="24"/>
                <w:lang w:val="en-US" w:eastAsia="zh-CN"/>
              </w:rPr>
              <w:t>8</w:t>
            </w:r>
            <w:r>
              <w:rPr>
                <w:rFonts w:hint="eastAsia" w:ascii="Times New Roman" w:hAnsi="仿宋" w:eastAsia="仿宋" w:cs="Times New Roman"/>
                <w:b/>
                <w:bCs/>
                <w:color w:val="auto"/>
                <w:sz w:val="24"/>
                <w:lang w:val="en-US" w:eastAsia="zh-CN"/>
              </w:rPr>
              <w:t>-20</w:t>
            </w:r>
            <w:r>
              <w:rPr>
                <w:rFonts w:hint="eastAsia" w:hAnsi="仿宋" w:eastAsia="仿宋" w:cs="Times New Roman"/>
                <w:b/>
                <w:bCs/>
                <w:color w:val="auto"/>
                <w:sz w:val="24"/>
                <w:lang w:val="en-US" w:eastAsia="zh-CN"/>
              </w:rPr>
              <w:t>20</w:t>
            </w:r>
            <w:r>
              <w:rPr>
                <w:rFonts w:hint="eastAsia" w:ascii="Times New Roman" w:hAnsi="仿宋" w:eastAsia="仿宋" w:cs="Times New Roman"/>
                <w:b/>
                <w:bCs/>
                <w:color w:val="auto"/>
                <w:sz w:val="24"/>
                <w:lang w:val="en-US" w:eastAsia="zh-CN"/>
              </w:rPr>
              <w:t>年度财务审计报告原件</w:t>
            </w:r>
            <w:r>
              <w:rPr>
                <w:rFonts w:hint="eastAsia" w:hAnsi="仿宋" w:eastAsia="仿宋" w:cs="Times New Roman"/>
                <w:b/>
                <w:bCs/>
                <w:color w:val="auto"/>
                <w:sz w:val="24"/>
                <w:lang w:val="en-US" w:eastAsia="zh-CN"/>
              </w:rPr>
              <w:t>或财务报表</w:t>
            </w:r>
            <w:r>
              <w:rPr>
                <w:rFonts w:hint="eastAsia" w:ascii="Times New Roman" w:hAnsi="仿宋" w:eastAsia="仿宋" w:cs="Times New Roman"/>
                <w:b/>
                <w:bCs/>
                <w:color w:val="auto"/>
                <w:sz w:val="24"/>
                <w:lang w:val="en-US" w:eastAsia="zh-CN"/>
              </w:rPr>
              <w:t>（注：近三年新成立的企业需提供企业自成立以来至今的财务</w:t>
            </w:r>
            <w:r>
              <w:rPr>
                <w:rFonts w:hint="eastAsia" w:hAnsi="仿宋" w:eastAsia="仿宋" w:cs="Times New Roman"/>
                <w:b/>
                <w:bCs/>
                <w:color w:val="auto"/>
                <w:sz w:val="24"/>
                <w:lang w:val="en-US" w:eastAsia="zh-CN"/>
              </w:rPr>
              <w:t>报表</w:t>
            </w:r>
            <w:r>
              <w:rPr>
                <w:rFonts w:hint="eastAsia" w:ascii="Times New Roman" w:hAnsi="仿宋" w:eastAsia="仿宋" w:cs="Times New Roman"/>
                <w:b/>
                <w:bCs/>
                <w:color w:val="auto"/>
                <w:sz w:val="24"/>
                <w:lang w:val="en-US" w:eastAsia="zh-CN"/>
              </w:rPr>
              <w:t>）；</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（4）供应商如在“信用中国”网站或“中国政府采购网”被列入严重违法失信行为记录名单的（尚在处罚期内的），将拒绝其参加本次政府采购活动。﹙投标人网上自行打印后加盖投标单位公章﹚；</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（5）投标保证金缴存凭证。</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lang w:val="en-US" w:eastAsia="zh-CN"/>
              </w:rPr>
              <w:t>（以上资料均需提供原件）</w:t>
            </w:r>
          </w:p>
        </w:tc>
      </w:tr>
    </w:tbl>
    <w:p>
      <w:pPr>
        <w:pStyle w:val="38"/>
        <w:spacing w:before="0" w:beforeAutospacing="0" w:after="0" w:afterAutospacing="0" w:line="500" w:lineRule="exact"/>
        <w:rPr>
          <w:rFonts w:ascii="仿宋_GB2312" w:hAnsi="仿宋" w:eastAsia="仿宋_GB2312" w:cs="Arial"/>
          <w:b/>
          <w:color w:val="auto"/>
          <w:sz w:val="32"/>
          <w:szCs w:val="32"/>
        </w:rPr>
      </w:pPr>
    </w:p>
    <w:p>
      <w:pPr>
        <w:pStyle w:val="67"/>
        <w:ind w:left="4102" w:hanging="4102" w:hangingChars="1135"/>
        <w:jc w:val="center"/>
        <w:rPr>
          <w:rFonts w:ascii="仿宋_GB2312" w:hAnsi="仿宋" w:eastAsia="仿宋_GB2312"/>
          <w:bCs/>
          <w:color w:val="auto"/>
          <w:sz w:val="36"/>
          <w:szCs w:val="36"/>
        </w:rPr>
      </w:pPr>
      <w:r>
        <w:rPr>
          <w:rFonts w:hint="eastAsia" w:ascii="仿宋_GB2312" w:hAnsi="仿宋" w:eastAsia="仿宋_GB2312"/>
          <w:b/>
          <w:color w:val="auto"/>
          <w:sz w:val="36"/>
          <w:szCs w:val="36"/>
        </w:rPr>
        <w:br w:type="page"/>
      </w: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招标公告</w:t>
      </w:r>
    </w:p>
    <w:p>
      <w:pPr>
        <w:rPr>
          <w:rFonts w:eastAsia="仿宋_GB2312"/>
          <w:color w:val="auto"/>
          <w:sz w:val="28"/>
          <w:szCs w:val="28"/>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6"/>
        <w:rPr>
          <w:rFonts w:hint="eastAsia" w:ascii="仿宋_GB2312" w:hAnsi="仿宋" w:eastAsia="仿宋_GB2312"/>
          <w:b/>
          <w:color w:val="auto"/>
          <w:sz w:val="36"/>
          <w:szCs w:val="36"/>
        </w:rPr>
      </w:pPr>
    </w:p>
    <w:p>
      <w:pPr>
        <w:rPr>
          <w:rFonts w:hint="eastAsia" w:ascii="仿宋_GB2312" w:hAnsi="仿宋" w:eastAsia="仿宋_GB2312"/>
          <w:b/>
          <w:color w:val="auto"/>
          <w:sz w:val="36"/>
          <w:szCs w:val="36"/>
        </w:rPr>
      </w:pPr>
    </w:p>
    <w:p>
      <w:pPr>
        <w:pStyle w:val="6"/>
        <w:rPr>
          <w:rFonts w:hint="eastAsia" w:ascii="仿宋_GB2312" w:hAnsi="仿宋" w:eastAsia="仿宋_GB2312"/>
          <w:b/>
          <w:color w:val="auto"/>
          <w:sz w:val="36"/>
          <w:szCs w:val="36"/>
        </w:rPr>
      </w:pPr>
    </w:p>
    <w:p>
      <w:pPr>
        <w:rPr>
          <w:rFonts w:hint="eastAsia"/>
          <w:color w:val="auto"/>
        </w:rPr>
      </w:pPr>
    </w:p>
    <w:p>
      <w:pPr>
        <w:spacing w:line="360" w:lineRule="auto"/>
        <w:jc w:val="both"/>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br w:type="page"/>
      </w: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1.1本招标文件仅适用于本次大型招标中所叙述的货物及服务采购。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ascii="仿宋_GB2312" w:hAnsi="仿宋" w:eastAsia="仿宋_GB2312"/>
          <w:color w:val="auto"/>
          <w:sz w:val="28"/>
          <w:szCs w:val="28"/>
        </w:rPr>
        <w:t>阿克苏XX单位</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1.3“投标人”系指按招标公告规定获取招标文件并参加投标的供应商；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2.1符合招标公告有关要求，承认并履行招标文件各项规定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0" w:name="_Toc518923113"/>
      <w:r>
        <w:rPr>
          <w:rFonts w:hint="eastAsia" w:ascii="仿宋_GB2312" w:hAnsi="仿宋" w:eastAsia="仿宋_GB2312"/>
          <w:bCs/>
          <w:color w:val="auto"/>
          <w:sz w:val="28"/>
          <w:szCs w:val="28"/>
        </w:rPr>
        <w:t>在经营活动中无重大违法记录的书面声明</w:t>
      </w:r>
      <w:bookmarkEnd w:id="0"/>
      <w:r>
        <w:rPr>
          <w:rFonts w:hint="eastAsia" w:ascii="仿宋_GB2312" w:hAnsi="仿宋" w:eastAsia="仿宋_GB2312"/>
          <w:bCs/>
          <w:color w:val="auto"/>
          <w:sz w:val="28"/>
          <w:szCs w:val="28"/>
        </w:rPr>
        <w:t>；</w:t>
      </w:r>
    </w:p>
    <w:p>
      <w:pPr>
        <w:tabs>
          <w:tab w:val="left" w:pos="0"/>
        </w:tabs>
        <w:spacing w:line="360" w:lineRule="auto"/>
        <w:ind w:firstLine="413" w:firstLineChars="147"/>
        <w:rPr>
          <w:rFonts w:ascii="仿宋_GB2312" w:hAnsi="仿宋" w:eastAsia="仿宋_GB2312"/>
          <w:b/>
          <w:color w:val="auto"/>
          <w:sz w:val="28"/>
          <w:szCs w:val="28"/>
        </w:rPr>
      </w:pPr>
      <w:r>
        <w:rPr>
          <w:rFonts w:hint="eastAsia" w:ascii="仿宋_GB2312" w:hAnsi="仿宋" w:eastAsia="仿宋_GB2312"/>
          <w:b/>
          <w:color w:val="auto"/>
          <w:sz w:val="28"/>
          <w:szCs w:val="28"/>
        </w:rPr>
        <w:t>(二)招标文件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招标文件的构成：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5.1招标文件包括：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18"/>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招标文件的澄清和质疑</w:t>
      </w:r>
      <w:bookmarkStart w:id="1" w:name="_Toc239047318"/>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1"/>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5"/>
        <w:spacing w:before="0" w:after="0" w:line="360" w:lineRule="auto"/>
        <w:ind w:firstLine="588" w:firstLineChars="210"/>
        <w:rPr>
          <w:rFonts w:ascii="仿宋_GB2312" w:hAnsi="仿宋" w:eastAsia="仿宋_GB2312"/>
          <w:b w:val="0"/>
          <w:bCs w:val="0"/>
          <w:color w:val="auto"/>
          <w:sz w:val="28"/>
          <w:szCs w:val="28"/>
        </w:rPr>
      </w:pPr>
      <w:bookmarkStart w:id="2" w:name="_Toc239047319"/>
      <w:r>
        <w:rPr>
          <w:rFonts w:hint="eastAsia" w:ascii="仿宋_GB2312" w:hAnsi="仿宋" w:eastAsia="仿宋_GB2312"/>
          <w:b w:val="0"/>
          <w:bCs w:val="0"/>
          <w:color w:val="auto"/>
          <w:sz w:val="28"/>
          <w:szCs w:val="28"/>
        </w:rPr>
        <w:t>6.2对招标文件的澄清和质疑</w:t>
      </w:r>
      <w:bookmarkEnd w:id="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沙雅县教育和科学技术局教学及生活设施设备采购</w:t>
      </w:r>
      <w:r>
        <w:rPr>
          <w:rFonts w:hint="eastAsia" w:ascii="仿宋_GB2312" w:hAnsi="仿宋" w:eastAsia="仿宋_GB2312"/>
          <w:color w:val="auto"/>
          <w:sz w:val="28"/>
          <w:szCs w:val="28"/>
        </w:rPr>
        <w:t>澄清或质疑使用”字样，并由身份证持有人签字确认。上述资料均须加盖公章。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5"/>
        <w:spacing w:before="0" w:after="0" w:line="360" w:lineRule="auto"/>
        <w:ind w:firstLine="588" w:firstLineChars="210"/>
        <w:rPr>
          <w:rFonts w:ascii="仿宋_GB2312" w:hAnsi="仿宋" w:eastAsia="仿宋_GB2312"/>
          <w:b w:val="0"/>
          <w:bCs w:val="0"/>
          <w:color w:val="auto"/>
          <w:sz w:val="28"/>
          <w:szCs w:val="28"/>
        </w:rPr>
      </w:pPr>
      <w:bookmarkStart w:id="3" w:name="_Toc239047320"/>
      <w:r>
        <w:rPr>
          <w:rFonts w:hint="eastAsia" w:ascii="仿宋_GB2312" w:hAnsi="仿宋" w:eastAsia="仿宋_GB2312"/>
          <w:b w:val="0"/>
          <w:bCs w:val="0"/>
          <w:color w:val="auto"/>
          <w:sz w:val="28"/>
          <w:szCs w:val="28"/>
        </w:rPr>
        <w:t>6.3对招标过程和拟中标结果的质疑</w:t>
      </w:r>
      <w:bookmarkEnd w:id="3"/>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w:t>
      </w:r>
      <w:r>
        <w:rPr>
          <w:rFonts w:hint="eastAsia" w:ascii="仿宋_GB2312" w:hAnsi="仿宋" w:eastAsia="仿宋_GB2312"/>
          <w:color w:val="auto"/>
          <w:sz w:val="28"/>
          <w:szCs w:val="28"/>
          <w:lang w:eastAsia="zh-CN"/>
        </w:rPr>
        <w:t>政府</w:t>
      </w:r>
      <w:r>
        <w:rPr>
          <w:rFonts w:ascii="仿宋_GB2312" w:hAnsi="仿宋" w:eastAsia="仿宋_GB2312"/>
          <w:color w:val="auto"/>
          <w:sz w:val="28"/>
          <w:szCs w:val="28"/>
        </w:rPr>
        <w:t>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 w:eastAsia="仿宋_GB2312"/>
          <w:color w:val="auto"/>
          <w:sz w:val="28"/>
          <w:szCs w:val="28"/>
          <w:lang w:eastAsia="zh-CN"/>
        </w:rPr>
        <w:t>沙雅县教育和科学技术局教学及生活设施设备采购</w:t>
      </w:r>
      <w:r>
        <w:rPr>
          <w:rFonts w:hint="eastAsia" w:ascii="仿宋_GB2312" w:hAnsi="仿宋" w:eastAsia="仿宋_GB2312"/>
          <w:color w:val="auto"/>
          <w:sz w:val="28"/>
          <w:szCs w:val="28"/>
        </w:rPr>
        <w:t>质疑使用”字样，并由身份证持有人签字确认。上述资料均须加盖公章。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5"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5"/>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招标文件的修改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7.1在投标截止日前的任何时候，无论出于何种原因，招标人可主动地或在解答投标人提出的问题时对招标文件进行修改，</w:t>
      </w:r>
      <w:r>
        <w:rPr>
          <w:rFonts w:hint="eastAsia" w:ascii="仿宋_GB2312" w:hAnsi="仿宋" w:eastAsia="仿宋_GB2312"/>
          <w:color w:val="auto"/>
          <w:sz w:val="28"/>
          <w:szCs w:val="28"/>
        </w:rPr>
        <w:t>据此发出的补疑书将构成招标文件的一部分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rPr>
        <w:t>招标文件的修改将在招标网站</w:t>
      </w:r>
      <w:r>
        <w:rPr>
          <w:rFonts w:hint="eastAsia" w:ascii="仿宋_GB2312" w:hAnsi="仿宋" w:eastAsia="仿宋_GB2312"/>
          <w:bCs/>
          <w:color w:val="auto"/>
          <w:sz w:val="28"/>
          <w:szCs w:val="28"/>
        </w:rPr>
        <w:t>（</w:t>
      </w:r>
      <w:r>
        <w:rPr>
          <w:rFonts w:hint="eastAsia" w:ascii="仿宋_GB2312" w:hAnsi="仿宋" w:eastAsia="仿宋_GB2312"/>
          <w:color w:val="auto"/>
          <w:sz w:val="28"/>
          <w:szCs w:val="28"/>
        </w:rPr>
        <w:t>网址：</w:t>
      </w:r>
      <w:r>
        <w:rPr>
          <w:color w:val="auto"/>
        </w:rPr>
        <w:fldChar w:fldCharType="begin"/>
      </w:r>
      <w:r>
        <w:rPr>
          <w:color w:val="auto"/>
        </w:rPr>
        <w:instrText xml:space="preserve"> HYPERLINK "http://www.ccgp-xinjiang.gov.cn/home.html" </w:instrText>
      </w:r>
      <w:r>
        <w:rPr>
          <w:color w:val="auto"/>
        </w:rPr>
        <w:fldChar w:fldCharType="separate"/>
      </w:r>
      <w:r>
        <w:rPr>
          <w:rStyle w:val="49"/>
          <w:rFonts w:ascii="仿宋_GB2312" w:hAnsi="仿宋" w:eastAsia="仿宋_GB2312"/>
          <w:color w:val="auto"/>
          <w:sz w:val="28"/>
          <w:szCs w:val="28"/>
        </w:rPr>
        <w:t>http://www.ccgp-xinjiang.gov.cn/home.html</w:t>
      </w:r>
      <w:r>
        <w:rPr>
          <w:rStyle w:val="49"/>
          <w:rFonts w:ascii="仿宋_GB2312" w:hAnsi="仿宋" w:eastAsia="仿宋_GB2312"/>
          <w:color w:val="auto"/>
          <w:sz w:val="28"/>
          <w:szCs w:val="28"/>
        </w:rPr>
        <w:fldChar w:fldCharType="end"/>
      </w:r>
      <w:r>
        <w:rPr>
          <w:rFonts w:ascii="仿宋_GB2312" w:hAnsi="仿宋" w:eastAsia="仿宋_GB2312"/>
          <w:color w:val="auto"/>
          <w:sz w:val="28"/>
          <w:szCs w:val="28"/>
        </w:rPr>
        <w:t>）</w:t>
      </w:r>
      <w:r>
        <w:rPr>
          <w:rFonts w:hint="eastAsia" w:ascii="仿宋_GB2312" w:hAnsi="仿宋" w:eastAsia="仿宋_GB2312"/>
          <w:bCs/>
          <w:color w:val="auto"/>
          <w:sz w:val="28"/>
          <w:szCs w:val="28"/>
        </w:rPr>
        <w:t>变更通知的形式予以公布或以书面形式通知所有获取招标文件的投标人，招标人可以酌情延长投标日期。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8.4书写或打印的文字表述不清、前后矛盾，导致非唯一理解的投标文件将被认定为无效标或废标。</w:t>
      </w:r>
    </w:p>
    <w:p>
      <w:pPr>
        <w:pStyle w:val="18"/>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18.5营业执照、授权委托书、法定代表人资格证明、法人及授权委托人身份证复印件均需加盖复印无效的章子；</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9.2投标文件中所使用的计量单位，除招标文件中有特殊要求外，应采用国家法定计量单位。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10.1投标文件的组成：分为商务标和技术标两部分，必须分别、分开制作，保证金票据、法人授权委托书原件及资质文件原件要现场查验，必须单独提交，否则视为无效标书。</w:t>
      </w: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 xml:space="preserve">    10．2投标人所递交的投标书应包括以下文件：（标书按以下顺序制作）</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商务标：</w:t>
      </w:r>
      <w:r>
        <w:rPr>
          <w:rFonts w:hint="eastAsia" w:ascii="仿宋_GB2312" w:hAnsi="仿宋" w:eastAsia="仿宋_GB2312"/>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3、货物或服务报价一览表（必须标明供货或完工时间）；</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5、售后服务承诺投标文件包括的主要内容：详见招标文件附件部分。</w:t>
      </w:r>
    </w:p>
    <w:p>
      <w:pPr>
        <w:tabs>
          <w:tab w:val="left" w:pos="0"/>
        </w:tabs>
        <w:spacing w:line="360" w:lineRule="auto"/>
        <w:ind w:firstLine="551" w:firstLineChars="196"/>
        <w:rPr>
          <w:rFonts w:ascii="仿宋_GB2312" w:hAnsi="仿宋" w:eastAsia="仿宋_GB2312"/>
          <w:b/>
          <w:color w:val="auto"/>
          <w:sz w:val="28"/>
          <w:szCs w:val="28"/>
        </w:rPr>
      </w:pPr>
      <w:r>
        <w:rPr>
          <w:rFonts w:hint="eastAsia" w:ascii="仿宋_GB2312" w:hAnsi="仿宋" w:eastAsia="仿宋_GB2312"/>
          <w:b/>
          <w:color w:val="auto"/>
          <w:sz w:val="28"/>
          <w:szCs w:val="28"/>
        </w:rPr>
        <w:t>技术标：</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（1）投标保证金有效票据；</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a营业执照副本；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b后服务及</w:t>
      </w:r>
      <w:r>
        <w:rPr>
          <w:rFonts w:hint="eastAsia" w:ascii="仿宋_GB2312" w:eastAsia="仿宋_GB2312"/>
          <w:color w:val="auto"/>
          <w:sz w:val="28"/>
          <w:szCs w:val="28"/>
        </w:rPr>
        <w:t>现场服务承诺</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c参数偏离表；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d售后服务（质保期、服务承诺、售后服务网点、技术人员）；</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e培训计划；</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f产品质量体系认证；</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g招标公告要求的其它资格证明文件；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h提供近三年会计事务所出据的财务审计报告（注：近三年新成立的企业需提供自成立以来至今的财务审计报告）。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10.3证明投标货物或服务符合招标文件规定的文件：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（1）提交所有投标货物或服务和相应服务的合格性、符合性证明文件，该文件可以是文字资料、图表和数据等。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11.3招标文件未列明，而投标人认为必需的费用也需列入报价。</w:t>
      </w:r>
    </w:p>
    <w:p>
      <w:pPr>
        <w:pStyle w:val="18"/>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13.1投标文件应由法人或法人代理人按规定逐一签署和签名，并加盖单位公章，否则由此造成的无效标由投标人负责。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pStyle w:val="18"/>
        <w:spacing w:after="0" w:line="360" w:lineRule="auto"/>
        <w:ind w:firstLine="537" w:firstLineChars="192"/>
        <w:rPr>
          <w:rFonts w:hint="default"/>
          <w:color w:val="auto"/>
          <w:lang w:val="en-US" w:eastAsia="zh-CN"/>
        </w:rPr>
      </w:pPr>
      <w:r>
        <w:rPr>
          <w:rFonts w:hint="eastAsia" w:ascii="仿宋_GB2312" w:hAnsi="仿宋" w:eastAsia="仿宋_GB2312" w:cs="Times New Roman"/>
          <w:color w:val="auto"/>
          <w:sz w:val="28"/>
          <w:szCs w:val="28"/>
          <w:lang w:val="en-US" w:eastAsia="zh-CN"/>
        </w:rPr>
        <w:t>13.3投标文件侧面须加盖不少于一处的骑缝章，否则视为投标无效。</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15　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15.1投标人应在开标前，向招标人足额交纳投标保证金；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15.3未中标的投标人投标保证金，将在开标会结束后7个工作日（通常情况下）内予以无息退还（后附保证金退还程序）；</w:t>
      </w:r>
      <w:r>
        <w:rPr>
          <w:rFonts w:hint="eastAsia" w:ascii="仿宋_GB2312" w:hAnsi="仿宋" w:eastAsia="仿宋_GB2312"/>
          <w:color w:val="auto"/>
          <w:sz w:val="28"/>
          <w:szCs w:val="28"/>
          <w:lang w:val="en-US" w:eastAsia="zh-CN"/>
        </w:rPr>
        <w:t>中标单位投标保证金在中标公示期结束后，办理好领取中标通知书事宜，提供项目书面合同5个工作日内予以退还。</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lang w:val="en-US" w:eastAsia="zh-CN"/>
        </w:rPr>
        <w:t>投标人应标注投标文件正、副本，商务标及技术技术标分别单独密封、正本及副本分别单独密封，在密封件的封面上标明投标项目名称、采购编号并由法定代表人及授权委托人签字</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16.2投标人应在所有封袋封口处加贴封条。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16.3如果未按上述规定进行密封和标记，招标人对投标文件的误投或提前拆封不负责任。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16.4投标人应在开标前将投标保证金递交招标人处，进行查验。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16.5投标人一经投标，无论是否中标，其投标文件恕不退还。</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详见招标文件。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18　有下列情形之一的，投标无效：</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18.1投标文件逾期送交的；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18.2在购买招标文件所填写的“购买（领取）招标文件供应商签到表”“单位名称”与投标时单位名称不一致的；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18.3应交未交或未按规定足额交纳投标保证金的；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18.4未按招标文件规定要求密封、签署、盖章的；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18.5不具备招标文件中规定资格要求的；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18.6不符合法律、法规和招标文件中规定的其他实质性要求的；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18.7不按照招标文件制作和密封投标文件的。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19.2投标文件的密封情况由投标人代表或公证人员检查，确定密封无误后开标。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19.3开标时，招标人当众拆封商务标投标文件并宣读投标人名称、投标价格、投标保证金的交纳情况、投标文件撤消等情况，以及招标人需要宣布的内容。</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19.4招标人将按照上述内容做开标记录，存档备案。</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w:t>
      </w:r>
      <w:r>
        <w:rPr>
          <w:rFonts w:hint="eastAsia" w:ascii="仿宋_GB2312" w:hAnsi="仿宋" w:eastAsia="仿宋_GB2312"/>
          <w:color w:val="auto"/>
          <w:sz w:val="28"/>
          <w:szCs w:val="28"/>
          <w:shd w:val="clear" w:color="auto" w:fill="FFFFFF"/>
          <w:lang w:val="en-US" w:eastAsia="zh-CN"/>
        </w:rPr>
        <w:t>招标人代表及</w:t>
      </w:r>
      <w:r>
        <w:rPr>
          <w:rFonts w:hint="eastAsia" w:ascii="仿宋_GB2312" w:hAnsi="仿宋" w:eastAsia="仿宋_GB2312"/>
          <w:color w:val="auto"/>
          <w:sz w:val="28"/>
          <w:szCs w:val="28"/>
          <w:shd w:val="clear" w:color="auto" w:fill="FFFFFF"/>
        </w:rPr>
        <w:t>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为响应招标文件的最低投标报价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采用综合评标法</w:t>
      </w:r>
      <w:r>
        <w:rPr>
          <w:rFonts w:hint="eastAsia" w:ascii="仿宋_GB2312" w:hAnsi="仿宋" w:eastAsia="仿宋_GB2312"/>
          <w:b/>
          <w:color w:val="auto"/>
          <w:sz w:val="28"/>
          <w:szCs w:val="28"/>
          <w:shd w:val="clear" w:color="auto" w:fill="FFFFFF"/>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商务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22.1 商务部分30分</w:t>
      </w:r>
    </w:p>
    <w:p>
      <w:pPr>
        <w:pStyle w:val="2"/>
      </w:pPr>
    </w:p>
    <w:p>
      <w:pPr>
        <w:ind w:firstLine="562" w:firstLineChars="200"/>
        <w:jc w:val="left"/>
        <w:rPr>
          <w:rFonts w:hint="eastAsia"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22.2 技术部分 70分</w:t>
      </w:r>
    </w:p>
    <w:p>
      <w:pPr>
        <w:pStyle w:val="2"/>
        <w:rPr>
          <w:rFonts w:hint="eastAsia" w:ascii="仿宋_GB2312" w:hAnsi="仿宋" w:eastAsia="仿宋_GB2312"/>
          <w:b/>
          <w:color w:val="auto"/>
          <w:sz w:val="28"/>
          <w:szCs w:val="28"/>
          <w:shd w:val="clear" w:color="auto" w:fill="FFFFFF"/>
        </w:rPr>
      </w:pPr>
    </w:p>
    <w:p>
      <w:pPr>
        <w:pStyle w:val="3"/>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
        <w:rPr>
          <w:rFonts w:hint="eastAsia" w:ascii="仿宋_GB2312" w:hAnsi="仿宋" w:eastAsia="仿宋_GB2312"/>
          <w:b/>
          <w:color w:val="auto"/>
          <w:sz w:val="28"/>
          <w:szCs w:val="28"/>
          <w:shd w:val="clear" w:color="auto" w:fill="FFFFFF"/>
        </w:rPr>
      </w:pPr>
    </w:p>
    <w:p>
      <w:pPr>
        <w:pStyle w:val="3"/>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
        <w:rPr>
          <w:rFonts w:hint="eastAsia" w:ascii="仿宋_GB2312" w:hAnsi="仿宋" w:eastAsia="仿宋_GB2312"/>
          <w:b/>
          <w:color w:val="auto"/>
          <w:sz w:val="28"/>
          <w:szCs w:val="28"/>
          <w:shd w:val="clear" w:color="auto" w:fill="FFFFFF"/>
        </w:rPr>
      </w:pPr>
    </w:p>
    <w:p>
      <w:pPr>
        <w:pStyle w:val="3"/>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
        <w:rPr>
          <w:rFonts w:hint="eastAsia" w:ascii="仿宋_GB2312" w:hAnsi="仿宋" w:eastAsia="仿宋_GB2312"/>
          <w:b/>
          <w:color w:val="auto"/>
          <w:sz w:val="28"/>
          <w:szCs w:val="28"/>
          <w:shd w:val="clear" w:color="auto" w:fill="FFFFFF"/>
        </w:rPr>
      </w:pPr>
    </w:p>
    <w:p>
      <w:pPr>
        <w:pStyle w:val="3"/>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
      </w:pPr>
    </w:p>
    <w:tbl>
      <w:tblPr>
        <w:tblStyle w:val="42"/>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101"/>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序号</w:t>
            </w:r>
          </w:p>
        </w:tc>
        <w:tc>
          <w:tcPr>
            <w:tcW w:w="1413" w:type="dxa"/>
            <w:noWrap w:val="0"/>
            <w:vAlign w:val="center"/>
          </w:tcPr>
          <w:p>
            <w:pPr>
              <w:pStyle w:val="101"/>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考核项目</w:t>
            </w:r>
          </w:p>
        </w:tc>
        <w:tc>
          <w:tcPr>
            <w:tcW w:w="960" w:type="dxa"/>
            <w:noWrap w:val="0"/>
            <w:vAlign w:val="center"/>
          </w:tcPr>
          <w:p>
            <w:pPr>
              <w:pStyle w:val="101"/>
              <w:spacing w:before="0" w:after="0" w:line="240" w:lineRule="auto"/>
              <w:ind w:firstLine="0"/>
              <w:jc w:val="center"/>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分数</w:t>
            </w:r>
          </w:p>
        </w:tc>
        <w:tc>
          <w:tcPr>
            <w:tcW w:w="6934" w:type="dxa"/>
            <w:noWrap w:val="0"/>
            <w:vAlign w:val="center"/>
          </w:tcPr>
          <w:p>
            <w:pPr>
              <w:pStyle w:val="101"/>
              <w:spacing w:before="0" w:after="0" w:line="240" w:lineRule="auto"/>
              <w:ind w:firstLine="2486" w:firstLineChars="1032"/>
              <w:rPr>
                <w:rFonts w:hint="default" w:ascii="Times New Roman" w:hAnsi="Times New Roman" w:eastAsia="宋体" w:cs="Times New Roman"/>
                <w:b/>
                <w:color w:val="auto"/>
                <w:szCs w:val="24"/>
              </w:rPr>
            </w:pPr>
            <w:r>
              <w:rPr>
                <w:rFonts w:hint="default" w:ascii="Times New Roman" w:hAnsi="Times New Roman" w:eastAsia="宋体" w:cs="Times New Roman"/>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101"/>
              <w:spacing w:line="0" w:lineRule="atLeast"/>
              <w:ind w:firstLineChars="200"/>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101"/>
              <w:ind w:left="0" w:leftChars="0" w:firstLine="0" w:firstLineChars="0"/>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1</w:t>
            </w:r>
          </w:p>
        </w:tc>
        <w:tc>
          <w:tcPr>
            <w:tcW w:w="1413" w:type="dxa"/>
            <w:tcBorders>
              <w:top w:val="single" w:color="auto" w:sz="4" w:space="0"/>
              <w:bottom w:val="single" w:color="auto" w:sz="4" w:space="0"/>
            </w:tcBorders>
            <w:noWrap w:val="0"/>
            <w:vAlign w:val="center"/>
          </w:tcPr>
          <w:p>
            <w:pPr>
              <w:spacing w:line="320" w:lineRule="exact"/>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报价</w:t>
            </w:r>
          </w:p>
        </w:tc>
        <w:tc>
          <w:tcPr>
            <w:tcW w:w="960" w:type="dxa"/>
            <w:tcBorders>
              <w:top w:val="single" w:color="auto" w:sz="4" w:space="0"/>
              <w:bottom w:val="single" w:color="auto" w:sz="4" w:space="0"/>
            </w:tcBorders>
            <w:noWrap w:val="0"/>
            <w:vAlign w:val="center"/>
          </w:tcPr>
          <w:p>
            <w:pPr>
              <w:spacing w:line="320" w:lineRule="exact"/>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30分</w:t>
            </w:r>
          </w:p>
        </w:tc>
        <w:tc>
          <w:tcPr>
            <w:tcW w:w="6934" w:type="dxa"/>
            <w:tcBorders>
              <w:top w:val="single" w:color="auto" w:sz="4" w:space="0"/>
              <w:bottom w:val="single" w:color="auto" w:sz="4" w:space="0"/>
            </w:tcBorders>
            <w:noWrap w:val="0"/>
            <w:vAlign w:val="top"/>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w:t>
            </w:r>
            <w:r>
              <w:rPr>
                <w:rFonts w:hint="eastAsia" w:ascii="仿宋_GB2312" w:hAnsi="仿宋" w:eastAsia="仿宋_GB2312" w:cs="Times New Roman"/>
                <w:color w:val="auto"/>
                <w:kern w:val="2"/>
                <w:sz w:val="28"/>
                <w:szCs w:val="28"/>
                <w:shd w:val="clear" w:color="auto" w:fill="FFFFFF"/>
                <w:lang w:val="en-US" w:eastAsia="zh-CN" w:bidi="ar-SA"/>
              </w:rPr>
              <w:t>/</w:t>
            </w:r>
            <w:r>
              <w:rPr>
                <w:rFonts w:hint="default" w:ascii="仿宋_GB2312" w:hAnsi="仿宋" w:eastAsia="仿宋_GB2312" w:cs="Times New Roman"/>
                <w:color w:val="auto"/>
                <w:kern w:val="2"/>
                <w:sz w:val="28"/>
                <w:szCs w:val="28"/>
                <w:shd w:val="clear" w:color="auto" w:fill="FFFFFF"/>
                <w:lang w:val="en-US" w:eastAsia="zh-CN" w:bidi="ar-SA"/>
              </w:rPr>
              <w:t>投标报价)×价格权值×100　</w:t>
            </w:r>
          </w:p>
          <w:p>
            <w:pPr>
              <w:pStyle w:val="101"/>
              <w:spacing w:line="320" w:lineRule="exact"/>
              <w:ind w:firstLine="0" w:firstLineChars="0"/>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根据财政部发布的《政府采购促进中小企业发展管理办法》规定，对于非专门面向中小企业的项目，对小型和微型企业产品的投标价格给予 6%-10% 的扣除，用扣除后的价格参与评审（成交价及合同价仍以其投标报价为准）。本项目为非专门面向中小企业的项目，给予6%扣除。</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同时符合以下所有要求的磋商供应商被认定为小型、微型企业：磋商供应商按照《关于印发中小企业划型标准规定的通知》（工信部联企业〔2011〕300号）的所属行业规定为小型、微型企业【按《关于印发中小企业划型标准规定的通知》规定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101"/>
              <w:spacing w:line="320" w:lineRule="exact"/>
              <w:ind w:firstLine="0" w:firstLineChars="0"/>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101"/>
              <w:ind w:left="0" w:leftChars="0" w:firstLine="0" w:firstLineChars="0"/>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10分</w:t>
            </w:r>
          </w:p>
        </w:tc>
        <w:tc>
          <w:tcPr>
            <w:tcW w:w="6934" w:type="dxa"/>
            <w:tcBorders>
              <w:top w:val="single" w:color="auto" w:sz="4" w:space="0"/>
              <w:bottom w:val="single" w:color="auto" w:sz="4" w:space="0"/>
            </w:tcBorders>
            <w:noWrap w:val="0"/>
            <w:vAlign w:val="center"/>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技术指标和</w:t>
            </w:r>
            <w:r>
              <w:rPr>
                <w:rFonts w:hint="eastAsia" w:ascii="仿宋_GB2312" w:hAnsi="仿宋" w:eastAsia="仿宋_GB2312" w:cs="Times New Roman"/>
                <w:color w:val="auto"/>
                <w:kern w:val="2"/>
                <w:sz w:val="28"/>
                <w:szCs w:val="28"/>
                <w:shd w:val="clear" w:color="auto" w:fill="FFFFFF"/>
                <w:lang w:val="en-US" w:eastAsia="zh-CN" w:bidi="ar-SA"/>
              </w:rPr>
              <w:t>参数：</w:t>
            </w:r>
            <w:r>
              <w:rPr>
                <w:rFonts w:hint="default" w:ascii="仿宋_GB2312" w:hAnsi="仿宋" w:eastAsia="仿宋_GB2312" w:cs="Times New Roman"/>
                <w:color w:val="auto"/>
                <w:kern w:val="2"/>
                <w:sz w:val="28"/>
                <w:szCs w:val="28"/>
                <w:shd w:val="clear" w:color="auto" w:fill="FFFFFF"/>
                <w:lang w:val="en-US" w:eastAsia="zh-CN" w:bidi="ar-SA"/>
              </w:rPr>
              <w:t>产品完全符合招标文件要求得</w:t>
            </w:r>
            <w:r>
              <w:rPr>
                <w:rFonts w:hint="eastAsia" w:ascii="仿宋_GB2312" w:hAnsi="仿宋" w:eastAsia="仿宋_GB2312" w:cs="Times New Roman"/>
                <w:color w:val="auto"/>
                <w:kern w:val="2"/>
                <w:sz w:val="28"/>
                <w:szCs w:val="28"/>
                <w:shd w:val="clear" w:color="auto" w:fill="FFFFFF"/>
                <w:lang w:val="en-US" w:eastAsia="zh-CN" w:bidi="ar-SA"/>
              </w:rPr>
              <w:t>3</w:t>
            </w:r>
            <w:r>
              <w:rPr>
                <w:rFonts w:hint="default" w:ascii="仿宋_GB2312" w:hAnsi="仿宋" w:eastAsia="仿宋_GB2312" w:cs="Times New Roman"/>
                <w:color w:val="auto"/>
                <w:kern w:val="2"/>
                <w:sz w:val="28"/>
                <w:szCs w:val="28"/>
                <w:shd w:val="clear" w:color="auto" w:fill="FFFFFF"/>
                <w:lang w:val="en-US" w:eastAsia="zh-CN" w:bidi="ar-SA"/>
              </w:rPr>
              <w:t>分，优于招标文件</w:t>
            </w:r>
            <w:r>
              <w:rPr>
                <w:rFonts w:hint="eastAsia" w:ascii="仿宋_GB2312" w:hAnsi="仿宋" w:eastAsia="仿宋_GB2312" w:cs="Times New Roman"/>
                <w:color w:val="auto"/>
                <w:kern w:val="2"/>
                <w:sz w:val="28"/>
                <w:szCs w:val="28"/>
                <w:shd w:val="clear" w:color="auto" w:fill="FFFFFF"/>
                <w:lang w:val="en-US" w:eastAsia="zh-CN" w:bidi="ar-SA"/>
              </w:rPr>
              <w:t>参数</w:t>
            </w:r>
            <w:r>
              <w:rPr>
                <w:rFonts w:hint="default" w:ascii="仿宋_GB2312" w:hAnsi="仿宋" w:eastAsia="仿宋_GB2312" w:cs="Times New Roman"/>
                <w:color w:val="auto"/>
                <w:kern w:val="2"/>
                <w:sz w:val="28"/>
                <w:szCs w:val="28"/>
                <w:shd w:val="clear" w:color="auto" w:fill="FFFFFF"/>
                <w:lang w:val="en-US" w:eastAsia="zh-CN" w:bidi="ar-SA"/>
              </w:rPr>
              <w:t>，</w:t>
            </w:r>
            <w:r>
              <w:rPr>
                <w:rFonts w:hint="eastAsia" w:ascii="仿宋_GB2312" w:hAnsi="仿宋" w:eastAsia="仿宋_GB2312" w:cs="Times New Roman"/>
                <w:color w:val="auto"/>
                <w:kern w:val="2"/>
                <w:sz w:val="28"/>
                <w:szCs w:val="28"/>
                <w:shd w:val="clear" w:color="auto" w:fill="FFFFFF"/>
                <w:lang w:val="en-US" w:eastAsia="zh-CN" w:bidi="ar-SA"/>
              </w:rPr>
              <w:t>每优于一项得</w:t>
            </w:r>
            <w:r>
              <w:rPr>
                <w:rFonts w:hint="default" w:ascii="仿宋_GB2312" w:hAnsi="仿宋" w:eastAsia="仿宋_GB2312" w:cs="Times New Roman"/>
                <w:color w:val="auto"/>
                <w:kern w:val="2"/>
                <w:sz w:val="28"/>
                <w:szCs w:val="28"/>
                <w:shd w:val="clear" w:color="auto" w:fill="FFFFFF"/>
                <w:lang w:val="en-US" w:eastAsia="zh-CN" w:bidi="ar-SA"/>
              </w:rPr>
              <w:t>5分</w:t>
            </w:r>
            <w:r>
              <w:rPr>
                <w:rFonts w:hint="eastAsia" w:ascii="仿宋_GB2312" w:hAnsi="仿宋" w:eastAsia="仿宋_GB2312" w:cs="Times New Roman"/>
                <w:color w:val="auto"/>
                <w:kern w:val="2"/>
                <w:sz w:val="28"/>
                <w:szCs w:val="28"/>
                <w:shd w:val="clear" w:color="auto" w:fill="FFFFFF"/>
                <w:lang w:val="en-US" w:eastAsia="zh-CN" w:bidi="ar-SA"/>
              </w:rPr>
              <w:t>，最高10分</w:t>
            </w:r>
            <w:r>
              <w:rPr>
                <w:rFonts w:hint="default" w:ascii="仿宋_GB2312" w:hAnsi="仿宋" w:eastAsia="仿宋_GB2312" w:cs="Times New Roman"/>
                <w:color w:val="auto"/>
                <w:kern w:val="2"/>
                <w:sz w:val="28"/>
                <w:szCs w:val="28"/>
                <w:shd w:val="clear" w:color="auto" w:fill="FFFFFF"/>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101"/>
              <w:ind w:left="0" w:leftChars="0" w:firstLine="0" w:firstLineChars="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3</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供货方案及验收方案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20分</w:t>
            </w:r>
          </w:p>
        </w:tc>
        <w:tc>
          <w:tcPr>
            <w:tcW w:w="6934" w:type="dxa"/>
            <w:tcBorders>
              <w:top w:val="single" w:color="auto" w:sz="4" w:space="0"/>
              <w:bottom w:val="single" w:color="auto" w:sz="4" w:space="0"/>
            </w:tcBorders>
            <w:noWrap w:val="0"/>
            <w:vAlign w:val="top"/>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产品供应方案优良、交货期承诺少于规定且符合实际的得</w:t>
            </w:r>
            <w:r>
              <w:rPr>
                <w:rFonts w:hint="eastAsia" w:ascii="仿宋_GB2312" w:hAnsi="仿宋" w:eastAsia="仿宋_GB2312" w:cs="Times New Roman"/>
                <w:color w:val="auto"/>
                <w:kern w:val="2"/>
                <w:sz w:val="28"/>
                <w:szCs w:val="28"/>
                <w:shd w:val="clear" w:color="auto" w:fill="FFFFFF"/>
                <w:lang w:val="en-US" w:eastAsia="zh-CN" w:bidi="ar-SA"/>
              </w:rPr>
              <w:t>15-20</w:t>
            </w:r>
            <w:r>
              <w:rPr>
                <w:rFonts w:hint="default" w:ascii="仿宋_GB2312" w:hAnsi="仿宋" w:eastAsia="仿宋_GB2312" w:cs="Times New Roman"/>
                <w:color w:val="auto"/>
                <w:kern w:val="2"/>
                <w:sz w:val="28"/>
                <w:szCs w:val="28"/>
                <w:shd w:val="clear" w:color="auto" w:fill="FFFFFF"/>
                <w:lang w:val="en-US" w:eastAsia="zh-CN" w:bidi="ar-SA"/>
              </w:rPr>
              <w:t>分；货物供应方案可行、交货期符合规定和实际的得</w:t>
            </w:r>
            <w:r>
              <w:rPr>
                <w:rFonts w:hint="eastAsia" w:ascii="仿宋_GB2312" w:hAnsi="仿宋" w:eastAsia="仿宋_GB2312" w:cs="Times New Roman"/>
                <w:color w:val="auto"/>
                <w:kern w:val="2"/>
                <w:sz w:val="28"/>
                <w:szCs w:val="28"/>
                <w:shd w:val="clear" w:color="auto" w:fill="FFFFFF"/>
                <w:lang w:val="en-US" w:eastAsia="zh-CN" w:bidi="ar-SA"/>
              </w:rPr>
              <w:t>8</w:t>
            </w:r>
            <w:r>
              <w:rPr>
                <w:rFonts w:hint="default" w:ascii="仿宋_GB2312" w:hAnsi="仿宋" w:eastAsia="仿宋_GB2312" w:cs="Times New Roman"/>
                <w:color w:val="auto"/>
                <w:kern w:val="2"/>
                <w:sz w:val="28"/>
                <w:szCs w:val="28"/>
                <w:shd w:val="clear" w:color="auto" w:fill="FFFFFF"/>
                <w:lang w:val="en-US" w:eastAsia="zh-CN" w:bidi="ar-SA"/>
              </w:rPr>
              <w:t>-</w:t>
            </w:r>
            <w:r>
              <w:rPr>
                <w:rFonts w:hint="eastAsia" w:ascii="仿宋_GB2312" w:hAnsi="仿宋" w:eastAsia="仿宋_GB2312" w:cs="Times New Roman"/>
                <w:color w:val="auto"/>
                <w:kern w:val="2"/>
                <w:sz w:val="28"/>
                <w:szCs w:val="28"/>
                <w:shd w:val="clear" w:color="auto" w:fill="FFFFFF"/>
                <w:lang w:val="en-US" w:eastAsia="zh-CN" w:bidi="ar-SA"/>
              </w:rPr>
              <w:t>14</w:t>
            </w:r>
            <w:r>
              <w:rPr>
                <w:rFonts w:hint="default" w:ascii="仿宋_GB2312" w:hAnsi="仿宋" w:eastAsia="仿宋_GB2312" w:cs="Times New Roman"/>
                <w:color w:val="auto"/>
                <w:kern w:val="2"/>
                <w:sz w:val="28"/>
                <w:szCs w:val="28"/>
                <w:shd w:val="clear" w:color="auto" w:fill="FFFFFF"/>
                <w:lang w:val="en-US" w:eastAsia="zh-CN" w:bidi="ar-SA"/>
              </w:rPr>
              <w:t>分；货物供应方案可行、交货期</w:t>
            </w:r>
            <w:r>
              <w:rPr>
                <w:rFonts w:hint="eastAsia" w:ascii="仿宋_GB2312" w:hAnsi="仿宋" w:eastAsia="仿宋_GB2312" w:cs="Times New Roman"/>
                <w:color w:val="auto"/>
                <w:kern w:val="2"/>
                <w:sz w:val="28"/>
                <w:szCs w:val="28"/>
                <w:shd w:val="clear" w:color="auto" w:fill="FFFFFF"/>
                <w:lang w:val="en-US" w:eastAsia="zh-CN" w:bidi="ar-SA"/>
              </w:rPr>
              <w:t>一般得1-7分；</w:t>
            </w:r>
            <w:r>
              <w:rPr>
                <w:rFonts w:hint="default" w:ascii="仿宋_GB2312" w:hAnsi="仿宋" w:eastAsia="仿宋_GB2312" w:cs="Times New Roman"/>
                <w:color w:val="auto"/>
                <w:kern w:val="2"/>
                <w:sz w:val="28"/>
                <w:szCs w:val="28"/>
                <w:shd w:val="clear" w:color="auto" w:fill="FFFFFF"/>
                <w:lang w:val="en-US" w:eastAsia="zh-CN" w:bidi="ar-SA"/>
              </w:rPr>
              <w:t>方案不科学、</w:t>
            </w:r>
            <w:r>
              <w:rPr>
                <w:rFonts w:hint="eastAsia" w:ascii="仿宋_GB2312" w:hAnsi="仿宋" w:eastAsia="仿宋_GB2312" w:cs="Times New Roman"/>
                <w:color w:val="auto"/>
                <w:kern w:val="2"/>
                <w:sz w:val="28"/>
                <w:szCs w:val="28"/>
                <w:shd w:val="clear" w:color="auto" w:fill="FFFFFF"/>
                <w:lang w:val="en-US" w:eastAsia="zh-CN" w:bidi="ar-SA"/>
              </w:rPr>
              <w:t>能按交货期进度完成的，不得分</w:t>
            </w:r>
            <w:r>
              <w:rPr>
                <w:rFonts w:hint="default" w:ascii="仿宋_GB2312" w:hAnsi="仿宋" w:eastAsia="仿宋_GB2312" w:cs="Times New Roman"/>
                <w:color w:val="auto"/>
                <w:kern w:val="2"/>
                <w:sz w:val="28"/>
                <w:szCs w:val="28"/>
                <w:shd w:val="clear" w:color="auto" w:fill="FFFFFF"/>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101"/>
              <w:ind w:left="0" w:leftChars="0" w:firstLine="0" w:firstLineChars="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4</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产品质量保证措施</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10分</w:t>
            </w:r>
          </w:p>
        </w:tc>
        <w:tc>
          <w:tcPr>
            <w:tcW w:w="6934" w:type="dxa"/>
            <w:tcBorders>
              <w:top w:val="single" w:color="auto" w:sz="4" w:space="0"/>
              <w:bottom w:val="single" w:color="auto" w:sz="4" w:space="0"/>
            </w:tcBorders>
            <w:noWrap w:val="0"/>
            <w:vAlign w:val="top"/>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投标人针对本项目配置专业</w:t>
            </w:r>
            <w:r>
              <w:rPr>
                <w:rFonts w:hint="eastAsia" w:ascii="仿宋_GB2312" w:hAnsi="仿宋" w:eastAsia="仿宋_GB2312" w:cs="Times New Roman"/>
                <w:color w:val="auto"/>
                <w:kern w:val="2"/>
                <w:sz w:val="28"/>
                <w:szCs w:val="28"/>
                <w:shd w:val="clear" w:color="auto" w:fill="FFFFFF"/>
                <w:lang w:val="en-US" w:eastAsia="zh-CN" w:bidi="ar-SA"/>
              </w:rPr>
              <w:t>运输</w:t>
            </w:r>
            <w:r>
              <w:rPr>
                <w:rFonts w:hint="default" w:ascii="仿宋_GB2312" w:hAnsi="仿宋" w:eastAsia="仿宋_GB2312" w:cs="Times New Roman"/>
                <w:color w:val="auto"/>
                <w:kern w:val="2"/>
                <w:sz w:val="28"/>
                <w:szCs w:val="28"/>
                <w:shd w:val="clear" w:color="auto" w:fill="FFFFFF"/>
                <w:lang w:val="en-US" w:eastAsia="zh-CN" w:bidi="ar-SA"/>
              </w:rPr>
              <w:t>人员、具有良好的本地服务能力、稳定的人员团队、合理的人员安排酌情给分，0-5分</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项目实施地点配置人员不少于</w:t>
            </w:r>
            <w:r>
              <w:rPr>
                <w:rFonts w:hint="eastAsia" w:ascii="仿宋_GB2312" w:hAnsi="仿宋" w:eastAsia="仿宋_GB2312" w:cs="Times New Roman"/>
                <w:color w:val="auto"/>
                <w:kern w:val="2"/>
                <w:sz w:val="28"/>
                <w:szCs w:val="28"/>
                <w:shd w:val="clear" w:color="auto" w:fill="FFFFFF"/>
                <w:lang w:val="en-US" w:eastAsia="zh-CN" w:bidi="ar-SA"/>
              </w:rPr>
              <w:t>2</w:t>
            </w:r>
            <w:r>
              <w:rPr>
                <w:rFonts w:hint="default" w:ascii="仿宋_GB2312" w:hAnsi="仿宋" w:eastAsia="仿宋_GB2312" w:cs="Times New Roman"/>
                <w:color w:val="auto"/>
                <w:kern w:val="2"/>
                <w:sz w:val="28"/>
                <w:szCs w:val="28"/>
                <w:shd w:val="clear" w:color="auto" w:fill="FFFFFF"/>
                <w:lang w:val="en-US" w:eastAsia="zh-CN" w:bidi="ar-SA"/>
              </w:rPr>
              <w:t>人（需提供身份证复印件、社保缴纳证明）得</w:t>
            </w:r>
            <w:r>
              <w:rPr>
                <w:rFonts w:hint="eastAsia" w:ascii="仿宋_GB2312" w:hAnsi="仿宋" w:eastAsia="仿宋_GB2312" w:cs="Times New Roman"/>
                <w:color w:val="auto"/>
                <w:kern w:val="2"/>
                <w:sz w:val="28"/>
                <w:szCs w:val="28"/>
                <w:shd w:val="clear" w:color="auto" w:fill="FFFFFF"/>
                <w:lang w:val="en-US" w:eastAsia="zh-CN" w:bidi="ar-SA"/>
              </w:rPr>
              <w:t>5</w:t>
            </w:r>
            <w:r>
              <w:rPr>
                <w:rFonts w:hint="default" w:ascii="仿宋_GB2312" w:hAnsi="仿宋" w:eastAsia="仿宋_GB2312" w:cs="Times New Roman"/>
                <w:color w:val="auto"/>
                <w:kern w:val="2"/>
                <w:sz w:val="28"/>
                <w:szCs w:val="28"/>
                <w:shd w:val="clear" w:color="auto" w:fill="FFFFFF"/>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1"/>
              <w:spacing w:line="320" w:lineRule="exact"/>
              <w:ind w:firstLine="0"/>
              <w:jc w:val="center"/>
              <w:rPr>
                <w:rFonts w:hint="default"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5</w:t>
            </w:r>
          </w:p>
        </w:tc>
        <w:tc>
          <w:tcPr>
            <w:tcW w:w="1413" w:type="dxa"/>
            <w:tcBorders>
              <w:top w:val="single" w:color="auto" w:sz="4" w:space="0"/>
              <w:bottom w:val="single" w:color="auto" w:sz="4" w:space="0"/>
            </w:tcBorders>
            <w:noWrap w:val="0"/>
            <w:vAlign w:val="center"/>
          </w:tcPr>
          <w:p>
            <w:pPr>
              <w:pStyle w:val="101"/>
              <w:spacing w:line="320" w:lineRule="exact"/>
              <w:ind w:firstLine="0"/>
              <w:jc w:val="center"/>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货物管理及保障措施</w:t>
            </w:r>
          </w:p>
        </w:tc>
        <w:tc>
          <w:tcPr>
            <w:tcW w:w="960" w:type="dxa"/>
            <w:tcBorders>
              <w:top w:val="single" w:color="auto" w:sz="4" w:space="0"/>
              <w:bottom w:val="single" w:color="auto" w:sz="4" w:space="0"/>
            </w:tcBorders>
            <w:noWrap w:val="0"/>
            <w:vAlign w:val="center"/>
          </w:tcPr>
          <w:p>
            <w:pPr>
              <w:pStyle w:val="101"/>
              <w:spacing w:line="320" w:lineRule="exact"/>
              <w:ind w:firstLine="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10分</w:t>
            </w:r>
          </w:p>
        </w:tc>
        <w:tc>
          <w:tcPr>
            <w:tcW w:w="6934" w:type="dxa"/>
            <w:tcBorders>
              <w:top w:val="single" w:color="auto" w:sz="4" w:space="0"/>
              <w:bottom w:val="single" w:color="auto" w:sz="4" w:space="0"/>
            </w:tcBorders>
            <w:noWrap w:val="0"/>
            <w:vAlign w:val="center"/>
          </w:tcPr>
          <w:p>
            <w:pP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储存、运输环节的质量保证措施和货物质量保障应急机制优秀，有煤炭堆放场地，有相应的装卸设施，得8-10分</w:t>
            </w:r>
          </w:p>
          <w:p>
            <w:pP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储存、运输环节的质量保证措施和货物质量保障应急机制良好，有煤炭堆放场地，得5-8分</w:t>
            </w:r>
          </w:p>
          <w:p>
            <w:pP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储存、运输环节的质量保证措施和货物质量保障应急机制一般，得2-5分</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储存、运输环节的质量保证措施和货物质量保障应急机制差，有煤炭堆放场地，得0-2分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0" w:hRule="atLeast"/>
          <w:jc w:val="center"/>
        </w:trPr>
        <w:tc>
          <w:tcPr>
            <w:tcW w:w="746" w:type="dxa"/>
            <w:tcBorders>
              <w:top w:val="single" w:color="auto" w:sz="4" w:space="0"/>
              <w:bottom w:val="single" w:color="auto" w:sz="4" w:space="0"/>
            </w:tcBorders>
            <w:noWrap w:val="0"/>
            <w:vAlign w:val="center"/>
          </w:tcPr>
          <w:p>
            <w:pPr>
              <w:pStyle w:val="101"/>
              <w:spacing w:line="320" w:lineRule="exact"/>
              <w:ind w:firstLine="0"/>
              <w:rPr>
                <w:rFonts w:hint="eastAsia"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 xml:space="preserve">  </w:t>
            </w:r>
            <w:r>
              <w:rPr>
                <w:rFonts w:hint="eastAsia" w:ascii="仿宋_GB2312" w:hAnsi="仿宋" w:eastAsia="仿宋_GB2312" w:cs="Times New Roman"/>
                <w:color w:val="auto"/>
                <w:kern w:val="2"/>
                <w:sz w:val="28"/>
                <w:szCs w:val="28"/>
                <w:shd w:val="clear" w:color="auto" w:fill="FFFFFF"/>
                <w:lang w:val="en-US" w:eastAsia="zh-CN" w:bidi="ar-SA"/>
              </w:rPr>
              <w:t>6</w:t>
            </w:r>
          </w:p>
        </w:tc>
        <w:tc>
          <w:tcPr>
            <w:tcW w:w="1413" w:type="dxa"/>
            <w:tcBorders>
              <w:top w:val="single" w:color="auto" w:sz="4" w:space="0"/>
              <w:bottom w:val="single" w:color="auto" w:sz="4" w:space="0"/>
            </w:tcBorders>
            <w:noWrap w:val="0"/>
            <w:vAlign w:val="center"/>
          </w:tcPr>
          <w:p>
            <w:pPr>
              <w:pStyle w:val="101"/>
              <w:spacing w:line="320" w:lineRule="exact"/>
              <w:ind w:firstLine="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配送车辆</w:t>
            </w:r>
          </w:p>
        </w:tc>
        <w:tc>
          <w:tcPr>
            <w:tcW w:w="960" w:type="dxa"/>
            <w:tcBorders>
              <w:top w:val="single" w:color="auto" w:sz="4" w:space="0"/>
              <w:bottom w:val="single" w:color="auto" w:sz="4" w:space="0"/>
            </w:tcBorders>
            <w:noWrap w:val="0"/>
            <w:vAlign w:val="center"/>
          </w:tcPr>
          <w:p>
            <w:pPr>
              <w:pStyle w:val="101"/>
              <w:spacing w:line="320" w:lineRule="exact"/>
              <w:ind w:firstLine="0"/>
              <w:jc w:val="center"/>
              <w:rPr>
                <w:rFonts w:hint="default"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10分</w:t>
            </w:r>
          </w:p>
        </w:tc>
        <w:tc>
          <w:tcPr>
            <w:tcW w:w="6934" w:type="dxa"/>
            <w:tcBorders>
              <w:top w:val="single" w:color="auto" w:sz="4" w:space="0"/>
              <w:bottom w:val="single" w:color="auto" w:sz="4" w:space="0"/>
            </w:tcBorders>
            <w:noWrap w:val="0"/>
            <w:vAlign w:val="center"/>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投标人自有的运输车多于3辆且合计运输能力大于</w:t>
            </w:r>
            <w:r>
              <w:rPr>
                <w:rFonts w:hint="eastAsia" w:ascii="仿宋_GB2312" w:hAnsi="仿宋" w:eastAsia="仿宋_GB2312" w:cs="Times New Roman"/>
                <w:color w:val="auto"/>
                <w:kern w:val="2"/>
                <w:sz w:val="28"/>
                <w:szCs w:val="28"/>
                <w:shd w:val="clear" w:color="auto" w:fill="FFFFFF"/>
                <w:lang w:val="en-US" w:eastAsia="zh-CN" w:bidi="ar-SA"/>
              </w:rPr>
              <w:t>3</w:t>
            </w:r>
            <w:r>
              <w:rPr>
                <w:rFonts w:hint="default" w:ascii="仿宋_GB2312" w:hAnsi="仿宋" w:eastAsia="仿宋_GB2312" w:cs="Times New Roman"/>
                <w:color w:val="auto"/>
                <w:kern w:val="2"/>
                <w:sz w:val="28"/>
                <w:szCs w:val="28"/>
                <w:shd w:val="clear" w:color="auto" w:fill="FFFFFF"/>
                <w:lang w:val="en-US" w:eastAsia="zh-CN" w:bidi="ar-SA"/>
              </w:rPr>
              <w:t>0吨（含）；得5-</w:t>
            </w:r>
            <w:r>
              <w:rPr>
                <w:rFonts w:hint="eastAsia" w:ascii="仿宋_GB2312" w:hAnsi="仿宋" w:eastAsia="仿宋_GB2312" w:cs="Times New Roman"/>
                <w:color w:val="auto"/>
                <w:kern w:val="2"/>
                <w:sz w:val="28"/>
                <w:szCs w:val="28"/>
                <w:shd w:val="clear" w:color="auto" w:fill="FFFFFF"/>
                <w:lang w:val="en-US" w:eastAsia="zh-CN" w:bidi="ar-SA"/>
              </w:rPr>
              <w:t>10</w:t>
            </w:r>
            <w:r>
              <w:rPr>
                <w:rFonts w:hint="default" w:ascii="仿宋_GB2312" w:hAnsi="仿宋" w:eastAsia="仿宋_GB2312" w:cs="Times New Roman"/>
                <w:color w:val="auto"/>
                <w:kern w:val="2"/>
                <w:sz w:val="28"/>
                <w:szCs w:val="28"/>
                <w:shd w:val="clear" w:color="auto" w:fill="FFFFFF"/>
                <w:lang w:val="en-US" w:eastAsia="zh-CN" w:bidi="ar-SA"/>
              </w:rPr>
              <w:t>分</w:t>
            </w:r>
            <w:r>
              <w:rPr>
                <w:rFonts w:hint="eastAsia" w:ascii="仿宋_GB2312" w:hAnsi="仿宋" w:eastAsia="仿宋_GB2312" w:cs="Times New Roman"/>
                <w:color w:val="auto"/>
                <w:kern w:val="2"/>
                <w:sz w:val="28"/>
                <w:szCs w:val="28"/>
                <w:shd w:val="clear" w:color="auto" w:fill="FFFFFF"/>
                <w:lang w:val="en-US" w:eastAsia="zh-CN" w:bidi="ar-SA"/>
              </w:rPr>
              <w:t>；</w:t>
            </w:r>
            <w:r>
              <w:rPr>
                <w:rFonts w:hint="default" w:ascii="仿宋_GB2312" w:hAnsi="仿宋" w:eastAsia="仿宋_GB2312" w:cs="Times New Roman"/>
                <w:color w:val="auto"/>
                <w:kern w:val="2"/>
                <w:sz w:val="28"/>
                <w:szCs w:val="28"/>
                <w:shd w:val="clear" w:color="auto" w:fill="FFFFFF"/>
                <w:lang w:val="en-US" w:eastAsia="zh-CN" w:bidi="ar-SA"/>
              </w:rPr>
              <w:t>或有合同期内的合作运输车队且合计运输能力大于</w:t>
            </w:r>
            <w:r>
              <w:rPr>
                <w:rFonts w:hint="eastAsia" w:ascii="仿宋_GB2312" w:hAnsi="仿宋" w:eastAsia="仿宋_GB2312" w:cs="Times New Roman"/>
                <w:color w:val="auto"/>
                <w:kern w:val="2"/>
                <w:sz w:val="28"/>
                <w:szCs w:val="28"/>
                <w:shd w:val="clear" w:color="auto" w:fill="FFFFFF"/>
                <w:lang w:val="en-US" w:eastAsia="zh-CN" w:bidi="ar-SA"/>
              </w:rPr>
              <w:t>30</w:t>
            </w:r>
            <w:r>
              <w:rPr>
                <w:rFonts w:hint="default" w:ascii="仿宋_GB2312" w:hAnsi="仿宋" w:eastAsia="仿宋_GB2312" w:cs="Times New Roman"/>
                <w:color w:val="auto"/>
                <w:kern w:val="2"/>
                <w:sz w:val="28"/>
                <w:szCs w:val="28"/>
                <w:shd w:val="clear" w:color="auto" w:fill="FFFFFF"/>
                <w:lang w:val="en-US" w:eastAsia="zh-CN" w:bidi="ar-SA"/>
              </w:rPr>
              <w:t>吨（含）；得</w:t>
            </w:r>
            <w:r>
              <w:rPr>
                <w:rFonts w:hint="eastAsia" w:ascii="仿宋_GB2312" w:hAnsi="仿宋" w:eastAsia="仿宋_GB2312" w:cs="Times New Roman"/>
                <w:color w:val="auto"/>
                <w:kern w:val="2"/>
                <w:sz w:val="28"/>
                <w:szCs w:val="28"/>
                <w:shd w:val="clear" w:color="auto" w:fill="FFFFFF"/>
                <w:lang w:val="en-US" w:eastAsia="zh-CN" w:bidi="ar-SA"/>
              </w:rPr>
              <w:t>5</w:t>
            </w:r>
            <w:r>
              <w:rPr>
                <w:rFonts w:hint="default" w:ascii="仿宋_GB2312" w:hAnsi="仿宋" w:eastAsia="仿宋_GB2312" w:cs="Times New Roman"/>
                <w:color w:val="auto"/>
                <w:kern w:val="2"/>
                <w:sz w:val="28"/>
                <w:szCs w:val="28"/>
                <w:shd w:val="clear" w:color="auto" w:fill="FFFFFF"/>
                <w:lang w:val="en-US" w:eastAsia="zh-CN" w:bidi="ar-SA"/>
              </w:rPr>
              <w:t>-</w:t>
            </w:r>
            <w:r>
              <w:rPr>
                <w:rFonts w:hint="eastAsia" w:ascii="仿宋_GB2312" w:hAnsi="仿宋" w:eastAsia="仿宋_GB2312" w:cs="Times New Roman"/>
                <w:color w:val="auto"/>
                <w:kern w:val="2"/>
                <w:sz w:val="28"/>
                <w:szCs w:val="28"/>
                <w:shd w:val="clear" w:color="auto" w:fill="FFFFFF"/>
                <w:lang w:val="en-US" w:eastAsia="zh-CN" w:bidi="ar-SA"/>
              </w:rPr>
              <w:t>10</w:t>
            </w:r>
            <w:r>
              <w:rPr>
                <w:rFonts w:hint="default" w:ascii="仿宋_GB2312" w:hAnsi="仿宋" w:eastAsia="仿宋_GB2312" w:cs="Times New Roman"/>
                <w:color w:val="auto"/>
                <w:kern w:val="2"/>
                <w:sz w:val="28"/>
                <w:szCs w:val="28"/>
                <w:shd w:val="clear" w:color="auto" w:fill="FFFFFF"/>
                <w:lang w:val="en-US" w:eastAsia="zh-CN" w:bidi="ar-SA"/>
              </w:rPr>
              <w:t>分</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投标人自有的运输车辆多于2辆且合计运输能力大于</w:t>
            </w:r>
            <w:r>
              <w:rPr>
                <w:rFonts w:hint="eastAsia" w:ascii="仿宋_GB2312" w:hAnsi="仿宋" w:eastAsia="仿宋_GB2312" w:cs="Times New Roman"/>
                <w:color w:val="auto"/>
                <w:kern w:val="2"/>
                <w:sz w:val="28"/>
                <w:szCs w:val="28"/>
                <w:shd w:val="clear" w:color="auto" w:fill="FFFFFF"/>
                <w:lang w:val="en-US" w:eastAsia="zh-CN" w:bidi="ar-SA"/>
              </w:rPr>
              <w:t>20</w:t>
            </w:r>
            <w:r>
              <w:rPr>
                <w:rFonts w:hint="default" w:ascii="仿宋_GB2312" w:hAnsi="仿宋" w:eastAsia="仿宋_GB2312" w:cs="Times New Roman"/>
                <w:color w:val="auto"/>
                <w:kern w:val="2"/>
                <w:sz w:val="28"/>
                <w:szCs w:val="28"/>
                <w:shd w:val="clear" w:color="auto" w:fill="FFFFFF"/>
                <w:lang w:val="en-US" w:eastAsia="zh-CN" w:bidi="ar-SA"/>
              </w:rPr>
              <w:t>吨（含）；或有合同期内的合作运输车队且合计运输能力大于</w:t>
            </w:r>
            <w:r>
              <w:rPr>
                <w:rFonts w:hint="eastAsia" w:ascii="仿宋_GB2312" w:hAnsi="仿宋" w:eastAsia="仿宋_GB2312" w:cs="Times New Roman"/>
                <w:color w:val="auto"/>
                <w:kern w:val="2"/>
                <w:sz w:val="28"/>
                <w:szCs w:val="28"/>
                <w:shd w:val="clear" w:color="auto" w:fill="FFFFFF"/>
                <w:lang w:val="en-US" w:eastAsia="zh-CN" w:bidi="ar-SA"/>
              </w:rPr>
              <w:t>20</w:t>
            </w:r>
            <w:r>
              <w:rPr>
                <w:rFonts w:hint="default" w:ascii="仿宋_GB2312" w:hAnsi="仿宋" w:eastAsia="仿宋_GB2312" w:cs="Times New Roman"/>
                <w:color w:val="auto"/>
                <w:kern w:val="2"/>
                <w:sz w:val="28"/>
                <w:szCs w:val="28"/>
                <w:shd w:val="clear" w:color="auto" w:fill="FFFFFF"/>
                <w:lang w:val="en-US" w:eastAsia="zh-CN" w:bidi="ar-SA"/>
              </w:rPr>
              <w:t>吨（含）；得3-5分</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投标人自有的运输车辆少于2辆且合计运输能力小于</w:t>
            </w:r>
            <w:r>
              <w:rPr>
                <w:rFonts w:hint="eastAsia" w:ascii="仿宋_GB2312" w:hAnsi="仿宋" w:eastAsia="仿宋_GB2312" w:cs="Times New Roman"/>
                <w:color w:val="auto"/>
                <w:kern w:val="2"/>
                <w:sz w:val="28"/>
                <w:szCs w:val="28"/>
                <w:shd w:val="clear" w:color="auto" w:fill="FFFFFF"/>
                <w:lang w:val="en-US" w:eastAsia="zh-CN" w:bidi="ar-SA"/>
              </w:rPr>
              <w:t>10</w:t>
            </w:r>
            <w:r>
              <w:rPr>
                <w:rFonts w:hint="default" w:ascii="仿宋_GB2312" w:hAnsi="仿宋" w:eastAsia="仿宋_GB2312" w:cs="Times New Roman"/>
                <w:color w:val="auto"/>
                <w:kern w:val="2"/>
                <w:sz w:val="28"/>
                <w:szCs w:val="28"/>
                <w:shd w:val="clear" w:color="auto" w:fill="FFFFFF"/>
                <w:lang w:val="en-US" w:eastAsia="zh-CN" w:bidi="ar-SA"/>
              </w:rPr>
              <w:t>吨；或临时租用运输车辆且合计运输能力小于</w:t>
            </w:r>
            <w:r>
              <w:rPr>
                <w:rFonts w:hint="eastAsia" w:ascii="仿宋_GB2312" w:hAnsi="仿宋" w:eastAsia="仿宋_GB2312" w:cs="Times New Roman"/>
                <w:color w:val="auto"/>
                <w:kern w:val="2"/>
                <w:sz w:val="28"/>
                <w:szCs w:val="28"/>
                <w:shd w:val="clear" w:color="auto" w:fill="FFFFFF"/>
                <w:lang w:val="en-US" w:eastAsia="zh-CN" w:bidi="ar-SA"/>
              </w:rPr>
              <w:t>10</w:t>
            </w:r>
            <w:r>
              <w:rPr>
                <w:rFonts w:hint="default" w:ascii="仿宋_GB2312" w:hAnsi="仿宋" w:eastAsia="仿宋_GB2312" w:cs="Times New Roman"/>
                <w:color w:val="auto"/>
                <w:kern w:val="2"/>
                <w:sz w:val="28"/>
                <w:szCs w:val="28"/>
                <w:shd w:val="clear" w:color="auto" w:fill="FFFFFF"/>
                <w:lang w:val="en-US" w:eastAsia="zh-CN" w:bidi="ar-SA"/>
              </w:rPr>
              <w:t>吨；得2-3分</w:t>
            </w:r>
          </w:p>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bookmarkStart w:id="9" w:name="_GoBack"/>
            <w:bookmarkEnd w:id="9"/>
            <w:r>
              <w:rPr>
                <w:rFonts w:hint="default" w:ascii="仿宋_GB2312" w:hAnsi="仿宋" w:eastAsia="仿宋_GB2312" w:cs="Times New Roman"/>
                <w:color w:val="auto"/>
                <w:kern w:val="2"/>
                <w:sz w:val="28"/>
                <w:szCs w:val="28"/>
                <w:shd w:val="clear" w:color="auto" w:fill="FFFFFF"/>
                <w:lang w:val="en-US" w:eastAsia="zh-CN" w:bidi="ar-SA"/>
              </w:rPr>
              <w:t>无运输车辆或未按要求提供证明材料。得0-1分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90" w:hRule="atLeast"/>
          <w:jc w:val="center"/>
        </w:trPr>
        <w:tc>
          <w:tcPr>
            <w:tcW w:w="746" w:type="dxa"/>
            <w:tcBorders>
              <w:top w:val="single" w:color="auto" w:sz="4" w:space="0"/>
            </w:tcBorders>
            <w:noWrap w:val="0"/>
            <w:vAlign w:val="center"/>
          </w:tcPr>
          <w:p>
            <w:pPr>
              <w:pStyle w:val="101"/>
              <w:spacing w:line="320" w:lineRule="exact"/>
              <w:ind w:firstLine="0"/>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7</w:t>
            </w:r>
          </w:p>
        </w:tc>
        <w:tc>
          <w:tcPr>
            <w:tcW w:w="1413" w:type="dxa"/>
            <w:tcBorders>
              <w:top w:val="single" w:color="auto" w:sz="4" w:space="0"/>
            </w:tcBorders>
            <w:noWrap w:val="0"/>
            <w:vAlign w:val="center"/>
          </w:tcPr>
          <w:p>
            <w:pPr>
              <w:pStyle w:val="101"/>
              <w:spacing w:line="320" w:lineRule="exact"/>
              <w:ind w:firstLine="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标书制作</w:t>
            </w:r>
          </w:p>
        </w:tc>
        <w:tc>
          <w:tcPr>
            <w:tcW w:w="960" w:type="dxa"/>
            <w:tcBorders>
              <w:top w:val="single" w:color="auto" w:sz="4" w:space="0"/>
            </w:tcBorders>
            <w:noWrap w:val="0"/>
            <w:vAlign w:val="center"/>
          </w:tcPr>
          <w:p>
            <w:pPr>
              <w:pStyle w:val="101"/>
              <w:spacing w:line="320" w:lineRule="exact"/>
              <w:ind w:firstLine="0"/>
              <w:jc w:val="center"/>
              <w:rPr>
                <w:rFonts w:hint="eastAsia" w:ascii="仿宋_GB2312" w:hAnsi="仿宋" w:eastAsia="仿宋_GB2312" w:cs="Times New Roman"/>
                <w:color w:val="auto"/>
                <w:kern w:val="2"/>
                <w:sz w:val="28"/>
                <w:szCs w:val="28"/>
                <w:shd w:val="clear" w:color="auto" w:fill="FFFFFF"/>
                <w:lang w:val="en-US" w:eastAsia="zh-CN" w:bidi="ar-SA"/>
              </w:rPr>
            </w:pPr>
            <w:r>
              <w:rPr>
                <w:rFonts w:hint="eastAsia" w:ascii="仿宋_GB2312" w:hAnsi="仿宋" w:eastAsia="仿宋_GB2312" w:cs="Times New Roman"/>
                <w:color w:val="auto"/>
                <w:kern w:val="2"/>
                <w:sz w:val="28"/>
                <w:szCs w:val="28"/>
                <w:shd w:val="clear" w:color="auto" w:fill="FFFFFF"/>
                <w:lang w:val="en-US" w:eastAsia="zh-CN" w:bidi="ar-SA"/>
              </w:rPr>
              <w:t>10分</w:t>
            </w:r>
          </w:p>
        </w:tc>
        <w:tc>
          <w:tcPr>
            <w:tcW w:w="6934" w:type="dxa"/>
            <w:tcBorders>
              <w:top w:val="single" w:color="auto" w:sz="4" w:space="0"/>
            </w:tcBorders>
            <w:noWrap w:val="0"/>
            <w:vAlign w:val="center"/>
          </w:tcPr>
          <w:p>
            <w:pPr>
              <w:pStyle w:val="101"/>
              <w:spacing w:line="320" w:lineRule="exact"/>
              <w:ind w:firstLine="0" w:firstLineChars="0"/>
              <w:rPr>
                <w:rFonts w:hint="default" w:ascii="仿宋_GB2312" w:hAnsi="仿宋" w:eastAsia="仿宋_GB2312" w:cs="Times New Roman"/>
                <w:color w:val="auto"/>
                <w:kern w:val="2"/>
                <w:sz w:val="28"/>
                <w:szCs w:val="28"/>
                <w:shd w:val="clear" w:color="auto" w:fill="FFFFFF"/>
                <w:lang w:val="en-US" w:eastAsia="zh-CN" w:bidi="ar-SA"/>
              </w:rPr>
            </w:pPr>
            <w:r>
              <w:rPr>
                <w:rFonts w:hint="default" w:ascii="仿宋_GB2312" w:hAnsi="仿宋" w:eastAsia="仿宋_GB2312" w:cs="Times New Roman"/>
                <w:color w:val="auto"/>
                <w:kern w:val="2"/>
                <w:sz w:val="28"/>
                <w:szCs w:val="28"/>
                <w:shd w:val="clear" w:color="auto" w:fill="FFFFFF"/>
                <w:lang w:val="en-US" w:eastAsia="zh-CN" w:bidi="ar-SA"/>
              </w:rPr>
              <w:t>按招标文件要求编制投标文件，投标文件组成完整性、编目条理性，印刷、采用死页胶装、文字体一律采用四号宋体字、目录、页码标识、错漏字、内容一致性；招标文件中提供的表格需要盖章处是否符合要求。标函质量较差得1分或者不得分，标函质量一般得</w:t>
            </w:r>
            <w:r>
              <w:rPr>
                <w:rFonts w:hint="eastAsia" w:ascii="仿宋_GB2312" w:hAnsi="仿宋" w:eastAsia="仿宋_GB2312" w:cs="Times New Roman"/>
                <w:color w:val="auto"/>
                <w:kern w:val="2"/>
                <w:sz w:val="28"/>
                <w:szCs w:val="28"/>
                <w:shd w:val="clear" w:color="auto" w:fill="FFFFFF"/>
                <w:lang w:val="en-US" w:eastAsia="zh-CN" w:bidi="ar-SA"/>
              </w:rPr>
              <w:t>4</w:t>
            </w:r>
            <w:r>
              <w:rPr>
                <w:rFonts w:hint="default" w:ascii="仿宋_GB2312" w:hAnsi="仿宋" w:eastAsia="仿宋_GB2312" w:cs="Times New Roman"/>
                <w:color w:val="auto"/>
                <w:kern w:val="2"/>
                <w:sz w:val="28"/>
                <w:szCs w:val="28"/>
                <w:shd w:val="clear" w:color="auto" w:fill="FFFFFF"/>
                <w:lang w:val="en-US" w:eastAsia="zh-CN" w:bidi="ar-SA"/>
              </w:rPr>
              <w:t>分，标函质量较好得</w:t>
            </w:r>
            <w:r>
              <w:rPr>
                <w:rFonts w:hint="eastAsia" w:ascii="仿宋_GB2312" w:hAnsi="仿宋" w:eastAsia="仿宋_GB2312" w:cs="Times New Roman"/>
                <w:color w:val="auto"/>
                <w:kern w:val="2"/>
                <w:sz w:val="28"/>
                <w:szCs w:val="28"/>
                <w:shd w:val="clear" w:color="auto" w:fill="FFFFFF"/>
                <w:lang w:val="en-US" w:eastAsia="zh-CN" w:bidi="ar-SA"/>
              </w:rPr>
              <w:t>7</w:t>
            </w:r>
            <w:r>
              <w:rPr>
                <w:rFonts w:hint="default" w:ascii="仿宋_GB2312" w:hAnsi="仿宋" w:eastAsia="仿宋_GB2312" w:cs="Times New Roman"/>
                <w:color w:val="auto"/>
                <w:kern w:val="2"/>
                <w:sz w:val="28"/>
                <w:szCs w:val="28"/>
                <w:shd w:val="clear" w:color="auto" w:fill="FFFFFF"/>
                <w:lang w:val="en-US" w:eastAsia="zh-CN" w:bidi="ar-SA"/>
              </w:rPr>
              <w:t>分，标函质量非常好得</w:t>
            </w:r>
            <w:r>
              <w:rPr>
                <w:rFonts w:hint="eastAsia" w:ascii="仿宋_GB2312" w:hAnsi="仿宋" w:eastAsia="仿宋_GB2312" w:cs="Times New Roman"/>
                <w:color w:val="auto"/>
                <w:kern w:val="2"/>
                <w:sz w:val="28"/>
                <w:szCs w:val="28"/>
                <w:shd w:val="clear" w:color="auto" w:fill="FFFFFF"/>
                <w:lang w:val="en-US" w:eastAsia="zh-CN" w:bidi="ar-SA"/>
              </w:rPr>
              <w:t>10</w:t>
            </w:r>
            <w:r>
              <w:rPr>
                <w:rFonts w:hint="default" w:ascii="仿宋_GB2312" w:hAnsi="仿宋" w:eastAsia="仿宋_GB2312" w:cs="Times New Roman"/>
                <w:color w:val="auto"/>
                <w:kern w:val="2"/>
                <w:sz w:val="28"/>
                <w:szCs w:val="28"/>
                <w:shd w:val="clear" w:color="auto" w:fill="FFFFFF"/>
                <w:lang w:val="en-US" w:eastAsia="zh-CN" w:bidi="ar-SA"/>
              </w:rPr>
              <w:t>分。</w:t>
            </w:r>
          </w:p>
        </w:tc>
      </w:tr>
    </w:tbl>
    <w:p>
      <w:pPr>
        <w:spacing w:line="360" w:lineRule="auto"/>
        <w:rPr>
          <w:rFonts w:hint="eastAsia" w:ascii="仿宋_GB2312" w:hAnsi="仿宋" w:eastAsia="仿宋_GB2312" w:cs="Times New Roman"/>
          <w:color w:val="auto"/>
          <w:kern w:val="2"/>
          <w:sz w:val="28"/>
          <w:szCs w:val="28"/>
          <w:shd w:val="clear" w:color="auto" w:fill="FFFFFF"/>
          <w:lang w:val="en-US" w:eastAsia="zh-CN" w:bidi="ar-SA"/>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有下列情形之一的，其投标作为废标处理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24.2不具备招标文件中规定资格要求的；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24.3投标文件的内容模糊、不详实、错在明显错误或有虚假的；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24.4招标文件中明确要求的事项，产品未标明品牌和型号的，或投标文件中未做出响应或做出错误响应的；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24.5投标人的组织实施方案、技术支持和服务承诺与招标文件要求有较大偏差的；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24.6所供货物功能、技术性能与招标文件所要求的有较大偏差的；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24.7超出招标文件要求的交货(完工)时间的；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24.8投标单位提供的设备没有保修期的；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24.9投标文件前后表述相互矛盾的；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24.10投标文件中附有招标人不能接受条件的；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 xml:space="preserve">24.11投标价格超过预算采购单位无力支付的； </w:t>
      </w:r>
    </w:p>
    <w:p>
      <w:pPr>
        <w:snapToGrid w:val="0"/>
        <w:spacing w:line="360" w:lineRule="auto"/>
        <w:ind w:firstLine="548" w:firstLineChars="196"/>
        <w:rPr>
          <w:rFonts w:ascii="仿宋_GB2312" w:hAnsi="仿宋" w:eastAsia="仿宋_GB2312"/>
          <w:bCs/>
          <w:color w:val="auto"/>
          <w:sz w:val="28"/>
          <w:szCs w:val="28"/>
          <w:u w:val="single"/>
          <w:shd w:val="clear" w:color="auto" w:fill="FFFFFF"/>
        </w:rPr>
      </w:pPr>
      <w:r>
        <w:rPr>
          <w:rFonts w:hint="eastAsia" w:ascii="仿宋" w:hAnsi="仿宋" w:eastAsia="仿宋"/>
          <w:bCs/>
          <w:color w:val="auto"/>
          <w:sz w:val="28"/>
          <w:szCs w:val="28"/>
          <w:u w:val="single"/>
          <w:shd w:val="clear" w:color="auto" w:fill="FFFFFF"/>
        </w:rPr>
        <w:t>24.12改变采购需求清单中设备名称、性能参数、单位及数量的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24.13投标人有不良记录的；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24.14不符合法律、法规和招标文件中规定的其他实质性要求的。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25.1评标委员会只对实质上响应招标文件要求的投标文件进行综合评价和比较。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（4）对招标文件中付款条件的响应性；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评标结束后，评标委员会的组成人员将当众宣布评标总得分及排名次序及中标结果，各投标人应按时参加，未参加者责任自责。</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ascii="仿宋_GB2312" w:hAnsi="仿宋" w:eastAsia="仿宋_GB2312"/>
          <w:bCs/>
          <w:color w:val="auto"/>
          <w:sz w:val="28"/>
          <w:szCs w:val="28"/>
        </w:rPr>
        <w:t>新疆政府采购网、</w:t>
      </w:r>
      <w:r>
        <w:rPr>
          <w:rFonts w:ascii="仿宋_GB2312" w:hAnsi="仿宋" w:eastAsia="仿宋_GB2312"/>
          <w:color w:val="auto"/>
          <w:sz w:val="28"/>
          <w:szCs w:val="28"/>
        </w:rPr>
        <w:t>阿克苏地区行政公署网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66"/>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34.1本次招标文件的最终解释权属</w:t>
      </w:r>
      <w:r>
        <w:rPr>
          <w:rFonts w:hint="eastAsia" w:ascii="仿宋_GB2312" w:hAnsi="仿宋" w:eastAsia="仿宋_GB2312"/>
          <w:color w:val="auto"/>
          <w:sz w:val="28"/>
          <w:szCs w:val="28"/>
          <w:lang w:eastAsia="zh-CN"/>
        </w:rPr>
        <w:t>新疆泽一项目管理有限公司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color w:val="auto"/>
          <w:sz w:val="28"/>
          <w:szCs w:val="28"/>
        </w:rPr>
      </w:pPr>
    </w:p>
    <w:p>
      <w:pPr>
        <w:adjustRightInd w:val="0"/>
        <w:snapToGrid w:val="0"/>
        <w:spacing w:line="360" w:lineRule="auto"/>
        <w:jc w:val="center"/>
        <w:rPr>
          <w:rFonts w:ascii="仿宋_GB2312" w:hAnsi="仿宋" w:eastAsia="仿宋_GB2312"/>
          <w:b/>
          <w:color w:val="auto"/>
          <w:sz w:val="28"/>
          <w:szCs w:val="28"/>
          <w:highlight w:val="yellow"/>
        </w:rPr>
      </w:pPr>
    </w:p>
    <w:p>
      <w:pPr>
        <w:adjustRightInd w:val="0"/>
        <w:snapToGrid w:val="0"/>
        <w:spacing w:line="360" w:lineRule="auto"/>
        <w:rPr>
          <w:rFonts w:ascii="仿宋_GB2312" w:hAnsi="仿宋" w:eastAsia="仿宋_GB2312"/>
          <w:b/>
          <w:color w:val="auto"/>
          <w:sz w:val="36"/>
          <w:szCs w:val="36"/>
          <w:highlight w:val="yellow"/>
        </w:rPr>
      </w:pPr>
    </w:p>
    <w:p>
      <w:pPr>
        <w:adjustRightInd w:val="0"/>
        <w:snapToGrid w:val="0"/>
        <w:spacing w:line="360" w:lineRule="auto"/>
        <w:rPr>
          <w:rFonts w:ascii="仿宋_GB2312" w:hAnsi="仿宋" w:eastAsia="仿宋_GB2312"/>
          <w:b/>
          <w:color w:val="auto"/>
          <w:sz w:val="36"/>
          <w:szCs w:val="36"/>
          <w:highlight w:val="yellow"/>
        </w:rPr>
        <w:sectPr>
          <w:headerReference r:id="rId3" w:type="default"/>
          <w:footerReference r:id="rId4" w:type="default"/>
          <w:pgSz w:w="11906" w:h="16838"/>
          <w:pgMar w:top="2098" w:right="1440" w:bottom="1440" w:left="1440" w:header="851" w:footer="992" w:gutter="0"/>
          <w:cols w:space="720" w:num="1"/>
          <w:docGrid w:linePitch="312" w:charSpace="0"/>
        </w:sectPr>
      </w:pPr>
    </w:p>
    <w:p>
      <w:pPr>
        <w:numPr>
          <w:ilvl w:val="0"/>
          <w:numId w:val="6"/>
        </w:numPr>
        <w:adjustRightInd w:val="0"/>
        <w:snapToGrid w:val="0"/>
        <w:spacing w:line="360" w:lineRule="auto"/>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t>采购需求说明</w:t>
      </w:r>
    </w:p>
    <w:p>
      <w:pPr>
        <w:jc w:val="both"/>
        <w:rPr>
          <w:rFonts w:hint="eastAsia"/>
          <w:color w:val="FF0000"/>
          <w:sz w:val="28"/>
          <w:szCs w:val="28"/>
          <w:lang w:val="en-US" w:eastAsia="zh-CN"/>
        </w:rPr>
      </w:pPr>
    </w:p>
    <w:p>
      <w:pPr>
        <w:pStyle w:val="40"/>
        <w:jc w:val="center"/>
        <w:rPr>
          <w:rFonts w:hint="default"/>
          <w:b/>
          <w:bCs/>
          <w:color w:val="auto"/>
          <w:sz w:val="28"/>
          <w:szCs w:val="28"/>
          <w:lang w:val="en-US" w:eastAsia="zh-CN"/>
        </w:rPr>
      </w:pPr>
      <w:r>
        <w:rPr>
          <w:rFonts w:hint="eastAsia"/>
          <w:b/>
          <w:bCs/>
          <w:color w:val="auto"/>
          <w:sz w:val="28"/>
          <w:szCs w:val="28"/>
          <w:lang w:val="en-US" w:eastAsia="zh-CN"/>
        </w:rPr>
        <w:t>沙雅县困难群众追加冬季取暖煤清单</w:t>
      </w:r>
    </w:p>
    <w:p>
      <w:pPr>
        <w:spacing w:line="540" w:lineRule="exact"/>
        <w:outlineLvl w:val="0"/>
        <w:rPr>
          <w:rFonts w:hint="default" w:ascii="仿宋_GB2312" w:hAnsi="黑体" w:eastAsia="仿宋_GB2312" w:cs="黑体"/>
          <w:color w:val="auto"/>
          <w:sz w:val="28"/>
          <w:szCs w:val="28"/>
          <w:lang w:val="en-US" w:eastAsia="zh-CN"/>
        </w:rPr>
      </w:pPr>
      <w:r>
        <w:rPr>
          <w:rFonts w:hint="eastAsia" w:ascii="仿宋_GB2312" w:hAnsi="黑体" w:eastAsia="仿宋_GB2312" w:cs="黑体"/>
          <w:color w:val="auto"/>
          <w:sz w:val="28"/>
          <w:szCs w:val="28"/>
          <w:lang w:val="en-US" w:eastAsia="zh-CN"/>
        </w:rPr>
        <w:t>单位：沙雅县民政局</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53"/>
        <w:gridCol w:w="3476"/>
        <w:gridCol w:w="822"/>
        <w:gridCol w:w="822"/>
        <w:gridCol w:w="823"/>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460"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序号</w:t>
            </w:r>
          </w:p>
        </w:tc>
        <w:tc>
          <w:tcPr>
            <w:tcW w:w="678"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名称</w:t>
            </w:r>
          </w:p>
        </w:tc>
        <w:tc>
          <w:tcPr>
            <w:tcW w:w="1881"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规格</w:t>
            </w:r>
          </w:p>
        </w:tc>
        <w:tc>
          <w:tcPr>
            <w:tcW w:w="445"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数量</w:t>
            </w:r>
          </w:p>
        </w:tc>
        <w:tc>
          <w:tcPr>
            <w:tcW w:w="445"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单位</w:t>
            </w:r>
          </w:p>
        </w:tc>
        <w:tc>
          <w:tcPr>
            <w:tcW w:w="445" w:type="pct"/>
            <w:vAlign w:val="center"/>
          </w:tcPr>
          <w:p>
            <w:pPr>
              <w:numPr>
                <w:ilvl w:val="0"/>
                <w:numId w:val="0"/>
              </w:numPr>
              <w:spacing w:line="540" w:lineRule="exact"/>
              <w:ind w:leftChars="0"/>
              <w:jc w:val="center"/>
              <w:outlineLvl w:val="0"/>
              <w:rPr>
                <w:rFonts w:hint="eastAsia"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单价</w:t>
            </w:r>
          </w:p>
        </w:tc>
        <w:tc>
          <w:tcPr>
            <w:tcW w:w="643" w:type="pct"/>
            <w:vAlign w:val="center"/>
          </w:tcPr>
          <w:p>
            <w:pPr>
              <w:numPr>
                <w:ilvl w:val="0"/>
                <w:numId w:val="0"/>
              </w:numPr>
              <w:spacing w:line="540" w:lineRule="exact"/>
              <w:ind w:leftChars="0"/>
              <w:jc w:val="center"/>
              <w:outlineLvl w:val="0"/>
              <w:rPr>
                <w:rFonts w:hint="default" w:ascii="仿宋_GB2312" w:hAnsi="黑体" w:eastAsia="仿宋_GB2312" w:cs="黑体"/>
                <w:color w:val="auto"/>
                <w:sz w:val="28"/>
                <w:szCs w:val="28"/>
                <w:vertAlign w:val="baseline"/>
                <w:lang w:val="en-US" w:eastAsia="zh-CN"/>
              </w:rPr>
            </w:pPr>
            <w:r>
              <w:rPr>
                <w:rFonts w:hint="eastAsia" w:ascii="仿宋_GB2312" w:hAnsi="黑体" w:eastAsia="仿宋_GB2312" w:cs="黑体"/>
                <w:color w:val="auto"/>
                <w:sz w:val="28"/>
                <w:szCs w:val="28"/>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460" w:type="pct"/>
            <w:vAlign w:val="center"/>
          </w:tcPr>
          <w:p>
            <w:pPr>
              <w:spacing w:line="540" w:lineRule="exact"/>
              <w:jc w:val="center"/>
              <w:outlineLvl w:val="0"/>
              <w:rPr>
                <w:rFonts w:hint="eastAsia"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1</w:t>
            </w:r>
          </w:p>
        </w:tc>
        <w:tc>
          <w:tcPr>
            <w:tcW w:w="678" w:type="pct"/>
            <w:vAlign w:val="center"/>
          </w:tcPr>
          <w:p>
            <w:pPr>
              <w:spacing w:line="540" w:lineRule="exact"/>
              <w:jc w:val="center"/>
              <w:outlineLvl w:val="0"/>
              <w:rPr>
                <w:rFonts w:hint="default"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无烟快煤</w:t>
            </w:r>
          </w:p>
        </w:tc>
        <w:tc>
          <w:tcPr>
            <w:tcW w:w="1881" w:type="pct"/>
            <w:vAlign w:val="center"/>
          </w:tcPr>
          <w:p>
            <w:pPr>
              <w:spacing w:line="540" w:lineRule="exact"/>
              <w:jc w:val="both"/>
              <w:outlineLvl w:val="0"/>
              <w:rPr>
                <w:rFonts w:hint="default"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1、零矸石（如有矸石，按同等重量补偿）；发热量≥24MJ/kg；2、全硫（st)≤0.5%以下；灰分≤3%；全水分（Mt)≤2%以下；杂质≤0.1%以下；3、热值（大卡/千克）≥4700。</w:t>
            </w:r>
          </w:p>
        </w:tc>
        <w:tc>
          <w:tcPr>
            <w:tcW w:w="445" w:type="pct"/>
            <w:vAlign w:val="center"/>
          </w:tcPr>
          <w:p>
            <w:pPr>
              <w:spacing w:line="540" w:lineRule="exact"/>
              <w:jc w:val="center"/>
              <w:outlineLvl w:val="0"/>
              <w:rPr>
                <w:rFonts w:hint="default"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5000</w:t>
            </w:r>
          </w:p>
        </w:tc>
        <w:tc>
          <w:tcPr>
            <w:tcW w:w="445" w:type="pct"/>
            <w:vAlign w:val="center"/>
          </w:tcPr>
          <w:p>
            <w:pPr>
              <w:spacing w:line="540" w:lineRule="exact"/>
              <w:jc w:val="center"/>
              <w:outlineLvl w:val="0"/>
              <w:rPr>
                <w:rFonts w:hint="eastAsia"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吨</w:t>
            </w:r>
          </w:p>
        </w:tc>
        <w:tc>
          <w:tcPr>
            <w:tcW w:w="445" w:type="pct"/>
            <w:vAlign w:val="center"/>
          </w:tcPr>
          <w:p>
            <w:pPr>
              <w:spacing w:line="540" w:lineRule="exact"/>
              <w:jc w:val="center"/>
              <w:outlineLvl w:val="0"/>
              <w:rPr>
                <w:rFonts w:hint="default"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820</w:t>
            </w:r>
          </w:p>
        </w:tc>
        <w:tc>
          <w:tcPr>
            <w:tcW w:w="643" w:type="pct"/>
            <w:vAlign w:val="center"/>
          </w:tcPr>
          <w:p>
            <w:pPr>
              <w:spacing w:line="540" w:lineRule="exact"/>
              <w:jc w:val="center"/>
              <w:outlineLvl w:val="0"/>
              <w:rPr>
                <w:rFonts w:hint="default" w:ascii="仿宋_GB2312" w:hAnsi="黑体" w:eastAsia="仿宋_GB2312" w:cs="黑体"/>
                <w:color w:val="auto"/>
                <w:sz w:val="24"/>
                <w:szCs w:val="24"/>
                <w:vertAlign w:val="baseline"/>
                <w:lang w:val="en-US" w:eastAsia="zh-CN"/>
              </w:rPr>
            </w:pPr>
            <w:r>
              <w:rPr>
                <w:rFonts w:hint="eastAsia" w:ascii="仿宋_GB2312" w:hAnsi="黑体" w:eastAsia="仿宋_GB2312" w:cs="黑体"/>
                <w:color w:val="auto"/>
                <w:sz w:val="24"/>
                <w:szCs w:val="24"/>
                <w:vertAlign w:val="baseline"/>
                <w:lang w:val="en-US" w:eastAsia="zh-CN"/>
              </w:rPr>
              <w:t>4100000</w:t>
            </w:r>
          </w:p>
        </w:tc>
      </w:tr>
    </w:tbl>
    <w:p>
      <w:pPr>
        <w:spacing w:line="540" w:lineRule="exact"/>
        <w:ind w:firstLine="560" w:firstLineChars="200"/>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spacing w:line="540" w:lineRule="exact"/>
        <w:outlineLvl w:val="0"/>
        <w:rPr>
          <w:rFonts w:ascii="仿宋_GB2312" w:hAnsi="黑体" w:eastAsia="仿宋_GB2312" w:cs="黑体"/>
          <w:color w:val="auto"/>
          <w:sz w:val="28"/>
          <w:szCs w:val="28"/>
        </w:rPr>
      </w:pPr>
    </w:p>
    <w:p>
      <w:pPr>
        <w:pStyle w:val="22"/>
        <w:tabs>
          <w:tab w:val="left" w:pos="2475"/>
          <w:tab w:val="center" w:pos="4873"/>
        </w:tabs>
        <w:spacing w:line="360" w:lineRule="auto"/>
        <w:jc w:val="both"/>
        <w:outlineLvl w:val="0"/>
        <w:rPr>
          <w:rFonts w:ascii="仿宋_GB2312" w:hAnsi="仿宋" w:eastAsia="仿宋_GB2312"/>
          <w:b/>
          <w:color w:val="auto"/>
          <w:sz w:val="36"/>
          <w:szCs w:val="36"/>
        </w:rPr>
      </w:pPr>
      <w:bookmarkStart w:id="6" w:name="_Toc228245828"/>
    </w:p>
    <w:p>
      <w:pPr>
        <w:pStyle w:val="22"/>
        <w:tabs>
          <w:tab w:val="left" w:pos="2475"/>
          <w:tab w:val="center" w:pos="4873"/>
        </w:tabs>
        <w:spacing w:line="360" w:lineRule="auto"/>
        <w:jc w:val="center"/>
        <w:outlineLvl w:val="0"/>
        <w:rPr>
          <w:rFonts w:ascii="仿宋_GB2312" w:hAnsi="仿宋" w:eastAsia="仿宋_GB2312"/>
          <w:b/>
          <w:color w:val="auto"/>
          <w:sz w:val="36"/>
          <w:szCs w:val="36"/>
        </w:rPr>
      </w:pPr>
      <w:r>
        <w:rPr>
          <w:rFonts w:hint="eastAsia" w:ascii="仿宋_GB2312" w:hAnsi="仿宋" w:eastAsia="仿宋_GB2312"/>
          <w:b/>
          <w:color w:val="auto"/>
          <w:sz w:val="36"/>
          <w:szCs w:val="36"/>
        </w:rPr>
        <w:br w:type="page"/>
      </w:r>
      <w:r>
        <w:rPr>
          <w:rFonts w:hint="eastAsia" w:ascii="仿宋_GB2312" w:hAnsi="仿宋" w:eastAsia="仿宋_GB2312"/>
          <w:b/>
          <w:color w:val="auto"/>
          <w:sz w:val="36"/>
          <w:szCs w:val="36"/>
        </w:rPr>
        <w:t>第四部分  采购合同条款</w:t>
      </w:r>
      <w:bookmarkEnd w:id="6"/>
    </w:p>
    <w:p>
      <w:pPr>
        <w:spacing w:line="360" w:lineRule="auto"/>
        <w:ind w:firstLine="560" w:firstLineChars="200"/>
        <w:rPr>
          <w:rFonts w:ascii="仿宋_GB2312" w:hAnsi="仿宋" w:eastAsia="仿宋_GB2312"/>
          <w:color w:val="auto"/>
          <w:sz w:val="28"/>
          <w:szCs w:val="28"/>
        </w:rPr>
      </w:pPr>
    </w:p>
    <w:p>
      <w:pPr>
        <w:pStyle w:val="22"/>
        <w:snapToGrid w:val="0"/>
        <w:spacing w:line="360" w:lineRule="auto"/>
        <w:jc w:val="center"/>
        <w:rPr>
          <w:rFonts w:ascii="仿宋_GB2312" w:hAnsi="宋体" w:eastAsia="仿宋_GB2312"/>
          <w:b/>
          <w:color w:val="auto"/>
          <w:sz w:val="28"/>
          <w:szCs w:val="28"/>
        </w:rPr>
      </w:pPr>
      <w:r>
        <w:rPr>
          <w:rFonts w:hint="eastAsia" w:ascii="仿宋_GB2312" w:hAnsi="宋体" w:eastAsia="仿宋_GB2312"/>
          <w:b/>
          <w:color w:val="auto"/>
          <w:sz w:val="28"/>
          <w:szCs w:val="28"/>
        </w:rPr>
        <w:t>（本合同为合同样稿，最终稿由双方协商后确定）</w:t>
      </w:r>
    </w:p>
    <w:p>
      <w:pPr>
        <w:pStyle w:val="22"/>
        <w:snapToGrid w:val="0"/>
        <w:spacing w:line="360" w:lineRule="auto"/>
        <w:ind w:firstLine="280" w:firstLineChars="100"/>
        <w:rPr>
          <w:rFonts w:hint="default" w:ascii="仿宋_GB2312" w:eastAsia="仿宋_GB2312"/>
          <w:color w:val="auto"/>
          <w:sz w:val="28"/>
          <w:szCs w:val="28"/>
          <w:lang w:val="en-US" w:eastAsia="zh-CN"/>
        </w:rPr>
      </w:pPr>
      <w:r>
        <w:rPr>
          <w:rFonts w:hint="eastAsia" w:ascii="仿宋_GB2312" w:eastAsia="仿宋_GB2312"/>
          <w:color w:val="auto"/>
          <w:sz w:val="28"/>
          <w:szCs w:val="28"/>
        </w:rPr>
        <w:t>编号：</w:t>
      </w:r>
      <w:r>
        <w:rPr>
          <w:rFonts w:hint="eastAsia" w:ascii="仿宋_GB2312" w:eastAsia="仿宋_GB2312"/>
          <w:color w:val="FF0000"/>
          <w:sz w:val="28"/>
          <w:szCs w:val="28"/>
          <w:lang w:eastAsia="zh-CN"/>
        </w:rPr>
        <w:t>2021</w:t>
      </w:r>
      <w:r>
        <w:rPr>
          <w:rFonts w:hint="eastAsia" w:ascii="仿宋_GB2312" w:eastAsia="仿宋_GB2312"/>
          <w:color w:val="FF0000"/>
          <w:sz w:val="28"/>
          <w:szCs w:val="28"/>
          <w:lang w:val="en-US" w:eastAsia="zh-CN"/>
        </w:rPr>
        <w:t>----</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甲方</w:t>
      </w:r>
      <w:r>
        <w:rPr>
          <w:rFonts w:hint="eastAsia" w:ascii="仿宋_GB2312" w:eastAsia="仿宋_GB2312"/>
          <w:color w:val="auto"/>
          <w:sz w:val="28"/>
          <w:szCs w:val="28"/>
        </w:rPr>
        <w:t xml:space="preserve">（使用单位）： </w:t>
      </w:r>
    </w:p>
    <w:p>
      <w:pPr>
        <w:spacing w:line="520" w:lineRule="exact"/>
        <w:ind w:firstLine="630" w:firstLineChars="224"/>
        <w:rPr>
          <w:rFonts w:ascii="仿宋_GB2312" w:eastAsia="仿宋_GB2312"/>
          <w:color w:val="auto"/>
          <w:sz w:val="28"/>
          <w:szCs w:val="28"/>
        </w:rPr>
      </w:pPr>
      <w:r>
        <w:rPr>
          <w:rFonts w:hint="eastAsia" w:ascii="仿宋_GB2312" w:eastAsia="仿宋_GB2312"/>
          <w:b/>
          <w:color w:val="auto"/>
          <w:sz w:val="28"/>
          <w:szCs w:val="28"/>
        </w:rPr>
        <w:t>乙方</w:t>
      </w:r>
      <w:r>
        <w:rPr>
          <w:rFonts w:hint="eastAsia" w:ascii="仿宋_GB2312" w:eastAsia="仿宋_GB2312"/>
          <w:color w:val="auto"/>
          <w:sz w:val="28"/>
          <w:szCs w:val="28"/>
        </w:rPr>
        <w:t xml:space="preserve">（供应商）： </w:t>
      </w:r>
    </w:p>
    <w:p>
      <w:pPr>
        <w:spacing w:line="520" w:lineRule="exact"/>
        <w:ind w:firstLine="627" w:firstLineChars="224"/>
        <w:rPr>
          <w:rFonts w:ascii="仿宋_GB2312" w:eastAsia="仿宋_GB2312"/>
          <w:color w:val="auto"/>
          <w:sz w:val="28"/>
          <w:szCs w:val="28"/>
        </w:rPr>
      </w:pP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项目经公开招标，确定         中标单位，经双方协商，达成以下条款。具体如下：</w:t>
      </w:r>
    </w:p>
    <w:p>
      <w:pPr>
        <w:numPr>
          <w:ilvl w:val="0"/>
          <w:numId w:val="7"/>
        </w:numPr>
        <w:tabs>
          <w:tab w:val="left" w:pos="1440"/>
          <w:tab w:val="clear" w:pos="1800"/>
        </w:tabs>
        <w:spacing w:line="360" w:lineRule="auto"/>
        <w:ind w:left="0" w:firstLine="632" w:firstLineChars="225"/>
        <w:rPr>
          <w:rFonts w:ascii="仿宋_GB2312" w:hAnsi="宋体" w:eastAsia="仿宋_GB2312"/>
          <w:b/>
          <w:color w:val="auto"/>
          <w:sz w:val="28"/>
          <w:szCs w:val="28"/>
        </w:rPr>
      </w:pPr>
      <w:r>
        <w:rPr>
          <w:rFonts w:hint="eastAsia" w:ascii="仿宋_GB2312" w:hAnsi="宋体" w:eastAsia="仿宋_GB2312"/>
          <w:b/>
          <w:color w:val="auto"/>
          <w:sz w:val="28"/>
          <w:szCs w:val="28"/>
        </w:rPr>
        <w:t>采购商品清单及合同价格</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金额单位：元 </w:t>
      </w:r>
    </w:p>
    <w:tbl>
      <w:tblPr>
        <w:tblStyle w:val="42"/>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2700"/>
        <w:gridCol w:w="900"/>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80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使用单位</w:t>
            </w:r>
          </w:p>
        </w:tc>
        <w:tc>
          <w:tcPr>
            <w:tcW w:w="126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商品名称</w:t>
            </w:r>
          </w:p>
        </w:tc>
        <w:tc>
          <w:tcPr>
            <w:tcW w:w="270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配置要求</w:t>
            </w:r>
          </w:p>
        </w:tc>
        <w:tc>
          <w:tcPr>
            <w:tcW w:w="90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数量</w:t>
            </w:r>
          </w:p>
        </w:tc>
        <w:tc>
          <w:tcPr>
            <w:tcW w:w="108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单价</w:t>
            </w:r>
          </w:p>
        </w:tc>
        <w:tc>
          <w:tcPr>
            <w:tcW w:w="1080" w:type="dxa"/>
            <w:noWrap/>
            <w:vAlign w:val="center"/>
          </w:tcPr>
          <w:p>
            <w:pPr>
              <w:pStyle w:val="22"/>
              <w:snapToGrid w:val="0"/>
              <w:spacing w:line="360" w:lineRule="auto"/>
              <w:jc w:val="center"/>
              <w:rPr>
                <w:rFonts w:ascii="仿宋_GB2312" w:hAnsi="宋体" w:eastAsia="仿宋_GB2312"/>
                <w:color w:val="auto"/>
                <w:sz w:val="28"/>
                <w:szCs w:val="28"/>
              </w:rPr>
            </w:pPr>
            <w:r>
              <w:rPr>
                <w:rFonts w:hint="eastAsia" w:ascii="仿宋_GB2312" w:hAnsi="宋体" w:eastAsia="仿宋_GB2312"/>
                <w:color w:val="auto"/>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800" w:type="dxa"/>
            <w:noWrap/>
            <w:vAlign w:val="center"/>
          </w:tcPr>
          <w:p>
            <w:pPr>
              <w:pStyle w:val="75"/>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5"/>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800" w:type="dxa"/>
            <w:noWrap/>
            <w:vAlign w:val="center"/>
          </w:tcPr>
          <w:p>
            <w:pPr>
              <w:pStyle w:val="75"/>
              <w:ind w:firstLine="627" w:firstLineChars="224"/>
              <w:jc w:val="both"/>
              <w:rPr>
                <w:rFonts w:ascii="仿宋_GB2312" w:hAnsi="宋体" w:eastAsia="仿宋_GB2312"/>
                <w:snapToGrid/>
                <w:color w:val="auto"/>
                <w:kern w:val="2"/>
                <w:sz w:val="28"/>
                <w:szCs w:val="28"/>
              </w:rPr>
            </w:pPr>
          </w:p>
        </w:tc>
        <w:tc>
          <w:tcPr>
            <w:tcW w:w="1260" w:type="dxa"/>
            <w:noWrap/>
            <w:vAlign w:val="center"/>
          </w:tcPr>
          <w:p>
            <w:pPr>
              <w:spacing w:line="360" w:lineRule="auto"/>
              <w:ind w:firstLine="627" w:firstLineChars="224"/>
              <w:rPr>
                <w:rFonts w:ascii="仿宋_GB2312" w:hAnsi="宋体" w:eastAsia="仿宋_GB2312"/>
                <w:color w:val="auto"/>
                <w:sz w:val="28"/>
                <w:szCs w:val="28"/>
              </w:rPr>
            </w:pPr>
          </w:p>
        </w:tc>
        <w:tc>
          <w:tcPr>
            <w:tcW w:w="2700" w:type="dxa"/>
            <w:noWrap/>
            <w:vAlign w:val="center"/>
          </w:tcPr>
          <w:p>
            <w:pPr>
              <w:spacing w:line="360" w:lineRule="auto"/>
              <w:ind w:firstLine="627" w:firstLineChars="224"/>
              <w:rPr>
                <w:rFonts w:ascii="仿宋_GB2312" w:hAnsi="宋体" w:eastAsia="仿宋_GB2312"/>
                <w:color w:val="auto"/>
                <w:sz w:val="28"/>
                <w:szCs w:val="28"/>
              </w:rPr>
            </w:pPr>
          </w:p>
        </w:tc>
        <w:tc>
          <w:tcPr>
            <w:tcW w:w="90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spacing w:line="360" w:lineRule="auto"/>
              <w:ind w:firstLine="627" w:firstLineChars="224"/>
              <w:rPr>
                <w:rFonts w:ascii="仿宋_GB2312" w:hAnsi="宋体" w:eastAsia="仿宋_GB2312"/>
                <w:color w:val="auto"/>
                <w:sz w:val="28"/>
                <w:szCs w:val="28"/>
              </w:rPr>
            </w:pPr>
          </w:p>
        </w:tc>
        <w:tc>
          <w:tcPr>
            <w:tcW w:w="1080" w:type="dxa"/>
            <w:noWrap/>
            <w:vAlign w:val="center"/>
          </w:tcPr>
          <w:p>
            <w:pPr>
              <w:pStyle w:val="75"/>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760" w:type="dxa"/>
            <w:gridSpan w:val="3"/>
            <w:noWrap/>
          </w:tcPr>
          <w:p>
            <w:pPr>
              <w:pStyle w:val="22"/>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合计</w:t>
            </w:r>
          </w:p>
        </w:tc>
        <w:tc>
          <w:tcPr>
            <w:tcW w:w="900" w:type="dxa"/>
            <w:noWrap/>
          </w:tcPr>
          <w:p>
            <w:pPr>
              <w:pStyle w:val="22"/>
              <w:snapToGrid w:val="0"/>
              <w:spacing w:line="360" w:lineRule="auto"/>
              <w:ind w:firstLine="627" w:firstLineChars="224"/>
              <w:rPr>
                <w:rFonts w:ascii="仿宋_GB2312" w:hAnsi="宋体" w:eastAsia="仿宋_GB2312"/>
                <w:color w:val="auto"/>
                <w:sz w:val="28"/>
                <w:szCs w:val="28"/>
              </w:rPr>
            </w:pPr>
          </w:p>
        </w:tc>
        <w:tc>
          <w:tcPr>
            <w:tcW w:w="2160" w:type="dxa"/>
            <w:gridSpan w:val="2"/>
            <w:noWrap/>
          </w:tcPr>
          <w:p>
            <w:pPr>
              <w:pStyle w:val="75"/>
              <w:ind w:firstLine="627" w:firstLineChars="224"/>
              <w:jc w:val="both"/>
              <w:rPr>
                <w:rFonts w:ascii="仿宋_GB2312" w:hAnsi="宋体" w:eastAsia="仿宋_GB2312"/>
                <w:snapToGrid/>
                <w:color w:val="auto"/>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8820" w:type="dxa"/>
            <w:gridSpan w:val="6"/>
            <w:noWrap/>
          </w:tcPr>
          <w:p>
            <w:pPr>
              <w:pStyle w:val="22"/>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合同总价：（人民币）                   元整</w:t>
            </w:r>
          </w:p>
        </w:tc>
      </w:tr>
    </w:tbl>
    <w:p>
      <w:pPr>
        <w:pStyle w:val="22"/>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注：1、商品型号、数量、配置要求及使用单位地址等详见附件清单；</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2、以上合同总价包括运抵各使用单位的运费及安装费等。</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ascii="仿宋_GB2312" w:hAnsi="宋体" w:eastAsia="仿宋_GB2312"/>
          <w:color w:val="auto"/>
          <w:sz w:val="28"/>
          <w:szCs w:val="28"/>
        </w:rPr>
      </w:pPr>
      <w:r>
        <w:rPr>
          <w:rFonts w:hint="eastAsia" w:ascii="仿宋_GB2312" w:hAnsi="宋体" w:eastAsia="仿宋_GB2312"/>
          <w:color w:val="auto"/>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第三条  开发时间、地点</w:t>
      </w:r>
    </w:p>
    <w:p>
      <w:pPr>
        <w:pStyle w:val="22"/>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1、本次开发时间及进度安排：</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2、地点：甲方指定地点（阿克苏市）</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第四条  服务要求</w:t>
      </w:r>
    </w:p>
    <w:p>
      <w:pPr>
        <w:autoSpaceDE w:val="0"/>
        <w:autoSpaceDN w:val="0"/>
        <w:adjustRightInd w:val="0"/>
        <w:spacing w:line="360" w:lineRule="auto"/>
        <w:ind w:firstLine="554" w:firstLineChars="198"/>
        <w:rPr>
          <w:rFonts w:ascii="仿宋_GB2312" w:hAnsi="宋体" w:eastAsia="仿宋_GB2312"/>
          <w:color w:val="auto"/>
          <w:sz w:val="28"/>
          <w:szCs w:val="28"/>
        </w:rPr>
      </w:pPr>
      <w:r>
        <w:rPr>
          <w:rFonts w:hint="eastAsia" w:ascii="仿宋_GB2312" w:hAnsi="宋体" w:eastAsia="仿宋_GB2312"/>
          <w:color w:val="auto"/>
          <w:sz w:val="28"/>
          <w:szCs w:val="28"/>
        </w:rPr>
        <w:t>具体条款详见合同附件。</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第五条  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签订合同时支付合同价10%的履约保证金。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合同履行完毕后无息返还。</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第六条  货款的支付</w:t>
      </w:r>
    </w:p>
    <w:p>
      <w:pPr>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按照招标文件要求的付款方式付款。</w:t>
      </w:r>
    </w:p>
    <w:p>
      <w:pPr>
        <w:tabs>
          <w:tab w:val="left" w:pos="1440"/>
        </w:tabs>
        <w:spacing w:line="360" w:lineRule="auto"/>
        <w:ind w:firstLine="689" w:firstLineChars="245"/>
        <w:rPr>
          <w:rFonts w:ascii="仿宋_GB2312" w:hAnsi="宋体" w:eastAsia="仿宋_GB2312"/>
          <w:b/>
          <w:color w:val="auto"/>
          <w:sz w:val="28"/>
          <w:szCs w:val="28"/>
        </w:rPr>
      </w:pPr>
      <w:r>
        <w:rPr>
          <w:rFonts w:hint="eastAsia" w:ascii="仿宋_GB2312" w:hAnsi="宋体" w:eastAsia="仿宋_GB2312"/>
          <w:b/>
          <w:color w:val="auto"/>
          <w:sz w:val="28"/>
          <w:szCs w:val="28"/>
        </w:rPr>
        <w:t>其它约定：</w:t>
      </w:r>
      <w:r>
        <w:rPr>
          <w:rFonts w:hint="eastAsia" w:ascii="仿宋_GB2312" w:hAnsi="宋体" w:eastAsia="仿宋_GB2312"/>
          <w:color w:val="auto"/>
          <w:sz w:val="28"/>
          <w:szCs w:val="28"/>
        </w:rPr>
        <w:t>无。</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第八条  违约责任</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第九条  争议的解决</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ascii="仿宋_GB2312" w:hAnsi="宋体" w:eastAsia="仿宋_GB2312"/>
          <w:b/>
          <w:color w:val="auto"/>
          <w:sz w:val="28"/>
          <w:szCs w:val="28"/>
        </w:rPr>
      </w:pPr>
      <w:r>
        <w:rPr>
          <w:rFonts w:hint="eastAsia" w:ascii="仿宋_GB2312" w:hAnsi="宋体" w:eastAsia="仿宋_GB2312"/>
          <w:b/>
          <w:color w:val="auto"/>
          <w:sz w:val="28"/>
          <w:szCs w:val="28"/>
        </w:rPr>
        <w:t>第十条  合同的生效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1、本合同经甲方、乙方法定代表人或其委托人签字并加盖双方公章后生效。</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2、本合同一式肆份，甲方执贰份，乙方执贰份。</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3、相关招标文件、投标文件与本合同具有同等法律效力。</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甲  方（盖章）：                乙  方（盖章）：</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法定代表人或受委托人           法定代表人或受委托人</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（签字）：                     （签字）：</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地  址：                       地 址：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邮  编：                       邮  编：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电  话：                       电  话：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 xml:space="preserve">传  真：                       传  真： </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开户银行：                     开户银行：</w:t>
      </w:r>
    </w:p>
    <w:p>
      <w:pPr>
        <w:spacing w:line="360" w:lineRule="auto"/>
        <w:ind w:firstLine="627" w:firstLineChars="224"/>
        <w:rPr>
          <w:rFonts w:ascii="仿宋_GB2312" w:hAnsi="宋体" w:eastAsia="仿宋_GB2312"/>
          <w:color w:val="auto"/>
          <w:sz w:val="28"/>
          <w:szCs w:val="28"/>
        </w:rPr>
      </w:pPr>
      <w:r>
        <w:rPr>
          <w:rFonts w:hint="eastAsia" w:ascii="仿宋_GB2312" w:hAnsi="宋体" w:eastAsia="仿宋_GB2312"/>
          <w:color w:val="auto"/>
          <w:sz w:val="28"/>
          <w:szCs w:val="28"/>
        </w:rPr>
        <w:t>帐  号：                       帐  号：</w:t>
      </w:r>
    </w:p>
    <w:p>
      <w:pPr>
        <w:spacing w:line="360" w:lineRule="auto"/>
        <w:ind w:firstLine="627" w:firstLineChars="224"/>
        <w:rPr>
          <w:rFonts w:ascii="仿宋_GB2312" w:hAnsi="宋体" w:eastAsia="仿宋_GB2312"/>
          <w:color w:val="auto"/>
          <w:sz w:val="28"/>
          <w:szCs w:val="28"/>
        </w:rPr>
      </w:pP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签约地点：</w:t>
      </w:r>
    </w:p>
    <w:p>
      <w:pPr>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签约时间：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年   月   日</w:t>
      </w: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spacing w:line="360" w:lineRule="auto"/>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9"/>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为了准确投标，希望认真阅读本次招标文件和附件内容，在使用各附件时，应注意下列事项：</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属于招标文件规定应当签署的事项，各投标人应按照规定逐一签署，需要加盖公章的地方，应当逐一加盖</w:t>
      </w:r>
      <w:r>
        <w:rPr>
          <w:rFonts w:hint="eastAsia" w:ascii="仿宋_GB2312" w:hAnsi="仿宋" w:eastAsia="仿宋_GB2312" w:cs="仿宋"/>
          <w:bCs/>
          <w:color w:val="auto"/>
          <w:sz w:val="28"/>
          <w:szCs w:val="28"/>
        </w:rPr>
        <w:t>;</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5、所投货物类产品必须注明产品产地及生产厂家，无单项产品说明做废标处理。</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6、投标文件必须标注完整页码，有封面和封底，A4纸装订成册，不响应制作标书最低要求，直接做废标处理。</w:t>
      </w:r>
    </w:p>
    <w:p>
      <w:pPr>
        <w:pStyle w:val="19"/>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pStyle w:val="19"/>
        <w:spacing w:after="0" w:line="360" w:lineRule="auto"/>
        <w:ind w:left="0" w:leftChars="0" w:firstLine="548" w:firstLineChars="196"/>
        <w:rPr>
          <w:rFonts w:ascii="仿宋_GB2312" w:hAnsi="仿宋" w:eastAsia="仿宋_GB2312"/>
          <w:bCs/>
          <w:color w:val="auto"/>
          <w:sz w:val="28"/>
          <w:szCs w:val="28"/>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ind w:firstLine="141" w:firstLineChars="50"/>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default" w:ascii="仿宋_GB2312" w:hAnsi="仿宋" w:eastAsia="仿宋_GB2312"/>
          <w:color w:val="auto"/>
          <w:sz w:val="28"/>
          <w:szCs w:val="28"/>
          <w:lang w:val="en-US"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沙雅县</w:t>
      </w:r>
      <w:r>
        <w:rPr>
          <w:rFonts w:hint="eastAsia" w:eastAsia="仿宋_GB2312"/>
          <w:color w:val="auto"/>
          <w:sz w:val="28"/>
          <w:szCs w:val="28"/>
          <w:lang w:val="en-US" w:eastAsia="zh-CN"/>
        </w:rPr>
        <w:t>民政局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我方对本次招标文件已详细审阅，内容全部清楚。我方自愿对此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1、我方同意招标文件的各项规定，赞同你方对招标文件的解释；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10、我方本次提交投标保证金人民币</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rPr>
        <w:t>元整。如果违反本次招标文件规定，愿接受你方没收全部投标保证金的处罚；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11、本次投标总价为（大写）；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12、我方提交的投标文件正本</w:t>
      </w:r>
      <w:r>
        <w:rPr>
          <w:rFonts w:hint="eastAsia" w:ascii="仿宋_GB2312" w:hAnsi="仿宋" w:eastAsia="仿宋_GB2312"/>
          <w:color w:val="auto"/>
          <w:sz w:val="28"/>
          <w:szCs w:val="28"/>
          <w:u w:val="single"/>
        </w:rPr>
        <w:t>一</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val="en-US" w:eastAsia="zh-CN"/>
        </w:rPr>
        <w:t>两</w:t>
      </w:r>
      <w:r>
        <w:rPr>
          <w:rFonts w:hint="eastAsia" w:ascii="仿宋_GB2312" w:hAnsi="仿宋" w:eastAsia="仿宋_GB2312"/>
          <w:color w:val="auto"/>
          <w:sz w:val="28"/>
          <w:szCs w:val="28"/>
        </w:rPr>
        <w:t>套；</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手机：</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传真：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反商业贿赂承诺书</w:t>
      </w:r>
    </w:p>
    <w:p>
      <w:pPr>
        <w:spacing w:line="360" w:lineRule="auto"/>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致：XX单位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的法定代表人。参加阿克苏XX单位组织的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rPr>
                <w:rFonts w:ascii="仿宋_GB2312" w:hAnsi="仿宋" w:eastAsia="仿宋_GB2312"/>
                <w:color w:val="auto"/>
                <w:sz w:val="28"/>
                <w:szCs w:val="28"/>
              </w:rPr>
            </w:pPr>
            <w:r>
              <w:rPr>
                <w:rFonts w:hint="eastAsia" w:ascii="仿宋_GB2312" w:hAnsi="仿宋" w:eastAsia="仿宋_GB2312"/>
                <w:color w:val="auto"/>
                <w:sz w:val="28"/>
                <w:szCs w:val="28"/>
              </w:rPr>
              <w:t>法定代表人身份证复印件粘贴处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rPr>
          <w:rFonts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为我公司全权代理人，以我单位名誉参加XX单位组织的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2"/>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p>
          <w:p>
            <w:pPr>
              <w:spacing w:line="360" w:lineRule="exact"/>
              <w:ind w:firstLine="280" w:firstLineChars="100"/>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rPr>
                <w:rFonts w:ascii="仿宋_GB2312" w:hAnsi="仿宋" w:eastAsia="仿宋_GB2312"/>
                <w:color w:val="auto"/>
                <w:sz w:val="28"/>
                <w:szCs w:val="28"/>
              </w:rPr>
            </w:pPr>
            <w:r>
              <w:rPr>
                <w:rFonts w:hint="eastAsia" w:ascii="仿宋_GB2312" w:hAnsi="仿宋" w:eastAsia="仿宋_GB2312"/>
                <w:color w:val="auto"/>
                <w:sz w:val="28"/>
                <w:szCs w:val="28"/>
              </w:rPr>
              <w:t>全权代理人身份证</w:t>
            </w:r>
          </w:p>
          <w:p>
            <w:pPr>
              <w:widowControl/>
              <w:rPr>
                <w:rFonts w:ascii="仿宋_GB2312" w:hAnsi="仿宋" w:eastAsia="仿宋_GB2312"/>
                <w:color w:val="auto"/>
                <w:sz w:val="28"/>
                <w:szCs w:val="28"/>
              </w:rPr>
            </w:pPr>
          </w:p>
          <w:p>
            <w:pPr>
              <w:widowControl/>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rPr>
                <w:rFonts w:ascii="仿宋_GB2312" w:hAnsi="仿宋" w:eastAsia="仿宋_GB2312"/>
                <w:color w:val="auto"/>
                <w:sz w:val="24"/>
              </w:rPr>
            </w:pPr>
            <w:r>
              <w:rPr>
                <w:rFonts w:hint="eastAsia" w:ascii="仿宋_GB2312" w:hAnsi="仿宋" w:eastAsia="仿宋_GB2312"/>
                <w:color w:val="auto"/>
                <w:sz w:val="24"/>
              </w:rPr>
              <w:t>项目年份</w:t>
            </w:r>
          </w:p>
        </w:tc>
        <w:tc>
          <w:tcPr>
            <w:tcW w:w="1822" w:type="dxa"/>
            <w:noWrap/>
            <w:vAlign w:val="center"/>
          </w:tcPr>
          <w:p>
            <w:pPr>
              <w:rPr>
                <w:rFonts w:ascii="仿宋_GB2312" w:hAnsi="仿宋" w:eastAsia="仿宋_GB2312"/>
                <w:color w:val="auto"/>
                <w:sz w:val="24"/>
              </w:rPr>
            </w:pPr>
            <w:r>
              <w:rPr>
                <w:rFonts w:hint="eastAsia" w:ascii="仿宋_GB2312" w:hAnsi="仿宋" w:eastAsia="仿宋_GB2312"/>
                <w:color w:val="auto"/>
                <w:sz w:val="24"/>
              </w:rPr>
              <w:t>201</w:t>
            </w:r>
            <w:r>
              <w:rPr>
                <w:rFonts w:hint="eastAsia" w:ascii="仿宋_GB2312" w:hAnsi="仿宋" w:eastAsia="仿宋_GB2312"/>
                <w:color w:val="auto"/>
                <w:sz w:val="24"/>
                <w:lang w:val="en-US" w:eastAsia="zh-CN"/>
              </w:rPr>
              <w:t>8</w:t>
            </w:r>
            <w:r>
              <w:rPr>
                <w:rFonts w:hint="eastAsia" w:ascii="仿宋_GB2312" w:hAnsi="仿宋" w:eastAsia="仿宋_GB2312"/>
                <w:color w:val="auto"/>
                <w:sz w:val="24"/>
              </w:rPr>
              <w:t>年度</w:t>
            </w:r>
          </w:p>
        </w:tc>
        <w:tc>
          <w:tcPr>
            <w:tcW w:w="2039" w:type="dxa"/>
            <w:noWrap/>
            <w:vAlign w:val="center"/>
          </w:tcPr>
          <w:p>
            <w:pPr>
              <w:rPr>
                <w:rFonts w:ascii="仿宋_GB2312" w:hAnsi="仿宋" w:eastAsia="仿宋_GB2312"/>
                <w:color w:val="auto"/>
                <w:sz w:val="24"/>
              </w:rPr>
            </w:pPr>
            <w:r>
              <w:rPr>
                <w:rFonts w:hint="eastAsia" w:ascii="仿宋_GB2312" w:hAnsi="仿宋" w:eastAsia="仿宋_GB2312"/>
                <w:color w:val="auto"/>
                <w:sz w:val="24"/>
              </w:rPr>
              <w:t>201</w:t>
            </w:r>
            <w:r>
              <w:rPr>
                <w:rFonts w:hint="eastAsia" w:ascii="仿宋_GB2312" w:hAnsi="仿宋" w:eastAsia="仿宋_GB2312"/>
                <w:color w:val="auto"/>
                <w:sz w:val="24"/>
                <w:lang w:val="en-US" w:eastAsia="zh-CN"/>
              </w:rPr>
              <w:t>9</w:t>
            </w:r>
            <w:r>
              <w:rPr>
                <w:rFonts w:hint="eastAsia" w:ascii="仿宋_GB2312" w:hAnsi="仿宋" w:eastAsia="仿宋_GB2312"/>
                <w:color w:val="auto"/>
                <w:sz w:val="24"/>
              </w:rPr>
              <w:t>年度</w:t>
            </w:r>
          </w:p>
        </w:tc>
        <w:tc>
          <w:tcPr>
            <w:tcW w:w="1907" w:type="dxa"/>
            <w:noWrap/>
            <w:vAlign w:val="center"/>
          </w:tcPr>
          <w:p>
            <w:pPr>
              <w:rPr>
                <w:rFonts w:ascii="仿宋_GB2312" w:hAnsi="仿宋" w:eastAsia="仿宋_GB2312"/>
                <w:color w:val="auto"/>
                <w:sz w:val="24"/>
              </w:rPr>
            </w:pPr>
            <w:r>
              <w:rPr>
                <w:rFonts w:hint="eastAsia" w:ascii="仿宋_GB2312" w:hAnsi="仿宋" w:eastAsia="仿宋_GB2312"/>
                <w:color w:val="auto"/>
                <w:sz w:val="24"/>
              </w:rPr>
              <w:t>20</w:t>
            </w:r>
            <w:r>
              <w:rPr>
                <w:rFonts w:hint="eastAsia" w:ascii="仿宋_GB2312" w:hAnsi="仿宋" w:eastAsia="仿宋_GB2312"/>
                <w:color w:val="auto"/>
                <w:sz w:val="24"/>
                <w:lang w:val="en-US" w:eastAsia="zh-CN"/>
              </w:rPr>
              <w:t>20</w:t>
            </w:r>
            <w:r>
              <w:rPr>
                <w:rFonts w:hint="eastAsia" w:ascii="仿宋_GB2312" w:hAnsi="仿宋" w:eastAsia="仿宋_GB2312"/>
                <w:color w:val="auto"/>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 资 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流动资产（元）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固定资产净值（元）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总负债（元）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短期借款（元）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销售收入（元）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rPr>
                <w:rFonts w:ascii="仿宋_GB2312" w:hAnsi="仿宋" w:eastAsia="仿宋_GB2312"/>
                <w:color w:val="auto"/>
                <w:szCs w:val="21"/>
              </w:rPr>
            </w:pPr>
            <w:r>
              <w:rPr>
                <w:rFonts w:hint="eastAsia" w:ascii="仿宋_GB2312" w:hAnsi="仿宋" w:eastAsia="仿宋_GB2312"/>
                <w:color w:val="auto"/>
                <w:szCs w:val="21"/>
              </w:rPr>
              <w:t>利润总额（元）</w:t>
            </w:r>
          </w:p>
        </w:tc>
        <w:tc>
          <w:tcPr>
            <w:tcW w:w="1822" w:type="dxa"/>
            <w:noWrap/>
            <w:vAlign w:val="center"/>
          </w:tcPr>
          <w:p>
            <w:pPr>
              <w:rPr>
                <w:rFonts w:ascii="仿宋_GB2312" w:hAnsi="仿宋" w:eastAsia="仿宋_GB2312"/>
                <w:color w:val="auto"/>
                <w:sz w:val="24"/>
              </w:rPr>
            </w:pPr>
          </w:p>
        </w:tc>
        <w:tc>
          <w:tcPr>
            <w:tcW w:w="2039" w:type="dxa"/>
            <w:noWrap/>
            <w:vAlign w:val="center"/>
          </w:tcPr>
          <w:p>
            <w:pPr>
              <w:rPr>
                <w:rFonts w:ascii="仿宋_GB2312" w:hAnsi="仿宋" w:eastAsia="仿宋_GB2312"/>
                <w:color w:val="auto"/>
                <w:sz w:val="24"/>
              </w:rPr>
            </w:pPr>
          </w:p>
        </w:tc>
        <w:tc>
          <w:tcPr>
            <w:tcW w:w="1907" w:type="dxa"/>
            <w:noWrap/>
            <w:vAlign w:val="center"/>
          </w:tcPr>
          <w:p>
            <w:pPr>
              <w:rPr>
                <w:rFonts w:ascii="仿宋_GB2312" w:hAnsi="仿宋" w:eastAsia="仿宋_GB2312"/>
                <w:color w:val="auto"/>
                <w:sz w:val="24"/>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三、提供</w:t>
      </w:r>
      <w:r>
        <w:rPr>
          <w:rFonts w:eastAsia="仿宋_GB2312"/>
          <w:color w:val="auto"/>
          <w:sz w:val="28"/>
          <w:szCs w:val="28"/>
        </w:rPr>
        <w:t>201</w:t>
      </w:r>
      <w:r>
        <w:rPr>
          <w:rFonts w:hint="eastAsia" w:eastAsia="仿宋_GB2312"/>
          <w:color w:val="auto"/>
          <w:sz w:val="28"/>
          <w:szCs w:val="28"/>
          <w:lang w:val="en-US" w:eastAsia="zh-CN"/>
        </w:rPr>
        <w:t>8</w:t>
      </w:r>
      <w:r>
        <w:rPr>
          <w:rFonts w:eastAsia="仿宋_GB2312"/>
          <w:color w:val="auto"/>
          <w:sz w:val="28"/>
          <w:szCs w:val="28"/>
        </w:rPr>
        <w:t>年</w:t>
      </w:r>
      <w:r>
        <w:rPr>
          <w:rFonts w:hint="eastAsia" w:eastAsia="仿宋_GB2312"/>
          <w:color w:val="auto"/>
          <w:sz w:val="28"/>
          <w:szCs w:val="28"/>
        </w:rPr>
        <w:t>或</w:t>
      </w:r>
      <w:r>
        <w:rPr>
          <w:rFonts w:eastAsia="仿宋_GB2312"/>
          <w:color w:val="auto"/>
          <w:sz w:val="28"/>
          <w:szCs w:val="28"/>
        </w:rPr>
        <w:t>20</w:t>
      </w:r>
      <w:r>
        <w:rPr>
          <w:rFonts w:hint="eastAsia" w:eastAsia="仿宋_GB2312"/>
          <w:color w:val="auto"/>
          <w:sz w:val="28"/>
          <w:szCs w:val="28"/>
          <w:lang w:val="en-US" w:eastAsia="zh-CN"/>
        </w:rPr>
        <w:t>20</w:t>
      </w:r>
      <w:r>
        <w:rPr>
          <w:rFonts w:eastAsia="仿宋_GB2312"/>
          <w:color w:val="auto"/>
          <w:sz w:val="28"/>
          <w:szCs w:val="28"/>
        </w:rPr>
        <w:t>年度财务审计报告</w:t>
      </w:r>
      <w:r>
        <w:rPr>
          <w:rFonts w:hint="eastAsia" w:eastAsia="仿宋_GB2312"/>
          <w:color w:val="auto"/>
          <w:sz w:val="28"/>
          <w:szCs w:val="28"/>
          <w:lang w:val="en-US" w:eastAsia="zh-CN"/>
        </w:rPr>
        <w:t>或财务报表</w:t>
      </w:r>
      <w:r>
        <w:rPr>
          <w:rFonts w:hint="eastAsia" w:ascii="仿宋_GB2312" w:hAnsi="仿宋" w:eastAsia="仿宋_GB2312"/>
          <w:color w:val="auto"/>
          <w:sz w:val="28"/>
          <w:szCs w:val="28"/>
        </w:rPr>
        <w:t>及本年度近期的资产负债表、损益表。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3、对本合同有无意见必须表明意见，按规定签署并加盖公章，否则作为废标。</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（有无必须说明，否则作为废标）</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7" w:name="投标报价表"/>
      <w:r>
        <w:rPr>
          <w:rFonts w:hint="eastAsia" w:ascii="仿宋_GB2312" w:hAnsi="仿宋" w:eastAsia="仿宋_GB2312"/>
          <w:b/>
          <w:bCs/>
          <w:color w:val="auto"/>
          <w:sz w:val="28"/>
          <w:szCs w:val="28"/>
        </w:rPr>
        <w:t>：</w:t>
      </w:r>
      <w:bookmarkEnd w:id="7"/>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项目名称</w:t>
            </w: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投标总价（元）</w:t>
            </w:r>
          </w:p>
        </w:tc>
        <w:tc>
          <w:tcPr>
            <w:tcW w:w="1827"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Cs w:val="21"/>
              </w:rPr>
            </w:pPr>
          </w:p>
        </w:tc>
        <w:tc>
          <w:tcPr>
            <w:tcW w:w="3848" w:type="dxa"/>
            <w:noWrap/>
            <w:vAlign w:val="center"/>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小写：            大写：</w:t>
            </w:r>
          </w:p>
        </w:tc>
        <w:tc>
          <w:tcPr>
            <w:tcW w:w="1827" w:type="dxa"/>
            <w:noWrap/>
            <w:vAlign w:val="center"/>
          </w:tcPr>
          <w:p>
            <w:pPr>
              <w:spacing w:line="440" w:lineRule="exact"/>
              <w:jc w:val="center"/>
              <w:rPr>
                <w:rFonts w:ascii="仿宋_GB2312" w:hAnsi="仿宋" w:eastAsia="仿宋_GB2312"/>
                <w:color w:val="auto"/>
                <w:szCs w:val="21"/>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 标 报 价明细表</w:t>
      </w:r>
    </w:p>
    <w:p>
      <w:pPr>
        <w:spacing w:line="440" w:lineRule="exact"/>
        <w:rPr>
          <w:rFonts w:ascii="仿宋_GB2312" w:hAnsi="仿宋" w:eastAsia="仿宋_GB2312"/>
          <w:bCs/>
          <w:color w:val="auto"/>
          <w:sz w:val="28"/>
          <w:szCs w:val="28"/>
        </w:rPr>
      </w:pPr>
    </w:p>
    <w:p>
      <w:pPr>
        <w:spacing w:line="440" w:lineRule="exact"/>
        <w:rPr>
          <w:rFonts w:hint="eastAsia" w:ascii="仿宋_GB2312" w:hAnsi="仿宋" w:eastAsia="仿宋_GB2312"/>
          <w:bCs/>
          <w:color w:val="auto"/>
          <w:sz w:val="28"/>
          <w:szCs w:val="28"/>
          <w:lang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p>
    <w:tbl>
      <w:tblPr>
        <w:tblStyle w:val="42"/>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品牌</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注：投标报价明细表须按招标文件中提供的采购清单填写并报价，不得改变清单顺序以及清单中设备名称、设备性能参数、单位和数量等内容。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5" w:type="default"/>
          <w:footerReference r:id="rId6" w:type="even"/>
          <w:pgSz w:w="11906" w:h="16838"/>
          <w:pgMar w:top="2098" w:right="1440" w:bottom="1440" w:left="1440" w:header="851" w:footer="992" w:gutter="0"/>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2"/>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w:t>
      </w:r>
      <w:r>
        <w:rPr>
          <w:rFonts w:hint="eastAsia" w:ascii="仿宋_GB2312" w:hAnsi="仿宋" w:eastAsia="仿宋_GB2312"/>
          <w:color w:val="auto"/>
          <w:sz w:val="28"/>
          <w:szCs w:val="28"/>
          <w:u w:val="single"/>
        </w:rPr>
        <w:t>_____</w:t>
      </w:r>
      <w:r>
        <w:rPr>
          <w:rFonts w:hint="eastAsia" w:ascii="仿宋_GB2312" w:hAnsi="仿宋" w:eastAsia="仿宋_GB2312"/>
          <w:color w:val="auto"/>
          <w:sz w:val="28"/>
          <w:szCs w:val="28"/>
        </w:rPr>
        <w:t>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240" w:lineRule="atLeast"/>
        <w:rPr>
          <w:rFonts w:ascii="仿宋_GB2312" w:hAnsi="仿宋" w:eastAsia="仿宋_GB2312"/>
          <w:b/>
          <w:color w:val="auto"/>
          <w:sz w:val="18"/>
          <w:szCs w:val="18"/>
        </w:rPr>
        <w:sectPr>
          <w:pgSz w:w="11906" w:h="16838"/>
          <w:pgMar w:top="2098" w:right="1440" w:bottom="1440" w:left="1440" w:header="851" w:footer="992" w:gutter="0"/>
          <w:cols w:space="720" w:num="1"/>
          <w:docGrid w:linePitch="312" w:charSpace="0"/>
        </w:sect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附件11</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近 三 年 业 绩 一 览 表</w:t>
      </w:r>
    </w:p>
    <w:p>
      <w:pPr>
        <w:spacing w:line="360" w:lineRule="auto"/>
        <w:rPr>
          <w:rFonts w:ascii="仿宋_GB2312" w:hAnsi="仿宋" w:eastAsia="仿宋_GB2312"/>
          <w:b/>
          <w:color w:val="auto"/>
          <w:szCs w:val="21"/>
        </w:rPr>
      </w:pPr>
    </w:p>
    <w:tbl>
      <w:tblPr>
        <w:tblStyle w:val="42"/>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2056"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使用单位全称</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合同金额</w:t>
            </w:r>
          </w:p>
        </w:tc>
        <w:tc>
          <w:tcPr>
            <w:tcW w:w="141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完成时间</w:t>
            </w:r>
          </w:p>
        </w:tc>
        <w:tc>
          <w:tcPr>
            <w:tcW w:w="1362"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联系人</w:t>
            </w:r>
          </w:p>
        </w:tc>
        <w:tc>
          <w:tcPr>
            <w:tcW w:w="2173"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1</w:t>
            </w:r>
          </w:p>
        </w:tc>
        <w:tc>
          <w:tcPr>
            <w:tcW w:w="2056"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412" w:type="dxa"/>
            <w:noWrap/>
          </w:tcPr>
          <w:p>
            <w:pPr>
              <w:rPr>
                <w:rFonts w:ascii="仿宋_GB2312" w:hAnsi="仿宋" w:eastAsia="仿宋_GB2312"/>
                <w:b/>
                <w:bCs/>
                <w:color w:val="auto"/>
                <w:sz w:val="28"/>
              </w:rPr>
            </w:pPr>
          </w:p>
        </w:tc>
        <w:tc>
          <w:tcPr>
            <w:tcW w:w="1362" w:type="dxa"/>
            <w:noWrap/>
          </w:tcPr>
          <w:p>
            <w:pPr>
              <w:rPr>
                <w:rFonts w:ascii="仿宋_GB2312" w:hAnsi="仿宋" w:eastAsia="仿宋_GB2312"/>
                <w:b/>
                <w:bCs/>
                <w:color w:val="auto"/>
                <w:sz w:val="28"/>
              </w:rPr>
            </w:pPr>
          </w:p>
        </w:tc>
        <w:tc>
          <w:tcPr>
            <w:tcW w:w="2173" w:type="dxa"/>
            <w:noWrap/>
          </w:tcPr>
          <w:p>
            <w:pPr>
              <w:rPr>
                <w:rFonts w:ascii="仿宋_GB2312" w:hAnsi="仿宋" w:eastAsia="仿宋_GB2312"/>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2</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3</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4</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ign w:val="center"/>
          </w:tcPr>
          <w:p>
            <w:pPr>
              <w:rPr>
                <w:rFonts w:ascii="仿宋_GB2312" w:hAnsi="仿宋" w:eastAsia="仿宋_GB2312"/>
                <w:b/>
                <w:bCs/>
                <w:color w:val="auto"/>
                <w:sz w:val="24"/>
              </w:rPr>
            </w:pPr>
            <w:r>
              <w:rPr>
                <w:rFonts w:hint="eastAsia" w:ascii="仿宋_GB2312" w:hAnsi="仿宋" w:eastAsia="仿宋_GB2312"/>
                <w:b/>
                <w:bCs/>
                <w:color w:val="auto"/>
                <w:sz w:val="24"/>
              </w:rPr>
              <w:t>5</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ign w:val="center"/>
          </w:tcPr>
          <w:p>
            <w:pPr>
              <w:rPr>
                <w:rFonts w:ascii="仿宋_GB2312" w:hAnsi="仿宋" w:eastAsia="仿宋_GB2312"/>
                <w:b/>
                <w:bCs/>
                <w:color w:val="auto"/>
                <w:sz w:val="24"/>
                <w:u w:val="single"/>
              </w:rPr>
            </w:pPr>
            <w:r>
              <w:rPr>
                <w:rFonts w:hint="eastAsia" w:ascii="仿宋_GB2312" w:hAnsi="仿宋" w:eastAsia="仿宋_GB2312"/>
                <w:b/>
                <w:bCs/>
                <w:color w:val="auto"/>
                <w:sz w:val="24"/>
              </w:rPr>
              <w:t>…</w:t>
            </w:r>
          </w:p>
        </w:tc>
        <w:tc>
          <w:tcPr>
            <w:tcW w:w="2056"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412" w:type="dxa"/>
            <w:noWrap/>
          </w:tcPr>
          <w:p>
            <w:pPr>
              <w:rPr>
                <w:rFonts w:ascii="仿宋_GB2312" w:hAnsi="仿宋" w:eastAsia="仿宋_GB2312"/>
                <w:b/>
                <w:bCs/>
                <w:color w:val="auto"/>
                <w:sz w:val="36"/>
                <w:u w:val="single"/>
              </w:rPr>
            </w:pPr>
          </w:p>
        </w:tc>
        <w:tc>
          <w:tcPr>
            <w:tcW w:w="1362" w:type="dxa"/>
            <w:noWrap/>
          </w:tcPr>
          <w:p>
            <w:pPr>
              <w:rPr>
                <w:rFonts w:ascii="仿宋_GB2312" w:hAnsi="仿宋" w:eastAsia="仿宋_GB2312"/>
                <w:b/>
                <w:bCs/>
                <w:color w:val="auto"/>
                <w:sz w:val="36"/>
                <w:u w:val="single"/>
              </w:rPr>
            </w:pPr>
          </w:p>
        </w:tc>
        <w:tc>
          <w:tcPr>
            <w:tcW w:w="2173" w:type="dxa"/>
            <w:noWrap/>
          </w:tcPr>
          <w:p>
            <w:pPr>
              <w:rPr>
                <w:rFonts w:ascii="仿宋_GB2312" w:hAnsi="仿宋" w:eastAsia="仿宋_GB2312"/>
                <w:b/>
                <w:bCs/>
                <w:color w:val="auto"/>
                <w:sz w:val="36"/>
                <w:u w:val="single"/>
              </w:rPr>
            </w:pPr>
          </w:p>
        </w:tc>
      </w:tr>
    </w:tbl>
    <w:p>
      <w:pPr>
        <w:spacing w:line="360" w:lineRule="auto"/>
        <w:ind w:left="1084" w:hanging="1084" w:hangingChars="450"/>
        <w:rPr>
          <w:rFonts w:ascii="仿宋_GB2312" w:hAnsi="仿宋" w:eastAsia="仿宋_GB2312"/>
          <w:b/>
          <w:color w:val="auto"/>
          <w:sz w:val="24"/>
        </w:rPr>
      </w:pPr>
      <w:r>
        <w:rPr>
          <w:rFonts w:hint="eastAsia" w:ascii="仿宋_GB2312" w:hAnsi="仿宋" w:eastAsia="仿宋_GB2312"/>
          <w:b/>
          <w:color w:val="auto"/>
          <w:sz w:val="24"/>
        </w:rPr>
        <w:t>备注：1、投标人应填写与招标项目相一致的销售业绩，填写与本项目不一致或相类似的业绩无效。所有业绩应提供《买卖合同》复印件并附在此业绩表之后。</w:t>
      </w:r>
    </w:p>
    <w:p>
      <w:pPr>
        <w:spacing w:line="360" w:lineRule="auto"/>
        <w:ind w:firstLine="723" w:firstLineChars="300"/>
        <w:rPr>
          <w:rFonts w:ascii="仿宋_GB2312" w:hAnsi="仿宋" w:eastAsia="仿宋_GB2312"/>
          <w:b/>
          <w:color w:val="auto"/>
          <w:sz w:val="24"/>
        </w:rPr>
      </w:pPr>
      <w:r>
        <w:rPr>
          <w:rFonts w:hint="eastAsia" w:ascii="仿宋_GB2312" w:hAnsi="仿宋" w:eastAsia="仿宋_GB2312"/>
          <w:b/>
          <w:color w:val="auto"/>
          <w:sz w:val="24"/>
        </w:rPr>
        <w:t>2、业绩不实而造成的废标，由投标人自行承担</w:t>
      </w:r>
    </w:p>
    <w:p>
      <w:pPr>
        <w:spacing w:line="360" w:lineRule="auto"/>
        <w:ind w:firstLine="723" w:firstLineChars="300"/>
        <w:rPr>
          <w:rFonts w:ascii="仿宋_GB2312" w:hAnsi="仿宋" w:eastAsia="仿宋_GB2312"/>
          <w:b/>
          <w:color w:val="auto"/>
          <w:sz w:val="28"/>
          <w:szCs w:val="28"/>
        </w:rPr>
      </w:pPr>
      <w:r>
        <w:rPr>
          <w:rFonts w:hint="eastAsia" w:ascii="仿宋_GB2312" w:hAnsi="仿宋" w:eastAsia="仿宋_GB2312"/>
          <w:b/>
          <w:color w:val="auto"/>
          <w:sz w:val="24"/>
        </w:rPr>
        <w:t>3、此表如填写不下，可另附页。</w:t>
      </w:r>
    </w:p>
    <w:p>
      <w:pPr>
        <w:spacing w:line="2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rPr>
      </w:pPr>
    </w:p>
    <w:p>
      <w:pPr>
        <w:spacing w:line="400" w:lineRule="exact"/>
        <w:ind w:firstLine="4216" w:firstLineChars="1500"/>
        <w:rPr>
          <w:rFonts w:ascii="仿宋_GB2312" w:hAnsi="仿宋" w:eastAsia="仿宋_GB2312"/>
          <w:b/>
          <w:color w:val="auto"/>
          <w:sz w:val="28"/>
          <w:szCs w:val="28"/>
          <w:u w:val="single"/>
        </w:rPr>
      </w:pPr>
      <w:r>
        <w:rPr>
          <w:rFonts w:hint="eastAsia" w:ascii="仿宋_GB2312" w:hAnsi="仿宋" w:eastAsia="仿宋_GB2312"/>
          <w:b/>
          <w:color w:val="auto"/>
          <w:sz w:val="28"/>
          <w:szCs w:val="28"/>
        </w:rPr>
        <w:t>法定代表人：</w:t>
      </w:r>
      <w:r>
        <w:rPr>
          <w:rFonts w:hint="eastAsia" w:ascii="仿宋_GB2312" w:hAnsi="仿宋" w:eastAsia="仿宋_GB2312"/>
          <w:b/>
          <w:color w:val="auto"/>
          <w:sz w:val="28"/>
          <w:szCs w:val="28"/>
          <w:u w:val="single"/>
        </w:rPr>
        <w:t xml:space="preserve"> （签字） </w:t>
      </w:r>
    </w:p>
    <w:p>
      <w:pPr>
        <w:spacing w:line="400" w:lineRule="exact"/>
        <w:ind w:firstLine="4750" w:firstLineChars="1690"/>
        <w:rPr>
          <w:rFonts w:ascii="仿宋_GB2312" w:hAnsi="仿宋" w:eastAsia="仿宋_GB2312"/>
          <w:b/>
          <w:color w:val="auto"/>
          <w:sz w:val="28"/>
          <w:szCs w:val="28"/>
        </w:rPr>
      </w:pPr>
      <w:r>
        <w:rPr>
          <w:rFonts w:hint="eastAsia" w:ascii="仿宋_GB2312" w:hAnsi="仿宋" w:eastAsia="仿宋_GB2312"/>
          <w:b/>
          <w:color w:val="auto"/>
          <w:sz w:val="28"/>
          <w:szCs w:val="28"/>
        </w:rPr>
        <w:t>或</w:t>
      </w:r>
    </w:p>
    <w:p>
      <w:pPr>
        <w:spacing w:line="300" w:lineRule="exact"/>
        <w:ind w:firstLine="4216" w:firstLineChars="1500"/>
        <w:rPr>
          <w:rFonts w:ascii="仿宋_GB2312" w:hAnsi="仿宋" w:eastAsia="仿宋_GB2312"/>
          <w:b/>
          <w:color w:val="auto"/>
          <w:sz w:val="28"/>
          <w:szCs w:val="28"/>
        </w:rPr>
      </w:pPr>
      <w:r>
        <w:rPr>
          <w:rFonts w:hint="eastAsia" w:ascii="仿宋_GB2312" w:hAnsi="仿宋" w:eastAsia="仿宋_GB2312"/>
          <w:b/>
          <w:color w:val="auto"/>
          <w:sz w:val="28"/>
          <w:szCs w:val="28"/>
        </w:rPr>
        <w:t>全权代理人：</w:t>
      </w:r>
      <w:r>
        <w:rPr>
          <w:rFonts w:hint="eastAsia" w:ascii="仿宋_GB2312" w:hAnsi="仿宋" w:eastAsia="仿宋_GB2312"/>
          <w:b/>
          <w:color w:val="auto"/>
          <w:sz w:val="28"/>
          <w:szCs w:val="28"/>
          <w:u w:val="single"/>
        </w:rPr>
        <w:t xml:space="preserve"> （签字） </w:t>
      </w:r>
    </w:p>
    <w:p>
      <w:pPr>
        <w:spacing w:line="300" w:lineRule="exact"/>
        <w:ind w:firstLine="4357" w:firstLineChars="1550"/>
        <w:rPr>
          <w:rFonts w:ascii="仿宋_GB2312" w:hAnsi="仿宋" w:eastAsia="仿宋_GB2312"/>
          <w:b/>
          <w:color w:val="auto"/>
          <w:sz w:val="28"/>
          <w:szCs w:val="28"/>
        </w:rPr>
      </w:pPr>
    </w:p>
    <w:p>
      <w:pPr>
        <w:spacing w:line="300" w:lineRule="exact"/>
        <w:ind w:firstLine="4357" w:firstLineChars="1550"/>
        <w:rPr>
          <w:rFonts w:ascii="仿宋_GB2312" w:hAnsi="仿宋" w:eastAsia="仿宋_GB2312"/>
          <w:b/>
          <w:color w:val="auto"/>
          <w:sz w:val="28"/>
          <w:szCs w:val="28"/>
        </w:rPr>
      </w:pPr>
      <w:r>
        <w:rPr>
          <w:rFonts w:hint="eastAsia" w:ascii="仿宋_GB2312" w:hAnsi="仿宋" w:eastAsia="仿宋_GB2312"/>
          <w:b/>
          <w:color w:val="auto"/>
          <w:sz w:val="28"/>
          <w:szCs w:val="28"/>
        </w:rPr>
        <w:t>签署日期：   年    月     日</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p>
    <w:p>
      <w:pPr>
        <w:pStyle w:val="40"/>
        <w:rPr>
          <w:rFonts w:ascii="仿宋_GB2312" w:hAnsi="仿宋" w:eastAsia="仿宋_GB2312"/>
          <w:b/>
          <w:color w:val="auto"/>
          <w:sz w:val="28"/>
          <w:szCs w:val="28"/>
        </w:rPr>
      </w:pPr>
    </w:p>
    <w:p>
      <w:pPr>
        <w:pStyle w:val="40"/>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附件12</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近两年及本年度近期的资产负债表、损益表</w:t>
      </w:r>
    </w:p>
    <w:p>
      <w:pPr>
        <w:spacing w:line="360" w:lineRule="auto"/>
        <w:rPr>
          <w:rFonts w:ascii="仿宋_GB2312" w:hAnsi="仿宋" w:eastAsia="仿宋_GB2312"/>
          <w:b/>
          <w:color w:val="auto"/>
          <w:sz w:val="32"/>
          <w:szCs w:val="32"/>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ind w:firstLine="964" w:firstLineChars="200"/>
        <w:rPr>
          <w:rFonts w:ascii="仿宋_GB2312" w:hAnsi="仿宋" w:eastAsia="仿宋_GB2312"/>
          <w:b/>
          <w:color w:val="auto"/>
          <w:sz w:val="48"/>
          <w:szCs w:val="4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附件13</w:t>
      </w: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40"/>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1026"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投标包（项）数：</w:t>
      </w: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500" w:lineRule="exact"/>
        <w:rPr>
          <w:rFonts w:ascii="仿宋_GB2312" w:hAnsi="仿宋" w:eastAsia="仿宋_GB2312"/>
          <w:b/>
          <w:bCs/>
          <w:color w:val="auto"/>
          <w:sz w:val="36"/>
        </w:rPr>
      </w:pPr>
    </w:p>
    <w:p>
      <w:pPr>
        <w:spacing w:line="500" w:lineRule="exact"/>
        <w:rPr>
          <w:rFonts w:ascii="仿宋_GB2312" w:hAnsi="仿宋" w:eastAsia="仿宋_GB2312"/>
          <w:b/>
          <w:bCs/>
          <w:color w:val="auto"/>
          <w:sz w:val="36"/>
        </w:rPr>
      </w:pPr>
    </w:p>
    <w:p>
      <w:pPr>
        <w:pStyle w:val="4"/>
        <w:numPr>
          <w:ilvl w:val="0"/>
          <w:numId w:val="0"/>
        </w:numPr>
        <w:tabs>
          <w:tab w:val="left" w:pos="933"/>
          <w:tab w:val="clear" w:pos="432"/>
        </w:tabs>
        <w:spacing w:before="162" w:line="360" w:lineRule="auto"/>
        <w:ind w:leftChars="0"/>
        <w:jc w:val="both"/>
        <w:rPr>
          <w:rFonts w:ascii="宋体"/>
          <w:b/>
          <w:color w:val="auto"/>
          <w:sz w:val="24"/>
        </w:rPr>
      </w:pPr>
      <w:bookmarkStart w:id="8" w:name="_Toc21305"/>
    </w:p>
    <w:p>
      <w:pPr>
        <w:rPr>
          <w:color w:val="auto"/>
        </w:rPr>
      </w:pPr>
    </w:p>
    <w:p>
      <w:pPr>
        <w:pStyle w:val="4"/>
        <w:numPr>
          <w:ilvl w:val="0"/>
          <w:numId w:val="0"/>
        </w:numPr>
        <w:tabs>
          <w:tab w:val="left" w:pos="933"/>
          <w:tab w:val="clear" w:pos="432"/>
        </w:tabs>
        <w:spacing w:before="162" w:line="360" w:lineRule="auto"/>
        <w:ind w:leftChars="0"/>
        <w:jc w:val="center"/>
        <w:rPr>
          <w:rFonts w:ascii="仿宋" w:hAnsi="仿宋" w:eastAsia="仿宋" w:cs="仿宋"/>
          <w:b/>
          <w:bCs/>
          <w:color w:val="auto"/>
          <w:kern w:val="2"/>
          <w:sz w:val="36"/>
          <w:szCs w:val="36"/>
          <w:lang w:val="en-US" w:eastAsia="zh-CN" w:bidi="ar-SA"/>
        </w:rPr>
      </w:pPr>
      <w:r>
        <w:rPr>
          <w:rFonts w:ascii="仿宋" w:hAnsi="仿宋" w:eastAsia="仿宋" w:cs="仿宋"/>
          <w:b/>
          <w:bCs/>
          <w:color w:val="auto"/>
          <w:kern w:val="2"/>
          <w:sz w:val="36"/>
          <w:szCs w:val="36"/>
          <w:lang w:val="en-US" w:eastAsia="zh-CN" w:bidi="ar-SA"/>
        </w:rPr>
        <w:t>中小企业声明函（货物）</w:t>
      </w:r>
      <w:bookmarkEnd w:id="8"/>
    </w:p>
    <w:p>
      <w:pPr>
        <w:spacing w:before="0" w:line="302" w:lineRule="auto"/>
        <w:ind w:left="220" w:right="415" w:firstLine="640" w:firstLineChars="200"/>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本公司郑重声明，根据《政府采购促进中小企业发展管理办法》（财库</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2020</w:t>
      </w:r>
      <w:r>
        <w:rPr>
          <w:rFonts w:hint="eastAsia" w:ascii="仿宋" w:hAnsi="仿宋" w:eastAsia="仿宋" w:cs="仿宋"/>
          <w:color w:val="auto"/>
          <w:kern w:val="2"/>
          <w:sz w:val="32"/>
          <w:szCs w:val="32"/>
          <w:lang w:val="en-US" w:eastAsia="zh-CN" w:bidi="ar-SA"/>
        </w:rPr>
        <w:t>﹞</w:t>
      </w:r>
      <w:r>
        <w:rPr>
          <w:rFonts w:ascii="仿宋" w:hAnsi="仿宋" w:eastAsia="仿宋" w:cs="仿宋"/>
          <w:color w:val="auto"/>
          <w:kern w:val="2"/>
          <w:sz w:val="32"/>
          <w:szCs w:val="32"/>
          <w:lang w:val="en-US" w:eastAsia="zh-CN" w:bidi="ar-SA"/>
        </w:rPr>
        <w:t>46 号）的规定，本公司参加（</w:t>
      </w:r>
      <w:r>
        <w:rPr>
          <w:rFonts w:ascii="仿宋" w:hAnsi="仿宋" w:eastAsia="仿宋" w:cs="仿宋"/>
          <w:color w:val="auto"/>
          <w:kern w:val="2"/>
          <w:sz w:val="32"/>
          <w:szCs w:val="32"/>
          <w:u w:val="single"/>
          <w:lang w:val="en-US" w:eastAsia="zh-CN" w:bidi="ar-SA"/>
        </w:rPr>
        <w:t>单位名称）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的</w:t>
      </w:r>
      <w:r>
        <w:rPr>
          <w:rFonts w:ascii="仿宋" w:hAnsi="仿宋" w:eastAsia="仿宋" w:cs="仿宋"/>
          <w:color w:val="auto"/>
          <w:kern w:val="2"/>
          <w:sz w:val="32"/>
          <w:szCs w:val="32"/>
          <w:u w:val="single"/>
          <w:lang w:val="en-US" w:eastAsia="zh-CN" w:bidi="ar-SA"/>
        </w:rPr>
        <w:t>（项目名称）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采购活动，提供的货物全部由符合政策要求的中小企业制造。相关企业（含联合体中的中小企业、签订分包意向协议的中小企业） 的具体情况如下：</w:t>
      </w:r>
    </w:p>
    <w:p>
      <w:pPr>
        <w:pStyle w:val="164"/>
        <w:numPr>
          <w:ilvl w:val="1"/>
          <w:numId w:val="8"/>
        </w:numPr>
        <w:tabs>
          <w:tab w:val="left" w:pos="1183"/>
          <w:tab w:val="left" w:pos="1484"/>
          <w:tab w:val="left" w:pos="4662"/>
          <w:tab w:val="left" w:pos="6903"/>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 标 的 名 称 ）</w:t>
      </w:r>
      <w:r>
        <w:rPr>
          <w:rFonts w:ascii="仿宋" w:hAnsi="仿宋" w:eastAsia="仿宋" w:cs="仿宋"/>
          <w:color w:val="auto"/>
          <w:kern w:val="2"/>
          <w:sz w:val="32"/>
          <w:szCs w:val="32"/>
          <w:lang w:val="en-US" w:eastAsia="zh-CN" w:bidi="ar-SA"/>
        </w:rPr>
        <w:t xml:space="preserve"> ， 属 于 </w:t>
      </w:r>
      <w:r>
        <w:rPr>
          <w:rFonts w:ascii="仿宋" w:hAnsi="仿宋" w:eastAsia="仿宋" w:cs="仿宋"/>
          <w:color w:val="auto"/>
          <w:kern w:val="2"/>
          <w:sz w:val="32"/>
          <w:szCs w:val="32"/>
          <w:u w:val="single"/>
          <w:lang w:val="en-US" w:eastAsia="zh-CN" w:bidi="ar-SA"/>
        </w:rPr>
        <w:t xml:space="preserve">（ 采 购 文 件 中 明 确 的 所 属 行 业 ） </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人，营业收入为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64"/>
        <w:numPr>
          <w:ilvl w:val="1"/>
          <w:numId w:val="8"/>
        </w:numPr>
        <w:tabs>
          <w:tab w:val="left" w:pos="1165"/>
          <w:tab w:val="left" w:pos="1183"/>
          <w:tab w:val="left" w:pos="4362"/>
          <w:tab w:val="left" w:pos="6577"/>
        </w:tabs>
        <w:spacing w:before="0" w:after="0" w:line="295" w:lineRule="auto"/>
        <w:ind w:left="205" w:right="169" w:firstLine="655"/>
        <w:jc w:val="left"/>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 xml:space="preserve"> </w:t>
      </w:r>
      <w:r>
        <w:rPr>
          <w:rFonts w:ascii="仿宋" w:hAnsi="仿宋" w:eastAsia="仿宋" w:cs="仿宋"/>
          <w:color w:val="auto"/>
          <w:kern w:val="2"/>
          <w:sz w:val="32"/>
          <w:szCs w:val="32"/>
          <w:u w:val="single"/>
          <w:lang w:val="en-US" w:eastAsia="zh-CN" w:bidi="ar-SA"/>
        </w:rPr>
        <w:t xml:space="preserve">（标的名称） </w:t>
      </w:r>
      <w:r>
        <w:rPr>
          <w:rFonts w:ascii="仿宋" w:hAnsi="仿宋" w:eastAsia="仿宋" w:cs="仿宋"/>
          <w:color w:val="auto"/>
          <w:kern w:val="2"/>
          <w:sz w:val="32"/>
          <w:szCs w:val="32"/>
          <w:lang w:val="en-US" w:eastAsia="zh-CN" w:bidi="ar-SA"/>
        </w:rPr>
        <w:t>，属于</w:t>
      </w:r>
      <w:r>
        <w:rPr>
          <w:rFonts w:ascii="仿宋" w:hAnsi="仿宋" w:eastAsia="仿宋" w:cs="仿宋"/>
          <w:color w:val="auto"/>
          <w:kern w:val="2"/>
          <w:sz w:val="32"/>
          <w:szCs w:val="32"/>
          <w:u w:val="single"/>
          <w:lang w:val="en-US" w:eastAsia="zh-CN" w:bidi="ar-SA"/>
        </w:rPr>
        <w:t>（采购文件中明确的所属行业）</w:t>
      </w:r>
      <w:r>
        <w:rPr>
          <w:rFonts w:ascii="仿宋" w:hAnsi="仿宋" w:eastAsia="仿宋" w:cs="仿宋"/>
          <w:color w:val="auto"/>
          <w:kern w:val="2"/>
          <w:sz w:val="32"/>
          <w:szCs w:val="32"/>
          <w:lang w:val="en-US" w:eastAsia="zh-CN" w:bidi="ar-SA"/>
        </w:rPr>
        <w:t>行业；制造商为</w:t>
      </w:r>
      <w:r>
        <w:rPr>
          <w:rFonts w:ascii="仿宋" w:hAnsi="仿宋" w:eastAsia="仿宋" w:cs="仿宋"/>
          <w:color w:val="auto"/>
          <w:kern w:val="2"/>
          <w:sz w:val="32"/>
          <w:szCs w:val="32"/>
          <w:u w:val="single"/>
          <w:lang w:val="en-US" w:eastAsia="zh-CN" w:bidi="ar-SA"/>
        </w:rPr>
        <w:t>（企业名称）</w:t>
      </w:r>
      <w:r>
        <w:rPr>
          <w:rFonts w:ascii="仿宋" w:hAnsi="仿宋" w:eastAsia="仿宋" w:cs="仿宋"/>
          <w:color w:val="auto"/>
          <w:kern w:val="2"/>
          <w:sz w:val="32"/>
          <w:szCs w:val="32"/>
          <w:lang w:val="en-US" w:eastAsia="zh-CN" w:bidi="ar-SA"/>
        </w:rPr>
        <w:t>，从业人员</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 xml:space="preserve">人，营业收入为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万元，资产总额为</w:t>
      </w:r>
      <w:r>
        <w:rPr>
          <w:rFonts w:ascii="仿宋" w:hAnsi="仿宋" w:eastAsia="仿宋" w:cs="仿宋"/>
          <w:color w:val="auto"/>
          <w:kern w:val="2"/>
          <w:sz w:val="32"/>
          <w:szCs w:val="32"/>
          <w:u w:val="single"/>
          <w:lang w:val="en-US" w:eastAsia="zh-CN" w:bidi="ar-SA"/>
        </w:rPr>
        <w:t xml:space="preserve"> </w:t>
      </w:r>
      <w:r>
        <w:rPr>
          <w:rFonts w:ascii="仿宋" w:hAnsi="仿宋" w:eastAsia="仿宋" w:cs="仿宋"/>
          <w:color w:val="auto"/>
          <w:kern w:val="2"/>
          <w:sz w:val="32"/>
          <w:szCs w:val="32"/>
          <w:u w:val="single"/>
          <w:lang w:val="en-US" w:eastAsia="zh-CN" w:bidi="ar-SA"/>
        </w:rPr>
        <w:tab/>
      </w:r>
      <w:r>
        <w:rPr>
          <w:rFonts w:ascii="仿宋" w:hAnsi="仿宋" w:eastAsia="仿宋" w:cs="仿宋"/>
          <w:color w:val="auto"/>
          <w:kern w:val="2"/>
          <w:sz w:val="32"/>
          <w:szCs w:val="32"/>
          <w:lang w:val="en-US" w:eastAsia="zh-CN" w:bidi="ar-SA"/>
        </w:rPr>
        <w:t>万元，属于</w:t>
      </w:r>
      <w:r>
        <w:rPr>
          <w:rFonts w:ascii="仿宋" w:hAnsi="仿宋" w:eastAsia="仿宋" w:cs="仿宋"/>
          <w:color w:val="auto"/>
          <w:kern w:val="2"/>
          <w:sz w:val="32"/>
          <w:szCs w:val="32"/>
          <w:u w:val="single"/>
          <w:lang w:val="en-US" w:eastAsia="zh-CN" w:bidi="ar-SA"/>
        </w:rPr>
        <w:t>（中型企业、小型企业、微型企业）</w:t>
      </w:r>
      <w:r>
        <w:rPr>
          <w:rFonts w:ascii="仿宋" w:hAnsi="仿宋" w:eastAsia="仿宋" w:cs="仿宋"/>
          <w:color w:val="auto"/>
          <w:kern w:val="2"/>
          <w:sz w:val="32"/>
          <w:szCs w:val="32"/>
          <w:lang w:val="en-US" w:eastAsia="zh-CN" w:bidi="ar-SA"/>
        </w:rPr>
        <w:t>；</w:t>
      </w:r>
    </w:p>
    <w:p>
      <w:pPr>
        <w:pStyle w:val="18"/>
        <w:ind w:left="860"/>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w:t>
      </w:r>
    </w:p>
    <w:p>
      <w:pPr>
        <w:pStyle w:val="18"/>
        <w:spacing w:before="105" w:line="304" w:lineRule="auto"/>
        <w:ind w:right="417" w:firstLine="645"/>
        <w:jc w:val="both"/>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以上企业，不属于大企业的分支机构，不存在控股股东为大企业的情形，也不存在与大企业的负责人为同一人的情形。</w:t>
      </w:r>
    </w:p>
    <w:p>
      <w:pPr>
        <w:pStyle w:val="18"/>
        <w:spacing w:line="302" w:lineRule="auto"/>
        <w:ind w:right="372" w:firstLine="645"/>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本企业对上述声明内容的真实性负责。如有虚假，将依法承担相应责任。</w:t>
      </w:r>
    </w:p>
    <w:p>
      <w:pPr>
        <w:pStyle w:val="18"/>
        <w:wordWrap w:val="0"/>
        <w:ind w:left="860"/>
        <w:jc w:val="right"/>
        <w:rPr>
          <w:rFonts w:hint="default"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企业名称（盖章）：</w:t>
      </w:r>
      <w:r>
        <w:rPr>
          <w:rFonts w:hint="eastAsia" w:ascii="仿宋" w:hAnsi="仿宋" w:eastAsia="仿宋" w:cs="仿宋"/>
          <w:color w:val="auto"/>
          <w:kern w:val="2"/>
          <w:sz w:val="32"/>
          <w:szCs w:val="32"/>
          <w:lang w:val="en-US" w:eastAsia="zh-CN" w:bidi="ar-SA"/>
        </w:rPr>
        <w:t xml:space="preserve">      </w:t>
      </w:r>
    </w:p>
    <w:p>
      <w:pPr>
        <w:pStyle w:val="18"/>
        <w:wordWrap w:val="0"/>
        <w:ind w:left="860"/>
        <w:jc w:val="right"/>
        <w:rPr>
          <w:rFonts w:hint="default"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日期：</w:t>
      </w:r>
      <w:r>
        <w:rPr>
          <w:rFonts w:hint="eastAsia" w:ascii="仿宋" w:hAnsi="仿宋" w:eastAsia="仿宋" w:cs="仿宋"/>
          <w:color w:val="auto"/>
          <w:kern w:val="2"/>
          <w:sz w:val="32"/>
          <w:szCs w:val="32"/>
          <w:lang w:val="en-US" w:eastAsia="zh-CN" w:bidi="ar-SA"/>
        </w:rPr>
        <w:t xml:space="preserve">       </w:t>
      </w:r>
    </w:p>
    <w:p>
      <w:pPr>
        <w:spacing w:after="0" w:line="316" w:lineRule="auto"/>
        <w:rPr>
          <w:color w:val="auto"/>
        </w:rPr>
        <w:sectPr>
          <w:footerReference r:id="rId7" w:type="default"/>
          <w:pgSz w:w="11910" w:h="16840"/>
          <w:pgMar w:top="1500" w:right="1380" w:bottom="1780" w:left="1580" w:header="0" w:footer="1595" w:gutter="0"/>
          <w:pgNumType w:fmt="decimal"/>
          <w:cols w:space="720" w:num="1"/>
        </w:sectPr>
      </w:pPr>
    </w:p>
    <w:p>
      <w:pPr>
        <w:spacing w:line="500" w:lineRule="exact"/>
        <w:rPr>
          <w:rFonts w:ascii="仿宋_GB2312" w:hAnsi="仿宋" w:eastAsia="仿宋_GB2312"/>
          <w:b/>
          <w:bCs/>
          <w:color w:val="auto"/>
          <w:sz w:val="36"/>
        </w:rPr>
      </w:pPr>
    </w:p>
    <w:p>
      <w:pPr>
        <w:spacing w:line="360" w:lineRule="auto"/>
        <w:rPr>
          <w:rFonts w:ascii="仿宋_GB2312" w:hAnsi="仿宋" w:eastAsia="仿宋_GB2312"/>
          <w:bCs/>
          <w:color w:val="auto"/>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2</w: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63</w: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spacing w:line="14" w:lineRule="auto"/>
      <w:ind w:left="0"/>
      <w:rPr>
        <w:sz w:val="20"/>
      </w:rPr>
    </w:pPr>
    <w:r>
      <w:rPr>
        <w:sz w:val="32"/>
      </w:rPr>
      <w:pict>
        <v:shape id="_x0000_s2049" o:spid="_x0000_s2049"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r>
      <w:pict>
        <v:line id="_x0000_s2050" o:spid="_x0000_s2050" o:spt="20" style="position:absolute;left:0pt;margin-left:90pt;margin-top:752.15pt;height:0pt;width:144pt;mso-position-horizontal-relative:page;mso-position-vertical-relative:page;z-index:-251656192;mso-width-relative:page;mso-height-relative:page;" stroked="t" coordsize="21600,21600">
          <v:path arrowok="t"/>
          <v:fill focussize="0,0"/>
          <v:stroke weight="0pt" color="#000000"/>
          <v:imagedata o:title=""/>
          <o:lock v:ext="edit"/>
        </v:line>
      </w:pict>
    </w:r>
    <w:r>
      <w:pict>
        <v:shape id="_x0000_s2051" o:spid="_x0000_s2051"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left="866" w:right="0" w:firstLine="0"/>
                  <w:jc w:val="center"/>
                  <w:rPr>
                    <w:rFonts w:ascii="Calibri"/>
                    <w:sz w:val="18"/>
                  </w:rPr>
                </w:pPr>
                <w:r>
                  <w:rPr>
                    <w:rFonts w:ascii="Times New Roman" w:eastAsia="Times New Roman"/>
                    <w:position w:val="6"/>
                    <w:sz w:val="11"/>
                  </w:rPr>
                  <w:t>1</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separate"/>
    </w:r>
    <w:r>
      <w:rPr>
        <w:rStyle w:val="46"/>
      </w:rPr>
      <w:t>67</w:t>
    </w:r>
    <w:r>
      <w:fldChar w:fldCharType="end"/>
    </w:r>
  </w:p>
  <w:p>
    <w:pPr>
      <w:pStyle w:val="2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lang w:eastAsia="zh-CN"/>
      </w:rPr>
      <w:t>新疆泽一项目管理有限公司</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japaneseCounting"/>
      <w:lvlText w:val="第%1条"/>
      <w:lvlJc w:val="left"/>
      <w:pPr>
        <w:tabs>
          <w:tab w:val="left" w:pos="1800"/>
        </w:tabs>
        <w:ind w:left="1800" w:hanging="1200"/>
      </w:pPr>
      <w:rPr>
        <w:rFonts w:hint="eastAsia" w:ascii="黑体" w:eastAsia="黑体"/>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0053208E"/>
    <w:multiLevelType w:val="multilevel"/>
    <w:tmpl w:val="0053208E"/>
    <w:lvl w:ilvl="0" w:tentative="0">
      <w:start w:val="2"/>
      <w:numFmt w:val="decimal"/>
      <w:lvlText w:val="%1)"/>
      <w:lvlJc w:val="left"/>
      <w:pPr>
        <w:ind w:left="541" w:hanging="322"/>
        <w:jc w:val="left"/>
      </w:pPr>
      <w:rPr>
        <w:rFonts w:hint="default" w:ascii="仿宋" w:hAnsi="仿宋" w:eastAsia="仿宋" w:cs="仿宋"/>
        <w:spacing w:val="-2"/>
        <w:w w:val="99"/>
        <w:sz w:val="30"/>
        <w:szCs w:val="30"/>
      </w:rPr>
    </w:lvl>
    <w:lvl w:ilvl="1" w:tentative="0">
      <w:start w:val="1"/>
      <w:numFmt w:val="decimal"/>
      <w:lvlText w:val="%2."/>
      <w:lvlJc w:val="left"/>
      <w:pPr>
        <w:ind w:left="205" w:hanging="322"/>
        <w:jc w:val="left"/>
      </w:pPr>
      <w:rPr>
        <w:rFonts w:hint="default" w:ascii="仿宋" w:hAnsi="仿宋" w:eastAsia="仿宋" w:cs="仿宋"/>
        <w:spacing w:val="-46"/>
        <w:w w:val="99"/>
        <w:sz w:val="30"/>
        <w:szCs w:val="30"/>
      </w:rPr>
    </w:lvl>
    <w:lvl w:ilvl="2" w:tentative="0">
      <w:start w:val="0"/>
      <w:numFmt w:val="bullet"/>
      <w:lvlText w:val="•"/>
      <w:lvlJc w:val="left"/>
      <w:pPr>
        <w:ind w:left="1820" w:hanging="322"/>
      </w:pPr>
      <w:rPr>
        <w:rFonts w:hint="default"/>
      </w:rPr>
    </w:lvl>
    <w:lvl w:ilvl="3" w:tentative="0">
      <w:start w:val="0"/>
      <w:numFmt w:val="bullet"/>
      <w:lvlText w:val="•"/>
      <w:lvlJc w:val="left"/>
      <w:pPr>
        <w:ind w:left="2710" w:hanging="322"/>
      </w:pPr>
      <w:rPr>
        <w:rFonts w:hint="default"/>
      </w:rPr>
    </w:lvl>
    <w:lvl w:ilvl="4" w:tentative="0">
      <w:start w:val="0"/>
      <w:numFmt w:val="bullet"/>
      <w:lvlText w:val="•"/>
      <w:lvlJc w:val="left"/>
      <w:pPr>
        <w:ind w:left="3601" w:hanging="322"/>
      </w:pPr>
      <w:rPr>
        <w:rFonts w:hint="default"/>
      </w:rPr>
    </w:lvl>
    <w:lvl w:ilvl="5" w:tentative="0">
      <w:start w:val="0"/>
      <w:numFmt w:val="bullet"/>
      <w:lvlText w:val="•"/>
      <w:lvlJc w:val="left"/>
      <w:pPr>
        <w:ind w:left="4492" w:hanging="322"/>
      </w:pPr>
      <w:rPr>
        <w:rFonts w:hint="default"/>
      </w:rPr>
    </w:lvl>
    <w:lvl w:ilvl="6" w:tentative="0">
      <w:start w:val="0"/>
      <w:numFmt w:val="bullet"/>
      <w:lvlText w:val="•"/>
      <w:lvlJc w:val="left"/>
      <w:pPr>
        <w:ind w:left="5383" w:hanging="322"/>
      </w:pPr>
      <w:rPr>
        <w:rFonts w:hint="default"/>
      </w:rPr>
    </w:lvl>
    <w:lvl w:ilvl="7" w:tentative="0">
      <w:start w:val="0"/>
      <w:numFmt w:val="bullet"/>
      <w:lvlText w:val="•"/>
      <w:lvlJc w:val="left"/>
      <w:pPr>
        <w:ind w:left="6273" w:hanging="322"/>
      </w:pPr>
      <w:rPr>
        <w:rFonts w:hint="default"/>
      </w:rPr>
    </w:lvl>
    <w:lvl w:ilvl="8" w:tentative="0">
      <w:start w:val="0"/>
      <w:numFmt w:val="bullet"/>
      <w:lvlText w:val="•"/>
      <w:lvlJc w:val="left"/>
      <w:pPr>
        <w:ind w:left="7164" w:hanging="322"/>
      </w:pPr>
      <w:rPr>
        <w:rFonts w:hint="default"/>
      </w:rPr>
    </w:lvl>
  </w:abstractNum>
  <w:abstractNum w:abstractNumId="2">
    <w:nsid w:val="27E07213"/>
    <w:multiLevelType w:val="multilevel"/>
    <w:tmpl w:val="27E07213"/>
    <w:lvl w:ilvl="0" w:tentative="0">
      <w:start w:val="1"/>
      <w:numFmt w:val="decimal"/>
      <w:pStyle w:val="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408C0706"/>
    <w:multiLevelType w:val="multilevel"/>
    <w:tmpl w:val="408C0706"/>
    <w:lvl w:ilvl="0" w:tentative="0">
      <w:start w:val="1"/>
      <w:numFmt w:val="bullet"/>
      <w:pStyle w:val="102"/>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20C153B"/>
    <w:multiLevelType w:val="multilevel"/>
    <w:tmpl w:val="420C153B"/>
    <w:lvl w:ilvl="0" w:tentative="0">
      <w:start w:val="1"/>
      <w:numFmt w:val="decimal"/>
      <w:pStyle w:val="6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9F124B2"/>
    <w:multiLevelType w:val="singleLevel"/>
    <w:tmpl w:val="49F124B2"/>
    <w:lvl w:ilvl="0" w:tentative="0">
      <w:start w:val="3"/>
      <w:numFmt w:val="chineseCounting"/>
      <w:suff w:val="space"/>
      <w:lvlText w:val="第%1部分"/>
      <w:lvlJc w:val="left"/>
      <w:rPr>
        <w:rFonts w:hint="eastAsia"/>
      </w:rPr>
    </w:lvl>
  </w:abstractNum>
  <w:abstractNum w:abstractNumId="6">
    <w:nsid w:val="50435C95"/>
    <w:multiLevelType w:val="singleLevel"/>
    <w:tmpl w:val="50435C95"/>
    <w:lvl w:ilvl="0" w:tentative="0">
      <w:start w:val="1"/>
      <w:numFmt w:val="decimal"/>
      <w:pStyle w:val="54"/>
      <w:lvlText w:val="图%1. "/>
      <w:lvlJc w:val="left"/>
      <w:pPr>
        <w:tabs>
          <w:tab w:val="left" w:pos="777"/>
        </w:tabs>
        <w:ind w:left="777" w:hanging="420"/>
      </w:pPr>
      <w:rPr>
        <w:lang w:val="en-US"/>
      </w:rPr>
    </w:lvl>
  </w:abstractNum>
  <w:abstractNum w:abstractNumId="7">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1"/>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6"/>
  </w:num>
  <w:num w:numId="3">
    <w:abstractNumId w:val="4"/>
  </w:num>
  <w:num w:numId="4">
    <w:abstractNumId w:val="7"/>
  </w:num>
  <w:num w:numId="5">
    <w:abstractNumId w:val="3"/>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647"/>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26A6285"/>
    <w:rsid w:val="03F854FB"/>
    <w:rsid w:val="04AE358C"/>
    <w:rsid w:val="053B1B62"/>
    <w:rsid w:val="05663482"/>
    <w:rsid w:val="05D45135"/>
    <w:rsid w:val="06A95C53"/>
    <w:rsid w:val="06E93094"/>
    <w:rsid w:val="07431999"/>
    <w:rsid w:val="078B20DF"/>
    <w:rsid w:val="083079EE"/>
    <w:rsid w:val="084626F8"/>
    <w:rsid w:val="0850351E"/>
    <w:rsid w:val="0A9E304F"/>
    <w:rsid w:val="0C283604"/>
    <w:rsid w:val="0C566AD6"/>
    <w:rsid w:val="0CA61D99"/>
    <w:rsid w:val="0CD86DA8"/>
    <w:rsid w:val="0CF11250"/>
    <w:rsid w:val="0D211A66"/>
    <w:rsid w:val="0F1E7653"/>
    <w:rsid w:val="10960973"/>
    <w:rsid w:val="10D601E5"/>
    <w:rsid w:val="117538F5"/>
    <w:rsid w:val="119836EC"/>
    <w:rsid w:val="11987E79"/>
    <w:rsid w:val="11B8088A"/>
    <w:rsid w:val="12321A10"/>
    <w:rsid w:val="13A26DA1"/>
    <w:rsid w:val="14A405FA"/>
    <w:rsid w:val="153E45AB"/>
    <w:rsid w:val="15756398"/>
    <w:rsid w:val="15B45A67"/>
    <w:rsid w:val="16757273"/>
    <w:rsid w:val="169D3553"/>
    <w:rsid w:val="16CB1AFB"/>
    <w:rsid w:val="17092FE0"/>
    <w:rsid w:val="170E7811"/>
    <w:rsid w:val="17FE61DB"/>
    <w:rsid w:val="183A5DB3"/>
    <w:rsid w:val="18474FD7"/>
    <w:rsid w:val="18A86EDA"/>
    <w:rsid w:val="18E76170"/>
    <w:rsid w:val="1988460F"/>
    <w:rsid w:val="19B440F5"/>
    <w:rsid w:val="19EA4FE1"/>
    <w:rsid w:val="19EC6CCB"/>
    <w:rsid w:val="1A576598"/>
    <w:rsid w:val="1AE67684"/>
    <w:rsid w:val="1AF231D8"/>
    <w:rsid w:val="1BB175D2"/>
    <w:rsid w:val="1BF46889"/>
    <w:rsid w:val="1C4E0171"/>
    <w:rsid w:val="1CA049A0"/>
    <w:rsid w:val="1CDE7E6F"/>
    <w:rsid w:val="1E2C11E4"/>
    <w:rsid w:val="20812BFC"/>
    <w:rsid w:val="20C71487"/>
    <w:rsid w:val="20F26767"/>
    <w:rsid w:val="22B53DA3"/>
    <w:rsid w:val="23CD058D"/>
    <w:rsid w:val="23CD6CC4"/>
    <w:rsid w:val="24B57920"/>
    <w:rsid w:val="25C603D0"/>
    <w:rsid w:val="26817866"/>
    <w:rsid w:val="27192CF8"/>
    <w:rsid w:val="27381322"/>
    <w:rsid w:val="27511D87"/>
    <w:rsid w:val="27D86803"/>
    <w:rsid w:val="281573ED"/>
    <w:rsid w:val="28834922"/>
    <w:rsid w:val="28FA4341"/>
    <w:rsid w:val="294A2C7A"/>
    <w:rsid w:val="29F400A0"/>
    <w:rsid w:val="2A5C0AF5"/>
    <w:rsid w:val="2A8D6E04"/>
    <w:rsid w:val="2BF940CC"/>
    <w:rsid w:val="2C0C1701"/>
    <w:rsid w:val="2D226C34"/>
    <w:rsid w:val="2D8600B4"/>
    <w:rsid w:val="2D923467"/>
    <w:rsid w:val="2E14513C"/>
    <w:rsid w:val="2E3D56ED"/>
    <w:rsid w:val="2F1A522B"/>
    <w:rsid w:val="2F1C5885"/>
    <w:rsid w:val="2F5E7E80"/>
    <w:rsid w:val="2F844294"/>
    <w:rsid w:val="3061120C"/>
    <w:rsid w:val="306F51F7"/>
    <w:rsid w:val="30705E8F"/>
    <w:rsid w:val="31307046"/>
    <w:rsid w:val="3138414C"/>
    <w:rsid w:val="317E24A7"/>
    <w:rsid w:val="3216448E"/>
    <w:rsid w:val="33EA2329"/>
    <w:rsid w:val="3502551A"/>
    <w:rsid w:val="357A2F85"/>
    <w:rsid w:val="35F470A6"/>
    <w:rsid w:val="360F4FBD"/>
    <w:rsid w:val="361231BE"/>
    <w:rsid w:val="364C1BD9"/>
    <w:rsid w:val="367A6CF0"/>
    <w:rsid w:val="36C46EED"/>
    <w:rsid w:val="382E0620"/>
    <w:rsid w:val="39383086"/>
    <w:rsid w:val="39393661"/>
    <w:rsid w:val="3A162D52"/>
    <w:rsid w:val="3A793AAB"/>
    <w:rsid w:val="3AE70B4B"/>
    <w:rsid w:val="3B6D2EDE"/>
    <w:rsid w:val="3BA1458C"/>
    <w:rsid w:val="3C2E4336"/>
    <w:rsid w:val="3C551C04"/>
    <w:rsid w:val="3CC12B7B"/>
    <w:rsid w:val="3D350098"/>
    <w:rsid w:val="3D746A8E"/>
    <w:rsid w:val="3EE23D2C"/>
    <w:rsid w:val="3F2603A8"/>
    <w:rsid w:val="4138683F"/>
    <w:rsid w:val="41D22DE3"/>
    <w:rsid w:val="426640E3"/>
    <w:rsid w:val="431A17A3"/>
    <w:rsid w:val="43E2725C"/>
    <w:rsid w:val="440049FC"/>
    <w:rsid w:val="44303792"/>
    <w:rsid w:val="44471DF1"/>
    <w:rsid w:val="448615EA"/>
    <w:rsid w:val="44A1602A"/>
    <w:rsid w:val="44AD1964"/>
    <w:rsid w:val="4543323B"/>
    <w:rsid w:val="469E1DAE"/>
    <w:rsid w:val="471E6901"/>
    <w:rsid w:val="471E7C15"/>
    <w:rsid w:val="47562950"/>
    <w:rsid w:val="476A1B9C"/>
    <w:rsid w:val="47797ACC"/>
    <w:rsid w:val="47865C22"/>
    <w:rsid w:val="47B80352"/>
    <w:rsid w:val="488864B5"/>
    <w:rsid w:val="49470A18"/>
    <w:rsid w:val="4A1C65AA"/>
    <w:rsid w:val="4A4D0D76"/>
    <w:rsid w:val="4A576EE7"/>
    <w:rsid w:val="4A71219E"/>
    <w:rsid w:val="4B686EBE"/>
    <w:rsid w:val="4BDB3B37"/>
    <w:rsid w:val="4BF64AF1"/>
    <w:rsid w:val="4C120DE0"/>
    <w:rsid w:val="4C2121E3"/>
    <w:rsid w:val="4CB3111D"/>
    <w:rsid w:val="4CF533F9"/>
    <w:rsid w:val="4DDA685F"/>
    <w:rsid w:val="4EFA3F52"/>
    <w:rsid w:val="4F4830EE"/>
    <w:rsid w:val="4F90053A"/>
    <w:rsid w:val="4FBA1605"/>
    <w:rsid w:val="50374E98"/>
    <w:rsid w:val="503F1BD8"/>
    <w:rsid w:val="50944279"/>
    <w:rsid w:val="50BB543C"/>
    <w:rsid w:val="511046F4"/>
    <w:rsid w:val="5116568F"/>
    <w:rsid w:val="51551AD7"/>
    <w:rsid w:val="51CE2237"/>
    <w:rsid w:val="51DC7314"/>
    <w:rsid w:val="51F6607F"/>
    <w:rsid w:val="535B4C65"/>
    <w:rsid w:val="53BF69BA"/>
    <w:rsid w:val="54300C7D"/>
    <w:rsid w:val="545A24A8"/>
    <w:rsid w:val="54A14300"/>
    <w:rsid w:val="54CC38DB"/>
    <w:rsid w:val="557E1105"/>
    <w:rsid w:val="55994F4F"/>
    <w:rsid w:val="55C53951"/>
    <w:rsid w:val="55DE2033"/>
    <w:rsid w:val="561F774C"/>
    <w:rsid w:val="562E14F6"/>
    <w:rsid w:val="56356D29"/>
    <w:rsid w:val="57E8443C"/>
    <w:rsid w:val="57EC1F2F"/>
    <w:rsid w:val="582C7463"/>
    <w:rsid w:val="59117F41"/>
    <w:rsid w:val="59CE1239"/>
    <w:rsid w:val="5A3677CE"/>
    <w:rsid w:val="5B0B20E5"/>
    <w:rsid w:val="5BBD3545"/>
    <w:rsid w:val="5C6D0124"/>
    <w:rsid w:val="5CE06DF8"/>
    <w:rsid w:val="5D6A375C"/>
    <w:rsid w:val="5D7853CB"/>
    <w:rsid w:val="5D7B4E89"/>
    <w:rsid w:val="5D884CC5"/>
    <w:rsid w:val="5DBF67B3"/>
    <w:rsid w:val="5E0E0163"/>
    <w:rsid w:val="5E2F22B0"/>
    <w:rsid w:val="5E622CFC"/>
    <w:rsid w:val="5F1324A7"/>
    <w:rsid w:val="5FD24B92"/>
    <w:rsid w:val="60B93121"/>
    <w:rsid w:val="60BC2B3D"/>
    <w:rsid w:val="60BD3BA3"/>
    <w:rsid w:val="62357AED"/>
    <w:rsid w:val="626464F1"/>
    <w:rsid w:val="64CD1384"/>
    <w:rsid w:val="65231F29"/>
    <w:rsid w:val="6528532E"/>
    <w:rsid w:val="65892C9A"/>
    <w:rsid w:val="65E66B37"/>
    <w:rsid w:val="66471B39"/>
    <w:rsid w:val="664A4A02"/>
    <w:rsid w:val="664A783B"/>
    <w:rsid w:val="667626BB"/>
    <w:rsid w:val="66C2586B"/>
    <w:rsid w:val="670D5158"/>
    <w:rsid w:val="67891D0B"/>
    <w:rsid w:val="67C10E06"/>
    <w:rsid w:val="692A1F16"/>
    <w:rsid w:val="6A773014"/>
    <w:rsid w:val="6B3A6193"/>
    <w:rsid w:val="6B855109"/>
    <w:rsid w:val="6C264F8F"/>
    <w:rsid w:val="6C606222"/>
    <w:rsid w:val="6CC807AE"/>
    <w:rsid w:val="6CF52C58"/>
    <w:rsid w:val="6D6A2088"/>
    <w:rsid w:val="6D6D0BAD"/>
    <w:rsid w:val="6DC40422"/>
    <w:rsid w:val="6DF130DE"/>
    <w:rsid w:val="6F082FCF"/>
    <w:rsid w:val="6F470928"/>
    <w:rsid w:val="6FAA79E8"/>
    <w:rsid w:val="6FBE0689"/>
    <w:rsid w:val="7046578D"/>
    <w:rsid w:val="70F52AC1"/>
    <w:rsid w:val="71142D39"/>
    <w:rsid w:val="71A523E8"/>
    <w:rsid w:val="71E67473"/>
    <w:rsid w:val="723E54C3"/>
    <w:rsid w:val="72600832"/>
    <w:rsid w:val="726F6112"/>
    <w:rsid w:val="729F64CC"/>
    <w:rsid w:val="72FF2BF2"/>
    <w:rsid w:val="73700965"/>
    <w:rsid w:val="738B0AF2"/>
    <w:rsid w:val="73D54B42"/>
    <w:rsid w:val="74E75814"/>
    <w:rsid w:val="75214050"/>
    <w:rsid w:val="75841ACD"/>
    <w:rsid w:val="760C0C89"/>
    <w:rsid w:val="760E2882"/>
    <w:rsid w:val="765406AD"/>
    <w:rsid w:val="767A5276"/>
    <w:rsid w:val="77592CAB"/>
    <w:rsid w:val="77D5581E"/>
    <w:rsid w:val="77EE780E"/>
    <w:rsid w:val="784A422F"/>
    <w:rsid w:val="79841FBD"/>
    <w:rsid w:val="7A460909"/>
    <w:rsid w:val="7AB244C8"/>
    <w:rsid w:val="7AEA3837"/>
    <w:rsid w:val="7B0C78AE"/>
    <w:rsid w:val="7B255FAE"/>
    <w:rsid w:val="7CCB23DD"/>
    <w:rsid w:val="7D3E27DE"/>
    <w:rsid w:val="7E693977"/>
    <w:rsid w:val="7F0D7AEA"/>
    <w:rsid w:val="7FDD699C"/>
    <w:rsid w:val="7FFC429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1"/>
    <w:qFormat/>
    <w:uiPriority w:val="0"/>
    <w:pPr>
      <w:keepNext/>
      <w:numPr>
        <w:ilvl w:val="0"/>
        <w:numId w:val="1"/>
      </w:numPr>
      <w:jc w:val="center"/>
      <w:outlineLvl w:val="0"/>
    </w:pPr>
    <w:rPr>
      <w:rFonts w:ascii="Calibri" w:hAnsi="Calibri"/>
      <w:sz w:val="28"/>
      <w:szCs w:val="20"/>
    </w:rPr>
  </w:style>
  <w:style w:type="paragraph" w:styleId="5">
    <w:name w:val="heading 2"/>
    <w:basedOn w:val="1"/>
    <w:next w:val="1"/>
    <w:link w:val="10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31"/>
    <w:qFormat/>
    <w:uiPriority w:val="0"/>
    <w:pPr>
      <w:keepNext/>
      <w:keepLines/>
      <w:spacing w:before="260" w:after="260" w:line="416" w:lineRule="auto"/>
      <w:outlineLvl w:val="2"/>
    </w:pPr>
    <w:rPr>
      <w:rFonts w:ascii="Calibri" w:hAnsi="Calibri"/>
      <w:b/>
      <w:bCs/>
      <w:sz w:val="32"/>
      <w:szCs w:val="32"/>
    </w:rPr>
  </w:style>
  <w:style w:type="paragraph" w:styleId="7">
    <w:name w:val="heading 4"/>
    <w:basedOn w:val="1"/>
    <w:next w:val="1"/>
    <w:link w:val="116"/>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8">
    <w:name w:val="heading 5"/>
    <w:basedOn w:val="1"/>
    <w:next w:val="1"/>
    <w:link w:val="122"/>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9">
    <w:name w:val="heading 6"/>
    <w:basedOn w:val="1"/>
    <w:next w:val="1"/>
    <w:link w:val="159"/>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10">
    <w:name w:val="heading 7"/>
    <w:basedOn w:val="1"/>
    <w:next w:val="1"/>
    <w:link w:val="108"/>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1">
    <w:name w:val="heading 8"/>
    <w:basedOn w:val="1"/>
    <w:next w:val="1"/>
    <w:link w:val="147"/>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2">
    <w:name w:val="heading 9"/>
    <w:basedOn w:val="1"/>
    <w:next w:val="1"/>
    <w:link w:val="145"/>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3"/>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Normal Indent"/>
    <w:basedOn w:val="1"/>
    <w:link w:val="160"/>
    <w:qFormat/>
    <w:uiPriority w:val="0"/>
    <w:pPr>
      <w:adjustRightInd w:val="0"/>
      <w:ind w:firstLine="420"/>
      <w:jc w:val="left"/>
    </w:pPr>
    <w:rPr>
      <w:rFonts w:ascii="楷体_GB2312" w:hAnsi="Calibri" w:eastAsia="楷体_GB2312"/>
      <w:sz w:val="24"/>
      <w:szCs w:val="20"/>
    </w:rPr>
  </w:style>
  <w:style w:type="paragraph" w:styleId="15">
    <w:name w:val="Document Map"/>
    <w:basedOn w:val="1"/>
    <w:link w:val="124"/>
    <w:unhideWhenUsed/>
    <w:qFormat/>
    <w:uiPriority w:val="0"/>
    <w:rPr>
      <w:rFonts w:ascii="宋体" w:hAnsi="Calibri"/>
      <w:kern w:val="0"/>
      <w:sz w:val="18"/>
      <w:szCs w:val="18"/>
    </w:rPr>
  </w:style>
  <w:style w:type="paragraph" w:styleId="16">
    <w:name w:val="Body Text 3"/>
    <w:basedOn w:val="1"/>
    <w:link w:val="153"/>
    <w:qFormat/>
    <w:uiPriority w:val="0"/>
    <w:pPr>
      <w:spacing w:after="120"/>
    </w:pPr>
    <w:rPr>
      <w:rFonts w:ascii="Calibri" w:hAnsi="Calibri"/>
      <w:sz w:val="16"/>
      <w:szCs w:val="16"/>
    </w:rPr>
  </w:style>
  <w:style w:type="paragraph" w:styleId="17">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8">
    <w:name w:val="Body Text"/>
    <w:basedOn w:val="1"/>
    <w:next w:val="1"/>
    <w:link w:val="120"/>
    <w:qFormat/>
    <w:uiPriority w:val="0"/>
    <w:pPr>
      <w:spacing w:after="120"/>
    </w:pPr>
    <w:rPr>
      <w:rFonts w:ascii="Calibri" w:hAnsi="Calibri"/>
    </w:rPr>
  </w:style>
  <w:style w:type="paragraph" w:styleId="19">
    <w:name w:val="Body Text Indent"/>
    <w:basedOn w:val="1"/>
    <w:link w:val="112"/>
    <w:qFormat/>
    <w:uiPriority w:val="0"/>
    <w:pPr>
      <w:spacing w:after="120"/>
      <w:ind w:left="420" w:leftChars="200"/>
    </w:pPr>
    <w:rPr>
      <w:rFonts w:ascii="Calibri" w:hAnsi="Calibri"/>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link w:val="110"/>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133"/>
    <w:qFormat/>
    <w:uiPriority w:val="0"/>
    <w:rPr>
      <w:rFonts w:ascii="Calibri" w:hAnsi="Calibri"/>
      <w:szCs w:val="20"/>
    </w:rPr>
  </w:style>
  <w:style w:type="paragraph" w:styleId="25">
    <w:name w:val="Body Text Indent 2"/>
    <w:basedOn w:val="1"/>
    <w:link w:val="146"/>
    <w:qFormat/>
    <w:uiPriority w:val="0"/>
    <w:pPr>
      <w:spacing w:after="120" w:line="480" w:lineRule="auto"/>
      <w:ind w:left="420" w:leftChars="200"/>
    </w:pPr>
    <w:rPr>
      <w:rFonts w:ascii="Calibri" w:hAnsi="Calibri"/>
    </w:rPr>
  </w:style>
  <w:style w:type="paragraph" w:styleId="26">
    <w:name w:val="Balloon Text"/>
    <w:basedOn w:val="1"/>
    <w:link w:val="161"/>
    <w:unhideWhenUsed/>
    <w:qFormat/>
    <w:uiPriority w:val="0"/>
    <w:rPr>
      <w:rFonts w:ascii="Calibri" w:hAnsi="Calibri"/>
      <w:kern w:val="0"/>
      <w:sz w:val="18"/>
      <w:szCs w:val="18"/>
    </w:rPr>
  </w:style>
  <w:style w:type="paragraph" w:styleId="27">
    <w:name w:val="footer"/>
    <w:basedOn w:val="1"/>
    <w:link w:val="154"/>
    <w:qFormat/>
    <w:uiPriority w:val="99"/>
    <w:pPr>
      <w:tabs>
        <w:tab w:val="center" w:pos="4153"/>
        <w:tab w:val="right" w:pos="8306"/>
      </w:tabs>
      <w:snapToGrid w:val="0"/>
      <w:jc w:val="left"/>
    </w:pPr>
    <w:rPr>
      <w:rFonts w:ascii="Calibri" w:hAnsi="Calibri"/>
      <w:sz w:val="18"/>
      <w:szCs w:val="18"/>
    </w:rPr>
  </w:style>
  <w:style w:type="paragraph" w:styleId="28">
    <w:name w:val="header"/>
    <w:basedOn w:val="1"/>
    <w:link w:val="155"/>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footnote text"/>
    <w:basedOn w:val="1"/>
    <w:qFormat/>
    <w:uiPriority w:val="0"/>
    <w:pPr>
      <w:snapToGrid w:val="0"/>
      <w:jc w:val="left"/>
    </w:pPr>
    <w:rPr>
      <w:rFonts w:ascii="Times New Roman" w:hAnsi="Times New Roman" w:eastAsia="宋体" w:cs="Times New Roman"/>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141"/>
    <w:qFormat/>
    <w:uiPriority w:val="0"/>
    <w:pPr>
      <w:spacing w:after="120"/>
      <w:ind w:left="420" w:leftChars="200"/>
    </w:pPr>
    <w:rPr>
      <w:rFonts w:ascii="Calibri" w:hAnsi="Calibri"/>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15"/>
    <w:qFormat/>
    <w:uiPriority w:val="0"/>
    <w:pPr>
      <w:spacing w:after="120" w:line="480" w:lineRule="auto"/>
    </w:pPr>
    <w:rPr>
      <w:rFonts w:ascii="Calibri" w:hAnsi="Calibri"/>
    </w:rPr>
  </w:style>
  <w:style w:type="paragraph" w:styleId="37">
    <w:name w:val="HTML Preformatted"/>
    <w:basedOn w:val="1"/>
    <w:link w:val="1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128"/>
    <w:qFormat/>
    <w:uiPriority w:val="0"/>
    <w:pPr>
      <w:spacing w:before="240" w:after="60"/>
      <w:jc w:val="center"/>
      <w:outlineLvl w:val="0"/>
    </w:pPr>
    <w:rPr>
      <w:rFonts w:ascii="Cambria" w:hAnsi="Cambria" w:cs="Cambria"/>
      <w:b/>
      <w:bCs/>
      <w:sz w:val="32"/>
      <w:szCs w:val="32"/>
    </w:rPr>
  </w:style>
  <w:style w:type="paragraph" w:styleId="40">
    <w:name w:val="Body Text First Indent"/>
    <w:basedOn w:val="18"/>
    <w:link w:val="117"/>
    <w:qFormat/>
    <w:uiPriority w:val="0"/>
    <w:pPr>
      <w:ind w:firstLine="420" w:firstLineChars="100"/>
    </w:pPr>
    <w:rPr>
      <w:rFonts w:ascii="Arial" w:hAnsi="Arial"/>
    </w:rPr>
  </w:style>
  <w:style w:type="paragraph" w:styleId="41">
    <w:name w:val="Body Text First Indent 2"/>
    <w:basedOn w:val="19"/>
    <w:link w:val="114"/>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rFonts w:eastAsia="宋体"/>
      <w:color w:val="800080"/>
      <w:sz w:val="24"/>
      <w:szCs w:val="24"/>
      <w:u w:val="single"/>
      <w:lang w:val="en-US" w:eastAsia="zh-CN" w:bidi="ar-SA"/>
    </w:rPr>
  </w:style>
  <w:style w:type="character" w:styleId="48">
    <w:name w:val="Emphasis"/>
    <w:qFormat/>
    <w:uiPriority w:val="0"/>
    <w:rPr>
      <w:i/>
      <w:iCs/>
    </w:rPr>
  </w:style>
  <w:style w:type="character" w:styleId="49">
    <w:name w:val="Hyperlink"/>
    <w:qFormat/>
    <w:uiPriority w:val="0"/>
    <w:rPr>
      <w:rFonts w:eastAsia="宋体"/>
      <w:color w:val="0000FF"/>
      <w:sz w:val="24"/>
      <w:szCs w:val="24"/>
      <w:u w:val="single"/>
      <w:lang w:val="en-US" w:eastAsia="zh-CN" w:bidi="ar-SA"/>
    </w:rPr>
  </w:style>
  <w:style w:type="paragraph" w:customStyle="1" w:styleId="5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1">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2">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3">
    <w:name w:val="Char Char Char Char"/>
    <w:basedOn w:val="1"/>
    <w:qFormat/>
    <w:uiPriority w:val="0"/>
    <w:pPr>
      <w:widowControl/>
      <w:spacing w:after="160" w:line="240" w:lineRule="exact"/>
      <w:jc w:val="left"/>
    </w:pPr>
    <w:rPr>
      <w:kern w:val="0"/>
      <w:sz w:val="24"/>
    </w:rPr>
  </w:style>
  <w:style w:type="paragraph" w:customStyle="1" w:styleId="54">
    <w:name w:val="图1"/>
    <w:basedOn w:val="1"/>
    <w:next w:val="1"/>
    <w:qFormat/>
    <w:uiPriority w:val="0"/>
    <w:pPr>
      <w:numPr>
        <w:ilvl w:val="0"/>
        <w:numId w:val="2"/>
      </w:numPr>
      <w:spacing w:beforeLines="50" w:afterLines="100" w:line="360" w:lineRule="auto"/>
      <w:ind w:left="2210" w:hanging="748"/>
      <w:jc w:val="center"/>
    </w:pPr>
    <w:rPr>
      <w:kern w:val="0"/>
      <w:sz w:val="24"/>
    </w:rPr>
  </w:style>
  <w:style w:type="paragraph" w:customStyle="1" w:styleId="55">
    <w:name w:val="无间隔1"/>
    <w:qFormat/>
    <w:uiPriority w:val="0"/>
    <w:pPr>
      <w:widowControl w:val="0"/>
      <w:jc w:val="both"/>
    </w:pPr>
    <w:rPr>
      <w:rFonts w:ascii="Times New Roman" w:hAnsi="Times New Roman" w:eastAsia="宋体" w:cs="Times New Roman"/>
      <w:lang w:val="en-US" w:eastAsia="zh-CN" w:bidi="ar-SA"/>
    </w:rPr>
  </w:style>
  <w:style w:type="paragraph" w:customStyle="1" w:styleId="56">
    <w:name w:val="No Spacing1"/>
    <w:link w:val="138"/>
    <w:qFormat/>
    <w:uiPriority w:val="0"/>
    <w:rPr>
      <w:rFonts w:ascii="Calibri" w:hAnsi="Calibri" w:eastAsia="宋体" w:cs="Times New Roman"/>
      <w:sz w:val="22"/>
      <w:lang w:val="en-US" w:eastAsia="zh-CN" w:bidi="ar-SA"/>
    </w:rPr>
  </w:style>
  <w:style w:type="paragraph" w:customStyle="1" w:styleId="57">
    <w:name w:val="正文文本4"/>
    <w:basedOn w:val="1"/>
    <w:qFormat/>
    <w:uiPriority w:val="0"/>
    <w:pPr>
      <w:spacing w:line="360" w:lineRule="auto"/>
      <w:ind w:left="1008" w:hanging="1008"/>
      <w:jc w:val="left"/>
    </w:pPr>
    <w:rPr>
      <w:rFonts w:eastAsia="仿宋_GB2312"/>
      <w:sz w:val="24"/>
      <w:szCs w:val="21"/>
    </w:rPr>
  </w:style>
  <w:style w:type="paragraph" w:customStyle="1" w:styleId="58">
    <w:name w:val="正文加粗"/>
    <w:basedOn w:val="1"/>
    <w:next w:val="1"/>
    <w:qFormat/>
    <w:uiPriority w:val="0"/>
    <w:pPr>
      <w:spacing w:line="360" w:lineRule="auto"/>
      <w:jc w:val="left"/>
    </w:pPr>
    <w:rPr>
      <w:rFonts w:eastAsia="黑体"/>
      <w:sz w:val="24"/>
      <w:szCs w:val="21"/>
    </w:rPr>
  </w:style>
  <w:style w:type="paragraph" w:customStyle="1" w:styleId="59">
    <w:name w:val="Char Char Char Char Char Char Char"/>
    <w:basedOn w:val="1"/>
    <w:link w:val="148"/>
    <w:qFormat/>
    <w:uiPriority w:val="0"/>
    <w:pPr>
      <w:widowControl/>
      <w:spacing w:after="160" w:line="240" w:lineRule="exact"/>
      <w:jc w:val="left"/>
    </w:pPr>
    <w:rPr>
      <w:rFonts w:ascii="Calibri" w:hAnsi="Calibri"/>
      <w:kern w:val="0"/>
      <w:sz w:val="24"/>
    </w:rPr>
  </w:style>
  <w:style w:type="paragraph" w:customStyle="1" w:styleId="60">
    <w:name w:val="标准小四"/>
    <w:basedOn w:val="1"/>
    <w:link w:val="157"/>
    <w:qFormat/>
    <w:uiPriority w:val="0"/>
    <w:pPr>
      <w:spacing w:line="360" w:lineRule="auto"/>
      <w:ind w:firstLine="200" w:firstLineChars="200"/>
    </w:pPr>
    <w:rPr>
      <w:rFonts w:ascii="Arial" w:hAnsi="Arial"/>
      <w:sz w:val="24"/>
    </w:rPr>
  </w:style>
  <w:style w:type="paragraph" w:customStyle="1" w:styleId="61">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2">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3">
    <w:name w:val="List Paragraph1"/>
    <w:basedOn w:val="1"/>
    <w:qFormat/>
    <w:uiPriority w:val="0"/>
    <w:pPr>
      <w:ind w:firstLine="420" w:firstLineChars="200"/>
    </w:pPr>
    <w:rPr>
      <w:szCs w:val="20"/>
    </w:rPr>
  </w:style>
  <w:style w:type="paragraph" w:customStyle="1" w:styleId="64">
    <w:name w:val="Char Char Char Char11"/>
    <w:basedOn w:val="1"/>
    <w:qFormat/>
    <w:uiPriority w:val="0"/>
    <w:pPr>
      <w:widowControl/>
      <w:spacing w:after="160" w:line="240" w:lineRule="exact"/>
      <w:jc w:val="left"/>
    </w:pPr>
    <w:rPr>
      <w:kern w:val="0"/>
      <w:sz w:val="24"/>
    </w:rPr>
  </w:style>
  <w:style w:type="paragraph" w:customStyle="1" w:styleId="65">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6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正文（缩进）"/>
    <w:basedOn w:val="1"/>
    <w:link w:val="121"/>
    <w:qFormat/>
    <w:uiPriority w:val="0"/>
    <w:pPr>
      <w:spacing w:beforeLines="50" w:afterLines="50" w:line="360" w:lineRule="auto"/>
      <w:ind w:firstLine="480" w:firstLineChars="200"/>
    </w:pPr>
    <w:rPr>
      <w:rFonts w:ascii="Calibri" w:hAnsi="Calibri"/>
      <w:kern w:val="0"/>
      <w:sz w:val="24"/>
    </w:rPr>
  </w:style>
  <w:style w:type="paragraph" w:customStyle="1" w:styleId="7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Char1"/>
    <w:basedOn w:val="1"/>
    <w:qFormat/>
    <w:uiPriority w:val="0"/>
    <w:pPr>
      <w:widowControl/>
      <w:jc w:val="left"/>
    </w:pPr>
    <w:rPr>
      <w:kern w:val="0"/>
      <w:sz w:val="24"/>
      <w:lang w:eastAsia="en-US"/>
    </w:rPr>
  </w:style>
  <w:style w:type="paragraph" w:customStyle="1" w:styleId="72">
    <w:name w:val="Zchn Zchn"/>
    <w:basedOn w:val="1"/>
    <w:qFormat/>
    <w:uiPriority w:val="0"/>
    <w:rPr>
      <w:rFonts w:ascii="Tahoma" w:hAnsi="Tahoma"/>
      <w:sz w:val="24"/>
      <w:szCs w:val="20"/>
    </w:rPr>
  </w:style>
  <w:style w:type="paragraph" w:customStyle="1" w:styleId="73">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76">
    <w:name w:val="标题 2（绿盟科技）"/>
    <w:basedOn w:val="5"/>
    <w:next w:val="1"/>
    <w:qFormat/>
    <w:uiPriority w:val="0"/>
    <w:pPr>
      <w:spacing w:line="415" w:lineRule="auto"/>
      <w:jc w:val="left"/>
    </w:pPr>
    <w:rPr>
      <w:bCs w:val="0"/>
    </w:rPr>
  </w:style>
  <w:style w:type="paragraph" w:customStyle="1" w:styleId="77">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78">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79">
    <w:name w:val="列出段落11"/>
    <w:basedOn w:val="1"/>
    <w:link w:val="135"/>
    <w:qFormat/>
    <w:uiPriority w:val="0"/>
    <w:pPr>
      <w:spacing w:line="360" w:lineRule="auto"/>
      <w:ind w:firstLine="420" w:firstLineChars="200"/>
      <w:jc w:val="left"/>
    </w:pPr>
    <w:rPr>
      <w:rFonts w:ascii="Calibri" w:hAnsi="Calibri"/>
      <w:sz w:val="24"/>
      <w:szCs w:val="22"/>
    </w:rPr>
  </w:style>
  <w:style w:type="paragraph" w:customStyle="1" w:styleId="80">
    <w:name w:val="样式 标题 3h3H3l3CTheading 3Level 3 Headlevel_3PIM 3sect1.2..."/>
    <w:basedOn w:val="6"/>
    <w:link w:val="149"/>
    <w:qFormat/>
    <w:uiPriority w:val="0"/>
    <w:pPr>
      <w:spacing w:beforeLines="50" w:afterLines="50" w:line="360" w:lineRule="auto"/>
      <w:ind w:left="720" w:hanging="720"/>
    </w:pPr>
    <w:rPr>
      <w:rFonts w:ascii="Arial" w:hAnsi="Arial" w:eastAsia="黑体"/>
      <w:b w:val="0"/>
      <w:kern w:val="0"/>
      <w:sz w:val="24"/>
    </w:rPr>
  </w:style>
  <w:style w:type="paragraph" w:customStyle="1" w:styleId="81">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2">
    <w:name w:val="列出段落2"/>
    <w:basedOn w:val="1"/>
    <w:qFormat/>
    <w:uiPriority w:val="0"/>
    <w:pPr>
      <w:ind w:firstLine="420" w:firstLineChars="200"/>
    </w:pPr>
    <w:rPr>
      <w:rFonts w:ascii="Calibri" w:hAnsi="Calibri"/>
      <w:szCs w:val="22"/>
    </w:rPr>
  </w:style>
  <w:style w:type="paragraph" w:customStyle="1" w:styleId="83">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4">
    <w:name w:val="Zchn Zchn1"/>
    <w:basedOn w:val="1"/>
    <w:qFormat/>
    <w:uiPriority w:val="0"/>
    <w:rPr>
      <w:rFonts w:ascii="Tahoma" w:hAnsi="Tahoma"/>
      <w:sz w:val="24"/>
      <w:szCs w:val="20"/>
    </w:rPr>
  </w:style>
  <w:style w:type="paragraph" w:customStyle="1" w:styleId="85">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86">
    <w:name w:val="样式 标题 3 + 左 段前: 13 磅 段后: 13 磅"/>
    <w:basedOn w:val="6"/>
    <w:qFormat/>
    <w:uiPriority w:val="0"/>
    <w:pPr>
      <w:snapToGrid w:val="0"/>
      <w:spacing w:line="360" w:lineRule="auto"/>
      <w:ind w:left="720" w:hanging="720"/>
      <w:jc w:val="left"/>
    </w:pPr>
    <w:rPr>
      <w:rFonts w:eastAsia="微软雅黑" w:cs="宋体"/>
      <w:kern w:val="0"/>
      <w:sz w:val="30"/>
      <w:szCs w:val="20"/>
    </w:rPr>
  </w:style>
  <w:style w:type="paragraph" w:customStyle="1" w:styleId="87">
    <w:name w:val="TOC Heading1"/>
    <w:basedOn w:val="4"/>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88">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Char Char Char Char1"/>
    <w:basedOn w:val="1"/>
    <w:qFormat/>
    <w:uiPriority w:val="0"/>
    <w:pPr>
      <w:widowControl/>
      <w:spacing w:after="160" w:line="240" w:lineRule="exact"/>
      <w:jc w:val="left"/>
    </w:pPr>
    <w:rPr>
      <w:kern w:val="0"/>
      <w:sz w:val="24"/>
    </w:rPr>
  </w:style>
  <w:style w:type="paragraph" w:customStyle="1" w:styleId="9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DD标题三"/>
    <w:basedOn w:val="6"/>
    <w:qFormat/>
    <w:uiPriority w:val="99"/>
    <w:pPr>
      <w:numPr>
        <w:ilvl w:val="2"/>
        <w:numId w:val="4"/>
      </w:numPr>
      <w:tabs>
        <w:tab w:val="left" w:pos="812"/>
      </w:tabs>
      <w:spacing w:before="240" w:after="240" w:line="360" w:lineRule="auto"/>
      <w:ind w:left="218"/>
    </w:pPr>
    <w:rPr>
      <w:rFonts w:ascii="宋体" w:hAnsi="宋体" w:cs="宋体"/>
      <w:sz w:val="28"/>
      <w:szCs w:val="28"/>
    </w:rPr>
  </w:style>
  <w:style w:type="paragraph" w:customStyle="1" w:styleId="92">
    <w:name w:val="Char Char Char Char Char Char Char1"/>
    <w:basedOn w:val="1"/>
    <w:qFormat/>
    <w:uiPriority w:val="0"/>
    <w:pPr>
      <w:widowControl/>
      <w:spacing w:after="160" w:line="240" w:lineRule="exact"/>
      <w:jc w:val="left"/>
    </w:pPr>
    <w:rPr>
      <w:kern w:val="0"/>
      <w:sz w:val="24"/>
    </w:rPr>
  </w:style>
  <w:style w:type="paragraph" w:customStyle="1" w:styleId="93">
    <w:name w:val="表题"/>
    <w:basedOn w:val="1"/>
    <w:qFormat/>
    <w:uiPriority w:val="0"/>
    <w:pPr>
      <w:spacing w:beforeLines="50"/>
      <w:jc w:val="center"/>
    </w:pPr>
    <w:rPr>
      <w:rFonts w:eastAsia="仿宋_GB2312"/>
      <w:b/>
    </w:rPr>
  </w:style>
  <w:style w:type="paragraph" w:customStyle="1" w:styleId="94">
    <w:name w:val="样式 标题 1 + 四号 居中 段前: 12 磅 段后: 12 磅 行距: 单倍行距"/>
    <w:basedOn w:val="4"/>
    <w:qFormat/>
    <w:uiPriority w:val="0"/>
    <w:pPr>
      <w:keepLines/>
      <w:numPr>
        <w:numId w:val="0"/>
      </w:numPr>
      <w:adjustRightInd w:val="0"/>
      <w:spacing w:before="240" w:after="240"/>
      <w:ind w:left="6012" w:firstLine="288"/>
      <w:textAlignment w:val="baseline"/>
    </w:pPr>
    <w:rPr>
      <w:b/>
      <w:bCs/>
      <w:kern w:val="44"/>
    </w:rPr>
  </w:style>
  <w:style w:type="paragraph" w:customStyle="1" w:styleId="95">
    <w:name w:val="正文文本5"/>
    <w:basedOn w:val="1"/>
    <w:qFormat/>
    <w:uiPriority w:val="0"/>
    <w:pPr>
      <w:spacing w:line="360" w:lineRule="auto"/>
      <w:jc w:val="left"/>
    </w:pPr>
    <w:rPr>
      <w:rFonts w:eastAsia="仿宋_GB2312"/>
      <w:sz w:val="24"/>
      <w:szCs w:val="21"/>
    </w:rPr>
  </w:style>
  <w:style w:type="paragraph" w:customStyle="1" w:styleId="96">
    <w:name w:val="目录"/>
    <w:basedOn w:val="1"/>
    <w:qFormat/>
    <w:uiPriority w:val="0"/>
    <w:pPr>
      <w:widowControl/>
      <w:jc w:val="center"/>
    </w:pPr>
    <w:rPr>
      <w:rFonts w:ascii="宋体"/>
      <w:b/>
      <w:kern w:val="0"/>
      <w:sz w:val="36"/>
      <w:szCs w:val="20"/>
    </w:rPr>
  </w:style>
  <w:style w:type="paragraph" w:customStyle="1" w:styleId="97">
    <w:name w:val="Char1 Char Char Char"/>
    <w:basedOn w:val="1"/>
    <w:qFormat/>
    <w:uiPriority w:val="0"/>
    <w:rPr>
      <w:rFonts w:eastAsia="仿宋_GB2312"/>
      <w:sz w:val="28"/>
    </w:rPr>
  </w:style>
  <w:style w:type="paragraph" w:customStyle="1" w:styleId="98">
    <w:name w:val="xl47"/>
    <w:basedOn w:val="1"/>
    <w:qFormat/>
    <w:uiPriority w:val="0"/>
    <w:pPr>
      <w:widowControl/>
      <w:spacing w:before="100" w:beforeAutospacing="1" w:after="100" w:afterAutospacing="1"/>
      <w:textAlignment w:val="top"/>
    </w:pPr>
    <w:rPr>
      <w:kern w:val="0"/>
      <w:sz w:val="20"/>
      <w:szCs w:val="20"/>
    </w:rPr>
  </w:style>
  <w:style w:type="paragraph" w:customStyle="1" w:styleId="9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0">
    <w:name w:val="段落"/>
    <w:basedOn w:val="1"/>
    <w:qFormat/>
    <w:uiPriority w:val="0"/>
  </w:style>
  <w:style w:type="paragraph" w:customStyle="1" w:styleId="101">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2">
    <w:name w:val="项目编号"/>
    <w:basedOn w:val="1"/>
    <w:next w:val="1"/>
    <w:qFormat/>
    <w:uiPriority w:val="0"/>
    <w:pPr>
      <w:numPr>
        <w:ilvl w:val="0"/>
        <w:numId w:val="5"/>
      </w:numPr>
      <w:spacing w:line="360" w:lineRule="auto"/>
      <w:jc w:val="left"/>
    </w:pPr>
    <w:rPr>
      <w:rFonts w:ascii="Arial" w:hAnsi="Arial"/>
      <w:sz w:val="24"/>
      <w:szCs w:val="21"/>
    </w:rPr>
  </w:style>
  <w:style w:type="paragraph" w:customStyle="1" w:styleId="103">
    <w:name w:val="样式 正文文字缩进 + Times New Roman 小四 首行缩进:  2 字符 行距: 1.5 倍行距"/>
    <w:basedOn w:val="19"/>
    <w:qFormat/>
    <w:uiPriority w:val="0"/>
    <w:pPr>
      <w:spacing w:after="0" w:line="360" w:lineRule="auto"/>
      <w:ind w:left="0" w:leftChars="0" w:firstLine="480" w:firstLineChars="200"/>
    </w:pPr>
    <w:rPr>
      <w:kern w:val="10"/>
      <w:sz w:val="28"/>
      <w:szCs w:val="20"/>
    </w:rPr>
  </w:style>
  <w:style w:type="paragraph" w:customStyle="1" w:styleId="104">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05">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06">
    <w:name w:val="正文（仿宋4号）"/>
    <w:basedOn w:val="100"/>
    <w:qFormat/>
    <w:uiPriority w:val="0"/>
    <w:pPr>
      <w:spacing w:line="560" w:lineRule="exact"/>
      <w:ind w:firstLine="560"/>
    </w:pPr>
    <w:rPr>
      <w:rFonts w:eastAsia="仿宋_GB2312"/>
      <w:sz w:val="28"/>
    </w:rPr>
  </w:style>
  <w:style w:type="paragraph" w:customStyle="1" w:styleId="107">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08">
    <w:name w:val="标题 7 Char"/>
    <w:link w:val="10"/>
    <w:qFormat/>
    <w:uiPriority w:val="0"/>
    <w:rPr>
      <w:rFonts w:eastAsia="宋体"/>
      <w:b/>
      <w:bCs/>
      <w:sz w:val="24"/>
      <w:szCs w:val="24"/>
      <w:lang w:bidi="ar-SA"/>
    </w:rPr>
  </w:style>
  <w:style w:type="character" w:customStyle="1" w:styleId="109">
    <w:name w:val="标题 2 Char"/>
    <w:link w:val="5"/>
    <w:qFormat/>
    <w:uiPriority w:val="0"/>
    <w:rPr>
      <w:rFonts w:ascii="Arial" w:hAnsi="Arial" w:eastAsia="黑体"/>
      <w:b/>
      <w:bCs/>
      <w:kern w:val="2"/>
      <w:sz w:val="32"/>
      <w:szCs w:val="32"/>
      <w:lang w:val="en-US" w:eastAsia="zh-CN" w:bidi="ar-SA"/>
    </w:rPr>
  </w:style>
  <w:style w:type="character" w:customStyle="1" w:styleId="110">
    <w:name w:val="纯文本 Char"/>
    <w:link w:val="22"/>
    <w:qFormat/>
    <w:uiPriority w:val="0"/>
    <w:rPr>
      <w:rFonts w:ascii="宋体" w:hAnsi="Courier New" w:eastAsia="宋体"/>
      <w:kern w:val="2"/>
      <w:sz w:val="21"/>
      <w:lang w:val="en-US" w:eastAsia="zh-CN" w:bidi="ar-SA"/>
    </w:rPr>
  </w:style>
  <w:style w:type="character" w:customStyle="1" w:styleId="111">
    <w:name w:val="Heading 4 Char"/>
    <w:qFormat/>
    <w:locked/>
    <w:uiPriority w:val="0"/>
    <w:rPr>
      <w:rFonts w:ascii="Cambria" w:hAnsi="Cambria" w:eastAsia="宋体" w:cs="黑体"/>
      <w:b/>
      <w:bCs/>
      <w:kern w:val="2"/>
      <w:sz w:val="28"/>
      <w:szCs w:val="28"/>
      <w:lang w:val="en-US" w:eastAsia="zh-CN" w:bidi="ar-SA"/>
    </w:rPr>
  </w:style>
  <w:style w:type="character" w:customStyle="1" w:styleId="112">
    <w:name w:val="正文文本缩进 Char"/>
    <w:link w:val="19"/>
    <w:qFormat/>
    <w:uiPriority w:val="0"/>
    <w:rPr>
      <w:kern w:val="2"/>
      <w:sz w:val="21"/>
      <w:szCs w:val="24"/>
    </w:rPr>
  </w:style>
  <w:style w:type="character" w:customStyle="1" w:styleId="113">
    <w:name w:val="f_user_info1"/>
    <w:qFormat/>
    <w:uiPriority w:val="0"/>
    <w:rPr>
      <w:b/>
      <w:bCs/>
      <w:color w:val="FF6600"/>
      <w:sz w:val="21"/>
      <w:szCs w:val="21"/>
    </w:rPr>
  </w:style>
  <w:style w:type="character" w:customStyle="1" w:styleId="114">
    <w:name w:val="正文首行缩进 2 Char"/>
    <w:basedOn w:val="112"/>
    <w:link w:val="41"/>
    <w:qFormat/>
    <w:uiPriority w:val="0"/>
  </w:style>
  <w:style w:type="character" w:customStyle="1" w:styleId="115">
    <w:name w:val="正文文本 2 Char"/>
    <w:link w:val="36"/>
    <w:qFormat/>
    <w:uiPriority w:val="0"/>
    <w:rPr>
      <w:kern w:val="2"/>
      <w:sz w:val="21"/>
      <w:szCs w:val="24"/>
    </w:rPr>
  </w:style>
  <w:style w:type="character" w:customStyle="1" w:styleId="116">
    <w:name w:val="标题 4 Char"/>
    <w:link w:val="7"/>
    <w:qFormat/>
    <w:uiPriority w:val="0"/>
    <w:rPr>
      <w:rFonts w:ascii="Cambria" w:hAnsi="Cambria" w:eastAsia="黑体"/>
      <w:bCs/>
      <w:sz w:val="28"/>
      <w:szCs w:val="28"/>
      <w:lang w:bidi="ar-SA"/>
    </w:rPr>
  </w:style>
  <w:style w:type="character" w:customStyle="1" w:styleId="117">
    <w:name w:val="正文首行缩进 Char"/>
    <w:link w:val="40"/>
    <w:qFormat/>
    <w:uiPriority w:val="0"/>
    <w:rPr>
      <w:rFonts w:ascii="Arial" w:hAnsi="Arial" w:eastAsia="宋体"/>
      <w:kern w:val="2"/>
      <w:sz w:val="21"/>
      <w:szCs w:val="24"/>
      <w:lang w:val="en-US" w:eastAsia="zh-CN" w:bidi="ar-SA"/>
    </w:rPr>
  </w:style>
  <w:style w:type="character" w:customStyle="1" w:styleId="118">
    <w:name w:val="Char Char3"/>
    <w:qFormat/>
    <w:uiPriority w:val="0"/>
    <w:rPr>
      <w:rFonts w:ascii="宋体" w:hAnsi="Courier New" w:eastAsia="宋体"/>
      <w:sz w:val="21"/>
      <w:lang w:val="en-US" w:eastAsia="zh-CN"/>
    </w:rPr>
  </w:style>
  <w:style w:type="character" w:customStyle="1" w:styleId="119">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0">
    <w:name w:val="正文文本 Char"/>
    <w:link w:val="18"/>
    <w:qFormat/>
    <w:uiPriority w:val="0"/>
    <w:rPr>
      <w:rFonts w:eastAsia="宋体"/>
      <w:kern w:val="2"/>
      <w:sz w:val="21"/>
      <w:szCs w:val="24"/>
      <w:lang w:val="en-US" w:eastAsia="zh-CN" w:bidi="ar-SA"/>
    </w:rPr>
  </w:style>
  <w:style w:type="character" w:customStyle="1" w:styleId="121">
    <w:name w:val="正文（缩进） Char"/>
    <w:link w:val="69"/>
    <w:qFormat/>
    <w:locked/>
    <w:uiPriority w:val="0"/>
    <w:rPr>
      <w:sz w:val="24"/>
      <w:szCs w:val="24"/>
    </w:rPr>
  </w:style>
  <w:style w:type="character" w:customStyle="1" w:styleId="122">
    <w:name w:val="标题 5 Char"/>
    <w:link w:val="8"/>
    <w:qFormat/>
    <w:uiPriority w:val="0"/>
    <w:rPr>
      <w:rFonts w:eastAsia="黑体"/>
      <w:bCs/>
      <w:sz w:val="28"/>
      <w:szCs w:val="28"/>
      <w:lang w:bidi="ar-SA"/>
    </w:rPr>
  </w:style>
  <w:style w:type="character" w:customStyle="1" w:styleId="123">
    <w:name w:val="apple-converted-space"/>
    <w:basedOn w:val="44"/>
    <w:qFormat/>
    <w:uiPriority w:val="0"/>
  </w:style>
  <w:style w:type="character" w:customStyle="1" w:styleId="124">
    <w:name w:val="文档结构图 Char"/>
    <w:link w:val="15"/>
    <w:qFormat/>
    <w:uiPriority w:val="0"/>
    <w:rPr>
      <w:rFonts w:ascii="宋体" w:eastAsia="宋体"/>
      <w:sz w:val="18"/>
      <w:szCs w:val="18"/>
      <w:lang w:bidi="ar-SA"/>
    </w:rPr>
  </w:style>
  <w:style w:type="character" w:customStyle="1" w:styleId="125">
    <w:name w:val="Heading 2 Char"/>
    <w:qFormat/>
    <w:locked/>
    <w:uiPriority w:val="0"/>
    <w:rPr>
      <w:rFonts w:ascii="Cambria" w:hAnsi="Cambria" w:eastAsia="宋体" w:cs="黑体"/>
      <w:b/>
      <w:bCs/>
      <w:sz w:val="32"/>
      <w:szCs w:val="32"/>
    </w:rPr>
  </w:style>
  <w:style w:type="character" w:customStyle="1" w:styleId="126">
    <w:name w:val="apple-style-span"/>
    <w:basedOn w:val="44"/>
    <w:qFormat/>
    <w:uiPriority w:val="0"/>
  </w:style>
  <w:style w:type="character" w:customStyle="1" w:styleId="127">
    <w:name w:val="Heading 6 Char"/>
    <w:qFormat/>
    <w:locked/>
    <w:uiPriority w:val="0"/>
    <w:rPr>
      <w:rFonts w:ascii="Cambria" w:hAnsi="Cambria" w:eastAsia="宋体"/>
      <w:b/>
      <w:bCs/>
      <w:kern w:val="2"/>
      <w:sz w:val="24"/>
      <w:szCs w:val="24"/>
      <w:lang w:val="en-US" w:eastAsia="zh-CN" w:bidi="ar-SA"/>
    </w:rPr>
  </w:style>
  <w:style w:type="character" w:customStyle="1" w:styleId="128">
    <w:name w:val="标题 Char"/>
    <w:link w:val="39"/>
    <w:qFormat/>
    <w:locked/>
    <w:uiPriority w:val="0"/>
    <w:rPr>
      <w:rFonts w:ascii="Cambria" w:hAnsi="Cambria" w:eastAsia="宋体" w:cs="Cambria"/>
      <w:b/>
      <w:bCs/>
      <w:kern w:val="2"/>
      <w:sz w:val="32"/>
      <w:szCs w:val="32"/>
      <w:lang w:val="en-US" w:eastAsia="zh-CN" w:bidi="ar-SA"/>
    </w:rPr>
  </w:style>
  <w:style w:type="character" w:customStyle="1" w:styleId="129">
    <w:name w:val="Heading 1 Char"/>
    <w:qFormat/>
    <w:locked/>
    <w:uiPriority w:val="0"/>
    <w:rPr>
      <w:rFonts w:eastAsia="宋体"/>
      <w:b/>
      <w:bCs/>
      <w:kern w:val="44"/>
      <w:sz w:val="44"/>
      <w:szCs w:val="44"/>
      <w:lang w:val="en-US" w:eastAsia="zh-CN" w:bidi="ar-SA"/>
    </w:rPr>
  </w:style>
  <w:style w:type="character" w:customStyle="1" w:styleId="130">
    <w:name w:val="font11"/>
    <w:qFormat/>
    <w:uiPriority w:val="0"/>
    <w:rPr>
      <w:rFonts w:ascii="宋体" w:hAnsi="宋体" w:eastAsia="宋体" w:cs="宋体"/>
      <w:color w:val="000000"/>
      <w:sz w:val="18"/>
      <w:szCs w:val="18"/>
      <w:u w:val="none"/>
    </w:rPr>
  </w:style>
  <w:style w:type="character" w:customStyle="1" w:styleId="131">
    <w:name w:val="标题 3 Char"/>
    <w:link w:val="6"/>
    <w:qFormat/>
    <w:uiPriority w:val="0"/>
    <w:rPr>
      <w:rFonts w:eastAsia="宋体"/>
      <w:b/>
      <w:bCs/>
      <w:kern w:val="2"/>
      <w:sz w:val="32"/>
      <w:szCs w:val="32"/>
      <w:lang w:val="en-US" w:eastAsia="zh-CN" w:bidi="ar-SA"/>
    </w:rPr>
  </w:style>
  <w:style w:type="character" w:customStyle="1" w:styleId="132">
    <w:name w:val="tpc_content"/>
    <w:qFormat/>
    <w:uiPriority w:val="0"/>
  </w:style>
  <w:style w:type="character" w:customStyle="1" w:styleId="133">
    <w:name w:val="日期 Char"/>
    <w:link w:val="24"/>
    <w:qFormat/>
    <w:uiPriority w:val="0"/>
    <w:rPr>
      <w:kern w:val="2"/>
      <w:sz w:val="21"/>
    </w:rPr>
  </w:style>
  <w:style w:type="character" w:customStyle="1" w:styleId="134">
    <w:name w:val="Char Char4"/>
    <w:qFormat/>
    <w:uiPriority w:val="0"/>
    <w:rPr>
      <w:sz w:val="18"/>
      <w:szCs w:val="18"/>
    </w:rPr>
  </w:style>
  <w:style w:type="character" w:customStyle="1" w:styleId="135">
    <w:name w:val="列出段落 Char"/>
    <w:link w:val="79"/>
    <w:qFormat/>
    <w:uiPriority w:val="0"/>
    <w:rPr>
      <w:rFonts w:ascii="Calibri" w:hAnsi="Calibri"/>
      <w:kern w:val="2"/>
      <w:sz w:val="24"/>
      <w:szCs w:val="22"/>
    </w:rPr>
  </w:style>
  <w:style w:type="character" w:customStyle="1" w:styleId="136">
    <w:name w:val="Plain Text Char"/>
    <w:qFormat/>
    <w:locked/>
    <w:uiPriority w:val="0"/>
    <w:rPr>
      <w:rFonts w:ascii="宋体" w:hAnsi="Courier New" w:eastAsia="宋体"/>
      <w:sz w:val="21"/>
    </w:rPr>
  </w:style>
  <w:style w:type="character" w:customStyle="1" w:styleId="137">
    <w:name w:val="标题 1 Char Char"/>
    <w:qFormat/>
    <w:uiPriority w:val="0"/>
    <w:rPr>
      <w:rFonts w:eastAsia="宋体"/>
      <w:b/>
      <w:spacing w:val="-2"/>
      <w:sz w:val="24"/>
      <w:lang w:val="en-US" w:eastAsia="zh-CN"/>
    </w:rPr>
  </w:style>
  <w:style w:type="character" w:customStyle="1" w:styleId="138">
    <w:name w:val="无间隔 Char"/>
    <w:link w:val="56"/>
    <w:qFormat/>
    <w:locked/>
    <w:uiPriority w:val="0"/>
    <w:rPr>
      <w:sz w:val="22"/>
      <w:lang w:val="en-US" w:eastAsia="zh-CN" w:bidi="ar-SA"/>
    </w:rPr>
  </w:style>
  <w:style w:type="character" w:customStyle="1" w:styleId="139">
    <w:name w:val="style8"/>
    <w:basedOn w:val="44"/>
    <w:qFormat/>
    <w:uiPriority w:val="0"/>
  </w:style>
  <w:style w:type="character" w:customStyle="1" w:styleId="140">
    <w:name w:val="Footer Char"/>
    <w:qFormat/>
    <w:locked/>
    <w:uiPriority w:val="0"/>
    <w:rPr>
      <w:rFonts w:cs="Times New Roman"/>
      <w:sz w:val="18"/>
      <w:szCs w:val="18"/>
    </w:rPr>
  </w:style>
  <w:style w:type="character" w:customStyle="1" w:styleId="141">
    <w:name w:val="正文文本缩进 3 Char"/>
    <w:link w:val="33"/>
    <w:qFormat/>
    <w:uiPriority w:val="0"/>
    <w:rPr>
      <w:kern w:val="2"/>
      <w:sz w:val="16"/>
      <w:szCs w:val="16"/>
    </w:rPr>
  </w:style>
  <w:style w:type="character" w:customStyle="1" w:styleId="142">
    <w:name w:val="Heading 5 Char"/>
    <w:qFormat/>
    <w:locked/>
    <w:uiPriority w:val="0"/>
    <w:rPr>
      <w:rFonts w:eastAsia="宋体"/>
      <w:b/>
      <w:bCs/>
      <w:kern w:val="2"/>
      <w:sz w:val="28"/>
      <w:szCs w:val="28"/>
      <w:lang w:val="en-US" w:eastAsia="zh-CN" w:bidi="ar-SA"/>
    </w:rPr>
  </w:style>
  <w:style w:type="character" w:customStyle="1" w:styleId="143">
    <w:name w:val="HTML 预设格式 Char"/>
    <w:link w:val="37"/>
    <w:qFormat/>
    <w:locked/>
    <w:uiPriority w:val="0"/>
    <w:rPr>
      <w:rFonts w:ascii="宋体" w:hAnsi="宋体" w:eastAsia="宋体"/>
      <w:sz w:val="24"/>
      <w:szCs w:val="24"/>
      <w:lang w:val="en-US" w:eastAsia="zh-CN" w:bidi="ar-SA"/>
    </w:rPr>
  </w:style>
  <w:style w:type="character" w:customStyle="1" w:styleId="144">
    <w:name w:val="样式 宋体"/>
    <w:qFormat/>
    <w:uiPriority w:val="0"/>
    <w:rPr>
      <w:rFonts w:ascii="宋体" w:hAnsi="宋体" w:eastAsia="宋体"/>
      <w:kern w:val="0"/>
      <w:sz w:val="32"/>
      <w:lang w:val="en-US" w:eastAsia="zh-CN"/>
    </w:rPr>
  </w:style>
  <w:style w:type="character" w:customStyle="1" w:styleId="145">
    <w:name w:val="标题 9 Char"/>
    <w:link w:val="12"/>
    <w:qFormat/>
    <w:uiPriority w:val="0"/>
    <w:rPr>
      <w:rFonts w:ascii="Cambria" w:hAnsi="Cambria" w:eastAsia="宋体"/>
      <w:szCs w:val="21"/>
      <w:lang w:bidi="ar-SA"/>
    </w:rPr>
  </w:style>
  <w:style w:type="character" w:customStyle="1" w:styleId="146">
    <w:name w:val="正文文本缩进 2 Char"/>
    <w:link w:val="25"/>
    <w:qFormat/>
    <w:uiPriority w:val="0"/>
    <w:rPr>
      <w:kern w:val="2"/>
      <w:sz w:val="21"/>
      <w:szCs w:val="24"/>
    </w:rPr>
  </w:style>
  <w:style w:type="character" w:customStyle="1" w:styleId="147">
    <w:name w:val="标题 8 Char"/>
    <w:link w:val="11"/>
    <w:qFormat/>
    <w:uiPriority w:val="0"/>
    <w:rPr>
      <w:rFonts w:ascii="Cambria" w:hAnsi="Cambria" w:eastAsia="宋体"/>
      <w:sz w:val="24"/>
      <w:szCs w:val="24"/>
      <w:lang w:bidi="ar-SA"/>
    </w:rPr>
  </w:style>
  <w:style w:type="character" w:customStyle="1" w:styleId="148">
    <w:name w:val="Char Char Char Char Char Char Char Char"/>
    <w:link w:val="59"/>
    <w:qFormat/>
    <w:uiPriority w:val="0"/>
    <w:rPr>
      <w:rFonts w:eastAsia="宋体"/>
      <w:sz w:val="24"/>
      <w:szCs w:val="24"/>
      <w:lang w:val="en-US" w:eastAsia="zh-CN" w:bidi="ar-SA"/>
    </w:rPr>
  </w:style>
  <w:style w:type="character" w:customStyle="1" w:styleId="149">
    <w:name w:val="样式 标题 3h3H3l3CTheading 3Level 3 Headlevel_3PIM 3sect1.2... Char"/>
    <w:link w:val="80"/>
    <w:qFormat/>
    <w:uiPriority w:val="0"/>
    <w:rPr>
      <w:rFonts w:ascii="Arial" w:hAnsi="Arial" w:eastAsia="黑体"/>
      <w:bCs/>
      <w:sz w:val="24"/>
      <w:szCs w:val="32"/>
      <w:lang w:bidi="ar-SA"/>
    </w:rPr>
  </w:style>
  <w:style w:type="character" w:customStyle="1" w:styleId="150">
    <w:name w:val="Header Char"/>
    <w:qFormat/>
    <w:locked/>
    <w:uiPriority w:val="0"/>
    <w:rPr>
      <w:rFonts w:cs="Times New Roman"/>
      <w:sz w:val="18"/>
      <w:szCs w:val="18"/>
    </w:rPr>
  </w:style>
  <w:style w:type="character" w:customStyle="1" w:styleId="151">
    <w:name w:val="标题 1 Char"/>
    <w:link w:val="4"/>
    <w:qFormat/>
    <w:uiPriority w:val="0"/>
    <w:rPr>
      <w:rFonts w:eastAsia="宋体"/>
      <w:kern w:val="2"/>
      <w:sz w:val="28"/>
      <w:lang w:val="en-US" w:eastAsia="zh-CN" w:bidi="ar-SA"/>
    </w:rPr>
  </w:style>
  <w:style w:type="character" w:customStyle="1" w:styleId="152">
    <w:name w:val="Heading 3 Char"/>
    <w:qFormat/>
    <w:locked/>
    <w:uiPriority w:val="0"/>
    <w:rPr>
      <w:rFonts w:cs="Times New Roman"/>
      <w:b/>
      <w:bCs/>
      <w:sz w:val="32"/>
      <w:szCs w:val="32"/>
    </w:rPr>
  </w:style>
  <w:style w:type="character" w:customStyle="1" w:styleId="153">
    <w:name w:val="正文文本 3 Char"/>
    <w:link w:val="16"/>
    <w:qFormat/>
    <w:uiPriority w:val="0"/>
    <w:rPr>
      <w:rFonts w:eastAsia="宋体"/>
      <w:kern w:val="2"/>
      <w:sz w:val="16"/>
      <w:szCs w:val="16"/>
      <w:lang w:val="en-US" w:eastAsia="zh-CN" w:bidi="ar-SA"/>
    </w:rPr>
  </w:style>
  <w:style w:type="character" w:customStyle="1" w:styleId="154">
    <w:name w:val="页脚 Char"/>
    <w:link w:val="27"/>
    <w:qFormat/>
    <w:uiPriority w:val="99"/>
    <w:rPr>
      <w:rFonts w:eastAsia="宋体"/>
      <w:kern w:val="2"/>
      <w:sz w:val="18"/>
      <w:szCs w:val="18"/>
      <w:lang w:val="en-US" w:eastAsia="zh-CN" w:bidi="ar-SA"/>
    </w:rPr>
  </w:style>
  <w:style w:type="character" w:customStyle="1" w:styleId="155">
    <w:name w:val="页眉 Char"/>
    <w:link w:val="28"/>
    <w:qFormat/>
    <w:uiPriority w:val="99"/>
    <w:rPr>
      <w:rFonts w:eastAsia="宋体"/>
      <w:kern w:val="2"/>
      <w:sz w:val="18"/>
      <w:szCs w:val="18"/>
      <w:lang w:val="en-US" w:eastAsia="zh-CN" w:bidi="ar-SA"/>
    </w:rPr>
  </w:style>
  <w:style w:type="character" w:customStyle="1" w:styleId="156">
    <w:name w:val="style7"/>
    <w:basedOn w:val="44"/>
    <w:qFormat/>
    <w:uiPriority w:val="0"/>
  </w:style>
  <w:style w:type="character" w:customStyle="1" w:styleId="157">
    <w:name w:val="标准小四 Char"/>
    <w:link w:val="60"/>
    <w:qFormat/>
    <w:uiPriority w:val="0"/>
    <w:rPr>
      <w:rFonts w:ascii="Arial" w:hAnsi="Arial" w:eastAsia="宋体"/>
      <w:kern w:val="2"/>
      <w:sz w:val="24"/>
      <w:szCs w:val="24"/>
      <w:lang w:val="en-US" w:eastAsia="zh-CN" w:bidi="ar-SA"/>
    </w:rPr>
  </w:style>
  <w:style w:type="character" w:customStyle="1" w:styleId="158">
    <w:name w:val="Char Char41"/>
    <w:qFormat/>
    <w:uiPriority w:val="0"/>
    <w:rPr>
      <w:sz w:val="18"/>
      <w:szCs w:val="18"/>
    </w:rPr>
  </w:style>
  <w:style w:type="character" w:customStyle="1" w:styleId="159">
    <w:name w:val="标题 6 Char"/>
    <w:link w:val="9"/>
    <w:qFormat/>
    <w:uiPriority w:val="0"/>
    <w:rPr>
      <w:rFonts w:ascii="Cambria" w:hAnsi="Cambria" w:eastAsia="宋体"/>
      <w:b/>
      <w:bCs/>
      <w:sz w:val="24"/>
      <w:szCs w:val="24"/>
      <w:lang w:bidi="ar-SA"/>
    </w:rPr>
  </w:style>
  <w:style w:type="character" w:customStyle="1" w:styleId="160">
    <w:name w:val="正文缩进 Char"/>
    <w:link w:val="14"/>
    <w:qFormat/>
    <w:locked/>
    <w:uiPriority w:val="0"/>
    <w:rPr>
      <w:rFonts w:ascii="楷体_GB2312" w:eastAsia="楷体_GB2312"/>
      <w:kern w:val="2"/>
      <w:sz w:val="24"/>
      <w:lang w:val="en-US" w:eastAsia="zh-CN" w:bidi="ar-SA"/>
    </w:rPr>
  </w:style>
  <w:style w:type="character" w:customStyle="1" w:styleId="161">
    <w:name w:val="批注框文本 Char"/>
    <w:link w:val="26"/>
    <w:qFormat/>
    <w:uiPriority w:val="0"/>
    <w:rPr>
      <w:sz w:val="18"/>
      <w:szCs w:val="18"/>
    </w:rPr>
  </w:style>
  <w:style w:type="character" w:customStyle="1" w:styleId="162">
    <w:name w:val="font31"/>
    <w:basedOn w:val="44"/>
    <w:qFormat/>
    <w:uiPriority w:val="0"/>
    <w:rPr>
      <w:rFonts w:hint="eastAsia" w:ascii="宋体" w:hAnsi="宋体" w:eastAsia="宋体" w:cs="宋体"/>
      <w:color w:val="000000"/>
      <w:sz w:val="18"/>
      <w:szCs w:val="18"/>
      <w:u w:val="none"/>
    </w:rPr>
  </w:style>
  <w:style w:type="character" w:customStyle="1" w:styleId="163">
    <w:name w:val="font71"/>
    <w:basedOn w:val="44"/>
    <w:qFormat/>
    <w:uiPriority w:val="0"/>
    <w:rPr>
      <w:rFonts w:ascii="Arial" w:hAnsi="Arial" w:cs="Arial"/>
      <w:color w:val="000000"/>
      <w:sz w:val="18"/>
      <w:szCs w:val="18"/>
      <w:u w:val="none"/>
    </w:rPr>
  </w:style>
  <w:style w:type="paragraph" w:styleId="164">
    <w:name w:val="List Paragraph"/>
    <w:basedOn w:val="1"/>
    <w:qFormat/>
    <w:uiPriority w:val="34"/>
    <w:pPr>
      <w:ind w:firstLine="420" w:firstLineChars="200"/>
    </w:pPr>
    <w:rPr>
      <w:rFonts w:ascii="Calibri" w:hAnsi="Calibri"/>
      <w:szCs w:val="22"/>
    </w:rPr>
  </w:style>
  <w:style w:type="table" w:customStyle="1" w:styleId="165">
    <w:name w:val="网格型1"/>
    <w:basedOn w:val="42"/>
    <w:qFormat/>
    <w:uiPriority w:val="0"/>
    <w:pPr>
      <w:widowControl w:val="0"/>
      <w:ind w:left="0" w:firstLine="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textRotate="1"/>
    <customShpInfo spid="_x0000_s2050"/>
    <customShpInfo spid="_x0000_s205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67</Pages>
  <Words>6134</Words>
  <Characters>34966</Characters>
  <Lines>291</Lines>
  <Paragraphs>82</Paragraphs>
  <TotalTime>44</TotalTime>
  <ScaleCrop>false</ScaleCrop>
  <LinksUpToDate>false</LinksUpToDate>
  <CharactersWithSpaces>41018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糊涂范～</cp:lastModifiedBy>
  <cp:lastPrinted>2021-11-10T11:10:00Z</cp:lastPrinted>
  <dcterms:modified xsi:type="dcterms:W3CDTF">2021-11-12T10:05:53Z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58062062485949489B624AA35FE2FC0B</vt:lpwstr>
  </property>
</Properties>
</file>