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643"/>
        <w:rPr>
          <w:rFonts w:ascii="黑体" w:hAnsi="黑体" w:eastAsia="黑体"/>
          <w:b/>
          <w:color w:val="auto"/>
          <w:sz w:val="32"/>
          <w:szCs w:val="32"/>
        </w:rPr>
      </w:pPr>
      <w:r>
        <w:rPr>
          <w:rFonts w:hint="eastAsia" w:ascii="黑体" w:hAnsi="黑体" w:eastAsia="黑体"/>
          <w:b/>
          <w:color w:val="auto"/>
          <w:sz w:val="32"/>
          <w:szCs w:val="32"/>
        </w:rPr>
        <w:drawing>
          <wp:anchor distT="0" distB="0" distL="114300" distR="114300" simplePos="0" relativeHeight="251659264" behindDoc="1" locked="0" layoutInCell="1" allowOverlap="1">
            <wp:simplePos x="0" y="0"/>
            <wp:positionH relativeFrom="column">
              <wp:posOffset>-219075</wp:posOffset>
            </wp:positionH>
            <wp:positionV relativeFrom="paragraph">
              <wp:posOffset>-110490</wp:posOffset>
            </wp:positionV>
            <wp:extent cx="922655" cy="852170"/>
            <wp:effectExtent l="0" t="0" r="10795" b="5080"/>
            <wp:wrapTight wrapText="bothSides">
              <wp:wrapPolygon>
                <wp:start x="0" y="0"/>
                <wp:lineTo x="0" y="21246"/>
                <wp:lineTo x="20961" y="21246"/>
                <wp:lineTo x="20961" y="0"/>
                <wp:lineTo x="0" y="0"/>
              </wp:wrapPolygon>
            </wp:wrapTight>
            <wp:docPr id="7" name="图片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ogo"/>
                    <pic:cNvPicPr>
                      <a:picLocks noChangeAspect="1"/>
                    </pic:cNvPicPr>
                  </pic:nvPicPr>
                  <pic:blipFill>
                    <a:blip r:embed="rId7"/>
                    <a:srcRect l="13539" r="14216" b="19919"/>
                    <a:stretch>
                      <a:fillRect/>
                    </a:stretch>
                  </pic:blipFill>
                  <pic:spPr>
                    <a:xfrm>
                      <a:off x="0" y="0"/>
                      <a:ext cx="922655" cy="852170"/>
                    </a:xfrm>
                    <a:prstGeom prst="rect">
                      <a:avLst/>
                    </a:prstGeom>
                  </pic:spPr>
                </pic:pic>
              </a:graphicData>
            </a:graphic>
          </wp:anchor>
        </w:drawing>
      </w:r>
    </w:p>
    <w:p>
      <w:pPr>
        <w:adjustRightInd w:val="0"/>
        <w:snapToGrid w:val="0"/>
        <w:spacing w:line="700" w:lineRule="exact"/>
        <w:textAlignment w:val="bottom"/>
        <w:rPr>
          <w:rFonts w:ascii="楷体" w:hAnsi="楷体" w:eastAsia="楷体" w:cs="楷体"/>
          <w:color w:val="auto"/>
          <w:kern w:val="0"/>
          <w:sz w:val="32"/>
          <w:szCs w:val="32"/>
          <w:u w:val="single"/>
          <w:lang w:bidi="ar"/>
        </w:rPr>
      </w:pPr>
      <w:r>
        <w:rPr>
          <w:rFonts w:ascii="楷体" w:hAnsi="楷体" w:eastAsia="楷体" w:cs="楷体"/>
          <w:color w:val="auto"/>
          <w:kern w:val="0"/>
          <w:sz w:val="32"/>
          <w:szCs w:val="32"/>
          <w:u w:val="single"/>
          <w:lang w:bidi="ar"/>
        </w:rPr>
        <w:t>新疆星桥工程项目管理有限公司</w:t>
      </w:r>
      <w:r>
        <w:rPr>
          <w:rFonts w:hint="eastAsia" w:ascii="楷体" w:hAnsi="楷体" w:eastAsia="楷体" w:cs="楷体"/>
          <w:color w:val="auto"/>
          <w:kern w:val="0"/>
          <w:sz w:val="32"/>
          <w:szCs w:val="32"/>
          <w:u w:val="single"/>
          <w:lang w:bidi="ar"/>
        </w:rPr>
        <w:t xml:space="preserve"> </w:t>
      </w:r>
    </w:p>
    <w:p>
      <w:pPr>
        <w:adjustRightInd w:val="0"/>
        <w:snapToGrid w:val="0"/>
        <w:spacing w:line="700" w:lineRule="exact"/>
        <w:textAlignment w:val="bottom"/>
        <w:rPr>
          <w:rFonts w:ascii="方正大标宋简体" w:hAnsi="方正大标宋简体" w:eastAsia="方正大标宋简体" w:cs="方正大标宋简体"/>
          <w:bCs/>
          <w:color w:val="auto"/>
          <w:sz w:val="42"/>
          <w:szCs w:val="42"/>
        </w:rPr>
      </w:pPr>
      <w:r>
        <w:rPr>
          <w:rFonts w:hint="eastAsia" w:ascii="楷体" w:hAnsi="楷体" w:eastAsia="楷体" w:cs="楷体"/>
          <w:color w:val="auto"/>
          <w:kern w:val="0"/>
          <w:sz w:val="32"/>
          <w:szCs w:val="32"/>
          <w:u w:val="single"/>
          <w:lang w:bidi="ar"/>
        </w:rPr>
        <w:t xml:space="preserve">   </w:t>
      </w:r>
      <w:r>
        <w:rPr>
          <w:rFonts w:ascii="楷体" w:hAnsi="楷体" w:eastAsia="楷体" w:cs="楷体"/>
          <w:color w:val="auto"/>
          <w:kern w:val="0"/>
          <w:sz w:val="32"/>
          <w:szCs w:val="32"/>
          <w:lang w:bidi="ar"/>
        </w:rPr>
        <w:t xml:space="preserve"> </w:t>
      </w:r>
      <w:r>
        <w:rPr>
          <w:rFonts w:hint="eastAsia"/>
          <w:color w:val="auto"/>
          <w:sz w:val="32"/>
          <w:szCs w:val="32"/>
        </w:rPr>
        <w:t xml:space="preserve">       </w:t>
      </w:r>
    </w:p>
    <w:p>
      <w:pPr>
        <w:pStyle w:val="2"/>
        <w:ind w:firstLine="0" w:firstLineChars="0"/>
        <w:jc w:val="center"/>
        <w:rPr>
          <w:rFonts w:hint="default" w:ascii="方正大标宋简体" w:hAnsi="方正大标宋简体" w:eastAsia="方正大标宋简体" w:cs="方正大标宋简体"/>
          <w:bCs/>
          <w:color w:val="auto"/>
          <w:spacing w:val="-6"/>
          <w:sz w:val="44"/>
          <w:szCs w:val="44"/>
          <w:lang w:eastAsia="zh-CN"/>
        </w:rPr>
      </w:pPr>
      <w:r>
        <w:rPr>
          <w:rFonts w:hint="default" w:ascii="方正大标宋简体" w:hAnsi="方正大标宋简体" w:eastAsia="方正大标宋简体" w:cs="方正大标宋简体"/>
          <w:bCs/>
          <w:color w:val="auto"/>
          <w:spacing w:val="-6"/>
          <w:sz w:val="44"/>
          <w:szCs w:val="44"/>
          <w:lang w:eastAsia="zh-CN"/>
        </w:rPr>
        <w:t>阿克苏地区阿克苏市村庄规划编制（</w:t>
      </w:r>
      <w:r>
        <w:rPr>
          <w:rFonts w:hint="eastAsia" w:ascii="方正大标宋简体" w:hAnsi="方正大标宋简体" w:eastAsia="方正大标宋简体" w:cs="方正大标宋简体"/>
          <w:bCs/>
          <w:color w:val="auto"/>
          <w:spacing w:val="-6"/>
          <w:sz w:val="44"/>
          <w:szCs w:val="44"/>
          <w:lang w:eastAsia="zh-CN"/>
        </w:rPr>
        <w:t>三标段</w:t>
      </w:r>
      <w:r>
        <w:rPr>
          <w:rFonts w:hint="default" w:ascii="方正大标宋简体" w:hAnsi="方正大标宋简体" w:eastAsia="方正大标宋简体" w:cs="方正大标宋简体"/>
          <w:bCs/>
          <w:color w:val="auto"/>
          <w:spacing w:val="-6"/>
          <w:sz w:val="44"/>
          <w:szCs w:val="44"/>
          <w:lang w:eastAsia="zh-CN"/>
        </w:rPr>
        <w:t>）</w:t>
      </w:r>
    </w:p>
    <w:p>
      <w:pPr>
        <w:pStyle w:val="2"/>
        <w:ind w:firstLine="0" w:firstLineChars="0"/>
        <w:jc w:val="center"/>
        <w:rPr>
          <w:rFonts w:hint="eastAsia" w:ascii="方正大标宋简体" w:hAnsi="方正大标宋简体" w:eastAsia="方正大标宋简体" w:cs="方正大标宋简体"/>
          <w:bCs/>
          <w:color w:val="auto"/>
          <w:spacing w:val="-6"/>
          <w:sz w:val="44"/>
          <w:szCs w:val="44"/>
          <w:lang w:eastAsia="zh-CN"/>
        </w:rPr>
      </w:pP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招</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件</w:t>
      </w:r>
    </w:p>
    <w:p>
      <w:pPr>
        <w:spacing w:line="290" w:lineRule="atLeast"/>
        <w:jc w:val="center"/>
        <w:rPr>
          <w:rFonts w:ascii="方正大标宋简体" w:hAnsi="方正大标宋简体" w:eastAsia="方正大标宋简体" w:cs="方正大标宋简体"/>
          <w:color w:val="auto"/>
          <w:spacing w:val="3"/>
          <w:sz w:val="16"/>
        </w:rPr>
      </w:pPr>
    </w:p>
    <w:p>
      <w:pPr>
        <w:spacing w:line="500" w:lineRule="exact"/>
        <w:ind w:firstLine="1470" w:firstLineChars="700"/>
        <w:jc w:val="left"/>
        <w:rPr>
          <w:color w:val="auto"/>
          <w:sz w:val="28"/>
          <w:szCs w:val="44"/>
        </w:rPr>
      </w:pPr>
      <w:r>
        <w:rPr>
          <w:color w:val="auto"/>
          <w:szCs w:val="21"/>
        </w:rPr>
        <mc:AlternateContent>
          <mc:Choice Requires="wps">
            <w:drawing>
              <wp:anchor distT="0" distB="0" distL="114300" distR="114300" simplePos="0" relativeHeight="251662336" behindDoc="0" locked="0" layoutInCell="1" allowOverlap="1">
                <wp:simplePos x="0" y="0"/>
                <wp:positionH relativeFrom="column">
                  <wp:posOffset>861695</wp:posOffset>
                </wp:positionH>
                <wp:positionV relativeFrom="paragraph">
                  <wp:posOffset>59690</wp:posOffset>
                </wp:positionV>
                <wp:extent cx="5209540" cy="635"/>
                <wp:effectExtent l="0" t="0" r="0" b="0"/>
                <wp:wrapNone/>
                <wp:docPr id="3" name="直接连接符 1"/>
                <wp:cNvGraphicFramePr/>
                <a:graphic xmlns:a="http://schemas.openxmlformats.org/drawingml/2006/main">
                  <a:graphicData uri="http://schemas.microsoft.com/office/word/2010/wordprocessingShape">
                    <wps:wsp>
                      <wps:cNvCnPr/>
                      <wps:spPr>
                        <a:xfrm flipV="1">
                          <a:off x="0" y="0"/>
                          <a:ext cx="520954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y;margin-left:67.85pt;margin-top:4.7pt;height:0.05pt;width:410.2pt;z-index:251662336;mso-width-relative:page;mso-height-relative:page;" filled="f" stroked="t" coordsize="21600,21600" o:gfxdata="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QAu9vUAAAABwEAAA8AAAAAAAAAAQAgAAAAIgAAAGRycy9kb3ducmV2LnhtbFBL&#10;AQIUABQAAAAIAIdO4kCIcnIL+gEAAPIDAAAOAAAAAAAAAAEAIAAAACMBAABkcnMvZTJvRG9jLnht&#10;bFBLBQYAAAAABgAGAFkBAACPBQAAAAA=&#10;">
                <v:fill on="f" focussize="0,0"/>
                <v:stroke color="#000000" joinstyle="round"/>
                <v:imagedata o:title=""/>
                <o:lock v:ext="edit" aspectratio="f"/>
              </v:line>
            </w:pict>
          </mc:Fallback>
        </mc:AlternateContent>
      </w:r>
      <w:r>
        <w:rPr>
          <w:rFonts w:hint="eastAsia"/>
          <w:color w:val="auto"/>
          <w:sz w:val="28"/>
        </w:rPr>
        <w:t xml:space="preserve">编  制 </w:t>
      </w:r>
      <w:r>
        <w:rPr>
          <w:rFonts w:hint="eastAsia"/>
          <w:color w:val="auto"/>
          <w:sz w:val="28"/>
          <w:szCs w:val="44"/>
        </w:rPr>
        <w:t>单 位：新疆星桥工程项目管理有限公司</w:t>
      </w:r>
    </w:p>
    <w:p>
      <w:pPr>
        <w:widowControl/>
        <w:ind w:firstLine="1400" w:firstLineChars="500"/>
        <w:jc w:val="left"/>
        <w:rPr>
          <w:color w:val="auto"/>
          <w:sz w:val="28"/>
          <w:szCs w:val="44"/>
        </w:rPr>
      </w:pPr>
      <w:r>
        <w:rPr>
          <w:rFonts w:hint="eastAsia"/>
          <w:color w:val="auto"/>
          <w:sz w:val="28"/>
          <w:szCs w:val="44"/>
        </w:rPr>
        <w:t xml:space="preserve">地        址：新疆阿克苏地区阿克苏市兰干街道英阿瓦提路北侧左 </w:t>
      </w:r>
    </w:p>
    <w:p>
      <w:pPr>
        <w:widowControl/>
        <w:ind w:firstLine="3360" w:firstLineChars="1200"/>
        <w:jc w:val="left"/>
        <w:rPr>
          <w:color w:val="auto"/>
          <w:sz w:val="32"/>
          <w:szCs w:val="32"/>
        </w:rPr>
      </w:pPr>
      <w:r>
        <w:rPr>
          <w:rFonts w:hint="eastAsia"/>
          <w:color w:val="auto"/>
          <w:sz w:val="28"/>
          <w:szCs w:val="44"/>
        </w:rPr>
        <w:t xml:space="preserve">岸明珠香邸7号楼2单元501-506室 </w:t>
      </w:r>
    </w:p>
    <w:p>
      <w:pPr>
        <w:spacing w:line="500" w:lineRule="exact"/>
        <w:ind w:firstLine="1400" w:firstLineChars="500"/>
        <w:jc w:val="left"/>
        <w:rPr>
          <w:color w:val="auto"/>
          <w:sz w:val="28"/>
          <w:szCs w:val="44"/>
        </w:rPr>
      </w:pPr>
      <w:r>
        <w:rPr>
          <w:rFonts w:hint="eastAsia"/>
          <w:color w:val="auto"/>
          <w:sz w:val="28"/>
          <w:szCs w:val="44"/>
        </w:rPr>
        <w:t xml:space="preserve">联 系 方 式：0997-2598398  </w:t>
      </w:r>
      <w:r>
        <w:rPr>
          <w:color w:val="auto"/>
        </w:rPr>
        <w:fldChar w:fldCharType="begin"/>
      </w:r>
      <w:r>
        <w:rPr>
          <w:color w:val="auto"/>
        </w:rPr>
        <w:instrText xml:space="preserve"> HYPERLINK "mailto:3583910363@qq.com" </w:instrText>
      </w:r>
      <w:r>
        <w:rPr>
          <w:color w:val="auto"/>
        </w:rPr>
        <w:fldChar w:fldCharType="separate"/>
      </w:r>
      <w:r>
        <w:rPr>
          <w:rStyle w:val="25"/>
          <w:rFonts w:hint="eastAsia"/>
          <w:color w:val="auto"/>
          <w:sz w:val="28"/>
          <w:szCs w:val="44"/>
          <w:u w:val="none"/>
          <w:lang w:val="en-US" w:eastAsia="zh-CN"/>
        </w:rPr>
        <w:t>1065085365</w:t>
      </w:r>
      <w:bookmarkStart w:id="134" w:name="_GoBack"/>
      <w:bookmarkEnd w:id="134"/>
      <w:r>
        <w:rPr>
          <w:rStyle w:val="25"/>
          <w:rFonts w:hint="eastAsia"/>
          <w:color w:val="auto"/>
          <w:sz w:val="28"/>
          <w:szCs w:val="44"/>
          <w:u w:val="none"/>
        </w:rPr>
        <w:t>@qq.com</w:t>
      </w:r>
      <w:r>
        <w:rPr>
          <w:rStyle w:val="25"/>
          <w:color w:val="auto"/>
          <w:sz w:val="28"/>
          <w:szCs w:val="44"/>
          <w:u w:val="none"/>
        </w:rPr>
        <w:fldChar w:fldCharType="end"/>
      </w:r>
    </w:p>
    <w:p>
      <w:pPr>
        <w:spacing w:line="600" w:lineRule="exact"/>
        <w:jc w:val="center"/>
        <w:rPr>
          <w:rFonts w:ascii="方正大标宋简体" w:hAnsi="方正大标宋简体" w:eastAsia="方正大标宋简体" w:cs="方正大标宋简体"/>
          <w:color w:val="auto"/>
          <w:spacing w:val="13"/>
          <w:sz w:val="34"/>
        </w:rPr>
      </w:pPr>
    </w:p>
    <w:p>
      <w:pPr>
        <w:rPr>
          <w:rFonts w:ascii="宋体" w:hAnsi="宋体"/>
          <w:b/>
          <w:bCs/>
          <w:color w:val="auto"/>
          <w:sz w:val="44"/>
        </w:rPr>
      </w:pPr>
    </w:p>
    <w:p>
      <w:pPr>
        <w:jc w:val="center"/>
        <w:rPr>
          <w:rFonts w:ascii="宋体" w:hAnsi="宋体"/>
          <w:b/>
          <w:bCs/>
          <w:color w:val="auto"/>
          <w:sz w:val="44"/>
        </w:rPr>
      </w:pPr>
    </w:p>
    <w:p>
      <w:pPr>
        <w:spacing w:line="600" w:lineRule="exact"/>
        <w:ind w:firstLine="3654" w:firstLineChars="700"/>
        <w:rPr>
          <w:rFonts w:ascii="宋体" w:hAnsi="宋体"/>
          <w:b/>
          <w:color w:val="auto"/>
          <w:sz w:val="52"/>
          <w:szCs w:val="52"/>
        </w:rPr>
      </w:pPr>
      <w:r>
        <w:rPr>
          <w:rFonts w:hint="eastAsia" w:ascii="宋体" w:hAnsi="宋体"/>
          <w:b/>
          <w:color w:val="auto"/>
          <w:sz w:val="52"/>
          <w:szCs w:val="52"/>
        </w:rPr>
        <w:t>招标文件</w:t>
      </w:r>
    </w:p>
    <w:p>
      <w:pPr>
        <w:spacing w:line="600" w:lineRule="exact"/>
        <w:ind w:firstLine="261" w:firstLineChars="50"/>
        <w:jc w:val="center"/>
        <w:rPr>
          <w:rFonts w:ascii="宋体" w:hAnsi="宋体"/>
          <w:b/>
          <w:color w:val="auto"/>
          <w:sz w:val="52"/>
          <w:szCs w:val="52"/>
        </w:rPr>
      </w:pPr>
    </w:p>
    <w:p>
      <w:pPr>
        <w:spacing w:line="600" w:lineRule="exact"/>
        <w:jc w:val="left"/>
        <w:rPr>
          <w:rFonts w:ascii="宋体" w:hAnsi="宋体"/>
          <w:b/>
          <w:color w:val="auto"/>
          <w:sz w:val="32"/>
          <w:szCs w:val="32"/>
        </w:rPr>
      </w:pPr>
    </w:p>
    <w:p>
      <w:pPr>
        <w:spacing w:line="600" w:lineRule="exact"/>
        <w:rPr>
          <w:rFonts w:hint="default" w:ascii="宋体" w:hAnsi="宋体" w:eastAsia="宋体"/>
          <w:b/>
          <w:color w:val="auto"/>
          <w:sz w:val="30"/>
          <w:szCs w:val="30"/>
          <w:lang w:eastAsia="zh-CN"/>
        </w:rPr>
      </w:pPr>
      <w:r>
        <w:rPr>
          <w:rFonts w:hint="eastAsia" w:ascii="宋体" w:hAnsi="宋体"/>
          <w:b/>
          <w:color w:val="auto"/>
          <w:sz w:val="30"/>
          <w:szCs w:val="30"/>
        </w:rPr>
        <w:t>采购名称：</w:t>
      </w:r>
      <w:r>
        <w:rPr>
          <w:rFonts w:hint="default" w:ascii="宋体" w:hAnsi="宋体"/>
          <w:b/>
          <w:color w:val="auto"/>
          <w:sz w:val="30"/>
          <w:szCs w:val="30"/>
          <w:lang w:eastAsia="zh-CN"/>
        </w:rPr>
        <w:t>阿克苏地区阿克苏市村庄规划编制（</w:t>
      </w:r>
      <w:r>
        <w:rPr>
          <w:rFonts w:hint="eastAsia" w:ascii="宋体" w:hAnsi="宋体"/>
          <w:b/>
          <w:color w:val="auto"/>
          <w:sz w:val="30"/>
          <w:szCs w:val="30"/>
          <w:lang w:eastAsia="zh-CN"/>
        </w:rPr>
        <w:t>三标段</w:t>
      </w:r>
      <w:r>
        <w:rPr>
          <w:rFonts w:hint="default" w:ascii="宋体" w:hAnsi="宋体"/>
          <w:b/>
          <w:color w:val="auto"/>
          <w:sz w:val="30"/>
          <w:szCs w:val="30"/>
          <w:lang w:eastAsia="zh-CN"/>
        </w:rPr>
        <w:t>）</w:t>
      </w:r>
    </w:p>
    <w:p>
      <w:pPr>
        <w:spacing w:line="600" w:lineRule="exact"/>
        <w:rPr>
          <w:rFonts w:ascii="Verdana" w:hAnsi="Verdana" w:cs="宋体"/>
          <w:b/>
          <w:color w:val="auto"/>
          <w:kern w:val="0"/>
          <w:sz w:val="30"/>
          <w:szCs w:val="30"/>
        </w:rPr>
      </w:pPr>
      <w:r>
        <w:rPr>
          <w:rFonts w:hint="eastAsia" w:ascii="宋体" w:hAnsi="宋体"/>
          <w:b/>
          <w:color w:val="auto"/>
          <w:sz w:val="30"/>
          <w:szCs w:val="30"/>
        </w:rPr>
        <w:t>招 标 人：</w:t>
      </w:r>
      <w:r>
        <w:rPr>
          <w:rFonts w:hint="eastAsia" w:ascii="宋体" w:hAnsi="宋体"/>
          <w:b/>
          <w:color w:val="auto"/>
          <w:sz w:val="30"/>
          <w:szCs w:val="30"/>
          <w:lang w:eastAsia="zh-CN"/>
        </w:rPr>
        <w:t>阿克苏地区自然资源局</w:t>
      </w:r>
      <w:r>
        <w:rPr>
          <w:rFonts w:hint="eastAsia" w:ascii="宋体" w:hAnsi="宋体"/>
          <w:b/>
          <w:color w:val="auto"/>
          <w:sz w:val="30"/>
          <w:szCs w:val="30"/>
        </w:rPr>
        <w:t> </w:t>
      </w:r>
    </w:p>
    <w:p>
      <w:pPr>
        <w:spacing w:line="600" w:lineRule="exact"/>
        <w:rPr>
          <w:rFonts w:ascii="宋体" w:hAnsi="宋体"/>
          <w:b/>
          <w:color w:val="auto"/>
          <w:sz w:val="30"/>
          <w:szCs w:val="30"/>
        </w:rPr>
      </w:pPr>
      <w:r>
        <w:rPr>
          <w:rFonts w:hint="eastAsia" w:ascii="宋体" w:hAnsi="宋体"/>
          <w:b/>
          <w:color w:val="auto"/>
          <w:sz w:val="30"/>
          <w:szCs w:val="30"/>
        </w:rPr>
        <w:t>法定代表人或授权委托人（签章）：</w:t>
      </w:r>
    </w:p>
    <w:p>
      <w:pPr>
        <w:widowControl/>
        <w:spacing w:line="700" w:lineRule="exact"/>
        <w:rPr>
          <w:rFonts w:hint="eastAsia" w:ascii="宋体" w:hAnsi="宋体" w:eastAsia="宋体"/>
          <w:b/>
          <w:color w:val="auto"/>
          <w:sz w:val="30"/>
          <w:szCs w:val="30"/>
          <w:lang w:val="en-US"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杜斌</w:t>
      </w:r>
    </w:p>
    <w:p>
      <w:pPr>
        <w:widowControl/>
        <w:spacing w:line="700" w:lineRule="exact"/>
        <w:rPr>
          <w:rFonts w:hint="default" w:ascii="宋体" w:hAnsi="宋体" w:eastAsia="宋体"/>
          <w:b/>
          <w:color w:val="auto"/>
          <w:sz w:val="30"/>
          <w:szCs w:val="30"/>
          <w:lang w:val="en-US" w:eastAsia="zh-CN"/>
        </w:rPr>
      </w:pPr>
      <w:r>
        <w:rPr>
          <w:rFonts w:hint="eastAsia" w:ascii="宋体" w:hAnsi="宋体"/>
          <w:b/>
          <w:color w:val="auto"/>
          <w:sz w:val="30"/>
          <w:szCs w:val="30"/>
        </w:rPr>
        <w:t>联系电话：</w:t>
      </w:r>
      <w:r>
        <w:rPr>
          <w:rFonts w:hint="eastAsia" w:ascii="宋体" w:hAnsi="宋体"/>
          <w:b/>
          <w:color w:val="auto"/>
          <w:sz w:val="30"/>
          <w:szCs w:val="30"/>
          <w:lang w:val="en-US" w:eastAsia="zh-CN"/>
        </w:rPr>
        <w:t>0997-6711821</w:t>
      </w:r>
    </w:p>
    <w:p>
      <w:pPr>
        <w:spacing w:line="480" w:lineRule="exact"/>
        <w:rPr>
          <w:rFonts w:ascii="宋体" w:hAnsi="宋体"/>
          <w:b/>
          <w:color w:val="auto"/>
          <w:sz w:val="30"/>
          <w:szCs w:val="30"/>
        </w:rPr>
      </w:pPr>
    </w:p>
    <w:p>
      <w:pPr>
        <w:pStyle w:val="6"/>
        <w:rPr>
          <w:color w:val="auto"/>
        </w:rPr>
      </w:pPr>
    </w:p>
    <w:p>
      <w:pPr>
        <w:spacing w:line="700" w:lineRule="exact"/>
        <w:rPr>
          <w:rFonts w:ascii="宋体" w:hAnsi="宋体"/>
          <w:b/>
          <w:color w:val="auto"/>
          <w:sz w:val="30"/>
          <w:szCs w:val="30"/>
        </w:rPr>
      </w:pPr>
      <w:r>
        <w:rPr>
          <w:rFonts w:hint="eastAsia" w:ascii="宋体" w:hAnsi="宋体"/>
          <w:b/>
          <w:color w:val="auto"/>
          <w:sz w:val="30"/>
          <w:szCs w:val="30"/>
        </w:rPr>
        <w:t>招标代理机构：新疆星桥工程项目管理有限公司</w:t>
      </w:r>
    </w:p>
    <w:p>
      <w:pPr>
        <w:spacing w:line="700" w:lineRule="exact"/>
        <w:rPr>
          <w:rFonts w:ascii="宋体" w:hAnsi="宋体"/>
          <w:b/>
          <w:color w:val="auto"/>
          <w:sz w:val="30"/>
          <w:szCs w:val="30"/>
        </w:rPr>
      </w:pPr>
      <w:r>
        <w:rPr>
          <w:rFonts w:hint="eastAsia" w:ascii="宋体" w:hAnsi="宋体"/>
          <w:b/>
          <w:color w:val="auto"/>
          <w:sz w:val="30"/>
          <w:szCs w:val="30"/>
        </w:rPr>
        <w:t>法定代表人或授权委托人（签章）：</w:t>
      </w:r>
    </w:p>
    <w:p>
      <w:pPr>
        <w:spacing w:line="700" w:lineRule="exact"/>
        <w:rPr>
          <w:rFonts w:hint="eastAsia" w:ascii="宋体" w:hAnsi="宋体" w:eastAsia="宋体"/>
          <w:b/>
          <w:color w:val="auto"/>
          <w:sz w:val="30"/>
          <w:szCs w:val="30"/>
          <w:lang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王文毅</w:t>
      </w:r>
    </w:p>
    <w:p>
      <w:pPr>
        <w:spacing w:line="700" w:lineRule="exact"/>
        <w:rPr>
          <w:rFonts w:hint="default" w:ascii="宋体" w:hAnsi="宋体" w:eastAsia="宋体"/>
          <w:b/>
          <w:color w:val="auto"/>
          <w:sz w:val="30"/>
          <w:szCs w:val="30"/>
          <w:lang w:val="en-US" w:eastAsia="zh-CN"/>
        </w:rPr>
      </w:pPr>
      <w:r>
        <w:rPr>
          <w:rFonts w:hint="eastAsia" w:ascii="宋体" w:hAnsi="宋体"/>
          <w:b/>
          <w:color w:val="auto"/>
          <w:sz w:val="30"/>
          <w:szCs w:val="30"/>
        </w:rPr>
        <w:t>电    话：</w:t>
      </w:r>
      <w:r>
        <w:rPr>
          <w:rFonts w:hint="eastAsia" w:ascii="宋体" w:hAnsi="宋体"/>
          <w:b/>
          <w:color w:val="auto"/>
          <w:sz w:val="30"/>
          <w:szCs w:val="30"/>
          <w:lang w:val="en-US" w:eastAsia="zh-CN"/>
        </w:rPr>
        <w:t>0997-2598398</w:t>
      </w:r>
    </w:p>
    <w:p>
      <w:pPr>
        <w:spacing w:line="480" w:lineRule="exact"/>
        <w:rPr>
          <w:rFonts w:ascii="宋体" w:hAnsi="宋体"/>
          <w:b/>
          <w:color w:val="auto"/>
          <w:sz w:val="30"/>
          <w:szCs w:val="30"/>
        </w:rPr>
      </w:pPr>
      <w:r>
        <w:rPr>
          <w:rFonts w:hint="eastAsia" w:ascii="宋体" w:hAnsi="宋体"/>
          <w:b/>
          <w:color w:val="auto"/>
          <w:sz w:val="30"/>
          <w:szCs w:val="30"/>
        </w:rPr>
        <w:t>联系地址：阿克苏市英阿瓦提路左岸香邸7号楼2单元506室</w:t>
      </w: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pStyle w:val="9"/>
        <w:rPr>
          <w:color w:val="auto"/>
        </w:rPr>
      </w:pPr>
    </w:p>
    <w:p>
      <w:pPr>
        <w:spacing w:line="360" w:lineRule="auto"/>
        <w:ind w:firstLine="3313" w:firstLineChars="1100"/>
        <w:rPr>
          <w:rFonts w:ascii="宋体" w:hAnsi="宋体"/>
          <w:b/>
          <w:color w:val="auto"/>
          <w:sz w:val="30"/>
          <w:szCs w:val="30"/>
        </w:rPr>
      </w:pPr>
    </w:p>
    <w:p>
      <w:pPr>
        <w:jc w:val="center"/>
        <w:rPr>
          <w:rFonts w:ascii="宋体" w:hAnsi="宋体"/>
          <w:b/>
          <w:bCs/>
          <w:color w:val="auto"/>
          <w:sz w:val="44"/>
        </w:rPr>
      </w:pPr>
    </w:p>
    <w:p>
      <w:pPr>
        <w:jc w:val="center"/>
        <w:rPr>
          <w:rFonts w:ascii="宋体" w:hAnsi="宋体"/>
          <w:b/>
          <w:bCs/>
          <w:color w:val="auto"/>
          <w:sz w:val="44"/>
        </w:rPr>
      </w:pPr>
    </w:p>
    <w:p>
      <w:pPr>
        <w:pStyle w:val="9"/>
        <w:rPr>
          <w:color w:val="auto"/>
        </w:rPr>
      </w:pPr>
    </w:p>
    <w:p>
      <w:pPr>
        <w:jc w:val="center"/>
        <w:rPr>
          <w:rFonts w:ascii="宋体" w:hAnsi="宋体"/>
          <w:b/>
          <w:bCs/>
          <w:color w:val="auto"/>
          <w:sz w:val="44"/>
        </w:rPr>
      </w:pPr>
      <w:r>
        <w:rPr>
          <w:rFonts w:hint="eastAsia" w:ascii="宋体" w:hAnsi="宋体"/>
          <w:b/>
          <w:bCs/>
          <w:color w:val="auto"/>
          <w:sz w:val="44"/>
        </w:rPr>
        <w:t>目</w:t>
      </w:r>
      <w:r>
        <w:rPr>
          <w:rFonts w:ascii="宋体" w:hAnsi="宋体"/>
          <w:b/>
          <w:bCs/>
          <w:color w:val="auto"/>
          <w:sz w:val="44"/>
        </w:rPr>
        <w:t xml:space="preserve">   </w:t>
      </w:r>
      <w:r>
        <w:rPr>
          <w:rFonts w:hint="eastAsia" w:ascii="宋体" w:hAnsi="宋体"/>
          <w:b/>
          <w:bCs/>
          <w:color w:val="auto"/>
          <w:sz w:val="44"/>
        </w:rPr>
        <w:t>录</w:t>
      </w:r>
    </w:p>
    <w:p>
      <w:pPr>
        <w:jc w:val="center"/>
        <w:rPr>
          <w:rFonts w:ascii="宋体" w:hAnsi="宋体"/>
          <w:b/>
          <w:bCs/>
          <w:color w:val="auto"/>
          <w:sz w:val="44"/>
        </w:rPr>
      </w:pPr>
    </w:p>
    <w:p>
      <w:pPr>
        <w:spacing w:line="440" w:lineRule="exact"/>
        <w:jc w:val="right"/>
        <w:rPr>
          <w:rFonts w:ascii="宋体" w:hAnsi="宋体"/>
          <w:b/>
          <w:bCs/>
          <w:color w:val="auto"/>
          <w:sz w:val="44"/>
        </w:rPr>
      </w:pP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 xml:space="preserve">第一章  招标公告…………………………………………………………1  </w:t>
      </w: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第二章  投标须知前附表</w:t>
      </w:r>
      <w:r>
        <w:rPr>
          <w:rFonts w:ascii="宋体" w:hAnsi="宋体"/>
          <w:bCs/>
          <w:caps/>
          <w:color w:val="auto"/>
          <w:kern w:val="1"/>
          <w:sz w:val="28"/>
          <w:szCs w:val="28"/>
        </w:rPr>
        <w:tab/>
      </w:r>
      <w:r>
        <w:rPr>
          <w:rFonts w:hint="eastAsia" w:ascii="宋体" w:hAnsi="宋体"/>
          <w:bCs/>
          <w:caps/>
          <w:color w:val="auto"/>
          <w:kern w:val="1"/>
          <w:sz w:val="28"/>
          <w:szCs w:val="28"/>
        </w:rPr>
        <w:t xml:space="preserve">…………………………………………………3  </w:t>
      </w:r>
    </w:p>
    <w:p>
      <w:pPr>
        <w:ind w:firstLine="560" w:firstLineChars="200"/>
        <w:rPr>
          <w:rFonts w:ascii="宋体" w:hAnsi="宋体"/>
          <w:bCs/>
          <w:caps/>
          <w:color w:val="auto"/>
          <w:kern w:val="1"/>
          <w:sz w:val="28"/>
          <w:szCs w:val="28"/>
        </w:rPr>
      </w:pPr>
      <w:r>
        <w:rPr>
          <w:rFonts w:hint="eastAsia"/>
          <w:color w:val="auto"/>
          <w:sz w:val="28"/>
          <w:szCs w:val="28"/>
        </w:rPr>
        <w:t>第三</w:t>
      </w:r>
      <w:r>
        <w:rPr>
          <w:rFonts w:hint="eastAsia" w:ascii="宋体" w:hAnsi="宋体"/>
          <w:bCs/>
          <w:caps/>
          <w:color w:val="auto"/>
          <w:kern w:val="1"/>
          <w:sz w:val="28"/>
          <w:szCs w:val="28"/>
        </w:rPr>
        <w:t>章</w:t>
      </w:r>
      <w:r>
        <w:rPr>
          <w:rFonts w:hint="eastAsia"/>
          <w:color w:val="auto"/>
          <w:sz w:val="28"/>
          <w:szCs w:val="28"/>
        </w:rPr>
        <w:t xml:space="preserve">  投标须知</w:t>
      </w:r>
      <w:r>
        <w:rPr>
          <w:rFonts w:hint="eastAsia" w:ascii="宋体" w:hAnsi="宋体"/>
          <w:bCs/>
          <w:caps/>
          <w:color w:val="auto"/>
          <w:kern w:val="1"/>
          <w:sz w:val="28"/>
          <w:szCs w:val="28"/>
        </w:rPr>
        <w:t>…………………………………………………………5</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第四章  用户需求书………………………………………………………18</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第五章  通用合同条款及前附表…………………………………………24</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第六章  投标文件组成及参考格式………………………………………32</w:t>
      </w:r>
    </w:p>
    <w:p>
      <w:pPr>
        <w:ind w:firstLine="140" w:firstLineChars="50"/>
        <w:rPr>
          <w:rFonts w:ascii="宋体" w:hAnsi="宋体"/>
          <w:bCs/>
          <w:caps/>
          <w:color w:val="auto"/>
          <w:kern w:val="1"/>
          <w:sz w:val="28"/>
          <w:szCs w:val="28"/>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pStyle w:val="4"/>
        <w:ind w:firstLine="2409" w:firstLineChars="500"/>
        <w:rPr>
          <w:color w:val="auto"/>
          <w:sz w:val="48"/>
          <w:szCs w:val="48"/>
        </w:rPr>
        <w:sectPr>
          <w:headerReference r:id="rId3" w:type="default"/>
          <w:footerReference r:id="rId4" w:type="even"/>
          <w:pgSz w:w="11906" w:h="16838"/>
          <w:pgMar w:top="1134" w:right="881" w:bottom="1134" w:left="1134" w:header="851" w:footer="567" w:gutter="0"/>
          <w:pgNumType w:start="0"/>
          <w:cols w:space="720" w:num="1"/>
          <w:titlePg/>
          <w:docGrid w:type="lines" w:linePitch="312" w:charSpace="0"/>
        </w:sectPr>
      </w:pPr>
    </w:p>
    <w:p>
      <w:pPr>
        <w:pStyle w:val="4"/>
        <w:ind w:firstLine="2409" w:firstLineChars="500"/>
        <w:rPr>
          <w:color w:val="auto"/>
          <w:sz w:val="48"/>
          <w:szCs w:val="48"/>
        </w:rPr>
      </w:pPr>
      <w:bookmarkStart w:id="0" w:name="_Toc28359001"/>
      <w:bookmarkStart w:id="1" w:name="_Toc35393789"/>
      <w:r>
        <w:rPr>
          <w:rFonts w:hint="eastAsia"/>
          <w:color w:val="auto"/>
          <w:sz w:val="48"/>
          <w:szCs w:val="48"/>
        </w:rPr>
        <w:t>第一章  招标公告</w:t>
      </w:r>
    </w:p>
    <w:bookmarkEnd w:id="0"/>
    <w:bookmarkEnd w:id="1"/>
    <w:p>
      <w:pPr>
        <w:pStyle w:val="4"/>
        <w:jc w:val="center"/>
        <w:rPr>
          <w:color w:val="auto"/>
          <w:sz w:val="48"/>
          <w:szCs w:val="48"/>
        </w:rPr>
      </w:pPr>
      <w:bookmarkStart w:id="2" w:name="_Toc50736467"/>
      <w:bookmarkStart w:id="3" w:name="_Toc251236081"/>
      <w:bookmarkStart w:id="4" w:name="_Toc50737319"/>
      <w:bookmarkStart w:id="5" w:name="_Toc50691020"/>
      <w:bookmarkStart w:id="6" w:name="_Toc50737287"/>
      <w:bookmarkStart w:id="7" w:name="_Toc23927923"/>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tabs>
          <w:tab w:val="center" w:pos="4153"/>
        </w:tabs>
        <w:jc w:val="left"/>
        <w:rPr>
          <w:color w:val="auto"/>
        </w:rPr>
        <w:sectPr>
          <w:footerReference r:id="rId5" w:type="default"/>
          <w:pgSz w:w="11906" w:h="16838"/>
          <w:pgMar w:top="1440" w:right="1800" w:bottom="1440" w:left="1800" w:header="851" w:footer="992" w:gutter="0"/>
          <w:pgNumType w:start="1"/>
          <w:cols w:space="425" w:num="1"/>
          <w:docGrid w:type="lines" w:linePitch="312" w:charSpace="0"/>
        </w:sectPr>
      </w:pPr>
    </w:p>
    <w:p>
      <w:pPr>
        <w:pStyle w:val="4"/>
        <w:jc w:val="center"/>
        <w:rPr>
          <w:color w:val="auto"/>
          <w:sz w:val="48"/>
          <w:szCs w:val="48"/>
        </w:rPr>
      </w:pPr>
      <w:r>
        <w:rPr>
          <w:rFonts w:hint="eastAsia"/>
          <w:color w:val="auto"/>
          <w:sz w:val="48"/>
          <w:szCs w:val="48"/>
        </w:rPr>
        <w:t>第二章  投标须知前附表</w:t>
      </w:r>
      <w:bookmarkEnd w:id="2"/>
      <w:bookmarkEnd w:id="3"/>
      <w:bookmarkEnd w:id="4"/>
      <w:bookmarkEnd w:id="5"/>
      <w:bookmarkEnd w:id="6"/>
    </w:p>
    <w:tbl>
      <w:tblPr>
        <w:tblStyle w:val="19"/>
        <w:tblW w:w="10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980"/>
        <w:gridCol w:w="7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615" w:type="dxa"/>
            <w:vAlign w:val="center"/>
          </w:tcPr>
          <w:p>
            <w:pPr>
              <w:spacing w:line="360" w:lineRule="exact"/>
              <w:jc w:val="center"/>
              <w:rPr>
                <w:rFonts w:ascii="宋体" w:hAnsi="宋体" w:cs="宋体"/>
                <w:color w:val="auto"/>
                <w:spacing w:val="-20"/>
                <w:sz w:val="24"/>
              </w:rPr>
            </w:pPr>
            <w:r>
              <w:rPr>
                <w:rFonts w:hint="eastAsia" w:ascii="宋体" w:hAnsi="宋体" w:cs="宋体"/>
                <w:color w:val="auto"/>
                <w:spacing w:val="-20"/>
                <w:sz w:val="24"/>
              </w:rPr>
              <w:t>序号</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  目</w:t>
            </w:r>
          </w:p>
        </w:tc>
        <w:tc>
          <w:tcPr>
            <w:tcW w:w="7585" w:type="dxa"/>
            <w:vAlign w:val="center"/>
          </w:tcPr>
          <w:p>
            <w:pPr>
              <w:spacing w:line="360" w:lineRule="exact"/>
              <w:ind w:firstLine="2880" w:firstLineChars="1200"/>
              <w:rPr>
                <w:rFonts w:ascii="宋体" w:hAnsi="宋体" w:cs="宋体"/>
                <w:color w:val="auto"/>
                <w:sz w:val="24"/>
              </w:rPr>
            </w:pPr>
            <w:r>
              <w:rPr>
                <w:rFonts w:hint="eastAsia" w:ascii="宋体" w:hAnsi="宋体" w:cs="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招标人</w:t>
            </w:r>
          </w:p>
        </w:tc>
        <w:tc>
          <w:tcPr>
            <w:tcW w:w="7585" w:type="dxa"/>
            <w:vAlign w:val="center"/>
          </w:tcPr>
          <w:p>
            <w:pPr>
              <w:tabs>
                <w:tab w:val="left" w:pos="1860"/>
              </w:tabs>
              <w:spacing w:line="300" w:lineRule="exact"/>
              <w:jc w:val="left"/>
              <w:rPr>
                <w:rFonts w:ascii="宋体" w:hAnsi="宋体" w:cs="宋体"/>
                <w:color w:val="auto"/>
                <w:sz w:val="24"/>
              </w:rPr>
            </w:pPr>
            <w:r>
              <w:rPr>
                <w:rFonts w:hint="eastAsia" w:ascii="宋体" w:hAnsi="宋体" w:cs="宋体"/>
                <w:color w:val="auto"/>
                <w:sz w:val="24"/>
              </w:rPr>
              <w:t>名   称：</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pStyle w:val="9"/>
              <w:spacing w:line="300" w:lineRule="exact"/>
              <w:rPr>
                <w:rStyle w:val="22"/>
                <w:rFonts w:ascii="宋体" w:hAnsi="宋体" w:cs="宋体"/>
                <w:b w:val="0"/>
                <w:color w:val="auto"/>
              </w:rPr>
            </w:pPr>
            <w:r>
              <w:rPr>
                <w:rFonts w:hint="eastAsia" w:ascii="宋体" w:hAnsi="宋体" w:cs="宋体"/>
                <w:color w:val="auto"/>
              </w:rPr>
              <w:t>地   址：新疆维吾尔自治区阿克苏地区阿克苏市水韵路25号</w:t>
            </w:r>
          </w:p>
          <w:p>
            <w:pPr>
              <w:pStyle w:val="9"/>
              <w:spacing w:line="300" w:lineRule="exact"/>
              <w:rPr>
                <w:rFonts w:hint="eastAsia" w:ascii="宋体" w:hAnsi="宋体" w:cs="宋体"/>
                <w:color w:val="auto"/>
                <w:lang w:val="en-US" w:eastAsia="zh-CN"/>
              </w:rPr>
            </w:pPr>
            <w:r>
              <w:rPr>
                <w:rFonts w:hint="eastAsia" w:ascii="宋体" w:hAnsi="宋体" w:cs="宋体"/>
                <w:color w:val="auto"/>
              </w:rPr>
              <w:t>联 系 人：</w:t>
            </w:r>
            <w:r>
              <w:rPr>
                <w:rFonts w:hint="eastAsia" w:ascii="宋体" w:hAnsi="宋体" w:cs="宋体"/>
                <w:color w:val="auto"/>
                <w:lang w:val="en-US" w:eastAsia="zh-CN"/>
              </w:rPr>
              <w:t>杜斌</w:t>
            </w:r>
          </w:p>
          <w:p>
            <w:pPr>
              <w:pStyle w:val="9"/>
              <w:spacing w:line="300" w:lineRule="exact"/>
              <w:rPr>
                <w:rFonts w:ascii="宋体" w:hAnsi="宋体" w:cs="宋体"/>
                <w:color w:val="auto"/>
              </w:rPr>
            </w:pPr>
            <w:r>
              <w:rPr>
                <w:rFonts w:hint="eastAsia" w:ascii="宋体" w:hAnsi="宋体" w:cs="宋体"/>
                <w:color w:val="auto"/>
              </w:rPr>
              <w:t>联系电话：</w:t>
            </w:r>
            <w:r>
              <w:rPr>
                <w:rFonts w:hint="eastAsia" w:ascii="宋体" w:hAnsi="宋体" w:cs="宋体"/>
                <w:color w:val="auto"/>
                <w:lang w:val="en-US" w:eastAsia="zh-CN"/>
              </w:rPr>
              <w:t>0997-6711821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采购代理机构</w:t>
            </w:r>
          </w:p>
          <w:p>
            <w:pPr>
              <w:spacing w:line="360" w:lineRule="exact"/>
              <w:jc w:val="center"/>
              <w:rPr>
                <w:rFonts w:ascii="宋体" w:hAnsi="宋体" w:cs="宋体"/>
                <w:color w:val="auto"/>
                <w:sz w:val="24"/>
              </w:rPr>
            </w:pPr>
            <w:r>
              <w:rPr>
                <w:rFonts w:hint="eastAsia" w:ascii="宋体" w:hAnsi="宋体" w:cs="宋体"/>
                <w:color w:val="auto"/>
                <w:sz w:val="24"/>
              </w:rPr>
              <w:t>名称地址</w:t>
            </w:r>
          </w:p>
        </w:tc>
        <w:tc>
          <w:tcPr>
            <w:tcW w:w="7585" w:type="dxa"/>
            <w:vAlign w:val="center"/>
          </w:tcPr>
          <w:p>
            <w:pPr>
              <w:spacing w:line="420" w:lineRule="exact"/>
              <w:rPr>
                <w:rFonts w:ascii="宋体" w:hAnsi="宋体" w:cs="宋体"/>
                <w:color w:val="auto"/>
                <w:sz w:val="24"/>
              </w:rPr>
            </w:pPr>
            <w:r>
              <w:rPr>
                <w:rFonts w:hint="eastAsia" w:ascii="宋体" w:hAnsi="宋体" w:cs="宋体"/>
                <w:color w:val="auto"/>
                <w:sz w:val="24"/>
              </w:rPr>
              <w:t>名    称：新疆星桥工程项目管理有限公司</w:t>
            </w:r>
          </w:p>
          <w:p>
            <w:pPr>
              <w:tabs>
                <w:tab w:val="left" w:pos="0"/>
              </w:tabs>
              <w:spacing w:line="420" w:lineRule="exact"/>
              <w:jc w:val="left"/>
              <w:rPr>
                <w:rFonts w:ascii="宋体" w:hAnsi="宋体" w:cs="宋体"/>
                <w:snapToGrid w:val="0"/>
                <w:color w:val="auto"/>
                <w:spacing w:val="-8"/>
                <w:kern w:val="0"/>
                <w:sz w:val="24"/>
              </w:rPr>
            </w:pPr>
            <w:r>
              <w:rPr>
                <w:rFonts w:hint="eastAsia" w:ascii="宋体" w:hAnsi="宋体" w:cs="宋体"/>
                <w:snapToGrid w:val="0"/>
                <w:color w:val="auto"/>
                <w:spacing w:val="-8"/>
                <w:kern w:val="0"/>
                <w:sz w:val="24"/>
              </w:rPr>
              <w:t xml:space="preserve">地     址：阿克苏市英阿瓦提路左岸香邸7号楼2单元506室 </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联 系 人：</w:t>
            </w:r>
            <w:r>
              <w:rPr>
                <w:rFonts w:hint="eastAsia" w:ascii="宋体" w:hAnsi="宋体" w:cs="宋体"/>
                <w:snapToGrid w:val="0"/>
                <w:color w:val="auto"/>
                <w:kern w:val="0"/>
                <w:sz w:val="24"/>
                <w:lang w:eastAsia="zh-CN"/>
              </w:rPr>
              <w:t>王文毅</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电    话：</w:t>
            </w:r>
            <w:r>
              <w:rPr>
                <w:rFonts w:hint="eastAsia" w:ascii="宋体" w:hAnsi="宋体" w:cs="宋体"/>
                <w:color w:val="auto"/>
                <w:sz w:val="24"/>
                <w:lang w:eastAsia="zh-CN"/>
              </w:rPr>
              <w:t>13209056320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3</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项目名称</w:t>
            </w:r>
          </w:p>
        </w:tc>
        <w:tc>
          <w:tcPr>
            <w:tcW w:w="7585" w:type="dxa"/>
            <w:vAlign w:val="center"/>
          </w:tcPr>
          <w:p>
            <w:pPr>
              <w:spacing w:line="360" w:lineRule="exact"/>
              <w:rPr>
                <w:rFonts w:hint="default" w:ascii="宋体" w:hAnsi="宋体" w:eastAsia="宋体" w:cs="宋体"/>
                <w:color w:val="auto"/>
                <w:sz w:val="24"/>
                <w:lang w:eastAsia="zh-CN"/>
              </w:rPr>
            </w:pPr>
            <w:r>
              <w:rPr>
                <w:rFonts w:hint="default" w:ascii="宋体" w:hAnsi="宋体" w:cs="宋体"/>
                <w:color w:val="auto"/>
                <w:sz w:val="24"/>
                <w:lang w:eastAsia="zh-CN"/>
              </w:rPr>
              <w:t>阿克苏地区阿克苏市村庄规划编制（</w:t>
            </w:r>
            <w:r>
              <w:rPr>
                <w:rFonts w:hint="eastAsia" w:ascii="宋体" w:hAnsi="宋体" w:cs="宋体"/>
                <w:color w:val="auto"/>
                <w:sz w:val="24"/>
                <w:lang w:eastAsia="zh-CN"/>
              </w:rPr>
              <w:t>三标段</w:t>
            </w:r>
            <w:r>
              <w:rPr>
                <w:rFonts w:hint="default" w:ascii="宋体" w:hAnsi="宋体" w:cs="宋体"/>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4</w:t>
            </w:r>
          </w:p>
        </w:tc>
        <w:tc>
          <w:tcPr>
            <w:tcW w:w="1980"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项目地点</w:t>
            </w:r>
          </w:p>
        </w:tc>
        <w:tc>
          <w:tcPr>
            <w:tcW w:w="7585" w:type="dxa"/>
            <w:vAlign w:val="center"/>
          </w:tcPr>
          <w:p>
            <w:pPr>
              <w:spacing w:line="360" w:lineRule="exact"/>
              <w:rPr>
                <w:rFonts w:hint="eastAsia" w:ascii="宋体" w:hAnsi="宋体" w:eastAsia="宋体" w:cs="宋体"/>
                <w:color w:val="auto"/>
                <w:sz w:val="24"/>
                <w:lang w:eastAsia="zh-CN"/>
              </w:rPr>
            </w:pPr>
            <w:r>
              <w:rPr>
                <w:rFonts w:hint="eastAsia" w:ascii="宋体" w:hAnsi="宋体" w:eastAsia="宋体" w:cs="宋体"/>
                <w:color w:val="auto"/>
                <w:sz w:val="24"/>
                <w:lang w:eastAsia="zh-CN"/>
              </w:rPr>
              <w:t>拜什吐格曼乡</w:t>
            </w:r>
            <w:r>
              <w:rPr>
                <w:rFonts w:hint="eastAsia" w:ascii="宋体" w:hAnsi="宋体" w:eastAsia="宋体" w:cs="宋体"/>
                <w:color w:val="auto"/>
                <w:sz w:val="24"/>
                <w:lang w:val="en-US" w:eastAsia="zh-CN"/>
              </w:rPr>
              <w:t>（兴旺村、富安村、欧吐拉艾日克村、阔纳艾日克村、吉格代阔坦村、河源村、下河村、吾甫尔巴什村、尤喀克英吾斯塘村、英阿瓦提村）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5</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投标有效期</w:t>
            </w:r>
          </w:p>
        </w:tc>
        <w:tc>
          <w:tcPr>
            <w:tcW w:w="7585" w:type="dxa"/>
            <w:vAlign w:val="center"/>
          </w:tcPr>
          <w:p>
            <w:pPr>
              <w:spacing w:line="360" w:lineRule="exact"/>
              <w:rPr>
                <w:rFonts w:ascii="宋体" w:hAnsi="宋体" w:cs="宋体"/>
                <w:color w:val="auto"/>
                <w:sz w:val="24"/>
              </w:rPr>
            </w:pPr>
            <w:r>
              <w:rPr>
                <w:rFonts w:hint="eastAsia" w:ascii="宋体" w:hAnsi="宋体" w:cs="宋体"/>
                <w:color w:val="auto"/>
                <w:sz w:val="24"/>
              </w:rPr>
              <w:t>开标后30日内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6</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采购文件的发售时间和地点</w:t>
            </w:r>
          </w:p>
        </w:tc>
        <w:tc>
          <w:tcPr>
            <w:tcW w:w="7585" w:type="dxa"/>
            <w:vAlign w:val="center"/>
          </w:tcPr>
          <w:p>
            <w:pPr>
              <w:spacing w:line="400" w:lineRule="exact"/>
              <w:ind w:left="1200" w:hanging="1200" w:hangingChars="500"/>
              <w:rPr>
                <w:rFonts w:ascii="宋体" w:hAnsi="宋体" w:cs="宋体"/>
                <w:color w:val="auto"/>
                <w:sz w:val="24"/>
              </w:rPr>
            </w:pPr>
            <w:r>
              <w:rPr>
                <w:rFonts w:hint="eastAsia" w:ascii="宋体" w:hAnsi="宋体" w:cs="宋体"/>
                <w:color w:val="auto"/>
                <w:sz w:val="24"/>
              </w:rPr>
              <w:t>发售地点：政采云报名成功后自行下载</w:t>
            </w:r>
          </w:p>
          <w:p>
            <w:pPr>
              <w:spacing w:line="400" w:lineRule="exact"/>
              <w:ind w:left="1200" w:hanging="1200" w:hangingChars="500"/>
              <w:rPr>
                <w:rFonts w:ascii="宋体" w:hAnsi="宋体" w:cs="宋体"/>
                <w:color w:val="auto"/>
                <w:sz w:val="24"/>
              </w:rPr>
            </w:pPr>
            <w:r>
              <w:rPr>
                <w:rFonts w:hint="eastAsia" w:ascii="宋体" w:hAnsi="宋体" w:cs="宋体"/>
                <w:color w:val="auto"/>
                <w:sz w:val="24"/>
              </w:rPr>
              <w:t>发售时间：2021年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08</w:t>
            </w:r>
            <w:r>
              <w:rPr>
                <w:rFonts w:hint="eastAsia" w:ascii="宋体" w:hAnsi="宋体" w:cs="宋体"/>
                <w:color w:val="auto"/>
                <w:sz w:val="24"/>
              </w:rPr>
              <w:t>日至2021年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12</w:t>
            </w:r>
            <w:r>
              <w:rPr>
                <w:rFonts w:hint="eastAsia" w:ascii="宋体" w:hAnsi="宋体" w:cs="宋体"/>
                <w:color w:val="auto"/>
                <w:sz w:val="24"/>
              </w:rPr>
              <w:t>日，上午10：00-14：</w:t>
            </w:r>
          </w:p>
          <w:p>
            <w:pPr>
              <w:spacing w:line="400" w:lineRule="exact"/>
              <w:ind w:left="1200" w:hanging="1200" w:hangingChars="500"/>
              <w:rPr>
                <w:rFonts w:ascii="宋体" w:hAnsi="宋体" w:cs="宋体"/>
                <w:color w:val="auto"/>
                <w:sz w:val="24"/>
              </w:rPr>
            </w:pPr>
            <w:r>
              <w:rPr>
                <w:rFonts w:hint="eastAsia" w:ascii="宋体" w:hAnsi="宋体" w:cs="宋体"/>
                <w:color w:val="auto"/>
                <w:sz w:val="24"/>
              </w:rPr>
              <w:t>00，下午14：00：00-</w:t>
            </w:r>
            <w:r>
              <w:rPr>
                <w:rFonts w:hint="eastAsia" w:ascii="宋体" w:hAnsi="宋体" w:cs="宋体"/>
                <w:color w:val="auto"/>
                <w:sz w:val="24"/>
                <w:lang w:val="en-US" w:eastAsia="zh-CN"/>
              </w:rPr>
              <w:t>19</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7</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投标文件投递时间和地址</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auto"/>
                <w:sz w:val="24"/>
              </w:rPr>
            </w:pPr>
            <w:r>
              <w:rPr>
                <w:rFonts w:hint="eastAsia" w:ascii="宋体" w:hAnsi="宋体" w:cs="宋体"/>
                <w:bCs/>
                <w:color w:val="auto"/>
                <w:sz w:val="24"/>
              </w:rPr>
              <w:t>投标文件递交截止时间：</w:t>
            </w:r>
            <w:r>
              <w:rPr>
                <w:rFonts w:hint="eastAsia" w:ascii="宋体" w:hAnsi="宋体" w:cs="宋体"/>
                <w:bCs/>
                <w:color w:val="FF0000"/>
                <w:sz w:val="24"/>
              </w:rPr>
              <w:t>2021年</w:t>
            </w:r>
            <w:r>
              <w:rPr>
                <w:rFonts w:hint="eastAsia" w:ascii="宋体" w:hAnsi="宋体" w:cs="宋体"/>
                <w:bCs/>
                <w:color w:val="FF0000"/>
                <w:sz w:val="24"/>
                <w:lang w:val="en-US" w:eastAsia="zh-CN"/>
              </w:rPr>
              <w:t>11月29日</w:t>
            </w:r>
            <w:r>
              <w:rPr>
                <w:rFonts w:hint="eastAsia" w:ascii="宋体" w:hAnsi="宋体" w:cs="宋体"/>
                <w:bCs/>
                <w:color w:val="FF0000"/>
                <w:sz w:val="24"/>
              </w:rPr>
              <w:t>上午10：30（北京时间）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hint="default" w:ascii="宋体" w:hAnsi="宋体" w:eastAsia="宋体" w:cs="宋体"/>
                <w:bCs/>
                <w:color w:val="auto"/>
                <w:sz w:val="24"/>
                <w:lang w:val="en-US" w:eastAsia="zh-CN"/>
              </w:rPr>
            </w:pPr>
            <w:r>
              <w:rPr>
                <w:rFonts w:hint="eastAsia" w:ascii="宋体" w:hAnsi="宋体" w:cs="宋体"/>
                <w:bCs/>
                <w:color w:val="auto"/>
                <w:sz w:val="24"/>
              </w:rPr>
              <w:t>投递地址：</w:t>
            </w:r>
            <w:r>
              <w:rPr>
                <w:rFonts w:hint="eastAsia" w:ascii="宋体" w:hAnsi="宋体" w:cs="宋体"/>
                <w:bCs/>
                <w:color w:val="auto"/>
                <w:sz w:val="24"/>
                <w:lang w:val="en-US" w:eastAsia="zh-CN"/>
              </w:rPr>
              <w:t>政采云网上不见面开评标系统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Cs/>
                <w:color w:val="auto"/>
                <w:sz w:val="24"/>
                <w:lang w:val="en-US" w:eastAsia="zh-CN"/>
              </w:rPr>
            </w:pPr>
            <w:r>
              <w:rPr>
                <w:rFonts w:hint="eastAsia" w:ascii="宋体" w:hAnsi="宋体" w:cs="宋体"/>
                <w:bCs/>
                <w:color w:val="auto"/>
                <w:sz w:val="24"/>
              </w:rPr>
              <w:t>注：</w:t>
            </w:r>
            <w:r>
              <w:rPr>
                <w:rFonts w:hint="eastAsia" w:ascii="宋体" w:hAnsi="宋体" w:cs="宋体"/>
                <w:bCs/>
                <w:color w:val="auto"/>
                <w:sz w:val="24"/>
                <w:lang w:val="en-US" w:eastAsia="zh-CN"/>
              </w:rPr>
              <w:t>纸质</w:t>
            </w:r>
            <w:r>
              <w:rPr>
                <w:rFonts w:hint="eastAsia" w:ascii="宋体" w:hAnsi="宋体" w:cs="宋体"/>
                <w:bCs/>
                <w:color w:val="auto"/>
                <w:sz w:val="24"/>
              </w:rPr>
              <w:t>投标文件应一式肆份：其中正本壹份，副本叁份，U盘一份（正本</w:t>
            </w:r>
            <w:r>
              <w:rPr>
                <w:rFonts w:hint="eastAsia" w:ascii="宋体" w:hAnsi="宋体" w:cs="宋体"/>
                <w:bCs/>
                <w:color w:val="auto"/>
                <w:sz w:val="24"/>
                <w:lang w:val="en-US" w:eastAsia="zh-CN"/>
              </w:rPr>
              <w:t>盖章</w:t>
            </w:r>
            <w:r>
              <w:rPr>
                <w:rFonts w:hint="eastAsia" w:ascii="宋体" w:hAnsi="宋体" w:cs="宋体"/>
                <w:bCs/>
                <w:color w:val="auto"/>
                <w:sz w:val="24"/>
              </w:rPr>
              <w:t>扫描件</w:t>
            </w:r>
            <w:r>
              <w:rPr>
                <w:rFonts w:hint="eastAsia" w:ascii="宋体" w:hAnsi="宋体" w:cs="宋体"/>
                <w:bCs/>
                <w:color w:val="auto"/>
                <w:sz w:val="24"/>
                <w:lang w:eastAsia="zh-CN"/>
              </w:rPr>
              <w:t>，</w:t>
            </w:r>
            <w:r>
              <w:rPr>
                <w:rFonts w:hint="eastAsia" w:ascii="宋体" w:hAnsi="宋体" w:cs="宋体"/>
                <w:bCs/>
                <w:color w:val="auto"/>
                <w:sz w:val="24"/>
                <w:lang w:val="en-US" w:eastAsia="zh-CN"/>
              </w:rPr>
              <w:t>PDF格式</w:t>
            </w:r>
            <w:r>
              <w:rPr>
                <w:rFonts w:hint="eastAsia" w:ascii="宋体" w:hAnsi="宋体" w:cs="宋体"/>
                <w:bCs/>
                <w:color w:val="auto"/>
                <w:sz w:val="24"/>
              </w:rPr>
              <w:t>）。</w:t>
            </w:r>
            <w:r>
              <w:rPr>
                <w:rFonts w:hint="eastAsia" w:ascii="宋体" w:hAnsi="宋体" w:cs="宋体"/>
                <w:bCs/>
                <w:color w:val="auto"/>
                <w:sz w:val="24"/>
                <w:lang w:val="en-US" w:eastAsia="zh-CN"/>
              </w:rPr>
              <w:t>所有纸质版投标文件需投标单位在公示期结束后提供。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8</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最高限价</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bCs/>
                <w:color w:val="auto"/>
                <w:sz w:val="24"/>
                <w:lang w:eastAsia="zh-CN"/>
              </w:rPr>
            </w:pPr>
            <w:r>
              <w:rPr>
                <w:rFonts w:hint="eastAsia" w:ascii="宋体" w:hAnsi="宋体" w:cs="宋体"/>
                <w:color w:val="auto"/>
                <w:sz w:val="24"/>
                <w:lang w:val="en-US" w:eastAsia="zh-CN"/>
              </w:rPr>
              <w:t>200万元（1个村庄规划编制含地形图测绘和规划编制文本、数据库及图集等成果及后续第三方评估费用，</w:t>
            </w:r>
            <w:r>
              <w:rPr>
                <w:rFonts w:hint="eastAsia" w:ascii="宋体" w:hAnsi="宋体" w:cs="宋体"/>
                <w:color w:val="auto"/>
                <w:sz w:val="24"/>
                <w:lang w:eastAsia="zh-CN"/>
              </w:rPr>
              <w:t>资金</w:t>
            </w:r>
            <w:r>
              <w:rPr>
                <w:rFonts w:hint="eastAsia" w:ascii="宋体" w:hAnsi="宋体" w:cs="宋体"/>
                <w:color w:val="auto"/>
                <w:sz w:val="24"/>
                <w:lang w:val="en-US" w:eastAsia="zh-CN"/>
              </w:rPr>
              <w:t>上限</w:t>
            </w:r>
            <w:r>
              <w:rPr>
                <w:rFonts w:hint="eastAsia" w:ascii="宋体" w:hAnsi="宋体" w:cs="宋体"/>
                <w:color w:val="auto"/>
                <w:sz w:val="24"/>
                <w:lang w:eastAsia="zh-CN"/>
              </w:rPr>
              <w:t>为</w:t>
            </w:r>
            <w:r>
              <w:rPr>
                <w:rFonts w:hint="eastAsia" w:ascii="宋体" w:hAnsi="宋体" w:cs="宋体"/>
                <w:color w:val="auto"/>
                <w:sz w:val="24"/>
                <w:lang w:val="en-US" w:eastAsia="zh-CN"/>
              </w:rPr>
              <w:t>20</w:t>
            </w:r>
            <w:r>
              <w:rPr>
                <w:rFonts w:hint="eastAsia" w:ascii="宋体" w:hAnsi="宋体" w:cs="宋体"/>
                <w:color w:val="auto"/>
                <w:sz w:val="24"/>
                <w:lang w:eastAsia="zh-CN"/>
              </w:rPr>
              <w:t>万元</w:t>
            </w:r>
            <w:r>
              <w:rPr>
                <w:rFonts w:hint="eastAsia" w:ascii="宋体" w:hAnsi="宋体" w:cs="宋体"/>
                <w:color w:val="auto"/>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9</w:t>
            </w:r>
          </w:p>
        </w:tc>
        <w:tc>
          <w:tcPr>
            <w:tcW w:w="1980" w:type="dxa"/>
            <w:vAlign w:val="center"/>
          </w:tcPr>
          <w:p>
            <w:pPr>
              <w:pStyle w:val="70"/>
              <w:spacing w:line="360" w:lineRule="exact"/>
              <w:rPr>
                <w:rFonts w:cs="宋体"/>
                <w:color w:val="auto"/>
                <w:sz w:val="24"/>
              </w:rPr>
            </w:pPr>
            <w:r>
              <w:rPr>
                <w:rFonts w:hint="eastAsia" w:cs="宋体"/>
                <w:color w:val="auto"/>
                <w:sz w:val="24"/>
              </w:rPr>
              <w:t>开  标  时  间</w:t>
            </w:r>
          </w:p>
          <w:p>
            <w:pPr>
              <w:pStyle w:val="70"/>
              <w:spacing w:line="360" w:lineRule="exact"/>
              <w:rPr>
                <w:rFonts w:cs="宋体"/>
                <w:color w:val="auto"/>
                <w:sz w:val="24"/>
              </w:rPr>
            </w:pPr>
            <w:r>
              <w:rPr>
                <w:rFonts w:hint="eastAsia" w:cs="宋体"/>
                <w:color w:val="auto"/>
                <w:sz w:val="24"/>
              </w:rPr>
              <w:t>和   地   点</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bCs/>
                <w:color w:val="auto"/>
                <w:sz w:val="24"/>
              </w:rPr>
            </w:pPr>
            <w:r>
              <w:rPr>
                <w:rFonts w:hint="eastAsia" w:ascii="宋体" w:hAnsi="宋体" w:cs="宋体"/>
                <w:bCs/>
                <w:color w:val="auto"/>
                <w:sz w:val="24"/>
              </w:rPr>
              <w:t>时间：</w:t>
            </w:r>
            <w:r>
              <w:rPr>
                <w:rFonts w:hint="eastAsia" w:ascii="宋体" w:hAnsi="宋体" w:cs="宋体"/>
                <w:bCs/>
                <w:color w:val="FF0000"/>
                <w:sz w:val="24"/>
              </w:rPr>
              <w:t>2021年</w:t>
            </w:r>
            <w:r>
              <w:rPr>
                <w:rFonts w:hint="eastAsia" w:ascii="宋体" w:hAnsi="宋体" w:cs="宋体"/>
                <w:bCs/>
                <w:color w:val="FF0000"/>
                <w:sz w:val="24"/>
                <w:lang w:val="en-US" w:eastAsia="zh-CN"/>
              </w:rPr>
              <w:t>11月29日</w:t>
            </w:r>
            <w:r>
              <w:rPr>
                <w:rFonts w:hint="eastAsia" w:ascii="宋体" w:hAnsi="宋体" w:cs="宋体"/>
                <w:bCs/>
                <w:color w:val="FF0000"/>
                <w:sz w:val="24"/>
              </w:rPr>
              <w:t>上午10：30</w:t>
            </w:r>
            <w:r>
              <w:rPr>
                <w:rFonts w:hint="eastAsia" w:ascii="宋体" w:hAnsi="宋体" w:cs="宋体"/>
                <w:bCs/>
                <w:color w:val="auto"/>
                <w:sz w:val="24"/>
              </w:rPr>
              <w:t>（北京时间）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auto"/>
                <w:sz w:val="24"/>
              </w:rPr>
            </w:pPr>
            <w:r>
              <w:rPr>
                <w:rFonts w:hint="eastAsia" w:ascii="宋体" w:hAnsi="宋体" w:cs="宋体"/>
                <w:bCs/>
                <w:color w:val="auto"/>
                <w:sz w:val="24"/>
              </w:rPr>
              <w:t>投标地点：</w:t>
            </w:r>
            <w:r>
              <w:rPr>
                <w:rFonts w:hint="eastAsia" w:ascii="宋体" w:hAnsi="宋体" w:cs="宋体"/>
                <w:bCs/>
                <w:color w:val="auto"/>
                <w:sz w:val="24"/>
                <w:lang w:val="en-US" w:eastAsia="zh-CN"/>
              </w:rPr>
              <w:t>政采云网上不见面开评标系统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分  权  重</w:t>
            </w:r>
          </w:p>
        </w:tc>
        <w:tc>
          <w:tcPr>
            <w:tcW w:w="7585" w:type="dxa"/>
            <w:vAlign w:val="center"/>
          </w:tcPr>
          <w:p>
            <w:pPr>
              <w:pStyle w:val="10"/>
              <w:tabs>
                <w:tab w:val="left" w:pos="5940"/>
              </w:tabs>
              <w:spacing w:line="360" w:lineRule="exact"/>
              <w:rPr>
                <w:rFonts w:ascii="宋体" w:hAnsi="宋体" w:cs="宋体"/>
                <w:color w:val="auto"/>
              </w:rPr>
            </w:pPr>
            <w:r>
              <w:rPr>
                <w:rFonts w:hint="eastAsia" w:ascii="宋体" w:hAnsi="宋体" w:cs="宋体"/>
                <w:b/>
                <w:bCs/>
                <w:color w:val="auto"/>
              </w:rPr>
              <w:t>一、</w:t>
            </w:r>
            <w:r>
              <w:rPr>
                <w:rFonts w:hint="eastAsia" w:ascii="宋体" w:hAnsi="宋体" w:cs="宋体"/>
                <w:color w:val="auto"/>
              </w:rPr>
              <w:t>技术得分70％</w:t>
            </w:r>
          </w:p>
          <w:p>
            <w:pPr>
              <w:pStyle w:val="10"/>
              <w:tabs>
                <w:tab w:val="left" w:pos="5940"/>
              </w:tabs>
              <w:spacing w:line="360" w:lineRule="exact"/>
              <w:rPr>
                <w:rFonts w:ascii="宋体" w:hAnsi="宋体" w:cs="宋体"/>
                <w:b/>
                <w:bCs/>
                <w:color w:val="auto"/>
              </w:rPr>
            </w:pPr>
            <w:r>
              <w:rPr>
                <w:rFonts w:hint="eastAsia" w:ascii="宋体" w:hAnsi="宋体" w:cs="宋体"/>
                <w:color w:val="auto"/>
              </w:rPr>
              <w:t>二、商务得分30％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标 方 法</w:t>
            </w:r>
          </w:p>
        </w:tc>
        <w:tc>
          <w:tcPr>
            <w:tcW w:w="7585" w:type="dxa"/>
            <w:vAlign w:val="center"/>
          </w:tcPr>
          <w:p>
            <w:pPr>
              <w:spacing w:line="360" w:lineRule="exact"/>
              <w:ind w:left="240" w:hanging="240" w:hangingChars="100"/>
              <w:rPr>
                <w:rFonts w:ascii="宋体" w:hAnsi="宋体" w:cs="宋体"/>
                <w:color w:val="auto"/>
                <w:sz w:val="24"/>
              </w:rPr>
            </w:pPr>
            <w:r>
              <w:rPr>
                <w:rFonts w:hint="eastAsia" w:ascii="宋体" w:hAnsi="宋体" w:cs="宋体"/>
                <w:color w:val="auto"/>
                <w:sz w:val="24"/>
              </w:rPr>
              <w:t>采用综合评分方法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5" w:type="dxa"/>
            <w:vAlign w:val="center"/>
          </w:tcPr>
          <w:p>
            <w:pPr>
              <w:spacing w:line="360" w:lineRule="exact"/>
              <w:jc w:val="center"/>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采购合同签订</w:t>
            </w:r>
          </w:p>
        </w:tc>
        <w:tc>
          <w:tcPr>
            <w:tcW w:w="7585" w:type="dxa"/>
            <w:vAlign w:val="center"/>
          </w:tcPr>
          <w:p>
            <w:pPr>
              <w:spacing w:line="360" w:lineRule="exact"/>
              <w:ind w:left="240" w:hanging="240" w:hangingChars="100"/>
              <w:rPr>
                <w:rFonts w:ascii="宋体" w:hAnsi="宋体" w:cs="宋体"/>
                <w:color w:val="auto"/>
                <w:sz w:val="24"/>
                <w:u w:val="single"/>
              </w:rPr>
            </w:pPr>
            <w:r>
              <w:rPr>
                <w:rFonts w:hint="eastAsia" w:ascii="宋体" w:hAnsi="宋体" w:cs="宋体"/>
                <w:color w:val="auto"/>
                <w:sz w:val="24"/>
              </w:rPr>
              <w:t>由中标人凭中标通知书与招标人签订采购合同。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3</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交货地点</w:t>
            </w:r>
          </w:p>
        </w:tc>
        <w:tc>
          <w:tcPr>
            <w:tcW w:w="7585" w:type="dxa"/>
            <w:vAlign w:val="center"/>
          </w:tcPr>
          <w:p>
            <w:pPr>
              <w:spacing w:line="360" w:lineRule="exact"/>
              <w:rPr>
                <w:rFonts w:hint="eastAsia" w:ascii="宋体" w:hAnsi="宋体" w:eastAsia="宋体" w:cs="宋体"/>
                <w:bCs/>
                <w:color w:val="auto"/>
                <w:sz w:val="24"/>
                <w:lang w:eastAsia="zh-CN"/>
              </w:rPr>
            </w:pPr>
            <w:r>
              <w:rPr>
                <w:rFonts w:hint="eastAsia" w:ascii="宋体" w:hAnsi="宋体" w:cs="宋体"/>
                <w:bCs/>
                <w:color w:val="auto"/>
                <w:sz w:val="24"/>
                <w:lang w:eastAsia="zh-CN"/>
              </w:rPr>
              <w:t>阿克苏地区自然资源局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4</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付款方式</w:t>
            </w:r>
          </w:p>
        </w:tc>
        <w:tc>
          <w:tcPr>
            <w:tcW w:w="7585" w:type="dxa"/>
            <w:vAlign w:val="center"/>
          </w:tcPr>
          <w:p>
            <w:pPr>
              <w:spacing w:line="360" w:lineRule="exact"/>
              <w:rPr>
                <w:rFonts w:ascii="宋体" w:hAnsi="宋体" w:cs="宋体"/>
                <w:bCs/>
                <w:color w:val="auto"/>
                <w:sz w:val="24"/>
              </w:rPr>
            </w:pPr>
            <w:r>
              <w:rPr>
                <w:rFonts w:hint="eastAsia" w:ascii="宋体" w:hAnsi="宋体" w:cs="宋体"/>
                <w:bCs/>
                <w:color w:val="auto"/>
                <w:sz w:val="24"/>
              </w:rPr>
              <w:t>采购合同为准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8"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5</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落实政府采购政策需满足的资格要求</w:t>
            </w:r>
          </w:p>
        </w:tc>
        <w:tc>
          <w:tcPr>
            <w:tcW w:w="758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60" w:lineRule="exact"/>
              <w:textAlignment w:val="auto"/>
              <w:rPr>
                <w:rFonts w:ascii="宋体" w:hAnsi="宋体" w:cs="宋体"/>
                <w:bCs/>
                <w:color w:val="auto"/>
                <w:sz w:val="24"/>
              </w:rPr>
            </w:pPr>
            <w:r>
              <w:rPr>
                <w:rFonts w:ascii="宋体" w:hAnsi="宋体" w:cs="宋体"/>
                <w:bCs/>
                <w:color w:val="auto"/>
                <w:sz w:val="24"/>
              </w:rPr>
              <w:t xml:space="preserve">《政府采购促进中小企业发展管理办法》（财库〔2020〕46号）； （2）《财政部、司法部关于政府采购支持监狱企业发展有关问题的通知》（财库〔2014〕68号）；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3</w:t>
            </w:r>
            <w:r>
              <w:rPr>
                <w:rFonts w:hint="eastAsia" w:ascii="宋体" w:hAnsi="宋体" w:cs="宋体"/>
                <w:bCs/>
                <w:color w:val="auto"/>
                <w:sz w:val="24"/>
                <w:lang w:eastAsia="zh-CN"/>
              </w:rPr>
              <w:t>）</w:t>
            </w:r>
            <w:r>
              <w:rPr>
                <w:rFonts w:ascii="宋体" w:hAnsi="宋体" w:cs="宋体"/>
                <w:bCs/>
                <w:color w:val="auto"/>
                <w:sz w:val="24"/>
              </w:rPr>
              <w:t xml:space="preserve">《国务院办公厅关于建立政府强制采购节能产品制度的通知》（国办发〔2007〕51号）；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4</w:t>
            </w:r>
            <w:r>
              <w:rPr>
                <w:rFonts w:hint="eastAsia" w:ascii="宋体" w:hAnsi="宋体" w:cs="宋体"/>
                <w:bCs/>
                <w:color w:val="auto"/>
                <w:sz w:val="24"/>
                <w:lang w:eastAsia="zh-CN"/>
              </w:rPr>
              <w:t>）</w:t>
            </w:r>
            <w:r>
              <w:rPr>
                <w:rFonts w:ascii="宋体" w:hAnsi="宋体" w:cs="宋体"/>
                <w:bCs/>
                <w:color w:val="auto"/>
                <w:sz w:val="24"/>
              </w:rPr>
              <w:t>《财政部民政部中国残疾人联合会关于促进残疾人就业政府采购政策的通知》财库〔2017〕141号；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ascii="宋体" w:hAnsi="宋体" w:cs="宋体"/>
                <w:bCs/>
                <w:color w:val="auto"/>
                <w:sz w:val="24"/>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6</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投标保证金</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投标保证金：</w:t>
            </w:r>
            <w:r>
              <w:rPr>
                <w:rFonts w:hint="eastAsia" w:ascii="宋体" w:hAnsi="宋体" w:cs="宋体"/>
                <w:bCs/>
                <w:color w:val="auto"/>
                <w:sz w:val="24"/>
                <w:lang w:val="en-US" w:eastAsia="zh-CN"/>
              </w:rPr>
              <w:t>40000</w:t>
            </w:r>
            <w:r>
              <w:rPr>
                <w:rFonts w:hint="eastAsia" w:ascii="宋体" w:hAnsi="宋体" w:cs="宋体"/>
                <w:bCs/>
                <w:color w:val="auto"/>
                <w:sz w:val="24"/>
              </w:rPr>
              <w:t>元（</w:t>
            </w:r>
            <w:r>
              <w:rPr>
                <w:rFonts w:hint="eastAsia" w:ascii="宋体" w:hAnsi="宋体" w:cs="宋体"/>
                <w:bCs/>
                <w:color w:val="auto"/>
                <w:sz w:val="24"/>
                <w:lang w:val="en-US" w:eastAsia="zh-CN"/>
              </w:rPr>
              <w:t>肆万元整</w:t>
            </w:r>
            <w:r>
              <w:rPr>
                <w:rFonts w:hint="eastAsia" w:ascii="宋体" w:hAnsi="宋体" w:cs="宋体"/>
                <w:bCs/>
                <w:color w:val="auto"/>
                <w:sz w:val="24"/>
              </w:rPr>
              <w:t>），截止为2021年</w:t>
            </w:r>
            <w:r>
              <w:rPr>
                <w:rFonts w:hint="eastAsia" w:ascii="宋体" w:hAnsi="宋体" w:cs="宋体"/>
                <w:bCs/>
                <w:color w:val="auto"/>
                <w:sz w:val="24"/>
                <w:lang w:val="en-US" w:eastAsia="zh-CN"/>
              </w:rPr>
              <w:t>11月29日10:30</w:t>
            </w:r>
            <w:r>
              <w:rPr>
                <w:rFonts w:hint="eastAsia" w:ascii="宋体" w:hAnsi="宋体" w:cs="宋体"/>
                <w:bCs/>
                <w:color w:val="auto"/>
                <w:sz w:val="24"/>
              </w:rPr>
              <w:t>时前递交。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投标保证金的形式：从基本账户电汇或转账</w:t>
            </w: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4"/>
              </w:rPr>
            </w:pPr>
            <w:r>
              <w:rPr>
                <w:rFonts w:hint="eastAsia"/>
                <w:color w:val="auto"/>
                <w:sz w:val="24"/>
              </w:rPr>
              <w:t>投标保证金应在开标前由投标人以支票、汇票、本票、或者金融机构、担保机构出具的保函等非现金形式提交；基本账户以电汇、转账等形式汇入指定账户。（各供应商电汇时须注明项目名称，可简写）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开户银行：新疆阿克苏农村商业银行股份有限公司英阿瓦提路支行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开户行行号：402891000233</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开户名称:新疆星桥工程项目管理有限公司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帐    号：8521 3021 2010 1086 4022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7</w:t>
            </w:r>
          </w:p>
        </w:tc>
        <w:tc>
          <w:tcPr>
            <w:tcW w:w="1980" w:type="dxa"/>
            <w:vAlign w:val="center"/>
          </w:tcPr>
          <w:p>
            <w:pPr>
              <w:spacing w:line="360" w:lineRule="exact"/>
              <w:jc w:val="center"/>
              <w:rPr>
                <w:rFonts w:hint="default" w:ascii="宋体" w:hAnsi="宋体" w:eastAsia="宋体" w:cs="宋体"/>
                <w:bCs/>
                <w:color w:val="auto"/>
                <w:sz w:val="24"/>
                <w:lang w:val="en-US" w:eastAsia="zh-CN"/>
              </w:rPr>
            </w:pPr>
            <w:r>
              <w:rPr>
                <w:rFonts w:hint="eastAsia" w:ascii="宋体" w:hAnsi="宋体" w:cs="宋体"/>
                <w:color w:val="auto"/>
                <w:sz w:val="24"/>
                <w:lang w:val="en-US" w:eastAsia="zh-CN"/>
              </w:rPr>
              <w:t>资格文件要求</w:t>
            </w:r>
          </w:p>
        </w:tc>
        <w:tc>
          <w:tcPr>
            <w:tcW w:w="7585"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eastAsia" w:ascii="宋体" w:hAnsi="宋体" w:cs="宋体"/>
                <w:bCs/>
                <w:color w:val="auto"/>
                <w:sz w:val="24"/>
              </w:rPr>
              <w:t>有效期内的营业执照副本，城乡规划编制乙级及以上资质或土地利用规划乙级及以上资质</w:t>
            </w:r>
            <w:r>
              <w:rPr>
                <w:rFonts w:hint="eastAsia" w:ascii="宋体" w:hAnsi="宋体" w:cs="宋体"/>
                <w:bCs/>
                <w:color w:val="auto"/>
                <w:sz w:val="24"/>
                <w:lang w:eastAsia="zh-CN"/>
              </w:rPr>
              <w:t>（</w:t>
            </w:r>
            <w:r>
              <w:rPr>
                <w:rFonts w:hint="eastAsia" w:ascii="宋体" w:hAnsi="宋体" w:cs="宋体"/>
                <w:bCs/>
                <w:color w:val="auto"/>
                <w:sz w:val="24"/>
                <w:lang w:val="en-US" w:eastAsia="zh-CN"/>
              </w:rPr>
              <w:t>含乙级</w:t>
            </w:r>
            <w:r>
              <w:rPr>
                <w:rFonts w:hint="eastAsia" w:ascii="宋体" w:hAnsi="宋体" w:cs="宋体"/>
                <w:bCs/>
                <w:color w:val="auto"/>
                <w:sz w:val="24"/>
                <w:lang w:eastAsia="zh-CN"/>
              </w:rPr>
              <w:t>）</w:t>
            </w:r>
            <w:r>
              <w:rPr>
                <w:rFonts w:hint="eastAsia" w:ascii="宋体" w:hAnsi="宋体" w:cs="宋体"/>
                <w:bCs/>
                <w:color w:val="auto"/>
                <w:sz w:val="24"/>
              </w:rPr>
              <w:t>；测绘行政主管部门颁发</w:t>
            </w:r>
            <w:r>
              <w:rPr>
                <w:rFonts w:hint="eastAsia" w:ascii="宋体" w:hAnsi="宋体" w:cs="宋体"/>
                <w:bCs/>
                <w:color w:val="auto"/>
                <w:sz w:val="24"/>
                <w:lang w:val="en-US" w:eastAsia="zh-CN"/>
              </w:rPr>
              <w:t>的乙</w:t>
            </w:r>
            <w:r>
              <w:rPr>
                <w:rFonts w:hint="eastAsia" w:ascii="宋体" w:hAnsi="宋体" w:cs="宋体"/>
                <w:bCs/>
                <w:color w:val="auto"/>
                <w:sz w:val="24"/>
              </w:rPr>
              <w:t>级</w:t>
            </w:r>
            <w:r>
              <w:rPr>
                <w:rFonts w:hint="eastAsia" w:ascii="宋体" w:hAnsi="宋体" w:cs="宋体"/>
                <w:bCs/>
                <w:color w:val="auto"/>
                <w:sz w:val="24"/>
                <w:lang w:val="en-US" w:eastAsia="zh-CN"/>
              </w:rPr>
              <w:t>及以上</w:t>
            </w:r>
            <w:r>
              <w:rPr>
                <w:rFonts w:hint="eastAsia" w:ascii="宋体" w:hAnsi="宋体" w:cs="宋体"/>
                <w:bCs/>
                <w:color w:val="auto"/>
                <w:sz w:val="24"/>
              </w:rPr>
              <w:t>测绘资质（含</w:t>
            </w:r>
            <w:r>
              <w:rPr>
                <w:rFonts w:hint="eastAsia" w:ascii="宋体" w:hAnsi="宋体" w:cs="宋体"/>
                <w:bCs/>
                <w:color w:val="auto"/>
                <w:sz w:val="24"/>
                <w:lang w:val="en-US" w:eastAsia="zh-CN"/>
              </w:rPr>
              <w:t>乙</w:t>
            </w:r>
            <w:r>
              <w:rPr>
                <w:rFonts w:hint="eastAsia" w:ascii="宋体" w:hAnsi="宋体" w:cs="宋体"/>
                <w:bCs/>
                <w:color w:val="auto"/>
                <w:sz w:val="24"/>
              </w:rPr>
              <w:t>级）；</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eastAsia" w:ascii="宋体" w:hAnsi="宋体" w:cs="宋体"/>
                <w:bCs/>
                <w:color w:val="auto"/>
                <w:sz w:val="24"/>
              </w:rPr>
              <w:t>2、提供通过“信用中国”网站（www.creditchina.gov.cn）被列入失信被执行人、重大税收违法案件当事人、政府采购不良行为记录的供应商</w:t>
            </w:r>
            <w:r>
              <w:rPr>
                <w:rFonts w:hint="eastAsia" w:ascii="宋体" w:hAnsi="宋体" w:cs="宋体"/>
                <w:bCs/>
                <w:color w:val="auto"/>
                <w:sz w:val="24"/>
                <w:lang w:val="en-US" w:eastAsia="zh-CN"/>
              </w:rPr>
              <w:t>及</w:t>
            </w:r>
            <w:r>
              <w:rPr>
                <w:rFonts w:hint="eastAsia" w:ascii="宋体" w:hAnsi="宋体" w:cs="宋体"/>
                <w:bCs/>
                <w:color w:val="auto"/>
                <w:sz w:val="24"/>
              </w:rPr>
              <w:t>中国政府采购网（www.ccgp.gov. cn）政府采购严重违法失信行为记录名单的查询信用记录，中国裁判文书网（http://wenshu.court.gov.cn/）查询结果截图并加盖公章（</w:t>
            </w:r>
            <w:r>
              <w:rPr>
                <w:rFonts w:hint="eastAsia" w:ascii="宋体" w:hAnsi="宋体" w:cs="宋体"/>
                <w:bCs/>
                <w:color w:val="auto"/>
                <w:sz w:val="24"/>
                <w:lang w:val="en-US" w:eastAsia="zh-CN"/>
              </w:rPr>
              <w:t>需提供报名期内的查询截图</w:t>
            </w:r>
            <w:r>
              <w:rPr>
                <w:rFonts w:hint="eastAsia" w:ascii="宋体" w:hAnsi="宋体" w:cs="宋体"/>
                <w:bCs/>
                <w:color w:val="auto"/>
                <w:sz w:val="24"/>
              </w:rPr>
              <w:t>），有上述违法记录名单的没有资格参加本项目的采购活动。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3、</w:t>
            </w:r>
            <w:r>
              <w:rPr>
                <w:rFonts w:hint="eastAsia" w:ascii="宋体" w:hAnsi="宋体" w:cs="宋体"/>
                <w:bCs/>
                <w:color w:val="auto"/>
                <w:sz w:val="24"/>
              </w:rPr>
              <w:t>法定代表人需提供法定代表人身份证明及身份证，授权委托人需提供附有法定代表人身份证明的授权委托书及被委托人身</w:t>
            </w:r>
            <w:r>
              <w:rPr>
                <w:rFonts w:hint="eastAsia" w:ascii="宋体" w:hAnsi="宋体" w:eastAsia="宋体" w:cs="宋体"/>
                <w:bCs/>
                <w:color w:val="auto"/>
                <w:sz w:val="24"/>
              </w:rPr>
              <w:t>份证；</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4、</w:t>
            </w:r>
            <w:r>
              <w:rPr>
                <w:rFonts w:hint="eastAsia" w:ascii="宋体" w:hAnsi="宋体" w:eastAsia="宋体" w:cs="宋体"/>
                <w:bCs/>
                <w:color w:val="auto"/>
                <w:sz w:val="24"/>
              </w:rPr>
              <w:t>具有近三年的财务审计报告（2018-2020年度）（公司成立不足一年提供成立至今的财务报表）；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cs="宋体"/>
                <w:bCs/>
                <w:color w:val="auto"/>
                <w:sz w:val="24"/>
              </w:rPr>
            </w:pPr>
            <w:r>
              <w:rPr>
                <w:rFonts w:hint="default" w:ascii="宋体" w:hAnsi="宋体" w:cs="宋体"/>
                <w:bCs/>
                <w:color w:val="auto"/>
                <w:sz w:val="24"/>
              </w:rPr>
              <w:t>5</w:t>
            </w:r>
            <w:r>
              <w:rPr>
                <w:rFonts w:hint="eastAsia" w:ascii="宋体" w:hAnsi="宋体" w:cs="宋体"/>
                <w:bCs/>
                <w:color w:val="auto"/>
                <w:sz w:val="24"/>
              </w:rPr>
              <w:t>、完税证明；</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default" w:ascii="宋体" w:hAnsi="宋体" w:cs="宋体"/>
                <w:bCs/>
                <w:color w:val="auto"/>
                <w:sz w:val="24"/>
              </w:rPr>
              <w:t>6</w:t>
            </w:r>
            <w:r>
              <w:rPr>
                <w:rFonts w:hint="eastAsia" w:ascii="宋体" w:hAnsi="宋体" w:cs="宋体"/>
                <w:bCs/>
                <w:color w:val="auto"/>
                <w:sz w:val="24"/>
              </w:rPr>
              <w:t>、提供盖有社保局公章的法人及授权委托人近3个月社保缴纳明细；</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z w:val="24"/>
                <w:lang w:eastAsia="zh-CN"/>
              </w:rPr>
            </w:pPr>
            <w:r>
              <w:rPr>
                <w:rFonts w:hint="default" w:ascii="宋体" w:hAnsi="宋体" w:cs="宋体"/>
                <w:bCs/>
                <w:color w:val="auto"/>
                <w:sz w:val="24"/>
              </w:rPr>
              <w:t>7</w:t>
            </w:r>
            <w:r>
              <w:rPr>
                <w:rFonts w:hint="eastAsia" w:ascii="宋体" w:hAnsi="宋体" w:cs="宋体"/>
                <w:bCs/>
                <w:color w:val="auto"/>
                <w:sz w:val="24"/>
              </w:rPr>
              <w:t>、提供投标保证金缴纳证明原件</w:t>
            </w:r>
            <w:r>
              <w:rPr>
                <w:rFonts w:hint="eastAsia" w:ascii="宋体" w:hAnsi="宋体" w:cs="宋体"/>
                <w:bCs/>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cs="宋体"/>
                <w:bCs/>
                <w:color w:val="auto"/>
                <w:sz w:val="24"/>
                <w:lang w:val="en-US" w:eastAsia="zh-CN"/>
              </w:rPr>
            </w:pPr>
            <w:r>
              <w:rPr>
                <w:rFonts w:hint="eastAsia" w:ascii="宋体" w:hAnsi="宋体" w:cs="宋体"/>
                <w:bCs/>
                <w:color w:val="auto"/>
                <w:sz w:val="24"/>
                <w:lang w:val="en-US" w:eastAsia="zh-CN"/>
              </w:rPr>
              <w:t>备注：若投标单位为联合体，需提供联合体协议书及全部联合体成员的资格证明文件。</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rPr>
            </w:pPr>
            <w:r>
              <w:rPr>
                <w:rFonts w:hint="eastAsia" w:ascii="宋体" w:hAnsi="宋体" w:cs="宋体"/>
                <w:bCs/>
                <w:color w:val="auto"/>
                <w:sz w:val="24"/>
              </w:rPr>
              <w:t>上述证件的公证件，本次开标不予认可。</w:t>
            </w:r>
          </w:p>
        </w:tc>
      </w:tr>
    </w:tbl>
    <w:p>
      <w:pPr>
        <w:spacing w:line="500" w:lineRule="exact"/>
        <w:jc w:val="center"/>
        <w:rPr>
          <w:b/>
          <w:color w:val="auto"/>
          <w:sz w:val="36"/>
          <w:szCs w:val="36"/>
        </w:rPr>
      </w:pPr>
      <w:r>
        <w:rPr>
          <w:color w:val="auto"/>
        </w:rPr>
        <w:br w:type="page"/>
      </w:r>
      <w:bookmarkStart w:id="8" w:name="_Toc251236082"/>
      <w:bookmarkStart w:id="9" w:name="_Toc50737288"/>
      <w:bookmarkStart w:id="10" w:name="_Toc50736468"/>
      <w:bookmarkStart w:id="11" w:name="_Toc50691021"/>
      <w:bookmarkStart w:id="12" w:name="_Toc50737320"/>
      <w:r>
        <w:rPr>
          <w:rFonts w:hint="eastAsia"/>
          <w:b/>
          <w:color w:val="auto"/>
          <w:sz w:val="48"/>
          <w:szCs w:val="48"/>
        </w:rPr>
        <w:t>第三章  投 标 须 知</w:t>
      </w:r>
      <w:bookmarkEnd w:id="7"/>
      <w:bookmarkEnd w:id="8"/>
      <w:bookmarkEnd w:id="9"/>
      <w:bookmarkEnd w:id="10"/>
      <w:bookmarkEnd w:id="11"/>
      <w:bookmarkEnd w:id="12"/>
    </w:p>
    <w:p>
      <w:pPr>
        <w:pStyle w:val="5"/>
        <w:widowControl/>
        <w:numPr>
          <w:ilvl w:val="1"/>
          <w:numId w:val="0"/>
        </w:numPr>
        <w:spacing w:before="0" w:after="0" w:line="400" w:lineRule="exact"/>
        <w:ind w:left="420"/>
        <w:jc w:val="center"/>
        <w:rPr>
          <w:rFonts w:ascii="宋体" w:hAnsi="宋体" w:eastAsia="宋体"/>
          <w:b w:val="0"/>
          <w:bCs w:val="0"/>
          <w:color w:val="auto"/>
          <w:kern w:val="0"/>
          <w:sz w:val="30"/>
          <w:szCs w:val="24"/>
        </w:rPr>
      </w:pPr>
      <w:bookmarkStart w:id="13" w:name="_Toc251236083"/>
    </w:p>
    <w:p>
      <w:pPr>
        <w:pStyle w:val="5"/>
        <w:widowControl/>
        <w:numPr>
          <w:ilvl w:val="1"/>
          <w:numId w:val="0"/>
        </w:numPr>
        <w:spacing w:before="0" w:after="0" w:line="400" w:lineRule="exact"/>
        <w:ind w:left="420"/>
        <w:jc w:val="center"/>
        <w:rPr>
          <w:rFonts w:ascii="宋体" w:hAnsi="宋体" w:eastAsia="宋体"/>
          <w:color w:val="auto"/>
          <w:kern w:val="0"/>
        </w:rPr>
      </w:pPr>
      <w:r>
        <w:rPr>
          <w:rFonts w:hint="eastAsia" w:ascii="宋体" w:hAnsi="宋体" w:eastAsia="宋体"/>
          <w:color w:val="auto"/>
          <w:kern w:val="0"/>
        </w:rPr>
        <w:t>一、总   则</w:t>
      </w:r>
      <w:bookmarkEnd w:id="13"/>
    </w:p>
    <w:p>
      <w:pPr>
        <w:pStyle w:val="6"/>
        <w:keepLines/>
        <w:spacing w:before="124" w:beforeLines="40" w:after="124" w:afterLines="40" w:line="400" w:lineRule="exact"/>
        <w:rPr>
          <w:rFonts w:ascii="宋体" w:eastAsia="宋体"/>
          <w:color w:val="auto"/>
          <w:sz w:val="28"/>
          <w:szCs w:val="28"/>
        </w:rPr>
      </w:pPr>
      <w:bookmarkStart w:id="14" w:name="_Toc251236084"/>
      <w:r>
        <w:rPr>
          <w:rFonts w:hint="eastAsia" w:ascii="宋体" w:eastAsia="宋体"/>
          <w:color w:val="auto"/>
          <w:sz w:val="28"/>
          <w:szCs w:val="28"/>
        </w:rPr>
        <w:t>1．定   义</w:t>
      </w:r>
      <w:bookmarkEnd w:id="14"/>
    </w:p>
    <w:p>
      <w:pPr>
        <w:spacing w:line="400" w:lineRule="exact"/>
        <w:ind w:firstLine="240" w:firstLineChars="100"/>
        <w:rPr>
          <w:rFonts w:ascii="宋体" w:hAnsi="宋体"/>
          <w:color w:val="auto"/>
          <w:sz w:val="24"/>
        </w:rPr>
      </w:pPr>
      <w:r>
        <w:rPr>
          <w:rFonts w:hint="eastAsia" w:ascii="宋体" w:hAnsi="宋体"/>
          <w:color w:val="auto"/>
          <w:sz w:val="24"/>
        </w:rPr>
        <w:t>1.1“招标人”：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1.2“采购代理机构</w:t>
      </w:r>
      <w:r>
        <w:rPr>
          <w:rFonts w:ascii="宋体" w:hAnsi="宋体"/>
          <w:color w:val="auto"/>
          <w:sz w:val="24"/>
        </w:rPr>
        <w:t>”</w:t>
      </w:r>
      <w:r>
        <w:rPr>
          <w:rFonts w:hint="eastAsia" w:ascii="宋体" w:hAnsi="宋体"/>
          <w:color w:val="auto"/>
          <w:sz w:val="24"/>
        </w:rPr>
        <w:t>：新疆星桥工程项目管理有限公司</w:t>
      </w:r>
    </w:p>
    <w:p>
      <w:pPr>
        <w:spacing w:line="400" w:lineRule="exact"/>
        <w:ind w:firstLine="240" w:firstLineChars="100"/>
        <w:rPr>
          <w:rFonts w:ascii="宋体" w:hAnsi="宋体"/>
          <w:color w:val="auto"/>
          <w:sz w:val="24"/>
        </w:rPr>
      </w:pPr>
      <w:r>
        <w:rPr>
          <w:rFonts w:hint="eastAsia" w:ascii="宋体" w:hAnsi="宋体"/>
          <w:color w:val="auto"/>
          <w:sz w:val="24"/>
        </w:rPr>
        <w:t>1.3“潜在投标人”：购买（下载）了本招标文件的投标人</w:t>
      </w:r>
    </w:p>
    <w:p>
      <w:pPr>
        <w:spacing w:line="400" w:lineRule="exact"/>
        <w:ind w:firstLine="240" w:firstLineChars="100"/>
        <w:rPr>
          <w:rFonts w:ascii="宋体" w:hAnsi="宋体"/>
          <w:color w:val="auto"/>
          <w:sz w:val="24"/>
        </w:rPr>
      </w:pPr>
      <w:r>
        <w:rPr>
          <w:rFonts w:hint="eastAsia" w:ascii="宋体" w:hAnsi="宋体"/>
          <w:color w:val="auto"/>
          <w:sz w:val="24"/>
        </w:rPr>
        <w:t>1.4“中标人”：经合法招投标程序评选出来的投标人。</w:t>
      </w:r>
    </w:p>
    <w:p>
      <w:pPr>
        <w:spacing w:line="400" w:lineRule="exact"/>
        <w:ind w:left="1643" w:leftChars="104" w:hanging="1425" w:hangingChars="594"/>
        <w:rPr>
          <w:rFonts w:ascii="宋体" w:hAnsi="宋体"/>
          <w:color w:val="auto"/>
          <w:sz w:val="24"/>
        </w:rPr>
      </w:pPr>
      <w:r>
        <w:rPr>
          <w:rFonts w:hint="eastAsia" w:ascii="宋体" w:hAnsi="宋体"/>
          <w:color w:val="auto"/>
          <w:sz w:val="24"/>
        </w:rPr>
        <w:t>1.5“货物”：投标人按采购文件规定，须向招标人提供的货物、备件、工具、手册及其它技术资料和材料。</w:t>
      </w:r>
    </w:p>
    <w:p>
      <w:pPr>
        <w:spacing w:line="400" w:lineRule="exact"/>
        <w:ind w:firstLine="240" w:firstLineChars="100"/>
        <w:rPr>
          <w:rFonts w:ascii="宋体" w:hAnsi="宋体"/>
          <w:color w:val="auto"/>
          <w:sz w:val="24"/>
        </w:rPr>
      </w:pPr>
      <w:r>
        <w:rPr>
          <w:rFonts w:hint="eastAsia" w:ascii="宋体" w:hAnsi="宋体"/>
          <w:color w:val="auto"/>
          <w:sz w:val="24"/>
        </w:rPr>
        <w:t>1.6“服务”：采购文件规定投标人须承担的有关服务。</w:t>
      </w:r>
    </w:p>
    <w:p>
      <w:pPr>
        <w:pStyle w:val="6"/>
        <w:keepLines/>
        <w:spacing w:before="124" w:beforeLines="40" w:after="124" w:afterLines="40" w:line="400" w:lineRule="exact"/>
        <w:rPr>
          <w:rFonts w:ascii="宋体" w:eastAsia="宋体"/>
          <w:color w:val="auto"/>
          <w:sz w:val="28"/>
          <w:szCs w:val="28"/>
        </w:rPr>
      </w:pPr>
      <w:bookmarkStart w:id="15" w:name="_Toc251236085"/>
      <w:r>
        <w:rPr>
          <w:rFonts w:hint="eastAsia" w:ascii="宋体" w:eastAsia="宋体"/>
          <w:color w:val="auto"/>
          <w:sz w:val="28"/>
          <w:szCs w:val="28"/>
        </w:rPr>
        <w:t>2. 适用范围</w:t>
      </w:r>
      <w:bookmarkEnd w:id="15"/>
    </w:p>
    <w:p>
      <w:pPr>
        <w:spacing w:line="400" w:lineRule="exact"/>
        <w:ind w:left="690" w:leftChars="100" w:hanging="480" w:hangingChars="200"/>
        <w:rPr>
          <w:rFonts w:ascii="宋体" w:hAnsi="宋体"/>
          <w:color w:val="auto"/>
          <w:sz w:val="24"/>
        </w:rPr>
      </w:pPr>
      <w:r>
        <w:rPr>
          <w:rFonts w:hint="eastAsia" w:ascii="宋体" w:hAnsi="宋体"/>
          <w:color w:val="auto"/>
          <w:sz w:val="24"/>
        </w:rPr>
        <w:t>2.1 依据《中华人民共和国政府采购法》和《</w:t>
      </w:r>
      <w:r>
        <w:rPr>
          <w:rFonts w:ascii="宋体" w:hAnsi="宋体"/>
          <w:color w:val="auto"/>
          <w:sz w:val="24"/>
        </w:rPr>
        <w:t>中华人民共和国招标投标法</w:t>
      </w:r>
      <w:r>
        <w:rPr>
          <w:rFonts w:hint="eastAsia" w:ascii="宋体" w:hAnsi="宋体"/>
          <w:color w:val="auto"/>
          <w:sz w:val="24"/>
        </w:rPr>
        <w:t>》等有关法律法规制定本须知。</w:t>
      </w:r>
    </w:p>
    <w:p>
      <w:pPr>
        <w:spacing w:line="400" w:lineRule="exact"/>
        <w:ind w:left="594" w:leftChars="100" w:hanging="384" w:hangingChars="160"/>
        <w:rPr>
          <w:rFonts w:ascii="宋体" w:hAnsi="宋体"/>
          <w:color w:val="auto"/>
          <w:sz w:val="24"/>
        </w:rPr>
      </w:pPr>
      <w:r>
        <w:rPr>
          <w:rFonts w:hint="eastAsia" w:ascii="宋体" w:hAnsi="宋体"/>
          <w:color w:val="auto"/>
          <w:sz w:val="24"/>
        </w:rPr>
        <w:t>2.2 招标人、投标人及各方当事人适用本须知。</w:t>
      </w:r>
    </w:p>
    <w:p>
      <w:pPr>
        <w:pStyle w:val="6"/>
        <w:keepLines/>
        <w:spacing w:before="124" w:beforeLines="40" w:after="124" w:afterLines="40" w:line="400" w:lineRule="exact"/>
        <w:rPr>
          <w:rFonts w:ascii="宋体" w:eastAsia="宋体"/>
          <w:color w:val="auto"/>
          <w:sz w:val="28"/>
          <w:szCs w:val="28"/>
        </w:rPr>
      </w:pPr>
      <w:bookmarkStart w:id="16" w:name="_Toc251236086"/>
      <w:r>
        <w:rPr>
          <w:rFonts w:hint="eastAsia" w:ascii="宋体" w:eastAsia="宋体"/>
          <w:color w:val="auto"/>
          <w:sz w:val="28"/>
          <w:szCs w:val="28"/>
        </w:rPr>
        <w:t>3．应遵循的原则</w:t>
      </w:r>
      <w:bookmarkEnd w:id="16"/>
    </w:p>
    <w:p>
      <w:pPr>
        <w:spacing w:line="400" w:lineRule="exact"/>
        <w:ind w:left="594" w:leftChars="100" w:hanging="384" w:hangingChars="160"/>
        <w:rPr>
          <w:rFonts w:ascii="宋体" w:hAnsi="宋体"/>
          <w:color w:val="auto"/>
          <w:sz w:val="24"/>
        </w:rPr>
      </w:pPr>
      <w:r>
        <w:rPr>
          <w:rFonts w:hint="eastAsia" w:ascii="宋体" w:hAnsi="宋体"/>
          <w:color w:val="auto"/>
          <w:sz w:val="24"/>
        </w:rPr>
        <w:t>3.1 遵循公开、公平、公正和诚实信用原则。</w:t>
      </w:r>
    </w:p>
    <w:p>
      <w:pPr>
        <w:spacing w:line="400" w:lineRule="exact"/>
        <w:ind w:left="594" w:leftChars="100" w:hanging="384" w:hangingChars="160"/>
        <w:rPr>
          <w:rFonts w:ascii="宋体" w:hAnsi="宋体"/>
          <w:color w:val="auto"/>
          <w:sz w:val="24"/>
        </w:rPr>
      </w:pPr>
      <w:r>
        <w:rPr>
          <w:rFonts w:hint="eastAsia" w:ascii="宋体" w:hAnsi="宋体"/>
          <w:color w:val="auto"/>
          <w:sz w:val="24"/>
        </w:rPr>
        <w:t>3.2 坚持质量优先、价格合理。</w:t>
      </w:r>
    </w:p>
    <w:p>
      <w:pPr>
        <w:spacing w:line="400" w:lineRule="exact"/>
        <w:ind w:left="594" w:leftChars="100" w:hanging="384" w:hangingChars="160"/>
        <w:rPr>
          <w:rFonts w:ascii="宋体" w:hAnsi="宋体"/>
          <w:color w:val="auto"/>
          <w:sz w:val="24"/>
        </w:rPr>
      </w:pPr>
      <w:r>
        <w:rPr>
          <w:rFonts w:hint="eastAsia" w:ascii="宋体" w:hAnsi="宋体"/>
          <w:color w:val="auto"/>
          <w:sz w:val="24"/>
        </w:rPr>
        <w:t>3.3 利用法律手段强化竞争机制、贯彻统一、规范、简化、高效的要求。</w:t>
      </w:r>
    </w:p>
    <w:p>
      <w:pPr>
        <w:pStyle w:val="6"/>
        <w:keepLines/>
        <w:spacing w:before="124" w:beforeLines="40" w:after="124" w:afterLines="40" w:line="400" w:lineRule="exact"/>
        <w:rPr>
          <w:rFonts w:ascii="宋体" w:eastAsia="宋体"/>
          <w:color w:val="auto"/>
          <w:sz w:val="28"/>
          <w:szCs w:val="28"/>
        </w:rPr>
      </w:pPr>
      <w:bookmarkStart w:id="17" w:name="_Toc251236087"/>
      <w:r>
        <w:rPr>
          <w:rFonts w:hint="eastAsia" w:ascii="宋体" w:eastAsia="宋体"/>
          <w:color w:val="auto"/>
          <w:sz w:val="28"/>
          <w:szCs w:val="28"/>
        </w:rPr>
        <w:t>4．招标人及资金来源</w:t>
      </w:r>
      <w:bookmarkEnd w:id="17"/>
    </w:p>
    <w:p>
      <w:pPr>
        <w:spacing w:line="400" w:lineRule="exact"/>
        <w:ind w:firstLine="240" w:firstLineChars="100"/>
        <w:rPr>
          <w:rFonts w:ascii="宋体" w:hAnsi="宋体"/>
          <w:b/>
          <w:bCs/>
          <w:color w:val="auto"/>
          <w:sz w:val="24"/>
        </w:rPr>
      </w:pPr>
      <w:r>
        <w:rPr>
          <w:rFonts w:hint="eastAsia" w:ascii="宋体" w:hAnsi="宋体"/>
          <w:color w:val="auto"/>
          <w:sz w:val="24"/>
        </w:rPr>
        <w:t>4.1</w:t>
      </w:r>
      <w:r>
        <w:rPr>
          <w:rFonts w:hint="eastAsia" w:ascii="宋体" w:hAnsi="宋体"/>
          <w:b/>
          <w:bCs/>
          <w:color w:val="auto"/>
          <w:sz w:val="24"/>
        </w:rPr>
        <w:t xml:space="preserve"> </w:t>
      </w:r>
      <w:r>
        <w:rPr>
          <w:rFonts w:hint="eastAsia" w:ascii="宋体" w:hAnsi="宋体"/>
          <w:color w:val="auto"/>
          <w:sz w:val="24"/>
        </w:rPr>
        <w:t>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4.2</w:t>
      </w:r>
      <w:r>
        <w:rPr>
          <w:rFonts w:hint="eastAsia" w:ascii="宋体" w:hAnsi="宋体"/>
          <w:b/>
          <w:bCs/>
          <w:color w:val="auto"/>
          <w:sz w:val="24"/>
        </w:rPr>
        <w:t xml:space="preserve"> </w:t>
      </w:r>
      <w:r>
        <w:rPr>
          <w:rFonts w:hint="eastAsia" w:ascii="宋体" w:hAnsi="宋体"/>
          <w:color w:val="auto"/>
          <w:sz w:val="24"/>
        </w:rPr>
        <w:t>资金来源：</w:t>
      </w:r>
      <w:r>
        <w:rPr>
          <w:rFonts w:hint="eastAsia" w:ascii="宋体" w:hAnsi="宋体"/>
          <w:color w:val="auto"/>
          <w:sz w:val="24"/>
          <w:lang w:val="en-US" w:eastAsia="zh-CN"/>
        </w:rPr>
        <w:t>财政资金</w:t>
      </w:r>
    </w:p>
    <w:p>
      <w:pPr>
        <w:pStyle w:val="6"/>
        <w:keepLines/>
        <w:spacing w:before="124" w:beforeLines="40" w:after="124" w:afterLines="40" w:line="400" w:lineRule="exact"/>
        <w:rPr>
          <w:rFonts w:ascii="宋体" w:eastAsia="宋体"/>
          <w:color w:val="auto"/>
          <w:sz w:val="28"/>
          <w:szCs w:val="28"/>
        </w:rPr>
      </w:pPr>
      <w:bookmarkStart w:id="18" w:name="_Toc251236088"/>
      <w:r>
        <w:rPr>
          <w:rFonts w:hint="eastAsia" w:ascii="宋体" w:eastAsia="宋体"/>
          <w:color w:val="auto"/>
          <w:sz w:val="28"/>
          <w:szCs w:val="28"/>
        </w:rPr>
        <w:t>5. 合格的投标人</w:t>
      </w:r>
      <w:bookmarkEnd w:id="18"/>
    </w:p>
    <w:p>
      <w:pPr>
        <w:spacing w:line="500" w:lineRule="exact"/>
        <w:ind w:firstLine="240" w:firstLineChars="100"/>
        <w:jc w:val="left"/>
        <w:rPr>
          <w:rFonts w:ascii="宋体" w:hAnsi="宋体"/>
          <w:color w:val="auto"/>
          <w:sz w:val="24"/>
        </w:rPr>
      </w:pPr>
      <w:r>
        <w:rPr>
          <w:rFonts w:hint="eastAsia" w:ascii="宋体" w:hAnsi="宋体"/>
          <w:color w:val="auto"/>
          <w:sz w:val="24"/>
        </w:rPr>
        <w:t>5.1投标人参加本项目招标采购活动应当具备以下条件：</w:t>
      </w:r>
    </w:p>
    <w:p>
      <w:pPr>
        <w:spacing w:line="500" w:lineRule="exact"/>
        <w:ind w:firstLine="240" w:firstLineChars="100"/>
        <w:jc w:val="left"/>
        <w:rPr>
          <w:rFonts w:ascii="宋体" w:hAnsi="宋体"/>
          <w:color w:val="auto"/>
          <w:sz w:val="24"/>
        </w:rPr>
      </w:pPr>
      <w:r>
        <w:rPr>
          <w:rFonts w:hint="eastAsia" w:ascii="宋体" w:hAnsi="宋体"/>
          <w:color w:val="auto"/>
          <w:sz w:val="24"/>
        </w:rPr>
        <w:t xml:space="preserve">5.1.1具有独立承担民事责任的能力，在中华人民共和国境内注册的法人； </w:t>
      </w:r>
    </w:p>
    <w:p>
      <w:pPr>
        <w:pStyle w:val="18"/>
        <w:spacing w:before="0" w:beforeAutospacing="0" w:after="0" w:afterAutospacing="0" w:line="500" w:lineRule="exact"/>
        <w:ind w:firstLine="240" w:firstLineChars="100"/>
        <w:rPr>
          <w:rFonts w:cs="Arial"/>
          <w:color w:val="auto"/>
        </w:rPr>
      </w:pPr>
      <w:r>
        <w:rPr>
          <w:rFonts w:hint="eastAsia"/>
          <w:color w:val="auto"/>
        </w:rPr>
        <w:t>5.1.2为采购项目提供项目管理、监理、检测等服务的供应商，不得再参加该采购项目同一合同项下的其他采购活动。（提供《投标人资格声明函》）</w:t>
      </w:r>
      <w:r>
        <w:rPr>
          <w:rFonts w:hint="eastAsia" w:cs="Arial"/>
          <w:color w:val="auto"/>
        </w:rPr>
        <w:t>;</w:t>
      </w:r>
    </w:p>
    <w:p>
      <w:pPr>
        <w:tabs>
          <w:tab w:val="left" w:pos="252"/>
        </w:tabs>
        <w:snapToGrid w:val="0"/>
        <w:spacing w:line="500" w:lineRule="exact"/>
        <w:ind w:firstLine="240" w:firstLineChars="100"/>
        <w:rPr>
          <w:rFonts w:cs="Arial"/>
          <w:color w:val="auto"/>
          <w:sz w:val="24"/>
        </w:rPr>
      </w:pPr>
      <w:r>
        <w:rPr>
          <w:rFonts w:hint="eastAsia" w:ascii="宋体" w:hAnsi="宋体"/>
          <w:color w:val="auto"/>
          <w:sz w:val="24"/>
        </w:rPr>
        <w:t>5.1.3</w:t>
      </w:r>
      <w:r>
        <w:rPr>
          <w:rFonts w:hint="eastAsia" w:cs="Arial"/>
          <w:color w:val="auto"/>
          <w:sz w:val="24"/>
        </w:rPr>
        <w:t>能提供长期良好的服务支持；</w:t>
      </w:r>
    </w:p>
    <w:p>
      <w:pPr>
        <w:snapToGrid w:val="0"/>
        <w:spacing w:line="500" w:lineRule="exact"/>
        <w:ind w:firstLine="240" w:firstLineChars="100"/>
        <w:rPr>
          <w:rFonts w:ascii="宋体" w:hAnsi="宋体"/>
          <w:color w:val="auto"/>
          <w:sz w:val="24"/>
        </w:rPr>
      </w:pPr>
      <w:r>
        <w:rPr>
          <w:rFonts w:hint="eastAsia" w:ascii="宋体" w:hAnsi="宋体"/>
          <w:color w:val="auto"/>
          <w:sz w:val="24"/>
        </w:rPr>
        <w:t>5.1.4</w:t>
      </w:r>
      <w:r>
        <w:rPr>
          <w:rFonts w:ascii="宋体" w:hAnsi="宋体"/>
          <w:color w:val="auto"/>
          <w:sz w:val="24"/>
        </w:rPr>
        <w:t>具有履行合同所必需的设备和专业技术能力</w:t>
      </w:r>
      <w:r>
        <w:rPr>
          <w:rFonts w:hint="eastAsia" w:ascii="宋体" w:hAnsi="宋体"/>
          <w:color w:val="auto"/>
          <w:sz w:val="24"/>
        </w:rPr>
        <w:t>；</w:t>
      </w:r>
    </w:p>
    <w:p>
      <w:pPr>
        <w:snapToGrid w:val="0"/>
        <w:spacing w:line="500" w:lineRule="exact"/>
        <w:ind w:firstLine="240" w:firstLineChars="100"/>
        <w:rPr>
          <w:rFonts w:ascii="宋体" w:hAnsi="宋体"/>
          <w:color w:val="auto"/>
        </w:rPr>
      </w:pPr>
      <w:r>
        <w:rPr>
          <w:rFonts w:hint="eastAsia" w:ascii="宋体" w:hAnsi="宋体"/>
          <w:color w:val="auto"/>
          <w:sz w:val="24"/>
        </w:rPr>
        <w:t>5.1.5</w:t>
      </w:r>
      <w:r>
        <w:rPr>
          <w:rFonts w:ascii="宋体" w:hAnsi="宋体"/>
          <w:color w:val="auto"/>
          <w:sz w:val="24"/>
        </w:rPr>
        <w:t>各投标人应在投标文件中须主动填报投标之前三年内有无受各级管理部门的处分或处罚（含其授权服务的子公司、分公司等），如果不主动填报而被事后发现的，将取消其投标资格，并按有关规定从重处理</w:t>
      </w:r>
      <w:r>
        <w:rPr>
          <w:rFonts w:hint="eastAsia" w:ascii="宋体" w:hAnsi="宋体"/>
          <w:color w:val="auto"/>
          <w:sz w:val="24"/>
        </w:rPr>
        <w:t>；</w:t>
      </w:r>
    </w:p>
    <w:p>
      <w:pPr>
        <w:snapToGrid w:val="0"/>
        <w:spacing w:line="400" w:lineRule="exact"/>
        <w:ind w:firstLine="240" w:firstLineChars="100"/>
        <w:rPr>
          <w:rFonts w:ascii="宋体" w:hAnsi="宋体"/>
          <w:color w:val="auto"/>
          <w:sz w:val="24"/>
        </w:rPr>
      </w:pPr>
      <w:r>
        <w:rPr>
          <w:rFonts w:hint="eastAsia" w:ascii="宋体" w:hAnsi="宋体"/>
          <w:color w:val="auto"/>
          <w:sz w:val="24"/>
        </w:rPr>
        <w:t>5.1.6凡两家或以上公司为同一法定代表人或同一股东控股的或其中一家公司为其他公司最大股东的,不能同时参与同一采购项目采购活动,一经发现,将视同串标处理；</w:t>
      </w:r>
    </w:p>
    <w:p>
      <w:pPr>
        <w:snapToGrid w:val="0"/>
        <w:spacing w:line="400" w:lineRule="exact"/>
        <w:ind w:firstLine="240" w:firstLineChars="100"/>
        <w:rPr>
          <w:rFonts w:ascii="宋体" w:hAnsi="宋体"/>
          <w:color w:val="auto"/>
          <w:sz w:val="24"/>
        </w:rPr>
      </w:pPr>
      <w:r>
        <w:rPr>
          <w:rFonts w:hint="eastAsia" w:ascii="宋体" w:hAnsi="宋体"/>
          <w:color w:val="auto"/>
          <w:sz w:val="24"/>
        </w:rPr>
        <w:t>5.1.7法律、法规规定的其他条件。</w:t>
      </w:r>
    </w:p>
    <w:p>
      <w:pPr>
        <w:tabs>
          <w:tab w:val="left" w:pos="252"/>
        </w:tabs>
        <w:snapToGrid w:val="0"/>
        <w:spacing w:line="400" w:lineRule="exact"/>
        <w:rPr>
          <w:rFonts w:ascii="宋体" w:hAnsi="宋体"/>
          <w:color w:val="auto"/>
          <w:sz w:val="24"/>
        </w:rPr>
      </w:pPr>
      <w:r>
        <w:rPr>
          <w:rFonts w:hint="eastAsia" w:ascii="宋体" w:hAnsi="宋体"/>
          <w:color w:val="auto"/>
          <w:sz w:val="24"/>
        </w:rPr>
        <w:t xml:space="preserve">  5.2投标人应按照招标文件的要求编制投标文件。投标文件应当对招标文件提出的要求和条件做出实质性响应。</w:t>
      </w:r>
    </w:p>
    <w:p>
      <w:pPr>
        <w:snapToGrid w:val="0"/>
        <w:spacing w:line="400" w:lineRule="exact"/>
        <w:ind w:left="360" w:hanging="360" w:hangingChars="150"/>
        <w:rPr>
          <w:rFonts w:ascii="宋体" w:hAnsi="宋体"/>
          <w:color w:val="auto"/>
          <w:sz w:val="24"/>
        </w:rPr>
      </w:pPr>
      <w:r>
        <w:rPr>
          <w:rFonts w:hint="eastAsia" w:ascii="宋体" w:hAnsi="宋体"/>
          <w:color w:val="auto"/>
          <w:sz w:val="24"/>
        </w:rPr>
        <w:t xml:space="preserve">  5.3本项目接受联合体投标。</w:t>
      </w:r>
    </w:p>
    <w:p>
      <w:pPr>
        <w:pStyle w:val="6"/>
        <w:keepLines/>
        <w:spacing w:before="124" w:beforeLines="40" w:after="124" w:afterLines="40" w:line="400" w:lineRule="exact"/>
        <w:rPr>
          <w:rFonts w:hint="eastAsia" w:ascii="宋体" w:eastAsia="宋体"/>
          <w:color w:val="auto"/>
          <w:sz w:val="28"/>
          <w:szCs w:val="28"/>
          <w:lang w:eastAsia="zh-CN"/>
        </w:rPr>
      </w:pPr>
      <w:bookmarkStart w:id="19" w:name="_Toc251236089"/>
      <w:r>
        <w:rPr>
          <w:rFonts w:hint="eastAsia" w:ascii="宋体" w:eastAsia="宋体"/>
          <w:color w:val="auto"/>
          <w:sz w:val="28"/>
          <w:szCs w:val="28"/>
        </w:rPr>
        <w:t>6．</w:t>
      </w:r>
      <w:bookmarkEnd w:id="19"/>
      <w:r>
        <w:rPr>
          <w:rFonts w:hint="eastAsia" w:ascii="宋体" w:eastAsia="宋体"/>
          <w:color w:val="auto"/>
          <w:sz w:val="28"/>
          <w:szCs w:val="28"/>
          <w:lang w:val="en-US" w:eastAsia="zh-CN"/>
        </w:rPr>
        <w:t>编制要求</w:t>
      </w:r>
    </w:p>
    <w:p>
      <w:pPr>
        <w:tabs>
          <w:tab w:val="left" w:pos="252"/>
        </w:tabs>
        <w:snapToGrid w:val="0"/>
        <w:spacing w:line="400" w:lineRule="exact"/>
        <w:ind w:firstLine="240" w:firstLineChars="100"/>
        <w:rPr>
          <w:rFonts w:hint="eastAsia" w:ascii="宋体" w:hAnsi="宋体"/>
          <w:color w:val="auto"/>
          <w:sz w:val="24"/>
          <w:lang w:val="en-US" w:eastAsia="zh-CN"/>
        </w:rPr>
      </w:pPr>
      <w:bookmarkStart w:id="20" w:name="_Toc251236090"/>
      <w:r>
        <w:rPr>
          <w:rFonts w:hint="eastAsia" w:ascii="宋体" w:hAnsi="宋体"/>
          <w:color w:val="auto"/>
          <w:sz w:val="24"/>
          <w:lang w:val="en-US" w:eastAsia="zh-CN"/>
        </w:rPr>
        <w:t>6.1村域范围1:2000的土地利用现状数据和工作底图，村庄集中建设区范围1:500或1:1000地形图作为工作底图；</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6.2村庄规划编制成果包括文本、图集、数据库等，根据《新疆维吾尔自治区村庄规划编制技术指南》确定的规划成果，提交规划实施管理版成果和使用手册版两套成果，每套成果需提供纸质版六套。</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w:t>
      </w:r>
      <w:r>
        <w:rPr>
          <w:rFonts w:hint="default" w:ascii="宋体" w:hAnsi="宋体"/>
          <w:color w:val="auto"/>
          <w:sz w:val="24"/>
          <w:lang w:val="en-US" w:eastAsia="zh-CN"/>
        </w:rPr>
        <w:t>编制依据</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6.3.1</w:t>
      </w:r>
      <w:r>
        <w:rPr>
          <w:rFonts w:hint="default" w:ascii="宋体" w:hAnsi="宋体"/>
          <w:color w:val="auto"/>
          <w:sz w:val="24"/>
          <w:lang w:val="en-US" w:eastAsia="zh-CN"/>
        </w:rPr>
        <w:t>相关法律法规</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（1）《中华人民共和国土地管理法》（2019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 《中华人民共和国土地管理法实施条例》 （2021年修订）；</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（3）《中华人民共和国城乡规划法》（2019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（4）《中华人民共和国环境保护法》（2014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（5）《基本农田保护条例》（2011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（6）《新疆维吾尔自治区实施&lt;中华人民共和国城乡规划法&gt;办法》（2008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（7）《新疆维吾尔自治区实施&lt;中华人民共和国土地管理法&gt;办法》（1999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（8）《新疆维吾尔自治区农村宅基地管理办法》（2007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其他相关法律法规及地方法规。</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6.3.2</w:t>
      </w:r>
      <w:r>
        <w:rPr>
          <w:rFonts w:hint="default" w:ascii="宋体" w:hAnsi="宋体"/>
          <w:color w:val="auto"/>
          <w:sz w:val="24"/>
          <w:lang w:val="en-US" w:eastAsia="zh-CN"/>
        </w:rPr>
        <w:t>标准规范</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（1）《土地利用现状分类》（GB/T21010-2017）；</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 《乡（镇）土地利用总体规划编制规程》 （TD/T1025-2010）；</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（3）《基本农田划定技术规程》（TD/T1032-2011）</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（4）《村庄整治技术标准》（GB/T50445-2019）</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（5）《新疆维吾尔自治区村庄规划编制技术规程（试行）》（XJJ047-2012）；</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（6）《历史文化名城名镇名村保护规划编制要求（试行）》；</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（7）《小交通量农村公路工程技术标准》（JTG2111-2019）；</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其他相关标准规范性文件。</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6.3.3</w:t>
      </w:r>
      <w:r>
        <w:rPr>
          <w:rFonts w:hint="default" w:ascii="宋体" w:hAnsi="宋体"/>
          <w:color w:val="auto"/>
          <w:sz w:val="24"/>
          <w:lang w:val="en-US" w:eastAsia="zh-CN"/>
        </w:rPr>
        <w:t>政策性相关文件</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（1）《中共中央 国务院关于建立国土空间规划体系并监督实施的若干意见》（中发〔2019〕18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（2）《中共中央 国务院关于抓好“三农”领域重点工作确保如期实现全面小康的意见》（中发〔2020〕1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（3）《中共中央 国务院关于促进乡村产业振兴的指导意见》（中发〔2018〕1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（4）《中央农办 农业农村部 自然资源部 国家发展改革委财政部 关于统筹推进村庄规划工作的意见》（农规发〔2019〕1号）；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（5）《自然资源部办公厅关于加强村庄规划促进乡村振兴的通知》（自然资办发〔2019〕35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（6）《自然资源部关于开展全域土地综合整治试点工作的通知》（自然资办发〔2019〕194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（7）《自然资源部办公厅关于进一步做好村庄规划工作的意见》（自然资办发〔2020〕57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（8）《住房和城乡建设部 传统村落保护发展规划编制办法》（建村〔2013〕130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（9） 《新疆维吾尔自治区乡村振兴战略规划（2018-2022年）》；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（10）《新疆维吾尔自治区农村人居环境整治三年行动实施方案》（新党办发〔2018〕22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（11） 《新疆维吾尔自治区“千村示范、万村整治”工程 2019-2020 工作推进方案》；</w:t>
      </w:r>
    </w:p>
    <w:p>
      <w:pPr>
        <w:tabs>
          <w:tab w:val="left" w:pos="252"/>
        </w:tabs>
        <w:snapToGrid w:val="0"/>
        <w:spacing w:line="400" w:lineRule="exact"/>
        <w:ind w:firstLine="240" w:firstLineChars="100"/>
        <w:rPr>
          <w:rFonts w:ascii="宋体" w:hAnsi="宋体" w:eastAsia="宋体"/>
          <w:bCs w:val="0"/>
          <w:color w:val="auto"/>
          <w:kern w:val="0"/>
        </w:rPr>
      </w:pPr>
      <w:r>
        <w:rPr>
          <w:rFonts w:hint="default" w:ascii="宋体" w:hAnsi="宋体"/>
          <w:color w:val="auto"/>
          <w:sz w:val="24"/>
          <w:lang w:val="en-US" w:eastAsia="zh-CN"/>
        </w:rPr>
        <w:t xml:space="preserve">其他相关政策性文件。 </w:t>
      </w:r>
    </w:p>
    <w:p>
      <w:pPr>
        <w:pStyle w:val="5"/>
        <w:widowControl/>
        <w:numPr>
          <w:ilvl w:val="1"/>
          <w:numId w:val="0"/>
        </w:numPr>
        <w:spacing w:before="0" w:after="0" w:line="400" w:lineRule="exact"/>
        <w:ind w:left="420"/>
        <w:jc w:val="center"/>
        <w:rPr>
          <w:rFonts w:ascii="宋体" w:hAnsi="宋体" w:eastAsia="宋体"/>
          <w:bCs w:val="0"/>
          <w:color w:val="auto"/>
          <w:kern w:val="0"/>
        </w:rPr>
      </w:pPr>
      <w:r>
        <w:rPr>
          <w:rFonts w:hint="eastAsia" w:ascii="宋体" w:hAnsi="宋体" w:eastAsia="宋体"/>
          <w:bCs w:val="0"/>
          <w:color w:val="auto"/>
          <w:kern w:val="0"/>
        </w:rPr>
        <w:t>二、招 标 文 件</w:t>
      </w:r>
      <w:bookmarkEnd w:id="20"/>
    </w:p>
    <w:p>
      <w:pPr>
        <w:pStyle w:val="6"/>
        <w:keepLines/>
        <w:spacing w:before="124" w:beforeLines="40" w:after="124" w:afterLines="40" w:line="400" w:lineRule="exact"/>
        <w:rPr>
          <w:rFonts w:ascii="宋体" w:eastAsia="宋体"/>
          <w:color w:val="auto"/>
          <w:sz w:val="28"/>
          <w:szCs w:val="28"/>
        </w:rPr>
      </w:pPr>
      <w:bookmarkStart w:id="21" w:name="_Toc251236091"/>
      <w:r>
        <w:rPr>
          <w:rFonts w:hint="eastAsia" w:ascii="宋体" w:eastAsia="宋体"/>
          <w:color w:val="auto"/>
          <w:sz w:val="28"/>
          <w:szCs w:val="28"/>
        </w:rPr>
        <w:t>7. 采购文件的组成</w:t>
      </w:r>
      <w:bookmarkEnd w:id="21"/>
    </w:p>
    <w:p>
      <w:pPr>
        <w:spacing w:line="400" w:lineRule="exact"/>
        <w:ind w:firstLine="240" w:firstLineChars="100"/>
        <w:jc w:val="left"/>
        <w:rPr>
          <w:rFonts w:ascii="宋体" w:hAnsi="宋体"/>
          <w:color w:val="auto"/>
          <w:sz w:val="24"/>
        </w:rPr>
      </w:pPr>
      <w:r>
        <w:rPr>
          <w:rFonts w:hint="eastAsia" w:ascii="宋体" w:hAnsi="宋体"/>
          <w:color w:val="auto"/>
          <w:sz w:val="24"/>
        </w:rPr>
        <w:t>7.1 采购文件包括：</w:t>
      </w:r>
    </w:p>
    <w:p>
      <w:pPr>
        <w:spacing w:line="400" w:lineRule="exact"/>
        <w:ind w:firstLine="480" w:firstLineChars="200"/>
        <w:rPr>
          <w:rFonts w:ascii="宋体" w:hAnsi="宋体"/>
          <w:color w:val="auto"/>
          <w:sz w:val="24"/>
        </w:rPr>
      </w:pPr>
      <w:r>
        <w:rPr>
          <w:rFonts w:hint="eastAsia" w:ascii="宋体" w:hAnsi="宋体"/>
          <w:color w:val="auto"/>
          <w:sz w:val="24"/>
        </w:rPr>
        <w:t>1)招标公告；</w:t>
      </w:r>
    </w:p>
    <w:p>
      <w:pPr>
        <w:spacing w:line="400" w:lineRule="exact"/>
        <w:ind w:firstLine="480" w:firstLineChars="200"/>
        <w:rPr>
          <w:rFonts w:ascii="宋体" w:hAnsi="宋体"/>
          <w:color w:val="auto"/>
          <w:sz w:val="24"/>
        </w:rPr>
      </w:pPr>
      <w:r>
        <w:rPr>
          <w:rFonts w:hint="eastAsia" w:ascii="宋体" w:hAnsi="宋体"/>
          <w:color w:val="auto"/>
          <w:sz w:val="24"/>
        </w:rPr>
        <w:t>2)投标须知前附表；</w:t>
      </w:r>
    </w:p>
    <w:p>
      <w:pPr>
        <w:spacing w:line="400" w:lineRule="exact"/>
        <w:ind w:firstLine="480" w:firstLineChars="200"/>
        <w:rPr>
          <w:rFonts w:ascii="宋体" w:hAnsi="宋体"/>
          <w:color w:val="auto"/>
          <w:sz w:val="24"/>
        </w:rPr>
      </w:pPr>
      <w:r>
        <w:rPr>
          <w:rFonts w:hint="eastAsia" w:ascii="宋体" w:hAnsi="宋体"/>
          <w:color w:val="auto"/>
          <w:sz w:val="24"/>
        </w:rPr>
        <w:t>3)投标须知；</w:t>
      </w:r>
    </w:p>
    <w:p>
      <w:pPr>
        <w:spacing w:line="400" w:lineRule="exact"/>
        <w:ind w:firstLine="480" w:firstLineChars="200"/>
        <w:rPr>
          <w:rFonts w:ascii="宋体" w:hAnsi="宋体"/>
          <w:color w:val="auto"/>
          <w:sz w:val="24"/>
        </w:rPr>
      </w:pPr>
      <w:r>
        <w:rPr>
          <w:rFonts w:hint="eastAsia" w:ascii="宋体" w:hAnsi="宋体"/>
          <w:color w:val="auto"/>
          <w:sz w:val="24"/>
        </w:rPr>
        <w:t>4)用户需求书；</w:t>
      </w:r>
    </w:p>
    <w:p>
      <w:pPr>
        <w:spacing w:line="400" w:lineRule="exact"/>
        <w:ind w:firstLine="480" w:firstLineChars="200"/>
        <w:rPr>
          <w:rFonts w:ascii="宋体" w:hAnsi="宋体"/>
          <w:color w:val="auto"/>
          <w:sz w:val="24"/>
        </w:rPr>
      </w:pPr>
      <w:r>
        <w:rPr>
          <w:rFonts w:hint="eastAsia" w:ascii="宋体" w:hAnsi="宋体"/>
          <w:color w:val="auto"/>
          <w:sz w:val="24"/>
        </w:rPr>
        <w:t>5)通用合同条款及前附表；</w:t>
      </w:r>
    </w:p>
    <w:p>
      <w:pPr>
        <w:spacing w:line="400" w:lineRule="exact"/>
        <w:ind w:firstLine="480" w:firstLineChars="200"/>
        <w:rPr>
          <w:rFonts w:ascii="宋体" w:hAnsi="宋体"/>
          <w:color w:val="auto"/>
          <w:sz w:val="24"/>
        </w:rPr>
      </w:pPr>
      <w:r>
        <w:rPr>
          <w:rFonts w:hint="eastAsia" w:ascii="宋体" w:hAnsi="宋体"/>
          <w:color w:val="auto"/>
          <w:sz w:val="24"/>
        </w:rPr>
        <w:t>6)投标文件组成及参考格式。</w:t>
      </w:r>
    </w:p>
    <w:p>
      <w:pPr>
        <w:spacing w:line="400" w:lineRule="exact"/>
        <w:ind w:left="10" w:firstLine="199" w:firstLineChars="83"/>
        <w:rPr>
          <w:rFonts w:ascii="宋体" w:hAnsi="宋体"/>
          <w:color w:val="auto"/>
          <w:sz w:val="24"/>
        </w:rPr>
      </w:pPr>
      <w:r>
        <w:rPr>
          <w:rFonts w:hint="eastAsia" w:ascii="宋体" w:hAnsi="宋体"/>
          <w:color w:val="auto"/>
          <w:sz w:val="24"/>
        </w:rPr>
        <w:t>7.2投标人应认真阅读采购文件中所有的事项、格式、条款和规范等要求。如果投标人没有按照采购文件的要求提交全部资料，或者投标文件没有对采购文件做出实质性响应，由此造成的后果由投标人负责。</w:t>
      </w:r>
    </w:p>
    <w:p>
      <w:pPr>
        <w:pStyle w:val="6"/>
        <w:keepLines/>
        <w:spacing w:before="124" w:beforeLines="40" w:after="124" w:afterLines="40" w:line="400" w:lineRule="exact"/>
        <w:rPr>
          <w:rFonts w:ascii="宋体" w:eastAsia="宋体"/>
          <w:color w:val="auto"/>
          <w:sz w:val="28"/>
          <w:szCs w:val="28"/>
        </w:rPr>
      </w:pPr>
      <w:bookmarkStart w:id="22" w:name="_Toc251236092"/>
      <w:r>
        <w:rPr>
          <w:rFonts w:hint="eastAsia" w:ascii="宋体" w:eastAsia="宋体"/>
          <w:color w:val="auto"/>
          <w:sz w:val="28"/>
          <w:szCs w:val="28"/>
        </w:rPr>
        <w:t>8. 采购文件的答疑</w:t>
      </w:r>
      <w:bookmarkEnd w:id="22"/>
    </w:p>
    <w:p>
      <w:pPr>
        <w:spacing w:line="400" w:lineRule="exact"/>
        <w:ind w:left="210" w:leftChars="100" w:firstLine="480" w:firstLineChars="200"/>
        <w:rPr>
          <w:rFonts w:ascii="宋体" w:hAnsi="宋体"/>
          <w:color w:val="auto"/>
          <w:sz w:val="24"/>
        </w:rPr>
      </w:pPr>
      <w:r>
        <w:rPr>
          <w:rFonts w:hint="eastAsia" w:ascii="宋体" w:hAnsi="宋体"/>
          <w:color w:val="auto"/>
          <w:sz w:val="24"/>
        </w:rPr>
        <w:t>如投标人就采购文件的某些内容有疑问时,应以书面形式在投标截止期前15天通知采购代理机构,采购代理机构集中作出答复,并将送达至每位投标单位。</w:t>
      </w:r>
    </w:p>
    <w:p>
      <w:pPr>
        <w:pStyle w:val="6"/>
        <w:keepLines/>
        <w:spacing w:before="124" w:beforeLines="40" w:after="124" w:afterLines="40" w:line="400" w:lineRule="exact"/>
        <w:rPr>
          <w:rFonts w:ascii="宋体" w:eastAsia="宋体"/>
          <w:color w:val="auto"/>
          <w:sz w:val="28"/>
          <w:szCs w:val="28"/>
        </w:rPr>
      </w:pPr>
      <w:bookmarkStart w:id="23" w:name="_Toc251236093"/>
      <w:r>
        <w:rPr>
          <w:rFonts w:hint="eastAsia" w:ascii="宋体" w:eastAsia="宋体"/>
          <w:color w:val="auto"/>
          <w:sz w:val="28"/>
          <w:szCs w:val="28"/>
        </w:rPr>
        <w:t>9. 采购文件的补充和修改</w:t>
      </w:r>
      <w:bookmarkEnd w:id="23"/>
    </w:p>
    <w:p>
      <w:pPr>
        <w:spacing w:line="400" w:lineRule="exact"/>
        <w:ind w:left="10" w:firstLine="199" w:firstLineChars="83"/>
        <w:rPr>
          <w:rFonts w:ascii="宋体" w:hAnsi="宋体"/>
          <w:color w:val="auto"/>
          <w:sz w:val="24"/>
        </w:rPr>
      </w:pPr>
      <w:r>
        <w:rPr>
          <w:rFonts w:hint="eastAsia" w:ascii="宋体" w:hAnsi="宋体"/>
          <w:color w:val="auto"/>
          <w:sz w:val="24"/>
        </w:rPr>
        <w:t>9.1. 采购代理机构可以对采购文件进行补充和修改，该补充和修改的内容将作为采购文件的一部分；投标人如无书面异议则被视为确认；</w:t>
      </w:r>
    </w:p>
    <w:p>
      <w:pPr>
        <w:spacing w:line="400" w:lineRule="exact"/>
        <w:ind w:firstLine="240" w:firstLineChars="100"/>
        <w:rPr>
          <w:rFonts w:ascii="宋体" w:hAnsi="宋体"/>
          <w:color w:val="auto"/>
          <w:sz w:val="24"/>
        </w:rPr>
      </w:pPr>
      <w:r>
        <w:rPr>
          <w:rFonts w:hint="eastAsia" w:ascii="宋体" w:hAnsi="宋体"/>
          <w:color w:val="auto"/>
          <w:sz w:val="24"/>
        </w:rPr>
        <w:t>9.2. 考虑到补充通知的影响，采购代理机构可决定延长投标截止期。</w:t>
      </w:r>
    </w:p>
    <w:p>
      <w:pPr>
        <w:spacing w:line="300" w:lineRule="exact"/>
        <w:rPr>
          <w:rFonts w:ascii="宋体" w:hAnsi="宋体"/>
          <w:b/>
          <w:bCs/>
          <w:color w:val="auto"/>
          <w:sz w:val="24"/>
        </w:rPr>
      </w:pPr>
    </w:p>
    <w:p>
      <w:pPr>
        <w:pStyle w:val="5"/>
        <w:widowControl/>
        <w:numPr>
          <w:ilvl w:val="0"/>
          <w:numId w:val="4"/>
        </w:numPr>
        <w:spacing w:before="0" w:after="0" w:line="400" w:lineRule="exact"/>
        <w:ind w:left="420"/>
        <w:jc w:val="center"/>
        <w:rPr>
          <w:rFonts w:ascii="宋体" w:hAnsi="宋体" w:eastAsia="宋体"/>
          <w:color w:val="auto"/>
          <w:kern w:val="0"/>
          <w:sz w:val="30"/>
          <w:szCs w:val="24"/>
        </w:rPr>
      </w:pPr>
      <w:bookmarkStart w:id="24" w:name="_Toc251236094"/>
      <w:r>
        <w:rPr>
          <w:rFonts w:hint="eastAsia" w:ascii="宋体" w:hAnsi="宋体" w:eastAsia="宋体"/>
          <w:color w:val="auto"/>
          <w:kern w:val="0"/>
          <w:sz w:val="30"/>
          <w:szCs w:val="24"/>
        </w:rPr>
        <w:t>投标文件的编制</w:t>
      </w:r>
      <w:bookmarkEnd w:id="24"/>
    </w:p>
    <w:p>
      <w:pPr>
        <w:rPr>
          <w:color w:val="auto"/>
        </w:rPr>
      </w:pPr>
    </w:p>
    <w:p>
      <w:pPr>
        <w:pStyle w:val="6"/>
        <w:keepLines/>
        <w:spacing w:before="124" w:beforeLines="40" w:after="124" w:afterLines="40" w:line="400" w:lineRule="exact"/>
        <w:rPr>
          <w:rFonts w:ascii="宋体" w:eastAsia="宋体"/>
          <w:color w:val="auto"/>
          <w:sz w:val="28"/>
          <w:szCs w:val="28"/>
        </w:rPr>
      </w:pPr>
      <w:bookmarkStart w:id="25" w:name="_Toc251236095"/>
      <w:r>
        <w:rPr>
          <w:rFonts w:hint="eastAsia" w:ascii="宋体" w:eastAsia="宋体"/>
          <w:color w:val="auto"/>
          <w:sz w:val="28"/>
          <w:szCs w:val="28"/>
        </w:rPr>
        <w:t>10. 投标语言和计量单位：</w:t>
      </w:r>
      <w:bookmarkEnd w:id="25"/>
    </w:p>
    <w:p>
      <w:pPr>
        <w:spacing w:line="400" w:lineRule="exact"/>
        <w:ind w:left="5" w:firstLine="98" w:firstLineChars="41"/>
        <w:rPr>
          <w:rFonts w:ascii="宋体" w:hAnsi="宋体"/>
          <w:color w:val="auto"/>
          <w:sz w:val="24"/>
        </w:rPr>
      </w:pPr>
      <w:r>
        <w:rPr>
          <w:rFonts w:hint="eastAsia" w:ascii="宋体" w:hAnsi="宋体"/>
          <w:color w:val="auto"/>
          <w:sz w:val="24"/>
        </w:rPr>
        <w:t>10.1投标文件和来往函件应用中文书写，投标人提供的支持文件、技术资料和印刷的文献可以用其他语言，但相应内容应附有中文翻译本（经公证处公证），以中文为准，计量单位应使用国际公制单位。</w:t>
      </w:r>
    </w:p>
    <w:p>
      <w:pPr>
        <w:spacing w:line="400" w:lineRule="exact"/>
        <w:ind w:left="5" w:firstLine="98" w:firstLineChars="41"/>
        <w:rPr>
          <w:rFonts w:ascii="宋体" w:hAnsi="宋体"/>
          <w:color w:val="auto"/>
          <w:sz w:val="24"/>
        </w:rPr>
      </w:pPr>
      <w:r>
        <w:rPr>
          <w:rFonts w:hint="eastAsia" w:ascii="宋体" w:hAnsi="宋体"/>
          <w:color w:val="auto"/>
          <w:sz w:val="24"/>
        </w:rPr>
        <w:t>10.2除非另有说明，本招标文件中所称“日”均指日历日，投标文件中需以日历日对招标文件作出响应。评审时，对投标中出现的“工作日”按五个工作日折合七个日历日计算，且评标委员会可能会就有关日期作出对该投标人不利的折算或量化，投标人不得对此提出异议，否则其投标将被拒绝。</w:t>
      </w:r>
    </w:p>
    <w:p>
      <w:pPr>
        <w:pStyle w:val="6"/>
        <w:keepLines/>
        <w:spacing w:before="124" w:beforeLines="40" w:after="124" w:afterLines="40" w:line="400" w:lineRule="exact"/>
        <w:rPr>
          <w:rFonts w:ascii="宋体"/>
          <w:color w:val="auto"/>
          <w:sz w:val="24"/>
        </w:rPr>
      </w:pPr>
      <w:bookmarkStart w:id="26" w:name="_Toc251236096"/>
      <w:r>
        <w:rPr>
          <w:rFonts w:hint="eastAsia" w:ascii="宋体" w:eastAsia="宋体"/>
          <w:color w:val="auto"/>
          <w:sz w:val="28"/>
          <w:szCs w:val="28"/>
        </w:rPr>
        <w:t>11. 投标文件部分：</w:t>
      </w:r>
      <w:bookmarkEnd w:id="26"/>
    </w:p>
    <w:p>
      <w:pPr>
        <w:spacing w:line="400" w:lineRule="exact"/>
        <w:ind w:left="4" w:firstLine="578" w:firstLineChars="241"/>
        <w:rPr>
          <w:rFonts w:ascii="宋体" w:hAnsi="宋体"/>
          <w:color w:val="auto"/>
          <w:sz w:val="24"/>
        </w:rPr>
      </w:pPr>
      <w:bookmarkStart w:id="27" w:name="_Toc251236097"/>
      <w:r>
        <w:rPr>
          <w:rFonts w:hint="eastAsia" w:ascii="宋体" w:hAnsi="宋体"/>
          <w:color w:val="auto"/>
          <w:sz w:val="24"/>
        </w:rPr>
        <w:t>投标文件分为唱标信封和投标文件（包含商务部分、技术部分），具体包括下列内容：</w:t>
      </w:r>
    </w:p>
    <w:p>
      <w:pPr>
        <w:spacing w:line="400" w:lineRule="exact"/>
        <w:ind w:left="585" w:leftChars="50" w:hanging="480" w:hangingChars="200"/>
        <w:rPr>
          <w:rFonts w:ascii="宋体" w:hAnsi="宋体"/>
          <w:color w:val="auto"/>
          <w:sz w:val="24"/>
        </w:rPr>
      </w:pPr>
      <w:r>
        <w:rPr>
          <w:rFonts w:hint="eastAsia" w:ascii="宋体" w:hAnsi="宋体"/>
          <w:color w:val="auto"/>
          <w:sz w:val="24"/>
        </w:rPr>
        <w:t>11.1唱标信封（单独提交）</w:t>
      </w:r>
    </w:p>
    <w:p>
      <w:pPr>
        <w:spacing w:line="400" w:lineRule="exact"/>
        <w:ind w:left="584" w:leftChars="278"/>
        <w:rPr>
          <w:rFonts w:ascii="宋体" w:hAnsi="宋体"/>
          <w:color w:val="auto"/>
          <w:sz w:val="24"/>
        </w:rPr>
      </w:pPr>
      <w:r>
        <w:rPr>
          <w:rFonts w:hint="eastAsia" w:ascii="宋体" w:hAnsi="宋体"/>
          <w:color w:val="auto"/>
          <w:sz w:val="24"/>
        </w:rPr>
        <w:t>投标报价表</w:t>
      </w:r>
    </w:p>
    <w:p>
      <w:pPr>
        <w:spacing w:line="400" w:lineRule="exact"/>
        <w:ind w:left="585" w:leftChars="50" w:hanging="480" w:hangingChars="200"/>
        <w:rPr>
          <w:rFonts w:ascii="宋体" w:hAnsi="宋体"/>
          <w:color w:val="auto"/>
          <w:sz w:val="24"/>
        </w:rPr>
      </w:pPr>
      <w:r>
        <w:rPr>
          <w:rFonts w:hint="eastAsia" w:ascii="宋体" w:hAnsi="宋体"/>
          <w:color w:val="auto"/>
          <w:sz w:val="24"/>
        </w:rPr>
        <w:t>11.2投标文件（商务和技术部分合订成一册，投标书中每包内容需独立并清晰可分辨）</w:t>
      </w:r>
    </w:p>
    <w:p>
      <w:pPr>
        <w:spacing w:line="400" w:lineRule="exact"/>
        <w:ind w:left="584" w:leftChars="278"/>
        <w:rPr>
          <w:rFonts w:ascii="宋体" w:hAnsi="宋体"/>
          <w:color w:val="auto"/>
          <w:sz w:val="24"/>
        </w:rPr>
      </w:pPr>
      <w:r>
        <w:rPr>
          <w:rFonts w:hint="eastAsia" w:ascii="宋体" w:hAnsi="宋体"/>
          <w:color w:val="auto"/>
          <w:sz w:val="24"/>
        </w:rPr>
        <w:t>详见第六章”投标文件组成及参考格式”。</w:t>
      </w:r>
    </w:p>
    <w:bookmarkEnd w:id="27"/>
    <w:p>
      <w:pPr>
        <w:pStyle w:val="6"/>
        <w:keepLines/>
        <w:spacing w:before="124" w:beforeLines="40" w:after="124" w:afterLines="40" w:line="400" w:lineRule="exact"/>
        <w:rPr>
          <w:rFonts w:ascii="宋体" w:eastAsia="宋体"/>
          <w:color w:val="auto"/>
          <w:sz w:val="28"/>
          <w:szCs w:val="28"/>
        </w:rPr>
      </w:pPr>
      <w:bookmarkStart w:id="28" w:name="_Toc251236107"/>
      <w:r>
        <w:rPr>
          <w:rFonts w:hint="eastAsia" w:ascii="宋体" w:eastAsia="宋体"/>
          <w:color w:val="auto"/>
          <w:sz w:val="28"/>
          <w:szCs w:val="28"/>
        </w:rPr>
        <w:t>12．投标文件的编写</w:t>
      </w:r>
    </w:p>
    <w:p>
      <w:pPr>
        <w:spacing w:line="400" w:lineRule="exact"/>
        <w:ind w:hanging="6"/>
        <w:rPr>
          <w:rFonts w:ascii="宋体" w:hAnsi="宋体"/>
          <w:color w:val="auto"/>
          <w:sz w:val="24"/>
        </w:rPr>
      </w:pPr>
      <w:r>
        <w:rPr>
          <w:rFonts w:hint="eastAsia" w:ascii="宋体" w:hAnsi="宋体"/>
          <w:b/>
          <w:bCs/>
          <w:color w:val="auto"/>
        </w:rPr>
        <w:t xml:space="preserve"> </w:t>
      </w:r>
      <w:r>
        <w:rPr>
          <w:rFonts w:hint="eastAsia" w:ascii="宋体" w:hAnsi="宋体"/>
          <w:b/>
          <w:bCs/>
          <w:color w:val="auto"/>
          <w:sz w:val="24"/>
        </w:rPr>
        <w:t xml:space="preserve"> </w:t>
      </w:r>
      <w:r>
        <w:rPr>
          <w:rFonts w:hint="eastAsia" w:ascii="宋体" w:hAnsi="宋体"/>
          <w:bCs/>
          <w:color w:val="auto"/>
          <w:sz w:val="24"/>
        </w:rPr>
        <w:t>12.1. 投标人须在投标文件中主动填报投标之前三年内有无受各级管理部门的处分或处罚,如果不主动填报而被事后发现的,将取消其投标资格,并按有关规定从重处理。</w:t>
      </w:r>
    </w:p>
    <w:p>
      <w:pPr>
        <w:spacing w:line="400" w:lineRule="exact"/>
        <w:ind w:left="10" w:firstLine="199" w:firstLineChars="83"/>
        <w:rPr>
          <w:rFonts w:ascii="宋体" w:hAnsi="宋体"/>
          <w:color w:val="auto"/>
          <w:sz w:val="24"/>
        </w:rPr>
      </w:pPr>
      <w:r>
        <w:rPr>
          <w:rFonts w:hint="eastAsia" w:ascii="宋体" w:hAnsi="宋体"/>
          <w:color w:val="auto"/>
          <w:sz w:val="24"/>
        </w:rPr>
        <w:t>12.2. 投标人应仔细阅读采购文件的所有内容，按采购文件规定及要求的内容和格式编写，必须对采购文件提出的实质性要求作出响应，并提交完整的投标文件。</w:t>
      </w:r>
    </w:p>
    <w:p>
      <w:pPr>
        <w:spacing w:line="400" w:lineRule="exact"/>
        <w:ind w:left="-2" w:leftChars="-1" w:firstLine="240" w:firstLineChars="100"/>
        <w:rPr>
          <w:rFonts w:ascii="宋体" w:hAnsi="宋体"/>
          <w:color w:val="auto"/>
          <w:sz w:val="24"/>
        </w:rPr>
      </w:pPr>
      <w:r>
        <w:rPr>
          <w:rFonts w:hint="eastAsia" w:ascii="宋体" w:hAnsi="宋体"/>
          <w:color w:val="auto"/>
          <w:sz w:val="24"/>
        </w:rPr>
        <w:t>12.3. 投标人可以对采购</w:t>
      </w:r>
      <w:r>
        <w:rPr>
          <w:rFonts w:hint="eastAsia" w:ascii="宋体" w:hAnsi="宋体"/>
          <w:color w:val="auto"/>
          <w:sz w:val="24"/>
          <w:lang w:val="en-US" w:eastAsia="zh-CN"/>
        </w:rPr>
        <w:t>项目</w:t>
      </w:r>
      <w:r>
        <w:rPr>
          <w:rFonts w:hint="eastAsia" w:ascii="宋体" w:hAnsi="宋体"/>
          <w:color w:val="auto"/>
          <w:sz w:val="24"/>
        </w:rPr>
        <w:t>中的各包进行选择投标。</w:t>
      </w:r>
    </w:p>
    <w:p>
      <w:pPr>
        <w:spacing w:line="400" w:lineRule="exact"/>
        <w:ind w:left="8" w:firstLine="199" w:firstLineChars="83"/>
        <w:rPr>
          <w:rFonts w:ascii="宋体" w:hAnsi="宋体"/>
          <w:color w:val="auto"/>
          <w:sz w:val="24"/>
        </w:rPr>
      </w:pPr>
      <w:r>
        <w:rPr>
          <w:rFonts w:hint="eastAsia" w:ascii="宋体" w:hAnsi="宋体"/>
          <w:color w:val="auto"/>
          <w:sz w:val="24"/>
        </w:rPr>
        <w:t xml:space="preserve">12.4. </w:t>
      </w:r>
      <w:r>
        <w:rPr>
          <w:rFonts w:hint="eastAsia" w:ascii="宋体" w:hAnsi="宋体"/>
          <w:bCs/>
          <w:color w:val="auto"/>
          <w:sz w:val="24"/>
        </w:rPr>
        <w:t>投标人须对本项目以包为单位整体投标，任何只对某包其中一部分内容进行的投标都被视为无效投标。</w:t>
      </w:r>
    </w:p>
    <w:p>
      <w:pPr>
        <w:spacing w:line="400" w:lineRule="exact"/>
        <w:ind w:left="8" w:firstLine="199" w:firstLineChars="83"/>
        <w:rPr>
          <w:rFonts w:ascii="宋体" w:hAnsi="宋体"/>
          <w:bCs/>
          <w:color w:val="auto"/>
          <w:sz w:val="24"/>
        </w:rPr>
      </w:pPr>
      <w:r>
        <w:rPr>
          <w:rFonts w:hint="eastAsia" w:ascii="宋体" w:hAnsi="宋体"/>
          <w:color w:val="auto"/>
          <w:sz w:val="24"/>
        </w:rPr>
        <w:t xml:space="preserve">12.5. </w:t>
      </w:r>
      <w:r>
        <w:rPr>
          <w:rFonts w:hint="eastAsia" w:ascii="宋体" w:hAnsi="宋体"/>
          <w:bCs/>
          <w:color w:val="auto"/>
          <w:sz w:val="24"/>
        </w:rPr>
        <w:t>投标文件的报价为单价报价，对</w:t>
      </w:r>
      <w:r>
        <w:rPr>
          <w:rFonts w:hint="eastAsia" w:ascii="宋体" w:hAnsi="宋体"/>
          <w:bCs/>
          <w:color w:val="auto"/>
          <w:sz w:val="24"/>
          <w:lang w:val="en-US" w:eastAsia="zh-CN"/>
        </w:rPr>
        <w:t>每一个村庄规划编制只能</w:t>
      </w:r>
      <w:r>
        <w:rPr>
          <w:rFonts w:hint="eastAsia" w:ascii="宋体" w:hAnsi="宋体"/>
          <w:bCs/>
          <w:color w:val="auto"/>
          <w:sz w:val="24"/>
        </w:rPr>
        <w:t>有一个报价，采购代理机构不接受有任何选择的报价，</w:t>
      </w:r>
      <w:r>
        <w:rPr>
          <w:rFonts w:hint="eastAsia" w:ascii="宋体" w:hAnsi="宋体"/>
          <w:color w:val="auto"/>
          <w:sz w:val="24"/>
        </w:rPr>
        <w:t>只接受以包为单位的报价金额。</w:t>
      </w:r>
      <w:r>
        <w:rPr>
          <w:rFonts w:hint="eastAsia" w:ascii="宋体" w:hAnsi="宋体"/>
          <w:bCs/>
          <w:color w:val="auto"/>
          <w:sz w:val="24"/>
        </w:rPr>
        <w:t xml:space="preserve"> </w:t>
      </w:r>
    </w:p>
    <w:p>
      <w:pPr>
        <w:spacing w:line="400" w:lineRule="exact"/>
        <w:ind w:left="17" w:leftChars="8" w:firstLine="400" w:firstLineChars="167"/>
        <w:rPr>
          <w:rFonts w:ascii="宋体" w:hAnsi="宋体"/>
          <w:bCs/>
          <w:color w:val="auto"/>
          <w:sz w:val="24"/>
        </w:rPr>
      </w:pPr>
      <w:r>
        <w:rPr>
          <w:rFonts w:hint="eastAsia" w:ascii="宋体" w:hAnsi="宋体"/>
          <w:bCs/>
          <w:color w:val="auto"/>
          <w:sz w:val="24"/>
        </w:rPr>
        <w:t>投标报价应包含产品（含相关配件、附件、安装材料）价款、运输费、装卸费、安装费、保险费用、税费以及一切技术和售后服务费等费用，如涉及软件许可使用或技术指导、人员培训的，还应包括软件许可费以及一切技术服务费、人员培训费，投标人不得再向招标人收取任何费用。</w:t>
      </w:r>
    </w:p>
    <w:p>
      <w:pPr>
        <w:tabs>
          <w:tab w:val="left" w:pos="0"/>
        </w:tabs>
        <w:spacing w:line="400" w:lineRule="exact"/>
        <w:ind w:firstLine="220" w:firstLineChars="92"/>
        <w:rPr>
          <w:rFonts w:ascii="宋体" w:hAnsi="宋体"/>
          <w:color w:val="auto"/>
          <w:sz w:val="24"/>
        </w:rPr>
      </w:pPr>
      <w:r>
        <w:rPr>
          <w:rFonts w:hint="eastAsia" w:ascii="宋体" w:hAnsi="宋体"/>
          <w:color w:val="auto"/>
          <w:sz w:val="24"/>
        </w:rPr>
        <w:t>12.6. 投标人漏报的单价或每单价报价中漏报、少报的费用，视为此项费用已隐含在投标报价中，中标后不得再向招标人收取任何费用。</w:t>
      </w:r>
    </w:p>
    <w:p>
      <w:pPr>
        <w:spacing w:line="400" w:lineRule="exact"/>
        <w:ind w:left="10" w:firstLine="199" w:firstLineChars="83"/>
        <w:rPr>
          <w:rFonts w:ascii="宋体" w:hAnsi="宋体"/>
          <w:color w:val="auto"/>
          <w:sz w:val="24"/>
        </w:rPr>
      </w:pPr>
      <w:r>
        <w:rPr>
          <w:rFonts w:hint="eastAsia" w:ascii="宋体" w:hAnsi="宋体"/>
          <w:color w:val="auto"/>
          <w:sz w:val="24"/>
        </w:rPr>
        <w:t>12.7. 投标人应以人民币报价。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360" w:lineRule="exact"/>
        <w:ind w:left="6" w:firstLine="240" w:firstLineChars="100"/>
        <w:rPr>
          <w:rFonts w:ascii="宋体" w:hAnsi="宋体"/>
          <w:color w:val="auto"/>
          <w:sz w:val="24"/>
        </w:rPr>
      </w:pPr>
      <w:r>
        <w:rPr>
          <w:rFonts w:hint="eastAsia" w:ascii="宋体" w:hAnsi="宋体"/>
          <w:color w:val="auto"/>
          <w:sz w:val="24"/>
        </w:rPr>
        <w:t>12.8.</w:t>
      </w:r>
      <w:r>
        <w:rPr>
          <w:rFonts w:hint="eastAsia" w:ascii="宋体" w:hAnsi="宋体"/>
          <w:bCs/>
          <w:color w:val="auto"/>
          <w:sz w:val="24"/>
        </w:rPr>
        <w:t>投标文件应一式4份：其中正本</w:t>
      </w:r>
      <w:r>
        <w:rPr>
          <w:rFonts w:ascii="宋体" w:hAnsi="宋体"/>
          <w:bCs/>
          <w:color w:val="auto"/>
          <w:sz w:val="24"/>
        </w:rPr>
        <w:t>1</w:t>
      </w:r>
      <w:r>
        <w:rPr>
          <w:rFonts w:hint="eastAsia" w:ascii="宋体" w:hAnsi="宋体"/>
          <w:bCs/>
          <w:color w:val="auto"/>
          <w:sz w:val="24"/>
        </w:rPr>
        <w:t>份，副本3份，U盘</w:t>
      </w:r>
      <w:r>
        <w:rPr>
          <w:rFonts w:hint="eastAsia" w:ascii="宋体" w:hAnsi="宋体"/>
          <w:bCs/>
          <w:color w:val="auto"/>
          <w:sz w:val="24"/>
          <w:lang w:val="en-US" w:eastAsia="zh-CN"/>
        </w:rPr>
        <w:t>1</w:t>
      </w:r>
      <w:r>
        <w:rPr>
          <w:rFonts w:hint="eastAsia" w:ascii="宋体" w:hAnsi="宋体"/>
          <w:bCs/>
          <w:color w:val="auto"/>
          <w:sz w:val="24"/>
        </w:rPr>
        <w:t>份</w:t>
      </w:r>
      <w:r>
        <w:rPr>
          <w:rFonts w:hint="eastAsia" w:ascii="宋体" w:hAnsi="宋体"/>
          <w:bCs/>
          <w:color w:val="auto"/>
          <w:sz w:val="24"/>
          <w:lang w:eastAsia="zh-CN"/>
        </w:rPr>
        <w:t>、</w:t>
      </w:r>
      <w:r>
        <w:rPr>
          <w:rFonts w:hint="eastAsia" w:ascii="宋体" w:hAnsi="宋体"/>
          <w:bCs/>
          <w:color w:val="auto"/>
          <w:sz w:val="24"/>
          <w:lang w:val="en-US" w:eastAsia="zh-CN"/>
        </w:rPr>
        <w:t>光盘3张</w:t>
      </w:r>
      <w:r>
        <w:rPr>
          <w:rFonts w:hint="eastAsia" w:ascii="宋体" w:hAnsi="宋体"/>
          <w:bCs/>
          <w:color w:val="auto"/>
          <w:sz w:val="24"/>
        </w:rPr>
        <w:t>（正本扫描件），并</w:t>
      </w:r>
      <w:r>
        <w:rPr>
          <w:rFonts w:hint="eastAsia" w:ascii="宋体" w:hAnsi="宋体"/>
          <w:color w:val="auto"/>
          <w:sz w:val="24"/>
        </w:rPr>
        <w:t>在左上角注明“正本”和“副本”字样，如果正本与副本不符，应以正本为准。投标文件应由投标人的合法授权代表正式签署，如有任何更改应由原签署人签字。</w:t>
      </w:r>
    </w:p>
    <w:p>
      <w:pPr>
        <w:spacing w:line="360" w:lineRule="exact"/>
        <w:ind w:left="6" w:firstLine="240" w:firstLineChars="100"/>
        <w:rPr>
          <w:rFonts w:ascii="宋体" w:hAnsi="宋体"/>
          <w:color w:val="auto"/>
          <w:sz w:val="24"/>
        </w:rPr>
      </w:pPr>
      <w:r>
        <w:rPr>
          <w:rFonts w:hint="eastAsia" w:ascii="宋体" w:hAnsi="宋体"/>
          <w:color w:val="auto"/>
          <w:sz w:val="24"/>
        </w:rPr>
        <w:t>12.9  投标人应对投标</w:t>
      </w:r>
      <w:r>
        <w:rPr>
          <w:rFonts w:hint="eastAsia" w:ascii="宋体" w:hAnsi="宋体"/>
          <w:color w:val="auto"/>
          <w:sz w:val="24"/>
          <w:lang w:val="en-US" w:eastAsia="zh-CN"/>
        </w:rPr>
        <w:t>内容</w:t>
      </w:r>
      <w:r>
        <w:rPr>
          <w:rFonts w:hint="eastAsia" w:ascii="宋体" w:hAnsi="宋体"/>
          <w:color w:val="auto"/>
          <w:sz w:val="24"/>
        </w:rPr>
        <w:t>提供完整详细的技术说明，如投标人对指定的技术要求不能完全响应，应在投标文件中清楚地注明。</w:t>
      </w:r>
    </w:p>
    <w:p>
      <w:pPr>
        <w:pStyle w:val="6"/>
        <w:keepLines/>
        <w:spacing w:before="124" w:beforeLines="40" w:after="124" w:afterLines="40" w:line="400" w:lineRule="exact"/>
        <w:rPr>
          <w:rFonts w:ascii="宋体" w:eastAsia="宋体"/>
          <w:color w:val="auto"/>
          <w:sz w:val="28"/>
          <w:szCs w:val="28"/>
        </w:rPr>
      </w:pPr>
      <w:bookmarkStart w:id="29" w:name="_Toc251236098"/>
      <w:r>
        <w:rPr>
          <w:rFonts w:hint="eastAsia" w:ascii="宋体" w:eastAsia="宋体"/>
          <w:color w:val="auto"/>
          <w:sz w:val="28"/>
          <w:szCs w:val="28"/>
        </w:rPr>
        <w:t>13. 投标有效期</w:t>
      </w:r>
      <w:bookmarkEnd w:id="29"/>
    </w:p>
    <w:p>
      <w:pPr>
        <w:snapToGrid w:val="0"/>
        <w:spacing w:line="400" w:lineRule="exact"/>
        <w:ind w:firstLine="240" w:firstLineChars="100"/>
        <w:jc w:val="left"/>
        <w:rPr>
          <w:rFonts w:ascii="宋体" w:hAnsi="宋体"/>
          <w:color w:val="auto"/>
          <w:sz w:val="24"/>
        </w:rPr>
      </w:pPr>
      <w:r>
        <w:rPr>
          <w:rFonts w:hint="eastAsia" w:ascii="宋体" w:hAnsi="宋体"/>
          <w:color w:val="auto"/>
          <w:sz w:val="24"/>
        </w:rPr>
        <w:t>13.1 投标文件从开标之日起，在本须知前附表规定的投标有效期内有效。</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13.2在特殊情况下，在原投标有效期截止之前，招标人可在征得投标人同意后适当延长投标有效期。投标人可以拒绝招标人的这种要求。</w:t>
      </w:r>
    </w:p>
    <w:p>
      <w:pPr>
        <w:pStyle w:val="6"/>
        <w:keepLines/>
        <w:spacing w:before="124" w:beforeLines="40" w:after="124" w:afterLines="40" w:line="400" w:lineRule="exact"/>
        <w:rPr>
          <w:rFonts w:ascii="宋体" w:eastAsia="宋体"/>
          <w:color w:val="auto"/>
          <w:sz w:val="28"/>
          <w:szCs w:val="28"/>
        </w:rPr>
      </w:pPr>
      <w:bookmarkStart w:id="30" w:name="_Toc251236099"/>
      <w:r>
        <w:rPr>
          <w:rFonts w:hint="eastAsia" w:ascii="宋体" w:eastAsia="宋体"/>
          <w:color w:val="auto"/>
          <w:sz w:val="28"/>
          <w:szCs w:val="28"/>
        </w:rPr>
        <w:t>14. 投标文件的式样和签署</w:t>
      </w:r>
      <w:bookmarkEnd w:id="30"/>
    </w:p>
    <w:p>
      <w:pPr>
        <w:snapToGrid w:val="0"/>
        <w:spacing w:line="400" w:lineRule="exact"/>
        <w:ind w:firstLine="240" w:firstLineChars="100"/>
        <w:rPr>
          <w:rFonts w:ascii="宋体" w:hAnsi="宋体"/>
          <w:color w:val="auto"/>
          <w:sz w:val="24"/>
        </w:rPr>
      </w:pPr>
      <w:r>
        <w:rPr>
          <w:rFonts w:hint="eastAsia" w:ascii="宋体" w:hAnsi="宋体"/>
          <w:color w:val="auto"/>
          <w:sz w:val="24"/>
        </w:rPr>
        <w:t>14.1 投标人应准备《投标文件的编制》中的12.8中规定的文本数目。</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14.2 投标文件应用不褪色的材料书写或打印，招标文件要求签章的地方需签字并加盖公章（委托代理人签字的，投标文件应附法定代表人签署的授权委托书）。 投标文件应尽量避免涂改、行间插字或删除。如果出现上述情况，修改之处应加盖单位章或由投标人的法定代表人或其授权的代理人签字确认，以上人员应当是注册在本单位，否则，评标委员会将否决其投标，敬请各投标人注意。</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14.3全套投标文件应无涂改和行间插字，除非这些删改是根据招标人的指示进行的，或者是投标人造成的必须修改的错误。修改处应加盖投标人的法定代表人或其投标授权代理人的印鉴。</w:t>
      </w:r>
    </w:p>
    <w:p>
      <w:pPr>
        <w:pStyle w:val="6"/>
        <w:keepLines/>
        <w:spacing w:before="124" w:beforeLines="40" w:after="124" w:afterLines="40" w:line="400" w:lineRule="exact"/>
        <w:rPr>
          <w:rFonts w:ascii="宋体" w:eastAsia="宋体"/>
          <w:color w:val="auto"/>
          <w:sz w:val="28"/>
          <w:szCs w:val="28"/>
        </w:rPr>
      </w:pPr>
      <w:bookmarkStart w:id="31" w:name="_Toc251236100"/>
      <w:r>
        <w:rPr>
          <w:rFonts w:hint="eastAsia" w:ascii="宋体" w:eastAsia="宋体"/>
          <w:color w:val="auto"/>
          <w:sz w:val="28"/>
          <w:szCs w:val="28"/>
        </w:rPr>
        <w:t>15．投标货币</w:t>
      </w:r>
      <w:bookmarkEnd w:id="31"/>
    </w:p>
    <w:p>
      <w:pPr>
        <w:snapToGrid w:val="0"/>
        <w:spacing w:line="400" w:lineRule="exact"/>
        <w:ind w:left="630" w:leftChars="300"/>
        <w:rPr>
          <w:rFonts w:ascii="宋体" w:hAnsi="宋体"/>
          <w:color w:val="auto"/>
          <w:sz w:val="24"/>
        </w:rPr>
      </w:pPr>
      <w:r>
        <w:rPr>
          <w:rFonts w:hint="eastAsia" w:ascii="宋体" w:hAnsi="宋体"/>
          <w:color w:val="auto"/>
          <w:sz w:val="24"/>
        </w:rPr>
        <w:t>投标产品均应以人民币报价。</w:t>
      </w:r>
    </w:p>
    <w:p>
      <w:pPr>
        <w:snapToGrid w:val="0"/>
        <w:spacing w:line="400" w:lineRule="exact"/>
        <w:ind w:left="630" w:leftChars="100" w:hanging="420" w:hangingChars="200"/>
        <w:rPr>
          <w:rFonts w:ascii="宋体" w:hAnsi="宋体"/>
          <w:color w:val="auto"/>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32" w:name="_Toc251236101"/>
      <w:r>
        <w:rPr>
          <w:rFonts w:hint="eastAsia" w:ascii="宋体" w:hAnsi="宋体" w:eastAsia="宋体"/>
          <w:color w:val="auto"/>
          <w:kern w:val="0"/>
          <w:sz w:val="30"/>
          <w:szCs w:val="24"/>
        </w:rPr>
        <w:t>四、投标文件的递交</w:t>
      </w:r>
      <w:bookmarkEnd w:id="32"/>
    </w:p>
    <w:p>
      <w:pPr>
        <w:pStyle w:val="6"/>
        <w:keepLines/>
        <w:spacing w:before="124" w:beforeLines="40" w:after="124" w:afterLines="40" w:line="400" w:lineRule="exact"/>
        <w:rPr>
          <w:rFonts w:ascii="宋体" w:eastAsia="宋体"/>
          <w:color w:val="auto"/>
          <w:sz w:val="28"/>
          <w:szCs w:val="28"/>
        </w:rPr>
      </w:pPr>
      <w:bookmarkStart w:id="33" w:name="_Toc251236102"/>
      <w:r>
        <w:rPr>
          <w:rFonts w:hint="eastAsia" w:ascii="宋体" w:eastAsia="宋体"/>
          <w:color w:val="auto"/>
          <w:sz w:val="28"/>
          <w:szCs w:val="28"/>
        </w:rPr>
        <w:t>16. 投标文件的密封和标记</w:t>
      </w:r>
      <w:bookmarkEnd w:id="33"/>
    </w:p>
    <w:p>
      <w:pPr>
        <w:spacing w:line="400" w:lineRule="exact"/>
        <w:ind w:left="10" w:firstLine="199" w:firstLineChars="83"/>
        <w:jc w:val="left"/>
        <w:rPr>
          <w:rFonts w:ascii="宋体" w:hAnsi="宋体"/>
          <w:b/>
          <w:color w:val="auto"/>
          <w:sz w:val="24"/>
        </w:rPr>
      </w:pPr>
      <w:r>
        <w:rPr>
          <w:rFonts w:hint="eastAsia" w:ascii="宋体" w:hAnsi="宋体"/>
          <w:color w:val="auto"/>
          <w:sz w:val="24"/>
        </w:rPr>
        <w:t>16.1投标人应将投标文件用信封密封，封口处贴上封条并加盖公章。</w:t>
      </w:r>
      <w:r>
        <w:rPr>
          <w:rFonts w:hint="eastAsia" w:ascii="宋体" w:hAnsi="宋体"/>
          <w:b/>
          <w:color w:val="auto"/>
          <w:sz w:val="24"/>
        </w:rPr>
        <w:t>唱标信封密封后单独提交。</w:t>
      </w:r>
    </w:p>
    <w:p>
      <w:pPr>
        <w:spacing w:line="400" w:lineRule="exact"/>
        <w:ind w:left="-9" w:firstLine="216" w:firstLineChars="90"/>
        <w:jc w:val="left"/>
        <w:rPr>
          <w:rFonts w:ascii="宋体" w:hAnsi="宋体"/>
          <w:color w:val="auto"/>
          <w:sz w:val="24"/>
        </w:rPr>
      </w:pPr>
      <w:r>
        <w:rPr>
          <w:rFonts w:hint="eastAsia" w:ascii="宋体" w:hAnsi="宋体"/>
          <w:color w:val="auto"/>
          <w:sz w:val="24"/>
        </w:rPr>
        <w:t>16.2 如果由于信封密封不严，导致投标文件非人为因素过早启封，采购代理机构概不负责，并将该文件退还给投标人。</w:t>
      </w:r>
    </w:p>
    <w:p>
      <w:pPr>
        <w:pStyle w:val="9"/>
        <w:rPr>
          <w:rFonts w:ascii="宋体" w:hAnsi="宋体"/>
          <w:bCs/>
          <w:color w:val="auto"/>
        </w:rPr>
      </w:pPr>
      <w:r>
        <w:rPr>
          <w:rFonts w:hint="eastAsia" w:ascii="宋体" w:hAnsi="宋体"/>
          <w:color w:val="auto"/>
        </w:rPr>
        <w:t xml:space="preserve">  16.3</w:t>
      </w:r>
      <w:r>
        <w:rPr>
          <w:rFonts w:hint="eastAsia" w:ascii="宋体" w:hAnsi="宋体"/>
          <w:bCs/>
          <w:color w:val="auto"/>
        </w:rPr>
        <w:t>如果报价供应商未按要求密封及标记，招标人对报价文件的误投和提前启封不负责任。</w:t>
      </w:r>
    </w:p>
    <w:p>
      <w:pPr>
        <w:pStyle w:val="9"/>
        <w:ind w:firstLine="240" w:firstLineChars="100"/>
        <w:rPr>
          <w:rFonts w:ascii="宋体" w:hAnsi="宋体"/>
          <w:bCs/>
          <w:color w:val="auto"/>
        </w:rPr>
      </w:pPr>
      <w:r>
        <w:rPr>
          <w:rFonts w:hint="eastAsia" w:ascii="宋体" w:hAnsi="宋体"/>
          <w:bCs/>
          <w:color w:val="auto"/>
        </w:rPr>
        <w:t>16.4传真或电传的报价文件将拒绝接收。</w:t>
      </w:r>
    </w:p>
    <w:p>
      <w:pPr>
        <w:pStyle w:val="9"/>
        <w:rPr>
          <w:color w:val="auto"/>
        </w:rPr>
      </w:pPr>
      <w:r>
        <w:rPr>
          <w:rFonts w:hint="eastAsia" w:ascii="宋体" w:hAnsi="宋体"/>
          <w:bCs/>
          <w:color w:val="auto"/>
        </w:rPr>
        <w:t xml:space="preserve">  16.5</w:t>
      </w:r>
      <w:r>
        <w:rPr>
          <w:rFonts w:hint="eastAsia" w:ascii="宋体" w:hAnsi="宋体" w:cs="Arial"/>
          <w:bCs/>
          <w:color w:val="auto"/>
        </w:rPr>
        <w:t>未按招标文件要求签署、盖章、提交的</w:t>
      </w:r>
      <w:r>
        <w:rPr>
          <w:rFonts w:hint="eastAsia" w:ascii="宋体" w:hAnsi="宋体" w:cs="Arial"/>
          <w:color w:val="auto"/>
        </w:rPr>
        <w:t>报价文件将视为无效投标。</w:t>
      </w:r>
    </w:p>
    <w:p>
      <w:pPr>
        <w:pStyle w:val="6"/>
        <w:keepLines/>
        <w:spacing w:before="124" w:beforeLines="40" w:after="124" w:afterLines="40" w:line="400" w:lineRule="exact"/>
        <w:rPr>
          <w:rFonts w:ascii="宋体" w:eastAsia="宋体"/>
          <w:color w:val="auto"/>
          <w:sz w:val="28"/>
          <w:szCs w:val="28"/>
        </w:rPr>
      </w:pPr>
      <w:bookmarkStart w:id="34" w:name="_Toc251236103"/>
      <w:r>
        <w:rPr>
          <w:rFonts w:hint="eastAsia" w:ascii="宋体" w:eastAsia="宋体"/>
          <w:color w:val="auto"/>
          <w:sz w:val="28"/>
          <w:szCs w:val="28"/>
        </w:rPr>
        <w:t>17．对投标文件投递的要求</w:t>
      </w:r>
      <w:bookmarkEnd w:id="34"/>
    </w:p>
    <w:p>
      <w:pPr>
        <w:spacing w:line="360" w:lineRule="auto"/>
        <w:ind w:left="10" w:firstLine="199" w:firstLineChars="83"/>
        <w:rPr>
          <w:rFonts w:ascii="宋体" w:hAnsi="宋体"/>
          <w:color w:val="auto"/>
          <w:sz w:val="24"/>
        </w:rPr>
      </w:pPr>
      <w:r>
        <w:rPr>
          <w:rFonts w:hint="eastAsia" w:ascii="宋体" w:hAnsi="宋体"/>
          <w:color w:val="auto"/>
          <w:sz w:val="24"/>
        </w:rPr>
        <w:t>17.1投标文件的递交须由投标人和采购代理机构双方签名，并现场核对所交资料的份数，同时由采购代理机构审查所交资料。</w:t>
      </w:r>
    </w:p>
    <w:p>
      <w:pPr>
        <w:spacing w:line="400" w:lineRule="exact"/>
        <w:ind w:left="10" w:firstLine="199" w:firstLineChars="83"/>
        <w:rPr>
          <w:rFonts w:ascii="宋体" w:hAnsi="宋体"/>
          <w:color w:val="auto"/>
          <w:sz w:val="24"/>
        </w:rPr>
      </w:pPr>
      <w:r>
        <w:rPr>
          <w:rFonts w:hint="eastAsia" w:ascii="宋体" w:hAnsi="宋体"/>
          <w:color w:val="auto"/>
          <w:sz w:val="24"/>
        </w:rPr>
        <w:t>17.2所有投标文件必须装在密封完好的信封，封口处贴上封条。投标文件的正本和副本应分别封装，并在每一信封或包装的封面上写明：项目编号、项目名称、单位名称、联系人及日期</w:t>
      </w:r>
      <w:bookmarkStart w:id="35" w:name="_Toc251236104"/>
      <w:r>
        <w:rPr>
          <w:rFonts w:hint="eastAsia" w:ascii="宋体" w:hAnsi="宋体"/>
          <w:color w:val="auto"/>
          <w:sz w:val="24"/>
        </w:rPr>
        <w:t>，并注明“请勿在2021年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auto"/>
          <w:sz w:val="24"/>
          <w:lang w:val="en-US" w:eastAsia="zh-CN"/>
        </w:rPr>
        <w:t xml:space="preserve">  </w:t>
      </w:r>
      <w:r>
        <w:rPr>
          <w:rFonts w:hint="eastAsia" w:ascii="宋体" w:hAnsi="宋体"/>
          <w:color w:val="auto"/>
          <w:sz w:val="24"/>
        </w:rPr>
        <w:t>日10：30分前启封”字样。投标文件应有目录以及页码，以便检索。</w:t>
      </w:r>
    </w:p>
    <w:p>
      <w:pPr>
        <w:pStyle w:val="6"/>
        <w:keepLines/>
        <w:spacing w:before="124" w:beforeLines="40" w:after="124" w:afterLines="40" w:line="400" w:lineRule="exact"/>
        <w:rPr>
          <w:rFonts w:ascii="宋体" w:eastAsia="宋体"/>
          <w:color w:val="auto"/>
          <w:sz w:val="24"/>
        </w:rPr>
      </w:pPr>
      <w:r>
        <w:rPr>
          <w:rFonts w:hint="eastAsia" w:ascii="宋体" w:eastAsia="宋体"/>
          <w:color w:val="auto"/>
          <w:sz w:val="28"/>
          <w:szCs w:val="28"/>
        </w:rPr>
        <w:t>18. 投标截止时间</w:t>
      </w:r>
      <w:bookmarkEnd w:id="35"/>
    </w:p>
    <w:p>
      <w:pPr>
        <w:spacing w:line="400" w:lineRule="exact"/>
        <w:ind w:firstLine="240" w:firstLineChars="100"/>
        <w:jc w:val="left"/>
        <w:rPr>
          <w:rFonts w:ascii="宋体" w:hAnsi="宋体"/>
          <w:color w:val="auto"/>
          <w:sz w:val="24"/>
        </w:rPr>
      </w:pPr>
      <w:r>
        <w:rPr>
          <w:rFonts w:hint="eastAsia" w:ascii="宋体" w:hAnsi="宋体"/>
          <w:color w:val="auto"/>
          <w:sz w:val="24"/>
        </w:rPr>
        <w:t>18.1 投标人提交给采购代理机构的投标文件不得迟于采购文件中规定的截止时间。</w:t>
      </w:r>
    </w:p>
    <w:p>
      <w:pPr>
        <w:spacing w:line="400" w:lineRule="exact"/>
        <w:ind w:left="10" w:firstLine="199" w:firstLineChars="83"/>
        <w:jc w:val="left"/>
        <w:rPr>
          <w:rFonts w:ascii="宋体" w:hAnsi="宋体"/>
          <w:color w:val="auto"/>
          <w:sz w:val="24"/>
        </w:rPr>
      </w:pPr>
      <w:r>
        <w:rPr>
          <w:rFonts w:hint="eastAsia" w:ascii="宋体" w:hAnsi="宋体"/>
          <w:color w:val="auto"/>
          <w:sz w:val="24"/>
        </w:rPr>
        <w:t>18.2 招标人因修改采购文件，可酌情延长投标截止时间。在此情况下，采购代理机构和投标人受投标截止时间制约的所有权利和义务均延长至新的投标截止时间。</w:t>
      </w:r>
    </w:p>
    <w:p>
      <w:pPr>
        <w:spacing w:line="400" w:lineRule="exact"/>
        <w:ind w:firstLine="240" w:firstLineChars="100"/>
        <w:jc w:val="left"/>
        <w:rPr>
          <w:rFonts w:ascii="宋体" w:hAnsi="宋体"/>
          <w:color w:val="auto"/>
          <w:sz w:val="24"/>
        </w:rPr>
      </w:pPr>
      <w:r>
        <w:rPr>
          <w:rFonts w:hint="eastAsia" w:ascii="宋体" w:hAnsi="宋体"/>
          <w:color w:val="auto"/>
          <w:sz w:val="24"/>
        </w:rPr>
        <w:t>18.3 采购代理机构将拒绝接收在规定的投标截止时间后递交的任何投标文件。</w:t>
      </w:r>
    </w:p>
    <w:p>
      <w:pPr>
        <w:pStyle w:val="6"/>
        <w:keepLines/>
        <w:spacing w:before="124" w:beforeLines="40" w:after="124" w:afterLines="40" w:line="400" w:lineRule="exact"/>
        <w:rPr>
          <w:rFonts w:ascii="宋体" w:eastAsia="宋体"/>
          <w:color w:val="auto"/>
          <w:sz w:val="28"/>
          <w:szCs w:val="28"/>
        </w:rPr>
      </w:pPr>
      <w:bookmarkStart w:id="36" w:name="_Toc251236105"/>
      <w:r>
        <w:rPr>
          <w:rFonts w:hint="eastAsia" w:ascii="宋体" w:eastAsia="宋体"/>
          <w:color w:val="auto"/>
          <w:sz w:val="28"/>
          <w:szCs w:val="28"/>
        </w:rPr>
        <w:t>19. 投标文件的修改和撤回</w:t>
      </w:r>
      <w:bookmarkEnd w:id="36"/>
    </w:p>
    <w:p>
      <w:pPr>
        <w:tabs>
          <w:tab w:val="left" w:pos="1800"/>
        </w:tabs>
        <w:spacing w:line="400" w:lineRule="exact"/>
        <w:ind w:left="10" w:firstLine="199" w:firstLineChars="83"/>
        <w:jc w:val="left"/>
        <w:rPr>
          <w:rFonts w:ascii="宋体" w:hAnsi="宋体"/>
          <w:color w:val="auto"/>
          <w:sz w:val="24"/>
        </w:rPr>
      </w:pPr>
      <w:r>
        <w:rPr>
          <w:rFonts w:hint="eastAsia" w:ascii="宋体" w:hAnsi="宋体"/>
          <w:color w:val="auto"/>
          <w:sz w:val="24"/>
        </w:rPr>
        <w:t>19.1 投标人在递交投标文件后，可以修改或撤回其投标文件。但投标人必须在规定的投标截止时间之前向采购代理机构发出书面通知。</w:t>
      </w:r>
    </w:p>
    <w:p>
      <w:pPr>
        <w:spacing w:line="400" w:lineRule="exact"/>
        <w:ind w:left="10" w:firstLine="199" w:firstLineChars="83"/>
        <w:jc w:val="left"/>
        <w:rPr>
          <w:rFonts w:ascii="宋体" w:hAnsi="宋体"/>
          <w:color w:val="auto"/>
          <w:sz w:val="24"/>
        </w:rPr>
      </w:pPr>
      <w:r>
        <w:rPr>
          <w:rFonts w:hint="eastAsia" w:ascii="宋体" w:hAnsi="宋体"/>
          <w:color w:val="auto"/>
          <w:sz w:val="24"/>
        </w:rPr>
        <w:t>19.2 在投标截止时间之后，投标人不得对其投标文件做任何修改。从投标截止时间起至投标有效终止时间前，投标人不得撤回其投标。</w:t>
      </w:r>
    </w:p>
    <w:p>
      <w:pPr>
        <w:spacing w:line="400" w:lineRule="exact"/>
        <w:ind w:left="690" w:leftChars="100" w:hanging="480" w:hangingChars="200"/>
        <w:jc w:val="left"/>
        <w:rPr>
          <w:rFonts w:ascii="宋体" w:hAnsi="宋体"/>
          <w:color w:val="auto"/>
          <w:sz w:val="24"/>
        </w:rPr>
      </w:pPr>
      <w:r>
        <w:rPr>
          <w:rFonts w:hint="eastAsia" w:ascii="宋体" w:hAnsi="宋体"/>
          <w:color w:val="auto"/>
          <w:sz w:val="24"/>
        </w:rPr>
        <w:t>19.3 采购代理机构不接受电报、电话、电传、传真等形式的投标。</w:t>
      </w:r>
    </w:p>
    <w:p>
      <w:pPr>
        <w:pStyle w:val="6"/>
        <w:keepLines/>
        <w:spacing w:before="124" w:beforeLines="40" w:after="124" w:afterLines="40" w:line="400" w:lineRule="exact"/>
        <w:ind w:firstLine="240" w:firstLineChars="100"/>
        <w:rPr>
          <w:rFonts w:ascii="宋体" w:eastAsia="宋体" w:cs="宋体"/>
          <w:b w:val="0"/>
          <w:bCs w:val="0"/>
          <w:color w:val="auto"/>
          <w:sz w:val="24"/>
        </w:rPr>
      </w:pPr>
      <w:r>
        <w:rPr>
          <w:rFonts w:hint="eastAsia" w:ascii="宋体" w:eastAsia="宋体" w:cs="宋体"/>
          <w:b w:val="0"/>
          <w:bCs w:val="0"/>
          <w:color w:val="auto"/>
          <w:sz w:val="24"/>
        </w:rPr>
        <w:t>19.4 采购代理机构对不可抗力事件所造成投标文件的损坏、丢失不承担任何责任。</w:t>
      </w:r>
    </w:p>
    <w:p>
      <w:pPr>
        <w:pStyle w:val="6"/>
        <w:keepLines/>
        <w:spacing w:before="124" w:beforeLines="40" w:after="124" w:afterLines="40" w:line="400" w:lineRule="exact"/>
        <w:rPr>
          <w:rFonts w:ascii="宋体" w:eastAsia="宋体"/>
          <w:color w:val="auto"/>
          <w:sz w:val="28"/>
          <w:szCs w:val="28"/>
        </w:rPr>
      </w:pPr>
      <w:r>
        <w:rPr>
          <w:rFonts w:hint="eastAsia" w:ascii="宋体" w:eastAsia="宋体"/>
          <w:color w:val="auto"/>
          <w:sz w:val="28"/>
          <w:szCs w:val="28"/>
        </w:rPr>
        <w:t>20. 履约保证金：</w:t>
      </w:r>
      <w:bookmarkEnd w:id="28"/>
    </w:p>
    <w:p>
      <w:pPr>
        <w:spacing w:line="380" w:lineRule="exact"/>
        <w:ind w:firstLine="480" w:firstLineChars="200"/>
        <w:rPr>
          <w:rFonts w:ascii="宋体" w:hAnsi="宋体"/>
          <w:color w:val="auto"/>
          <w:sz w:val="24"/>
        </w:rPr>
      </w:pPr>
      <w:r>
        <w:rPr>
          <w:rFonts w:hint="eastAsia" w:ascii="宋体" w:hAnsi="宋体"/>
          <w:color w:val="auto"/>
          <w:sz w:val="24"/>
        </w:rPr>
        <w:t>20.1．中标的投标人必须在领取中标通知书之后的十个工作日内交纳履约保证金，其提交金额不得少于合同总金额的10％（或另与采购单位签订协议约定履约保证金数额）</w:t>
      </w:r>
      <w:r>
        <w:rPr>
          <w:rFonts w:hint="eastAsia" w:ascii="宋体" w:hAnsi="宋体"/>
          <w:b/>
          <w:bCs/>
          <w:color w:val="auto"/>
          <w:sz w:val="24"/>
        </w:rPr>
        <w:t>。</w:t>
      </w:r>
    </w:p>
    <w:p>
      <w:pPr>
        <w:spacing w:line="400" w:lineRule="exact"/>
        <w:ind w:left="689" w:leftChars="214" w:hanging="240" w:hangingChars="100"/>
        <w:rPr>
          <w:rFonts w:ascii="宋体" w:hAnsi="宋体"/>
          <w:color w:val="auto"/>
          <w:sz w:val="24"/>
        </w:rPr>
      </w:pPr>
      <w:r>
        <w:rPr>
          <w:rFonts w:hint="eastAsia" w:ascii="宋体" w:hAnsi="宋体"/>
          <w:color w:val="auto"/>
          <w:sz w:val="24"/>
        </w:rPr>
        <w:t>20.2．履约保证金</w:t>
      </w:r>
      <w:r>
        <w:rPr>
          <w:rFonts w:ascii="宋体" w:hAnsi="宋体"/>
          <w:color w:val="auto"/>
          <w:sz w:val="24"/>
        </w:rPr>
        <w:t>以人民币提交，并可用下列任何一种方式提交：</w:t>
      </w:r>
    </w:p>
    <w:p>
      <w:pPr>
        <w:spacing w:line="400" w:lineRule="exact"/>
        <w:ind w:firstLine="420" w:firstLineChars="175"/>
        <w:rPr>
          <w:rFonts w:ascii="宋体" w:hAnsi="宋体"/>
          <w:color w:val="auto"/>
          <w:sz w:val="24"/>
        </w:rPr>
      </w:pPr>
      <w:r>
        <w:rPr>
          <w:rFonts w:ascii="宋体" w:hAnsi="宋体"/>
          <w:color w:val="auto"/>
          <w:sz w:val="24"/>
        </w:rPr>
        <w:t>(1)</w:t>
      </w:r>
      <w:r>
        <w:rPr>
          <w:rFonts w:hint="eastAsia" w:ascii="宋体" w:hAnsi="宋体"/>
          <w:color w:val="auto"/>
          <w:sz w:val="24"/>
        </w:rPr>
        <w:t xml:space="preserve"> 履约保函：中标人须保证其履约保函在采购合同有效期满后28天内继续有效，同时必须是合法经营的银行机构出具的银行保函；</w:t>
      </w:r>
    </w:p>
    <w:p>
      <w:pPr>
        <w:spacing w:line="400" w:lineRule="exact"/>
        <w:ind w:firstLine="420" w:firstLineChars="175"/>
        <w:rPr>
          <w:rFonts w:ascii="宋体" w:hAnsi="宋体"/>
          <w:color w:val="auto"/>
          <w:sz w:val="24"/>
        </w:rPr>
      </w:pPr>
      <w:r>
        <w:rPr>
          <w:rFonts w:ascii="宋体" w:hAnsi="宋体"/>
          <w:color w:val="auto"/>
          <w:sz w:val="24"/>
        </w:rPr>
        <w:t>(2)</w:t>
      </w:r>
      <w:r>
        <w:rPr>
          <w:rFonts w:hint="eastAsia" w:ascii="宋体" w:hAnsi="宋体"/>
          <w:color w:val="auto"/>
          <w:sz w:val="24"/>
        </w:rPr>
        <w:t xml:space="preserve"> </w:t>
      </w:r>
      <w:r>
        <w:rPr>
          <w:rFonts w:ascii="宋体" w:hAnsi="宋体"/>
          <w:color w:val="auto"/>
          <w:sz w:val="24"/>
        </w:rPr>
        <w:t>电汇</w:t>
      </w:r>
    </w:p>
    <w:p>
      <w:pPr>
        <w:spacing w:line="400" w:lineRule="exact"/>
        <w:ind w:firstLine="420" w:firstLineChars="175"/>
        <w:rPr>
          <w:rFonts w:ascii="宋体" w:hAnsi="宋体"/>
          <w:color w:val="auto"/>
          <w:sz w:val="24"/>
        </w:rPr>
      </w:pPr>
      <w:r>
        <w:rPr>
          <w:rFonts w:hint="eastAsia" w:ascii="宋体" w:hAnsi="宋体"/>
          <w:color w:val="auto"/>
          <w:sz w:val="24"/>
        </w:rPr>
        <w:t>（3）现金</w:t>
      </w:r>
    </w:p>
    <w:p>
      <w:pPr>
        <w:spacing w:line="400" w:lineRule="exact"/>
        <w:ind w:left="15" w:leftChars="7" w:firstLine="300" w:firstLineChars="125"/>
        <w:rPr>
          <w:rFonts w:ascii="宋体" w:hAnsi="宋体"/>
          <w:color w:val="auto"/>
          <w:sz w:val="24"/>
        </w:rPr>
      </w:pPr>
      <w:r>
        <w:rPr>
          <w:rFonts w:hint="eastAsia" w:ascii="宋体" w:hAnsi="宋体"/>
          <w:color w:val="auto"/>
          <w:sz w:val="24"/>
        </w:rPr>
        <w:t>20.3．中标人未按规定时间提交履约保证金所造成的后果由中标人承担,同时采购方保留取消其中标资格的权力。</w:t>
      </w:r>
    </w:p>
    <w:p>
      <w:pPr>
        <w:spacing w:line="400" w:lineRule="exact"/>
        <w:ind w:left="15" w:leftChars="7" w:firstLine="300" w:firstLineChars="125"/>
        <w:rPr>
          <w:rFonts w:ascii="宋体" w:hAnsi="宋体"/>
          <w:color w:val="auto"/>
          <w:sz w:val="24"/>
        </w:rPr>
      </w:pPr>
      <w:r>
        <w:rPr>
          <w:rFonts w:hint="eastAsia" w:ascii="宋体" w:hAnsi="宋体"/>
          <w:color w:val="auto"/>
          <w:sz w:val="24"/>
        </w:rPr>
        <w:t>20.4．履约保证金的退还条件：中标人在依法履行完毕采购合同后，中标供应商可向招标人提交退回履约保证金的申请，招标人收到中标供应商的退回履约保证金申请后，3个工作日内予以答复，并在申请书上加具意见。凭退回履约保证金的申请书，连同验收报告原件、中标通知书复印件（加盖招标人公章）办理履约保证金退回手续。</w:t>
      </w:r>
    </w:p>
    <w:p>
      <w:pPr>
        <w:spacing w:line="400" w:lineRule="exact"/>
        <w:ind w:firstLine="360" w:firstLineChars="150"/>
        <w:rPr>
          <w:rFonts w:ascii="宋体" w:hAnsi="宋体"/>
          <w:color w:val="auto"/>
          <w:sz w:val="24"/>
        </w:rPr>
      </w:pPr>
      <w:r>
        <w:rPr>
          <w:rFonts w:hint="eastAsia" w:ascii="宋体" w:hAnsi="宋体"/>
          <w:color w:val="auto"/>
          <w:sz w:val="24"/>
        </w:rPr>
        <w:t>20.5．下列情况履约保证金将会被没收：</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中标人将中标项目转让给他人，或者在投标文件中未说明，且未经招标人同意将中标项目分包给他人的；</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中标人在履行采购合同期间，违反相关法律法规的规定及合同约定条款，损害了招标人利益的。</w:t>
      </w:r>
    </w:p>
    <w:p>
      <w:pPr>
        <w:spacing w:line="400" w:lineRule="exact"/>
        <w:ind w:left="970" w:leftChars="362" w:hanging="210" w:hangingChars="100"/>
        <w:rPr>
          <w:rFonts w:ascii="宋体" w:hAnsi="宋体"/>
          <w:color w:val="auto"/>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37" w:name="_Toc251236108"/>
    </w:p>
    <w:p>
      <w:pPr>
        <w:pStyle w:val="5"/>
        <w:widowControl/>
        <w:numPr>
          <w:ilvl w:val="1"/>
          <w:numId w:val="0"/>
        </w:numPr>
        <w:spacing w:before="0" w:after="0" w:line="400" w:lineRule="exact"/>
        <w:ind w:left="420"/>
        <w:jc w:val="center"/>
        <w:rPr>
          <w:rFonts w:ascii="宋体" w:hAnsi="宋体" w:eastAsia="宋体"/>
          <w:color w:val="auto"/>
          <w:kern w:val="0"/>
          <w:sz w:val="30"/>
          <w:szCs w:val="24"/>
        </w:rPr>
      </w:pPr>
      <w:r>
        <w:rPr>
          <w:rFonts w:hint="eastAsia" w:ascii="宋体" w:hAnsi="宋体" w:eastAsia="宋体"/>
          <w:color w:val="auto"/>
          <w:kern w:val="0"/>
          <w:sz w:val="30"/>
          <w:szCs w:val="24"/>
        </w:rPr>
        <w:t>五、投标截止和开标</w:t>
      </w:r>
      <w:bookmarkEnd w:id="37"/>
    </w:p>
    <w:p>
      <w:pPr>
        <w:pStyle w:val="6"/>
        <w:keepLines/>
        <w:spacing w:before="124" w:beforeLines="40" w:after="124" w:afterLines="40" w:line="400" w:lineRule="exact"/>
        <w:rPr>
          <w:rFonts w:ascii="宋体" w:eastAsia="宋体"/>
          <w:color w:val="auto"/>
          <w:sz w:val="28"/>
          <w:szCs w:val="28"/>
        </w:rPr>
      </w:pPr>
      <w:bookmarkStart w:id="38" w:name="_Toc251236109"/>
      <w:r>
        <w:rPr>
          <w:rFonts w:hint="eastAsia" w:ascii="宋体" w:eastAsia="宋体"/>
          <w:color w:val="auto"/>
          <w:sz w:val="28"/>
          <w:szCs w:val="28"/>
        </w:rPr>
        <w:t>21．投标时间</w:t>
      </w:r>
      <w:bookmarkEnd w:id="38"/>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6"/>
        <w:keepLines/>
        <w:spacing w:before="124" w:beforeLines="40" w:after="124" w:afterLines="40" w:line="400" w:lineRule="exact"/>
        <w:rPr>
          <w:rFonts w:ascii="宋体" w:eastAsia="宋体"/>
          <w:color w:val="auto"/>
          <w:sz w:val="28"/>
          <w:szCs w:val="28"/>
        </w:rPr>
      </w:pPr>
      <w:bookmarkStart w:id="39" w:name="_Toc251236110"/>
      <w:r>
        <w:rPr>
          <w:rFonts w:hint="eastAsia" w:ascii="宋体" w:eastAsia="宋体"/>
          <w:color w:val="auto"/>
          <w:sz w:val="28"/>
          <w:szCs w:val="28"/>
        </w:rPr>
        <w:t>22．投标截止时间</w:t>
      </w:r>
      <w:bookmarkEnd w:id="39"/>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6"/>
        <w:keepLines/>
        <w:spacing w:before="124" w:beforeLines="40" w:after="124" w:afterLines="40" w:line="400" w:lineRule="exact"/>
        <w:rPr>
          <w:rFonts w:ascii="宋体" w:eastAsia="宋体"/>
          <w:color w:val="auto"/>
          <w:sz w:val="28"/>
          <w:szCs w:val="28"/>
        </w:rPr>
      </w:pPr>
      <w:bookmarkStart w:id="40" w:name="_Toc251236111"/>
      <w:r>
        <w:rPr>
          <w:rFonts w:hint="eastAsia" w:ascii="宋体" w:eastAsia="宋体"/>
          <w:color w:val="auto"/>
          <w:sz w:val="28"/>
          <w:szCs w:val="28"/>
        </w:rPr>
        <w:t>23． 开标</w:t>
      </w:r>
      <w:bookmarkEnd w:id="40"/>
    </w:p>
    <w:p>
      <w:pPr>
        <w:spacing w:line="400" w:lineRule="exact"/>
        <w:ind w:firstLine="240" w:firstLineChars="100"/>
        <w:rPr>
          <w:rFonts w:ascii="宋体" w:hAnsi="宋体"/>
          <w:color w:val="auto"/>
          <w:sz w:val="24"/>
        </w:rPr>
      </w:pPr>
      <w:r>
        <w:rPr>
          <w:rFonts w:hint="eastAsia" w:ascii="宋体" w:hAnsi="宋体"/>
          <w:color w:val="auto"/>
          <w:sz w:val="24"/>
        </w:rPr>
        <w:t xml:space="preserve">23.1 </w:t>
      </w:r>
      <w:r>
        <w:rPr>
          <w:rFonts w:hint="eastAsia" w:ascii="宋体" w:hAnsi="宋体"/>
          <w:b/>
          <w:bCs/>
          <w:color w:val="auto"/>
          <w:sz w:val="24"/>
        </w:rPr>
        <w:t>开标时间：</w:t>
      </w:r>
      <w:r>
        <w:rPr>
          <w:rFonts w:hint="eastAsia" w:ascii="宋体" w:hAnsi="宋体"/>
          <w:color w:val="auto"/>
          <w:sz w:val="24"/>
        </w:rPr>
        <w:t>详见“第二章投标须知前附表第10点”。</w:t>
      </w:r>
    </w:p>
    <w:p>
      <w:pPr>
        <w:tabs>
          <w:tab w:val="left" w:pos="0"/>
        </w:tabs>
        <w:spacing w:line="400" w:lineRule="exact"/>
        <w:ind w:firstLine="240" w:firstLineChars="100"/>
        <w:rPr>
          <w:rFonts w:ascii="宋体" w:hAnsi="宋体"/>
          <w:snapToGrid w:val="0"/>
          <w:color w:val="auto"/>
          <w:spacing w:val="-8"/>
          <w:kern w:val="0"/>
          <w:sz w:val="24"/>
        </w:rPr>
      </w:pPr>
      <w:r>
        <w:rPr>
          <w:rFonts w:hint="eastAsia" w:ascii="宋体" w:hAnsi="宋体"/>
          <w:color w:val="auto"/>
          <w:sz w:val="24"/>
        </w:rPr>
        <w:t>23.2</w:t>
      </w:r>
      <w:r>
        <w:rPr>
          <w:rFonts w:hint="eastAsia" w:ascii="宋体" w:hAnsi="宋体"/>
          <w:b/>
          <w:bCs/>
          <w:color w:val="auto"/>
          <w:sz w:val="24"/>
        </w:rPr>
        <w:t xml:space="preserve"> 开标地点：</w:t>
      </w:r>
      <w:r>
        <w:rPr>
          <w:rFonts w:hint="eastAsia" w:ascii="宋体" w:hAnsi="宋体"/>
          <w:color w:val="auto"/>
          <w:sz w:val="24"/>
        </w:rPr>
        <w:t>详见“第二章投标须知前附表第10点”。</w:t>
      </w:r>
    </w:p>
    <w:p>
      <w:pPr>
        <w:spacing w:line="400" w:lineRule="exact"/>
        <w:ind w:firstLine="240" w:firstLineChars="100"/>
        <w:rPr>
          <w:rFonts w:ascii="宋体" w:hAnsi="宋体"/>
          <w:color w:val="auto"/>
          <w:sz w:val="24"/>
        </w:rPr>
      </w:pPr>
      <w:r>
        <w:rPr>
          <w:rFonts w:hint="eastAsia" w:ascii="宋体" w:hAnsi="宋体"/>
          <w:color w:val="auto"/>
          <w:sz w:val="24"/>
        </w:rPr>
        <w:t>23.3 开标时采购代理机构将当众将投标人名称、</w:t>
      </w:r>
      <w:r>
        <w:rPr>
          <w:rFonts w:hint="eastAsia" w:ascii="宋体" w:hAnsi="宋体"/>
          <w:color w:val="auto"/>
          <w:sz w:val="24"/>
          <w:lang w:val="en-US" w:eastAsia="zh-CN"/>
        </w:rPr>
        <w:t>服务</w:t>
      </w:r>
      <w:r>
        <w:rPr>
          <w:rFonts w:hint="eastAsia" w:ascii="宋体" w:hAnsi="宋体"/>
          <w:color w:val="auto"/>
          <w:sz w:val="24"/>
        </w:rPr>
        <w:t>名称、投标价格、是否提交投标保证金，以及采购代理机构认为合适的内容进行唱标，并给各投标人确认。</w:t>
      </w:r>
    </w:p>
    <w:p>
      <w:pPr>
        <w:spacing w:line="400" w:lineRule="exact"/>
        <w:ind w:left="210"/>
        <w:rPr>
          <w:rFonts w:ascii="宋体" w:hAnsi="宋体"/>
          <w:b/>
          <w:bCs/>
          <w:color w:val="auto"/>
          <w:sz w:val="30"/>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41" w:name="_Toc251236112"/>
      <w:r>
        <w:rPr>
          <w:rFonts w:hint="eastAsia" w:ascii="宋体" w:hAnsi="宋体" w:eastAsia="宋体"/>
          <w:color w:val="auto"/>
          <w:kern w:val="0"/>
          <w:sz w:val="30"/>
          <w:szCs w:val="24"/>
        </w:rPr>
        <w:t>六、评标和定标</w:t>
      </w:r>
      <w:bookmarkEnd w:id="41"/>
    </w:p>
    <w:p>
      <w:pPr>
        <w:pStyle w:val="6"/>
        <w:keepLines/>
        <w:spacing w:before="124" w:beforeLines="40" w:after="124" w:afterLines="40" w:line="400" w:lineRule="exact"/>
        <w:rPr>
          <w:rFonts w:ascii="宋体" w:eastAsia="宋体"/>
          <w:color w:val="auto"/>
          <w:sz w:val="28"/>
          <w:szCs w:val="28"/>
        </w:rPr>
      </w:pPr>
      <w:bookmarkStart w:id="42" w:name="_Toc251236113"/>
      <w:r>
        <w:rPr>
          <w:rFonts w:hint="eastAsia" w:ascii="宋体" w:eastAsia="宋体"/>
          <w:color w:val="auto"/>
          <w:sz w:val="28"/>
          <w:szCs w:val="28"/>
        </w:rPr>
        <w:t>24．概     述</w:t>
      </w:r>
      <w:bookmarkEnd w:id="42"/>
    </w:p>
    <w:p>
      <w:pPr>
        <w:spacing w:line="400" w:lineRule="exact"/>
        <w:ind w:firstLine="480" w:firstLineChars="200"/>
        <w:rPr>
          <w:rFonts w:ascii="宋体" w:hAnsi="宋体"/>
          <w:color w:val="auto"/>
          <w:sz w:val="24"/>
        </w:rPr>
      </w:pPr>
      <w:r>
        <w:rPr>
          <w:rFonts w:hint="eastAsia" w:ascii="宋体" w:hAnsi="宋体"/>
          <w:color w:val="auto"/>
          <w:sz w:val="24"/>
        </w:rPr>
        <w:t>根据《中华人民共和国招标投标法》、《中华人民共和国政府采购法》及相关法规，在保证</w:t>
      </w:r>
      <w:r>
        <w:rPr>
          <w:rFonts w:hint="default" w:ascii="宋体" w:hAnsi="宋体"/>
          <w:color w:val="auto"/>
          <w:sz w:val="24"/>
          <w:lang w:eastAsia="zh-CN"/>
        </w:rPr>
        <w:t>阿克苏地区阿克苏市村庄规划编制（</w:t>
      </w:r>
      <w:r>
        <w:rPr>
          <w:rFonts w:hint="eastAsia" w:ascii="宋体" w:hAnsi="宋体"/>
          <w:color w:val="auto"/>
          <w:sz w:val="24"/>
          <w:lang w:eastAsia="zh-CN"/>
        </w:rPr>
        <w:t>三标段</w:t>
      </w:r>
      <w:r>
        <w:rPr>
          <w:rFonts w:hint="default" w:ascii="宋体" w:hAnsi="宋体"/>
          <w:color w:val="auto"/>
          <w:sz w:val="24"/>
          <w:lang w:eastAsia="zh-CN"/>
        </w:rPr>
        <w:t>）</w:t>
      </w:r>
      <w:r>
        <w:rPr>
          <w:rFonts w:hint="eastAsia" w:ascii="宋体" w:hAnsi="宋体"/>
          <w:color w:val="auto"/>
          <w:sz w:val="24"/>
        </w:rPr>
        <w:t>（以下简称项目）采购公开、公平、公正的基础上，结合项目的技术和商务需求，制定本评标文件。</w:t>
      </w:r>
    </w:p>
    <w:p>
      <w:pPr>
        <w:pStyle w:val="6"/>
        <w:keepLines/>
        <w:spacing w:before="124" w:beforeLines="40" w:after="124" w:afterLines="40" w:line="400" w:lineRule="exact"/>
        <w:rPr>
          <w:rFonts w:ascii="宋体" w:eastAsia="宋体"/>
          <w:color w:val="auto"/>
          <w:sz w:val="28"/>
          <w:szCs w:val="28"/>
        </w:rPr>
      </w:pPr>
      <w:bookmarkStart w:id="43" w:name="_Toc251236114"/>
      <w:r>
        <w:rPr>
          <w:rFonts w:hint="eastAsia" w:ascii="宋体" w:eastAsia="宋体"/>
          <w:color w:val="auto"/>
          <w:sz w:val="28"/>
          <w:szCs w:val="28"/>
        </w:rPr>
        <w:t>25.评 标 原 则</w:t>
      </w:r>
      <w:bookmarkEnd w:id="43"/>
    </w:p>
    <w:p>
      <w:pPr>
        <w:spacing w:line="400" w:lineRule="exact"/>
        <w:ind w:firstLine="480" w:firstLineChars="200"/>
        <w:rPr>
          <w:rFonts w:ascii="宋体" w:hAnsi="宋体"/>
          <w:color w:val="auto"/>
          <w:sz w:val="24"/>
        </w:rPr>
      </w:pPr>
      <w:r>
        <w:rPr>
          <w:rFonts w:hint="eastAsia" w:ascii="宋体" w:hAnsi="宋体"/>
          <w:color w:val="auto"/>
          <w:sz w:val="24"/>
        </w:rPr>
        <w:t>25.1 科学评估、集体决策，体现公平、公正、择优信用。</w:t>
      </w:r>
    </w:p>
    <w:p>
      <w:pPr>
        <w:spacing w:line="400" w:lineRule="exact"/>
        <w:ind w:firstLine="480" w:firstLineChars="200"/>
        <w:rPr>
          <w:rFonts w:ascii="宋体" w:hAnsi="宋体"/>
          <w:color w:val="auto"/>
          <w:sz w:val="24"/>
        </w:rPr>
      </w:pPr>
      <w:r>
        <w:rPr>
          <w:rFonts w:hint="eastAsia" w:ascii="宋体" w:hAnsi="宋体"/>
          <w:color w:val="auto"/>
          <w:sz w:val="24"/>
        </w:rPr>
        <w:t>25.2 评标委员会将按照规定只对通过审核的投标文件进行评价和比较。</w:t>
      </w:r>
    </w:p>
    <w:p>
      <w:pPr>
        <w:spacing w:line="400" w:lineRule="exact"/>
        <w:ind w:firstLine="480" w:firstLineChars="200"/>
        <w:rPr>
          <w:rFonts w:ascii="宋体" w:hAnsi="宋体"/>
          <w:color w:val="auto"/>
          <w:sz w:val="24"/>
        </w:rPr>
      </w:pPr>
      <w:r>
        <w:rPr>
          <w:rFonts w:hint="eastAsia" w:ascii="宋体" w:hAnsi="宋体"/>
          <w:color w:val="auto"/>
          <w:sz w:val="24"/>
        </w:rPr>
        <w:t>25.3性能和价格相结合，以综合评价为主；质量优先，价格合理，不保证最低投标报价中标。</w:t>
      </w:r>
    </w:p>
    <w:p>
      <w:pPr>
        <w:pStyle w:val="6"/>
        <w:keepLines/>
        <w:spacing w:before="124" w:beforeLines="40" w:after="124" w:afterLines="40" w:line="400" w:lineRule="exact"/>
        <w:rPr>
          <w:rFonts w:ascii="宋体" w:eastAsia="宋体"/>
          <w:color w:val="auto"/>
          <w:sz w:val="28"/>
          <w:szCs w:val="28"/>
        </w:rPr>
      </w:pPr>
      <w:bookmarkStart w:id="44" w:name="_Toc251236115"/>
      <w:r>
        <w:rPr>
          <w:rFonts w:hint="eastAsia" w:ascii="宋体" w:eastAsia="宋体"/>
          <w:color w:val="auto"/>
          <w:sz w:val="28"/>
          <w:szCs w:val="28"/>
        </w:rPr>
        <w:t>26.评标过程的保密性</w:t>
      </w:r>
      <w:bookmarkEnd w:id="44"/>
    </w:p>
    <w:p>
      <w:pPr>
        <w:spacing w:line="400" w:lineRule="exact"/>
        <w:ind w:firstLine="480" w:firstLineChars="200"/>
        <w:rPr>
          <w:rFonts w:ascii="宋体" w:hAnsi="宋体"/>
          <w:color w:val="auto"/>
          <w:sz w:val="24"/>
        </w:rPr>
      </w:pPr>
      <w:r>
        <w:rPr>
          <w:rFonts w:hint="eastAsia" w:ascii="宋体" w:hAnsi="宋体"/>
          <w:color w:val="auto"/>
          <w:sz w:val="24"/>
        </w:rPr>
        <w:t>26.1 从公开开标到签订购销合同，凡与审查、澄清、评审和投标有关的资料以及定标意见相关的事项，均不得向投标人及与评标无关的其他人透露。</w:t>
      </w:r>
    </w:p>
    <w:p>
      <w:pPr>
        <w:spacing w:line="400" w:lineRule="exact"/>
        <w:ind w:firstLine="480" w:firstLineChars="200"/>
        <w:rPr>
          <w:rFonts w:ascii="宋体" w:hAnsi="宋体"/>
          <w:color w:val="auto"/>
          <w:sz w:val="24"/>
        </w:rPr>
      </w:pPr>
      <w:r>
        <w:rPr>
          <w:rFonts w:hint="eastAsia" w:ascii="宋体" w:hAnsi="宋体"/>
          <w:color w:val="auto"/>
          <w:sz w:val="24"/>
        </w:rPr>
        <w:t>26.2 招标人应采取必要的措施，保证评标在严格保密的情况下进行。任何单位和个人不得非法干预、影响评标的过程和结果。</w:t>
      </w:r>
    </w:p>
    <w:p>
      <w:pPr>
        <w:pStyle w:val="6"/>
        <w:keepLines/>
        <w:spacing w:before="124" w:beforeLines="40" w:after="124" w:afterLines="40" w:line="400" w:lineRule="exact"/>
        <w:rPr>
          <w:rFonts w:ascii="宋体" w:eastAsia="宋体"/>
          <w:color w:val="auto"/>
          <w:sz w:val="28"/>
          <w:szCs w:val="28"/>
        </w:rPr>
      </w:pPr>
      <w:bookmarkStart w:id="45" w:name="_Toc251236116"/>
      <w:r>
        <w:rPr>
          <w:rFonts w:hint="eastAsia" w:ascii="宋体" w:eastAsia="宋体"/>
          <w:color w:val="auto"/>
          <w:sz w:val="28"/>
          <w:szCs w:val="28"/>
        </w:rPr>
        <w:t>27．投标文件的澄清</w:t>
      </w:r>
      <w:bookmarkEnd w:id="45"/>
    </w:p>
    <w:p>
      <w:pPr>
        <w:spacing w:line="400" w:lineRule="exact"/>
        <w:ind w:firstLine="480" w:firstLineChars="200"/>
        <w:rPr>
          <w:rFonts w:ascii="宋体" w:hAnsi="宋体"/>
          <w:color w:val="auto"/>
          <w:sz w:val="24"/>
        </w:rPr>
      </w:pPr>
      <w:r>
        <w:rPr>
          <w:rFonts w:hint="eastAsia" w:ascii="宋体" w:hAnsi="宋体"/>
          <w:color w:val="auto"/>
          <w:sz w:val="24"/>
        </w:rPr>
        <w:t>27.1 在评标期间，采购代理机构和评标委员会可要求投标人对投标文件中含义不明确的内容作必要的澄清或者说明。有关澄清的答复必须书面形式提交。但澄清或者说明不得超出投标文件的范围或者改变投标文件的实质性内容。</w:t>
      </w:r>
    </w:p>
    <w:p>
      <w:pPr>
        <w:spacing w:line="400" w:lineRule="exact"/>
        <w:ind w:firstLine="480" w:firstLineChars="200"/>
        <w:rPr>
          <w:rFonts w:ascii="宋体" w:hAnsi="宋体"/>
          <w:color w:val="auto"/>
          <w:sz w:val="24"/>
        </w:rPr>
      </w:pPr>
      <w:r>
        <w:rPr>
          <w:rFonts w:hint="eastAsia" w:ascii="宋体" w:hAnsi="宋体"/>
          <w:color w:val="auto"/>
          <w:sz w:val="24"/>
        </w:rPr>
        <w:t>27.2 如需要澄清的问题较多，采购代理机构和评标委员会可召开会议邀请投标人到会予以澄清。</w:t>
      </w:r>
    </w:p>
    <w:p>
      <w:pPr>
        <w:pStyle w:val="6"/>
        <w:keepLines/>
        <w:spacing w:before="124" w:beforeLines="40" w:after="124" w:afterLines="40" w:line="400" w:lineRule="exact"/>
        <w:rPr>
          <w:rFonts w:ascii="宋体" w:eastAsia="宋体"/>
          <w:color w:val="auto"/>
          <w:sz w:val="28"/>
          <w:szCs w:val="28"/>
        </w:rPr>
      </w:pPr>
      <w:bookmarkStart w:id="46" w:name="_Toc251236117"/>
      <w:r>
        <w:rPr>
          <w:rFonts w:hint="eastAsia" w:ascii="宋体" w:eastAsia="宋体"/>
          <w:color w:val="auto"/>
          <w:sz w:val="28"/>
          <w:szCs w:val="28"/>
        </w:rPr>
        <w:t>28.评标委员会</w:t>
      </w:r>
      <w:bookmarkEnd w:id="46"/>
    </w:p>
    <w:p>
      <w:pPr>
        <w:spacing w:line="400" w:lineRule="exact"/>
        <w:ind w:firstLine="480" w:firstLineChars="200"/>
        <w:rPr>
          <w:rFonts w:ascii="宋体" w:hAnsi="宋体"/>
          <w:color w:val="auto"/>
          <w:sz w:val="24"/>
        </w:rPr>
      </w:pPr>
      <w:r>
        <w:rPr>
          <w:rFonts w:hint="eastAsia" w:ascii="宋体" w:hAnsi="宋体"/>
          <w:color w:val="auto"/>
          <w:sz w:val="24"/>
        </w:rPr>
        <w:t>28.1 全部评标过程由依法组建的评标委员会负责完成，评标委员会由五人（或以上）单数组成。评标委员会下设评标工作小组，主要由采购代理机构工作人员组成，负责整理评标文件。</w:t>
      </w:r>
    </w:p>
    <w:p>
      <w:pPr>
        <w:spacing w:line="400" w:lineRule="exact"/>
        <w:ind w:firstLine="480" w:firstLineChars="200"/>
        <w:rPr>
          <w:rFonts w:ascii="宋体" w:hAnsi="宋体"/>
          <w:color w:val="auto"/>
          <w:sz w:val="24"/>
        </w:rPr>
      </w:pPr>
      <w:r>
        <w:rPr>
          <w:rFonts w:hint="eastAsia" w:ascii="宋体" w:hAnsi="宋体"/>
          <w:color w:val="auto"/>
          <w:sz w:val="24"/>
        </w:rPr>
        <w:t>28.2 从抽取评标专家到开始评标的时间一般不超过24小时。在抽取评标专家时，应抽取足够数量的预备替补专家，在评标专家因故缺席时及时予以替补。</w:t>
      </w:r>
    </w:p>
    <w:p>
      <w:pPr>
        <w:spacing w:line="400" w:lineRule="exact"/>
        <w:ind w:firstLine="480" w:firstLineChars="200"/>
        <w:rPr>
          <w:rFonts w:ascii="宋体" w:hAnsi="宋体"/>
          <w:color w:val="auto"/>
          <w:sz w:val="24"/>
        </w:rPr>
      </w:pPr>
      <w:r>
        <w:rPr>
          <w:rFonts w:hint="eastAsia" w:ascii="宋体" w:hAnsi="宋体"/>
          <w:color w:val="auto"/>
          <w:sz w:val="24"/>
        </w:rPr>
        <w:t>28.3 评标专家名单在中标前严格保密。</w:t>
      </w:r>
    </w:p>
    <w:p>
      <w:pPr>
        <w:spacing w:line="400" w:lineRule="exact"/>
        <w:ind w:firstLine="480" w:firstLineChars="200"/>
        <w:rPr>
          <w:rFonts w:ascii="宋体" w:hAnsi="宋体"/>
          <w:color w:val="auto"/>
          <w:sz w:val="24"/>
        </w:rPr>
      </w:pPr>
      <w:r>
        <w:rPr>
          <w:rFonts w:hint="eastAsia" w:ascii="宋体" w:hAnsi="宋体"/>
          <w:color w:val="auto"/>
          <w:sz w:val="24"/>
        </w:rPr>
        <w:t>28.4评标委员会和参与评标的有关工作人员不得透露对投标文件的评审和比较、以及与评标有关的其他情况。</w:t>
      </w:r>
    </w:p>
    <w:p>
      <w:pPr>
        <w:spacing w:line="400" w:lineRule="exact"/>
        <w:ind w:firstLine="480" w:firstLineChars="200"/>
        <w:rPr>
          <w:rFonts w:ascii="宋体" w:hAnsi="宋体"/>
          <w:color w:val="auto"/>
          <w:sz w:val="24"/>
        </w:rPr>
      </w:pPr>
      <w:r>
        <w:rPr>
          <w:rFonts w:hint="eastAsia" w:ascii="宋体" w:hAnsi="宋体"/>
          <w:color w:val="auto"/>
          <w:sz w:val="24"/>
        </w:rPr>
        <w:t>28.5 评标委员会只对符合采购文件要求的投标品种进行评审和比较。</w:t>
      </w:r>
    </w:p>
    <w:p>
      <w:pPr>
        <w:pStyle w:val="6"/>
        <w:keepLines/>
        <w:spacing w:before="124" w:beforeLines="40" w:after="124" w:afterLines="40" w:line="400" w:lineRule="exact"/>
        <w:rPr>
          <w:rFonts w:ascii="宋体" w:eastAsia="宋体"/>
          <w:color w:val="auto"/>
          <w:sz w:val="28"/>
          <w:szCs w:val="28"/>
        </w:rPr>
      </w:pPr>
      <w:bookmarkStart w:id="47" w:name="_Toc251236118"/>
      <w:bookmarkStart w:id="48" w:name="_Toc37496261"/>
      <w:bookmarkStart w:id="49" w:name="_Toc26800381"/>
      <w:bookmarkStart w:id="50" w:name="_Toc43264551"/>
      <w:r>
        <w:rPr>
          <w:rFonts w:hint="eastAsia" w:ascii="宋体" w:eastAsia="宋体"/>
          <w:color w:val="auto"/>
          <w:sz w:val="28"/>
          <w:szCs w:val="28"/>
        </w:rPr>
        <w:t>29. 评标标准和方法</w:t>
      </w:r>
      <w:bookmarkEnd w:id="47"/>
    </w:p>
    <w:p>
      <w:pPr>
        <w:spacing w:line="400" w:lineRule="exact"/>
        <w:ind w:firstLine="480" w:firstLineChars="200"/>
        <w:rPr>
          <w:rFonts w:ascii="宋体" w:hAnsi="宋体"/>
          <w:color w:val="auto"/>
          <w:sz w:val="24"/>
        </w:rPr>
      </w:pPr>
      <w:r>
        <w:rPr>
          <w:rFonts w:hint="eastAsia" w:ascii="宋体" w:hAnsi="宋体"/>
          <w:color w:val="auto"/>
          <w:sz w:val="24"/>
        </w:rPr>
        <w:t>29.1分值分布：</w:t>
      </w:r>
    </w:p>
    <w:p>
      <w:pPr>
        <w:spacing w:line="360" w:lineRule="auto"/>
        <w:ind w:firstLine="480" w:firstLineChars="200"/>
        <w:rPr>
          <w:rFonts w:ascii="宋体" w:hAnsi="宋体"/>
          <w:color w:val="auto"/>
          <w:sz w:val="24"/>
        </w:rPr>
      </w:pPr>
      <w:r>
        <w:rPr>
          <w:rFonts w:hint="eastAsia" w:ascii="宋体" w:hAnsi="宋体"/>
          <w:color w:val="auto"/>
          <w:sz w:val="24"/>
        </w:rPr>
        <w:t>本次评标采用综合评分法，其中技术评分70分；商务评分30分。</w:t>
      </w:r>
    </w:p>
    <w:p>
      <w:pPr>
        <w:spacing w:line="360" w:lineRule="auto"/>
        <w:ind w:firstLine="480" w:firstLineChars="200"/>
        <w:rPr>
          <w:rFonts w:ascii="宋体" w:hAnsi="宋体"/>
          <w:color w:val="auto"/>
          <w:sz w:val="24"/>
        </w:rPr>
      </w:pPr>
      <w:r>
        <w:rPr>
          <w:rFonts w:hint="eastAsia" w:ascii="宋体" w:hAnsi="宋体"/>
          <w:color w:val="auto"/>
          <w:sz w:val="24"/>
        </w:rPr>
        <w:t xml:space="preserve">29.2 评标标准： </w:t>
      </w:r>
    </w:p>
    <w:p>
      <w:pPr>
        <w:spacing w:line="360" w:lineRule="auto"/>
        <w:ind w:firstLine="480" w:firstLineChars="200"/>
        <w:rPr>
          <w:rFonts w:ascii="宋体" w:hAnsi="宋体"/>
          <w:color w:val="auto"/>
          <w:sz w:val="24"/>
        </w:rPr>
      </w:pPr>
      <w:r>
        <w:rPr>
          <w:rFonts w:hint="eastAsia" w:ascii="宋体" w:hAnsi="宋体"/>
          <w:color w:val="auto"/>
          <w:sz w:val="24"/>
        </w:rPr>
        <w:t>29.2.1 评委根据各通过符合性审查投标人的投标文件，逐项列出投标文件的全部投标偏差。评分应考虑到投标文件与招标文件之间的细微偏差。细微偏差是指投标文件在实质上响应招标文件要求，可是在个别地方存在漏项或者提供了不完整的技术信息和数据等情况，但补正这些遗漏或者不完整的技术信息不会对其他投标人造成不公平的结果。细微偏差不影响投标文件的有效性。</w:t>
      </w:r>
    </w:p>
    <w:p>
      <w:pPr>
        <w:spacing w:line="360" w:lineRule="auto"/>
        <w:ind w:firstLine="480" w:firstLineChars="200"/>
        <w:rPr>
          <w:rFonts w:ascii="宋体" w:hAnsi="宋体"/>
          <w:color w:val="auto"/>
          <w:sz w:val="24"/>
        </w:rPr>
      </w:pPr>
      <w:r>
        <w:rPr>
          <w:rFonts w:hint="eastAsia" w:ascii="宋体" w:hAnsi="宋体"/>
          <w:color w:val="auto"/>
          <w:sz w:val="24"/>
        </w:rPr>
        <w:t>29.2.2 评标委员会详细分析、核准价格表，检查其是否存在计算上或累加上的算术错误，修正错误的原则如下：</w:t>
      </w:r>
    </w:p>
    <w:p>
      <w:pPr>
        <w:spacing w:line="360" w:lineRule="auto"/>
        <w:ind w:firstLine="480" w:firstLineChars="200"/>
        <w:rPr>
          <w:rFonts w:ascii="宋体" w:hAnsi="宋体"/>
          <w:color w:val="auto"/>
          <w:sz w:val="24"/>
        </w:rPr>
      </w:pPr>
      <w:r>
        <w:rPr>
          <w:rFonts w:hint="eastAsia" w:ascii="宋体" w:hAnsi="宋体"/>
          <w:color w:val="auto"/>
          <w:sz w:val="24"/>
        </w:rPr>
        <w:t>①投标文件中的大写金额和小写金额不一致的，以大写金额为准；</w:t>
      </w:r>
    </w:p>
    <w:p>
      <w:pPr>
        <w:spacing w:line="360" w:lineRule="auto"/>
        <w:ind w:firstLine="480" w:firstLineChars="200"/>
        <w:rPr>
          <w:rFonts w:ascii="宋体" w:hAnsi="宋体"/>
          <w:color w:val="auto"/>
          <w:sz w:val="24"/>
        </w:rPr>
      </w:pPr>
      <w:r>
        <w:rPr>
          <w:rFonts w:hint="eastAsia" w:ascii="宋体" w:hAnsi="宋体"/>
          <w:color w:val="auto"/>
          <w:sz w:val="24"/>
        </w:rPr>
        <w:t>②总价金额与按单价汇总金额不一致的，以单价金额计算结果为准；单价金额小数点有明显错位的，应以总价为准，并修改单价；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color w:val="auto"/>
          <w:sz w:val="24"/>
        </w:rPr>
      </w:pPr>
      <w:r>
        <w:rPr>
          <w:rFonts w:hint="eastAsia" w:ascii="宋体" w:hAnsi="宋体"/>
          <w:color w:val="auto"/>
          <w:sz w:val="24"/>
        </w:rPr>
        <w:t>③对不同文字文本投标文件的解释发生异议的，以中文文本为准；</w:t>
      </w:r>
    </w:p>
    <w:p>
      <w:pPr>
        <w:spacing w:line="360" w:lineRule="auto"/>
        <w:ind w:firstLine="480" w:firstLineChars="200"/>
        <w:rPr>
          <w:rFonts w:ascii="宋体" w:hAnsi="宋体"/>
          <w:color w:val="auto"/>
          <w:sz w:val="24"/>
        </w:rPr>
      </w:pPr>
      <w:r>
        <w:rPr>
          <w:rFonts w:hint="eastAsia" w:ascii="宋体" w:hAnsi="宋体"/>
          <w:color w:val="auto"/>
          <w:sz w:val="24"/>
        </w:rPr>
        <w:t>评标委员会将按照上述修正错误的方法调整投标文件中投标报价，调整后的价格对投标人具有约束力。如果投标人不接受修正后的投标价格，则其投标将被拒绝。按照财政部《政府采购促进中小企业发展暂行办法》（财库〔2011〕181号）、《关于促进残疾人就业政府采购政策的通知》（财库【2017】141号），对小型企业、微型企业和残疾人企业产品的价格给予6%的扣除，用扣除后的价格参与评审。评估具体依据和理由用其有效报价金额表述。（注：满足招标文件要求且投标价格最低的投标报价为评标基准价。最低报价不是中标的唯一依据）</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29.3 评标流程</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评标分两个阶段进行：投标文件符合性审查和投标文件详细评审。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第一阶段：投标文件符合性审查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各评委对各投标文件按照招标文件要求的响应情况进行符合性审查。符合性审查必须根据“投标须知”中对投标人的要求和投标文件中的响应进行审查。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委员会可以书面方式要求投标人对投标文件中含义不明确、对同类问题表述不一致或者有明显文字和计算错误的内容作必要的澄清、说明或者补正。澄清、说明或者补正必须以书面方式进行并不得超出投标文件的范围或者改变投标文件的实质性内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p>
    <w:p>
      <w:pPr>
        <w:pStyle w:val="6"/>
      </w:pPr>
    </w:p>
    <w:p>
      <w:pPr>
        <w:jc w:val="center"/>
        <w:outlineLvl w:val="1"/>
        <w:rPr>
          <w:rFonts w:hint="eastAsia" w:ascii="宋体" w:hAnsi="宋体" w:cs="宋体"/>
          <w:b/>
          <w:color w:val="auto"/>
          <w:sz w:val="28"/>
          <w:szCs w:val="28"/>
        </w:rPr>
      </w:pPr>
      <w:bookmarkStart w:id="51" w:name="_Toc27399"/>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ascii="宋体" w:hAnsi="宋体" w:cs="宋体"/>
          <w:b/>
          <w:color w:val="auto"/>
          <w:sz w:val="28"/>
          <w:szCs w:val="28"/>
        </w:rPr>
      </w:pPr>
      <w:r>
        <w:rPr>
          <w:rFonts w:hint="eastAsia" w:ascii="宋体" w:hAnsi="宋体" w:cs="宋体"/>
          <w:b/>
          <w:color w:val="auto"/>
          <w:sz w:val="28"/>
          <w:szCs w:val="28"/>
        </w:rPr>
        <w:t>招标评标标准——符合性评审标准</w:t>
      </w:r>
      <w:bookmarkEnd w:id="51"/>
    </w:p>
    <w:p>
      <w:pPr>
        <w:tabs>
          <w:tab w:val="left" w:pos="900"/>
        </w:tabs>
        <w:rPr>
          <w:rFonts w:ascii="宋体" w:hAnsi="宋体" w:cs="宋体"/>
          <w:b/>
          <w:color w:val="auto"/>
          <w:sz w:val="28"/>
          <w:szCs w:val="28"/>
        </w:rPr>
      </w:pPr>
      <w:r>
        <w:rPr>
          <w:rFonts w:hint="eastAsia" w:ascii="宋体" w:hAnsi="宋体"/>
          <w:color w:val="auto"/>
          <w:szCs w:val="21"/>
        </w:rPr>
        <w:t>附表一</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4"/>
        <w:gridCol w:w="763"/>
        <w:gridCol w:w="6935"/>
        <w:gridCol w:w="766"/>
        <w:gridCol w:w="7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864" w:type="dxa"/>
            <w:vMerge w:val="restart"/>
            <w:vAlign w:val="center"/>
          </w:tcPr>
          <w:p>
            <w:pPr>
              <w:jc w:val="center"/>
              <w:rPr>
                <w:rFonts w:ascii="宋体" w:hAnsi="宋体" w:cs="宋体"/>
                <w:b/>
                <w:color w:val="auto"/>
                <w:szCs w:val="21"/>
              </w:rPr>
            </w:pPr>
            <w:r>
              <w:rPr>
                <w:rFonts w:hint="eastAsia" w:ascii="宋体" w:hAnsi="宋体" w:cs="宋体"/>
                <w:b/>
                <w:color w:val="auto"/>
                <w:szCs w:val="21"/>
              </w:rPr>
              <w:t>项目</w:t>
            </w:r>
          </w:p>
        </w:tc>
        <w:tc>
          <w:tcPr>
            <w:tcW w:w="7698" w:type="dxa"/>
            <w:gridSpan w:val="2"/>
            <w:vMerge w:val="restart"/>
            <w:vAlign w:val="center"/>
          </w:tcPr>
          <w:p>
            <w:pPr>
              <w:jc w:val="center"/>
              <w:rPr>
                <w:rFonts w:ascii="宋体" w:hAnsi="宋体" w:cs="宋体"/>
                <w:b/>
                <w:color w:val="auto"/>
                <w:szCs w:val="21"/>
              </w:rPr>
            </w:pPr>
            <w:r>
              <w:rPr>
                <w:rFonts w:hint="eastAsia" w:ascii="宋体" w:hAnsi="宋体" w:cs="宋体"/>
                <w:b/>
                <w:color w:val="auto"/>
                <w:szCs w:val="21"/>
              </w:rPr>
              <w:t>评审内容</w:t>
            </w:r>
          </w:p>
        </w:tc>
        <w:tc>
          <w:tcPr>
            <w:tcW w:w="1545" w:type="dxa"/>
            <w:gridSpan w:val="2"/>
            <w:vAlign w:val="center"/>
          </w:tcPr>
          <w:p>
            <w:pPr>
              <w:jc w:val="center"/>
              <w:rPr>
                <w:rFonts w:ascii="宋体" w:hAnsi="宋体" w:cs="宋体"/>
                <w:b/>
                <w:color w:val="auto"/>
                <w:szCs w:val="21"/>
              </w:rPr>
            </w:pPr>
            <w:r>
              <w:rPr>
                <w:rFonts w:hint="eastAsia" w:ascii="宋体" w:hAnsi="宋体" w:cs="宋体"/>
                <w:b/>
                <w:color w:val="auto"/>
                <w:szCs w:val="21"/>
              </w:rPr>
              <w:t>评审</w:t>
            </w:r>
          </w:p>
          <w:p>
            <w:pPr>
              <w:jc w:val="center"/>
              <w:rPr>
                <w:rFonts w:ascii="宋体" w:hAnsi="宋体" w:cs="宋体"/>
                <w:b/>
                <w:color w:val="auto"/>
                <w:szCs w:val="21"/>
              </w:rPr>
            </w:pPr>
            <w:r>
              <w:rPr>
                <w:rFonts w:hint="eastAsia" w:ascii="宋体" w:hAnsi="宋体" w:cs="宋体"/>
                <w:b/>
                <w:color w:val="auto"/>
                <w:szCs w:val="21"/>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864" w:type="dxa"/>
            <w:vMerge w:val="continue"/>
            <w:vAlign w:val="center"/>
          </w:tcPr>
          <w:p>
            <w:pPr>
              <w:jc w:val="center"/>
              <w:rPr>
                <w:rFonts w:ascii="宋体" w:hAnsi="宋体" w:cs="宋体"/>
                <w:b/>
                <w:color w:val="auto"/>
                <w:szCs w:val="21"/>
              </w:rPr>
            </w:pPr>
          </w:p>
        </w:tc>
        <w:tc>
          <w:tcPr>
            <w:tcW w:w="7698" w:type="dxa"/>
            <w:gridSpan w:val="2"/>
            <w:vMerge w:val="continue"/>
          </w:tcPr>
          <w:p>
            <w:pPr>
              <w:rPr>
                <w:rFonts w:ascii="宋体" w:hAnsi="宋体" w:cs="宋体"/>
                <w:b/>
                <w:color w:val="auto"/>
                <w:szCs w:val="21"/>
              </w:rPr>
            </w:pPr>
          </w:p>
        </w:tc>
        <w:tc>
          <w:tcPr>
            <w:tcW w:w="766" w:type="dxa"/>
            <w:vAlign w:val="center"/>
          </w:tcPr>
          <w:p>
            <w:pPr>
              <w:jc w:val="center"/>
              <w:rPr>
                <w:rFonts w:ascii="宋体" w:hAnsi="宋体" w:cs="宋体"/>
                <w:b/>
                <w:color w:val="auto"/>
                <w:szCs w:val="21"/>
              </w:rPr>
            </w:pPr>
            <w:r>
              <w:rPr>
                <w:rFonts w:hint="eastAsia" w:ascii="宋体" w:hAnsi="宋体" w:cs="宋体"/>
                <w:b/>
                <w:color w:val="auto"/>
                <w:szCs w:val="21"/>
              </w:rPr>
              <w:t>是</w:t>
            </w:r>
          </w:p>
        </w:tc>
        <w:tc>
          <w:tcPr>
            <w:tcW w:w="779" w:type="dxa"/>
            <w:vAlign w:val="center"/>
          </w:tcPr>
          <w:p>
            <w:pPr>
              <w:jc w:val="center"/>
              <w:rPr>
                <w:rFonts w:ascii="宋体" w:hAnsi="宋体" w:cs="宋体"/>
                <w:b/>
                <w:color w:val="auto"/>
                <w:szCs w:val="21"/>
              </w:rPr>
            </w:pPr>
            <w:r>
              <w:rPr>
                <w:rFonts w:hint="eastAsia" w:ascii="宋体" w:hAnsi="宋体" w:cs="宋体"/>
                <w:b/>
                <w:color w:val="auto"/>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864" w:type="dxa"/>
            <w:vMerge w:val="restart"/>
            <w:textDirection w:val="tbRlV"/>
            <w:vAlign w:val="center"/>
          </w:tcPr>
          <w:p>
            <w:pPr>
              <w:jc w:val="center"/>
              <w:rPr>
                <w:rFonts w:ascii="宋体" w:hAnsi="宋体" w:cs="宋体"/>
                <w:color w:val="auto"/>
                <w:szCs w:val="21"/>
              </w:rPr>
            </w:pPr>
            <w:r>
              <w:rPr>
                <w:rFonts w:hint="eastAsia" w:ascii="宋体" w:hAnsi="宋体" w:cs="宋体"/>
                <w:color w:val="auto"/>
                <w:szCs w:val="21"/>
              </w:rPr>
              <w:t>报价</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hAnsi="宋体" w:cs="宋体"/>
                <w:color w:val="auto"/>
                <w:szCs w:val="21"/>
              </w:rPr>
            </w:pPr>
            <w:r>
              <w:rPr>
                <w:rFonts w:hint="eastAsia" w:ascii="宋体" w:cs="宋体"/>
                <w:color w:val="auto"/>
                <w:kern w:val="0"/>
                <w:szCs w:val="21"/>
              </w:rPr>
              <w:t>投标报价是否超过预算金额；</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864" w:type="dxa"/>
            <w:vMerge w:val="continue"/>
            <w:textDirection w:val="tbRlV"/>
            <w:vAlign w:val="center"/>
          </w:tcPr>
          <w:p>
            <w:pPr>
              <w:jc w:val="center"/>
              <w:rPr>
                <w:rFonts w:ascii="宋体" w:hAnsi="宋体" w:cs="宋体"/>
                <w:color w:val="auto"/>
                <w:szCs w:val="21"/>
              </w:rPr>
            </w:pPr>
          </w:p>
        </w:tc>
        <w:tc>
          <w:tcPr>
            <w:tcW w:w="763" w:type="dxa"/>
            <w:vAlign w:val="center"/>
          </w:tcPr>
          <w:p>
            <w:pPr>
              <w:jc w:val="center"/>
              <w:rPr>
                <w:rFonts w:ascii="宋体" w:hAnsi="宋体" w:cs="宋体"/>
                <w:color w:val="auto"/>
                <w:szCs w:val="21"/>
              </w:rPr>
            </w:pPr>
            <w:r>
              <w:rPr>
                <w:rFonts w:hint="eastAsia" w:ascii="宋体" w:hAnsi="宋体" w:cs="宋体"/>
                <w:color w:val="auto"/>
                <w:szCs w:val="21"/>
              </w:rPr>
              <w:t>2</w:t>
            </w:r>
          </w:p>
        </w:tc>
        <w:tc>
          <w:tcPr>
            <w:tcW w:w="6935" w:type="dxa"/>
            <w:vAlign w:val="center"/>
          </w:tcPr>
          <w:p>
            <w:pPr>
              <w:rPr>
                <w:rFonts w:ascii="宋体" w:hAnsi="宋体" w:cs="宋体"/>
                <w:color w:val="auto"/>
                <w:szCs w:val="21"/>
              </w:rPr>
            </w:pPr>
            <w:r>
              <w:rPr>
                <w:rFonts w:hint="eastAsia" w:ascii="宋体" w:cs="宋体"/>
                <w:color w:val="auto"/>
                <w:kern w:val="0"/>
                <w:szCs w:val="21"/>
              </w:rPr>
              <w:t>是否只有一个有效报价，未提交选择性报价；</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64" w:type="dxa"/>
            <w:vMerge w:val="restart"/>
            <w:textDirection w:val="tbRlV"/>
            <w:vAlign w:val="center"/>
          </w:tcPr>
          <w:p>
            <w:pPr>
              <w:jc w:val="center"/>
              <w:rPr>
                <w:rFonts w:ascii="宋体" w:hAnsi="宋体" w:cs="宋体"/>
                <w:color w:val="auto"/>
                <w:szCs w:val="21"/>
              </w:rPr>
            </w:pPr>
            <w:r>
              <w:rPr>
                <w:rFonts w:hint="eastAsia" w:ascii="宋体" w:hAnsi="宋体" w:cs="宋体"/>
                <w:color w:val="auto"/>
                <w:szCs w:val="21"/>
              </w:rPr>
              <w:t>商务资信</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hAnsi="宋体" w:cs="宋体"/>
                <w:color w:val="auto"/>
                <w:szCs w:val="21"/>
              </w:rPr>
            </w:pPr>
            <w:r>
              <w:rPr>
                <w:rFonts w:hint="eastAsia" w:ascii="宋体" w:hAnsi="宋体" w:cs="宋体"/>
                <w:color w:val="auto"/>
                <w:szCs w:val="21"/>
              </w:rPr>
              <w:t>是否提供合格的营业执照；</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64" w:type="dxa"/>
            <w:vMerge w:val="continue"/>
            <w:textDirection w:val="tbRlV"/>
            <w:vAlign w:val="center"/>
          </w:tcPr>
          <w:p>
            <w:pPr>
              <w:jc w:val="center"/>
              <w:rPr>
                <w:rFonts w:hint="eastAsia" w:ascii="宋体" w:hAnsi="宋体" w:cs="宋体"/>
                <w:color w:val="auto"/>
                <w:szCs w:val="21"/>
              </w:rPr>
            </w:pPr>
          </w:p>
        </w:tc>
        <w:tc>
          <w:tcPr>
            <w:tcW w:w="763" w:type="dxa"/>
            <w:vAlign w:val="center"/>
          </w:tcPr>
          <w:p>
            <w:pPr>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c>
          <w:tcPr>
            <w:tcW w:w="6935" w:type="dxa"/>
            <w:vAlign w:val="center"/>
          </w:tcPr>
          <w:p>
            <w:pPr>
              <w:rPr>
                <w:rFonts w:hint="default" w:ascii="宋体" w:hAnsi="宋体" w:eastAsia="宋体" w:cs="宋体"/>
                <w:color w:val="auto"/>
                <w:szCs w:val="21"/>
                <w:lang w:val="en-US" w:eastAsia="zh-CN"/>
              </w:rPr>
            </w:pPr>
            <w:r>
              <w:rPr>
                <w:rFonts w:hint="eastAsia" w:ascii="宋体" w:hAnsi="宋体" w:cs="宋体"/>
                <w:color w:val="auto"/>
                <w:szCs w:val="21"/>
                <w:lang w:val="en-US" w:eastAsia="zh-CN"/>
              </w:rPr>
              <w:t>投标单位为联合体时，是否提供联合体协议书；</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864" w:type="dxa"/>
            <w:vMerge w:val="continue"/>
            <w:textDirection w:val="tbRlV"/>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3</w:t>
            </w:r>
          </w:p>
        </w:tc>
        <w:tc>
          <w:tcPr>
            <w:tcW w:w="6935" w:type="dxa"/>
            <w:vAlign w:val="center"/>
          </w:tcPr>
          <w:p>
            <w:pPr>
              <w:rPr>
                <w:rFonts w:ascii="宋体" w:hAnsi="宋体" w:cs="宋体"/>
                <w:color w:val="auto"/>
                <w:szCs w:val="21"/>
              </w:rPr>
            </w:pPr>
            <w:r>
              <w:rPr>
                <w:rFonts w:hint="eastAsia" w:ascii="宋体" w:cs="宋体"/>
                <w:color w:val="auto"/>
                <w:kern w:val="0"/>
                <w:szCs w:val="21"/>
              </w:rPr>
              <w:t>投标文件是否按照招标文件要求编写、装订；</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4</w:t>
            </w:r>
          </w:p>
        </w:tc>
        <w:tc>
          <w:tcPr>
            <w:tcW w:w="6935" w:type="dxa"/>
            <w:vAlign w:val="center"/>
          </w:tcPr>
          <w:p>
            <w:pPr>
              <w:rPr>
                <w:rFonts w:ascii="宋体" w:hAnsi="宋体" w:cs="宋体"/>
                <w:color w:val="auto"/>
                <w:szCs w:val="21"/>
              </w:rPr>
            </w:pPr>
            <w:r>
              <w:rPr>
                <w:rFonts w:hint="eastAsia" w:ascii="宋体" w:hAnsi="宋体" w:cs="宋体"/>
                <w:color w:val="auto"/>
                <w:szCs w:val="21"/>
              </w:rPr>
              <w:t>投标保证金的缴纳主体与投标人是否一致，是否按照招标文件要求提供投标担保，所提供的投标担保是否有瑕疵；</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5</w:t>
            </w:r>
          </w:p>
        </w:tc>
        <w:tc>
          <w:tcPr>
            <w:tcW w:w="6935" w:type="dxa"/>
            <w:vAlign w:val="center"/>
          </w:tcPr>
          <w:p>
            <w:pPr>
              <w:rPr>
                <w:rFonts w:ascii="宋体" w:hAnsi="宋体" w:cs="宋体"/>
                <w:color w:val="auto"/>
                <w:szCs w:val="21"/>
              </w:rPr>
            </w:pPr>
            <w:r>
              <w:rPr>
                <w:rFonts w:hint="eastAsia" w:ascii="宋体" w:cs="宋体"/>
                <w:color w:val="auto"/>
                <w:kern w:val="0"/>
                <w:szCs w:val="21"/>
              </w:rPr>
              <w:t>投标有效期是否符合招标文件规定；</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c>
          <w:tcPr>
            <w:tcW w:w="6935" w:type="dxa"/>
            <w:vAlign w:val="center"/>
          </w:tcPr>
          <w:p>
            <w:pPr>
              <w:rPr>
                <w:rFonts w:ascii="宋体" w:hAnsi="宋体" w:cs="宋体"/>
                <w:color w:val="auto"/>
                <w:szCs w:val="21"/>
              </w:rPr>
            </w:pPr>
            <w:r>
              <w:rPr>
                <w:rFonts w:hint="eastAsia" w:ascii="宋体" w:cs="宋体"/>
                <w:color w:val="auto"/>
                <w:kern w:val="0"/>
                <w:szCs w:val="21"/>
              </w:rPr>
              <w:t>投标范围是否符合招标文件规定；</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864" w:type="dxa"/>
            <w:vMerge w:val="restart"/>
            <w:vAlign w:val="center"/>
          </w:tcPr>
          <w:p>
            <w:pPr>
              <w:jc w:val="center"/>
              <w:rPr>
                <w:rFonts w:ascii="宋体" w:hAnsi="宋体" w:cs="宋体"/>
                <w:color w:val="auto"/>
                <w:szCs w:val="21"/>
              </w:rPr>
            </w:pPr>
            <w:r>
              <w:rPr>
                <w:rFonts w:hint="eastAsia" w:ascii="宋体" w:hAnsi="宋体" w:cs="宋体"/>
                <w:color w:val="auto"/>
                <w:szCs w:val="21"/>
              </w:rPr>
              <w:t>技</w:t>
            </w:r>
          </w:p>
          <w:p>
            <w:pPr>
              <w:jc w:val="center"/>
              <w:rPr>
                <w:rFonts w:ascii="宋体" w:hAnsi="宋体" w:cs="宋体"/>
                <w:color w:val="auto"/>
                <w:szCs w:val="21"/>
              </w:rPr>
            </w:pPr>
            <w:r>
              <w:rPr>
                <w:rFonts w:hint="eastAsia" w:ascii="宋体" w:hAnsi="宋体" w:cs="宋体"/>
                <w:color w:val="auto"/>
                <w:szCs w:val="21"/>
              </w:rPr>
              <w:t>术</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cs="宋体"/>
                <w:color w:val="auto"/>
                <w:kern w:val="0"/>
                <w:szCs w:val="21"/>
              </w:rPr>
            </w:pPr>
            <w:r>
              <w:rPr>
                <w:rFonts w:hint="eastAsia" w:ascii="宋体" w:hAnsi="宋体" w:cs="宋体"/>
                <w:color w:val="auto"/>
                <w:szCs w:val="21"/>
              </w:rPr>
              <w:t>投标文件是否有投标单位法定代表人或其授权代表签字和加盖投标单位公章；</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2</w:t>
            </w:r>
          </w:p>
        </w:tc>
        <w:tc>
          <w:tcPr>
            <w:tcW w:w="6935" w:type="dxa"/>
            <w:vAlign w:val="center"/>
          </w:tcPr>
          <w:p>
            <w:pPr>
              <w:autoSpaceDE w:val="0"/>
              <w:autoSpaceDN w:val="0"/>
              <w:spacing w:line="300" w:lineRule="exact"/>
              <w:rPr>
                <w:rFonts w:ascii="宋体" w:hAnsi="宋体" w:cs="宋体"/>
                <w:color w:val="auto"/>
                <w:szCs w:val="21"/>
              </w:rPr>
            </w:pPr>
            <w:r>
              <w:rPr>
                <w:rFonts w:hint="eastAsia" w:ascii="宋体" w:hAnsi="宋体" w:cs="宋体"/>
                <w:color w:val="auto"/>
                <w:szCs w:val="21"/>
              </w:rPr>
              <w:t>投标文件是否附有招标人不能接受条件的；</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3</w:t>
            </w:r>
          </w:p>
        </w:tc>
        <w:tc>
          <w:tcPr>
            <w:tcW w:w="6935" w:type="dxa"/>
            <w:vAlign w:val="center"/>
          </w:tcPr>
          <w:p>
            <w:pPr>
              <w:autoSpaceDE w:val="0"/>
              <w:autoSpaceDN w:val="0"/>
              <w:spacing w:line="300" w:lineRule="exact"/>
              <w:rPr>
                <w:rFonts w:ascii="宋体" w:hAnsi="宋体" w:cs="宋体"/>
                <w:color w:val="auto"/>
                <w:szCs w:val="21"/>
              </w:rPr>
            </w:pPr>
            <w:r>
              <w:rPr>
                <w:rFonts w:hint="eastAsia" w:ascii="宋体" w:cs="宋体"/>
                <w:color w:val="auto"/>
                <w:kern w:val="0"/>
                <w:szCs w:val="21"/>
              </w:rPr>
              <w:t>是否对招标文件提出的要求和条件做出实质性响应；</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4</w:t>
            </w:r>
          </w:p>
        </w:tc>
        <w:tc>
          <w:tcPr>
            <w:tcW w:w="6935" w:type="dxa"/>
            <w:vAlign w:val="center"/>
          </w:tcPr>
          <w:p>
            <w:pPr>
              <w:autoSpaceDE w:val="0"/>
              <w:autoSpaceDN w:val="0"/>
              <w:spacing w:line="300" w:lineRule="exact"/>
              <w:rPr>
                <w:rFonts w:ascii="宋体" w:cs="宋体"/>
                <w:color w:val="auto"/>
                <w:kern w:val="0"/>
                <w:szCs w:val="21"/>
              </w:rPr>
            </w:pPr>
            <w:r>
              <w:rPr>
                <w:rFonts w:hint="eastAsia" w:ascii="宋体" w:cs="宋体"/>
                <w:color w:val="auto"/>
                <w:kern w:val="0"/>
                <w:szCs w:val="21"/>
                <w:lang w:val="en-US" w:eastAsia="zh-CN"/>
              </w:rPr>
              <w:t>服务期限</w:t>
            </w:r>
            <w:r>
              <w:rPr>
                <w:rFonts w:hint="eastAsia" w:ascii="宋体" w:cs="宋体"/>
                <w:color w:val="auto"/>
                <w:kern w:val="0"/>
                <w:szCs w:val="21"/>
              </w:rPr>
              <w:t>是否符合招标文件规定；</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5</w:t>
            </w:r>
          </w:p>
        </w:tc>
        <w:tc>
          <w:tcPr>
            <w:tcW w:w="6935" w:type="dxa"/>
            <w:vAlign w:val="center"/>
          </w:tcPr>
          <w:p>
            <w:pPr>
              <w:autoSpaceDE w:val="0"/>
              <w:autoSpaceDN w:val="0"/>
              <w:spacing w:line="300" w:lineRule="exact"/>
              <w:rPr>
                <w:rFonts w:ascii="宋体" w:cs="宋体"/>
                <w:color w:val="auto"/>
                <w:kern w:val="0"/>
                <w:szCs w:val="21"/>
              </w:rPr>
            </w:pPr>
            <w:r>
              <w:rPr>
                <w:rFonts w:hint="eastAsia" w:ascii="宋体" w:cs="宋体"/>
                <w:color w:val="auto"/>
                <w:kern w:val="0"/>
                <w:szCs w:val="21"/>
                <w:lang w:val="en-US" w:eastAsia="zh-CN"/>
              </w:rPr>
              <w:t>投标文件格式</w:t>
            </w:r>
            <w:r>
              <w:rPr>
                <w:rFonts w:hint="eastAsia" w:ascii="宋体" w:cs="宋体"/>
                <w:color w:val="auto"/>
                <w:kern w:val="0"/>
                <w:szCs w:val="21"/>
              </w:rPr>
              <w:t>是否符合招标文件规定；</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864" w:type="dxa"/>
            <w:vAlign w:val="center"/>
          </w:tcPr>
          <w:p>
            <w:pPr>
              <w:jc w:val="center"/>
              <w:rPr>
                <w:rFonts w:ascii="宋体" w:hAnsi="宋体" w:cs="宋体"/>
                <w:color w:val="auto"/>
                <w:szCs w:val="21"/>
              </w:rPr>
            </w:pPr>
          </w:p>
        </w:tc>
        <w:tc>
          <w:tcPr>
            <w:tcW w:w="9243" w:type="dxa"/>
            <w:gridSpan w:val="4"/>
            <w:vAlign w:val="center"/>
          </w:tcPr>
          <w:p>
            <w:pPr>
              <w:spacing w:line="300" w:lineRule="exact"/>
              <w:rPr>
                <w:rFonts w:ascii="宋体" w:hAnsi="宋体" w:cs="宋体"/>
                <w:color w:val="auto"/>
                <w:szCs w:val="21"/>
              </w:rPr>
            </w:pPr>
            <w:r>
              <w:rPr>
                <w:rFonts w:hint="eastAsia" w:ascii="宋体" w:hAnsi="宋体" w:cs="宋体"/>
                <w:color w:val="auto"/>
                <w:szCs w:val="21"/>
              </w:rPr>
              <w:t>结论：是否通过评审</w:t>
            </w:r>
          </w:p>
        </w:tc>
      </w:tr>
    </w:tbl>
    <w:p>
      <w:pPr>
        <w:spacing w:line="360" w:lineRule="exact"/>
        <w:ind w:firstLine="480" w:firstLineChars="200"/>
        <w:rPr>
          <w:rFonts w:ascii="宋体" w:hAnsi="宋体"/>
          <w:color w:val="auto"/>
          <w:sz w:val="24"/>
        </w:rPr>
      </w:pPr>
      <w:r>
        <w:rPr>
          <w:rFonts w:hint="eastAsia" w:ascii="宋体" w:hAnsi="宋体"/>
          <w:color w:val="auto"/>
          <w:sz w:val="24"/>
        </w:rPr>
        <w:t>第二阶段：投标文件详细评审</w:t>
      </w:r>
    </w:p>
    <w:p>
      <w:pPr>
        <w:pStyle w:val="16"/>
        <w:spacing w:line="360" w:lineRule="exact"/>
        <w:ind w:left="0" w:leftChars="0" w:firstLine="480" w:firstLineChars="200"/>
        <w:rPr>
          <w:b w:val="0"/>
          <w:bCs w:val="0"/>
          <w:color w:val="auto"/>
        </w:rPr>
      </w:pPr>
      <w:r>
        <w:rPr>
          <w:rFonts w:hint="eastAsia"/>
          <w:b w:val="0"/>
          <w:bCs w:val="0"/>
          <w:color w:val="auto"/>
        </w:rPr>
        <w:t>详细评审分两个步骤：</w:t>
      </w:r>
    </w:p>
    <w:p>
      <w:pPr>
        <w:pStyle w:val="16"/>
        <w:spacing w:line="360" w:lineRule="exact"/>
        <w:ind w:left="0" w:leftChars="0" w:firstLine="480" w:firstLineChars="200"/>
        <w:rPr>
          <w:b w:val="0"/>
          <w:bCs w:val="0"/>
          <w:color w:val="auto"/>
        </w:rPr>
      </w:pPr>
      <w:r>
        <w:rPr>
          <w:rFonts w:hint="eastAsia"/>
          <w:b w:val="0"/>
          <w:bCs w:val="0"/>
          <w:color w:val="auto"/>
        </w:rPr>
        <w:t>首先，评委对通过符合性审查的各投标文件技术部分进行评审、评分；然后评委根据投标人提供的商务资质文件进行统计、审核和评分。</w:t>
      </w:r>
    </w:p>
    <w:p>
      <w:pPr>
        <w:spacing w:line="360" w:lineRule="exact"/>
        <w:ind w:firstLine="480" w:firstLineChars="200"/>
        <w:rPr>
          <w:rFonts w:ascii="宋体" w:hAnsi="宋体"/>
          <w:color w:val="auto"/>
          <w:sz w:val="24"/>
        </w:rPr>
      </w:pPr>
      <w:r>
        <w:rPr>
          <w:rFonts w:hint="eastAsia" w:ascii="宋体" w:hAnsi="宋体"/>
          <w:color w:val="auto"/>
          <w:sz w:val="24"/>
        </w:rPr>
        <w:t>具体评分如下：按照评标程序的规定，并依据评分标准、各项权重和符合性审查结果，各位评委单独地就每个投标人的技术状况、商务状况进行评审和比较，评出其技术评分和商务评分。将技术评分、商务评分相加得出总分，并按总分高低排出名次（出现并列得分时，应由评委投票决定排名）。评标委员会依据得分情况推荐出</w:t>
      </w:r>
      <w:r>
        <w:rPr>
          <w:rFonts w:ascii="宋体" w:hAnsi="宋体"/>
          <w:color w:val="auto"/>
          <w:sz w:val="24"/>
        </w:rPr>
        <w:t>中标</w:t>
      </w:r>
      <w:r>
        <w:rPr>
          <w:rFonts w:hint="eastAsia" w:ascii="宋体" w:hAnsi="宋体"/>
          <w:color w:val="auto"/>
          <w:sz w:val="24"/>
        </w:rPr>
        <w:t>候</w:t>
      </w:r>
      <w:r>
        <w:rPr>
          <w:rFonts w:ascii="宋体" w:hAnsi="宋体"/>
          <w:color w:val="auto"/>
          <w:sz w:val="24"/>
        </w:rPr>
        <w:t>选</w:t>
      </w:r>
      <w:r>
        <w:rPr>
          <w:rFonts w:hint="eastAsia" w:ascii="宋体" w:hAnsi="宋体"/>
          <w:color w:val="auto"/>
          <w:sz w:val="24"/>
        </w:rPr>
        <w:t>人</w:t>
      </w:r>
      <w:r>
        <w:rPr>
          <w:rFonts w:ascii="宋体" w:hAnsi="宋体"/>
          <w:color w:val="auto"/>
          <w:sz w:val="24"/>
        </w:rPr>
        <w:t>。</w:t>
      </w:r>
    </w:p>
    <w:p>
      <w:pPr>
        <w:spacing w:line="360" w:lineRule="exact"/>
        <w:ind w:left="210"/>
        <w:rPr>
          <w:color w:val="auto"/>
        </w:rPr>
      </w:pPr>
      <w:r>
        <w:rPr>
          <w:rFonts w:hint="eastAsia" w:ascii="宋体" w:hAnsi="宋体"/>
          <w:color w:val="auto"/>
          <w:sz w:val="24"/>
        </w:rPr>
        <w:t>29.4 评标委员会有权根据有关规定否决所有投标。</w:t>
      </w:r>
    </w:p>
    <w:p>
      <w:pPr>
        <w:pStyle w:val="6"/>
        <w:keepLines/>
        <w:spacing w:before="124" w:beforeLines="40" w:after="124" w:afterLines="40" w:line="400" w:lineRule="exact"/>
        <w:rPr>
          <w:rFonts w:hint="eastAsia" w:ascii="宋体" w:eastAsia="宋体"/>
          <w:color w:val="auto"/>
          <w:sz w:val="28"/>
          <w:szCs w:val="28"/>
        </w:rPr>
      </w:pPr>
      <w:bookmarkStart w:id="52" w:name="_Toc251236119"/>
      <w:r>
        <w:rPr>
          <w:rFonts w:hint="eastAsia" w:ascii="宋体" w:eastAsia="宋体"/>
          <w:color w:val="auto"/>
          <w:sz w:val="28"/>
          <w:szCs w:val="28"/>
        </w:rPr>
        <w:t>30.评</w:t>
      </w:r>
      <w:bookmarkEnd w:id="52"/>
      <w:r>
        <w:rPr>
          <w:rFonts w:hint="eastAsia" w:ascii="宋体" w:eastAsia="宋体"/>
          <w:color w:val="auto"/>
          <w:sz w:val="28"/>
          <w:szCs w:val="28"/>
        </w:rPr>
        <w:t>标办法</w:t>
      </w:r>
    </w:p>
    <w:p>
      <w:pPr>
        <w:pStyle w:val="73"/>
        <w:shd w:val="clear" w:color="auto" w:fill="FFFFFF"/>
        <w:spacing w:line="440" w:lineRule="exact"/>
        <w:jc w:val="center"/>
        <w:rPr>
          <w:rFonts w:hint="eastAsia" w:ascii="仿宋_GB2312" w:hAnsi="黑体" w:eastAsia="仿宋_GB2312"/>
          <w:b/>
          <w:color w:val="auto"/>
          <w:sz w:val="24"/>
          <w:szCs w:val="24"/>
        </w:rPr>
      </w:pPr>
      <w:r>
        <w:rPr>
          <w:rFonts w:hint="eastAsia" w:ascii="仿宋_GB2312" w:hAnsi="黑体" w:eastAsia="仿宋_GB2312"/>
          <w:b/>
          <w:color w:val="auto"/>
          <w:sz w:val="24"/>
          <w:szCs w:val="24"/>
        </w:rPr>
        <w:t>报价评审标准</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1157"/>
        <w:gridCol w:w="6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2175"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157"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6365"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2175"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价格部分（30分）</w:t>
            </w:r>
          </w:p>
        </w:tc>
        <w:tc>
          <w:tcPr>
            <w:tcW w:w="1157"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30分</w:t>
            </w:r>
          </w:p>
        </w:tc>
        <w:tc>
          <w:tcPr>
            <w:tcW w:w="6365"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采用低价优先法计算，即满足采购文件要求且投标价格最低的投标报价为评标基准价，其价格分为满分。</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其他供应商的价格分统一按照下列公式计算:</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投标报价得分=(评标基准价/投标报价)×30%×100（小数点保留两位）</w:t>
            </w:r>
          </w:p>
        </w:tc>
      </w:tr>
    </w:tbl>
    <w:p>
      <w:pPr>
        <w:snapToGrid w:val="0"/>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商务评审标准</w:t>
      </w: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1276"/>
        <w:gridCol w:w="709"/>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276"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评审内容</w:t>
            </w:r>
          </w:p>
        </w:tc>
        <w:tc>
          <w:tcPr>
            <w:tcW w:w="709"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5528"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126" w:type="dxa"/>
            <w:vMerge w:val="restart"/>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商务部分（20分）</w:t>
            </w:r>
          </w:p>
        </w:tc>
        <w:tc>
          <w:tcPr>
            <w:tcW w:w="1276" w:type="dxa"/>
            <w:vAlign w:val="center"/>
          </w:tcPr>
          <w:p>
            <w:pPr>
              <w:pStyle w:val="74"/>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总体设</w:t>
            </w:r>
          </w:p>
          <w:p>
            <w:pPr>
              <w:pStyle w:val="74"/>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计方案</w:t>
            </w:r>
          </w:p>
        </w:tc>
        <w:tc>
          <w:tcPr>
            <w:tcW w:w="709" w:type="dxa"/>
            <w:vAlign w:val="center"/>
          </w:tcPr>
          <w:p>
            <w:pPr>
              <w:pStyle w:val="74"/>
              <w:spacing w:line="360" w:lineRule="exact"/>
              <w:ind w:firstLine="0" w:firstLineChars="0"/>
              <w:jc w:val="center"/>
              <w:rPr>
                <w:rFonts w:hint="default"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15</w:t>
            </w:r>
          </w:p>
        </w:tc>
        <w:tc>
          <w:tcPr>
            <w:tcW w:w="5528" w:type="dxa"/>
            <w:vAlign w:val="center"/>
          </w:tcPr>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总体设计完整，合理，可靠性强</w:t>
            </w:r>
            <w:r>
              <w:rPr>
                <w:rFonts w:hint="eastAsia" w:ascii="仿宋_GB2312" w:hAnsi="黑体" w:eastAsia="仿宋_GB2312"/>
                <w:color w:val="auto"/>
                <w:kern w:val="0"/>
                <w:szCs w:val="24"/>
                <w:lang w:val="en-US" w:eastAsia="zh-CN"/>
              </w:rPr>
              <w:t>得15</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完整，</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合理，可靠性</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强</w:t>
            </w:r>
            <w:r>
              <w:rPr>
                <w:rFonts w:hint="eastAsia" w:ascii="仿宋_GB2312" w:hAnsi="黑体" w:eastAsia="仿宋_GB2312"/>
                <w:color w:val="auto"/>
                <w:kern w:val="0"/>
                <w:szCs w:val="24"/>
                <w:lang w:val="en-US" w:eastAsia="zh-CN"/>
              </w:rPr>
              <w:t>得10</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w:t>
            </w:r>
            <w:r>
              <w:rPr>
                <w:rFonts w:hint="eastAsia" w:ascii="仿宋_GB2312" w:hAnsi="黑体" w:eastAsia="仿宋_GB2312"/>
                <w:color w:val="auto"/>
                <w:kern w:val="0"/>
                <w:szCs w:val="24"/>
                <w:lang w:val="en-US" w:eastAsia="zh-CN"/>
              </w:rPr>
              <w:t>不</w:t>
            </w:r>
            <w:r>
              <w:rPr>
                <w:rFonts w:hint="eastAsia" w:ascii="仿宋_GB2312" w:hAnsi="黑体" w:eastAsia="仿宋_GB2312"/>
                <w:color w:val="auto"/>
                <w:kern w:val="0"/>
                <w:szCs w:val="24"/>
              </w:rPr>
              <w:t>完整，</w:t>
            </w:r>
            <w:r>
              <w:rPr>
                <w:rFonts w:hint="eastAsia" w:ascii="仿宋_GB2312" w:hAnsi="黑体" w:eastAsia="仿宋_GB2312"/>
                <w:color w:val="auto"/>
                <w:kern w:val="0"/>
                <w:szCs w:val="24"/>
                <w:lang w:val="en-US" w:eastAsia="zh-CN"/>
              </w:rPr>
              <w:t>不够</w:t>
            </w:r>
            <w:r>
              <w:rPr>
                <w:rFonts w:hint="eastAsia" w:ascii="仿宋_GB2312" w:hAnsi="黑体" w:eastAsia="仿宋_GB2312"/>
                <w:color w:val="auto"/>
                <w:kern w:val="0"/>
                <w:szCs w:val="24"/>
              </w:rPr>
              <w:t>合理，可靠性</w:t>
            </w:r>
            <w:r>
              <w:rPr>
                <w:rFonts w:hint="eastAsia" w:ascii="仿宋_GB2312" w:hAnsi="黑体" w:eastAsia="仿宋_GB2312"/>
                <w:color w:val="auto"/>
                <w:kern w:val="0"/>
                <w:szCs w:val="24"/>
                <w:lang w:val="en-US" w:eastAsia="zh-CN"/>
              </w:rPr>
              <w:t>不</w:t>
            </w:r>
            <w:r>
              <w:rPr>
                <w:rFonts w:hint="eastAsia" w:ascii="仿宋_GB2312" w:hAnsi="黑体" w:eastAsia="仿宋_GB2312"/>
                <w:color w:val="auto"/>
                <w:kern w:val="0"/>
                <w:szCs w:val="24"/>
              </w:rPr>
              <w:t>强</w:t>
            </w:r>
            <w:r>
              <w:rPr>
                <w:rFonts w:hint="eastAsia" w:ascii="仿宋_GB2312" w:hAnsi="黑体" w:eastAsia="仿宋_GB2312"/>
                <w:color w:val="auto"/>
                <w:kern w:val="0"/>
                <w:szCs w:val="24"/>
                <w:lang w:val="en-US" w:eastAsia="zh-CN"/>
              </w:rPr>
              <w:t>得5</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sz w:val="24"/>
              </w:rPr>
              <w:t>未提供</w:t>
            </w:r>
            <w:r>
              <w:rPr>
                <w:rFonts w:hint="eastAsia" w:ascii="仿宋_GB2312" w:hAnsi="黑体" w:eastAsia="仿宋_GB2312"/>
                <w:color w:val="auto"/>
                <w:sz w:val="24"/>
                <w:lang w:val="en-US" w:eastAsia="zh-CN"/>
              </w:rPr>
              <w:t>总体</w:t>
            </w:r>
            <w:r>
              <w:rPr>
                <w:rFonts w:hint="eastAsia" w:ascii="仿宋_GB2312" w:hAnsi="黑体" w:eastAsia="仿宋_GB2312"/>
                <w:color w:val="auto"/>
                <w:sz w:val="24"/>
              </w:rPr>
              <w:t>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2126" w:type="dxa"/>
            <w:vMerge w:val="continue"/>
          </w:tcPr>
          <w:p>
            <w:pPr>
              <w:shd w:val="clear" w:color="auto" w:fill="FFFFFF"/>
              <w:spacing w:line="500" w:lineRule="exact"/>
              <w:rPr>
                <w:rFonts w:ascii="仿宋_GB2312" w:hAnsi="黑体" w:eastAsia="仿宋_GB2312"/>
                <w:color w:val="auto"/>
                <w:sz w:val="24"/>
              </w:rPr>
            </w:pPr>
          </w:p>
        </w:tc>
        <w:tc>
          <w:tcPr>
            <w:tcW w:w="1276"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业绩</w:t>
            </w:r>
          </w:p>
        </w:tc>
        <w:tc>
          <w:tcPr>
            <w:tcW w:w="709" w:type="dxa"/>
            <w:vAlign w:val="center"/>
          </w:tcPr>
          <w:p>
            <w:pPr>
              <w:pStyle w:val="73"/>
              <w:widowControl w:val="0"/>
              <w:shd w:val="clear" w:color="auto" w:fill="FFFFFF"/>
              <w:spacing w:line="380" w:lineRule="exact"/>
              <w:jc w:val="center"/>
              <w:rPr>
                <w:rFonts w:hint="eastAsia" w:ascii="仿宋_GB2312" w:hAnsi="黑体" w:eastAsia="仿宋_GB2312"/>
                <w:color w:val="auto"/>
                <w:kern w:val="2"/>
                <w:sz w:val="24"/>
                <w:szCs w:val="24"/>
                <w:lang w:eastAsia="zh-CN"/>
              </w:rPr>
            </w:pPr>
            <w:r>
              <w:rPr>
                <w:rFonts w:hint="eastAsia" w:ascii="仿宋_GB2312" w:hAnsi="黑体" w:eastAsia="仿宋_GB2312"/>
                <w:color w:val="auto"/>
                <w:kern w:val="2"/>
                <w:sz w:val="24"/>
                <w:szCs w:val="24"/>
                <w:lang w:val="en-US" w:eastAsia="zh-CN"/>
              </w:rPr>
              <w:t>2</w:t>
            </w:r>
          </w:p>
        </w:tc>
        <w:tc>
          <w:tcPr>
            <w:tcW w:w="5528" w:type="dxa"/>
            <w:vAlign w:val="center"/>
          </w:tcPr>
          <w:p>
            <w:pPr>
              <w:spacing w:line="300" w:lineRule="exact"/>
              <w:rPr>
                <w:rFonts w:ascii="仿宋_GB2312" w:hAnsi="黑体" w:eastAsia="仿宋_GB2312"/>
                <w:color w:val="auto"/>
                <w:sz w:val="24"/>
              </w:rPr>
            </w:pPr>
            <w:r>
              <w:rPr>
                <w:rFonts w:hint="eastAsia" w:ascii="仿宋_GB2312" w:hAnsi="黑体" w:eastAsia="仿宋_GB2312"/>
                <w:color w:val="auto"/>
                <w:sz w:val="24"/>
                <w:lang w:val="en-US" w:eastAsia="zh-CN"/>
              </w:rPr>
              <w:t>近三年类似业绩</w:t>
            </w:r>
            <w:r>
              <w:rPr>
                <w:rFonts w:hint="eastAsia" w:ascii="仿宋_GB2312" w:hAnsi="黑体" w:eastAsia="仿宋_GB2312"/>
                <w:color w:val="auto"/>
                <w:sz w:val="24"/>
              </w:rPr>
              <w:t>；（须提供业绩证明资料如中标或成交通知书或合同，复印件加盖公章，每一项得1分，最多</w:t>
            </w:r>
            <w:r>
              <w:rPr>
                <w:rFonts w:hint="eastAsia" w:ascii="仿宋_GB2312" w:hAnsi="黑体" w:eastAsia="仿宋_GB2312"/>
                <w:color w:val="auto"/>
                <w:sz w:val="24"/>
                <w:lang w:val="en-US" w:eastAsia="zh-CN"/>
              </w:rPr>
              <w:t>2</w:t>
            </w:r>
            <w:r>
              <w:rPr>
                <w:rFonts w:hint="eastAsia" w:ascii="仿宋_GB2312" w:hAnsi="黑体" w:eastAsia="仿宋_GB2312"/>
                <w:color w:val="auto"/>
                <w:sz w:val="24"/>
              </w:rPr>
              <w:t>分。）未提供业绩证明资料的不计分。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126" w:type="dxa"/>
            <w:vMerge w:val="continue"/>
          </w:tcPr>
          <w:p>
            <w:pPr>
              <w:shd w:val="clear" w:color="auto" w:fill="FFFFFF"/>
              <w:spacing w:line="500" w:lineRule="exact"/>
              <w:rPr>
                <w:rFonts w:ascii="仿宋_GB2312" w:hAnsi="黑体" w:eastAsia="仿宋_GB2312"/>
                <w:color w:val="auto"/>
                <w:sz w:val="24"/>
              </w:rPr>
            </w:pPr>
          </w:p>
        </w:tc>
        <w:tc>
          <w:tcPr>
            <w:tcW w:w="1276" w:type="dxa"/>
            <w:vAlign w:val="center"/>
          </w:tcPr>
          <w:p>
            <w:pPr>
              <w:pStyle w:val="74"/>
              <w:spacing w:line="360" w:lineRule="exact"/>
              <w:ind w:firstLine="0" w:firstLineChars="0"/>
              <w:jc w:val="center"/>
              <w:rPr>
                <w:rFonts w:ascii="仿宋_GB2312" w:hAnsi="黑体" w:eastAsia="仿宋_GB2312"/>
                <w:color w:val="auto"/>
                <w:szCs w:val="24"/>
              </w:rPr>
            </w:pPr>
            <w:r>
              <w:rPr>
                <w:rFonts w:hint="eastAsia" w:ascii="仿宋_GB2312" w:hAnsi="黑体" w:eastAsia="仿宋_GB2312"/>
                <w:color w:val="auto"/>
                <w:szCs w:val="24"/>
              </w:rPr>
              <w:t>标函质量</w:t>
            </w:r>
          </w:p>
        </w:tc>
        <w:tc>
          <w:tcPr>
            <w:tcW w:w="709" w:type="dxa"/>
            <w:vAlign w:val="center"/>
          </w:tcPr>
          <w:p>
            <w:pPr>
              <w:pStyle w:val="74"/>
              <w:spacing w:line="360" w:lineRule="exact"/>
              <w:ind w:firstLine="0" w:firstLineChars="0"/>
              <w:jc w:val="center"/>
              <w:rPr>
                <w:rFonts w:hint="eastAsia" w:ascii="仿宋_GB2312" w:hAnsi="黑体" w:eastAsia="仿宋_GB2312"/>
                <w:color w:val="auto"/>
                <w:szCs w:val="24"/>
                <w:lang w:eastAsia="zh-CN"/>
              </w:rPr>
            </w:pPr>
            <w:r>
              <w:rPr>
                <w:rFonts w:hint="eastAsia" w:ascii="仿宋_GB2312" w:hAnsi="黑体" w:eastAsia="仿宋_GB2312"/>
                <w:color w:val="auto"/>
                <w:szCs w:val="24"/>
                <w:lang w:val="en-US" w:eastAsia="zh-CN"/>
              </w:rPr>
              <w:t>3</w:t>
            </w:r>
          </w:p>
        </w:tc>
        <w:tc>
          <w:tcPr>
            <w:tcW w:w="5528" w:type="dxa"/>
            <w:vAlign w:val="center"/>
          </w:tcPr>
          <w:p>
            <w:pPr>
              <w:pStyle w:val="74"/>
              <w:spacing w:line="360" w:lineRule="exact"/>
              <w:ind w:firstLine="0" w:firstLineChars="0"/>
              <w:rPr>
                <w:rFonts w:ascii="仿宋_GB2312" w:hAnsi="黑体" w:eastAsia="仿宋_GB2312"/>
                <w:color w:val="auto"/>
                <w:szCs w:val="24"/>
              </w:rPr>
            </w:pPr>
            <w:r>
              <w:rPr>
                <w:rFonts w:hint="eastAsia" w:ascii="仿宋_GB2312" w:hAnsi="黑体" w:eastAsia="仿宋_GB2312"/>
                <w:color w:val="auto"/>
                <w:szCs w:val="24"/>
              </w:rPr>
              <w:t>标函编制目录，并按目录顺序全册编制页码得1分；标函制作完整，内容全面有序得1分</w:t>
            </w:r>
            <w:r>
              <w:rPr>
                <w:rFonts w:hint="eastAsia" w:ascii="仿宋_GB2312" w:hAnsi="黑体" w:eastAsia="仿宋_GB2312"/>
                <w:color w:val="auto"/>
                <w:szCs w:val="24"/>
                <w:lang w:eastAsia="zh-CN"/>
              </w:rPr>
              <w:t>；</w:t>
            </w:r>
            <w:r>
              <w:rPr>
                <w:rFonts w:hint="eastAsia" w:ascii="仿宋_GB2312" w:hAnsi="黑体" w:eastAsia="仿宋_GB2312"/>
                <w:color w:val="auto"/>
                <w:szCs w:val="24"/>
                <w:lang w:val="en-US" w:eastAsia="zh-CN"/>
              </w:rPr>
              <w:t>完全响应招标文件得</w:t>
            </w:r>
            <w:r>
              <w:rPr>
                <w:rFonts w:hint="eastAsia" w:ascii="仿宋_GB2312" w:hAnsi="黑体" w:eastAsia="仿宋_GB2312"/>
                <w:color w:val="auto"/>
                <w:kern w:val="0"/>
                <w:szCs w:val="24"/>
                <w:lang w:val="en-US" w:eastAsia="zh-CN"/>
              </w:rPr>
              <w:t>1</w:t>
            </w:r>
            <w:r>
              <w:rPr>
                <w:rFonts w:hint="eastAsia" w:ascii="仿宋_GB2312" w:hAnsi="黑体" w:eastAsia="仿宋_GB2312"/>
                <w:color w:val="auto"/>
                <w:kern w:val="0"/>
                <w:szCs w:val="24"/>
              </w:rPr>
              <w:t>分。</w:t>
            </w:r>
          </w:p>
        </w:tc>
      </w:tr>
    </w:tbl>
    <w:p>
      <w:pPr>
        <w:snapToGrid w:val="0"/>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技术评审标准</w:t>
      </w:r>
    </w:p>
    <w:tbl>
      <w:tblPr>
        <w:tblStyle w:val="19"/>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347"/>
        <w:gridCol w:w="709"/>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14"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项目</w:t>
            </w:r>
          </w:p>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分值</w:t>
            </w:r>
          </w:p>
        </w:tc>
        <w:tc>
          <w:tcPr>
            <w:tcW w:w="1347"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评分内容</w:t>
            </w:r>
          </w:p>
        </w:tc>
        <w:tc>
          <w:tcPr>
            <w:tcW w:w="709"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分值</w:t>
            </w:r>
          </w:p>
        </w:tc>
        <w:tc>
          <w:tcPr>
            <w:tcW w:w="5484"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exact"/>
          <w:jc w:val="center"/>
        </w:trPr>
        <w:tc>
          <w:tcPr>
            <w:tcW w:w="2014" w:type="dxa"/>
            <w:vMerge w:val="restart"/>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技术部分（50）</w:t>
            </w:r>
          </w:p>
        </w:tc>
        <w:tc>
          <w:tcPr>
            <w:tcW w:w="1347" w:type="dxa"/>
            <w:vAlign w:val="center"/>
          </w:tcPr>
          <w:p>
            <w:pPr>
              <w:shd w:val="clear" w:color="auto" w:fill="FFFFFF"/>
              <w:spacing w:line="400" w:lineRule="exact"/>
              <w:jc w:val="center"/>
              <w:rPr>
                <w:rFonts w:hint="eastAsia" w:ascii="仿宋_GB2312" w:hAnsi="黑体" w:eastAsia="仿宋_GB2312"/>
                <w:color w:val="auto"/>
                <w:sz w:val="24"/>
              </w:rPr>
            </w:pPr>
            <w:r>
              <w:rPr>
                <w:rFonts w:hint="eastAsia" w:ascii="仿宋_GB2312" w:hAnsi="黑体" w:eastAsia="仿宋_GB2312" w:cs="Times New Roman"/>
                <w:color w:val="auto"/>
                <w:kern w:val="0"/>
                <w:sz w:val="24"/>
                <w:szCs w:val="24"/>
                <w:lang w:val="en-US" w:eastAsia="zh-CN" w:bidi="ar-SA"/>
              </w:rPr>
              <w:t>项目实施方案及技术措施</w:t>
            </w:r>
          </w:p>
        </w:tc>
        <w:tc>
          <w:tcPr>
            <w:tcW w:w="709" w:type="dxa"/>
            <w:vAlign w:val="center"/>
          </w:tcPr>
          <w:p>
            <w:pPr>
              <w:shd w:val="clear" w:color="auto" w:fill="FFFFFF"/>
              <w:spacing w:line="400" w:lineRule="exact"/>
              <w:jc w:val="center"/>
              <w:rPr>
                <w:rFonts w:hint="default" w:ascii="仿宋_GB2312" w:hAnsi="黑体" w:eastAsia="仿宋_GB2312"/>
                <w:color w:val="auto"/>
                <w:sz w:val="24"/>
                <w:lang w:val="en-US" w:eastAsia="zh-CN"/>
              </w:rPr>
            </w:pPr>
            <w:r>
              <w:rPr>
                <w:rFonts w:hint="eastAsia" w:ascii="仿宋_GB2312" w:hAnsi="黑体" w:eastAsia="仿宋_GB2312"/>
                <w:color w:val="auto"/>
                <w:sz w:val="24"/>
                <w:lang w:val="en-US" w:eastAsia="zh-CN"/>
              </w:rPr>
              <w:t>20</w:t>
            </w:r>
          </w:p>
        </w:tc>
        <w:tc>
          <w:tcPr>
            <w:tcW w:w="5484"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jc w:val="left"/>
              <w:textAlignment w:val="auto"/>
              <w:rPr>
                <w:rFonts w:hint="default" w:ascii="仿宋_GB2312" w:hAnsi="黑体" w:eastAsia="仿宋_GB2312"/>
                <w:color w:val="auto"/>
                <w:sz w:val="24"/>
                <w:lang w:val="en-US" w:eastAsia="zh-CN"/>
              </w:rPr>
            </w:pPr>
            <w:r>
              <w:rPr>
                <w:rFonts w:hint="eastAsia" w:ascii="仿宋_GB2312" w:hAnsi="黑体" w:eastAsia="仿宋_GB2312"/>
                <w:color w:val="auto"/>
                <w:sz w:val="24"/>
              </w:rPr>
              <w:t>根据其项目制定的</w:t>
            </w:r>
            <w:r>
              <w:rPr>
                <w:rFonts w:hint="eastAsia" w:ascii="仿宋_GB2312" w:hAnsi="黑体" w:eastAsia="仿宋_GB2312"/>
                <w:color w:val="auto"/>
                <w:sz w:val="24"/>
                <w:lang w:eastAsia="zh-CN"/>
              </w:rPr>
              <w:t>项目实施</w:t>
            </w:r>
            <w:r>
              <w:rPr>
                <w:rFonts w:hint="eastAsia" w:ascii="仿宋_GB2312" w:hAnsi="黑体" w:eastAsia="仿宋_GB2312"/>
                <w:color w:val="auto"/>
                <w:sz w:val="24"/>
              </w:rPr>
              <w:t>方案及技术措施指标响应程度打分</w:t>
            </w:r>
            <w:r>
              <w:rPr>
                <w:rFonts w:hint="eastAsia" w:ascii="仿宋_GB2312" w:hAnsi="黑体" w:eastAsia="仿宋_GB2312"/>
                <w:color w:val="auto"/>
                <w:sz w:val="24"/>
                <w:lang w:eastAsia="zh-CN"/>
              </w:rPr>
              <w:t>，项目实施</w:t>
            </w:r>
            <w:r>
              <w:rPr>
                <w:rFonts w:hint="eastAsia" w:ascii="仿宋_GB2312" w:hAnsi="黑体" w:eastAsia="仿宋_GB2312"/>
                <w:color w:val="auto"/>
                <w:sz w:val="24"/>
              </w:rPr>
              <w:t>方案及技术措施指标</w:t>
            </w:r>
            <w:r>
              <w:rPr>
                <w:rFonts w:hint="eastAsia" w:ascii="仿宋_GB2312" w:hAnsi="黑体" w:eastAsia="仿宋_GB2312"/>
                <w:color w:val="auto"/>
                <w:sz w:val="24"/>
                <w:lang w:val="en-US" w:eastAsia="zh-CN"/>
              </w:rPr>
              <w:t>内容完整、细节明确得20分；内容一般，细节一般得10分；内容不完整，细节不细致得5分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exact"/>
          <w:jc w:val="center"/>
        </w:trPr>
        <w:tc>
          <w:tcPr>
            <w:tcW w:w="2014" w:type="dxa"/>
            <w:vMerge w:val="continue"/>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p>
        </w:tc>
        <w:tc>
          <w:tcPr>
            <w:tcW w:w="1347" w:type="dxa"/>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规划方案及构思</w:t>
            </w:r>
          </w:p>
        </w:tc>
        <w:tc>
          <w:tcPr>
            <w:tcW w:w="709" w:type="dxa"/>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15</w:t>
            </w:r>
          </w:p>
        </w:tc>
        <w:tc>
          <w:tcPr>
            <w:tcW w:w="5484" w:type="dxa"/>
            <w:vAlign w:val="center"/>
          </w:tcPr>
          <w:p>
            <w:pPr>
              <w:pStyle w:val="74"/>
              <w:spacing w:line="360" w:lineRule="exact"/>
              <w:ind w:firstLine="0" w:firstLineChars="0"/>
              <w:jc w:val="left"/>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对项目基本情况调研详实、基础资料收集充分的得15分，调研不够详实、资料收集不够充分的得10分，调研和资料收集差的得5分。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exact"/>
          <w:jc w:val="center"/>
        </w:trPr>
        <w:tc>
          <w:tcPr>
            <w:tcW w:w="2014" w:type="dxa"/>
            <w:vMerge w:val="continue"/>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p>
        </w:tc>
        <w:tc>
          <w:tcPr>
            <w:tcW w:w="1347" w:type="dxa"/>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质量保障措施</w:t>
            </w:r>
          </w:p>
        </w:tc>
        <w:tc>
          <w:tcPr>
            <w:tcW w:w="709" w:type="dxa"/>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15</w:t>
            </w:r>
          </w:p>
        </w:tc>
        <w:tc>
          <w:tcPr>
            <w:tcW w:w="5484" w:type="dxa"/>
            <w:vAlign w:val="center"/>
          </w:tcPr>
          <w:p>
            <w:pPr>
              <w:pStyle w:val="74"/>
              <w:spacing w:line="360" w:lineRule="exact"/>
              <w:ind w:firstLine="0" w:firstLineChars="0"/>
              <w:jc w:val="left"/>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保证措施应符合国家相关规定的强制性标准要求，并具有针对性，同时要符合实际情况，切实可行。方案优15分，方案良的得10分，方案差的得5分。</w:t>
            </w:r>
          </w:p>
        </w:tc>
      </w:tr>
    </w:tbl>
    <w:p>
      <w:pPr>
        <w:pStyle w:val="6"/>
        <w:keepLines/>
        <w:spacing w:before="124" w:beforeLines="40" w:after="124" w:afterLines="40" w:line="400" w:lineRule="exact"/>
        <w:rPr>
          <w:rFonts w:ascii="宋体" w:eastAsia="宋体"/>
          <w:color w:val="auto"/>
          <w:sz w:val="28"/>
          <w:szCs w:val="28"/>
        </w:rPr>
      </w:pPr>
      <w:bookmarkStart w:id="53" w:name="_Toc251236120"/>
      <w:r>
        <w:rPr>
          <w:rFonts w:hint="eastAsia" w:ascii="宋体" w:eastAsia="宋体"/>
          <w:color w:val="auto"/>
          <w:sz w:val="28"/>
          <w:szCs w:val="28"/>
        </w:rPr>
        <w:t>31.定 标</w:t>
      </w:r>
      <w:bookmarkEnd w:id="48"/>
      <w:bookmarkEnd w:id="49"/>
      <w:bookmarkEnd w:id="50"/>
      <w:bookmarkEnd w:id="53"/>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31.1招标人</w:t>
      </w:r>
      <w:r>
        <w:rPr>
          <w:rFonts w:hint="eastAsia" w:ascii="宋体" w:hAnsi="宋体"/>
          <w:color w:val="auto"/>
          <w:sz w:val="24"/>
        </w:rPr>
        <w:t>根据评标委员会提出的书面报告和推荐的中标候选人确定中标单位。原则上第一名为中标人，除非中标人放弃中标、因不可抗力提出不能履行合同，或者招标文件规定应提交履约保证金而在规定的期限内未能提交的，招标人可以依序确定其他中标候选人为中标人。</w:t>
      </w:r>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31.2招标代理机构</w:t>
      </w:r>
      <w:r>
        <w:rPr>
          <w:rFonts w:hint="eastAsia" w:ascii="宋体" w:hAnsi="宋体"/>
          <w:color w:val="auto"/>
          <w:sz w:val="24"/>
        </w:rPr>
        <w:t>在评标结束后，将招标结果进行预中标公示，时间为</w:t>
      </w:r>
      <w:r>
        <w:rPr>
          <w:rFonts w:hint="eastAsia" w:ascii="宋体" w:hAnsi="宋体"/>
          <w:color w:val="auto"/>
          <w:sz w:val="24"/>
          <w:lang w:val="en-US" w:eastAsia="zh-CN"/>
        </w:rPr>
        <w:t>1</w:t>
      </w:r>
      <w:r>
        <w:rPr>
          <w:rFonts w:hint="eastAsia" w:ascii="宋体" w:hAnsi="宋体"/>
          <w:color w:val="auto"/>
          <w:sz w:val="24"/>
        </w:rPr>
        <w:t>个工作日，在新疆政府采购网</w:t>
      </w:r>
      <w:r>
        <w:rPr>
          <w:rFonts w:hint="eastAsia" w:ascii="宋体" w:hAnsi="宋体"/>
          <w:color w:val="auto"/>
          <w:sz w:val="24"/>
          <w:lang w:val="en-US" w:eastAsia="zh-CN"/>
        </w:rPr>
        <w:t>及阿克苏政府网</w:t>
      </w:r>
      <w:r>
        <w:rPr>
          <w:rFonts w:hint="eastAsia" w:ascii="宋体" w:hAnsi="宋体"/>
          <w:color w:val="auto"/>
          <w:sz w:val="24"/>
        </w:rPr>
        <w:t>上公布中标人名单公示期过后无任何质疑及投诉，</w:t>
      </w:r>
      <w:r>
        <w:rPr>
          <w:rFonts w:hint="eastAsia" w:ascii="宋体" w:hAnsi="宋体"/>
          <w:color w:val="auto"/>
          <w:sz w:val="24"/>
          <w:lang w:val="en-US" w:eastAsia="zh-CN"/>
        </w:rPr>
        <w:t>招标人</w:t>
      </w:r>
      <w:r>
        <w:rPr>
          <w:rFonts w:hint="eastAsia" w:ascii="宋体" w:hAnsi="宋体"/>
          <w:color w:val="auto"/>
          <w:sz w:val="24"/>
        </w:rPr>
        <w:t>以书面形式发出《中标通知书》，不解释落标原因。</w:t>
      </w:r>
    </w:p>
    <w:p>
      <w:pPr>
        <w:pStyle w:val="6"/>
        <w:keepLines/>
        <w:spacing w:before="124" w:beforeLines="40" w:after="124" w:afterLines="40" w:line="360" w:lineRule="exact"/>
        <w:rPr>
          <w:rFonts w:ascii="宋体" w:eastAsia="宋体"/>
          <w:color w:val="auto"/>
          <w:sz w:val="28"/>
          <w:szCs w:val="28"/>
        </w:rPr>
      </w:pPr>
      <w:bookmarkStart w:id="54" w:name="_Toc251236121"/>
      <w:r>
        <w:rPr>
          <w:rFonts w:hint="eastAsia" w:ascii="宋体" w:eastAsia="宋体"/>
          <w:color w:val="auto"/>
          <w:sz w:val="28"/>
          <w:szCs w:val="28"/>
        </w:rPr>
        <w:t>32. 中标通知书</w:t>
      </w:r>
      <w:bookmarkEnd w:id="54"/>
    </w:p>
    <w:p>
      <w:pPr>
        <w:spacing w:line="360" w:lineRule="exact"/>
        <w:ind w:firstLine="480" w:firstLineChars="200"/>
        <w:rPr>
          <w:rFonts w:ascii="宋体" w:hAnsi="宋体"/>
          <w:color w:val="auto"/>
          <w:sz w:val="24"/>
        </w:rPr>
      </w:pPr>
      <w:r>
        <w:rPr>
          <w:rFonts w:hint="eastAsia" w:ascii="宋体" w:hAnsi="宋体"/>
          <w:color w:val="auto"/>
          <w:sz w:val="24"/>
        </w:rPr>
        <w:t>32.1资格复核完成后，由采购代理机构发出经招标人确认的中标通知书，中标人应依时与招标人签订合同（自收受中标通知书之日起30天内），在订定合同过程中，如发现中标人以他人名义投标或者以其他方式弄虚作假，骗取中标的，招标人有权取消其中标资格，并将排名第二的中标备选人确定为中标人。</w:t>
      </w:r>
    </w:p>
    <w:p>
      <w:pPr>
        <w:spacing w:line="360" w:lineRule="exact"/>
        <w:ind w:firstLine="480" w:firstLineChars="200"/>
        <w:rPr>
          <w:rFonts w:ascii="宋体" w:hAnsi="宋体"/>
          <w:color w:val="auto"/>
          <w:sz w:val="24"/>
        </w:rPr>
      </w:pPr>
      <w:r>
        <w:rPr>
          <w:rFonts w:hint="eastAsia" w:ascii="宋体" w:hAnsi="宋体"/>
          <w:color w:val="auto"/>
          <w:sz w:val="24"/>
        </w:rPr>
        <w:t>32.2中标通知书是该项目成交确认合同的组成部分，对招标人和中标人具有法律效力。中标通知书发出后，招标人改变中标结果的，或者中标人放弃中标项目的，应当依法承担法律责任。</w:t>
      </w:r>
    </w:p>
    <w:p>
      <w:pPr>
        <w:pStyle w:val="6"/>
        <w:keepLines/>
        <w:spacing w:before="124" w:beforeLines="40" w:after="124" w:afterLines="40" w:line="360" w:lineRule="exact"/>
        <w:rPr>
          <w:rFonts w:ascii="宋体" w:eastAsia="宋体"/>
          <w:color w:val="auto"/>
          <w:sz w:val="28"/>
          <w:szCs w:val="28"/>
        </w:rPr>
      </w:pPr>
      <w:bookmarkStart w:id="55" w:name="_Toc251236122"/>
      <w:r>
        <w:rPr>
          <w:rFonts w:hint="eastAsia" w:ascii="宋体" w:eastAsia="宋体"/>
          <w:color w:val="auto"/>
          <w:sz w:val="28"/>
          <w:szCs w:val="28"/>
        </w:rPr>
        <w:t>33. 投标无效</w:t>
      </w:r>
      <w:bookmarkEnd w:id="55"/>
    </w:p>
    <w:p>
      <w:pPr>
        <w:spacing w:line="360" w:lineRule="exact"/>
        <w:ind w:firstLine="480" w:firstLineChars="200"/>
        <w:rPr>
          <w:rFonts w:ascii="宋体" w:hAnsi="宋体"/>
          <w:color w:val="auto"/>
          <w:sz w:val="24"/>
        </w:rPr>
      </w:pPr>
      <w:r>
        <w:rPr>
          <w:rFonts w:hint="eastAsia" w:ascii="宋体" w:hAnsi="宋体"/>
          <w:color w:val="auto"/>
          <w:sz w:val="24"/>
        </w:rPr>
        <w:t>以下情况将导致投标无效。</w:t>
      </w:r>
    </w:p>
    <w:p>
      <w:pPr>
        <w:spacing w:line="360" w:lineRule="exact"/>
        <w:ind w:firstLine="480" w:firstLineChars="200"/>
        <w:rPr>
          <w:rFonts w:ascii="宋体" w:hAnsi="宋体"/>
          <w:color w:val="auto"/>
          <w:sz w:val="24"/>
        </w:rPr>
      </w:pPr>
      <w:r>
        <w:rPr>
          <w:rFonts w:hint="eastAsia" w:ascii="宋体" w:hAnsi="宋体"/>
          <w:color w:val="auto"/>
          <w:sz w:val="24"/>
        </w:rPr>
        <w:t>33.1. 关键条文的重大偏离、保留或反对将可能导致投标无效。</w:t>
      </w:r>
    </w:p>
    <w:p>
      <w:pPr>
        <w:spacing w:line="360" w:lineRule="exact"/>
        <w:ind w:firstLine="480" w:firstLineChars="200"/>
        <w:rPr>
          <w:rFonts w:ascii="宋体" w:hAnsi="宋体"/>
          <w:color w:val="auto"/>
          <w:sz w:val="24"/>
        </w:rPr>
      </w:pPr>
      <w:r>
        <w:rPr>
          <w:rFonts w:hint="eastAsia" w:ascii="宋体" w:hAnsi="宋体"/>
          <w:color w:val="auto"/>
          <w:sz w:val="24"/>
        </w:rPr>
        <w:t>33.2. 没有对采购文件作实质性响应（包括采购项目价格、项目的计划、技术规范）的下列情况之一，其投标将被拒绝：</w:t>
      </w:r>
    </w:p>
    <w:p>
      <w:pPr>
        <w:spacing w:line="360" w:lineRule="exact"/>
        <w:ind w:firstLine="480" w:firstLineChars="200"/>
        <w:rPr>
          <w:rFonts w:ascii="宋体" w:hAnsi="宋体"/>
          <w:color w:val="auto"/>
          <w:sz w:val="24"/>
        </w:rPr>
      </w:pPr>
      <w:r>
        <w:rPr>
          <w:rFonts w:hint="eastAsia" w:ascii="宋体" w:hAnsi="宋体"/>
          <w:color w:val="auto"/>
          <w:sz w:val="24"/>
        </w:rPr>
        <w:t>33.2.1 投标人未提交投标保证金或保证金不足、投标保证金形式不符合招标文件要求的；</w:t>
      </w:r>
    </w:p>
    <w:p>
      <w:pPr>
        <w:spacing w:line="360" w:lineRule="exact"/>
        <w:ind w:firstLine="480" w:firstLineChars="200"/>
        <w:rPr>
          <w:rFonts w:ascii="宋体" w:hAnsi="宋体"/>
          <w:color w:val="auto"/>
          <w:sz w:val="24"/>
        </w:rPr>
      </w:pPr>
      <w:r>
        <w:rPr>
          <w:rFonts w:hint="eastAsia" w:ascii="宋体" w:hAnsi="宋体"/>
          <w:color w:val="auto"/>
          <w:sz w:val="24"/>
        </w:rPr>
        <w:t>33.2.2 资格证明文件不全；</w:t>
      </w:r>
    </w:p>
    <w:p>
      <w:pPr>
        <w:spacing w:line="360" w:lineRule="exact"/>
        <w:ind w:firstLine="480" w:firstLineChars="200"/>
        <w:rPr>
          <w:rFonts w:ascii="宋体" w:hAnsi="宋体"/>
          <w:color w:val="auto"/>
          <w:sz w:val="24"/>
        </w:rPr>
      </w:pPr>
      <w:r>
        <w:rPr>
          <w:rFonts w:hint="eastAsia" w:ascii="宋体" w:hAnsi="宋体"/>
          <w:color w:val="auto"/>
          <w:sz w:val="24"/>
        </w:rPr>
        <w:t>33.2.3所提供的投标文件中的资质文件未使用最新证件的；</w:t>
      </w:r>
    </w:p>
    <w:p>
      <w:pPr>
        <w:spacing w:line="360" w:lineRule="exact"/>
        <w:ind w:firstLine="480" w:firstLineChars="200"/>
        <w:rPr>
          <w:rFonts w:ascii="宋体" w:hAnsi="宋体"/>
          <w:color w:val="auto"/>
          <w:sz w:val="24"/>
        </w:rPr>
      </w:pPr>
      <w:r>
        <w:rPr>
          <w:rFonts w:hint="eastAsia" w:ascii="宋体" w:hAnsi="宋体"/>
          <w:color w:val="auto"/>
          <w:sz w:val="24"/>
        </w:rPr>
        <w:t>33.2.4投标文件没有法定代表人签字，或投标代表没有法定代表人签署委托书的；</w:t>
      </w:r>
    </w:p>
    <w:p>
      <w:pPr>
        <w:spacing w:line="360" w:lineRule="exact"/>
        <w:ind w:firstLine="480" w:firstLineChars="200"/>
        <w:rPr>
          <w:rFonts w:ascii="宋体" w:hAnsi="宋体"/>
          <w:color w:val="auto"/>
          <w:sz w:val="24"/>
        </w:rPr>
      </w:pPr>
      <w:r>
        <w:rPr>
          <w:rFonts w:hint="eastAsia" w:ascii="宋体" w:hAnsi="宋体"/>
          <w:color w:val="auto"/>
          <w:sz w:val="24"/>
        </w:rPr>
        <w:t>33.2.5投标文件没有按规定签字或盖章的；</w:t>
      </w:r>
    </w:p>
    <w:p>
      <w:pPr>
        <w:spacing w:line="360" w:lineRule="exact"/>
        <w:ind w:firstLine="480" w:firstLineChars="200"/>
        <w:rPr>
          <w:rFonts w:ascii="宋体" w:hAnsi="宋体"/>
          <w:color w:val="auto"/>
          <w:sz w:val="24"/>
        </w:rPr>
      </w:pPr>
      <w:r>
        <w:rPr>
          <w:rFonts w:hint="eastAsia" w:ascii="宋体" w:hAnsi="宋体"/>
          <w:color w:val="auto"/>
          <w:sz w:val="24"/>
        </w:rPr>
        <w:t>33.2.6不满足技术规范及要求中主要参数，或严重超出和偏离的；</w:t>
      </w:r>
    </w:p>
    <w:p>
      <w:pPr>
        <w:spacing w:line="360" w:lineRule="exact"/>
        <w:ind w:firstLine="480" w:firstLineChars="200"/>
        <w:rPr>
          <w:rFonts w:ascii="宋体" w:hAnsi="宋体"/>
          <w:color w:val="auto"/>
          <w:sz w:val="24"/>
        </w:rPr>
      </w:pPr>
      <w:r>
        <w:rPr>
          <w:rFonts w:hint="eastAsia" w:ascii="宋体" w:hAnsi="宋体"/>
          <w:color w:val="auto"/>
          <w:sz w:val="24"/>
        </w:rPr>
        <w:t>33.2.7 投标有效期不足的；</w:t>
      </w:r>
    </w:p>
    <w:p>
      <w:pPr>
        <w:spacing w:line="360" w:lineRule="exact"/>
        <w:ind w:firstLine="480" w:firstLineChars="200"/>
        <w:rPr>
          <w:rFonts w:ascii="宋体" w:hAnsi="宋体"/>
          <w:color w:val="auto"/>
          <w:sz w:val="24"/>
        </w:rPr>
      </w:pPr>
      <w:r>
        <w:rPr>
          <w:rFonts w:hint="eastAsia" w:ascii="宋体" w:hAnsi="宋体"/>
          <w:color w:val="auto"/>
          <w:sz w:val="24"/>
        </w:rPr>
        <w:t>33.2.8 投标报价不固定的；</w:t>
      </w:r>
    </w:p>
    <w:p>
      <w:pPr>
        <w:spacing w:line="360" w:lineRule="exact"/>
        <w:ind w:firstLine="480" w:firstLineChars="200"/>
        <w:rPr>
          <w:rFonts w:ascii="宋体" w:hAnsi="宋体"/>
          <w:color w:val="auto"/>
          <w:sz w:val="24"/>
        </w:rPr>
      </w:pPr>
      <w:r>
        <w:rPr>
          <w:rFonts w:hint="eastAsia" w:ascii="宋体" w:hAnsi="宋体"/>
          <w:color w:val="auto"/>
          <w:sz w:val="24"/>
        </w:rPr>
        <w:t>33.3 投标人的投标文件内容不真实的；</w:t>
      </w:r>
    </w:p>
    <w:p>
      <w:pPr>
        <w:spacing w:line="360" w:lineRule="exact"/>
        <w:ind w:firstLine="480" w:firstLineChars="200"/>
        <w:rPr>
          <w:rFonts w:ascii="宋体" w:hAnsi="宋体"/>
          <w:color w:val="auto"/>
          <w:sz w:val="24"/>
        </w:rPr>
      </w:pPr>
      <w:r>
        <w:rPr>
          <w:rFonts w:hint="eastAsia" w:ascii="宋体" w:hAnsi="宋体"/>
          <w:color w:val="auto"/>
          <w:sz w:val="24"/>
        </w:rPr>
        <w:t>33.4 投标人的投标报价超出项目预算的；</w:t>
      </w:r>
    </w:p>
    <w:p>
      <w:pPr>
        <w:spacing w:line="360" w:lineRule="exact"/>
        <w:ind w:firstLine="480" w:firstLineChars="200"/>
        <w:rPr>
          <w:rFonts w:ascii="宋体" w:hAnsi="宋体"/>
          <w:color w:val="auto"/>
          <w:sz w:val="24"/>
        </w:rPr>
      </w:pPr>
      <w:r>
        <w:rPr>
          <w:rFonts w:hint="eastAsia" w:ascii="宋体" w:hAnsi="宋体"/>
          <w:color w:val="auto"/>
          <w:sz w:val="24"/>
        </w:rPr>
        <w:t>33.5 投标人其他违反国家法律、法规的行为。</w:t>
      </w:r>
    </w:p>
    <w:p>
      <w:pPr>
        <w:pStyle w:val="6"/>
        <w:keepLines/>
        <w:spacing w:before="124" w:beforeLines="40" w:after="124" w:afterLines="40" w:line="360" w:lineRule="exact"/>
        <w:rPr>
          <w:rFonts w:ascii="宋体" w:eastAsia="宋体"/>
          <w:color w:val="auto"/>
          <w:sz w:val="28"/>
          <w:szCs w:val="28"/>
        </w:rPr>
      </w:pPr>
      <w:bookmarkStart w:id="56" w:name="_Toc251236123"/>
      <w:r>
        <w:rPr>
          <w:rFonts w:hint="eastAsia" w:ascii="宋体" w:eastAsia="宋体"/>
          <w:color w:val="auto"/>
          <w:sz w:val="28"/>
          <w:szCs w:val="28"/>
        </w:rPr>
        <w:t>34.采购代理服务费</w:t>
      </w:r>
      <w:bookmarkEnd w:id="56"/>
    </w:p>
    <w:p>
      <w:pPr>
        <w:spacing w:line="360" w:lineRule="exact"/>
        <w:ind w:firstLine="480" w:firstLineChars="200"/>
        <w:rPr>
          <w:rFonts w:ascii="宋体" w:hAnsi="宋体"/>
          <w:color w:val="auto"/>
          <w:sz w:val="24"/>
        </w:rPr>
      </w:pPr>
      <w:bookmarkStart w:id="57" w:name="_Toc251236124"/>
      <w:bookmarkStart w:id="58" w:name="_Toc43264512"/>
      <w:r>
        <w:rPr>
          <w:rFonts w:hint="eastAsia" w:ascii="宋体" w:hAnsi="宋体"/>
          <w:color w:val="auto"/>
          <w:sz w:val="24"/>
        </w:rPr>
        <w:t>34.1</w:t>
      </w:r>
      <w:r>
        <w:rPr>
          <w:rFonts w:hint="eastAsia" w:ascii="宋体" w:hAnsi="宋体"/>
          <w:color w:val="auto"/>
          <w:sz w:val="24"/>
          <w:lang w:val="en-US" w:eastAsia="zh-CN"/>
        </w:rPr>
        <w:t>招标代理服务费由中标单位支付</w:t>
      </w:r>
      <w:r>
        <w:rPr>
          <w:rFonts w:hint="eastAsia" w:ascii="宋体" w:hAnsi="宋体"/>
          <w:color w:val="auto"/>
          <w:sz w:val="24"/>
        </w:rPr>
        <w:t>。</w:t>
      </w:r>
    </w:p>
    <w:p>
      <w:pPr>
        <w:spacing w:line="360" w:lineRule="exact"/>
        <w:ind w:firstLine="480" w:firstLineChars="200"/>
        <w:rPr>
          <w:rFonts w:ascii="宋体" w:hAnsi="宋体"/>
          <w:color w:val="auto"/>
          <w:sz w:val="24"/>
        </w:rPr>
      </w:pPr>
      <w:r>
        <w:rPr>
          <w:rFonts w:hint="eastAsia" w:ascii="宋体" w:hAnsi="宋体"/>
          <w:color w:val="auto"/>
          <w:sz w:val="24"/>
        </w:rPr>
        <w:t>34.2服务费的货币为人民币。</w:t>
      </w:r>
    </w:p>
    <w:p>
      <w:pPr>
        <w:spacing w:line="360" w:lineRule="exact"/>
        <w:ind w:firstLine="480" w:firstLineChars="200"/>
        <w:rPr>
          <w:rFonts w:ascii="宋体" w:hAnsi="宋体"/>
          <w:color w:val="auto"/>
          <w:sz w:val="24"/>
        </w:rPr>
      </w:pPr>
      <w:r>
        <w:rPr>
          <w:rFonts w:hint="eastAsia" w:ascii="宋体" w:hAnsi="宋体"/>
          <w:color w:val="auto"/>
          <w:sz w:val="24"/>
        </w:rPr>
        <w:t>34.3服务费不在报价中单列。</w:t>
      </w:r>
    </w:p>
    <w:p>
      <w:pPr>
        <w:pStyle w:val="6"/>
        <w:keepLines/>
        <w:spacing w:before="124" w:beforeLines="40" w:after="124" w:afterLines="40" w:line="360" w:lineRule="exact"/>
        <w:rPr>
          <w:rFonts w:ascii="宋体" w:eastAsia="宋体"/>
          <w:color w:val="auto"/>
          <w:sz w:val="28"/>
          <w:szCs w:val="28"/>
        </w:rPr>
      </w:pPr>
      <w:r>
        <w:rPr>
          <w:rFonts w:hint="eastAsia" w:ascii="宋体" w:eastAsia="宋体"/>
          <w:color w:val="auto"/>
          <w:sz w:val="28"/>
          <w:szCs w:val="28"/>
        </w:rPr>
        <w:t>35.解释权</w:t>
      </w:r>
      <w:bookmarkEnd w:id="57"/>
    </w:p>
    <w:p>
      <w:pPr>
        <w:pStyle w:val="12"/>
        <w:spacing w:line="360" w:lineRule="exact"/>
        <w:ind w:firstLine="480" w:firstLineChars="200"/>
        <w:rPr>
          <w:rFonts w:hAnsi="宋体"/>
          <w:color w:val="auto"/>
          <w:sz w:val="24"/>
          <w:szCs w:val="24"/>
        </w:rPr>
      </w:pPr>
      <w:r>
        <w:rPr>
          <w:rFonts w:hint="eastAsia" w:hAnsi="宋体"/>
          <w:color w:val="auto"/>
          <w:sz w:val="24"/>
          <w:szCs w:val="24"/>
        </w:rPr>
        <w:t>35.1本采购文件是根据国家有关法律、法规以及政府采购管理有关规定和参照国际惯例编制，解释权属本采购代理机构。</w:t>
      </w:r>
      <w:bookmarkEnd w:id="58"/>
    </w:p>
    <w:p>
      <w:pPr>
        <w:pStyle w:val="12"/>
        <w:spacing w:line="360" w:lineRule="exact"/>
        <w:ind w:firstLine="480" w:firstLineChars="200"/>
        <w:rPr>
          <w:rFonts w:hAnsi="宋体"/>
          <w:color w:val="auto"/>
          <w:sz w:val="24"/>
          <w:szCs w:val="24"/>
        </w:rPr>
      </w:pPr>
    </w:p>
    <w:p>
      <w:pPr>
        <w:pStyle w:val="12"/>
        <w:spacing w:line="360" w:lineRule="exact"/>
        <w:ind w:firstLine="480" w:firstLineChars="200"/>
        <w:rPr>
          <w:rFonts w:hAnsi="宋体"/>
          <w:color w:val="auto"/>
          <w:sz w:val="24"/>
          <w:szCs w:val="24"/>
        </w:rPr>
      </w:pPr>
    </w:p>
    <w:p>
      <w:pPr>
        <w:pStyle w:val="12"/>
        <w:spacing w:line="360" w:lineRule="exact"/>
        <w:ind w:firstLine="480" w:firstLineChars="200"/>
        <w:rPr>
          <w:rFonts w:hAnsi="宋体"/>
          <w:color w:val="auto"/>
          <w:sz w:val="24"/>
          <w:szCs w:val="24"/>
        </w:rPr>
      </w:pPr>
    </w:p>
    <w:p>
      <w:pPr>
        <w:pStyle w:val="12"/>
        <w:spacing w:line="360" w:lineRule="auto"/>
        <w:jc w:val="both"/>
        <w:rPr>
          <w:rFonts w:hint="eastAsia"/>
          <w:b/>
          <w:bCs/>
          <w:color w:val="auto"/>
          <w:sz w:val="48"/>
          <w:szCs w:val="48"/>
        </w:rPr>
      </w:pPr>
    </w:p>
    <w:p>
      <w:pPr>
        <w:pStyle w:val="12"/>
        <w:spacing w:line="360" w:lineRule="auto"/>
        <w:jc w:val="center"/>
        <w:rPr>
          <w:rFonts w:hint="eastAsia"/>
          <w:b/>
          <w:bCs/>
          <w:color w:val="auto"/>
          <w:sz w:val="48"/>
          <w:szCs w:val="48"/>
        </w:rPr>
      </w:pPr>
      <w:r>
        <w:rPr>
          <w:rFonts w:hint="eastAsia"/>
          <w:b/>
          <w:bCs/>
          <w:color w:val="auto"/>
          <w:sz w:val="48"/>
          <w:szCs w:val="48"/>
        </w:rPr>
        <w:t>第四章用户需求书</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规划成果要吸引人、看得懂、记得住，能落地、好监督，鼓 励采用“前图后则”（即规划图表+管制规则）的成果表达形式。具体形式和内容可结合村庄实际需要进行补充和调整。为方便管理和实施，分为实施管理版和使用手册版两套成果，实施管理版应满足汇交成果要求，使用手册版是实施管理版的概括简化版。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 实施管理版成果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1.1 成果内容和形式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规划文本的电子版本分别提交.docx 和.pdf 格式，图件的电子版本分别提交.jpg 和 Shapfile 格式，数据库提交 Shapfile 格式，附件的电子版本提交.pdf 格式。</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1.2“文本+图”形式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“文本+图”形式包括文本、图件、表格、数据库、附件。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（1）文本规划文本的内容包括：总则、目标与定位、国土 空间布局及用途管制、乡村产业发展规划、乡村居住用地布局、公共服务设施规划、道路交通规划、公用设施规划、历史文化保护利用和特色风貌引导、乡村安全和防灾减灾、近期实施项目和实施保障。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（2）图件 必备图件和可选图件及制图要求。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（3）表格 包括规划目标表、国土空间结构调整表。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（4）数据库 参照自治区乡村级数据库标准。 </w:t>
      </w:r>
    </w:p>
    <w:p>
      <w:pPr>
        <w:pStyle w:val="12"/>
        <w:spacing w:line="360" w:lineRule="exact"/>
        <w:ind w:firstLine="480" w:firstLineChars="200"/>
        <w:rPr>
          <w:rFonts w:hint="eastAsia" w:hAnsi="宋体" w:cs="Times New Roman"/>
          <w:color w:val="auto"/>
          <w:sz w:val="24"/>
          <w:szCs w:val="24"/>
          <w:lang w:val="en-US" w:eastAsia="zh-CN"/>
        </w:rPr>
      </w:pPr>
      <w:r>
        <w:rPr>
          <w:rFonts w:hint="eastAsia" w:hAnsi="宋体" w:cs="Times New Roman"/>
          <w:color w:val="auto"/>
          <w:sz w:val="24"/>
          <w:szCs w:val="24"/>
          <w:lang w:val="en-US" w:eastAsia="zh-CN"/>
        </w:rPr>
        <w:t>（5）纳入村规民约的条款建议结合当地现有村规民约的规定及行文风格，将规划中的管制要求精炼，形成村庄规划的村规民约内容建议。</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（6）附件 包括规划说明书、村民意见征集材料、会议纪要、部门意见、专家论证意见、村民参与村庄规划的相关记录材料等。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 使用手册版成果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村庄规划使用手册版成果主要包括村庄建设边界线内部宅基地、公共服务设施、公用基础设施以及历史文化保护、安全和综合防灾减灾、重点建设项目等具体空间安排的规划图，近期项目实施表，宅基地和其它建设用地报批流程，违法用地举报电话，以及规划成果互联网浏览“二维码”等信息和内容。 </w:t>
      </w:r>
    </w:p>
    <w:p>
      <w:pPr>
        <w:pStyle w:val="12"/>
        <w:spacing w:line="360" w:lineRule="exact"/>
        <w:ind w:firstLine="480" w:firstLineChars="200"/>
        <w:rPr>
          <w:rFonts w:hint="eastAsia" w:hAnsi="宋体" w:cs="Times New Roman"/>
          <w:color w:val="auto"/>
          <w:sz w:val="24"/>
          <w:szCs w:val="24"/>
          <w:lang w:val="en-US" w:eastAsia="zh-CN"/>
        </w:rPr>
      </w:pPr>
      <w:r>
        <w:rPr>
          <w:rFonts w:hint="eastAsia" w:hAnsi="宋体" w:cs="Times New Roman"/>
          <w:color w:val="auto"/>
          <w:sz w:val="24"/>
          <w:szCs w:val="24"/>
          <w:lang w:val="en-US" w:eastAsia="zh-CN"/>
        </w:rPr>
        <w:t xml:space="preserve">结合当地现有村规民约的规定及行文风格，对村庄规划管制要求进行精炼，提取并制定村庄规划的村规民约内容建议和条款，纳入村规民约进行贯彻实施。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1、村域综合现状图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综合现状图以最新国土调查土地利用现状为基础，按附件一用地分类制图，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用地分类至少划分到中类。以三调为基础，通过现场实地踏勘进行校验后形成现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状图，待最新国土调查成果确认后进行修正。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综合现状图应按用地分类标准明确表达村域内各类用地的分布情况，标注各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类现状公共服务设施和基础设施的位置，标注主要现状道路、河流等，呈现相邻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的新城、镇（乡）、村庄的名称、位置、行政区划、产业区位置、主要公路、铁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路等重要交通设施等内容。综合现状图矢量文件（shpfile 格式）比例尺为 1∶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2000，印刷纸质版、导出的.jpg 版本视具体情况确定比例尺。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2、村域综合规划图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村域综合规划图应按照《国土空间调查、规划、用途管制用地用海分类指南》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（试行）明确村域内各类用地的界线（至少需规划至中类）。特别标明永久基本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农田、生态保护红线，现状和村域内拟拆除、新建的村民宅基地范围。标注公共 </w:t>
      </w:r>
    </w:p>
    <w:p>
      <w:pPr>
        <w:pStyle w:val="12"/>
        <w:spacing w:line="360" w:lineRule="exact"/>
        <w:rPr>
          <w:rFonts w:hint="eastAsia" w:hAnsi="宋体" w:cs="Times New Roman"/>
          <w:color w:val="auto"/>
          <w:sz w:val="24"/>
          <w:szCs w:val="24"/>
          <w:lang w:val="en-US" w:eastAsia="zh-CN"/>
        </w:rPr>
      </w:pPr>
      <w:r>
        <w:rPr>
          <w:rFonts w:hint="eastAsia" w:hAnsi="宋体" w:cs="Times New Roman"/>
          <w:color w:val="auto"/>
          <w:sz w:val="24"/>
          <w:szCs w:val="24"/>
          <w:lang w:val="en-US" w:eastAsia="zh-CN"/>
        </w:rPr>
        <w:t>服务设施（教育、医疗、文化体育、社会福利等）和基础设施（道路、给水、排 水、电力、燃气、环卫、通信、防灾减灾设施等）的范围、名称。尽可能的完整 表达、详细标注住房布局、产业发展、道路交通、公共和基础设施、生态保护修 复和综合整治、历史文化及特色风貌保护、防灾减灾、近期行动计划的内容。图 件矢量文件（shpfile 格式）比例尺为 1∶2000，印刷纸质版、导出的.jpg 版本视具体情况确定比例尺。</w:t>
      </w: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auto"/>
        <w:jc w:val="both"/>
        <w:rPr>
          <w:rFonts w:hint="eastAsia"/>
          <w:b/>
          <w:bCs/>
          <w:color w:val="auto"/>
          <w:sz w:val="48"/>
          <w:szCs w:val="48"/>
        </w:rPr>
      </w:pPr>
    </w:p>
    <w:p>
      <w:pPr>
        <w:pStyle w:val="12"/>
        <w:spacing w:line="360" w:lineRule="auto"/>
        <w:jc w:val="both"/>
        <w:rPr>
          <w:rFonts w:hint="eastAsia"/>
          <w:b/>
          <w:bCs/>
          <w:color w:val="auto"/>
          <w:sz w:val="48"/>
          <w:szCs w:val="48"/>
        </w:rPr>
      </w:pPr>
    </w:p>
    <w:p>
      <w:pPr>
        <w:pStyle w:val="4"/>
        <w:jc w:val="center"/>
        <w:rPr>
          <w:rFonts w:ascii="宋体" w:hAnsi="宋体"/>
          <w:color w:val="auto"/>
          <w:sz w:val="48"/>
          <w:szCs w:val="48"/>
        </w:rPr>
      </w:pPr>
      <w:r>
        <w:rPr>
          <w:rFonts w:hint="eastAsia" w:ascii="宋体" w:hAnsi="宋体"/>
          <w:color w:val="auto"/>
          <w:sz w:val="48"/>
          <w:szCs w:val="48"/>
        </w:rPr>
        <w:t>第五章  通用合同条款及前附表</w:t>
      </w:r>
    </w:p>
    <w:p>
      <w:pPr>
        <w:jc w:val="center"/>
        <w:rPr>
          <w:rFonts w:ascii="宋体" w:hAnsi="宋体"/>
          <w:b/>
          <w:bCs/>
          <w:color w:val="auto"/>
          <w:sz w:val="30"/>
        </w:rPr>
      </w:pPr>
      <w:r>
        <w:rPr>
          <w:rFonts w:ascii="宋体" w:hAnsi="宋体"/>
          <w:b/>
          <w:bCs/>
          <w:color w:val="auto"/>
          <w:sz w:val="30"/>
        </w:rPr>
        <w:t>(</w:t>
      </w:r>
      <w:r>
        <w:rPr>
          <w:rFonts w:hint="eastAsia" w:ascii="宋体" w:hAnsi="宋体"/>
          <w:b/>
          <w:bCs/>
          <w:color w:val="auto"/>
          <w:sz w:val="30"/>
        </w:rPr>
        <w:t>此合同样本仅供参考</w:t>
      </w:r>
      <w:r>
        <w:rPr>
          <w:rFonts w:ascii="宋体" w:hAnsi="宋体"/>
          <w:b/>
          <w:bCs/>
          <w:color w:val="auto"/>
          <w:sz w:val="30"/>
        </w:rPr>
        <w:t>,</w:t>
      </w:r>
      <w:r>
        <w:rPr>
          <w:rFonts w:hint="eastAsia" w:ascii="宋体" w:hAnsi="宋体"/>
          <w:b/>
          <w:bCs/>
          <w:color w:val="auto"/>
          <w:sz w:val="30"/>
        </w:rPr>
        <w:t>合同具体细则以成交双方协定为准</w:t>
      </w:r>
      <w:r>
        <w:rPr>
          <w:rFonts w:ascii="宋体" w:hAnsi="宋体"/>
          <w:b/>
          <w:bCs/>
          <w:color w:val="auto"/>
          <w:sz w:val="30"/>
        </w:rPr>
        <w:t>)</w:t>
      </w:r>
    </w:p>
    <w:p>
      <w:pPr>
        <w:pStyle w:val="71"/>
        <w:spacing w:line="400" w:lineRule="exact"/>
        <w:rPr>
          <w:rFonts w:hint="default" w:ascii="宋体" w:eastAsia="宋体"/>
          <w:color w:val="auto"/>
          <w:sz w:val="36"/>
        </w:rPr>
      </w:pPr>
      <w:r>
        <w:rPr>
          <w:rFonts w:ascii="宋体" w:eastAsia="宋体"/>
          <w:color w:val="auto"/>
          <w:sz w:val="36"/>
        </w:rPr>
        <w:t>一、通用合同条款前附表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680"/>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序 号</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项  目</w:t>
            </w:r>
          </w:p>
        </w:tc>
        <w:tc>
          <w:tcPr>
            <w:tcW w:w="6615" w:type="dxa"/>
            <w:vAlign w:val="center"/>
          </w:tcPr>
          <w:p>
            <w:pPr>
              <w:spacing w:line="500" w:lineRule="exact"/>
              <w:jc w:val="center"/>
              <w:rPr>
                <w:rFonts w:ascii="宋体" w:hAnsi="宋体"/>
                <w:color w:val="auto"/>
                <w:sz w:val="24"/>
              </w:rPr>
            </w:pPr>
            <w:r>
              <w:rPr>
                <w:rFonts w:hint="eastAsia" w:ascii="宋体" w:hAnsi="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1</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结算时间</w:t>
            </w:r>
          </w:p>
        </w:tc>
        <w:tc>
          <w:tcPr>
            <w:tcW w:w="6615" w:type="dxa"/>
            <w:vAlign w:val="center"/>
          </w:tcPr>
          <w:p>
            <w:pPr>
              <w:tabs>
                <w:tab w:val="left" w:pos="5505"/>
              </w:tabs>
              <w:spacing w:line="400" w:lineRule="exact"/>
              <w:rPr>
                <w:rFonts w:ascii="宋体" w:hAnsi="宋体"/>
                <w:b/>
                <w:bCs/>
                <w:color w:val="auto"/>
                <w:sz w:val="24"/>
              </w:rPr>
            </w:pPr>
            <w:r>
              <w:rPr>
                <w:rFonts w:hint="eastAsia" w:ascii="宋体" w:hAnsi="宋体"/>
                <w:color w:val="auto"/>
                <w:sz w:val="24"/>
              </w:rPr>
              <w:t>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2</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结算价格</w:t>
            </w:r>
          </w:p>
        </w:tc>
        <w:tc>
          <w:tcPr>
            <w:tcW w:w="6615" w:type="dxa"/>
            <w:vAlign w:val="center"/>
          </w:tcPr>
          <w:p>
            <w:pPr>
              <w:spacing w:line="500" w:lineRule="exact"/>
              <w:rPr>
                <w:rFonts w:ascii="宋体" w:hAnsi="宋体"/>
                <w:color w:val="auto"/>
                <w:sz w:val="24"/>
              </w:rPr>
            </w:pPr>
            <w:r>
              <w:rPr>
                <w:rFonts w:hint="eastAsia" w:ascii="宋体" w:hAnsi="宋体"/>
                <w:color w:val="auto"/>
                <w:sz w:val="24"/>
              </w:rPr>
              <w:t>招标人以中标价格结算货款。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3</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结算方式</w:t>
            </w:r>
          </w:p>
        </w:tc>
        <w:tc>
          <w:tcPr>
            <w:tcW w:w="6615" w:type="dxa"/>
            <w:vAlign w:val="center"/>
          </w:tcPr>
          <w:p>
            <w:pPr>
              <w:spacing w:line="500" w:lineRule="exact"/>
              <w:rPr>
                <w:rFonts w:ascii="宋体" w:hAnsi="宋体"/>
                <w:color w:val="auto"/>
                <w:sz w:val="24"/>
              </w:rPr>
            </w:pPr>
            <w:r>
              <w:rPr>
                <w:rFonts w:hint="eastAsia" w:ascii="宋体" w:hAnsi="宋体"/>
                <w:color w:val="auto"/>
                <w:sz w:val="24"/>
              </w:rPr>
              <w:t>由招标人直接同中标人结算货款。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4</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交货时间</w:t>
            </w:r>
          </w:p>
        </w:tc>
        <w:tc>
          <w:tcPr>
            <w:tcW w:w="6615" w:type="dxa"/>
            <w:vAlign w:val="center"/>
          </w:tcPr>
          <w:p>
            <w:pPr>
              <w:spacing w:line="500" w:lineRule="exact"/>
              <w:rPr>
                <w:rFonts w:ascii="宋体" w:hAnsi="宋体"/>
                <w:color w:val="auto"/>
                <w:sz w:val="24"/>
              </w:rPr>
            </w:pPr>
            <w:r>
              <w:rPr>
                <w:rFonts w:hint="eastAsia" w:ascii="宋体" w:hAnsi="宋体"/>
                <w:color w:val="auto"/>
                <w:sz w:val="24"/>
              </w:rPr>
              <w:t>合同约定。</w:t>
            </w:r>
          </w:p>
        </w:tc>
      </w:tr>
    </w:tbl>
    <w:p>
      <w:pPr>
        <w:rPr>
          <w:rFonts w:ascii="宋体" w:hAnsi="宋体"/>
          <w:color w:val="auto"/>
        </w:rPr>
      </w:pPr>
    </w:p>
    <w:p>
      <w:pPr>
        <w:pStyle w:val="71"/>
        <w:spacing w:line="400" w:lineRule="exact"/>
        <w:rPr>
          <w:rFonts w:hint="default" w:ascii="宋体" w:eastAsia="宋体"/>
          <w:color w:val="auto"/>
          <w:sz w:val="36"/>
        </w:rPr>
      </w:pPr>
      <w:r>
        <w:rPr>
          <w:rFonts w:ascii="宋体" w:eastAsia="宋体"/>
          <w:color w:val="auto"/>
          <w:sz w:val="36"/>
        </w:rPr>
        <w:t>二、 通用合同条款</w:t>
      </w:r>
    </w:p>
    <w:p>
      <w:pPr>
        <w:pStyle w:val="71"/>
        <w:spacing w:line="400" w:lineRule="exact"/>
        <w:rPr>
          <w:rFonts w:hint="default" w:ascii="宋体" w:eastAsia="宋体"/>
          <w:color w:val="auto"/>
          <w:sz w:val="30"/>
        </w:rPr>
      </w:pPr>
      <w:r>
        <w:rPr>
          <w:rFonts w:ascii="宋体" w:eastAsia="宋体"/>
          <w:color w:val="auto"/>
          <w:sz w:val="30"/>
        </w:rPr>
        <w:t>第一部分</w:t>
      </w:r>
    </w:p>
    <w:p>
      <w:pPr>
        <w:snapToGrid w:val="0"/>
        <w:spacing w:line="400" w:lineRule="exact"/>
        <w:outlineLvl w:val="0"/>
        <w:rPr>
          <w:rFonts w:ascii="宋体" w:hAnsi="宋体"/>
          <w:b/>
          <w:color w:val="auto"/>
          <w:sz w:val="24"/>
        </w:rPr>
      </w:pPr>
      <w:r>
        <w:rPr>
          <w:rFonts w:hint="eastAsia" w:ascii="宋体" w:hAnsi="宋体"/>
          <w:b/>
          <w:color w:val="auto"/>
          <w:sz w:val="24"/>
        </w:rPr>
        <w:t>1．定义</w:t>
      </w:r>
      <w:r>
        <w:rPr>
          <w:rFonts w:ascii="宋体" w:hAnsi="宋体"/>
          <w:b/>
          <w:color w:val="auto"/>
          <w:sz w:val="24"/>
        </w:rPr>
        <w:t xml:space="preserve"> </w:t>
      </w:r>
    </w:p>
    <w:p>
      <w:pPr>
        <w:snapToGrid w:val="0"/>
        <w:spacing w:line="400" w:lineRule="exact"/>
        <w:ind w:firstLine="204" w:firstLineChars="85"/>
        <w:rPr>
          <w:rFonts w:ascii="宋体" w:hAnsi="宋体"/>
          <w:color w:val="auto"/>
          <w:sz w:val="24"/>
        </w:rPr>
      </w:pPr>
      <w:r>
        <w:rPr>
          <w:rFonts w:hint="eastAsia" w:ascii="宋体" w:hAnsi="宋体"/>
          <w:color w:val="auto"/>
          <w:sz w:val="24"/>
        </w:rPr>
        <w:t>本合同下列术语应解释为</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1.1</w:t>
      </w:r>
      <w:r>
        <w:rPr>
          <w:rFonts w:ascii="宋体" w:hAnsi="宋体"/>
          <w:color w:val="auto"/>
          <w:sz w:val="24"/>
        </w:rPr>
        <w:t>“合同”</w:t>
      </w:r>
      <w:r>
        <w:rPr>
          <w:rFonts w:hint="eastAsia" w:ascii="宋体" w:hAnsi="宋体"/>
          <w:color w:val="auto"/>
          <w:sz w:val="24"/>
        </w:rPr>
        <w:t>，是指招标人和投标人按照该项目购销合同格式签署的协议，内容包括：</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1.1.1投标人提交的投标函和投标一览表；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1.1.2资格文件声明函；</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1.1.3 中标通知书；</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1.1.4本项目购销合同和采购项目一览表；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1.1.5其他相关投标文件。</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1.2 </w:t>
      </w:r>
      <w:r>
        <w:rPr>
          <w:rFonts w:ascii="宋体" w:hAnsi="宋体"/>
          <w:color w:val="auto"/>
          <w:sz w:val="24"/>
        </w:rPr>
        <w:t>“合同</w:t>
      </w:r>
      <w:r>
        <w:rPr>
          <w:rFonts w:hint="eastAsia" w:ascii="宋体" w:hAnsi="宋体"/>
          <w:color w:val="auto"/>
          <w:sz w:val="24"/>
        </w:rPr>
        <w:t>签订金额</w:t>
      </w:r>
      <w:r>
        <w:rPr>
          <w:rFonts w:ascii="宋体" w:hAnsi="宋体"/>
          <w:color w:val="auto"/>
          <w:sz w:val="24"/>
        </w:rPr>
        <w:t>”</w:t>
      </w:r>
      <w:r>
        <w:rPr>
          <w:rFonts w:hint="eastAsia" w:ascii="宋体" w:hAnsi="宋体"/>
          <w:color w:val="auto"/>
          <w:sz w:val="24"/>
        </w:rPr>
        <w:t>，是</w:t>
      </w:r>
      <w:r>
        <w:rPr>
          <w:rFonts w:ascii="宋体" w:hAnsi="宋体"/>
          <w:color w:val="auto"/>
          <w:sz w:val="24"/>
        </w:rPr>
        <w:t>指</w:t>
      </w:r>
      <w:r>
        <w:rPr>
          <w:rFonts w:hint="eastAsia" w:ascii="宋体" w:hAnsi="宋体"/>
          <w:color w:val="auto"/>
          <w:sz w:val="24"/>
        </w:rPr>
        <w:t>投标人</w:t>
      </w:r>
      <w:r>
        <w:rPr>
          <w:rFonts w:ascii="宋体" w:hAnsi="宋体"/>
          <w:color w:val="auto"/>
          <w:sz w:val="24"/>
        </w:rPr>
        <w:t>完</w:t>
      </w:r>
      <w:r>
        <w:rPr>
          <w:rFonts w:hint="eastAsia" w:ascii="宋体" w:hAnsi="宋体"/>
          <w:color w:val="auto"/>
          <w:sz w:val="24"/>
        </w:rPr>
        <w:t>全</w:t>
      </w:r>
      <w:r>
        <w:rPr>
          <w:rFonts w:ascii="宋体" w:hAnsi="宋体"/>
          <w:color w:val="auto"/>
          <w:sz w:val="24"/>
        </w:rPr>
        <w:t>履行合同义务后</w:t>
      </w:r>
      <w:r>
        <w:rPr>
          <w:rFonts w:hint="eastAsia" w:ascii="宋体" w:hAnsi="宋体"/>
          <w:color w:val="auto"/>
          <w:sz w:val="24"/>
        </w:rPr>
        <w:t>招标人</w:t>
      </w:r>
      <w:r>
        <w:rPr>
          <w:rFonts w:ascii="宋体" w:hAnsi="宋体"/>
          <w:color w:val="auto"/>
          <w:sz w:val="24"/>
        </w:rPr>
        <w:t>应支付给</w:t>
      </w:r>
      <w:r>
        <w:rPr>
          <w:rFonts w:hint="eastAsia" w:ascii="宋体" w:hAnsi="宋体"/>
          <w:color w:val="auto"/>
          <w:sz w:val="24"/>
        </w:rPr>
        <w:t>投标人</w:t>
      </w:r>
      <w:r>
        <w:rPr>
          <w:rFonts w:ascii="宋体" w:hAnsi="宋体"/>
          <w:color w:val="auto"/>
          <w:sz w:val="24"/>
        </w:rPr>
        <w:t>的价格，</w:t>
      </w:r>
      <w:r>
        <w:rPr>
          <w:rFonts w:hint="eastAsia" w:ascii="宋体" w:hAnsi="宋体"/>
          <w:color w:val="auto"/>
          <w:sz w:val="24"/>
        </w:rPr>
        <w:t>也</w:t>
      </w:r>
      <w:r>
        <w:rPr>
          <w:rFonts w:ascii="宋体" w:hAnsi="宋体"/>
          <w:color w:val="auto"/>
          <w:sz w:val="24"/>
        </w:rPr>
        <w:t>可解释为</w:t>
      </w:r>
      <w:r>
        <w:rPr>
          <w:rFonts w:hint="eastAsia" w:ascii="宋体" w:hAnsi="宋体"/>
          <w:color w:val="auto"/>
          <w:sz w:val="24"/>
        </w:rPr>
        <w:t>投标人</w:t>
      </w:r>
      <w:r>
        <w:rPr>
          <w:rFonts w:ascii="宋体" w:hAnsi="宋体"/>
          <w:color w:val="auto"/>
          <w:sz w:val="24"/>
        </w:rPr>
        <w:t>对</w:t>
      </w:r>
      <w:r>
        <w:rPr>
          <w:rFonts w:hint="eastAsia" w:ascii="宋体" w:hAnsi="宋体"/>
          <w:color w:val="auto"/>
          <w:sz w:val="24"/>
        </w:rPr>
        <w:t>招标人</w:t>
      </w:r>
      <w:r>
        <w:rPr>
          <w:rFonts w:ascii="宋体" w:hAnsi="宋体"/>
          <w:color w:val="auto"/>
          <w:sz w:val="24"/>
        </w:rPr>
        <w:t xml:space="preserve">的实际供应价。 </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 xml:space="preserve">1.3 </w:t>
      </w:r>
      <w:r>
        <w:rPr>
          <w:rFonts w:ascii="宋体" w:hAnsi="宋体"/>
          <w:color w:val="auto"/>
          <w:sz w:val="24"/>
        </w:rPr>
        <w:t>“</w:t>
      </w:r>
      <w:r>
        <w:rPr>
          <w:rFonts w:hint="eastAsia" w:ascii="宋体" w:hAnsi="宋体"/>
          <w:color w:val="auto"/>
          <w:sz w:val="24"/>
        </w:rPr>
        <w:t>伴随</w:t>
      </w:r>
      <w:r>
        <w:rPr>
          <w:rFonts w:ascii="宋体" w:hAnsi="宋体"/>
          <w:color w:val="auto"/>
          <w:sz w:val="24"/>
        </w:rPr>
        <w:t>服务”</w:t>
      </w:r>
      <w:r>
        <w:rPr>
          <w:rFonts w:hint="eastAsia" w:ascii="宋体" w:hAnsi="宋体"/>
          <w:color w:val="auto"/>
          <w:sz w:val="24"/>
        </w:rPr>
        <w:t>，是</w:t>
      </w:r>
      <w:r>
        <w:rPr>
          <w:rFonts w:ascii="宋体" w:hAnsi="宋体"/>
          <w:color w:val="auto"/>
          <w:sz w:val="24"/>
        </w:rPr>
        <w:t>指根据合同规定</w:t>
      </w:r>
      <w:r>
        <w:rPr>
          <w:rFonts w:hint="eastAsia" w:ascii="宋体" w:hAnsi="宋体"/>
          <w:color w:val="auto"/>
          <w:sz w:val="24"/>
        </w:rPr>
        <w:t>投标人</w:t>
      </w:r>
      <w:r>
        <w:rPr>
          <w:rFonts w:ascii="宋体" w:hAnsi="宋体"/>
          <w:color w:val="auto"/>
          <w:sz w:val="24"/>
        </w:rPr>
        <w:t>承担</w:t>
      </w:r>
      <w:r>
        <w:rPr>
          <w:rFonts w:hint="eastAsia" w:ascii="宋体" w:hAnsi="宋体"/>
          <w:color w:val="auto"/>
          <w:sz w:val="24"/>
        </w:rPr>
        <w:t>的</w:t>
      </w:r>
      <w:r>
        <w:rPr>
          <w:rFonts w:ascii="宋体" w:hAnsi="宋体"/>
          <w:color w:val="auto"/>
          <w:sz w:val="24"/>
        </w:rPr>
        <w:t>供货有关的辅助服务</w:t>
      </w:r>
      <w:r>
        <w:rPr>
          <w:rFonts w:hint="eastAsia" w:ascii="宋体" w:hAnsi="宋体"/>
          <w:color w:val="auto"/>
          <w:sz w:val="24"/>
        </w:rPr>
        <w:t>和</w:t>
      </w:r>
      <w:r>
        <w:rPr>
          <w:rFonts w:ascii="宋体" w:hAnsi="宋体"/>
          <w:color w:val="auto"/>
          <w:sz w:val="24"/>
        </w:rPr>
        <w:t>合同中规定</w:t>
      </w:r>
      <w:r>
        <w:rPr>
          <w:rFonts w:hint="eastAsia" w:ascii="宋体" w:hAnsi="宋体"/>
          <w:color w:val="auto"/>
          <w:sz w:val="24"/>
        </w:rPr>
        <w:t>投标人</w:t>
      </w:r>
      <w:r>
        <w:rPr>
          <w:rFonts w:ascii="宋体" w:hAnsi="宋体"/>
          <w:color w:val="auto"/>
          <w:sz w:val="24"/>
        </w:rPr>
        <w:t xml:space="preserve">应承担的其它义务。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1.4 </w:t>
      </w:r>
      <w:r>
        <w:rPr>
          <w:rFonts w:ascii="宋体" w:hAnsi="宋体"/>
          <w:color w:val="auto"/>
          <w:sz w:val="24"/>
        </w:rPr>
        <w:t>“</w:t>
      </w:r>
      <w:r>
        <w:rPr>
          <w:rFonts w:hint="eastAsia" w:ascii="宋体" w:hAnsi="宋体"/>
          <w:color w:val="auto"/>
          <w:sz w:val="24"/>
        </w:rPr>
        <w:t>招标人</w:t>
      </w:r>
      <w:r>
        <w:rPr>
          <w:rFonts w:ascii="宋体" w:hAnsi="宋体"/>
          <w:color w:val="auto"/>
          <w:sz w:val="24"/>
        </w:rPr>
        <w:t>”</w:t>
      </w:r>
      <w:r>
        <w:rPr>
          <w:rFonts w:hint="eastAsia" w:ascii="宋体" w:hAnsi="宋体"/>
          <w:color w:val="auto"/>
          <w:sz w:val="24"/>
        </w:rPr>
        <w:t xml:space="preserve"> 是指本次公开招标采购活动的单位。与公开采购的“招标人”同义。此文件中特指</w:t>
      </w:r>
      <w:r>
        <w:rPr>
          <w:rFonts w:hint="eastAsia" w:ascii="宋体" w:hAnsi="宋体" w:cs="宋体"/>
          <w:color w:val="auto"/>
          <w:sz w:val="24"/>
          <w:lang w:eastAsia="zh-CN"/>
        </w:rPr>
        <w:t>阿克苏地区自然资源局</w:t>
      </w:r>
      <w:r>
        <w:rPr>
          <w:rFonts w:hint="eastAsia" w:ascii="宋体" w:hAnsi="宋体"/>
          <w:color w:val="auto"/>
          <w:sz w:val="24"/>
        </w:rPr>
        <w:t>。</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1.5 “投标人”，是指为本次招标人提供设备及服务的生产企业和经营企业。</w:t>
      </w:r>
    </w:p>
    <w:p>
      <w:pPr>
        <w:spacing w:line="400" w:lineRule="exact"/>
        <w:ind w:left="15" w:leftChars="7" w:firstLine="345" w:firstLineChars="144"/>
        <w:jc w:val="left"/>
        <w:rPr>
          <w:rFonts w:ascii="宋体" w:hAnsi="宋体"/>
          <w:color w:val="auto"/>
          <w:sz w:val="24"/>
        </w:rPr>
      </w:pPr>
      <w:r>
        <w:rPr>
          <w:rFonts w:hint="eastAsia" w:ascii="宋体" w:hAnsi="宋体"/>
          <w:color w:val="auto"/>
          <w:sz w:val="24"/>
        </w:rPr>
        <w:t>1.6 “采购代理机构”, 是指中华人民共和国财政部授予的甲级政府采购代理机构，专业从事政府采购代理业务并提供相关服务的专门机构。本招标文件特指新疆星桥工程项目管理有限公司。</w:t>
      </w:r>
    </w:p>
    <w:p>
      <w:pPr>
        <w:spacing w:line="360" w:lineRule="auto"/>
        <w:jc w:val="left"/>
        <w:rPr>
          <w:rFonts w:ascii="宋体" w:hAnsi="宋体"/>
          <w:b/>
          <w:color w:val="auto"/>
          <w:sz w:val="24"/>
        </w:rPr>
      </w:pPr>
      <w:r>
        <w:rPr>
          <w:rFonts w:hint="eastAsia" w:ascii="宋体" w:hAnsi="宋体"/>
          <w:b/>
          <w:color w:val="auto"/>
          <w:sz w:val="24"/>
        </w:rPr>
        <w:t>2．产地</w:t>
      </w:r>
    </w:p>
    <w:p>
      <w:pPr>
        <w:snapToGrid w:val="0"/>
        <w:spacing w:line="400" w:lineRule="exact"/>
        <w:ind w:firstLine="420" w:firstLineChars="175"/>
        <w:rPr>
          <w:rFonts w:ascii="宋体" w:hAnsi="宋体"/>
          <w:color w:val="auto"/>
          <w:sz w:val="24"/>
        </w:rPr>
      </w:pPr>
      <w:r>
        <w:rPr>
          <w:rFonts w:hint="eastAsia" w:ascii="宋体" w:hAnsi="宋体"/>
          <w:color w:val="auto"/>
          <w:sz w:val="24"/>
        </w:rPr>
        <w:t>“产地”，是设备生产企业所在地。</w:t>
      </w:r>
    </w:p>
    <w:p>
      <w:pPr>
        <w:snapToGrid w:val="0"/>
        <w:spacing w:line="400" w:lineRule="exact"/>
        <w:rPr>
          <w:rFonts w:ascii="宋体" w:hAnsi="宋体"/>
          <w:b/>
          <w:color w:val="auto"/>
          <w:sz w:val="24"/>
        </w:rPr>
      </w:pPr>
      <w:r>
        <w:rPr>
          <w:rFonts w:hint="eastAsia" w:ascii="宋体" w:hAnsi="宋体"/>
          <w:b/>
          <w:color w:val="auto"/>
          <w:sz w:val="24"/>
        </w:rPr>
        <w:t>3．规格</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3.1 交付设备的规格应与中标通知书规定的规格相一致。</w:t>
      </w:r>
    </w:p>
    <w:p>
      <w:pPr>
        <w:snapToGrid w:val="0"/>
        <w:spacing w:line="400" w:lineRule="exact"/>
        <w:ind w:firstLine="410" w:firstLineChars="171"/>
        <w:rPr>
          <w:rFonts w:ascii="宋体" w:hAnsi="宋体"/>
          <w:color w:val="auto"/>
          <w:sz w:val="24"/>
        </w:rPr>
      </w:pPr>
      <w:r>
        <w:rPr>
          <w:rFonts w:hint="eastAsia" w:ascii="宋体" w:hAnsi="宋体"/>
          <w:color w:val="auto"/>
          <w:sz w:val="24"/>
        </w:rPr>
        <w:t>3.2 计量单位应该使用公制。</w:t>
      </w:r>
    </w:p>
    <w:p>
      <w:pPr>
        <w:snapToGrid w:val="0"/>
        <w:spacing w:line="400" w:lineRule="exact"/>
        <w:rPr>
          <w:rFonts w:ascii="宋体" w:hAnsi="宋体"/>
          <w:b/>
          <w:color w:val="auto"/>
          <w:sz w:val="24"/>
        </w:rPr>
      </w:pPr>
      <w:r>
        <w:rPr>
          <w:rFonts w:hint="eastAsia" w:ascii="宋体" w:hAnsi="宋体"/>
          <w:b/>
          <w:color w:val="auto"/>
          <w:sz w:val="24"/>
        </w:rPr>
        <w:t>4．专利权</w:t>
      </w:r>
    </w:p>
    <w:p>
      <w:pPr>
        <w:snapToGrid w:val="0"/>
        <w:spacing w:line="400" w:lineRule="exact"/>
        <w:ind w:left="420" w:leftChars="200"/>
        <w:rPr>
          <w:rFonts w:ascii="宋体" w:hAnsi="宋体"/>
          <w:color w:val="auto"/>
          <w:sz w:val="24"/>
        </w:rPr>
      </w:pPr>
      <w:r>
        <w:rPr>
          <w:rFonts w:hint="eastAsia" w:ascii="宋体" w:hAnsi="宋体"/>
          <w:color w:val="auto"/>
          <w:sz w:val="24"/>
        </w:rPr>
        <w:t>投标人应保证招标人在使用该中标设备时，不受第三方提出的侵犯其专利权、商标权或保护期的起诉。</w:t>
      </w:r>
    </w:p>
    <w:p>
      <w:pPr>
        <w:snapToGrid w:val="0"/>
        <w:spacing w:line="400" w:lineRule="exact"/>
        <w:rPr>
          <w:rFonts w:ascii="宋体" w:hAnsi="宋体"/>
          <w:b/>
          <w:color w:val="auto"/>
          <w:sz w:val="24"/>
        </w:rPr>
      </w:pPr>
      <w:r>
        <w:rPr>
          <w:rFonts w:hint="eastAsia" w:ascii="宋体" w:hAnsi="宋体"/>
          <w:b/>
          <w:color w:val="auto"/>
          <w:sz w:val="24"/>
        </w:rPr>
        <w:t>5．包装</w:t>
      </w:r>
    </w:p>
    <w:p>
      <w:pPr>
        <w:snapToGrid w:val="0"/>
        <w:spacing w:line="400" w:lineRule="exact"/>
        <w:ind w:left="3" w:firstLine="355" w:firstLineChars="148"/>
        <w:rPr>
          <w:rFonts w:ascii="宋体" w:hAnsi="宋体"/>
          <w:color w:val="auto"/>
          <w:sz w:val="24"/>
        </w:rPr>
      </w:pPr>
      <w:r>
        <w:rPr>
          <w:rFonts w:hint="eastAsia" w:ascii="宋体" w:hAnsi="宋体"/>
          <w:color w:val="auto"/>
          <w:sz w:val="24"/>
        </w:rPr>
        <w:t>5.</w:t>
      </w:r>
      <w:r>
        <w:rPr>
          <w:rFonts w:ascii="宋体" w:hAnsi="宋体"/>
          <w:color w:val="auto"/>
          <w:sz w:val="24"/>
        </w:rPr>
        <w:t>1</w:t>
      </w:r>
      <w:r>
        <w:rPr>
          <w:rFonts w:hint="eastAsia" w:ascii="宋体" w:hAnsi="宋体"/>
          <w:color w:val="auto"/>
          <w:sz w:val="24"/>
        </w:rPr>
        <w:t xml:space="preserve"> 除非对包装另有规定，投标人提供的设备均应按标准保护措施进行包装，以防止设备在转运中损坏，确保设备安全无损运抵指定地点。包装质量要求不得低于投标时提交包装质量标准。包装规格与中标时包装规格一致，不得更改。</w:t>
      </w:r>
    </w:p>
    <w:p>
      <w:pPr>
        <w:snapToGrid w:val="0"/>
        <w:spacing w:line="400" w:lineRule="exact"/>
        <w:ind w:left="563" w:leftChars="171" w:hanging="204" w:hangingChars="85"/>
        <w:rPr>
          <w:rFonts w:ascii="宋体" w:hAnsi="宋体"/>
          <w:color w:val="auto"/>
          <w:sz w:val="24"/>
        </w:rPr>
      </w:pPr>
      <w:r>
        <w:rPr>
          <w:rFonts w:hint="eastAsia" w:ascii="宋体" w:hAnsi="宋体"/>
          <w:color w:val="auto"/>
          <w:sz w:val="24"/>
        </w:rPr>
        <w:t>5.</w:t>
      </w:r>
      <w:r>
        <w:rPr>
          <w:rFonts w:ascii="宋体" w:hAnsi="宋体"/>
          <w:color w:val="auto"/>
          <w:sz w:val="24"/>
        </w:rPr>
        <w:t>2</w:t>
      </w:r>
      <w:r>
        <w:rPr>
          <w:rFonts w:hint="eastAsia" w:ascii="宋体" w:hAnsi="宋体"/>
          <w:color w:val="auto"/>
          <w:sz w:val="24"/>
        </w:rPr>
        <w:t xml:space="preserve"> 每套设备应附一份详细装箱单和质量检验报告书。包装、标记和包装箱内外的单据应符合合同的要求，包括招标人后来提出的特殊要求。</w:t>
      </w:r>
    </w:p>
    <w:p>
      <w:pPr>
        <w:snapToGrid w:val="0"/>
        <w:spacing w:line="400" w:lineRule="exact"/>
        <w:rPr>
          <w:rFonts w:ascii="宋体" w:hAnsi="宋体"/>
          <w:b/>
          <w:color w:val="auto"/>
          <w:sz w:val="24"/>
        </w:rPr>
      </w:pPr>
      <w:r>
        <w:rPr>
          <w:rFonts w:hint="eastAsia" w:ascii="宋体" w:hAnsi="宋体"/>
          <w:b/>
          <w:color w:val="auto"/>
          <w:sz w:val="24"/>
        </w:rPr>
        <w:t>6．付款</w:t>
      </w:r>
    </w:p>
    <w:p>
      <w:pPr>
        <w:adjustRightInd w:val="0"/>
        <w:snapToGrid w:val="0"/>
        <w:spacing w:line="400" w:lineRule="exact"/>
        <w:ind w:left="775" w:leftChars="171" w:hanging="416" w:hangingChars="186"/>
        <w:rPr>
          <w:rFonts w:ascii="宋体" w:hAnsi="宋体"/>
          <w:color w:val="auto"/>
          <w:sz w:val="24"/>
        </w:rPr>
      </w:pPr>
      <w:r>
        <w:rPr>
          <w:rFonts w:hint="eastAsia" w:ascii="宋体" w:hAnsi="宋体"/>
          <w:snapToGrid w:val="0"/>
          <w:color w:val="auto"/>
          <w:spacing w:val="-8"/>
          <w:kern w:val="0"/>
          <w:sz w:val="24"/>
        </w:rPr>
        <w:t>6.1 本合同条款前附表规定的时间内，</w:t>
      </w:r>
      <w:r>
        <w:rPr>
          <w:rFonts w:hint="eastAsia" w:ascii="宋体" w:hAnsi="宋体"/>
          <w:color w:val="auto"/>
          <w:sz w:val="24"/>
        </w:rPr>
        <w:t>招标人</w:t>
      </w:r>
      <w:r>
        <w:rPr>
          <w:rFonts w:hint="eastAsia" w:ascii="宋体" w:hAnsi="宋体"/>
          <w:snapToGrid w:val="0"/>
          <w:color w:val="auto"/>
          <w:spacing w:val="-8"/>
          <w:kern w:val="0"/>
          <w:sz w:val="24"/>
        </w:rPr>
        <w:t>应付清全部款项。</w:t>
      </w:r>
    </w:p>
    <w:p>
      <w:pPr>
        <w:adjustRightInd w:val="0"/>
        <w:snapToGrid w:val="0"/>
        <w:spacing w:line="400" w:lineRule="exact"/>
        <w:ind w:right="71" w:firstLine="410" w:firstLineChars="171"/>
        <w:jc w:val="left"/>
        <w:rPr>
          <w:rFonts w:ascii="宋体" w:hAnsi="宋体"/>
          <w:snapToGrid w:val="0"/>
          <w:color w:val="auto"/>
          <w:kern w:val="0"/>
          <w:sz w:val="24"/>
        </w:rPr>
      </w:pPr>
      <w:r>
        <w:rPr>
          <w:rFonts w:hint="eastAsia" w:ascii="宋体" w:hAnsi="宋体"/>
          <w:snapToGrid w:val="0"/>
          <w:color w:val="auto"/>
          <w:kern w:val="0"/>
          <w:sz w:val="24"/>
        </w:rPr>
        <w:t xml:space="preserve">6.2 </w:t>
      </w:r>
      <w:r>
        <w:rPr>
          <w:rFonts w:hint="eastAsia" w:ascii="宋体" w:hAnsi="宋体"/>
          <w:color w:val="auto"/>
          <w:sz w:val="24"/>
        </w:rPr>
        <w:t>招标人</w:t>
      </w:r>
      <w:r>
        <w:rPr>
          <w:rFonts w:hint="eastAsia" w:ascii="宋体" w:hAnsi="宋体"/>
          <w:snapToGrid w:val="0"/>
          <w:color w:val="auto"/>
          <w:kern w:val="0"/>
          <w:sz w:val="24"/>
        </w:rPr>
        <w:t>按照中标</w:t>
      </w:r>
      <w:r>
        <w:rPr>
          <w:rFonts w:hint="eastAsia" w:ascii="宋体" w:hAnsi="宋体"/>
          <w:color w:val="auto"/>
          <w:sz w:val="24"/>
        </w:rPr>
        <w:t>设备</w:t>
      </w:r>
      <w:r>
        <w:rPr>
          <w:rFonts w:hint="eastAsia" w:ascii="宋体" w:hAnsi="宋体"/>
          <w:snapToGrid w:val="0"/>
          <w:color w:val="auto"/>
          <w:kern w:val="0"/>
          <w:sz w:val="24"/>
        </w:rPr>
        <w:t>购销合同规定的方式，同投标人结算货款。</w:t>
      </w:r>
    </w:p>
    <w:p>
      <w:pPr>
        <w:adjustRightInd w:val="0"/>
        <w:snapToGrid w:val="0"/>
        <w:spacing w:line="400" w:lineRule="exact"/>
        <w:ind w:left="9" w:right="71" w:firstLine="348" w:firstLineChars="145"/>
        <w:jc w:val="left"/>
        <w:rPr>
          <w:rFonts w:ascii="宋体" w:hAnsi="宋体"/>
          <w:color w:val="auto"/>
          <w:sz w:val="24"/>
        </w:rPr>
      </w:pPr>
      <w:r>
        <w:rPr>
          <w:rFonts w:hint="eastAsia" w:ascii="宋体" w:hAnsi="宋体"/>
          <w:color w:val="auto"/>
          <w:sz w:val="24"/>
        </w:rPr>
        <w:t>6.3 投标人应向招标人提出付款要求，并提交已交易设备的发票和有关单证以及合同规定的其他义务已经履行的证明。</w:t>
      </w:r>
    </w:p>
    <w:p>
      <w:pPr>
        <w:snapToGrid w:val="0"/>
        <w:spacing w:line="400" w:lineRule="exact"/>
        <w:rPr>
          <w:rFonts w:ascii="宋体" w:hAnsi="宋体"/>
          <w:b/>
          <w:color w:val="auto"/>
          <w:sz w:val="24"/>
        </w:rPr>
      </w:pPr>
      <w:r>
        <w:rPr>
          <w:rFonts w:hint="eastAsia" w:ascii="宋体" w:hAnsi="宋体"/>
          <w:b/>
          <w:color w:val="auto"/>
          <w:sz w:val="24"/>
        </w:rPr>
        <w:t>7．价格</w:t>
      </w:r>
    </w:p>
    <w:p>
      <w:pPr>
        <w:snapToGrid w:val="0"/>
        <w:spacing w:line="420" w:lineRule="exact"/>
        <w:ind w:left="17" w:leftChars="8" w:firstLine="578" w:firstLineChars="241"/>
        <w:rPr>
          <w:rFonts w:ascii="宋体" w:hAnsi="宋体"/>
          <w:color w:val="auto"/>
          <w:sz w:val="24"/>
        </w:rPr>
      </w:pPr>
      <w:r>
        <w:rPr>
          <w:rFonts w:hint="eastAsia" w:ascii="宋体" w:hAnsi="宋体"/>
          <w:color w:val="auto"/>
          <w:sz w:val="24"/>
        </w:rPr>
        <w:t xml:space="preserve">在合同有效期内投标人在本合同项下提供的设备和履行服务的价格应该是中标通知书中确认的价格。 </w:t>
      </w:r>
    </w:p>
    <w:p>
      <w:pPr>
        <w:snapToGrid w:val="0"/>
        <w:spacing w:line="400" w:lineRule="exact"/>
        <w:rPr>
          <w:rFonts w:ascii="宋体" w:hAnsi="宋体"/>
          <w:b/>
          <w:color w:val="auto"/>
          <w:sz w:val="24"/>
        </w:rPr>
      </w:pPr>
      <w:r>
        <w:rPr>
          <w:rFonts w:hint="eastAsia" w:ascii="宋体" w:hAnsi="宋体"/>
          <w:b/>
          <w:color w:val="auto"/>
          <w:sz w:val="24"/>
        </w:rPr>
        <w:t>8．伴随服务</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投标人要履行下列全部服务：</w:t>
      </w:r>
    </w:p>
    <w:p>
      <w:pPr>
        <w:snapToGrid w:val="0"/>
        <w:spacing w:line="400" w:lineRule="exact"/>
        <w:ind w:firstLine="616" w:firstLineChars="257"/>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.1 设备的运输及安装调试；</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2</w:t>
      </w:r>
      <w:r>
        <w:rPr>
          <w:rFonts w:hint="eastAsia" w:ascii="宋体" w:hAnsi="宋体"/>
          <w:color w:val="auto"/>
          <w:sz w:val="24"/>
        </w:rPr>
        <w:t xml:space="preserve"> 提供设备开箱或分装的用具；</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3</w:t>
      </w:r>
      <w:r>
        <w:rPr>
          <w:rFonts w:hint="eastAsia" w:ascii="宋体" w:hAnsi="宋体"/>
          <w:color w:val="auto"/>
          <w:sz w:val="24"/>
        </w:rPr>
        <w:t xml:space="preserve"> 对开箱时发现破损的设备或其他不合格包装设备及时更换；</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4</w:t>
      </w:r>
      <w:r>
        <w:rPr>
          <w:rFonts w:hint="eastAsia" w:ascii="宋体" w:hAnsi="宋体"/>
          <w:color w:val="auto"/>
          <w:sz w:val="24"/>
        </w:rPr>
        <w:t xml:space="preserve"> 在招标人指定地点为所供设备的临床应用进行现场讲解或培训；</w:t>
      </w:r>
    </w:p>
    <w:p>
      <w:pPr>
        <w:snapToGrid w:val="0"/>
        <w:spacing w:line="400" w:lineRule="exact"/>
        <w:ind w:firstLine="616" w:firstLineChars="257"/>
        <w:rPr>
          <w:rFonts w:ascii="宋体" w:hAnsi="宋体"/>
          <w:color w:val="auto"/>
          <w:sz w:val="24"/>
        </w:rPr>
      </w:pPr>
      <w:r>
        <w:rPr>
          <w:rFonts w:hint="eastAsia" w:ascii="宋体" w:hAnsi="宋体"/>
          <w:color w:val="auto"/>
          <w:sz w:val="24"/>
        </w:rPr>
        <w:t>8.1.5 其他投标人应提供的相关服务项目。</w:t>
      </w:r>
    </w:p>
    <w:p>
      <w:pPr>
        <w:snapToGrid w:val="0"/>
        <w:spacing w:line="400" w:lineRule="exact"/>
        <w:ind w:firstLine="410" w:firstLineChars="171"/>
        <w:rPr>
          <w:rFonts w:ascii="宋体" w:hAnsi="宋体"/>
          <w:color w:val="auto"/>
          <w:sz w:val="24"/>
        </w:rPr>
      </w:pPr>
      <w:r>
        <w:rPr>
          <w:rFonts w:hint="eastAsia" w:ascii="宋体" w:hAnsi="宋体"/>
          <w:color w:val="auto"/>
          <w:sz w:val="24"/>
        </w:rPr>
        <w:t>8.</w:t>
      </w:r>
      <w:r>
        <w:rPr>
          <w:rFonts w:ascii="宋体" w:hAnsi="宋体"/>
          <w:color w:val="auto"/>
          <w:sz w:val="24"/>
        </w:rPr>
        <w:t>2</w:t>
      </w:r>
      <w:r>
        <w:rPr>
          <w:rFonts w:hint="eastAsia" w:ascii="宋体" w:hAnsi="宋体"/>
          <w:color w:val="auto"/>
          <w:sz w:val="24"/>
        </w:rPr>
        <w:t xml:space="preserve"> 如果投标人对可能发生的伴随服务需要收取费用，应在报价时予以注明。</w:t>
      </w:r>
    </w:p>
    <w:p>
      <w:pPr>
        <w:snapToGrid w:val="0"/>
        <w:spacing w:line="400" w:lineRule="exact"/>
        <w:rPr>
          <w:rFonts w:ascii="宋体" w:hAnsi="宋体"/>
          <w:b/>
          <w:color w:val="auto"/>
          <w:sz w:val="24"/>
        </w:rPr>
      </w:pPr>
      <w:r>
        <w:rPr>
          <w:rFonts w:hint="eastAsia" w:ascii="宋体" w:hAnsi="宋体"/>
          <w:b/>
          <w:color w:val="auto"/>
          <w:sz w:val="24"/>
        </w:rPr>
        <w:t>9．质量保证及检验</w:t>
      </w:r>
    </w:p>
    <w:p>
      <w:pPr>
        <w:snapToGrid w:val="0"/>
        <w:spacing w:line="400" w:lineRule="exact"/>
        <w:ind w:left="9" w:firstLine="348" w:firstLineChars="145"/>
        <w:outlineLvl w:val="0"/>
        <w:rPr>
          <w:rFonts w:ascii="宋体" w:hAnsi="宋体"/>
          <w:color w:val="auto"/>
          <w:sz w:val="24"/>
        </w:rPr>
      </w:pPr>
      <w:r>
        <w:rPr>
          <w:rFonts w:hint="eastAsia" w:ascii="宋体" w:hAnsi="宋体"/>
          <w:color w:val="auto"/>
          <w:sz w:val="24"/>
        </w:rPr>
        <w:t>9.</w:t>
      </w:r>
      <w:r>
        <w:rPr>
          <w:rFonts w:ascii="宋体" w:hAnsi="宋体"/>
          <w:color w:val="auto"/>
          <w:sz w:val="24"/>
        </w:rPr>
        <w:t>1</w:t>
      </w:r>
      <w:r>
        <w:rPr>
          <w:rFonts w:hint="eastAsia" w:ascii="宋体" w:hAnsi="宋体"/>
          <w:color w:val="auto"/>
          <w:sz w:val="24"/>
        </w:rPr>
        <w:t xml:space="preserve"> 按合同交付的设备质量应符合国家监督管理部门规定的标准，并与投标时承诺的质量相一致，确保使用的安全有效。</w:t>
      </w:r>
    </w:p>
    <w:p>
      <w:pPr>
        <w:snapToGrid w:val="0"/>
        <w:spacing w:line="400" w:lineRule="exact"/>
        <w:ind w:left="7" w:firstLine="348" w:firstLineChars="145"/>
        <w:rPr>
          <w:rFonts w:ascii="宋体" w:hAnsi="宋体"/>
          <w:color w:val="auto"/>
          <w:sz w:val="24"/>
        </w:rPr>
      </w:pPr>
      <w:r>
        <w:rPr>
          <w:rFonts w:hint="eastAsia" w:ascii="宋体" w:hAnsi="宋体"/>
          <w:color w:val="auto"/>
          <w:sz w:val="24"/>
        </w:rPr>
        <w:t>9.</w:t>
      </w:r>
      <w:r>
        <w:rPr>
          <w:rFonts w:ascii="宋体" w:hAnsi="宋体"/>
          <w:color w:val="auto"/>
          <w:sz w:val="24"/>
        </w:rPr>
        <w:t>2</w:t>
      </w:r>
      <w:r>
        <w:rPr>
          <w:rFonts w:hint="eastAsia" w:ascii="宋体" w:hAnsi="宋体"/>
          <w:color w:val="auto"/>
          <w:sz w:val="24"/>
        </w:rPr>
        <w:t xml:space="preserve"> 如果招标人确认需要对设备进行质量检验，</w:t>
      </w:r>
      <w:r>
        <w:rPr>
          <w:rFonts w:hint="eastAsia" w:ascii="宋体" w:hAnsi="宋体"/>
          <w:snapToGrid w:val="0"/>
          <w:color w:val="auto"/>
          <w:kern w:val="0"/>
          <w:sz w:val="24"/>
        </w:rPr>
        <w:t>应</w:t>
      </w:r>
      <w:r>
        <w:rPr>
          <w:rFonts w:hint="eastAsia" w:ascii="宋体" w:hAnsi="宋体"/>
          <w:color w:val="auto"/>
          <w:sz w:val="24"/>
        </w:rPr>
        <w:t>及时以书面形式把质量检验的具体要求通知投标人。如果投标人同意进行设备质量检验，或者通过检验证明设备存在质量问题，则进行设备质量检验的费用由投标人承担。检验在交货地进行。</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9.3 招标人在接收设备时,应对设备进行验货确认,对不符合合同要求或质量要求的, 招标人有权拒绝接受。投标人应及时更换被拒绝的设备,不得影响招标人的使用。</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9.4招标人如果发现设备存在质量问题（有相关检验部门的检验报告</w:t>
      </w:r>
      <w:r>
        <w:rPr>
          <w:rFonts w:ascii="宋体" w:hAnsi="宋体"/>
          <w:color w:val="auto"/>
          <w:sz w:val="24"/>
        </w:rPr>
        <w:t>）</w:t>
      </w:r>
      <w:r>
        <w:rPr>
          <w:rFonts w:hint="eastAsia" w:ascii="宋体" w:hAnsi="宋体"/>
          <w:color w:val="auto"/>
          <w:sz w:val="24"/>
        </w:rPr>
        <w:t>，有权在其它中标候选人中选择替代。上述决定应在7日内报相关行政部门备案。</w:t>
      </w:r>
    </w:p>
    <w:p>
      <w:pPr>
        <w:snapToGrid w:val="0"/>
        <w:spacing w:line="400" w:lineRule="exact"/>
        <w:rPr>
          <w:rFonts w:ascii="宋体" w:hAnsi="宋体"/>
          <w:b/>
          <w:color w:val="auto"/>
          <w:sz w:val="24"/>
        </w:rPr>
      </w:pPr>
      <w:r>
        <w:rPr>
          <w:rFonts w:hint="eastAsia" w:ascii="宋体" w:hAnsi="宋体"/>
          <w:b/>
          <w:color w:val="auto"/>
          <w:sz w:val="24"/>
        </w:rPr>
        <w:t>10．投标人履约延误</w:t>
      </w:r>
    </w:p>
    <w:p>
      <w:pPr>
        <w:snapToGrid w:val="0"/>
        <w:spacing w:line="400" w:lineRule="exact"/>
        <w:ind w:left="9" w:firstLine="350" w:firstLineChars="146"/>
        <w:outlineLvl w:val="0"/>
        <w:rPr>
          <w:rFonts w:ascii="宋体" w:hAnsi="宋体"/>
          <w:color w:val="auto"/>
          <w:sz w:val="24"/>
        </w:rPr>
      </w:pPr>
      <w:r>
        <w:rPr>
          <w:rFonts w:hint="eastAsia" w:ascii="宋体" w:hAnsi="宋体"/>
          <w:color w:val="auto"/>
          <w:sz w:val="24"/>
        </w:rPr>
        <w:t>10.1投标人应按照中标（成交）合同中招标人规定的时间，</w:t>
      </w:r>
      <w:r>
        <w:rPr>
          <w:rFonts w:hint="eastAsia" w:ascii="宋体" w:hAnsi="宋体"/>
          <w:color w:val="auto"/>
          <w:sz w:val="24"/>
          <w:lang w:val="en-US" w:eastAsia="zh-CN"/>
        </w:rPr>
        <w:t>完成合同规定的工作</w:t>
      </w:r>
      <w:r>
        <w:rPr>
          <w:rFonts w:hint="eastAsia" w:ascii="宋体" w:hAnsi="宋体"/>
          <w:color w:val="auto"/>
          <w:sz w:val="24"/>
        </w:rPr>
        <w:t>。</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10.2 在履行合同的过程中，如果投标人遇到妨碍按时运送、安装设备和提供伴随服务的情况时，应及时以书面形式将拖延的事实、可能拖延的时间和原因通知招标人。招标人在收到投标人通知后，应尽快对情况进行核实，并由招标人确定是否酌情延长交货时间以及是否收取违约金或终止合同。延期应通过修改合同的方式由双方认可并重新签署。</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10.3 如投标人无正当理由拖延交货，将受到以下制裁：加收误期赔偿费和或终止合同。</w:t>
      </w:r>
    </w:p>
    <w:p>
      <w:pPr>
        <w:snapToGrid w:val="0"/>
        <w:spacing w:line="400" w:lineRule="exact"/>
        <w:rPr>
          <w:rFonts w:ascii="宋体" w:hAnsi="宋体"/>
          <w:b/>
          <w:color w:val="auto"/>
          <w:sz w:val="24"/>
        </w:rPr>
      </w:pPr>
      <w:r>
        <w:rPr>
          <w:rFonts w:hint="eastAsia" w:ascii="宋体" w:hAnsi="宋体"/>
          <w:b/>
          <w:color w:val="auto"/>
          <w:sz w:val="24"/>
        </w:rPr>
        <w:t>11．误期赔偿</w:t>
      </w:r>
    </w:p>
    <w:p>
      <w:pPr>
        <w:snapToGrid w:val="0"/>
        <w:spacing w:line="400" w:lineRule="exact"/>
        <w:ind w:left="13" w:leftChars="6" w:firstLine="345" w:firstLineChars="144"/>
        <w:rPr>
          <w:rFonts w:ascii="宋体" w:hAnsi="宋体"/>
          <w:color w:val="auto"/>
          <w:sz w:val="24"/>
        </w:rPr>
      </w:pPr>
      <w:r>
        <w:rPr>
          <w:rFonts w:hint="eastAsia" w:ascii="宋体" w:hAnsi="宋体"/>
          <w:color w:val="auto"/>
          <w:sz w:val="24"/>
        </w:rPr>
        <w:t>11.1除本合同条款第10条规定的情况外，如果投标人没有按照合同规定的时间运送、安装设备并提供伴随服务，招标人应从货款中扣除违约金而不影响本合同项下的其它补救办法。除不可抗拒因素外，每迟交1天投标人向招标人缴纳货款总额</w:t>
      </w:r>
      <w:r>
        <w:rPr>
          <w:rFonts w:ascii="宋体" w:hAnsi="宋体"/>
          <w:color w:val="auto"/>
          <w:sz w:val="24"/>
          <w:shd w:val="clear" w:color="auto" w:fill="FFFFFF"/>
        </w:rPr>
        <w:t>3</w:t>
      </w:r>
      <w:r>
        <w:rPr>
          <w:rFonts w:hint="eastAsia" w:ascii="宋体" w:hAnsi="宋体"/>
          <w:color w:val="auto"/>
          <w:sz w:val="24"/>
          <w:shd w:val="clear" w:color="auto" w:fill="FFFFFF"/>
        </w:rPr>
        <w:t>‰</w:t>
      </w:r>
      <w:r>
        <w:rPr>
          <w:rFonts w:hint="eastAsia" w:ascii="宋体" w:hAnsi="宋体"/>
          <w:color w:val="auto"/>
          <w:sz w:val="24"/>
        </w:rPr>
        <w:t>的违约金，迟交20天招标人有权终止投标人部分或所有中标设备的供货权，并取消投标人今后投标机会，如影响招标人的正常运作将追究投标人连带责任。</w:t>
      </w:r>
    </w:p>
    <w:p>
      <w:pPr>
        <w:snapToGrid w:val="0"/>
        <w:spacing w:line="400" w:lineRule="exact"/>
        <w:ind w:firstLine="410" w:firstLineChars="171"/>
        <w:rPr>
          <w:rFonts w:ascii="宋体" w:hAnsi="宋体"/>
          <w:color w:val="auto"/>
          <w:sz w:val="24"/>
        </w:rPr>
      </w:pPr>
      <w:r>
        <w:rPr>
          <w:rFonts w:hint="eastAsia" w:ascii="宋体" w:hAnsi="宋体"/>
          <w:color w:val="auto"/>
          <w:sz w:val="24"/>
        </w:rPr>
        <w:t>11.2投标人在</w:t>
      </w:r>
      <w:r>
        <w:rPr>
          <w:rFonts w:ascii="宋体" w:hAnsi="宋体"/>
          <w:color w:val="auto"/>
          <w:sz w:val="24"/>
        </w:rPr>
        <w:t>支付</w:t>
      </w:r>
      <w:r>
        <w:rPr>
          <w:rFonts w:hint="eastAsia" w:ascii="宋体" w:hAnsi="宋体"/>
          <w:color w:val="auto"/>
          <w:sz w:val="24"/>
        </w:rPr>
        <w:t>违约金</w:t>
      </w:r>
      <w:r>
        <w:rPr>
          <w:rFonts w:ascii="宋体" w:hAnsi="宋体"/>
          <w:color w:val="auto"/>
          <w:sz w:val="24"/>
        </w:rPr>
        <w:t>后，还应当履行</w:t>
      </w:r>
      <w:r>
        <w:rPr>
          <w:rFonts w:hint="eastAsia" w:ascii="宋体" w:hAnsi="宋体"/>
          <w:color w:val="auto"/>
          <w:sz w:val="24"/>
        </w:rPr>
        <w:t>应尽的交货义务。</w:t>
      </w:r>
    </w:p>
    <w:p>
      <w:pPr>
        <w:snapToGrid w:val="0"/>
        <w:spacing w:line="400" w:lineRule="exact"/>
        <w:rPr>
          <w:rFonts w:ascii="宋体" w:hAnsi="宋体"/>
          <w:b/>
          <w:color w:val="auto"/>
          <w:sz w:val="24"/>
        </w:rPr>
      </w:pPr>
      <w:r>
        <w:rPr>
          <w:rFonts w:hint="eastAsia" w:ascii="宋体" w:hAnsi="宋体"/>
          <w:b/>
          <w:color w:val="auto"/>
          <w:sz w:val="24"/>
        </w:rPr>
        <w:t>12．</w:t>
      </w:r>
      <w:r>
        <w:rPr>
          <w:rFonts w:hint="eastAsia" w:ascii="宋体" w:hAnsi="宋体"/>
          <w:b/>
          <w:bCs/>
          <w:color w:val="auto"/>
          <w:sz w:val="24"/>
        </w:rPr>
        <w:t>招标人</w:t>
      </w:r>
      <w:r>
        <w:rPr>
          <w:rFonts w:hint="eastAsia" w:ascii="宋体" w:hAnsi="宋体"/>
          <w:b/>
          <w:color w:val="auto"/>
          <w:sz w:val="24"/>
        </w:rPr>
        <w:t>履约义务</w:t>
      </w:r>
    </w:p>
    <w:p>
      <w:pPr>
        <w:snapToGrid w:val="0"/>
        <w:spacing w:line="400" w:lineRule="exact"/>
        <w:ind w:firstLine="410" w:firstLineChars="171"/>
        <w:rPr>
          <w:rFonts w:ascii="宋体" w:hAnsi="宋体"/>
          <w:color w:val="auto"/>
          <w:sz w:val="24"/>
        </w:rPr>
      </w:pPr>
      <w:r>
        <w:rPr>
          <w:rFonts w:hint="eastAsia" w:ascii="宋体" w:hAnsi="宋体"/>
          <w:color w:val="auto"/>
          <w:sz w:val="24"/>
        </w:rPr>
        <w:t>12.1 招标人将根据中标结果履行中标设备的合同采购。</w:t>
      </w:r>
    </w:p>
    <w:p>
      <w:pPr>
        <w:snapToGrid w:val="0"/>
        <w:spacing w:line="400" w:lineRule="exact"/>
        <w:ind w:firstLine="410" w:firstLineChars="171"/>
        <w:rPr>
          <w:rFonts w:ascii="宋体" w:hAnsi="宋体"/>
          <w:color w:val="auto"/>
          <w:sz w:val="24"/>
        </w:rPr>
      </w:pPr>
      <w:r>
        <w:rPr>
          <w:rFonts w:hint="eastAsia" w:ascii="宋体" w:hAnsi="宋体"/>
          <w:color w:val="auto"/>
          <w:sz w:val="24"/>
        </w:rPr>
        <w:t>12.2 如招标人不履行上述合同义务，将支付法定滞纳金或终止合同。</w:t>
      </w:r>
    </w:p>
    <w:p>
      <w:pPr>
        <w:snapToGrid w:val="0"/>
        <w:spacing w:line="400" w:lineRule="exact"/>
        <w:rPr>
          <w:rFonts w:ascii="宋体" w:hAnsi="宋体"/>
          <w:b/>
          <w:color w:val="auto"/>
          <w:sz w:val="24"/>
        </w:rPr>
      </w:pPr>
      <w:r>
        <w:rPr>
          <w:rFonts w:hint="eastAsia" w:ascii="宋体" w:hAnsi="宋体"/>
          <w:b/>
          <w:color w:val="auto"/>
          <w:sz w:val="24"/>
        </w:rPr>
        <w:t>13．不可抗力</w:t>
      </w:r>
    </w:p>
    <w:p>
      <w:pPr>
        <w:snapToGrid w:val="0"/>
        <w:spacing w:line="400" w:lineRule="exact"/>
        <w:ind w:left="15" w:leftChars="7" w:firstLine="340" w:firstLineChars="142"/>
        <w:rPr>
          <w:rFonts w:ascii="宋体" w:hAnsi="宋体"/>
          <w:color w:val="auto"/>
          <w:sz w:val="24"/>
        </w:rPr>
      </w:pPr>
      <w:r>
        <w:rPr>
          <w:rFonts w:hint="eastAsia" w:ascii="宋体" w:hAnsi="宋体"/>
          <w:color w:val="auto"/>
          <w:sz w:val="24"/>
        </w:rPr>
        <w:t>13.</w:t>
      </w:r>
      <w:r>
        <w:rPr>
          <w:rFonts w:ascii="宋体" w:hAnsi="宋体"/>
          <w:color w:val="auto"/>
          <w:sz w:val="24"/>
        </w:rPr>
        <w:t>1</w:t>
      </w:r>
      <w:r>
        <w:rPr>
          <w:rFonts w:hint="eastAsia" w:ascii="宋体" w:hAnsi="宋体"/>
          <w:color w:val="auto"/>
          <w:sz w:val="24"/>
        </w:rPr>
        <w:t xml:space="preserve"> 投标人因不可抗力而导致合同实施延误或不能履行合同义务，不应该承担误期赔偿或终止合同的责任。所谓不可抗力是指那些投标人无法控制、不可预见的事件，但不包括投标人的违约或疏忽。这些事件包括但不限于：战争、严重火灾、洪水、台风、地震及其他双方商定的事件。</w:t>
      </w:r>
    </w:p>
    <w:p>
      <w:pPr>
        <w:snapToGrid w:val="0"/>
        <w:spacing w:line="400" w:lineRule="exact"/>
        <w:ind w:left="8" w:firstLine="350" w:firstLineChars="146"/>
        <w:rPr>
          <w:rFonts w:ascii="宋体" w:hAnsi="宋体"/>
          <w:color w:val="auto"/>
          <w:sz w:val="24"/>
        </w:rPr>
      </w:pPr>
      <w:r>
        <w:rPr>
          <w:rFonts w:hint="eastAsia" w:ascii="宋体" w:hAnsi="宋体"/>
          <w:color w:val="auto"/>
          <w:sz w:val="24"/>
        </w:rPr>
        <w:t>13.2 在不可抗力事件发生后，投标人应尽快以书面形式将不可抗力的情况和原因通知招标人。除招标人另行要求外，投标人应尽实际可能继续履行合同义务，以及寻求采取合理的方案履行不受不可抗力影响的其他事项。不可抗力事件影响消除后，双方可通过协商在合理的时间内达成进一步履行合同的协议。</w:t>
      </w:r>
    </w:p>
    <w:p>
      <w:pPr>
        <w:spacing w:line="400" w:lineRule="exact"/>
        <w:jc w:val="left"/>
        <w:rPr>
          <w:rFonts w:ascii="宋体" w:hAnsi="宋体"/>
          <w:b/>
          <w:bCs/>
          <w:color w:val="auto"/>
          <w:sz w:val="24"/>
        </w:rPr>
      </w:pPr>
      <w:r>
        <w:rPr>
          <w:rFonts w:hint="eastAsia" w:ascii="宋体" w:hAnsi="宋体"/>
          <w:b/>
          <w:bCs/>
          <w:color w:val="auto"/>
          <w:sz w:val="24"/>
        </w:rPr>
        <w:t>14、招标代理服务费</w:t>
      </w:r>
    </w:p>
    <w:p>
      <w:pPr>
        <w:spacing w:line="400" w:lineRule="exact"/>
        <w:ind w:firstLine="480" w:firstLineChars="200"/>
        <w:jc w:val="left"/>
        <w:rPr>
          <w:rFonts w:ascii="宋体" w:hAnsi="宋体"/>
          <w:b/>
          <w:color w:val="auto"/>
          <w:sz w:val="24"/>
        </w:rPr>
      </w:pPr>
      <w:r>
        <w:rPr>
          <w:rFonts w:hint="eastAsia" w:ascii="宋体" w:hAnsi="宋体"/>
          <w:color w:val="auto"/>
          <w:sz w:val="24"/>
        </w:rPr>
        <w:t>中标人应按照本采购文件确定的标准向采购代理机构缴纳招标代理服务费。</w:t>
      </w:r>
    </w:p>
    <w:p>
      <w:pPr>
        <w:snapToGrid w:val="0"/>
        <w:spacing w:line="400" w:lineRule="exact"/>
        <w:rPr>
          <w:rFonts w:ascii="宋体" w:hAnsi="宋体"/>
          <w:b/>
          <w:color w:val="auto"/>
          <w:sz w:val="24"/>
        </w:rPr>
      </w:pPr>
      <w:r>
        <w:rPr>
          <w:rFonts w:hint="eastAsia" w:ascii="宋体" w:hAnsi="宋体"/>
          <w:b/>
          <w:color w:val="auto"/>
          <w:sz w:val="24"/>
        </w:rPr>
        <w:t xml:space="preserve">15．争议的解决 </w:t>
      </w:r>
    </w:p>
    <w:p>
      <w:pPr>
        <w:pStyle w:val="16"/>
        <w:spacing w:line="400" w:lineRule="exact"/>
        <w:ind w:left="17" w:leftChars="8" w:firstLine="818" w:firstLineChars="341"/>
        <w:rPr>
          <w:b w:val="0"/>
          <w:bCs w:val="0"/>
          <w:color w:val="auto"/>
        </w:rPr>
      </w:pPr>
      <w:r>
        <w:rPr>
          <w:rFonts w:hint="eastAsia"/>
          <w:b w:val="0"/>
          <w:bCs w:val="0"/>
          <w:color w:val="auto"/>
        </w:rPr>
        <w:t>因合同引起的或与本合同有关的任何争议，由双方当事人协商解决；也可以向有关部门申请调解。协商或调解不成，当事人可依照有关法律规定将争议提交仲裁，或向人民法院起诉。</w:t>
      </w:r>
    </w:p>
    <w:p>
      <w:pPr>
        <w:snapToGrid w:val="0"/>
        <w:spacing w:line="400" w:lineRule="exact"/>
        <w:rPr>
          <w:rFonts w:ascii="宋体" w:hAnsi="宋体"/>
          <w:b/>
          <w:color w:val="auto"/>
          <w:sz w:val="24"/>
        </w:rPr>
      </w:pPr>
      <w:r>
        <w:rPr>
          <w:rFonts w:hint="eastAsia" w:ascii="宋体" w:hAnsi="宋体"/>
          <w:b/>
          <w:color w:val="auto"/>
          <w:sz w:val="24"/>
        </w:rPr>
        <w:t>16．违约终止合同</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16.1 在招标人对中标人因违约而采取的任何补救措施不受影响的情况下，招标人可向中标人发出书面通知书，提出部分或全部终止合同。</w:t>
      </w:r>
    </w:p>
    <w:p>
      <w:pPr>
        <w:snapToGrid w:val="0"/>
        <w:spacing w:line="400" w:lineRule="exact"/>
        <w:ind w:firstLine="540" w:firstLineChars="225"/>
        <w:rPr>
          <w:rFonts w:ascii="宋体" w:hAnsi="宋体"/>
          <w:color w:val="auto"/>
          <w:sz w:val="24"/>
        </w:rPr>
      </w:pPr>
      <w:r>
        <w:rPr>
          <w:rFonts w:hint="eastAsia" w:ascii="宋体" w:hAnsi="宋体"/>
          <w:color w:val="auto"/>
          <w:sz w:val="24"/>
        </w:rPr>
        <w:t>16.</w:t>
      </w:r>
      <w:r>
        <w:rPr>
          <w:rFonts w:ascii="宋体" w:hAnsi="宋体"/>
          <w:color w:val="auto"/>
          <w:sz w:val="24"/>
        </w:rPr>
        <w:t>1</w:t>
      </w:r>
      <w:r>
        <w:rPr>
          <w:rFonts w:hint="eastAsia" w:ascii="宋体" w:hAnsi="宋体"/>
          <w:color w:val="auto"/>
          <w:sz w:val="24"/>
        </w:rPr>
        <w:t>.1如果中标人未能在合同规定的限期或招标人同意延长的限期内提供部分或全部设备。</w:t>
      </w:r>
    </w:p>
    <w:p>
      <w:pPr>
        <w:snapToGrid w:val="0"/>
        <w:spacing w:line="400" w:lineRule="exact"/>
        <w:ind w:firstLine="480" w:firstLineChars="200"/>
        <w:rPr>
          <w:rFonts w:ascii="宋体" w:hAnsi="宋体"/>
          <w:color w:val="auto"/>
          <w:sz w:val="24"/>
        </w:rPr>
      </w:pPr>
      <w:r>
        <w:rPr>
          <w:rFonts w:ascii="宋体" w:hAnsi="宋体"/>
          <w:color w:val="auto"/>
          <w:sz w:val="24"/>
        </w:rPr>
        <w:t xml:space="preserve"> </w:t>
      </w:r>
      <w:r>
        <w:rPr>
          <w:rFonts w:hint="eastAsia" w:ascii="宋体" w:hAnsi="宋体"/>
          <w:color w:val="auto"/>
          <w:sz w:val="24"/>
        </w:rPr>
        <w:t>16.1.</w:t>
      </w:r>
      <w:r>
        <w:rPr>
          <w:rFonts w:ascii="宋体" w:hAnsi="宋体"/>
          <w:color w:val="auto"/>
          <w:sz w:val="24"/>
        </w:rPr>
        <w:t>2</w:t>
      </w:r>
      <w:r>
        <w:rPr>
          <w:rFonts w:hint="eastAsia" w:ascii="宋体" w:hAnsi="宋体"/>
          <w:color w:val="auto"/>
          <w:sz w:val="24"/>
        </w:rPr>
        <w:t xml:space="preserve"> 如果中标人未能履行合同规定的其它任何义务。</w:t>
      </w:r>
    </w:p>
    <w:p>
      <w:pPr>
        <w:snapToGrid w:val="0"/>
        <w:spacing w:line="400" w:lineRule="exact"/>
        <w:rPr>
          <w:rFonts w:ascii="宋体" w:hAnsi="宋体"/>
          <w:color w:val="auto"/>
          <w:sz w:val="24"/>
        </w:rPr>
      </w:pPr>
      <w:r>
        <w:rPr>
          <w:rFonts w:ascii="宋体" w:hAnsi="宋体"/>
          <w:color w:val="auto"/>
          <w:sz w:val="24"/>
        </w:rPr>
        <w:t xml:space="preserve"> </w:t>
      </w:r>
      <w:r>
        <w:rPr>
          <w:rFonts w:hint="eastAsia" w:ascii="宋体" w:hAnsi="宋体"/>
          <w:color w:val="auto"/>
          <w:sz w:val="24"/>
        </w:rPr>
        <w:t xml:space="preserve">    16.1.</w:t>
      </w:r>
      <w:r>
        <w:rPr>
          <w:rFonts w:ascii="宋体" w:hAnsi="宋体"/>
          <w:color w:val="auto"/>
          <w:sz w:val="24"/>
        </w:rPr>
        <w:t>3</w:t>
      </w:r>
      <w:r>
        <w:rPr>
          <w:rFonts w:hint="eastAsia" w:ascii="宋体" w:hAnsi="宋体"/>
          <w:color w:val="auto"/>
          <w:sz w:val="24"/>
        </w:rPr>
        <w:t xml:space="preserve"> 如果招标人认定中标人在本合同的实施过程中有严重违法行为。</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16.2如果招标人根据上述规定，终止了全部或部分合同，招标人可以依其认为适当的条件和方法购买其它中标候选人的设备，并在7日内通知采购代理机构并报行政部门。投标人应对购买替代设备所超出的那部分费用负责。</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16.3 如招标人未依照中标合同的规定按时结算货款，投标人有权要求招标人支付法定滞纳金并承担相应的违约责任直至终止合同。</w:t>
      </w:r>
    </w:p>
    <w:p>
      <w:pPr>
        <w:snapToGrid w:val="0"/>
        <w:spacing w:line="400" w:lineRule="exact"/>
        <w:rPr>
          <w:rFonts w:ascii="宋体" w:hAnsi="宋体"/>
          <w:b/>
          <w:color w:val="auto"/>
          <w:sz w:val="24"/>
        </w:rPr>
      </w:pPr>
      <w:r>
        <w:rPr>
          <w:rFonts w:hint="eastAsia" w:ascii="宋体" w:hAnsi="宋体"/>
          <w:b/>
          <w:color w:val="auto"/>
          <w:sz w:val="24"/>
        </w:rPr>
        <w:t>17．破产终止合同</w:t>
      </w:r>
    </w:p>
    <w:p>
      <w:pPr>
        <w:pStyle w:val="3"/>
        <w:spacing w:line="400" w:lineRule="exact"/>
        <w:ind w:firstLine="420" w:firstLineChars="175"/>
        <w:rPr>
          <w:color w:val="auto"/>
          <w:sz w:val="24"/>
          <w:szCs w:val="24"/>
        </w:rPr>
      </w:pPr>
      <w:r>
        <w:rPr>
          <w:rFonts w:hint="eastAsia"/>
          <w:color w:val="auto"/>
          <w:sz w:val="24"/>
          <w:szCs w:val="24"/>
        </w:rPr>
        <w:t>如果投标人破产或无清偿能力，招标人可在任何时候以书面形式通知投标人，提出终止合同而不给投标人补偿。该终止合同将不损害或影响招标人已经采取或将要采取的任何行动或补救措施的权利。</w:t>
      </w:r>
    </w:p>
    <w:p>
      <w:pPr>
        <w:snapToGrid w:val="0"/>
        <w:spacing w:line="400" w:lineRule="exact"/>
        <w:rPr>
          <w:rFonts w:ascii="宋体" w:hAnsi="宋体"/>
          <w:b/>
          <w:color w:val="auto"/>
          <w:sz w:val="24"/>
        </w:rPr>
      </w:pPr>
      <w:r>
        <w:rPr>
          <w:rFonts w:hint="eastAsia" w:ascii="宋体" w:hAnsi="宋体"/>
          <w:b/>
          <w:color w:val="auto"/>
          <w:sz w:val="24"/>
        </w:rPr>
        <w:t>18．转让和分包</w:t>
      </w:r>
    </w:p>
    <w:p>
      <w:pPr>
        <w:pStyle w:val="3"/>
        <w:tabs>
          <w:tab w:val="left" w:pos="540"/>
        </w:tabs>
        <w:spacing w:line="400" w:lineRule="exact"/>
        <w:ind w:firstLine="420" w:firstLineChars="175"/>
        <w:rPr>
          <w:rFonts w:hint="default" w:eastAsia="宋体"/>
          <w:color w:val="auto"/>
          <w:sz w:val="24"/>
          <w:szCs w:val="24"/>
          <w:lang w:val="en-US" w:eastAsia="zh-CN"/>
        </w:rPr>
      </w:pPr>
      <w:r>
        <w:rPr>
          <w:rFonts w:hint="eastAsia"/>
          <w:color w:val="auto"/>
          <w:sz w:val="24"/>
          <w:szCs w:val="24"/>
        </w:rPr>
        <w:t>除非招标人事先书面同意，并得到相关部门的许可，投标人不得部分转让或全部转让其应履行的合同义务。</w:t>
      </w:r>
      <w:r>
        <w:rPr>
          <w:rFonts w:hint="eastAsia"/>
          <w:color w:val="auto"/>
          <w:sz w:val="24"/>
          <w:szCs w:val="24"/>
          <w:lang w:val="en-US" w:eastAsia="zh-CN"/>
        </w:rPr>
        <w:t>若招标人发现中标单位在项目实施过程中出现转让和分包的情况，招标人有权中止合同并要求中标单位承担中止合同所产生的全部损失并扣除全部履约保证金。</w:t>
      </w:r>
    </w:p>
    <w:p>
      <w:pPr>
        <w:snapToGrid w:val="0"/>
        <w:spacing w:line="400" w:lineRule="exact"/>
        <w:rPr>
          <w:rFonts w:ascii="宋体" w:hAnsi="宋体"/>
          <w:b/>
          <w:color w:val="auto"/>
          <w:sz w:val="24"/>
        </w:rPr>
      </w:pPr>
      <w:r>
        <w:rPr>
          <w:rFonts w:hint="eastAsia" w:ascii="宋体" w:hAnsi="宋体"/>
          <w:b/>
          <w:color w:val="auto"/>
          <w:sz w:val="24"/>
        </w:rPr>
        <w:t>19．适用法律</w:t>
      </w:r>
    </w:p>
    <w:p>
      <w:pPr>
        <w:snapToGrid w:val="0"/>
        <w:spacing w:line="400" w:lineRule="exact"/>
        <w:ind w:left="357" w:leftChars="170" w:firstLine="60" w:firstLineChars="25"/>
        <w:rPr>
          <w:rFonts w:ascii="宋体" w:hAnsi="宋体"/>
          <w:color w:val="auto"/>
          <w:sz w:val="24"/>
        </w:rPr>
      </w:pPr>
      <w:r>
        <w:rPr>
          <w:rFonts w:hint="eastAsia" w:ascii="宋体" w:hAnsi="宋体"/>
          <w:color w:val="auto"/>
          <w:sz w:val="24"/>
        </w:rPr>
        <w:t>本合同应按照中华人民共和国现行法律、法规和规章进行解释。</w:t>
      </w:r>
    </w:p>
    <w:p>
      <w:pPr>
        <w:snapToGrid w:val="0"/>
        <w:spacing w:line="400" w:lineRule="exact"/>
        <w:rPr>
          <w:rFonts w:ascii="宋体" w:hAnsi="宋体"/>
          <w:b/>
          <w:color w:val="auto"/>
          <w:sz w:val="24"/>
        </w:rPr>
      </w:pPr>
      <w:r>
        <w:rPr>
          <w:rFonts w:hint="eastAsia" w:ascii="宋体" w:hAnsi="宋体"/>
          <w:b/>
          <w:color w:val="auto"/>
          <w:sz w:val="24"/>
        </w:rPr>
        <w:t>20．合同生效</w:t>
      </w:r>
    </w:p>
    <w:p>
      <w:pPr>
        <w:snapToGrid w:val="0"/>
        <w:spacing w:line="400" w:lineRule="exact"/>
        <w:ind w:left="357" w:leftChars="170" w:firstLine="62" w:firstLineChars="26"/>
        <w:rPr>
          <w:rFonts w:ascii="宋体" w:hAnsi="宋体"/>
          <w:color w:val="auto"/>
          <w:sz w:val="24"/>
        </w:rPr>
      </w:pPr>
      <w:r>
        <w:rPr>
          <w:rFonts w:hint="eastAsia" w:ascii="宋体" w:hAnsi="宋体"/>
          <w:color w:val="auto"/>
          <w:sz w:val="24"/>
        </w:rPr>
        <w:t>本合同条款在双方签字后生效。</w:t>
      </w:r>
    </w:p>
    <w:p>
      <w:pPr>
        <w:snapToGrid w:val="0"/>
        <w:spacing w:line="400" w:lineRule="exact"/>
        <w:rPr>
          <w:rFonts w:ascii="宋体" w:hAnsi="宋体"/>
          <w:b/>
          <w:color w:val="auto"/>
          <w:sz w:val="24"/>
        </w:rPr>
      </w:pPr>
      <w:r>
        <w:rPr>
          <w:rFonts w:hint="eastAsia" w:ascii="宋体" w:hAnsi="宋体"/>
          <w:b/>
          <w:color w:val="auto"/>
          <w:sz w:val="24"/>
        </w:rPr>
        <w:t>21．主导语言</w:t>
      </w:r>
    </w:p>
    <w:p>
      <w:pPr>
        <w:snapToGrid w:val="0"/>
        <w:spacing w:line="400" w:lineRule="exact"/>
        <w:ind w:firstLine="420" w:firstLineChars="175"/>
        <w:rPr>
          <w:rFonts w:ascii="宋体" w:hAnsi="宋体"/>
          <w:color w:val="auto"/>
          <w:sz w:val="24"/>
        </w:rPr>
      </w:pPr>
      <w:r>
        <w:rPr>
          <w:rFonts w:hint="eastAsia" w:ascii="宋体" w:hAnsi="宋体"/>
          <w:color w:val="auto"/>
          <w:sz w:val="24"/>
        </w:rPr>
        <w:t>本合同以中文书写。</w:t>
      </w:r>
    </w:p>
    <w:p>
      <w:pPr>
        <w:snapToGrid w:val="0"/>
        <w:spacing w:line="400" w:lineRule="exact"/>
        <w:rPr>
          <w:rFonts w:ascii="宋体" w:hAnsi="宋体"/>
          <w:b/>
          <w:color w:val="auto"/>
          <w:sz w:val="24"/>
        </w:rPr>
      </w:pPr>
      <w:r>
        <w:rPr>
          <w:rFonts w:hint="eastAsia" w:ascii="宋体" w:hAnsi="宋体"/>
          <w:b/>
          <w:color w:val="auto"/>
          <w:sz w:val="24"/>
        </w:rPr>
        <w:t>22．合同修改</w:t>
      </w:r>
    </w:p>
    <w:p>
      <w:pPr>
        <w:pStyle w:val="3"/>
        <w:tabs>
          <w:tab w:val="left" w:pos="540"/>
        </w:tabs>
        <w:spacing w:line="400" w:lineRule="exact"/>
        <w:ind w:firstLine="420" w:firstLineChars="175"/>
        <w:rPr>
          <w:color w:val="auto"/>
          <w:sz w:val="24"/>
          <w:szCs w:val="24"/>
        </w:rPr>
      </w:pPr>
      <w:r>
        <w:rPr>
          <w:rFonts w:hint="eastAsia"/>
          <w:color w:val="auto"/>
          <w:sz w:val="24"/>
          <w:szCs w:val="24"/>
        </w:rPr>
        <w:t>除了双方签署书面修改协议，并成为本合同不可分割的一部分的情况之外，本合同的条款不得有任何变化或修改。</w:t>
      </w:r>
    </w:p>
    <w:p>
      <w:pPr>
        <w:rPr>
          <w:rFonts w:ascii="宋体" w:hAnsi="宋体"/>
          <w:color w:val="auto"/>
        </w:rPr>
      </w:pPr>
    </w:p>
    <w:p>
      <w:pPr>
        <w:spacing w:line="400" w:lineRule="exact"/>
        <w:jc w:val="center"/>
        <w:rPr>
          <w:rFonts w:hint="eastAsia" w:ascii="宋体" w:hAnsi="宋体"/>
          <w:b/>
          <w:bCs/>
          <w:color w:val="auto"/>
          <w:sz w:val="32"/>
        </w:rPr>
      </w:pPr>
      <w:r>
        <w:rPr>
          <w:rFonts w:ascii="宋体" w:hAnsi="宋体"/>
          <w:b/>
          <w:bCs/>
          <w:color w:val="auto"/>
        </w:rPr>
        <w:br w:type="page"/>
      </w:r>
      <w:r>
        <w:rPr>
          <w:rFonts w:hint="eastAsia" w:ascii="宋体" w:hAnsi="宋体"/>
          <w:b/>
          <w:bCs/>
          <w:color w:val="auto"/>
          <w:sz w:val="32"/>
        </w:rPr>
        <w:t>第二部分</w:t>
      </w:r>
    </w:p>
    <w:p>
      <w:pPr>
        <w:pStyle w:val="2"/>
        <w:rPr>
          <w:rFonts w:hint="eastAsia"/>
        </w:rPr>
      </w:pPr>
    </w:p>
    <w:p>
      <w:pPr>
        <w:spacing w:line="400" w:lineRule="exact"/>
        <w:jc w:val="center"/>
        <w:rPr>
          <w:rFonts w:hint="eastAsia" w:ascii="宋体" w:hAnsi="宋体"/>
          <w:b w:val="0"/>
          <w:bCs w:val="0"/>
          <w:color w:val="auto"/>
          <w:sz w:val="30"/>
        </w:rPr>
      </w:pPr>
      <w:r>
        <w:rPr>
          <w:rFonts w:hint="eastAsia" w:ascii="宋体" w:hAnsi="宋体"/>
          <w:b w:val="0"/>
          <w:bCs w:val="0"/>
          <w:color w:val="auto"/>
          <w:sz w:val="30"/>
        </w:rPr>
        <w:t>(本合同仅作示范文本，具体以双方签订的正式合同为准)</w:t>
      </w: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项 目 名 称：</w:t>
      </w:r>
      <w:r>
        <w:rPr>
          <w:rFonts w:hint="eastAsia" w:ascii="宋体" w:hAnsi="宋体"/>
          <w:b w:val="0"/>
          <w:bCs w:val="0"/>
          <w:color w:val="auto"/>
          <w:sz w:val="30"/>
          <w:lang w:eastAsia="zh-CN"/>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lang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委托方（甲方）：_________________________</w:t>
      </w:r>
    </w:p>
    <w:p>
      <w:pPr>
        <w:pStyle w:val="6"/>
        <w:rPr>
          <w:rFonts w:hint="eastAsia" w:ascii="宋体" w:hAnsi="宋体"/>
          <w:b w:val="0"/>
          <w:bCs w:val="0"/>
          <w:color w:val="auto"/>
          <w:sz w:val="30"/>
        </w:rPr>
      </w:pP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承接方（乙方）：________________________</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签 订 日 期：___________________________</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签 订 地 点：___________________________</w:t>
      </w:r>
    </w:p>
    <w:p>
      <w:pPr>
        <w:pStyle w:val="6"/>
        <w:rPr>
          <w:rFonts w:hint="eastAsia" w:ascii="宋体" w:hAnsi="宋体"/>
          <w:b w:val="0"/>
          <w:bCs w:val="0"/>
          <w:color w:val="auto"/>
          <w:sz w:val="30"/>
        </w:rPr>
      </w:pP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签 订</w:t>
      </w:r>
      <w:r>
        <w:rPr>
          <w:rFonts w:hint="eastAsia" w:ascii="宋体" w:hAnsi="宋体"/>
          <w:b w:val="0"/>
          <w:bCs w:val="0"/>
          <w:color w:val="auto"/>
          <w:sz w:val="30"/>
        </w:rPr>
        <w:t xml:space="preserve"> </w:t>
      </w:r>
      <w:r>
        <w:rPr>
          <w:rFonts w:hint="eastAsia" w:ascii="宋体" w:hAnsi="宋体"/>
          <w:b w:val="0"/>
          <w:bCs w:val="0"/>
          <w:color w:val="auto"/>
          <w:sz w:val="30"/>
          <w:lang w:val="en-US" w:eastAsia="zh-CN"/>
        </w:rPr>
        <w:t>日 期</w:t>
      </w:r>
      <w:r>
        <w:rPr>
          <w:rFonts w:hint="eastAsia" w:ascii="宋体" w:hAnsi="宋体"/>
          <w:b w:val="0"/>
          <w:bCs w:val="0"/>
          <w:color w:val="auto"/>
          <w:sz w:val="30"/>
        </w:rPr>
        <w:t>：     年    月    日</w:t>
      </w: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 xml:space="preserve">发包方（以下简称“甲方”）：                                     </w:t>
      </w:r>
    </w:p>
    <w:p>
      <w:pPr>
        <w:pStyle w:val="6"/>
        <w:rPr>
          <w:rFonts w:hint="eastAsia" w:ascii="宋体" w:hAnsi="宋体"/>
          <w:b w:val="0"/>
          <w:bCs w:val="0"/>
          <w:color w:val="auto"/>
          <w:sz w:val="30"/>
        </w:rPr>
      </w:pPr>
      <w:r>
        <w:rPr>
          <w:rFonts w:hint="eastAsia" w:ascii="宋体" w:hAnsi="宋体"/>
          <w:b w:val="0"/>
          <w:bCs w:val="0"/>
          <w:color w:val="auto"/>
          <w:sz w:val="30"/>
        </w:rPr>
        <w:t>设计方（以下简称“乙方”）：</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甲方与乙方根据项目实际情况出发，经协商一致，达成以下协议。</w:t>
      </w:r>
    </w:p>
    <w:p>
      <w:pPr>
        <w:pStyle w:val="6"/>
        <w:rPr>
          <w:rFonts w:hint="eastAsia" w:ascii="宋体" w:hAnsi="宋体"/>
          <w:b w:val="0"/>
          <w:bCs w:val="0"/>
          <w:color w:val="auto"/>
          <w:sz w:val="30"/>
        </w:rPr>
      </w:pPr>
      <w:r>
        <w:rPr>
          <w:rFonts w:hint="eastAsia" w:ascii="宋体" w:hAnsi="宋体"/>
          <w:b w:val="0"/>
          <w:bCs w:val="0"/>
          <w:color w:val="auto"/>
          <w:sz w:val="30"/>
        </w:rPr>
        <w:t>第一条本合同依据下列法律法规及文件签订</w:t>
      </w:r>
    </w:p>
    <w:p>
      <w:pPr>
        <w:pStyle w:val="6"/>
        <w:rPr>
          <w:rFonts w:hint="eastAsia" w:ascii="宋体" w:hAnsi="宋体"/>
          <w:b w:val="0"/>
          <w:bCs w:val="0"/>
          <w:color w:val="auto"/>
          <w:sz w:val="30"/>
        </w:rPr>
      </w:pPr>
      <w:r>
        <w:rPr>
          <w:rFonts w:hint="eastAsia" w:ascii="宋体" w:hAnsi="宋体"/>
          <w:b w:val="0"/>
          <w:bCs w:val="0"/>
          <w:color w:val="auto"/>
          <w:sz w:val="30"/>
        </w:rPr>
        <w:t>1.1《中华人民共和国合同法》、《中华人民共和国城乡规划法》、《城市规划编制办法》及《城市规划编制办法实施细则》。</w:t>
      </w:r>
    </w:p>
    <w:p>
      <w:pPr>
        <w:pStyle w:val="6"/>
        <w:rPr>
          <w:rFonts w:hint="eastAsia" w:ascii="宋体" w:hAnsi="宋体"/>
          <w:b w:val="0"/>
          <w:bCs w:val="0"/>
          <w:color w:val="auto"/>
          <w:sz w:val="30"/>
        </w:rPr>
      </w:pPr>
      <w:r>
        <w:rPr>
          <w:rFonts w:hint="eastAsia" w:ascii="宋体" w:hAnsi="宋体"/>
          <w:b w:val="0"/>
          <w:bCs w:val="0"/>
          <w:color w:val="auto"/>
          <w:sz w:val="30"/>
        </w:rPr>
        <w:t>1.2国家及地方建设工程勘察设计管理法规和规章。</w:t>
      </w:r>
    </w:p>
    <w:p>
      <w:pPr>
        <w:pStyle w:val="6"/>
        <w:rPr>
          <w:rFonts w:hint="eastAsia" w:ascii="宋体" w:hAnsi="宋体"/>
          <w:b w:val="0"/>
          <w:bCs w:val="0"/>
          <w:color w:val="auto"/>
          <w:sz w:val="30"/>
        </w:rPr>
      </w:pPr>
      <w:r>
        <w:rPr>
          <w:rFonts w:hint="eastAsia" w:ascii="宋体" w:hAnsi="宋体"/>
          <w:b w:val="0"/>
          <w:bCs w:val="0"/>
          <w:color w:val="auto"/>
          <w:sz w:val="30"/>
        </w:rPr>
        <w:t>1.3建设工程批准文件。</w:t>
      </w:r>
    </w:p>
    <w:p>
      <w:pPr>
        <w:pStyle w:val="6"/>
        <w:rPr>
          <w:rFonts w:hint="eastAsia" w:ascii="宋体" w:hAnsi="宋体"/>
          <w:b w:val="0"/>
          <w:bCs w:val="0"/>
          <w:color w:val="auto"/>
          <w:sz w:val="30"/>
        </w:rPr>
      </w:pPr>
      <w:r>
        <w:rPr>
          <w:rFonts w:hint="eastAsia" w:ascii="宋体" w:hAnsi="宋体"/>
          <w:b w:val="0"/>
          <w:bCs w:val="0"/>
          <w:color w:val="auto"/>
          <w:sz w:val="30"/>
        </w:rPr>
        <w:t>规划成果应符合相关法规，内容深度达到建设部《城市规划编制办法》及《城市规划编制办法实施细则》质量要求。</w:t>
      </w:r>
    </w:p>
    <w:p>
      <w:pPr>
        <w:pStyle w:val="6"/>
        <w:rPr>
          <w:rFonts w:hint="eastAsia" w:ascii="宋体" w:hAnsi="宋体"/>
          <w:b w:val="0"/>
          <w:bCs w:val="0"/>
          <w:color w:val="auto"/>
          <w:sz w:val="30"/>
        </w:rPr>
      </w:pPr>
      <w:r>
        <w:rPr>
          <w:rFonts w:hint="eastAsia" w:ascii="宋体" w:hAnsi="宋体"/>
          <w:b w:val="0"/>
          <w:bCs w:val="0"/>
          <w:color w:val="auto"/>
          <w:sz w:val="30"/>
        </w:rPr>
        <w:t>第二条　本合同设计项目的内容：名称、规模、阶段、投资及设计、服务费等见下表。　　　</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7"/>
        <w:gridCol w:w="2266"/>
        <w:gridCol w:w="3118"/>
        <w:gridCol w:w="17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trPr>
        <w:tc>
          <w:tcPr>
            <w:tcW w:w="2237" w:type="dxa"/>
            <w:tcBorders>
              <w:top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项目名称</w:t>
            </w:r>
          </w:p>
        </w:tc>
        <w:tc>
          <w:tcPr>
            <w:tcW w:w="2266"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规划</w:t>
            </w:r>
            <w:r>
              <w:rPr>
                <w:rFonts w:hint="eastAsia" w:ascii="宋体" w:hAnsi="宋体"/>
                <w:b w:val="0"/>
                <w:bCs w:val="0"/>
                <w:color w:val="auto"/>
                <w:sz w:val="30"/>
              </w:rPr>
              <w:t>内容</w:t>
            </w:r>
          </w:p>
        </w:tc>
        <w:tc>
          <w:tcPr>
            <w:tcW w:w="3118"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规划</w:t>
            </w:r>
            <w:r>
              <w:rPr>
                <w:rFonts w:hint="eastAsia" w:ascii="宋体" w:hAnsi="宋体"/>
                <w:b w:val="0"/>
                <w:bCs w:val="0"/>
                <w:color w:val="auto"/>
                <w:sz w:val="30"/>
              </w:rPr>
              <w:t>范围</w:t>
            </w:r>
          </w:p>
        </w:tc>
        <w:tc>
          <w:tcPr>
            <w:tcW w:w="1730" w:type="dxa"/>
            <w:tcBorders>
              <w:top w:val="single" w:color="auto" w:sz="4" w:space="0"/>
              <w:left w:val="single" w:color="auto" w:sz="4" w:space="0"/>
              <w:bottom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合计</w:t>
            </w:r>
            <w:r>
              <w:rPr>
                <w:rFonts w:hint="eastAsia" w:ascii="宋体" w:hAnsi="宋体"/>
                <w:b w:val="0"/>
                <w:bCs w:val="0"/>
                <w:color w:val="auto"/>
                <w:sz w:val="30"/>
              </w:rPr>
              <w:br w:type="textWrapping"/>
            </w:r>
            <w:r>
              <w:rPr>
                <w:rFonts w:hint="eastAsia" w:ascii="宋体" w:hAnsi="宋体"/>
                <w:b w:val="0"/>
                <w:bCs w:val="0"/>
                <w:color w:val="auto"/>
                <w:sz w:val="30"/>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2237" w:type="dxa"/>
            <w:tcBorders>
              <w:top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2266"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3118"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730" w:type="dxa"/>
            <w:tcBorders>
              <w:top w:val="single" w:color="auto" w:sz="4" w:space="0"/>
              <w:left w:val="single" w:color="auto" w:sz="4" w:space="0"/>
            </w:tcBorders>
            <w:noWrap w:val="0"/>
            <w:vAlign w:val="center"/>
          </w:tcPr>
          <w:p>
            <w:pPr>
              <w:pStyle w:val="6"/>
              <w:rPr>
                <w:rFonts w:hint="eastAsia" w:ascii="宋体" w:hAnsi="宋体"/>
                <w:b w:val="0"/>
                <w:bCs w:val="0"/>
                <w:color w:val="auto"/>
                <w:sz w:val="30"/>
              </w:rPr>
            </w:pPr>
          </w:p>
        </w:tc>
      </w:tr>
    </w:tbl>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三</w:t>
      </w:r>
      <w:r>
        <w:rPr>
          <w:rFonts w:hint="eastAsia" w:ascii="宋体" w:hAnsi="宋体"/>
          <w:b w:val="0"/>
          <w:bCs w:val="0"/>
          <w:color w:val="auto"/>
          <w:sz w:val="30"/>
        </w:rPr>
        <w:t>条　付款方式</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3</w:t>
      </w:r>
      <w:r>
        <w:rPr>
          <w:rFonts w:hint="eastAsia" w:ascii="宋体" w:hAnsi="宋体"/>
          <w:b w:val="0"/>
          <w:bCs w:val="0"/>
          <w:color w:val="auto"/>
          <w:sz w:val="30"/>
        </w:rPr>
        <w:t>.1本合同</w:t>
      </w:r>
      <w:r>
        <w:rPr>
          <w:rFonts w:hint="eastAsia" w:ascii="宋体" w:hAnsi="宋体"/>
          <w:b w:val="0"/>
          <w:bCs w:val="0"/>
          <w:color w:val="auto"/>
          <w:sz w:val="30"/>
          <w:lang w:val="en-US" w:eastAsia="zh-CN"/>
        </w:rPr>
        <w:t>服务</w:t>
      </w:r>
      <w:r>
        <w:rPr>
          <w:rFonts w:hint="eastAsia" w:ascii="宋体" w:hAnsi="宋体"/>
          <w:b w:val="0"/>
          <w:bCs w:val="0"/>
          <w:color w:val="auto"/>
          <w:sz w:val="30"/>
        </w:rPr>
        <w:t>费为</w:t>
      </w:r>
      <w:r>
        <w:rPr>
          <w:rFonts w:hint="eastAsia" w:ascii="宋体" w:hAnsi="宋体"/>
          <w:b w:val="0"/>
          <w:bCs w:val="0"/>
          <w:color w:val="auto"/>
          <w:sz w:val="30"/>
          <w:lang w:val="en-US" w:eastAsia="zh-CN"/>
        </w:rPr>
        <w:t xml:space="preserve">     </w:t>
      </w:r>
      <w:r>
        <w:rPr>
          <w:rFonts w:hint="eastAsia" w:ascii="宋体" w:hAnsi="宋体"/>
          <w:b w:val="0"/>
          <w:bCs w:val="0"/>
          <w:color w:val="auto"/>
          <w:sz w:val="30"/>
        </w:rPr>
        <w:t>万元人民币（大写：</w:t>
      </w:r>
      <w:r>
        <w:rPr>
          <w:rFonts w:hint="eastAsia" w:ascii="宋体" w:hAnsi="宋体"/>
          <w:b w:val="0"/>
          <w:bCs w:val="0"/>
          <w:color w:val="auto"/>
          <w:sz w:val="30"/>
          <w:lang w:val="en-US" w:eastAsia="zh-CN"/>
        </w:rPr>
        <w:t xml:space="preserve">     </w:t>
      </w:r>
      <w:r>
        <w:rPr>
          <w:rFonts w:hint="eastAsia" w:ascii="宋体" w:hAnsi="宋体"/>
          <w:b w:val="0"/>
          <w:bCs w:val="0"/>
          <w:color w:val="auto"/>
          <w:sz w:val="30"/>
        </w:rPr>
        <w:t>元整），支付进度详见下表。</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9"/>
        <w:gridCol w:w="1276"/>
        <w:gridCol w:w="1276"/>
        <w:gridCol w:w="49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付费次序</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占总</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付费额</w:t>
            </w:r>
          </w:p>
          <w:p>
            <w:pPr>
              <w:pStyle w:val="6"/>
              <w:rPr>
                <w:rFonts w:hint="eastAsia" w:ascii="宋体" w:hAnsi="宋体"/>
                <w:b w:val="0"/>
                <w:bCs w:val="0"/>
                <w:color w:val="auto"/>
                <w:sz w:val="30"/>
              </w:rPr>
            </w:pPr>
            <w:r>
              <w:rPr>
                <w:rFonts w:hint="eastAsia" w:ascii="宋体" w:hAnsi="宋体"/>
                <w:b w:val="0"/>
                <w:bCs w:val="0"/>
                <w:color w:val="auto"/>
                <w:sz w:val="30"/>
              </w:rPr>
              <w:t>（万元）</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 xml:space="preserve">付费时间（由交付文件时间所决定）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第一次付费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第二次付费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第三次付费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第四次付费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合计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bl>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lang w:val="en-US" w:eastAsia="zh-CN"/>
        </w:rPr>
        <w:t>3</w:t>
      </w:r>
      <w:r>
        <w:rPr>
          <w:rFonts w:hint="eastAsia" w:ascii="宋体" w:hAnsi="宋体"/>
          <w:b w:val="0"/>
          <w:bCs w:val="0"/>
          <w:color w:val="auto"/>
          <w:sz w:val="30"/>
        </w:rPr>
        <w:t>.2甲方向以下账户付款，即视为完成本合同项下对乙方付款义务。乙方对下述账户信息的准确性和可用性承担全部责任，若账户信息发生任何变化，乙方应提前5个工作日书面通知甲方，否则甲方不对乙方未能收到或迟延收到任何款项承担责任。</w:t>
      </w:r>
    </w:p>
    <w:p>
      <w:pPr>
        <w:pStyle w:val="6"/>
        <w:rPr>
          <w:rFonts w:hint="eastAsia" w:ascii="宋体" w:hAnsi="宋体"/>
          <w:b w:val="0"/>
          <w:bCs w:val="0"/>
          <w:color w:val="auto"/>
          <w:sz w:val="30"/>
        </w:rPr>
      </w:pPr>
      <w:r>
        <w:rPr>
          <w:rFonts w:hint="eastAsia" w:ascii="宋体" w:hAnsi="宋体"/>
          <w:b w:val="0"/>
          <w:bCs w:val="0"/>
          <w:color w:val="auto"/>
          <w:sz w:val="30"/>
        </w:rPr>
        <w:t xml:space="preserve">账  号：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 xml:space="preserve">开户行：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 xml:space="preserve">户  主：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5.3甲方每次付款前，乙方应向甲方开具相应金额的合法增值税专用发票或普通发票(具体发票类型按甲方要求)，否则甲方有权暂停付款，直至取得符合约定的发票为止，且不构成违约。</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四</w:t>
      </w:r>
      <w:r>
        <w:rPr>
          <w:rFonts w:hint="eastAsia" w:ascii="宋体" w:hAnsi="宋体"/>
          <w:b w:val="0"/>
          <w:bCs w:val="0"/>
          <w:color w:val="auto"/>
          <w:sz w:val="30"/>
        </w:rPr>
        <w:t>条　双方责任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.1发包人责任：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.1.1发包人按本合同第三条规定的内容，在规定的时间内向</w:t>
      </w:r>
      <w:r>
        <w:rPr>
          <w:rFonts w:hint="eastAsia" w:ascii="宋体" w:hAnsi="宋体"/>
          <w:b w:val="0"/>
          <w:bCs w:val="0"/>
          <w:color w:val="auto"/>
          <w:sz w:val="30"/>
          <w:lang w:val="en-US" w:eastAsia="zh-CN"/>
        </w:rPr>
        <w:t>承包</w:t>
      </w:r>
      <w:r>
        <w:rPr>
          <w:rFonts w:hint="eastAsia" w:ascii="宋体" w:hAnsi="宋体"/>
          <w:b w:val="0"/>
          <w:bCs w:val="0"/>
          <w:color w:val="auto"/>
          <w:sz w:val="30"/>
        </w:rPr>
        <w:t>人提交资料及文件，并对其完整性、正确性及时限负责，发包人不得要求</w:t>
      </w:r>
      <w:r>
        <w:rPr>
          <w:rFonts w:hint="eastAsia" w:ascii="宋体" w:hAnsi="宋体"/>
          <w:b w:val="0"/>
          <w:bCs w:val="0"/>
          <w:color w:val="auto"/>
          <w:sz w:val="30"/>
          <w:lang w:val="en-US" w:eastAsia="zh-CN"/>
        </w:rPr>
        <w:t>承包</w:t>
      </w:r>
      <w:r>
        <w:rPr>
          <w:rFonts w:hint="eastAsia" w:ascii="宋体" w:hAnsi="宋体"/>
          <w:b w:val="0"/>
          <w:bCs w:val="0"/>
          <w:color w:val="auto"/>
          <w:sz w:val="30"/>
        </w:rPr>
        <w:t>人违反国家有关标准进行</w:t>
      </w:r>
      <w:r>
        <w:rPr>
          <w:rFonts w:hint="eastAsia" w:ascii="宋体" w:hAnsi="宋体"/>
          <w:b w:val="0"/>
          <w:bCs w:val="0"/>
          <w:color w:val="auto"/>
          <w:sz w:val="30"/>
          <w:lang w:val="en-US" w:eastAsia="zh-CN"/>
        </w:rPr>
        <w:t>编制</w:t>
      </w:r>
      <w:r>
        <w:rPr>
          <w:rFonts w:hint="eastAsia" w:ascii="宋体" w:hAnsi="宋体"/>
          <w:b w:val="0"/>
          <w:bCs w:val="0"/>
          <w:color w:val="auto"/>
          <w:sz w:val="30"/>
        </w:rPr>
        <w:t>。</w:t>
      </w:r>
    </w:p>
    <w:p>
      <w:pPr>
        <w:pStyle w:val="6"/>
        <w:rPr>
          <w:rFonts w:hint="eastAsia" w:ascii="宋体" w:hAnsi="宋体"/>
          <w:b w:val="0"/>
          <w:bCs w:val="0"/>
          <w:color w:val="auto"/>
          <w:sz w:val="30"/>
        </w:rPr>
      </w:pPr>
      <w:r>
        <w:rPr>
          <w:rFonts w:hint="eastAsia" w:ascii="宋体" w:hAnsi="宋体"/>
          <w:b w:val="0"/>
          <w:bCs w:val="0"/>
          <w:color w:val="auto"/>
          <w:sz w:val="30"/>
        </w:rPr>
        <w:t>发包人提交上述资料及文件超过规定期限15天以内，</w:t>
      </w:r>
      <w:r>
        <w:rPr>
          <w:rFonts w:hint="eastAsia" w:ascii="宋体" w:hAnsi="宋体"/>
          <w:b w:val="0"/>
          <w:bCs w:val="0"/>
          <w:color w:val="auto"/>
          <w:sz w:val="30"/>
          <w:lang w:val="en-US" w:eastAsia="zh-CN"/>
        </w:rPr>
        <w:t>承包</w:t>
      </w:r>
      <w:r>
        <w:rPr>
          <w:rFonts w:hint="eastAsia" w:ascii="宋体" w:hAnsi="宋体"/>
          <w:b w:val="0"/>
          <w:bCs w:val="0"/>
          <w:color w:val="auto"/>
          <w:sz w:val="30"/>
        </w:rPr>
        <w:t>人按合同第四条规定交付</w:t>
      </w:r>
      <w:r>
        <w:rPr>
          <w:rFonts w:hint="eastAsia" w:ascii="宋体" w:hAnsi="宋体"/>
          <w:b w:val="0"/>
          <w:bCs w:val="0"/>
          <w:color w:val="auto"/>
          <w:sz w:val="30"/>
          <w:lang w:val="en-US" w:eastAsia="zh-CN"/>
        </w:rPr>
        <w:t>规划</w:t>
      </w:r>
      <w:r>
        <w:rPr>
          <w:rFonts w:hint="eastAsia" w:ascii="宋体" w:hAnsi="宋体"/>
          <w:b w:val="0"/>
          <w:bCs w:val="0"/>
          <w:color w:val="auto"/>
          <w:sz w:val="30"/>
        </w:rPr>
        <w:t>文件时间顺延；超过规定期限15天以上时，发包人和</w:t>
      </w:r>
      <w:r>
        <w:rPr>
          <w:rFonts w:hint="eastAsia" w:ascii="宋体" w:hAnsi="宋体"/>
          <w:b w:val="0"/>
          <w:bCs w:val="0"/>
          <w:color w:val="auto"/>
          <w:sz w:val="30"/>
          <w:lang w:val="en-US" w:eastAsia="zh-CN"/>
        </w:rPr>
        <w:t>承包</w:t>
      </w:r>
      <w:r>
        <w:rPr>
          <w:rFonts w:hint="eastAsia" w:ascii="宋体" w:hAnsi="宋体"/>
          <w:b w:val="0"/>
          <w:bCs w:val="0"/>
          <w:color w:val="auto"/>
          <w:sz w:val="30"/>
        </w:rPr>
        <w:t>人重新商定提交</w:t>
      </w:r>
      <w:r>
        <w:rPr>
          <w:rFonts w:hint="eastAsia" w:ascii="宋体" w:hAnsi="宋体"/>
          <w:b w:val="0"/>
          <w:bCs w:val="0"/>
          <w:color w:val="auto"/>
          <w:sz w:val="30"/>
          <w:lang w:val="en-US" w:eastAsia="zh-CN"/>
        </w:rPr>
        <w:t>规划</w:t>
      </w:r>
      <w:r>
        <w:rPr>
          <w:rFonts w:hint="eastAsia" w:ascii="宋体" w:hAnsi="宋体"/>
          <w:b w:val="0"/>
          <w:bCs w:val="0"/>
          <w:color w:val="auto"/>
          <w:sz w:val="30"/>
        </w:rPr>
        <w:t>文件的时间。</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.1.2发包人变更委托</w:t>
      </w:r>
      <w:r>
        <w:rPr>
          <w:rFonts w:hint="eastAsia" w:ascii="宋体" w:hAnsi="宋体"/>
          <w:b w:val="0"/>
          <w:bCs w:val="0"/>
          <w:color w:val="auto"/>
          <w:sz w:val="30"/>
          <w:lang w:val="en-US" w:eastAsia="zh-CN"/>
        </w:rPr>
        <w:t>规划</w:t>
      </w:r>
      <w:r>
        <w:rPr>
          <w:rFonts w:hint="eastAsia" w:ascii="宋体" w:hAnsi="宋体"/>
          <w:b w:val="0"/>
          <w:bCs w:val="0"/>
          <w:color w:val="auto"/>
          <w:sz w:val="30"/>
        </w:rPr>
        <w:t>项目、规模、条件或因提交的资料错误，或所提交资料作较大修改，以致造成</w:t>
      </w:r>
      <w:r>
        <w:rPr>
          <w:rFonts w:hint="eastAsia" w:ascii="宋体" w:hAnsi="宋体"/>
          <w:b w:val="0"/>
          <w:bCs w:val="0"/>
          <w:color w:val="auto"/>
          <w:sz w:val="30"/>
          <w:lang w:val="en-US" w:eastAsia="zh-CN"/>
        </w:rPr>
        <w:t>承包</w:t>
      </w:r>
      <w:r>
        <w:rPr>
          <w:rFonts w:hint="eastAsia" w:ascii="宋体" w:hAnsi="宋体"/>
          <w:b w:val="0"/>
          <w:bCs w:val="0"/>
          <w:color w:val="auto"/>
          <w:sz w:val="30"/>
        </w:rPr>
        <w:t>人设计需返工时，双方除需另行协商签订补充协议（或另订合同）、重新明确有关条款外，发包人应按</w:t>
      </w:r>
      <w:r>
        <w:rPr>
          <w:rFonts w:hint="eastAsia" w:ascii="宋体" w:hAnsi="宋体"/>
          <w:b w:val="0"/>
          <w:bCs w:val="0"/>
          <w:color w:val="auto"/>
          <w:sz w:val="30"/>
          <w:lang w:val="en-US" w:eastAsia="zh-CN"/>
        </w:rPr>
        <w:t>承包</w:t>
      </w:r>
      <w:r>
        <w:rPr>
          <w:rFonts w:hint="eastAsia" w:ascii="宋体" w:hAnsi="宋体"/>
          <w:b w:val="0"/>
          <w:bCs w:val="0"/>
          <w:color w:val="auto"/>
          <w:sz w:val="30"/>
        </w:rPr>
        <w:t>人所耗工作量向</w:t>
      </w:r>
      <w:r>
        <w:rPr>
          <w:rFonts w:hint="eastAsia" w:ascii="宋体" w:hAnsi="宋体"/>
          <w:b w:val="0"/>
          <w:bCs w:val="0"/>
          <w:color w:val="auto"/>
          <w:sz w:val="30"/>
          <w:lang w:val="en-US" w:eastAsia="zh-CN"/>
        </w:rPr>
        <w:t>承包</w:t>
      </w:r>
      <w:r>
        <w:rPr>
          <w:rFonts w:hint="eastAsia" w:ascii="宋体" w:hAnsi="宋体"/>
          <w:b w:val="0"/>
          <w:bCs w:val="0"/>
          <w:color w:val="auto"/>
          <w:sz w:val="30"/>
        </w:rPr>
        <w:t>人增付</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.1.3发包人要求</w:t>
      </w:r>
      <w:r>
        <w:rPr>
          <w:rFonts w:hint="eastAsia" w:ascii="宋体" w:hAnsi="宋体"/>
          <w:b w:val="0"/>
          <w:bCs w:val="0"/>
          <w:color w:val="auto"/>
          <w:sz w:val="30"/>
          <w:lang w:val="en-US" w:eastAsia="zh-CN"/>
        </w:rPr>
        <w:t>承包</w:t>
      </w:r>
      <w:r>
        <w:rPr>
          <w:rFonts w:hint="eastAsia" w:ascii="宋体" w:hAnsi="宋体"/>
          <w:b w:val="0"/>
          <w:bCs w:val="0"/>
          <w:color w:val="auto"/>
          <w:sz w:val="30"/>
        </w:rPr>
        <w:t>人比合同规定时间提前交付</w:t>
      </w:r>
      <w:r>
        <w:rPr>
          <w:rFonts w:hint="eastAsia" w:ascii="宋体" w:hAnsi="宋体"/>
          <w:b w:val="0"/>
          <w:bCs w:val="0"/>
          <w:color w:val="auto"/>
          <w:sz w:val="30"/>
          <w:lang w:val="en-US" w:eastAsia="zh-CN"/>
        </w:rPr>
        <w:t>规划</w:t>
      </w:r>
      <w:r>
        <w:rPr>
          <w:rFonts w:hint="eastAsia" w:ascii="宋体" w:hAnsi="宋体"/>
          <w:b w:val="0"/>
          <w:bCs w:val="0"/>
          <w:color w:val="auto"/>
          <w:sz w:val="30"/>
        </w:rPr>
        <w:t>资料及文件时，应经双方协商同意。</w:t>
      </w:r>
    </w:p>
    <w:p>
      <w:pPr>
        <w:pStyle w:val="6"/>
        <w:rPr>
          <w:rFonts w:hint="eastAsia" w:ascii="宋体" w:hAnsi="宋体"/>
          <w:b w:val="0"/>
          <w:bCs w:val="0"/>
          <w:color w:val="auto"/>
          <w:sz w:val="30"/>
        </w:rPr>
      </w:pPr>
      <w:r>
        <w:rPr>
          <w:rFonts w:hint="eastAsia" w:ascii="宋体" w:hAnsi="宋体"/>
          <w:b w:val="0"/>
          <w:bCs w:val="0"/>
          <w:color w:val="auto"/>
          <w:sz w:val="30"/>
        </w:rPr>
        <w:t>　　</w:t>
      </w:r>
      <w:r>
        <w:rPr>
          <w:rFonts w:hint="eastAsia" w:ascii="宋体" w:hAnsi="宋体"/>
          <w:b w:val="0"/>
          <w:bCs w:val="0"/>
          <w:color w:val="auto"/>
          <w:sz w:val="30"/>
          <w:lang w:val="en-US" w:eastAsia="zh-CN"/>
        </w:rPr>
        <w:t>4</w:t>
      </w:r>
      <w:r>
        <w:rPr>
          <w:rFonts w:hint="eastAsia" w:ascii="宋体" w:hAnsi="宋体"/>
          <w:b w:val="0"/>
          <w:bCs w:val="0"/>
          <w:color w:val="auto"/>
          <w:sz w:val="30"/>
        </w:rPr>
        <w:t>.1.4发包人应为派赴现场处理有关</w:t>
      </w:r>
      <w:r>
        <w:rPr>
          <w:rFonts w:hint="eastAsia" w:ascii="宋体" w:hAnsi="宋体"/>
          <w:b w:val="0"/>
          <w:bCs w:val="0"/>
          <w:color w:val="auto"/>
          <w:sz w:val="30"/>
          <w:lang w:val="en-US" w:eastAsia="zh-CN"/>
        </w:rPr>
        <w:t>编制</w:t>
      </w:r>
      <w:r>
        <w:rPr>
          <w:rFonts w:hint="eastAsia" w:ascii="宋体" w:hAnsi="宋体"/>
          <w:b w:val="0"/>
          <w:bCs w:val="0"/>
          <w:color w:val="auto"/>
          <w:sz w:val="30"/>
        </w:rPr>
        <w:t>问题的工作人员，提供必要的工作生活及交通等方便条件。</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.1.5发包人应保护</w:t>
      </w:r>
      <w:r>
        <w:rPr>
          <w:rFonts w:hint="eastAsia" w:ascii="宋体" w:hAnsi="宋体"/>
          <w:b w:val="0"/>
          <w:bCs w:val="0"/>
          <w:color w:val="auto"/>
          <w:sz w:val="30"/>
          <w:lang w:val="en-US" w:eastAsia="zh-CN"/>
        </w:rPr>
        <w:t>承包</w:t>
      </w:r>
      <w:r>
        <w:rPr>
          <w:rFonts w:hint="eastAsia" w:ascii="宋体" w:hAnsi="宋体"/>
          <w:b w:val="0"/>
          <w:bCs w:val="0"/>
          <w:color w:val="auto"/>
          <w:sz w:val="30"/>
        </w:rPr>
        <w:t>人的</w:t>
      </w:r>
      <w:r>
        <w:rPr>
          <w:rFonts w:hint="eastAsia" w:ascii="宋体" w:hAnsi="宋体"/>
          <w:b w:val="0"/>
          <w:bCs w:val="0"/>
          <w:color w:val="auto"/>
          <w:sz w:val="30"/>
          <w:lang w:val="en-US" w:eastAsia="zh-CN"/>
        </w:rPr>
        <w:t>规划</w:t>
      </w:r>
      <w:r>
        <w:rPr>
          <w:rFonts w:hint="eastAsia" w:ascii="宋体" w:hAnsi="宋体"/>
          <w:b w:val="0"/>
          <w:bCs w:val="0"/>
          <w:color w:val="auto"/>
          <w:sz w:val="30"/>
        </w:rPr>
        <w:t>方案、文件、资料图纸、数据、计算软件和专利技术。未经</w:t>
      </w:r>
      <w:r>
        <w:rPr>
          <w:rFonts w:hint="eastAsia" w:ascii="宋体" w:hAnsi="宋体"/>
          <w:b w:val="0"/>
          <w:bCs w:val="0"/>
          <w:color w:val="auto"/>
          <w:sz w:val="30"/>
          <w:lang w:val="en-US" w:eastAsia="zh-CN"/>
        </w:rPr>
        <w:t>承包</w:t>
      </w:r>
      <w:r>
        <w:rPr>
          <w:rFonts w:hint="eastAsia" w:ascii="宋体" w:hAnsi="宋体"/>
          <w:b w:val="0"/>
          <w:bCs w:val="0"/>
          <w:color w:val="auto"/>
          <w:sz w:val="30"/>
        </w:rPr>
        <w:t>人同意，发包人对</w:t>
      </w:r>
      <w:r>
        <w:rPr>
          <w:rFonts w:hint="eastAsia" w:ascii="宋体" w:hAnsi="宋体"/>
          <w:b w:val="0"/>
          <w:bCs w:val="0"/>
          <w:color w:val="auto"/>
          <w:sz w:val="30"/>
          <w:lang w:val="en-US" w:eastAsia="zh-CN"/>
        </w:rPr>
        <w:t>承包</w:t>
      </w:r>
      <w:r>
        <w:rPr>
          <w:rFonts w:hint="eastAsia" w:ascii="宋体" w:hAnsi="宋体"/>
          <w:b w:val="0"/>
          <w:bCs w:val="0"/>
          <w:color w:val="auto"/>
          <w:sz w:val="30"/>
        </w:rPr>
        <w:t>人交付的资料及文件不得擅自修改、复制或向第三人转让或用于本合同外的项目，如发生以上情况，发包人应负法律责任，</w:t>
      </w:r>
      <w:r>
        <w:rPr>
          <w:rFonts w:hint="eastAsia" w:ascii="宋体" w:hAnsi="宋体"/>
          <w:b w:val="0"/>
          <w:bCs w:val="0"/>
          <w:color w:val="auto"/>
          <w:sz w:val="30"/>
          <w:lang w:val="en-US" w:eastAsia="zh-CN"/>
        </w:rPr>
        <w:t>承包</w:t>
      </w:r>
      <w:r>
        <w:rPr>
          <w:rFonts w:hint="eastAsia" w:ascii="宋体" w:hAnsi="宋体"/>
          <w:b w:val="0"/>
          <w:bCs w:val="0"/>
          <w:color w:val="auto"/>
          <w:sz w:val="30"/>
        </w:rPr>
        <w:t>人有权向发包人提出索赔。</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.1.6发包人对</w:t>
      </w:r>
      <w:r>
        <w:rPr>
          <w:rFonts w:hint="eastAsia" w:ascii="宋体" w:hAnsi="宋体"/>
          <w:b w:val="0"/>
          <w:bCs w:val="0"/>
          <w:color w:val="auto"/>
          <w:sz w:val="30"/>
          <w:lang w:val="en-US" w:eastAsia="zh-CN"/>
        </w:rPr>
        <w:t>承包</w:t>
      </w:r>
      <w:r>
        <w:rPr>
          <w:rFonts w:hint="eastAsia" w:ascii="宋体" w:hAnsi="宋体"/>
          <w:b w:val="0"/>
          <w:bCs w:val="0"/>
          <w:color w:val="auto"/>
          <w:sz w:val="30"/>
        </w:rPr>
        <w:t>人提供的阶段性成果必须以盖有公章的书面意见或确认函的形式就确认收到该成果的事项回复</w:t>
      </w:r>
      <w:r>
        <w:rPr>
          <w:rFonts w:hint="eastAsia" w:ascii="宋体" w:hAnsi="宋体"/>
          <w:b w:val="0"/>
          <w:bCs w:val="0"/>
          <w:color w:val="auto"/>
          <w:sz w:val="30"/>
          <w:lang w:val="en-US" w:eastAsia="zh-CN"/>
        </w:rPr>
        <w:t>承包</w:t>
      </w:r>
      <w:r>
        <w:rPr>
          <w:rFonts w:hint="eastAsia" w:ascii="宋体" w:hAnsi="宋体"/>
          <w:b w:val="0"/>
          <w:bCs w:val="0"/>
          <w:color w:val="auto"/>
          <w:sz w:val="30"/>
        </w:rPr>
        <w:t>人。阶段性成果的审核意见应当结合全部设计规划项目的内容来综合考量，在发包人确认整体规划和设计方案之前，</w:t>
      </w:r>
      <w:r>
        <w:rPr>
          <w:rFonts w:hint="eastAsia" w:ascii="宋体" w:hAnsi="宋体"/>
          <w:b w:val="0"/>
          <w:bCs w:val="0"/>
          <w:color w:val="auto"/>
          <w:sz w:val="30"/>
          <w:lang w:val="en-US" w:eastAsia="zh-CN"/>
        </w:rPr>
        <w:t>承包</w:t>
      </w:r>
      <w:r>
        <w:rPr>
          <w:rFonts w:hint="eastAsia" w:ascii="宋体" w:hAnsi="宋体"/>
          <w:b w:val="0"/>
          <w:bCs w:val="0"/>
          <w:color w:val="auto"/>
          <w:sz w:val="30"/>
        </w:rPr>
        <w:t>人应当接受发包人对阶段性成果的修改意见。</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.1.7 发包人有责任对</w:t>
      </w:r>
      <w:r>
        <w:rPr>
          <w:rFonts w:hint="eastAsia" w:ascii="宋体" w:hAnsi="宋体"/>
          <w:b w:val="0"/>
          <w:bCs w:val="0"/>
          <w:color w:val="auto"/>
          <w:sz w:val="30"/>
          <w:lang w:val="en-US" w:eastAsia="zh-CN"/>
        </w:rPr>
        <w:t>承包</w:t>
      </w:r>
      <w:r>
        <w:rPr>
          <w:rFonts w:hint="eastAsia" w:ascii="宋体" w:hAnsi="宋体"/>
          <w:b w:val="0"/>
          <w:bCs w:val="0"/>
          <w:color w:val="auto"/>
          <w:sz w:val="30"/>
        </w:rPr>
        <w:t>人提供的设计费发票，进行妥善保管。在</w:t>
      </w:r>
      <w:r>
        <w:rPr>
          <w:rFonts w:hint="eastAsia" w:ascii="宋体" w:hAnsi="宋体"/>
          <w:b w:val="0"/>
          <w:bCs w:val="0"/>
          <w:color w:val="auto"/>
          <w:sz w:val="30"/>
          <w:lang w:val="en-US" w:eastAsia="zh-CN"/>
        </w:rPr>
        <w:t>承包</w:t>
      </w:r>
      <w:r>
        <w:rPr>
          <w:rFonts w:hint="eastAsia" w:ascii="宋体" w:hAnsi="宋体"/>
          <w:b w:val="0"/>
          <w:bCs w:val="0"/>
          <w:color w:val="auto"/>
          <w:sz w:val="30"/>
        </w:rPr>
        <w:t>人向发包人提供发票并完善交接手续后，如发生发票丢失或损坏的情况，由发包人负责。</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w:t>
      </w:r>
      <w:r>
        <w:rPr>
          <w:rFonts w:hint="eastAsia" w:ascii="宋体" w:hAnsi="宋体"/>
          <w:b w:val="0"/>
          <w:bCs w:val="0"/>
          <w:color w:val="auto"/>
          <w:sz w:val="30"/>
          <w:lang w:val="en-US" w:eastAsia="zh-CN"/>
        </w:rPr>
        <w:t>承包</w:t>
      </w:r>
      <w:r>
        <w:rPr>
          <w:rFonts w:hint="eastAsia" w:ascii="宋体" w:hAnsi="宋体"/>
          <w:b w:val="0"/>
          <w:bCs w:val="0"/>
          <w:color w:val="auto"/>
          <w:sz w:val="30"/>
        </w:rPr>
        <w:t>人责任：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.2.1</w:t>
      </w:r>
      <w:r>
        <w:rPr>
          <w:rFonts w:hint="eastAsia" w:ascii="宋体" w:hAnsi="宋体"/>
          <w:b w:val="0"/>
          <w:bCs w:val="0"/>
          <w:color w:val="auto"/>
          <w:sz w:val="30"/>
          <w:lang w:val="en-US" w:eastAsia="zh-CN"/>
        </w:rPr>
        <w:t>承包</w:t>
      </w:r>
      <w:r>
        <w:rPr>
          <w:rFonts w:hint="eastAsia" w:ascii="宋体" w:hAnsi="宋体"/>
          <w:b w:val="0"/>
          <w:bCs w:val="0"/>
          <w:color w:val="auto"/>
          <w:sz w:val="30"/>
        </w:rPr>
        <w:t>人应按国家技术规范、标准、规程及发包人提出的</w:t>
      </w:r>
      <w:r>
        <w:rPr>
          <w:rFonts w:hint="eastAsia" w:ascii="宋体" w:hAnsi="宋体"/>
          <w:b w:val="0"/>
          <w:bCs w:val="0"/>
          <w:color w:val="auto"/>
          <w:sz w:val="30"/>
          <w:lang w:val="en-US" w:eastAsia="zh-CN"/>
        </w:rPr>
        <w:t>规划</w:t>
      </w:r>
      <w:r>
        <w:rPr>
          <w:rFonts w:hint="eastAsia" w:ascii="宋体" w:hAnsi="宋体"/>
          <w:b w:val="0"/>
          <w:bCs w:val="0"/>
          <w:color w:val="auto"/>
          <w:sz w:val="30"/>
        </w:rPr>
        <w:t>要求，进行工程</w:t>
      </w:r>
      <w:r>
        <w:rPr>
          <w:rFonts w:hint="eastAsia" w:ascii="宋体" w:hAnsi="宋体"/>
          <w:b w:val="0"/>
          <w:bCs w:val="0"/>
          <w:color w:val="auto"/>
          <w:sz w:val="30"/>
          <w:lang w:val="en-US" w:eastAsia="zh-CN"/>
        </w:rPr>
        <w:t>规划</w:t>
      </w:r>
      <w:r>
        <w:rPr>
          <w:rFonts w:hint="eastAsia" w:ascii="宋体" w:hAnsi="宋体"/>
          <w:b w:val="0"/>
          <w:bCs w:val="0"/>
          <w:color w:val="auto"/>
          <w:sz w:val="30"/>
        </w:rPr>
        <w:t>，按合同规定的进度要求提交质量合格的</w:t>
      </w:r>
      <w:r>
        <w:rPr>
          <w:rFonts w:hint="eastAsia" w:ascii="宋体" w:hAnsi="宋体"/>
          <w:b w:val="0"/>
          <w:bCs w:val="0"/>
          <w:color w:val="auto"/>
          <w:sz w:val="30"/>
          <w:lang w:val="en-US" w:eastAsia="zh-CN"/>
        </w:rPr>
        <w:t>规划</w:t>
      </w:r>
      <w:r>
        <w:rPr>
          <w:rFonts w:hint="eastAsia" w:ascii="宋体" w:hAnsi="宋体"/>
          <w:b w:val="0"/>
          <w:bCs w:val="0"/>
          <w:color w:val="auto"/>
          <w:sz w:val="30"/>
        </w:rPr>
        <w:t>资料，并对其负责。</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.2.2</w:t>
      </w:r>
      <w:r>
        <w:rPr>
          <w:rFonts w:hint="eastAsia" w:ascii="宋体" w:hAnsi="宋体"/>
          <w:b w:val="0"/>
          <w:bCs w:val="0"/>
          <w:color w:val="auto"/>
          <w:sz w:val="30"/>
          <w:lang w:val="en-US" w:eastAsia="zh-CN"/>
        </w:rPr>
        <w:t>承包</w:t>
      </w:r>
      <w:r>
        <w:rPr>
          <w:rFonts w:hint="eastAsia" w:ascii="宋体" w:hAnsi="宋体"/>
          <w:b w:val="0"/>
          <w:bCs w:val="0"/>
          <w:color w:val="auto"/>
          <w:sz w:val="30"/>
        </w:rPr>
        <w:t>人按本合同第二条和第四条规定的内容、进度及份数向发包人交付资料及文件。</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.2.3</w:t>
      </w:r>
      <w:r>
        <w:rPr>
          <w:rFonts w:hint="eastAsia" w:ascii="宋体" w:hAnsi="宋体"/>
          <w:b w:val="0"/>
          <w:bCs w:val="0"/>
          <w:color w:val="auto"/>
          <w:sz w:val="30"/>
          <w:lang w:val="en-US" w:eastAsia="zh-CN"/>
        </w:rPr>
        <w:t>承包</w:t>
      </w:r>
      <w:r>
        <w:rPr>
          <w:rFonts w:hint="eastAsia" w:ascii="宋体" w:hAnsi="宋体"/>
          <w:b w:val="0"/>
          <w:bCs w:val="0"/>
          <w:color w:val="auto"/>
          <w:sz w:val="30"/>
        </w:rPr>
        <w:t>人交付设计资料及文件后，按规定参加有关的设计审查，并根据审查结论负责对不超出原定范围的内容做必要调整补充，并负责将调整后的</w:t>
      </w:r>
      <w:r>
        <w:rPr>
          <w:rFonts w:hint="eastAsia" w:ascii="宋体" w:hAnsi="宋体"/>
          <w:b w:val="0"/>
          <w:bCs w:val="0"/>
          <w:color w:val="auto"/>
          <w:sz w:val="30"/>
          <w:lang w:val="en-US" w:eastAsia="zh-CN"/>
        </w:rPr>
        <w:t>规划</w:t>
      </w:r>
      <w:r>
        <w:rPr>
          <w:rFonts w:hint="eastAsia" w:ascii="宋体" w:hAnsi="宋体"/>
          <w:b w:val="0"/>
          <w:bCs w:val="0"/>
          <w:color w:val="auto"/>
          <w:sz w:val="30"/>
        </w:rPr>
        <w:t>成果按本合同要求重新提交，以供发包方审核。</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.2.4</w:t>
      </w:r>
      <w:r>
        <w:rPr>
          <w:rFonts w:hint="eastAsia" w:ascii="宋体" w:hAnsi="宋体"/>
          <w:b w:val="0"/>
          <w:bCs w:val="0"/>
          <w:color w:val="auto"/>
          <w:sz w:val="30"/>
          <w:lang w:val="en-US" w:eastAsia="zh-CN"/>
        </w:rPr>
        <w:t>承包</w:t>
      </w:r>
      <w:r>
        <w:rPr>
          <w:rFonts w:hint="eastAsia" w:ascii="宋体" w:hAnsi="宋体"/>
          <w:b w:val="0"/>
          <w:bCs w:val="0"/>
          <w:color w:val="auto"/>
          <w:sz w:val="30"/>
        </w:rPr>
        <w:t>人及其工作人员应保护发包人的知识产权，不得向第三人泄露、转让、复制发包人提交的产品图纸等技术经济资料或自行使用。如发生以上情况，</w:t>
      </w:r>
      <w:r>
        <w:rPr>
          <w:rFonts w:hint="eastAsia" w:ascii="宋体" w:hAnsi="宋体"/>
          <w:b w:val="0"/>
          <w:bCs w:val="0"/>
          <w:color w:val="auto"/>
          <w:sz w:val="30"/>
          <w:lang w:val="en-US" w:eastAsia="zh-CN"/>
        </w:rPr>
        <w:t>承包</w:t>
      </w:r>
      <w:r>
        <w:rPr>
          <w:rFonts w:hint="eastAsia" w:ascii="宋体" w:hAnsi="宋体"/>
          <w:b w:val="0"/>
          <w:bCs w:val="0"/>
          <w:color w:val="auto"/>
          <w:sz w:val="30"/>
        </w:rPr>
        <w:t>人应负法律责任，发包人有权向</w:t>
      </w:r>
      <w:r>
        <w:rPr>
          <w:rFonts w:hint="eastAsia" w:ascii="宋体" w:hAnsi="宋体"/>
          <w:b w:val="0"/>
          <w:bCs w:val="0"/>
          <w:color w:val="auto"/>
          <w:sz w:val="30"/>
          <w:lang w:val="en-US" w:eastAsia="zh-CN"/>
        </w:rPr>
        <w:t>承包</w:t>
      </w:r>
      <w:r>
        <w:rPr>
          <w:rFonts w:hint="eastAsia" w:ascii="宋体" w:hAnsi="宋体"/>
          <w:b w:val="0"/>
          <w:bCs w:val="0"/>
          <w:color w:val="auto"/>
          <w:sz w:val="30"/>
        </w:rPr>
        <w:t>人提出索赔。</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.2.5在规划设计期间应发包人要求，由发包人通知</w:t>
      </w:r>
      <w:r>
        <w:rPr>
          <w:rFonts w:hint="eastAsia" w:ascii="宋体" w:hAnsi="宋体"/>
          <w:b w:val="0"/>
          <w:bCs w:val="0"/>
          <w:color w:val="auto"/>
          <w:sz w:val="30"/>
          <w:lang w:val="en-US" w:eastAsia="zh-CN"/>
        </w:rPr>
        <w:t>承包</w:t>
      </w:r>
      <w:r>
        <w:rPr>
          <w:rFonts w:hint="eastAsia" w:ascii="宋体" w:hAnsi="宋体"/>
          <w:b w:val="0"/>
          <w:bCs w:val="0"/>
          <w:color w:val="auto"/>
          <w:sz w:val="30"/>
        </w:rPr>
        <w:t>人派相应工种工程师到现场沟通，</w:t>
      </w:r>
      <w:r>
        <w:rPr>
          <w:rFonts w:hint="eastAsia" w:ascii="宋体" w:hAnsi="宋体"/>
          <w:b w:val="0"/>
          <w:bCs w:val="0"/>
          <w:color w:val="auto"/>
          <w:sz w:val="30"/>
          <w:lang w:val="en-US" w:eastAsia="zh-CN"/>
        </w:rPr>
        <w:t>承包</w:t>
      </w:r>
      <w:r>
        <w:rPr>
          <w:rFonts w:hint="eastAsia" w:ascii="宋体" w:hAnsi="宋体"/>
          <w:b w:val="0"/>
          <w:bCs w:val="0"/>
          <w:color w:val="auto"/>
          <w:sz w:val="30"/>
        </w:rPr>
        <w:t>人应积极配合。</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.2.6</w:t>
      </w:r>
      <w:r>
        <w:rPr>
          <w:rFonts w:hint="eastAsia" w:ascii="宋体" w:hAnsi="宋体"/>
          <w:b w:val="0"/>
          <w:bCs w:val="0"/>
          <w:color w:val="auto"/>
          <w:sz w:val="30"/>
          <w:lang w:val="en-US" w:eastAsia="zh-CN"/>
        </w:rPr>
        <w:t>承包</w:t>
      </w:r>
      <w:r>
        <w:rPr>
          <w:rFonts w:hint="eastAsia" w:ascii="宋体" w:hAnsi="宋体"/>
          <w:b w:val="0"/>
          <w:bCs w:val="0"/>
          <w:color w:val="auto"/>
          <w:sz w:val="30"/>
        </w:rPr>
        <w:t>人不得全部或部分转让合同。除非发包人事先书面同意外，不得分包其应履行的合同义务。</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五</w:t>
      </w:r>
      <w:r>
        <w:rPr>
          <w:rFonts w:hint="eastAsia" w:ascii="宋体" w:hAnsi="宋体"/>
          <w:b w:val="0"/>
          <w:bCs w:val="0"/>
          <w:color w:val="auto"/>
          <w:sz w:val="30"/>
        </w:rPr>
        <w:t>条　违约责任：</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.1在合同履行期间，发包人要求终止或解除合同，</w:t>
      </w:r>
      <w:r>
        <w:rPr>
          <w:rFonts w:hint="eastAsia" w:ascii="宋体" w:hAnsi="宋体"/>
          <w:b w:val="0"/>
          <w:bCs w:val="0"/>
          <w:color w:val="auto"/>
          <w:sz w:val="30"/>
          <w:lang w:val="en-US" w:eastAsia="zh-CN"/>
        </w:rPr>
        <w:t>承包</w:t>
      </w:r>
      <w:r>
        <w:rPr>
          <w:rFonts w:hint="eastAsia" w:ascii="宋体" w:hAnsi="宋体"/>
          <w:b w:val="0"/>
          <w:bCs w:val="0"/>
          <w:color w:val="auto"/>
          <w:sz w:val="30"/>
        </w:rPr>
        <w:t>人未开始设计</w:t>
      </w:r>
      <w:r>
        <w:rPr>
          <w:rFonts w:hint="eastAsia" w:ascii="宋体" w:hAnsi="宋体"/>
          <w:b w:val="0"/>
          <w:bCs w:val="0"/>
          <w:color w:val="auto"/>
          <w:sz w:val="30"/>
          <w:lang w:val="en-US" w:eastAsia="zh-CN"/>
        </w:rPr>
        <w:t>规划</w:t>
      </w:r>
      <w:r>
        <w:rPr>
          <w:rFonts w:hint="eastAsia" w:ascii="宋体" w:hAnsi="宋体"/>
          <w:b w:val="0"/>
          <w:bCs w:val="0"/>
          <w:color w:val="auto"/>
          <w:sz w:val="30"/>
        </w:rPr>
        <w:t>工作的，不退还发包人已付的定金；已开始设计</w:t>
      </w:r>
      <w:r>
        <w:rPr>
          <w:rFonts w:hint="eastAsia" w:ascii="宋体" w:hAnsi="宋体"/>
          <w:b w:val="0"/>
          <w:bCs w:val="0"/>
          <w:color w:val="auto"/>
          <w:sz w:val="30"/>
          <w:lang w:val="en-US" w:eastAsia="zh-CN"/>
        </w:rPr>
        <w:t xml:space="preserve">规划 </w:t>
      </w:r>
      <w:r>
        <w:rPr>
          <w:rFonts w:hint="eastAsia" w:ascii="宋体" w:hAnsi="宋体"/>
          <w:b w:val="0"/>
          <w:bCs w:val="0"/>
          <w:color w:val="auto"/>
          <w:sz w:val="30"/>
        </w:rPr>
        <w:t>工作的，发包人应根据</w:t>
      </w:r>
      <w:r>
        <w:rPr>
          <w:rFonts w:hint="eastAsia" w:ascii="宋体" w:hAnsi="宋体"/>
          <w:b w:val="0"/>
          <w:bCs w:val="0"/>
          <w:color w:val="auto"/>
          <w:sz w:val="30"/>
          <w:lang w:val="en-US" w:eastAsia="zh-CN"/>
        </w:rPr>
        <w:t>承包</w:t>
      </w:r>
      <w:r>
        <w:rPr>
          <w:rFonts w:hint="eastAsia" w:ascii="宋体" w:hAnsi="宋体"/>
          <w:b w:val="0"/>
          <w:bCs w:val="0"/>
          <w:color w:val="auto"/>
          <w:sz w:val="30"/>
        </w:rPr>
        <w:t>人已进行的实际工作量，不足一半时，按该阶段</w:t>
      </w:r>
      <w:r>
        <w:rPr>
          <w:rFonts w:hint="eastAsia" w:ascii="宋体" w:hAnsi="宋体"/>
          <w:b w:val="0"/>
          <w:bCs w:val="0"/>
          <w:color w:val="auto"/>
          <w:sz w:val="30"/>
          <w:lang w:val="en-US" w:eastAsia="zh-CN"/>
        </w:rPr>
        <w:t>服务</w:t>
      </w:r>
      <w:r>
        <w:rPr>
          <w:rFonts w:hint="eastAsia" w:ascii="宋体" w:hAnsi="宋体"/>
          <w:b w:val="0"/>
          <w:bCs w:val="0"/>
          <w:color w:val="auto"/>
          <w:sz w:val="30"/>
        </w:rPr>
        <w:t>费的一半支付；超过一半时，按该阶段的实际设计量计算。</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.2发包人应按本合同第五条规定的金额和时间向</w:t>
      </w:r>
      <w:r>
        <w:rPr>
          <w:rFonts w:hint="eastAsia" w:ascii="宋体" w:hAnsi="宋体"/>
          <w:b w:val="0"/>
          <w:bCs w:val="0"/>
          <w:color w:val="auto"/>
          <w:sz w:val="30"/>
          <w:lang w:val="en-US" w:eastAsia="zh-CN"/>
        </w:rPr>
        <w:t>承包</w:t>
      </w:r>
      <w:r>
        <w:rPr>
          <w:rFonts w:hint="eastAsia" w:ascii="宋体" w:hAnsi="宋体"/>
          <w:b w:val="0"/>
          <w:bCs w:val="0"/>
          <w:color w:val="auto"/>
          <w:sz w:val="30"/>
        </w:rPr>
        <w:t>人支付</w:t>
      </w:r>
      <w:r>
        <w:rPr>
          <w:rFonts w:hint="eastAsia" w:ascii="宋体" w:hAnsi="宋体"/>
          <w:b w:val="0"/>
          <w:bCs w:val="0"/>
          <w:color w:val="auto"/>
          <w:sz w:val="30"/>
          <w:lang w:val="en-US" w:eastAsia="zh-CN"/>
        </w:rPr>
        <w:t>服务</w:t>
      </w:r>
      <w:r>
        <w:rPr>
          <w:rFonts w:hint="eastAsia" w:ascii="宋体" w:hAnsi="宋体"/>
          <w:b w:val="0"/>
          <w:bCs w:val="0"/>
          <w:color w:val="auto"/>
          <w:sz w:val="30"/>
        </w:rPr>
        <w:t>费，每逾期支付一天，应承担支付金额万分之三的逾期违约金。逾期超过30天以上时，</w:t>
      </w:r>
      <w:r>
        <w:rPr>
          <w:rFonts w:hint="eastAsia" w:ascii="宋体" w:hAnsi="宋体"/>
          <w:b w:val="0"/>
          <w:bCs w:val="0"/>
          <w:color w:val="auto"/>
          <w:sz w:val="30"/>
          <w:lang w:val="en-US" w:eastAsia="zh-CN"/>
        </w:rPr>
        <w:t>承包</w:t>
      </w:r>
      <w:r>
        <w:rPr>
          <w:rFonts w:hint="eastAsia" w:ascii="宋体" w:hAnsi="宋体"/>
          <w:b w:val="0"/>
          <w:bCs w:val="0"/>
          <w:color w:val="auto"/>
          <w:sz w:val="30"/>
        </w:rPr>
        <w:t>人有权书面催告发包人。发包人的上级或设计审批部门对</w:t>
      </w:r>
      <w:r>
        <w:rPr>
          <w:rFonts w:hint="eastAsia" w:ascii="宋体" w:hAnsi="宋体"/>
          <w:b w:val="0"/>
          <w:bCs w:val="0"/>
          <w:color w:val="auto"/>
          <w:sz w:val="30"/>
          <w:lang w:val="en-US" w:eastAsia="zh-CN"/>
        </w:rPr>
        <w:t>承包</w:t>
      </w:r>
      <w:r>
        <w:rPr>
          <w:rFonts w:hint="eastAsia" w:ascii="宋体" w:hAnsi="宋体"/>
          <w:b w:val="0"/>
          <w:bCs w:val="0"/>
          <w:color w:val="auto"/>
          <w:sz w:val="30"/>
        </w:rPr>
        <w:t>文件不审批或本合同项目停缓建，发包人均按7.1条规定支付</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.3</w:t>
      </w:r>
      <w:r>
        <w:rPr>
          <w:rFonts w:hint="eastAsia" w:ascii="宋体" w:hAnsi="宋体"/>
          <w:b w:val="0"/>
          <w:bCs w:val="0"/>
          <w:color w:val="auto"/>
          <w:sz w:val="30"/>
          <w:lang w:val="en-US" w:eastAsia="zh-CN"/>
        </w:rPr>
        <w:t>承包</w:t>
      </w:r>
      <w:r>
        <w:rPr>
          <w:rFonts w:hint="eastAsia" w:ascii="宋体" w:hAnsi="宋体"/>
          <w:b w:val="0"/>
          <w:bCs w:val="0"/>
          <w:color w:val="auto"/>
          <w:sz w:val="30"/>
        </w:rPr>
        <w:t>人对设计资料及文件出现的遗漏或错误负责修改或补充。</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.4由于</w:t>
      </w:r>
      <w:r>
        <w:rPr>
          <w:rFonts w:hint="eastAsia" w:ascii="宋体" w:hAnsi="宋体"/>
          <w:b w:val="0"/>
          <w:bCs w:val="0"/>
          <w:color w:val="auto"/>
          <w:sz w:val="30"/>
          <w:lang w:val="en-US" w:eastAsia="zh-CN"/>
        </w:rPr>
        <w:t>承包</w:t>
      </w:r>
      <w:r>
        <w:rPr>
          <w:rFonts w:hint="eastAsia" w:ascii="宋体" w:hAnsi="宋体"/>
          <w:b w:val="0"/>
          <w:bCs w:val="0"/>
          <w:color w:val="auto"/>
          <w:sz w:val="30"/>
        </w:rPr>
        <w:t>人未按照按本合同第四条规定的时间交付</w:t>
      </w:r>
      <w:r>
        <w:rPr>
          <w:rFonts w:hint="eastAsia" w:ascii="宋体" w:hAnsi="宋体"/>
          <w:b w:val="0"/>
          <w:bCs w:val="0"/>
          <w:color w:val="auto"/>
          <w:sz w:val="30"/>
          <w:lang w:val="en-US" w:eastAsia="zh-CN"/>
        </w:rPr>
        <w:t>规划</w:t>
      </w:r>
      <w:r>
        <w:rPr>
          <w:rFonts w:hint="eastAsia" w:ascii="宋体" w:hAnsi="宋体"/>
          <w:b w:val="0"/>
          <w:bCs w:val="0"/>
          <w:color w:val="auto"/>
          <w:sz w:val="30"/>
        </w:rPr>
        <w:t>资料及设计文件，每延误一天，应减收该项目应收</w:t>
      </w:r>
      <w:r>
        <w:rPr>
          <w:rFonts w:hint="eastAsia" w:ascii="宋体" w:hAnsi="宋体"/>
          <w:b w:val="0"/>
          <w:bCs w:val="0"/>
          <w:color w:val="auto"/>
          <w:sz w:val="30"/>
          <w:lang w:val="en-US" w:eastAsia="zh-CN"/>
        </w:rPr>
        <w:t>服务</w:t>
      </w:r>
      <w:r>
        <w:rPr>
          <w:rFonts w:hint="eastAsia" w:ascii="宋体" w:hAnsi="宋体"/>
          <w:b w:val="0"/>
          <w:bCs w:val="0"/>
          <w:color w:val="auto"/>
          <w:sz w:val="30"/>
        </w:rPr>
        <w:t>费的万分之三。</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.5合同生效并</w:t>
      </w:r>
      <w:r>
        <w:rPr>
          <w:rFonts w:hint="eastAsia" w:ascii="宋体" w:hAnsi="宋体"/>
          <w:b w:val="0"/>
          <w:bCs w:val="0"/>
          <w:color w:val="auto"/>
          <w:sz w:val="30"/>
          <w:lang w:val="en-US" w:eastAsia="zh-CN"/>
        </w:rPr>
        <w:t>承包</w:t>
      </w:r>
      <w:r>
        <w:rPr>
          <w:rFonts w:hint="eastAsia" w:ascii="宋体" w:hAnsi="宋体"/>
          <w:b w:val="0"/>
          <w:bCs w:val="0"/>
          <w:color w:val="auto"/>
          <w:sz w:val="30"/>
        </w:rPr>
        <w:t>人收到定金后，</w:t>
      </w:r>
      <w:r>
        <w:rPr>
          <w:rFonts w:hint="eastAsia" w:ascii="宋体" w:hAnsi="宋体"/>
          <w:b w:val="0"/>
          <w:bCs w:val="0"/>
          <w:color w:val="auto"/>
          <w:sz w:val="30"/>
          <w:lang w:val="en-US" w:eastAsia="zh-CN"/>
        </w:rPr>
        <w:t>承包</w:t>
      </w:r>
      <w:r>
        <w:rPr>
          <w:rFonts w:hint="eastAsia" w:ascii="宋体" w:hAnsi="宋体"/>
          <w:b w:val="0"/>
          <w:bCs w:val="0"/>
          <w:color w:val="auto"/>
          <w:sz w:val="30"/>
        </w:rPr>
        <w:t>人要求终止或解除合同，</w:t>
      </w:r>
      <w:r>
        <w:rPr>
          <w:rFonts w:hint="eastAsia" w:ascii="宋体" w:hAnsi="宋体"/>
          <w:b w:val="0"/>
          <w:bCs w:val="0"/>
          <w:color w:val="auto"/>
          <w:sz w:val="30"/>
          <w:lang w:val="en-US" w:eastAsia="zh-CN"/>
        </w:rPr>
        <w:t>承包</w:t>
      </w:r>
      <w:r>
        <w:rPr>
          <w:rFonts w:hint="eastAsia" w:ascii="宋体" w:hAnsi="宋体"/>
          <w:b w:val="0"/>
          <w:bCs w:val="0"/>
          <w:color w:val="auto"/>
          <w:sz w:val="30"/>
        </w:rPr>
        <w:t>人应返还定金。</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六</w:t>
      </w:r>
      <w:r>
        <w:rPr>
          <w:rFonts w:hint="eastAsia" w:ascii="宋体" w:hAnsi="宋体"/>
          <w:b w:val="0"/>
          <w:bCs w:val="0"/>
          <w:color w:val="auto"/>
          <w:sz w:val="30"/>
        </w:rPr>
        <w:t>条　其他</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.1发包人委托</w:t>
      </w:r>
      <w:r>
        <w:rPr>
          <w:rFonts w:hint="eastAsia" w:ascii="宋体" w:hAnsi="宋体"/>
          <w:b w:val="0"/>
          <w:bCs w:val="0"/>
          <w:color w:val="auto"/>
          <w:sz w:val="30"/>
          <w:lang w:val="en-US" w:eastAsia="zh-CN"/>
        </w:rPr>
        <w:t>承包</w:t>
      </w:r>
      <w:r>
        <w:rPr>
          <w:rFonts w:hint="eastAsia" w:ascii="宋体" w:hAnsi="宋体"/>
          <w:b w:val="0"/>
          <w:bCs w:val="0"/>
          <w:color w:val="auto"/>
          <w:sz w:val="30"/>
        </w:rPr>
        <w:t>人承担本合同内容之外的工作服务，另行支付费用。</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.2由于不可抗力因素致使合同无法履行时，双方应及时协商解决。</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.3本合同发生争议，双方当事人应及时协商解决，协商无法达成一致意见的，双方均可向发包人所在地法院提起诉讼。</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.4本合同经双方签章后生效。一式四份，发包人 贰 份，</w:t>
      </w:r>
      <w:r>
        <w:rPr>
          <w:rFonts w:hint="eastAsia" w:ascii="宋体" w:hAnsi="宋体"/>
          <w:b w:val="0"/>
          <w:bCs w:val="0"/>
          <w:color w:val="auto"/>
          <w:sz w:val="30"/>
          <w:lang w:val="en-US" w:eastAsia="zh-CN"/>
        </w:rPr>
        <w:t>承包</w:t>
      </w:r>
      <w:r>
        <w:rPr>
          <w:rFonts w:hint="eastAsia" w:ascii="宋体" w:hAnsi="宋体"/>
          <w:b w:val="0"/>
          <w:bCs w:val="0"/>
          <w:color w:val="auto"/>
          <w:sz w:val="30"/>
        </w:rPr>
        <w:t xml:space="preserve">人贰份，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.5本合同未尽事宜，双方可签订补充协议，有关协议及双方认可的来往电报、传真、会议纪要等，均为本合同组成部分，与本合同具有同等法律律效力。</w:t>
      </w:r>
    </w:p>
    <w:p>
      <w:pPr>
        <w:pStyle w:val="6"/>
        <w:rPr>
          <w:rFonts w:hint="eastAsia" w:ascii="宋体" w:hAnsi="宋体"/>
          <w:b w:val="0"/>
          <w:bCs w:val="0"/>
          <w:color w:val="auto"/>
          <w:sz w:val="30"/>
        </w:rPr>
      </w:pPr>
      <w:r>
        <w:rPr>
          <w:rFonts w:hint="eastAsia" w:ascii="宋体" w:hAnsi="宋体"/>
          <w:b w:val="0"/>
          <w:bCs w:val="0"/>
          <w:color w:val="auto"/>
          <w:sz w:val="30"/>
        </w:rPr>
        <w:t>（以下无正文）</w:t>
      </w:r>
    </w:p>
    <w:p>
      <w:pPr>
        <w:pStyle w:val="6"/>
        <w:rPr>
          <w:rFonts w:hint="eastAsia" w:ascii="宋体" w:hAnsi="宋体"/>
          <w:b w:val="0"/>
          <w:bCs w:val="0"/>
          <w:color w:val="auto"/>
          <w:sz w:val="30"/>
        </w:rPr>
      </w:pPr>
      <w:r>
        <w:rPr>
          <w:rFonts w:hint="eastAsia" w:ascii="宋体" w:hAnsi="宋体"/>
          <w:b w:val="0"/>
          <w:bCs w:val="0"/>
          <w:color w:val="auto"/>
          <w:sz w:val="30"/>
        </w:rPr>
        <w:t xml:space="preserve">甲方名称：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乙方名称：</w:t>
      </w:r>
    </w:p>
    <w:p>
      <w:pPr>
        <w:pStyle w:val="6"/>
        <w:rPr>
          <w:rFonts w:hint="eastAsia" w:ascii="宋体" w:hAnsi="宋体"/>
          <w:b w:val="0"/>
          <w:bCs w:val="0"/>
          <w:color w:val="auto"/>
          <w:sz w:val="30"/>
        </w:rPr>
      </w:pPr>
      <w:r>
        <w:rPr>
          <w:rFonts w:hint="eastAsia" w:ascii="宋体" w:hAnsi="宋体"/>
          <w:b w:val="0"/>
          <w:bCs w:val="0"/>
          <w:color w:val="auto"/>
          <w:sz w:val="30"/>
        </w:rPr>
        <w:t>（盖章）                         （盖章）</w:t>
      </w:r>
    </w:p>
    <w:p>
      <w:pPr>
        <w:pStyle w:val="6"/>
        <w:rPr>
          <w:rFonts w:hint="eastAsia" w:ascii="宋体" w:hAnsi="宋体"/>
          <w:b w:val="0"/>
          <w:bCs w:val="0"/>
          <w:color w:val="auto"/>
          <w:sz w:val="30"/>
        </w:rPr>
      </w:pPr>
      <w:r>
        <w:rPr>
          <w:rFonts w:hint="eastAsia" w:ascii="宋体" w:hAnsi="宋体"/>
          <w:b w:val="0"/>
          <w:bCs w:val="0"/>
          <w:color w:val="auto"/>
          <w:sz w:val="30"/>
        </w:rPr>
        <w:t>法定代表人：（签字或盖章）       法定代表人：（签字或盖章）</w:t>
      </w:r>
    </w:p>
    <w:p>
      <w:pPr>
        <w:pStyle w:val="6"/>
        <w:rPr>
          <w:rFonts w:hint="eastAsia" w:ascii="宋体" w:hAnsi="宋体"/>
          <w:b w:val="0"/>
          <w:bCs w:val="0"/>
          <w:color w:val="auto"/>
          <w:sz w:val="30"/>
        </w:rPr>
      </w:pPr>
      <w:r>
        <w:rPr>
          <w:rFonts w:hint="eastAsia" w:ascii="宋体" w:hAnsi="宋体"/>
          <w:b w:val="0"/>
          <w:bCs w:val="0"/>
          <w:color w:val="auto"/>
          <w:sz w:val="30"/>
        </w:rPr>
        <w:t>委托代理人：（签字）             委托代理人：（签字）</w:t>
      </w:r>
    </w:p>
    <w:p>
      <w:pPr>
        <w:pStyle w:val="6"/>
        <w:rPr>
          <w:rFonts w:hint="eastAsia" w:ascii="宋体" w:hAnsi="宋体"/>
          <w:b w:val="0"/>
          <w:bCs w:val="0"/>
          <w:color w:val="auto"/>
          <w:sz w:val="30"/>
        </w:rPr>
      </w:pPr>
      <w:r>
        <w:rPr>
          <w:rFonts w:hint="eastAsia" w:ascii="宋体" w:hAnsi="宋体"/>
          <w:b w:val="0"/>
          <w:bCs w:val="0"/>
          <w:color w:val="auto"/>
          <w:sz w:val="30"/>
        </w:rPr>
        <w:t>住所：                           住所：</w:t>
      </w:r>
    </w:p>
    <w:p>
      <w:pPr>
        <w:pStyle w:val="6"/>
        <w:rPr>
          <w:rFonts w:hint="eastAsia" w:ascii="宋体" w:hAnsi="宋体"/>
          <w:b w:val="0"/>
          <w:bCs w:val="0"/>
          <w:color w:val="auto"/>
          <w:sz w:val="30"/>
        </w:rPr>
      </w:pPr>
      <w:r>
        <w:rPr>
          <w:rFonts w:hint="eastAsia" w:ascii="宋体" w:hAnsi="宋体"/>
          <w:b w:val="0"/>
          <w:bCs w:val="0"/>
          <w:color w:val="auto"/>
          <w:sz w:val="30"/>
        </w:rPr>
        <w:t>邮政编码：                       邮政编码：</w:t>
      </w:r>
    </w:p>
    <w:p>
      <w:pPr>
        <w:pStyle w:val="6"/>
        <w:rPr>
          <w:rFonts w:hint="eastAsia" w:ascii="宋体" w:hAnsi="宋体"/>
          <w:b w:val="0"/>
          <w:bCs w:val="0"/>
          <w:color w:val="auto"/>
          <w:sz w:val="30"/>
        </w:rPr>
      </w:pPr>
      <w:r>
        <w:rPr>
          <w:rFonts w:hint="eastAsia" w:ascii="宋体" w:hAnsi="宋体"/>
          <w:b w:val="0"/>
          <w:bCs w:val="0"/>
          <w:color w:val="auto"/>
          <w:sz w:val="30"/>
        </w:rPr>
        <w:t>电话：                           电话：</w:t>
      </w:r>
    </w:p>
    <w:p>
      <w:pPr>
        <w:pStyle w:val="6"/>
        <w:rPr>
          <w:rFonts w:hint="eastAsia" w:ascii="宋体" w:hAnsi="宋体"/>
          <w:b w:val="0"/>
          <w:bCs w:val="0"/>
          <w:color w:val="auto"/>
          <w:sz w:val="30"/>
        </w:rPr>
      </w:pPr>
      <w:r>
        <w:rPr>
          <w:rFonts w:hint="eastAsia" w:ascii="宋体" w:hAnsi="宋体"/>
          <w:b w:val="0"/>
          <w:bCs w:val="0"/>
          <w:color w:val="auto"/>
          <w:sz w:val="30"/>
        </w:rPr>
        <w:t>传真：                           传真：</w:t>
      </w:r>
    </w:p>
    <w:p>
      <w:pPr>
        <w:pStyle w:val="6"/>
        <w:rPr>
          <w:rFonts w:hint="eastAsia" w:ascii="宋体" w:hAnsi="宋体"/>
          <w:b w:val="0"/>
          <w:bCs w:val="0"/>
          <w:color w:val="auto"/>
          <w:sz w:val="30"/>
        </w:rPr>
      </w:pPr>
      <w:r>
        <w:rPr>
          <w:rFonts w:hint="eastAsia" w:ascii="宋体" w:hAnsi="宋体"/>
          <w:b w:val="0"/>
          <w:bCs w:val="0"/>
          <w:color w:val="auto"/>
          <w:sz w:val="30"/>
        </w:rPr>
        <w:t>开户银行：                       开户银行：</w:t>
      </w:r>
    </w:p>
    <w:p>
      <w:pPr>
        <w:pStyle w:val="6"/>
        <w:rPr>
          <w:rFonts w:hint="eastAsia" w:ascii="宋体" w:hAnsi="宋体"/>
          <w:b w:val="0"/>
          <w:bCs w:val="0"/>
          <w:color w:val="auto"/>
          <w:sz w:val="30"/>
          <w:lang w:eastAsia="zh-CN"/>
        </w:rPr>
      </w:pPr>
      <w:r>
        <w:rPr>
          <w:rFonts w:hint="eastAsia" w:ascii="宋体" w:hAnsi="宋体"/>
          <w:b w:val="0"/>
          <w:bCs w:val="0"/>
          <w:color w:val="auto"/>
          <w:sz w:val="30"/>
        </w:rPr>
        <w:t>银行帐号：                       银行帐号</w:t>
      </w:r>
      <w:r>
        <w:rPr>
          <w:rFonts w:hint="eastAsia" w:ascii="宋体" w:hAnsi="宋体"/>
          <w:b w:val="0"/>
          <w:bCs w:val="0"/>
          <w:color w:val="auto"/>
          <w:sz w:val="30"/>
          <w:lang w:eastAsia="zh-CN"/>
        </w:rPr>
        <w:t>：</w:t>
      </w:r>
    </w:p>
    <w:p>
      <w:pPr>
        <w:pStyle w:val="6"/>
        <w:rPr>
          <w:rFonts w:hint="eastAsia" w:ascii="宋体" w:hAnsi="宋体"/>
          <w:b w:val="0"/>
          <w:bCs w:val="0"/>
          <w:color w:val="auto"/>
          <w:sz w:val="30"/>
        </w:rPr>
      </w:pPr>
      <w:r>
        <w:rPr>
          <w:rFonts w:hint="eastAsia" w:ascii="宋体" w:hAnsi="宋体"/>
          <w:b w:val="0"/>
          <w:bCs w:val="0"/>
          <w:color w:val="auto"/>
          <w:sz w:val="30"/>
        </w:rPr>
        <w:t>联系人：                         联系人：</w:t>
      </w:r>
    </w:p>
    <w:p>
      <w:pPr>
        <w:pStyle w:val="6"/>
        <w:rPr>
          <w:rFonts w:hint="eastAsia" w:ascii="宋体" w:hAnsi="宋体"/>
          <w:b w:val="0"/>
          <w:bCs w:val="0"/>
          <w:color w:val="auto"/>
          <w:sz w:val="30"/>
        </w:rPr>
      </w:pPr>
    </w:p>
    <w:p>
      <w:pPr>
        <w:rPr>
          <w:rFonts w:hint="eastAsia" w:ascii="宋体" w:hAnsi="宋体"/>
          <w:b/>
          <w:bCs/>
          <w:color w:val="auto"/>
          <w:sz w:val="30"/>
        </w:rPr>
      </w:pPr>
    </w:p>
    <w:p>
      <w:pPr>
        <w:pStyle w:val="6"/>
        <w:rPr>
          <w:rFonts w:hint="eastAsia" w:ascii="宋体" w:hAnsi="宋体"/>
          <w:b/>
          <w:bCs/>
          <w:color w:val="auto"/>
          <w:sz w:val="30"/>
        </w:rPr>
      </w:pPr>
    </w:p>
    <w:p>
      <w:pPr>
        <w:rPr>
          <w:rFonts w:hint="eastAsia" w:ascii="宋体" w:hAnsi="宋体"/>
          <w:b/>
          <w:bCs/>
          <w:color w:val="auto"/>
          <w:sz w:val="30"/>
        </w:rPr>
      </w:pPr>
    </w:p>
    <w:p>
      <w:pPr>
        <w:rPr>
          <w:rFonts w:hint="eastAsia" w:ascii="宋体" w:hAnsi="宋体"/>
          <w:b/>
          <w:bCs/>
          <w:color w:val="auto"/>
          <w:sz w:val="30"/>
        </w:rPr>
      </w:pPr>
    </w:p>
    <w:p>
      <w:pPr>
        <w:spacing w:line="320" w:lineRule="exact"/>
        <w:jc w:val="center"/>
        <w:rPr>
          <w:rFonts w:ascii="宋体" w:hAnsi="宋体"/>
          <w:b/>
          <w:bCs/>
          <w:color w:val="auto"/>
        </w:rPr>
      </w:pPr>
      <w:bookmarkStart w:id="59" w:name="_Toc43264514"/>
      <w:bookmarkStart w:id="60" w:name="_Toc50737292"/>
      <w:bookmarkStart w:id="61" w:name="_Toc50736472"/>
      <w:bookmarkStart w:id="62" w:name="_Toc251236127"/>
      <w:bookmarkStart w:id="63" w:name="_Toc50737324"/>
      <w:bookmarkStart w:id="64" w:name="_Toc50691026"/>
      <w:r>
        <w:rPr>
          <w:rFonts w:hint="eastAsia" w:ascii="宋体" w:hAnsi="宋体"/>
          <w:b/>
          <w:bCs/>
          <w:color w:val="auto"/>
          <w:sz w:val="32"/>
          <w:szCs w:val="32"/>
        </w:rPr>
        <w:t>第六章</w:t>
      </w:r>
      <w:r>
        <w:rPr>
          <w:rFonts w:ascii="宋体" w:hAnsi="宋体"/>
          <w:b/>
          <w:bCs/>
          <w:color w:val="auto"/>
          <w:sz w:val="32"/>
          <w:szCs w:val="32"/>
        </w:rPr>
        <w:t xml:space="preserve">  </w:t>
      </w:r>
      <w:bookmarkEnd w:id="59"/>
      <w:r>
        <w:rPr>
          <w:rFonts w:hint="eastAsia" w:ascii="宋体" w:hAnsi="宋体"/>
          <w:b/>
          <w:bCs/>
          <w:color w:val="auto"/>
          <w:sz w:val="32"/>
          <w:szCs w:val="32"/>
        </w:rPr>
        <w:t>投标文件组成及参考格式</w:t>
      </w:r>
      <w:bookmarkEnd w:id="60"/>
      <w:bookmarkEnd w:id="61"/>
      <w:bookmarkEnd w:id="62"/>
      <w:bookmarkEnd w:id="63"/>
      <w:bookmarkEnd w:id="64"/>
    </w:p>
    <w:p>
      <w:pPr>
        <w:jc w:val="center"/>
        <w:rPr>
          <w:rFonts w:ascii="宋体" w:hAnsi="宋体"/>
          <w:b/>
          <w:color w:val="auto"/>
          <w:szCs w:val="21"/>
        </w:rPr>
      </w:pPr>
      <w:r>
        <w:rPr>
          <w:rFonts w:hint="eastAsia" w:ascii="宋体" w:hAnsi="宋体"/>
          <w:b/>
          <w:color w:val="auto"/>
          <w:sz w:val="32"/>
          <w:szCs w:val="32"/>
        </w:rPr>
        <w:t xml:space="preserve"> 投标文件目录表</w:t>
      </w:r>
    </w:p>
    <w:p>
      <w:pPr>
        <w:rPr>
          <w:rFonts w:ascii="宋体" w:hAnsi="宋体"/>
          <w:color w:val="auto"/>
          <w:sz w:val="24"/>
        </w:rPr>
      </w:pPr>
      <w:r>
        <w:rPr>
          <w:rFonts w:hint="eastAsia" w:ascii="宋体" w:hAnsi="宋体"/>
          <w:color w:val="auto"/>
          <w:sz w:val="24"/>
        </w:rPr>
        <w:t>项目名称：                                                   招标编号：</w:t>
      </w:r>
    </w:p>
    <w:tbl>
      <w:tblPr>
        <w:tblStyle w:val="19"/>
        <w:tblW w:w="9162" w:type="dxa"/>
        <w:tblInd w:w="93" w:type="dxa"/>
        <w:tblLayout w:type="fixed"/>
        <w:tblCellMar>
          <w:top w:w="0" w:type="dxa"/>
          <w:left w:w="108" w:type="dxa"/>
          <w:bottom w:w="0" w:type="dxa"/>
          <w:right w:w="108" w:type="dxa"/>
        </w:tblCellMar>
      </w:tblPr>
      <w:tblGrid>
        <w:gridCol w:w="484"/>
        <w:gridCol w:w="5953"/>
        <w:gridCol w:w="912"/>
        <w:gridCol w:w="888"/>
        <w:gridCol w:w="925"/>
      </w:tblGrid>
      <w:tr>
        <w:tblPrEx>
          <w:tblCellMar>
            <w:top w:w="0" w:type="dxa"/>
            <w:left w:w="108" w:type="dxa"/>
            <w:bottom w:w="0" w:type="dxa"/>
            <w:right w:w="108" w:type="dxa"/>
          </w:tblCellMar>
        </w:tblPrEx>
        <w:trPr>
          <w:trHeight w:val="309" w:hRule="atLeast"/>
        </w:trPr>
        <w:tc>
          <w:tcPr>
            <w:tcW w:w="484" w:type="dxa"/>
            <w:vMerge w:val="restart"/>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内容</w:t>
            </w:r>
          </w:p>
        </w:tc>
        <w:tc>
          <w:tcPr>
            <w:tcW w:w="5953" w:type="dxa"/>
            <w:vMerge w:val="restart"/>
            <w:tcBorders>
              <w:top w:val="single" w:color="auto" w:sz="8"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文件名称</w:t>
            </w:r>
          </w:p>
        </w:tc>
        <w:tc>
          <w:tcPr>
            <w:tcW w:w="1800" w:type="dxa"/>
            <w:gridSpan w:val="2"/>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提交情况</w:t>
            </w:r>
          </w:p>
        </w:tc>
        <w:tc>
          <w:tcPr>
            <w:tcW w:w="925" w:type="dxa"/>
            <w:vMerge w:val="restart"/>
            <w:tcBorders>
              <w:top w:val="single" w:color="auto" w:sz="8" w:space="0"/>
              <w:left w:val="single" w:color="auto" w:sz="4" w:space="0"/>
              <w:bottom w:val="single" w:color="auto" w:sz="4" w:space="0"/>
              <w:right w:val="single" w:color="auto" w:sz="8"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页码</w:t>
            </w:r>
          </w:p>
        </w:tc>
      </w:tr>
      <w:tr>
        <w:tblPrEx>
          <w:tblCellMar>
            <w:top w:w="0" w:type="dxa"/>
            <w:left w:w="108" w:type="dxa"/>
            <w:bottom w:w="0" w:type="dxa"/>
            <w:right w:w="108" w:type="dxa"/>
          </w:tblCellMar>
        </w:tblPrEx>
        <w:trPr>
          <w:trHeight w:val="309" w:hRule="atLeast"/>
        </w:trPr>
        <w:tc>
          <w:tcPr>
            <w:tcW w:w="484"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5953"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有</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无</w:t>
            </w:r>
          </w:p>
        </w:tc>
        <w:tc>
          <w:tcPr>
            <w:tcW w:w="925" w:type="dxa"/>
            <w:vMerge w:val="continue"/>
            <w:tcBorders>
              <w:top w:val="single" w:color="auto" w:sz="8" w:space="0"/>
              <w:left w:val="single" w:color="auto" w:sz="4" w:space="0"/>
              <w:bottom w:val="single" w:color="auto" w:sz="4" w:space="0"/>
              <w:right w:val="single" w:color="auto" w:sz="8" w:space="0"/>
            </w:tcBorders>
            <w:vAlign w:val="center"/>
          </w:tcPr>
          <w:p>
            <w:pPr>
              <w:widowControl/>
              <w:jc w:val="left"/>
              <w:rPr>
                <w:rFonts w:ascii="宋体" w:hAnsi="宋体" w:cs="宋体"/>
                <w:b/>
                <w:bCs/>
                <w:color w:val="auto"/>
                <w:kern w:val="0"/>
                <w:sz w:val="24"/>
              </w:rPr>
            </w:pPr>
          </w:p>
        </w:tc>
      </w:tr>
      <w:tr>
        <w:tblPrEx>
          <w:tblCellMar>
            <w:top w:w="0" w:type="dxa"/>
            <w:left w:w="108" w:type="dxa"/>
            <w:bottom w:w="0" w:type="dxa"/>
            <w:right w:w="108" w:type="dxa"/>
          </w:tblCellMar>
        </w:tblPrEx>
        <w:trPr>
          <w:trHeight w:val="309" w:hRule="atLeast"/>
        </w:trPr>
        <w:tc>
          <w:tcPr>
            <w:tcW w:w="48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商务价格部分</w:t>
            </w: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（1）投标函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（2）投标报价一览表</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（3）营业执照</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（4）“信用中国”网站（www.creditchina.gov.cn）被列入失信被执行人、重大税收违法案件当事人、政府采购不良行为记录的供应商或中国政府采购网（www.ccgp.gov. cn）政府采购严重违法失信行为记录名单的查询信用记录，查询结果截图并加盖公章（发布公告之后至投标截止时间之前查询结果有效）</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（5）投标保证金缴纳证明</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（6）法定代表人证明书</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5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（7）法定代表人授权委托书</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（8）资质证明文件</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（9）资格文件声明函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eastAsia" w:ascii="宋体" w:hAnsi="宋体" w:cs="宋体"/>
                <w:color w:val="auto"/>
                <w:kern w:val="0"/>
                <w:sz w:val="24"/>
              </w:rPr>
            </w:pPr>
            <w:r>
              <w:rPr>
                <w:rFonts w:hint="eastAsia" w:ascii="宋体" w:hAnsi="宋体"/>
                <w:sz w:val="24"/>
                <w:lang w:val="en-US" w:eastAsia="zh-CN"/>
              </w:rPr>
              <w:t>（10）</w:t>
            </w:r>
            <w:r>
              <w:rPr>
                <w:rFonts w:hint="eastAsia" w:ascii="宋体" w:hAnsi="宋体"/>
                <w:sz w:val="24"/>
              </w:rPr>
              <w:t>联合体协议书，并明确联合体牵头单位和各方权利义务；</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4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1</w:t>
            </w:r>
            <w:r>
              <w:rPr>
                <w:rFonts w:hint="eastAsia" w:ascii="宋体" w:hAnsi="宋体" w:cs="宋体"/>
                <w:color w:val="auto"/>
                <w:kern w:val="0"/>
                <w:sz w:val="24"/>
              </w:rPr>
              <w:t>）投标单位基本情况</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1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2</w:t>
            </w:r>
            <w:r>
              <w:rPr>
                <w:rFonts w:hint="eastAsia" w:ascii="宋体" w:hAnsi="宋体" w:cs="宋体"/>
                <w:color w:val="auto"/>
                <w:kern w:val="0"/>
                <w:sz w:val="24"/>
              </w:rPr>
              <w:t>）商务条款响应一览表</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10"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3</w:t>
            </w:r>
            <w:r>
              <w:rPr>
                <w:rFonts w:hint="eastAsia" w:ascii="宋体" w:hAnsi="宋体" w:cs="宋体"/>
                <w:color w:val="auto"/>
                <w:kern w:val="0"/>
                <w:sz w:val="24"/>
              </w:rPr>
              <w:t>）近三年同类项目业绩</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3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4</w:t>
            </w:r>
            <w:r>
              <w:rPr>
                <w:rFonts w:hint="eastAsia" w:ascii="宋体" w:hAnsi="宋体" w:cs="宋体"/>
                <w:color w:val="auto"/>
                <w:kern w:val="0"/>
                <w:sz w:val="24"/>
              </w:rPr>
              <w:t>）最近三年企业牵涉的主要诉讼案件、处分或处罚（如有）</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71" w:hRule="atLeast"/>
        </w:trPr>
        <w:tc>
          <w:tcPr>
            <w:tcW w:w="48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5</w:t>
            </w:r>
            <w:r>
              <w:rPr>
                <w:rFonts w:hint="eastAsia" w:ascii="宋体" w:hAnsi="宋体" w:cs="宋体"/>
                <w:color w:val="auto"/>
                <w:kern w:val="0"/>
                <w:sz w:val="24"/>
              </w:rPr>
              <w:t>）完税证明</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6</w:t>
            </w:r>
            <w:r>
              <w:rPr>
                <w:rFonts w:hint="eastAsia" w:ascii="宋体" w:hAnsi="宋体" w:cs="宋体"/>
                <w:color w:val="auto"/>
                <w:kern w:val="0"/>
                <w:sz w:val="24"/>
              </w:rPr>
              <w:t>）社保局出具的法人代表及委托人在本公司缴纳的近3个月社保明细</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34" w:hRule="atLeast"/>
        </w:trPr>
        <w:tc>
          <w:tcPr>
            <w:tcW w:w="484"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技术部分</w:t>
            </w: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（1</w:t>
            </w:r>
            <w:r>
              <w:rPr>
                <w:rFonts w:hint="eastAsia" w:ascii="宋体" w:hAnsi="宋体" w:cs="宋体"/>
                <w:color w:val="auto"/>
                <w:kern w:val="0"/>
                <w:sz w:val="24"/>
                <w:lang w:val="en-US" w:eastAsia="zh-CN"/>
              </w:rPr>
              <w:t>7</w:t>
            </w:r>
            <w:r>
              <w:rPr>
                <w:rFonts w:hint="eastAsia" w:ascii="宋体" w:hAnsi="宋体" w:cs="宋体"/>
                <w:color w:val="auto"/>
                <w:kern w:val="0"/>
                <w:sz w:val="24"/>
              </w:rPr>
              <w:t>）项目组织计划</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（1</w:t>
            </w:r>
            <w:r>
              <w:rPr>
                <w:rFonts w:hint="eastAsia" w:ascii="宋体" w:hAnsi="宋体" w:cs="宋体"/>
                <w:color w:val="auto"/>
                <w:kern w:val="0"/>
                <w:sz w:val="24"/>
                <w:lang w:val="en-US" w:eastAsia="zh-CN"/>
              </w:rPr>
              <w:t>8</w:t>
            </w:r>
            <w:r>
              <w:rPr>
                <w:rFonts w:hint="eastAsia" w:ascii="宋体" w:hAnsi="宋体" w:cs="宋体"/>
                <w:color w:val="auto"/>
                <w:kern w:val="0"/>
                <w:sz w:val="24"/>
              </w:rPr>
              <w:t>）技术方案</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rPr>
              <w:t>（</w:t>
            </w:r>
            <w:r>
              <w:rPr>
                <w:rFonts w:hint="eastAsia" w:ascii="宋体" w:hAnsi="宋体" w:cs="宋体"/>
                <w:color w:val="auto"/>
                <w:kern w:val="0"/>
                <w:sz w:val="24"/>
                <w:lang w:val="en-US" w:eastAsia="zh-CN"/>
              </w:rPr>
              <w:t>19</w:t>
            </w:r>
            <w:r>
              <w:rPr>
                <w:rFonts w:hint="eastAsia" w:ascii="宋体" w:hAnsi="宋体" w:cs="宋体"/>
                <w:color w:val="auto"/>
                <w:kern w:val="0"/>
                <w:sz w:val="24"/>
              </w:rPr>
              <w:t>）</w:t>
            </w:r>
            <w:r>
              <w:rPr>
                <w:rFonts w:hint="eastAsia" w:ascii="宋体" w:hAnsi="宋体" w:cs="宋体"/>
                <w:color w:val="auto"/>
                <w:kern w:val="0"/>
                <w:sz w:val="24"/>
                <w:lang w:val="en-US" w:eastAsia="zh-CN"/>
              </w:rPr>
              <w:t>技术负责人及人员构成</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20</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项目实施方案及技术措施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rPr>
          <w:trHeight w:val="38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lang w:val="en-US"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21</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质量保证措施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（2</w:t>
            </w:r>
            <w:r>
              <w:rPr>
                <w:rFonts w:hint="eastAsia" w:ascii="宋体" w:hAnsi="宋体" w:cs="宋体"/>
                <w:color w:val="auto"/>
                <w:kern w:val="0"/>
                <w:sz w:val="24"/>
                <w:lang w:val="en-US" w:eastAsia="zh-CN"/>
              </w:rPr>
              <w:t>2</w:t>
            </w:r>
            <w:r>
              <w:rPr>
                <w:rFonts w:hint="eastAsia" w:ascii="宋体" w:hAnsi="宋体" w:cs="宋体"/>
                <w:color w:val="auto"/>
                <w:kern w:val="0"/>
                <w:sz w:val="24"/>
              </w:rPr>
              <w:t>）</w:t>
            </w:r>
            <w:r>
              <w:rPr>
                <w:rFonts w:ascii="宋体" w:hAnsi="宋体"/>
                <w:color w:val="auto"/>
                <w:sz w:val="24"/>
              </w:rPr>
              <w:t>竞标人</w:t>
            </w:r>
            <w:r>
              <w:rPr>
                <w:rFonts w:hint="eastAsia" w:ascii="宋体" w:hAnsi="宋体"/>
                <w:color w:val="auto"/>
                <w:sz w:val="24"/>
              </w:rPr>
              <w:t>认为有必要提供的其他证明文件</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30" w:hRule="atLeast"/>
        </w:trPr>
        <w:tc>
          <w:tcPr>
            <w:tcW w:w="9162" w:type="dxa"/>
            <w:gridSpan w:val="5"/>
            <w:tcBorders>
              <w:top w:val="single" w:color="auto" w:sz="4" w:space="0"/>
              <w:left w:val="single" w:color="auto" w:sz="8" w:space="0"/>
              <w:bottom w:val="single" w:color="auto" w:sz="8" w:space="0"/>
              <w:right w:val="single" w:color="000000"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注意：1、投标人认为有必要提交的其他文件可自行增加表格栏目。</w:t>
            </w:r>
          </w:p>
          <w:p>
            <w:pPr>
              <w:spacing w:line="360" w:lineRule="exact"/>
              <w:ind w:left="1095" w:leftChars="350" w:hanging="360" w:hangingChars="150"/>
              <w:rPr>
                <w:rFonts w:ascii="宋体" w:hAnsi="宋体"/>
                <w:b/>
                <w:color w:val="auto"/>
                <w:sz w:val="24"/>
              </w:rPr>
            </w:pPr>
            <w:r>
              <w:rPr>
                <w:rFonts w:hint="eastAsia" w:ascii="宋体" w:hAnsi="宋体"/>
                <w:color w:val="auto"/>
                <w:sz w:val="24"/>
              </w:rPr>
              <w:t>2、所有资料均需提供最新资质证明材料并按要求加盖公章。</w:t>
            </w:r>
          </w:p>
        </w:tc>
      </w:tr>
    </w:tbl>
    <w:p>
      <w:pPr>
        <w:spacing w:line="400" w:lineRule="exact"/>
        <w:jc w:val="both"/>
        <w:rPr>
          <w:rFonts w:hint="eastAsia" w:ascii="宋体" w:hAnsi="宋体" w:eastAsia="宋体"/>
          <w:color w:val="auto"/>
          <w:lang w:eastAsia="zh-CN"/>
        </w:rPr>
      </w:pPr>
    </w:p>
    <w:p>
      <w:pPr>
        <w:spacing w:line="400" w:lineRule="exact"/>
        <w:rPr>
          <w:rFonts w:ascii="宋体" w:hAnsi="宋体"/>
          <w:b/>
          <w:bCs/>
          <w:color w:val="auto"/>
          <w:sz w:val="28"/>
        </w:rPr>
      </w:pPr>
      <w:bookmarkStart w:id="65" w:name="_Toc50703720"/>
      <w:bookmarkStart w:id="66" w:name="_Toc50691027"/>
      <w:bookmarkStart w:id="67" w:name="_Toc43264515"/>
      <w:r>
        <w:rPr>
          <w:rFonts w:hint="eastAsia" w:ascii="宋体" w:hAnsi="宋体"/>
          <w:b/>
          <w:bCs/>
          <w:color w:val="auto"/>
          <w:sz w:val="28"/>
        </w:rPr>
        <w:t>参考格式</w:t>
      </w:r>
      <w:r>
        <w:rPr>
          <w:rFonts w:ascii="宋体" w:hAnsi="宋体"/>
          <w:b/>
          <w:bCs/>
          <w:color w:val="auto"/>
          <w:sz w:val="28"/>
        </w:rPr>
        <w:t>1</w:t>
      </w:r>
      <w:bookmarkEnd w:id="65"/>
      <w:bookmarkEnd w:id="66"/>
      <w:r>
        <w:rPr>
          <w:rFonts w:hint="eastAsia" w:ascii="宋体" w:hAnsi="宋体"/>
          <w:b/>
          <w:bCs/>
          <w:color w:val="auto"/>
          <w:sz w:val="28"/>
        </w:rPr>
        <w:t xml:space="preserve"> </w:t>
      </w:r>
      <w:r>
        <w:rPr>
          <w:rFonts w:ascii="宋体" w:hAnsi="宋体"/>
          <w:b/>
          <w:bCs/>
          <w:color w:val="auto"/>
          <w:sz w:val="28"/>
        </w:rPr>
        <w:t xml:space="preserve"> </w:t>
      </w:r>
    </w:p>
    <w:p>
      <w:pPr>
        <w:pStyle w:val="5"/>
        <w:numPr>
          <w:ilvl w:val="1"/>
          <w:numId w:val="0"/>
        </w:numPr>
        <w:spacing w:before="20" w:after="20"/>
        <w:jc w:val="center"/>
        <w:rPr>
          <w:rFonts w:ascii="宋体" w:hAnsi="宋体" w:eastAsia="宋体"/>
          <w:color w:val="auto"/>
        </w:rPr>
      </w:pPr>
      <w:bookmarkStart w:id="68" w:name="_Toc50737325"/>
      <w:bookmarkStart w:id="69" w:name="_Toc50737293"/>
      <w:bookmarkStart w:id="70" w:name="_Toc50691028"/>
      <w:bookmarkStart w:id="71" w:name="_Toc50736473"/>
      <w:bookmarkStart w:id="72" w:name="_Toc52165077"/>
      <w:bookmarkStart w:id="73" w:name="_Toc251236128"/>
      <w:r>
        <w:rPr>
          <w:rFonts w:hint="eastAsia" w:ascii="宋体" w:hAnsi="宋体" w:eastAsia="宋体"/>
          <w:color w:val="auto"/>
        </w:rPr>
        <w:t xml:space="preserve">投 </w:t>
      </w:r>
      <w:r>
        <w:rPr>
          <w:rFonts w:ascii="宋体" w:hAnsi="宋体" w:eastAsia="宋体"/>
          <w:color w:val="auto"/>
        </w:rPr>
        <w:t xml:space="preserve"> </w:t>
      </w:r>
      <w:r>
        <w:rPr>
          <w:rFonts w:hint="eastAsia" w:ascii="宋体" w:hAnsi="宋体" w:eastAsia="宋体"/>
          <w:color w:val="auto"/>
        </w:rPr>
        <w:t>标</w:t>
      </w:r>
      <w:r>
        <w:rPr>
          <w:rFonts w:ascii="宋体" w:hAnsi="宋体" w:eastAsia="宋体"/>
          <w:color w:val="auto"/>
        </w:rPr>
        <w:t xml:space="preserve"> </w:t>
      </w:r>
      <w:bookmarkEnd w:id="67"/>
      <w:r>
        <w:rPr>
          <w:rFonts w:hint="eastAsia" w:ascii="宋体" w:hAnsi="宋体" w:eastAsia="宋体"/>
          <w:color w:val="auto"/>
        </w:rPr>
        <w:t xml:space="preserve"> 函</w:t>
      </w:r>
      <w:bookmarkEnd w:id="68"/>
      <w:bookmarkEnd w:id="69"/>
      <w:bookmarkEnd w:id="70"/>
      <w:bookmarkEnd w:id="71"/>
      <w:bookmarkEnd w:id="72"/>
      <w:bookmarkEnd w:id="73"/>
    </w:p>
    <w:p>
      <w:pPr>
        <w:spacing w:line="360" w:lineRule="auto"/>
        <w:rPr>
          <w:rFonts w:ascii="宋体" w:hAnsi="宋体"/>
          <w:color w:val="auto"/>
          <w:sz w:val="24"/>
        </w:rPr>
      </w:pPr>
      <w:r>
        <w:rPr>
          <w:rFonts w:hint="eastAsia" w:ascii="宋体" w:hAnsi="宋体"/>
          <w:color w:val="auto"/>
          <w:sz w:val="24"/>
        </w:rPr>
        <w:t>致：</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360" w:lineRule="auto"/>
        <w:ind w:left="5" w:firstLine="412" w:firstLineChars="172"/>
        <w:jc w:val="left"/>
        <w:rPr>
          <w:rFonts w:ascii="宋体" w:hAnsi="宋体"/>
          <w:color w:val="auto"/>
          <w:sz w:val="24"/>
        </w:rPr>
      </w:pPr>
      <w:r>
        <w:rPr>
          <w:rFonts w:hint="eastAsia" w:ascii="宋体" w:hAnsi="宋体"/>
          <w:color w:val="auto"/>
          <w:sz w:val="24"/>
        </w:rPr>
        <w:t>根据你们招标采购</w:t>
      </w:r>
      <w:r>
        <w:rPr>
          <w:rFonts w:hint="eastAsia" w:ascii="宋体" w:hAnsi="宋体"/>
          <w:color w:val="auto"/>
          <w:sz w:val="24"/>
          <w:u w:val="single"/>
        </w:rPr>
        <w:t xml:space="preserve">            </w:t>
      </w:r>
      <w:r>
        <w:rPr>
          <w:rFonts w:hint="eastAsia" w:ascii="宋体" w:hAnsi="宋体"/>
          <w:color w:val="auto"/>
          <w:sz w:val="24"/>
        </w:rPr>
        <w:t>（标段名称）的招标文件要求，________________</w:t>
      </w:r>
      <w:r>
        <w:rPr>
          <w:rFonts w:ascii="宋体" w:hAnsi="宋体"/>
          <w:color w:val="auto"/>
          <w:sz w:val="24"/>
        </w:rPr>
        <w:t>(</w:t>
      </w:r>
      <w:r>
        <w:rPr>
          <w:rFonts w:hint="eastAsia" w:ascii="宋体" w:hAnsi="宋体"/>
          <w:color w:val="auto"/>
          <w:sz w:val="24"/>
        </w:rPr>
        <w:t>全名及职衔</w:t>
      </w:r>
      <w:r>
        <w:rPr>
          <w:rFonts w:ascii="宋体" w:hAnsi="宋体"/>
          <w:color w:val="auto"/>
          <w:sz w:val="24"/>
        </w:rPr>
        <w:t>)</w:t>
      </w:r>
      <w:r>
        <w:rPr>
          <w:rFonts w:hint="eastAsia" w:ascii="宋体" w:hAnsi="宋体"/>
          <w:color w:val="auto"/>
          <w:sz w:val="24"/>
        </w:rPr>
        <w:t>经正式授权并以投标人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w:t>
      </w:r>
      <w:r>
        <w:rPr>
          <w:rFonts w:hint="eastAsia" w:ascii="宋体" w:hAnsi="宋体"/>
          <w:color w:val="auto"/>
          <w:sz w:val="24"/>
        </w:rPr>
        <w:t>投标人名称、地址</w:t>
      </w:r>
      <w:r>
        <w:rPr>
          <w:rFonts w:ascii="宋体" w:hAnsi="宋体"/>
          <w:color w:val="auto"/>
          <w:sz w:val="24"/>
        </w:rPr>
        <w:t>)</w:t>
      </w:r>
      <w:r>
        <w:rPr>
          <w:rFonts w:hint="eastAsia" w:ascii="宋体" w:hAnsi="宋体"/>
          <w:color w:val="auto"/>
          <w:sz w:val="24"/>
        </w:rPr>
        <w:t>的名义投标。</w:t>
      </w:r>
    </w:p>
    <w:p>
      <w:pPr>
        <w:spacing w:line="360" w:lineRule="auto"/>
        <w:ind w:firstLine="420"/>
        <w:rPr>
          <w:rFonts w:ascii="宋体" w:hAnsi="宋体"/>
          <w:color w:val="auto"/>
          <w:sz w:val="24"/>
          <w:lang w:val="zh-CN"/>
        </w:rPr>
      </w:pPr>
      <w:bookmarkStart w:id="74" w:name="_Toc43264516"/>
      <w:r>
        <w:rPr>
          <w:rFonts w:hint="eastAsia" w:ascii="宋体" w:hAnsi="宋体"/>
          <w:color w:val="auto"/>
          <w:sz w:val="24"/>
          <w:lang w:val="zh-CN"/>
        </w:rPr>
        <w:t>我方己完全明白招标文件的所有条款要求，并重申以下几点：</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（一）全部</w:t>
      </w:r>
      <w:r>
        <w:rPr>
          <w:rFonts w:hint="eastAsia" w:ascii="宋体" w:hAnsi="宋体"/>
          <w:color w:val="auto"/>
          <w:sz w:val="24"/>
          <w:lang w:val="en-US" w:eastAsia="zh-CN"/>
        </w:rPr>
        <w:t>服务</w:t>
      </w:r>
      <w:r>
        <w:rPr>
          <w:rFonts w:hint="eastAsia" w:ascii="宋体" w:hAnsi="宋体"/>
          <w:color w:val="auto"/>
          <w:sz w:val="24"/>
          <w:lang w:val="zh-CN"/>
        </w:rPr>
        <w:t>有关服务的报价都包含在投标总价内（详见投标报价表）；</w:t>
      </w:r>
    </w:p>
    <w:p>
      <w:pPr>
        <w:tabs>
          <w:tab w:val="left" w:pos="0"/>
        </w:tabs>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（二）本投标文件的有效期自递交投标文件截止日后</w:t>
      </w:r>
      <w:r>
        <w:rPr>
          <w:rFonts w:hint="eastAsia" w:ascii="宋体" w:hAnsi="宋体"/>
          <w:color w:val="auto"/>
          <w:sz w:val="24"/>
          <w:u w:val="single"/>
        </w:rPr>
        <w:t xml:space="preserve">   </w:t>
      </w:r>
      <w:r>
        <w:rPr>
          <w:rFonts w:hint="eastAsia" w:ascii="宋体" w:hAnsi="宋体"/>
          <w:color w:val="auto"/>
          <w:sz w:val="24"/>
          <w:lang w:val="zh-CN"/>
        </w:rPr>
        <w:t>天有效，如中标，有效期将延至合同终止日为止；</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（三）我方已详细研究了招标文件的所有内容包括修正文（如有）和所有已提供的参考资料以及有关附件并完全明白，我方放弃在此方面提出含糊意见、质疑或误解的一切权力；</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（四）我方明白并愿意在规定的递交投标文件截止时间和日期之后，投标有效期之内撤回投标，则投标保证金将被贵方没收；</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（五）我方同意按照贵方可能提出的要求而提供与投标有关的任何其它数据或信息；</w:t>
      </w:r>
    </w:p>
    <w:p>
      <w:pPr>
        <w:spacing w:line="360" w:lineRule="auto"/>
        <w:ind w:left="359"/>
        <w:rPr>
          <w:rFonts w:ascii="宋体" w:hAnsi="宋体"/>
          <w:color w:val="auto"/>
          <w:sz w:val="24"/>
          <w:lang w:val="zh-CN"/>
        </w:rPr>
      </w:pPr>
      <w:r>
        <w:rPr>
          <w:rFonts w:hint="eastAsia" w:ascii="宋体" w:hAnsi="宋体"/>
          <w:color w:val="auto"/>
          <w:sz w:val="24"/>
          <w:lang w:val="zh-CN"/>
        </w:rPr>
        <w:t>（六）我方理解贵方不一定接受最低报价或任何贵方可能收到的报价；</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（七）我方如果中标，将保证履行招标文件以及招标文件修改书（如有）中的全部责任和义务，按质、按量、按期完成《合同书》中的全部任务；</w:t>
      </w:r>
    </w:p>
    <w:p>
      <w:pPr>
        <w:spacing w:line="360" w:lineRule="auto"/>
        <w:ind w:left="15" w:leftChars="7" w:firstLine="403" w:firstLineChars="168"/>
        <w:rPr>
          <w:rFonts w:ascii="宋体" w:hAnsi="宋体"/>
          <w:color w:val="auto"/>
          <w:sz w:val="24"/>
          <w:lang w:val="zh-CN"/>
        </w:rPr>
      </w:pPr>
      <w:r>
        <w:rPr>
          <w:rFonts w:hint="eastAsia" w:ascii="宋体" w:hAnsi="宋体"/>
          <w:color w:val="auto"/>
          <w:sz w:val="24"/>
          <w:lang w:val="zh-CN"/>
        </w:rPr>
        <w:t>（八）保证投标文件中所有资料均真实有效，否则按废标处理，并愿意接受按弄虚作假骗取中标的有关规定进行处理；</w:t>
      </w:r>
    </w:p>
    <w:p>
      <w:pPr>
        <w:spacing w:line="360" w:lineRule="auto"/>
        <w:ind w:left="359"/>
        <w:rPr>
          <w:rFonts w:ascii="宋体" w:hAnsi="宋体"/>
          <w:color w:val="auto"/>
          <w:sz w:val="24"/>
          <w:u w:val="single"/>
          <w:lang w:val="zh-CN"/>
        </w:rPr>
      </w:pPr>
      <w:r>
        <w:rPr>
          <w:rFonts w:hint="eastAsia" w:ascii="宋体" w:hAnsi="宋体"/>
          <w:color w:val="auto"/>
          <w:sz w:val="24"/>
          <w:lang w:val="zh-CN"/>
        </w:rPr>
        <w:t>（九）所有与本投标有关的函件请发往下列地址：</w:t>
      </w:r>
    </w:p>
    <w:p>
      <w:pPr>
        <w:spacing w:line="360" w:lineRule="auto"/>
        <w:ind w:firstLine="1080" w:firstLineChars="450"/>
        <w:rPr>
          <w:rFonts w:ascii="宋体" w:hAnsi="宋体"/>
          <w:color w:val="auto"/>
          <w:sz w:val="24"/>
          <w:u w:val="single"/>
          <w:lang w:val="zh-CN"/>
        </w:rPr>
      </w:pPr>
      <w:r>
        <w:rPr>
          <w:rFonts w:hint="eastAsia" w:ascii="宋体" w:hAnsi="宋体"/>
          <w:color w:val="auto"/>
          <w:sz w:val="24"/>
          <w:lang w:val="zh-CN"/>
        </w:rPr>
        <w:t>地</w:t>
      </w:r>
      <w:r>
        <w:rPr>
          <w:rFonts w:ascii="宋体" w:hAnsi="宋体"/>
          <w:color w:val="auto"/>
          <w:sz w:val="24"/>
          <w:lang w:val="zh-CN"/>
        </w:rPr>
        <w:t xml:space="preserve">  </w:t>
      </w:r>
      <w:r>
        <w:rPr>
          <w:rFonts w:hint="eastAsia" w:ascii="宋体" w:hAnsi="宋体"/>
          <w:color w:val="auto"/>
          <w:sz w:val="24"/>
          <w:lang w:val="zh-CN"/>
        </w:rPr>
        <w:t>　址：</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邮政编码：</w:t>
      </w:r>
      <w:r>
        <w:rPr>
          <w:rFonts w:hint="eastAsia" w:ascii="宋体" w:hAnsi="宋体"/>
          <w:color w:val="auto"/>
          <w:sz w:val="24"/>
          <w:u w:val="single"/>
          <w:lang w:val="zh-CN"/>
        </w:rPr>
        <w:t xml:space="preserve">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电　　话：</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代表姓名：</w:t>
      </w:r>
      <w:r>
        <w:rPr>
          <w:rFonts w:hint="eastAsia" w:ascii="宋体" w:hAnsi="宋体"/>
          <w:color w:val="auto"/>
          <w:sz w:val="24"/>
          <w:u w:val="single"/>
          <w:lang w:val="zh-CN"/>
        </w:rPr>
        <w:t>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传　　真：</w:t>
      </w:r>
      <w:r>
        <w:rPr>
          <w:rFonts w:hint="eastAsia" w:ascii="宋体" w:hAnsi="宋体"/>
          <w:color w:val="auto"/>
          <w:sz w:val="24"/>
          <w:u w:val="single"/>
          <w:lang w:val="zh-CN"/>
        </w:rPr>
        <w:t>　　　　　　　　　　　</w:t>
      </w:r>
      <w:r>
        <w:rPr>
          <w:rFonts w:hint="eastAsia" w:ascii="宋体" w:hAnsi="宋体"/>
          <w:color w:val="auto"/>
          <w:sz w:val="24"/>
          <w:lang w:val="zh-CN"/>
        </w:rPr>
        <w:t xml:space="preserve">    职　　务：</w:t>
      </w:r>
      <w:r>
        <w:rPr>
          <w:rFonts w:hint="eastAsia" w:ascii="宋体" w:hAnsi="宋体"/>
          <w:color w:val="auto"/>
          <w:sz w:val="24"/>
          <w:u w:val="single"/>
          <w:lang w:val="zh-CN"/>
        </w:rPr>
        <w:t xml:space="preserve">　　　　　　　　　　 </w:t>
      </w:r>
    </w:p>
    <w:p>
      <w:pPr>
        <w:spacing w:line="360" w:lineRule="auto"/>
        <w:jc w:val="left"/>
        <w:rPr>
          <w:rFonts w:ascii="宋体" w:hAnsi="宋体"/>
          <w:color w:val="auto"/>
          <w:sz w:val="24"/>
          <w:lang w:val="zh-CN"/>
        </w:rPr>
      </w:pPr>
      <w:r>
        <w:rPr>
          <w:rFonts w:hint="eastAsia" w:ascii="宋体" w:hAnsi="宋体"/>
          <w:color w:val="auto"/>
          <w:sz w:val="24"/>
          <w:lang w:val="zh-CN"/>
        </w:rPr>
        <w:t>投标人：（公章）</w:t>
      </w:r>
    </w:p>
    <w:p>
      <w:pPr>
        <w:spacing w:line="360" w:lineRule="auto"/>
        <w:ind w:left="181" w:right="17" w:hanging="181"/>
        <w:jc w:val="left"/>
        <w:rPr>
          <w:rFonts w:ascii="宋体" w:hAnsi="宋体"/>
          <w:color w:val="auto"/>
          <w:sz w:val="24"/>
          <w:lang w:val="zh-CN"/>
        </w:rPr>
      </w:pPr>
      <w:r>
        <w:rPr>
          <w:rFonts w:hint="eastAsia" w:ascii="宋体" w:hAnsi="宋体"/>
          <w:color w:val="auto"/>
          <w:sz w:val="24"/>
          <w:lang w:val="zh-CN"/>
        </w:rPr>
        <w:t>法定代表人或其授权代表签名：</w:t>
      </w:r>
      <w:r>
        <w:rPr>
          <w:rFonts w:hint="eastAsia" w:ascii="宋体" w:hAnsi="宋体"/>
          <w:color w:val="auto"/>
          <w:sz w:val="24"/>
        </w:rPr>
        <w:t xml:space="preserve">                         </w:t>
      </w:r>
      <w:r>
        <w:rPr>
          <w:rFonts w:hint="eastAsia" w:ascii="宋体" w:hAnsi="宋体"/>
          <w:color w:val="auto"/>
          <w:sz w:val="24"/>
          <w:lang w:val="zh-CN"/>
        </w:rPr>
        <w:t>日　　期：</w:t>
      </w:r>
    </w:p>
    <w:p>
      <w:pPr>
        <w:spacing w:line="360" w:lineRule="auto"/>
        <w:jc w:val="left"/>
        <w:rPr>
          <w:rFonts w:ascii="宋体" w:hAnsi="宋体"/>
          <w:color w:val="auto"/>
          <w:sz w:val="24"/>
          <w:lang w:val="zh-CN"/>
        </w:rPr>
      </w:pPr>
    </w:p>
    <w:p>
      <w:pPr>
        <w:rPr>
          <w:rFonts w:ascii="宋体" w:hAnsi="宋体"/>
          <w:b/>
          <w:bCs/>
          <w:color w:val="auto"/>
          <w:sz w:val="28"/>
        </w:rPr>
      </w:pPr>
      <w:bookmarkStart w:id="75" w:name="_Toc50691029"/>
      <w:bookmarkStart w:id="76" w:name="_Toc50703722"/>
      <w:r>
        <w:rPr>
          <w:rFonts w:hint="eastAsia" w:ascii="宋体" w:hAnsi="宋体"/>
          <w:b/>
          <w:bCs/>
          <w:color w:val="auto"/>
          <w:sz w:val="28"/>
        </w:rPr>
        <w:t>参考格式</w:t>
      </w:r>
      <w:r>
        <w:rPr>
          <w:rFonts w:ascii="宋体" w:hAnsi="宋体"/>
          <w:b/>
          <w:bCs/>
          <w:color w:val="auto"/>
          <w:sz w:val="28"/>
        </w:rPr>
        <w:t>2</w:t>
      </w:r>
      <w:bookmarkEnd w:id="75"/>
      <w:bookmarkEnd w:id="76"/>
      <w:r>
        <w:rPr>
          <w:rFonts w:ascii="宋体" w:hAnsi="宋体"/>
          <w:b/>
          <w:bCs/>
          <w:color w:val="auto"/>
          <w:sz w:val="28"/>
        </w:rPr>
        <w:t xml:space="preserve">  </w:t>
      </w:r>
      <w:bookmarkEnd w:id="74"/>
    </w:p>
    <w:p>
      <w:pPr>
        <w:pStyle w:val="5"/>
        <w:numPr>
          <w:ilvl w:val="1"/>
          <w:numId w:val="0"/>
        </w:numPr>
        <w:spacing w:before="60" w:after="60"/>
        <w:jc w:val="center"/>
        <w:rPr>
          <w:rFonts w:ascii="宋体" w:hAnsi="宋体" w:eastAsia="宋体"/>
          <w:color w:val="auto"/>
        </w:rPr>
      </w:pPr>
      <w:bookmarkStart w:id="77" w:name="_Toc50736474"/>
      <w:bookmarkStart w:id="78" w:name="_Toc50691030"/>
      <w:bookmarkStart w:id="79" w:name="_Toc50737326"/>
      <w:bookmarkStart w:id="80" w:name="_Toc50737294"/>
      <w:bookmarkStart w:id="81" w:name="_Toc251236129"/>
      <w:bookmarkStart w:id="82" w:name="_Toc160510647"/>
      <w:bookmarkStart w:id="83" w:name="_Toc52165078"/>
      <w:r>
        <w:rPr>
          <w:rFonts w:hint="eastAsia" w:ascii="宋体" w:hAnsi="宋体" w:eastAsia="宋体"/>
          <w:color w:val="auto"/>
        </w:rPr>
        <w:t>投标报价一览表</w:t>
      </w:r>
      <w:bookmarkEnd w:id="77"/>
      <w:bookmarkEnd w:id="78"/>
      <w:bookmarkEnd w:id="79"/>
      <w:bookmarkEnd w:id="80"/>
      <w:bookmarkEnd w:id="81"/>
      <w:bookmarkEnd w:id="82"/>
      <w:bookmarkEnd w:id="83"/>
    </w:p>
    <w:p>
      <w:pPr>
        <w:spacing w:line="400" w:lineRule="exact"/>
        <w:rPr>
          <w:rFonts w:hint="eastAsia" w:ascii="宋体" w:hAnsi="宋体"/>
          <w:color w:val="auto"/>
          <w:sz w:val="24"/>
        </w:rPr>
      </w:pPr>
      <w:r>
        <w:rPr>
          <w:rFonts w:hint="eastAsia" w:ascii="宋体" w:hAnsi="宋体"/>
          <w:color w:val="auto"/>
          <w:sz w:val="24"/>
        </w:rPr>
        <w:t>项目名称：</w:t>
      </w:r>
    </w:p>
    <w:tbl>
      <w:tblPr>
        <w:tblStyle w:val="20"/>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3232"/>
        <w:gridCol w:w="2194"/>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序号</w:t>
            </w:r>
          </w:p>
        </w:tc>
        <w:tc>
          <w:tcPr>
            <w:tcW w:w="3232"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村庄名称</w:t>
            </w:r>
          </w:p>
        </w:tc>
        <w:tc>
          <w:tcPr>
            <w:tcW w:w="2194"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价格（元）</w:t>
            </w:r>
          </w:p>
        </w:tc>
        <w:tc>
          <w:tcPr>
            <w:tcW w:w="2195"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1</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restart"/>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甲乙双方按照合同约定执行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2</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3</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4</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dxa"/>
            <w:vAlign w:val="center"/>
          </w:tcPr>
          <w:p>
            <w:pPr>
              <w:spacing w:line="400" w:lineRule="exact"/>
              <w:jc w:val="center"/>
              <w:rPr>
                <w:rFonts w:hint="default" w:ascii="宋体" w:hAnsi="宋体"/>
                <w:color w:val="auto"/>
                <w:sz w:val="24"/>
                <w:vertAlign w:val="baseline"/>
                <w:lang w:val="en-US" w:eastAsia="zh-CN"/>
              </w:rPr>
            </w:pPr>
          </w:p>
        </w:tc>
        <w:tc>
          <w:tcPr>
            <w:tcW w:w="3232" w:type="dxa"/>
            <w:vAlign w:val="center"/>
          </w:tcPr>
          <w:p>
            <w:pPr>
              <w:spacing w:line="400" w:lineRule="exact"/>
              <w:jc w:val="center"/>
              <w:rPr>
                <w:rFonts w:hint="default" w:ascii="宋体" w:hAnsi="宋体" w:eastAsia="宋体"/>
                <w:color w:val="auto"/>
                <w:sz w:val="24"/>
                <w:vertAlign w:val="baseline"/>
                <w:lang w:val="en-US" w:eastAsia="zh-CN"/>
              </w:rPr>
            </w:pPr>
          </w:p>
        </w:tc>
        <w:tc>
          <w:tcPr>
            <w:tcW w:w="2194" w:type="dxa"/>
            <w:vAlign w:val="center"/>
          </w:tcPr>
          <w:p>
            <w:pPr>
              <w:spacing w:line="400" w:lineRule="exact"/>
              <w:jc w:val="center"/>
              <w:rPr>
                <w:rFonts w:hint="default" w:ascii="宋体" w:hAnsi="宋体" w:eastAsia="宋体"/>
                <w:color w:val="auto"/>
                <w:sz w:val="24"/>
                <w:vertAlign w:val="baseline"/>
                <w:lang w:val="en-US" w:eastAsia="zh-CN"/>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89" w:type="dxa"/>
            <w:gridSpan w:val="2"/>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合计</w:t>
            </w:r>
          </w:p>
        </w:tc>
        <w:tc>
          <w:tcPr>
            <w:tcW w:w="4389" w:type="dxa"/>
            <w:gridSpan w:val="2"/>
            <w:vAlign w:val="center"/>
          </w:tcPr>
          <w:p>
            <w:pPr>
              <w:spacing w:line="400" w:lineRule="exact"/>
              <w:jc w:val="center"/>
              <w:rPr>
                <w:rFonts w:hint="eastAsia" w:ascii="宋体" w:hAnsi="宋体"/>
                <w:color w:val="auto"/>
                <w:sz w:val="24"/>
                <w:vertAlign w:val="baseline"/>
              </w:rPr>
            </w:pPr>
          </w:p>
        </w:tc>
      </w:tr>
    </w:tbl>
    <w:p>
      <w:pPr>
        <w:spacing w:line="400" w:lineRule="exact"/>
        <w:rPr>
          <w:rFonts w:ascii="宋体" w:hAnsi="宋体"/>
          <w:color w:val="auto"/>
          <w:sz w:val="24"/>
          <w:u w:val="single"/>
        </w:rPr>
      </w:pPr>
      <w:r>
        <w:rPr>
          <w:rFonts w:hint="eastAsia" w:ascii="宋体" w:hAnsi="宋体"/>
          <w:color w:val="auto"/>
          <w:sz w:val="24"/>
        </w:rPr>
        <w:t xml:space="preserve">                                                                                                     </w:t>
      </w:r>
    </w:p>
    <w:p>
      <w:pPr>
        <w:spacing w:line="500" w:lineRule="exact"/>
        <w:ind w:left="720" w:hanging="720"/>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投标人全称（盖公章）</w:t>
      </w:r>
    </w:p>
    <w:p>
      <w:pPr>
        <w:spacing w:line="400" w:lineRule="exact"/>
        <w:rPr>
          <w:rFonts w:ascii="宋体" w:hAnsi="宋体"/>
          <w:color w:val="auto"/>
          <w:sz w:val="24"/>
        </w:rPr>
      </w:pPr>
      <w:r>
        <w:rPr>
          <w:rFonts w:hint="eastAsia" w:ascii="宋体" w:hAnsi="宋体"/>
          <w:color w:val="auto"/>
          <w:sz w:val="24"/>
        </w:rPr>
        <w:t>授权代表（签名）：</w:t>
      </w:r>
    </w:p>
    <w:p>
      <w:pPr>
        <w:spacing w:line="400" w:lineRule="exact"/>
        <w:ind w:firstLine="1200"/>
        <w:rPr>
          <w:rFonts w:ascii="宋体" w:hAnsi="宋体"/>
          <w:color w:val="auto"/>
          <w:sz w:val="24"/>
        </w:rPr>
      </w:pPr>
      <w:r>
        <w:rPr>
          <w:rFonts w:hint="eastAsia" w:ascii="宋体" w:hAnsi="宋体"/>
          <w:color w:val="auto"/>
          <w:sz w:val="24"/>
        </w:rPr>
        <w:t>日期：</w:t>
      </w:r>
      <w:r>
        <w:rPr>
          <w:rFonts w:ascii="宋体" w:hAnsi="宋体"/>
          <w:color w:val="auto"/>
          <w:sz w:val="24"/>
        </w:rPr>
        <w:t xml:space="preserve">   </w:t>
      </w:r>
      <w:r>
        <w:rPr>
          <w:rFonts w:hint="eastAsia" w:ascii="宋体" w:hAnsi="宋体"/>
          <w:color w:val="auto"/>
          <w:sz w:val="24"/>
        </w:rPr>
        <w:t>年</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月</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日</w:t>
      </w:r>
    </w:p>
    <w:p>
      <w:pPr>
        <w:spacing w:line="400" w:lineRule="exact"/>
        <w:rPr>
          <w:rFonts w:ascii="宋体" w:hAnsi="宋体"/>
          <w:color w:val="auto"/>
          <w:sz w:val="24"/>
        </w:rPr>
      </w:pPr>
    </w:p>
    <w:p>
      <w:pPr>
        <w:spacing w:line="500" w:lineRule="exact"/>
        <w:ind w:left="720" w:hanging="720"/>
        <w:rPr>
          <w:rFonts w:ascii="宋体" w:hAnsi="宋体"/>
          <w:color w:val="auto"/>
          <w:sz w:val="24"/>
        </w:rPr>
      </w:pPr>
      <w:r>
        <w:rPr>
          <w:rFonts w:hint="eastAsia" w:ascii="宋体" w:hAnsi="宋体"/>
          <w:color w:val="auto"/>
          <w:sz w:val="24"/>
        </w:rPr>
        <w:t>注：  1．请严格以此报价一览表格式填写相关内容；价格以外的任何文字说明均填入备注栏。</w:t>
      </w:r>
    </w:p>
    <w:p>
      <w:pPr>
        <w:spacing w:line="400" w:lineRule="exact"/>
        <w:ind w:firstLine="667" w:firstLineChars="278"/>
        <w:rPr>
          <w:rFonts w:ascii="宋体" w:hAnsi="宋体"/>
          <w:color w:val="auto"/>
          <w:sz w:val="24"/>
        </w:rPr>
      </w:pPr>
      <w:r>
        <w:rPr>
          <w:rFonts w:hint="eastAsia" w:ascii="宋体" w:hAnsi="宋体"/>
          <w:color w:val="auto"/>
          <w:sz w:val="24"/>
        </w:rPr>
        <w:t>2．所有价格均以人民币作为货币单位填写及计算。</w:t>
      </w: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r>
        <w:rPr>
          <w:rFonts w:ascii="宋体" w:hAnsi="宋体"/>
          <w:b/>
          <w:bCs/>
          <w:color w:val="auto"/>
          <w:sz w:val="28"/>
        </w:rPr>
        <w:br w:type="page"/>
      </w:r>
      <w:bookmarkStart w:id="84" w:name="_Toc50691031"/>
      <w:bookmarkStart w:id="85" w:name="_Toc50703724"/>
      <w:bookmarkStart w:id="86" w:name="_Toc43264517"/>
      <w:r>
        <w:rPr>
          <w:rFonts w:hint="eastAsia" w:ascii="宋体" w:hAnsi="宋体"/>
          <w:b/>
          <w:bCs/>
          <w:color w:val="auto"/>
          <w:sz w:val="28"/>
        </w:rPr>
        <w:t>参考格式</w:t>
      </w:r>
      <w:r>
        <w:rPr>
          <w:rFonts w:ascii="宋体" w:hAnsi="宋体"/>
          <w:b/>
          <w:bCs/>
          <w:color w:val="auto"/>
          <w:sz w:val="28"/>
        </w:rPr>
        <w:t>3</w:t>
      </w:r>
      <w:bookmarkEnd w:id="84"/>
      <w:bookmarkEnd w:id="85"/>
      <w:r>
        <w:rPr>
          <w:rFonts w:ascii="宋体" w:hAnsi="宋体"/>
          <w:b/>
          <w:bCs/>
          <w:color w:val="auto"/>
          <w:sz w:val="28"/>
        </w:rPr>
        <w:t xml:space="preserve">  </w:t>
      </w:r>
    </w:p>
    <w:bookmarkEnd w:id="86"/>
    <w:p>
      <w:pPr>
        <w:pStyle w:val="5"/>
        <w:numPr>
          <w:ilvl w:val="1"/>
          <w:numId w:val="0"/>
        </w:numPr>
        <w:spacing w:before="60" w:after="60"/>
        <w:jc w:val="center"/>
        <w:rPr>
          <w:rFonts w:hint="eastAsia" w:ascii="宋体" w:hAnsi="宋体" w:eastAsia="宋体"/>
          <w:color w:val="auto"/>
          <w:lang w:val="en-US" w:eastAsia="zh-CN"/>
        </w:rPr>
      </w:pPr>
      <w:r>
        <w:rPr>
          <w:rFonts w:hint="eastAsia" w:ascii="宋体" w:hAnsi="宋体" w:eastAsia="宋体"/>
          <w:color w:val="auto"/>
        </w:rPr>
        <w:t>营业执照</w:t>
      </w:r>
    </w:p>
    <w:p>
      <w:pPr>
        <w:pStyle w:val="5"/>
        <w:numPr>
          <w:ilvl w:val="1"/>
          <w:numId w:val="0"/>
        </w:numPr>
        <w:spacing w:before="60" w:after="60"/>
        <w:rPr>
          <w:rFonts w:ascii="宋体" w:hAnsi="宋体" w:eastAsia="宋体"/>
          <w:color w:val="auto"/>
        </w:rPr>
      </w:pPr>
    </w:p>
    <w:p>
      <w:pPr>
        <w:pStyle w:val="5"/>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pStyle w:val="9"/>
        <w:rPr>
          <w:rFonts w:ascii="宋体" w:hAnsi="宋体"/>
          <w:b/>
          <w:bCs/>
          <w:color w:val="auto"/>
          <w:sz w:val="32"/>
          <w:szCs w:val="32"/>
        </w:rPr>
      </w:pPr>
    </w:p>
    <w:p>
      <w:pPr>
        <w:rPr>
          <w:color w:val="auto"/>
        </w:rPr>
      </w:pPr>
    </w:p>
    <w:p>
      <w:pPr>
        <w:rPr>
          <w:rFonts w:ascii="宋体" w:hAnsi="宋体"/>
          <w:b/>
          <w:bCs/>
          <w:color w:val="auto"/>
          <w:sz w:val="28"/>
        </w:rPr>
      </w:pPr>
      <w:r>
        <w:rPr>
          <w:rFonts w:hint="eastAsia" w:ascii="宋体" w:hAnsi="宋体"/>
          <w:b/>
          <w:bCs/>
          <w:color w:val="auto"/>
          <w:sz w:val="28"/>
        </w:rPr>
        <w:t>参考格式4</w:t>
      </w:r>
      <w:r>
        <w:rPr>
          <w:rFonts w:ascii="宋体" w:hAnsi="宋体"/>
          <w:b/>
          <w:bCs/>
          <w:color w:val="auto"/>
          <w:sz w:val="28"/>
        </w:rPr>
        <w:t xml:space="preserve"> </w:t>
      </w:r>
    </w:p>
    <w:p>
      <w:pPr>
        <w:spacing w:line="360" w:lineRule="auto"/>
        <w:rPr>
          <w:rFonts w:ascii="宋体" w:hAnsi="宋体"/>
          <w:b/>
          <w:bCs/>
          <w:color w:val="auto"/>
          <w:sz w:val="32"/>
          <w:szCs w:val="32"/>
        </w:rPr>
      </w:pPr>
      <w:r>
        <w:rPr>
          <w:rFonts w:hint="eastAsia" w:ascii="宋体" w:hAnsi="宋体" w:cs="宋体"/>
          <w:color w:val="auto"/>
          <w:kern w:val="0"/>
          <w:sz w:val="24"/>
        </w:rPr>
        <w:t>“信用中国”网站</w:t>
      </w:r>
      <w:r>
        <w:rPr>
          <w:rFonts w:hint="eastAsia" w:ascii="宋体" w:hAnsi="宋体" w:cs="宋体"/>
          <w:color w:val="auto"/>
          <w:kern w:val="0"/>
          <w:sz w:val="24"/>
          <w:lang w:eastAsia="zh-CN"/>
        </w:rPr>
        <w:t>、</w:t>
      </w:r>
      <w:r>
        <w:rPr>
          <w:rFonts w:hint="eastAsia" w:ascii="宋体" w:hAnsi="宋体" w:cs="宋体"/>
          <w:color w:val="auto"/>
          <w:kern w:val="0"/>
          <w:sz w:val="24"/>
        </w:rPr>
        <w:t>“中国政府采购网”</w:t>
      </w:r>
      <w:r>
        <w:rPr>
          <w:rFonts w:hint="eastAsia" w:ascii="宋体" w:hAnsi="宋体" w:cs="宋体"/>
          <w:color w:val="auto"/>
          <w:kern w:val="0"/>
          <w:sz w:val="24"/>
          <w:lang w:val="en-US" w:eastAsia="zh-CN"/>
        </w:rPr>
        <w:t>及“中国裁判文书网”</w:t>
      </w:r>
      <w:r>
        <w:rPr>
          <w:rFonts w:hint="eastAsia" w:ascii="宋体" w:hAnsi="宋体" w:cs="宋体"/>
          <w:color w:val="auto"/>
          <w:kern w:val="0"/>
          <w:sz w:val="24"/>
        </w:rPr>
        <w:t>截图</w:t>
      </w: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32"/>
          <w:szCs w:val="32"/>
        </w:rPr>
      </w:pPr>
    </w:p>
    <w:p>
      <w:pPr>
        <w:pStyle w:val="10"/>
        <w:rPr>
          <w:rFonts w:ascii="宋体" w:hAnsi="宋体"/>
          <w:b/>
          <w:bCs/>
          <w:color w:val="auto"/>
          <w:sz w:val="32"/>
          <w:szCs w:val="32"/>
        </w:rPr>
      </w:pPr>
    </w:p>
    <w:p/>
    <w:p>
      <w:pPr>
        <w:spacing w:line="360" w:lineRule="auto"/>
        <w:rPr>
          <w:rFonts w:ascii="宋体" w:hAnsi="宋体"/>
          <w:b/>
          <w:bCs/>
          <w:color w:val="auto"/>
          <w:sz w:val="32"/>
          <w:szCs w:val="32"/>
        </w:rPr>
      </w:pPr>
      <w:r>
        <w:rPr>
          <w:rFonts w:hint="eastAsia" w:ascii="宋体" w:hAnsi="宋体"/>
          <w:b/>
          <w:bCs/>
          <w:color w:val="auto"/>
          <w:sz w:val="28"/>
        </w:rPr>
        <w:t>参考格式5</w:t>
      </w:r>
    </w:p>
    <w:p>
      <w:pPr>
        <w:spacing w:line="360" w:lineRule="auto"/>
        <w:jc w:val="center"/>
        <w:rPr>
          <w:rFonts w:ascii="宋体" w:hAnsi="宋体"/>
          <w:b/>
          <w:bCs/>
          <w:color w:val="auto"/>
          <w:sz w:val="32"/>
          <w:szCs w:val="32"/>
        </w:rPr>
      </w:pPr>
      <w:r>
        <w:rPr>
          <w:rFonts w:hint="eastAsia" w:ascii="宋体" w:hAnsi="宋体" w:cs="宋体"/>
          <w:color w:val="auto"/>
          <w:kern w:val="0"/>
          <w:sz w:val="24"/>
        </w:rPr>
        <w:t>投标保证金缴纳证明</w:t>
      </w: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28"/>
          <w:szCs w:val="28"/>
        </w:rPr>
      </w:pPr>
    </w:p>
    <w:p>
      <w:pPr>
        <w:spacing w:line="440" w:lineRule="exact"/>
        <w:jc w:val="center"/>
        <w:rPr>
          <w:rFonts w:ascii="宋体" w:hAnsi="宋体"/>
          <w:color w:val="auto"/>
          <w:sz w:val="24"/>
          <w:szCs w:val="28"/>
        </w:rPr>
      </w:pPr>
    </w:p>
    <w:p>
      <w:pPr>
        <w:pStyle w:val="5"/>
        <w:numPr>
          <w:ilvl w:val="1"/>
          <w:numId w:val="0"/>
        </w:numPr>
        <w:spacing w:before="60" w:after="60"/>
        <w:rPr>
          <w:rFonts w:ascii="宋体" w:hAnsi="宋体" w:eastAsia="宋体"/>
          <w:color w:val="auto"/>
        </w:rPr>
      </w:pPr>
      <w:r>
        <w:rPr>
          <w:color w:val="auto"/>
        </w:rPr>
        <mc:AlternateContent>
          <mc:Choice Requires="wps">
            <w:drawing>
              <wp:anchor distT="0" distB="0" distL="114300" distR="114300" simplePos="0" relativeHeight="251661312" behindDoc="0" locked="0" layoutInCell="1" allowOverlap="1">
                <wp:simplePos x="0" y="0"/>
                <wp:positionH relativeFrom="column">
                  <wp:posOffset>79375</wp:posOffset>
                </wp:positionH>
                <wp:positionV relativeFrom="paragraph">
                  <wp:posOffset>3810</wp:posOffset>
                </wp:positionV>
                <wp:extent cx="5240655" cy="3101975"/>
                <wp:effectExtent l="7620" t="7620" r="9525" b="14605"/>
                <wp:wrapNone/>
                <wp:docPr id="2" name="文本框 7"/>
                <wp:cNvGraphicFramePr/>
                <a:graphic xmlns:a="http://schemas.openxmlformats.org/drawingml/2006/main">
                  <a:graphicData uri="http://schemas.microsoft.com/office/word/2010/wordprocessingShape">
                    <wps:wsp>
                      <wps:cNvSpPr txBox="1"/>
                      <wps:spPr>
                        <a:xfrm>
                          <a:off x="0" y="0"/>
                          <a:ext cx="5240655" cy="3101975"/>
                        </a:xfrm>
                        <a:prstGeom prst="rect">
                          <a:avLst/>
                        </a:prstGeom>
                        <a:noFill/>
                        <a:ln w="15875" cap="flat" cmpd="sng">
                          <a:solidFill>
                            <a:srgbClr val="000000"/>
                          </a:solidFill>
                          <a:prstDash val="solid"/>
                          <a:miter/>
                          <a:headEnd type="none" w="med" len="med"/>
                          <a:tailEnd type="none" w="med" len="med"/>
                        </a:ln>
                      </wps:spPr>
                      <wps:txbx>
                        <w:txbxContent>
                          <w:p/>
                          <w:p/>
                          <w:p/>
                          <w:p/>
                          <w:p/>
                          <w:p/>
                          <w:p>
                            <w:pPr>
                              <w:rPr>
                                <w:sz w:val="32"/>
                                <w:szCs w:val="40"/>
                              </w:rPr>
                            </w:pPr>
                          </w:p>
                          <w:p>
                            <w:pPr>
                              <w:jc w:val="center"/>
                            </w:pPr>
                            <w:r>
                              <w:rPr>
                                <w:rFonts w:hint="eastAsia"/>
                                <w:sz w:val="32"/>
                                <w:szCs w:val="40"/>
                              </w:rPr>
                              <w:t>《投标保证金缴存证明》复印件粘贴处</w:t>
                            </w:r>
                          </w:p>
                        </w:txbxContent>
                      </wps:txbx>
                      <wps:bodyPr upright="1"/>
                    </wps:wsp>
                  </a:graphicData>
                </a:graphic>
              </wp:anchor>
            </w:drawing>
          </mc:Choice>
          <mc:Fallback>
            <w:pict>
              <v:shape id="文本框 7" o:spid="_x0000_s1026" o:spt="202" type="#_x0000_t202" style="position:absolute;left:0pt;margin-left:6.25pt;margin-top:0.3pt;height:244.25pt;width:412.65pt;z-index:251661312;mso-width-relative:page;mso-height-relative:page;" filled="f" stroked="t" coordsize="21600,21600" o:gfxdata="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tVvNnTAAAABwEAAA8AAAAAAAAAAQAgAAAAIgAAAGRycy9k&#10;b3ducmV2LnhtbFBLAQIUABQAAAAIAIdO4kBU08/3BwIAAA8EAAAOAAAAAAAAAAEAIAAAACIBAABk&#10;cnMvZTJvRG9jLnhtbFBLBQYAAAAABgAGAFkBAACbBQAAAAA=&#10;">
                <v:fill on="f" focussize="0,0"/>
                <v:stroke weight="1.25pt" color="#000000" joinstyle="miter"/>
                <v:imagedata o:title=""/>
                <o:lock v:ext="edit" aspectratio="f"/>
                <v:textbox>
                  <w:txbxContent>
                    <w:p/>
                    <w:p/>
                    <w:p/>
                    <w:p/>
                    <w:p/>
                    <w:p/>
                    <w:p>
                      <w:pPr>
                        <w:rPr>
                          <w:sz w:val="32"/>
                          <w:szCs w:val="40"/>
                        </w:rPr>
                      </w:pPr>
                    </w:p>
                    <w:p>
                      <w:pPr>
                        <w:jc w:val="center"/>
                      </w:pPr>
                      <w:r>
                        <w:rPr>
                          <w:rFonts w:hint="eastAsia"/>
                          <w:sz w:val="32"/>
                          <w:szCs w:val="40"/>
                        </w:rPr>
                        <w:t>《投标保证金缴存证明》复印件粘贴处</w:t>
                      </w:r>
                    </w:p>
                  </w:txbxContent>
                </v:textbox>
              </v:shape>
            </w:pict>
          </mc:Fallback>
        </mc:AlternateContent>
      </w:r>
    </w:p>
    <w:p>
      <w:pPr>
        <w:pStyle w:val="5"/>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r>
        <w:rPr>
          <w:rFonts w:ascii="宋体" w:hAnsi="宋体"/>
          <w:color w:val="auto"/>
        </w:rPr>
        <w:br w:type="page"/>
      </w:r>
      <w:r>
        <w:rPr>
          <w:rFonts w:hint="eastAsia" w:ascii="宋体" w:hAnsi="宋体"/>
          <w:b/>
          <w:bCs/>
          <w:color w:val="auto"/>
          <w:sz w:val="28"/>
        </w:rPr>
        <w:t>参考格式6</w:t>
      </w:r>
    </w:p>
    <w:p>
      <w:pPr>
        <w:pStyle w:val="5"/>
        <w:numPr>
          <w:ilvl w:val="1"/>
          <w:numId w:val="0"/>
        </w:numPr>
        <w:spacing w:before="60" w:after="60"/>
        <w:jc w:val="center"/>
        <w:rPr>
          <w:rFonts w:ascii="宋体" w:hAnsi="宋体" w:eastAsia="宋体"/>
          <w:color w:val="auto"/>
        </w:rPr>
      </w:pPr>
      <w:bookmarkStart w:id="87" w:name="_Toc52165080"/>
      <w:bookmarkStart w:id="88" w:name="_Toc50736476"/>
      <w:bookmarkStart w:id="89" w:name="_Toc251236133"/>
      <w:bookmarkStart w:id="90" w:name="_Toc43264522"/>
      <w:bookmarkStart w:id="91" w:name="_Toc50737328"/>
      <w:bookmarkStart w:id="92" w:name="_Toc50691034"/>
      <w:bookmarkStart w:id="93" w:name="_Toc50737296"/>
      <w:r>
        <w:rPr>
          <w:rFonts w:hint="eastAsia" w:ascii="宋体" w:hAnsi="宋体" w:eastAsia="宋体"/>
          <w:color w:val="auto"/>
        </w:rPr>
        <w:t>法定代表人证明书</w:t>
      </w:r>
      <w:bookmarkEnd w:id="87"/>
      <w:bookmarkEnd w:id="88"/>
      <w:bookmarkEnd w:id="89"/>
      <w:bookmarkEnd w:id="90"/>
      <w:bookmarkEnd w:id="91"/>
      <w:bookmarkEnd w:id="92"/>
      <w:bookmarkEnd w:id="93"/>
    </w:p>
    <w:p>
      <w:pPr>
        <w:spacing w:line="400" w:lineRule="exact"/>
        <w:rPr>
          <w:rFonts w:ascii="宋体" w:hAnsi="宋体"/>
          <w:b/>
          <w:bCs/>
          <w:color w:val="auto"/>
          <w:sz w:val="28"/>
        </w:rPr>
      </w:pPr>
      <w:bookmarkStart w:id="94" w:name="_Toc50703730"/>
      <w:bookmarkStart w:id="95" w:name="_Toc50691037"/>
      <w:bookmarkStart w:id="96" w:name="_Toc43264518"/>
    </w:p>
    <w:p>
      <w:pPr>
        <w:tabs>
          <w:tab w:val="left" w:pos="900"/>
        </w:tabs>
        <w:spacing w:line="400" w:lineRule="exact"/>
        <w:ind w:firstLine="840" w:firstLineChars="350"/>
        <w:rPr>
          <w:rFonts w:ascii="宋体" w:hAnsi="宋体"/>
          <w:color w:val="auto"/>
          <w:sz w:val="24"/>
        </w:rPr>
      </w:pPr>
      <w:r>
        <w:rPr>
          <w:rFonts w:hint="eastAsia" w:ascii="宋体" w:hAnsi="宋体"/>
          <w:color w:val="auto"/>
          <w:sz w:val="24"/>
        </w:rPr>
        <w:t>（                  ）同志，现任我单位</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职务，为法定代表人，特此证明。</w:t>
      </w:r>
    </w:p>
    <w:p>
      <w:pPr>
        <w:spacing w:line="500" w:lineRule="exact"/>
        <w:rPr>
          <w:rFonts w:ascii="宋体" w:hAnsi="宋体"/>
          <w:color w:val="auto"/>
          <w:sz w:val="24"/>
        </w:rPr>
      </w:pPr>
    </w:p>
    <w:tbl>
      <w:tblPr>
        <w:tblStyle w:val="19"/>
        <w:tblW w:w="0" w:type="auto"/>
        <w:tblInd w:w="0" w:type="dxa"/>
        <w:tblLayout w:type="fixed"/>
        <w:tblCellMar>
          <w:top w:w="0" w:type="dxa"/>
          <w:left w:w="108" w:type="dxa"/>
          <w:bottom w:w="0" w:type="dxa"/>
          <w:right w:w="108" w:type="dxa"/>
        </w:tblCellMar>
      </w:tblPr>
      <w:tblGrid>
        <w:gridCol w:w="5688"/>
        <w:gridCol w:w="4209"/>
      </w:tblGrid>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营业执照</w:t>
            </w:r>
            <w:r>
              <w:rPr>
                <w:rFonts w:ascii="宋体" w:hAnsi="宋体"/>
                <w:color w:val="auto"/>
                <w:sz w:val="24"/>
              </w:rPr>
              <w:t>(</w:t>
            </w:r>
            <w:r>
              <w:rPr>
                <w:rFonts w:hint="eastAsia" w:ascii="宋体" w:hAnsi="宋体"/>
                <w:color w:val="auto"/>
                <w:sz w:val="24"/>
              </w:rPr>
              <w:t>注册号</w:t>
            </w:r>
            <w:r>
              <w:rPr>
                <w:rFonts w:ascii="宋体" w:hAnsi="宋体"/>
                <w:color w:val="auto"/>
                <w:sz w:val="24"/>
              </w:rPr>
              <w:t>)</w:t>
            </w:r>
            <w:r>
              <w:rPr>
                <w:rFonts w:hint="eastAsia" w:ascii="宋体" w:hAnsi="宋体"/>
                <w:color w:val="auto"/>
                <w:sz w:val="24"/>
              </w:rPr>
              <w:t xml:space="preserve">： </w:t>
            </w:r>
          </w:p>
        </w:tc>
        <w:tc>
          <w:tcPr>
            <w:tcW w:w="4209" w:type="dxa"/>
          </w:tcPr>
          <w:p>
            <w:pPr>
              <w:spacing w:after="120" w:line="500" w:lineRule="exact"/>
              <w:rPr>
                <w:rFonts w:ascii="宋体" w:hAnsi="宋体"/>
                <w:color w:val="auto"/>
                <w:sz w:val="24"/>
              </w:rPr>
            </w:pPr>
            <w:r>
              <w:rPr>
                <w:rFonts w:hint="eastAsia" w:ascii="宋体" w:hAnsi="宋体"/>
                <w:color w:val="auto"/>
                <w:sz w:val="24"/>
              </w:rPr>
              <w:t>经济性质：</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经营范围：</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法定代表人身份证号：</w:t>
            </w:r>
          </w:p>
        </w:tc>
      </w:tr>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法定代表人年龄：</w:t>
            </w:r>
          </w:p>
        </w:tc>
        <w:tc>
          <w:tcPr>
            <w:tcW w:w="4209" w:type="dxa"/>
          </w:tcPr>
          <w:p>
            <w:pPr>
              <w:spacing w:after="120" w:line="500" w:lineRule="exact"/>
              <w:rPr>
                <w:rFonts w:ascii="宋体" w:hAnsi="宋体"/>
                <w:color w:val="auto"/>
                <w:sz w:val="24"/>
              </w:rPr>
            </w:pPr>
            <w:r>
              <w:rPr>
                <w:rFonts w:hint="eastAsia" w:ascii="宋体" w:hAnsi="宋体"/>
                <w:color w:val="auto"/>
                <w:sz w:val="24"/>
              </w:rPr>
              <w:t>法定代表人性别：</w:t>
            </w:r>
          </w:p>
        </w:tc>
      </w:tr>
    </w:tbl>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附：法定代表人身份证复印件。</w:t>
      </w:r>
    </w:p>
    <w:p>
      <w:pPr>
        <w:spacing w:line="400" w:lineRule="exact"/>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color w:val="auto"/>
        </w:rPr>
      </w:pPr>
    </w:p>
    <w:p>
      <w:pPr>
        <w:spacing w:line="400" w:lineRule="exact"/>
        <w:rPr>
          <w:rFonts w:ascii="宋体" w:hAnsi="宋体"/>
          <w:color w:val="auto"/>
          <w:sz w:val="24"/>
        </w:rPr>
      </w:pPr>
      <w:r>
        <w:rPr>
          <w:rFonts w:hint="eastAsia" w:ascii="宋体" w:hAnsi="宋体"/>
          <w:color w:val="auto"/>
          <w:sz w:val="24"/>
        </w:rPr>
        <w:t>投标单位（公章）：                     法定代表人（签章）：</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有效日期：</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签发日期：     年   月   日</w:t>
      </w:r>
    </w:p>
    <w:p>
      <w:pPr>
        <w:spacing w:line="400" w:lineRule="exact"/>
        <w:rPr>
          <w:rFonts w:ascii="宋体" w:hAnsi="宋体"/>
          <w:bCs/>
          <w:color w:val="auto"/>
          <w:sz w:val="24"/>
        </w:rPr>
      </w:pPr>
    </w:p>
    <w:p>
      <w:pPr>
        <w:spacing w:line="500" w:lineRule="exact"/>
        <w:rPr>
          <w:rFonts w:ascii="宋体" w:hAnsi="宋体"/>
          <w:color w:val="auto"/>
          <w:kern w:val="0"/>
          <w:sz w:val="24"/>
        </w:rPr>
      </w:pPr>
      <w:r>
        <w:rPr>
          <w:rFonts w:hint="eastAsia" w:ascii="宋体" w:hAnsi="宋体"/>
          <w:color w:val="auto"/>
          <w:kern w:val="0"/>
          <w:sz w:val="24"/>
        </w:rPr>
        <w:t>（本证明可用工商行政管理局监制的“法定代表人证明</w:t>
      </w:r>
      <w:r>
        <w:rPr>
          <w:rFonts w:hint="eastAsia" w:ascii="宋体" w:hAnsi="宋体"/>
          <w:color w:val="auto"/>
          <w:spacing w:val="40"/>
          <w:kern w:val="0"/>
          <w:sz w:val="24"/>
        </w:rPr>
        <w:t>书</w:t>
      </w:r>
      <w:r>
        <w:rPr>
          <w:rFonts w:hint="eastAsia" w:ascii="宋体" w:hAnsi="宋体"/>
          <w:color w:val="auto"/>
          <w:kern w:val="0"/>
          <w:sz w:val="24"/>
        </w:rPr>
        <w:t>”）</w:t>
      </w:r>
    </w:p>
    <w:p>
      <w:pPr>
        <w:rPr>
          <w:rFonts w:ascii="宋体" w:hAnsi="宋体"/>
          <w:b/>
          <w:bCs/>
          <w:color w:val="auto"/>
          <w:sz w:val="24"/>
        </w:rPr>
      </w:pPr>
    </w:p>
    <w:p>
      <w:pPr>
        <w:rPr>
          <w:rFonts w:ascii="宋体" w:hAnsi="宋体"/>
          <w:b/>
          <w:bCs/>
          <w:color w:val="auto"/>
          <w:sz w:val="28"/>
        </w:rPr>
      </w:pPr>
    </w:p>
    <w:p>
      <w:pPr>
        <w:rPr>
          <w:rFonts w:ascii="宋体" w:hAnsi="宋体"/>
          <w:b/>
          <w:bCs/>
          <w:color w:val="auto"/>
          <w:sz w:val="28"/>
        </w:rPr>
      </w:pPr>
      <w:r>
        <w:rPr>
          <w:rFonts w:hint="eastAsia" w:ascii="宋体" w:hAnsi="宋体"/>
          <w:b/>
          <w:bCs/>
          <w:color w:val="auto"/>
          <w:sz w:val="28"/>
        </w:rPr>
        <w:t>参考格式7</w:t>
      </w:r>
    </w:p>
    <w:p>
      <w:pPr>
        <w:pStyle w:val="5"/>
        <w:numPr>
          <w:ilvl w:val="1"/>
          <w:numId w:val="0"/>
        </w:numPr>
        <w:spacing w:before="60" w:after="60"/>
        <w:jc w:val="center"/>
        <w:rPr>
          <w:rFonts w:ascii="宋体" w:hAnsi="宋体" w:eastAsia="宋体"/>
          <w:color w:val="auto"/>
        </w:rPr>
      </w:pPr>
      <w:bookmarkStart w:id="97" w:name="_Toc50737297"/>
      <w:bookmarkStart w:id="98" w:name="_Toc251236134"/>
      <w:bookmarkStart w:id="99" w:name="_Toc50737329"/>
      <w:bookmarkStart w:id="100" w:name="_Toc52165081"/>
      <w:bookmarkStart w:id="101" w:name="_Toc50736477"/>
      <w:r>
        <w:rPr>
          <w:rFonts w:hint="eastAsia"/>
          <w:color w:val="auto"/>
        </w:rPr>
        <w:t>法定代表人授权委托书</w:t>
      </w:r>
      <w:bookmarkEnd w:id="97"/>
      <w:bookmarkEnd w:id="98"/>
      <w:bookmarkEnd w:id="99"/>
      <w:bookmarkEnd w:id="100"/>
      <w:bookmarkEnd w:id="101"/>
    </w:p>
    <w:bookmarkEnd w:id="94"/>
    <w:bookmarkEnd w:id="95"/>
    <w:tbl>
      <w:tblPr>
        <w:tblStyle w:val="19"/>
        <w:tblpPr w:leftFromText="180" w:rightFromText="180" w:vertAnchor="text" w:horzAnchor="page" w:tblpX="1640" w:tblpY="13"/>
        <w:tblOverlap w:val="never"/>
        <w:tblW w:w="9897" w:type="dxa"/>
        <w:tblInd w:w="0" w:type="dxa"/>
        <w:tblLayout w:type="fixed"/>
        <w:tblCellMar>
          <w:top w:w="0" w:type="dxa"/>
          <w:left w:w="108" w:type="dxa"/>
          <w:bottom w:w="0" w:type="dxa"/>
          <w:right w:w="108" w:type="dxa"/>
        </w:tblCellMar>
      </w:tblPr>
      <w:tblGrid>
        <w:gridCol w:w="2915"/>
        <w:gridCol w:w="2500"/>
        <w:gridCol w:w="2800"/>
        <w:gridCol w:w="1682"/>
      </w:tblGrid>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投标人（全称）</w:t>
            </w:r>
          </w:p>
        </w:tc>
        <w:tc>
          <w:tcPr>
            <w:tcW w:w="6982"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地址</w:t>
            </w:r>
          </w:p>
        </w:tc>
        <w:tc>
          <w:tcPr>
            <w:tcW w:w="6982"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法定代表人</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法人营业执照注册号</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注册于（国家或地区）</w:t>
            </w: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授权代表人</w:t>
            </w:r>
          </w:p>
        </w:tc>
        <w:tc>
          <w:tcPr>
            <w:tcW w:w="2500" w:type="dxa"/>
            <w:vAlign w:val="center"/>
          </w:tcPr>
          <w:p>
            <w:pPr>
              <w:spacing w:after="120" w:line="480" w:lineRule="auto"/>
              <w:ind w:right="105"/>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授权代表人性别</w:t>
            </w: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授权代表人身份证号</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授权代表人职务</w:t>
            </w:r>
          </w:p>
        </w:tc>
        <w:tc>
          <w:tcPr>
            <w:tcW w:w="1682" w:type="dxa"/>
            <w:vAlign w:val="center"/>
          </w:tcPr>
          <w:p>
            <w:pPr>
              <w:spacing w:after="120" w:line="480" w:lineRule="auto"/>
              <w:rPr>
                <w:rFonts w:ascii="宋体" w:hAnsi="宋体"/>
                <w:color w:val="auto"/>
                <w:sz w:val="24"/>
              </w:rPr>
            </w:pPr>
          </w:p>
        </w:tc>
      </w:tr>
    </w:tbl>
    <w:p>
      <w:pPr>
        <w:spacing w:line="480" w:lineRule="exact"/>
        <w:ind w:firstLine="480" w:firstLineChars="200"/>
        <w:rPr>
          <w:color w:val="auto"/>
        </w:rPr>
      </w:pPr>
      <w:r>
        <w:rPr>
          <w:rFonts w:hint="eastAsia" w:ascii="宋体" w:hAnsi="宋体"/>
          <w:color w:val="auto"/>
          <w:sz w:val="24"/>
        </w:rPr>
        <w:t>兹委托（            ）全权代表我企业（公司）参与</w:t>
      </w:r>
      <w:r>
        <w:rPr>
          <w:rFonts w:hint="eastAsia" w:ascii="宋体" w:hAnsi="宋体" w:cs="宋体"/>
          <w:bCs/>
          <w:color w:val="auto"/>
          <w:sz w:val="24"/>
          <w:u w:val="single"/>
          <w:lang w:val="zh-CN"/>
        </w:rPr>
        <w:t xml:space="preserve">                     </w:t>
      </w:r>
      <w:r>
        <w:rPr>
          <w:rFonts w:hint="eastAsia" w:ascii="宋体" w:hAnsi="宋体"/>
          <w:color w:val="auto"/>
          <w:sz w:val="24"/>
        </w:rPr>
        <w:t>（招标编号：</w:t>
      </w:r>
      <w:r>
        <w:rPr>
          <w:rFonts w:hint="eastAsia" w:ascii="宋体" w:hAnsi="宋体" w:cs="宋体"/>
          <w:color w:val="auto"/>
          <w:sz w:val="24"/>
          <w:u w:val="single"/>
          <w:lang w:val="zh-CN"/>
        </w:rPr>
        <w:t xml:space="preserve">    </w:t>
      </w:r>
      <w:r>
        <w:rPr>
          <w:rFonts w:hint="eastAsia" w:ascii="宋体" w:hAnsi="宋体"/>
          <w:color w:val="auto"/>
          <w:sz w:val="24"/>
        </w:rPr>
        <w:t>）的投标活动及签订合同，作为投标人代表以本公司的名义处理一切与之有关的事宜。（            ）以我企业（公司）名义所为的行为及签署的文件，我企业（公司）均予以认可。有关法律责任均由我企业（公司）承担。特此声明。</w:t>
      </w:r>
    </w:p>
    <w:p>
      <w:pPr>
        <w:spacing w:line="480" w:lineRule="exact"/>
        <w:ind w:firstLine="480" w:firstLineChars="200"/>
        <w:rPr>
          <w:rFonts w:ascii="宋体" w:hAnsi="宋体"/>
          <w:color w:val="auto"/>
          <w:sz w:val="24"/>
        </w:rPr>
      </w:pPr>
      <w:r>
        <w:rPr>
          <w:rFonts w:hint="eastAsia" w:ascii="宋体" w:hAnsi="宋体"/>
          <w:color w:val="auto"/>
          <w:sz w:val="24"/>
        </w:rPr>
        <w:t>有效期：</w:t>
      </w:r>
      <w:r>
        <w:rPr>
          <w:rFonts w:hint="eastAsia" w:ascii="宋体" w:hAnsi="宋体"/>
          <w:color w:val="auto"/>
          <w:sz w:val="24"/>
          <w:u w:val="single"/>
        </w:rPr>
        <w:t xml:space="preserve">               </w:t>
      </w:r>
      <w:r>
        <w:rPr>
          <w:rFonts w:hint="eastAsia" w:ascii="宋体" w:hAnsi="宋体"/>
          <w:color w:val="auto"/>
          <w:sz w:val="24"/>
        </w:rPr>
        <w:t>。</w:t>
      </w:r>
    </w:p>
    <w:p>
      <w:pPr>
        <w:spacing w:line="460" w:lineRule="exact"/>
        <w:ind w:firstLine="480" w:firstLineChars="200"/>
        <w:rPr>
          <w:rFonts w:ascii="宋体" w:hAnsi="宋体"/>
          <w:color w:val="auto"/>
          <w:sz w:val="24"/>
        </w:rPr>
      </w:pPr>
      <w:r>
        <w:rPr>
          <w:rFonts w:hint="eastAsia" w:ascii="宋体" w:hAnsi="宋体"/>
          <w:color w:val="auto"/>
          <w:sz w:val="24"/>
        </w:rPr>
        <w:t>签发日期：</w:t>
      </w:r>
      <w:r>
        <w:rPr>
          <w:rFonts w:hint="eastAsia" w:ascii="宋体" w:hAnsi="宋体"/>
          <w:color w:val="auto"/>
          <w:sz w:val="24"/>
          <w:u w:val="single"/>
        </w:rPr>
        <w:t xml:space="preserve">      年   月   日</w:t>
      </w:r>
      <w:r>
        <w:rPr>
          <w:rFonts w:hint="eastAsia" w:ascii="宋体" w:hAnsi="宋体"/>
          <w:color w:val="auto"/>
          <w:sz w:val="24"/>
        </w:rPr>
        <w:t>。</w:t>
      </w:r>
    </w:p>
    <w:p>
      <w:pPr>
        <w:pStyle w:val="6"/>
        <w:rPr>
          <w:color w:val="auto"/>
        </w:rPr>
      </w:pPr>
    </w:p>
    <w:p>
      <w:pPr>
        <w:pStyle w:val="6"/>
        <w:jc w:val="center"/>
        <w:rPr>
          <w:b w:val="0"/>
          <w:bCs w:val="0"/>
          <w:color w:val="auto"/>
        </w:rPr>
      </w:pPr>
      <w:r>
        <w:rPr>
          <w:rFonts w:hint="eastAsia"/>
          <w:b w:val="0"/>
          <w:bCs w:val="0"/>
          <w:color w:val="auto"/>
        </w:rPr>
        <w:t>(附法人代表身份证以及被授权代表身份证复印件)</w:t>
      </w:r>
    </w:p>
    <w:p>
      <w:pPr>
        <w:pStyle w:val="6"/>
        <w:rPr>
          <w:color w:val="auto"/>
        </w:rPr>
      </w:pPr>
    </w:p>
    <w:p>
      <w:pPr>
        <w:rPr>
          <w:color w:val="auto"/>
        </w:rPr>
      </w:pPr>
    </w:p>
    <w:p>
      <w:pPr>
        <w:spacing w:line="480" w:lineRule="exact"/>
        <w:rPr>
          <w:rFonts w:ascii="宋体" w:hAnsi="宋体"/>
          <w:color w:val="auto"/>
          <w:sz w:val="24"/>
        </w:rPr>
      </w:pPr>
      <w:r>
        <w:rPr>
          <w:rFonts w:hint="eastAsia" w:ascii="宋体" w:hAnsi="宋体"/>
          <w:color w:val="auto"/>
          <w:sz w:val="24"/>
        </w:rPr>
        <w:t>投标单位（公章）：</w:t>
      </w:r>
    </w:p>
    <w:p>
      <w:pPr>
        <w:pStyle w:val="6"/>
        <w:rPr>
          <w:color w:val="auto"/>
        </w:rPr>
      </w:pPr>
    </w:p>
    <w:p>
      <w:pPr>
        <w:spacing w:line="460" w:lineRule="exact"/>
        <w:rPr>
          <w:rFonts w:ascii="宋体" w:hAnsi="宋体"/>
          <w:color w:val="auto"/>
          <w:sz w:val="24"/>
        </w:rPr>
      </w:pPr>
      <w:r>
        <w:rPr>
          <w:rFonts w:hint="eastAsia" w:ascii="宋体" w:hAnsi="宋体"/>
          <w:color w:val="auto"/>
          <w:sz w:val="24"/>
        </w:rPr>
        <w:t>法定代表人（签章）：</w:t>
      </w:r>
    </w:p>
    <w:p>
      <w:pPr>
        <w:pStyle w:val="6"/>
        <w:rPr>
          <w:color w:val="auto"/>
        </w:rPr>
      </w:pPr>
    </w:p>
    <w:p>
      <w:pPr>
        <w:spacing w:line="480" w:lineRule="exact"/>
        <w:rPr>
          <w:rFonts w:ascii="宋体" w:hAnsi="宋体"/>
          <w:color w:val="auto"/>
          <w:sz w:val="24"/>
        </w:rPr>
      </w:pPr>
      <w:r>
        <w:rPr>
          <w:rFonts w:hint="eastAsia" w:ascii="宋体" w:hAnsi="宋体"/>
          <w:color w:val="auto"/>
          <w:sz w:val="24"/>
        </w:rPr>
        <w:t>授权代表人签字或盖章：</w:t>
      </w:r>
    </w:p>
    <w:p>
      <w:pPr>
        <w:spacing w:line="460" w:lineRule="exact"/>
        <w:rPr>
          <w:rFonts w:ascii="宋体" w:hAnsi="宋体"/>
          <w:color w:val="auto"/>
          <w:sz w:val="24"/>
        </w:rPr>
      </w:pPr>
    </w:p>
    <w:p>
      <w:pPr>
        <w:spacing w:line="500" w:lineRule="exact"/>
        <w:rPr>
          <w:rFonts w:ascii="宋体" w:hAnsi="宋体"/>
          <w:color w:val="auto"/>
          <w:kern w:val="0"/>
          <w:szCs w:val="21"/>
        </w:rPr>
      </w:pPr>
      <w:r>
        <w:rPr>
          <w:rFonts w:hint="eastAsia" w:ascii="宋体" w:hAnsi="宋体"/>
          <w:color w:val="auto"/>
          <w:kern w:val="0"/>
        </w:rPr>
        <w:t>（本证明可用工商行政管理局监制的“</w:t>
      </w:r>
      <w:r>
        <w:rPr>
          <w:rFonts w:hint="eastAsia" w:ascii="宋体" w:hAnsi="宋体"/>
          <w:color w:val="auto"/>
        </w:rPr>
        <w:t>法人授权委托证明书</w:t>
      </w:r>
      <w:r>
        <w:rPr>
          <w:rFonts w:hint="eastAsia" w:ascii="宋体" w:hAnsi="宋体"/>
          <w:color w:val="auto"/>
          <w:kern w:val="0"/>
        </w:rPr>
        <w:t>”，但必须另附“</w:t>
      </w:r>
      <w:r>
        <w:rPr>
          <w:rFonts w:hint="eastAsia" w:ascii="宋体" w:hAnsi="宋体"/>
          <w:color w:val="auto"/>
        </w:rPr>
        <w:t>授权代表</w:t>
      </w:r>
      <w:r>
        <w:rPr>
          <w:rFonts w:hint="eastAsia" w:ascii="宋体" w:hAnsi="宋体"/>
          <w:bCs/>
          <w:color w:val="auto"/>
        </w:rPr>
        <w:t>身份证</w:t>
      </w:r>
      <w:r>
        <w:rPr>
          <w:rFonts w:hint="eastAsia" w:ascii="宋体" w:hAnsi="宋体"/>
          <w:color w:val="auto"/>
          <w:kern w:val="0"/>
        </w:rPr>
        <w:t>”）</w:t>
      </w:r>
    </w:p>
    <w:p>
      <w:pPr>
        <w:rPr>
          <w:rFonts w:ascii="宋体" w:hAnsi="宋体"/>
          <w:b/>
          <w:bCs/>
          <w:color w:val="auto"/>
          <w:sz w:val="28"/>
        </w:rPr>
      </w:pPr>
      <w:bookmarkStart w:id="102" w:name="_Toc50703732"/>
      <w:bookmarkStart w:id="103" w:name="_Toc50691039"/>
      <w:bookmarkStart w:id="104" w:name="_Toc43264528"/>
      <w:r>
        <w:rPr>
          <w:rFonts w:hint="eastAsia" w:ascii="宋体" w:hAnsi="宋体"/>
          <w:b/>
          <w:bCs/>
          <w:color w:val="auto"/>
          <w:sz w:val="28"/>
        </w:rPr>
        <w:t>参考格式</w:t>
      </w:r>
      <w:bookmarkEnd w:id="102"/>
      <w:bookmarkEnd w:id="103"/>
      <w:r>
        <w:rPr>
          <w:rFonts w:hint="eastAsia" w:ascii="宋体" w:hAnsi="宋体"/>
          <w:b/>
          <w:bCs/>
          <w:color w:val="auto"/>
          <w:sz w:val="28"/>
        </w:rPr>
        <w:t>8</w:t>
      </w:r>
      <w:r>
        <w:rPr>
          <w:rFonts w:ascii="宋体" w:hAnsi="宋体"/>
          <w:b/>
          <w:bCs/>
          <w:color w:val="auto"/>
          <w:sz w:val="28"/>
        </w:rPr>
        <w:t xml:space="preserve"> </w:t>
      </w:r>
      <w:r>
        <w:rPr>
          <w:rFonts w:hint="eastAsia" w:ascii="宋体" w:hAnsi="宋体"/>
          <w:b/>
          <w:bCs/>
          <w:color w:val="auto"/>
          <w:sz w:val="28"/>
        </w:rPr>
        <w:t xml:space="preserve"> </w:t>
      </w:r>
      <w:bookmarkStart w:id="105" w:name="_Toc50736479"/>
      <w:bookmarkStart w:id="106" w:name="_Toc50737299"/>
      <w:bookmarkStart w:id="107" w:name="_Toc251236135"/>
      <w:bookmarkStart w:id="108" w:name="_Toc50691040"/>
      <w:bookmarkStart w:id="109" w:name="_Toc52165083"/>
      <w:bookmarkStart w:id="110" w:name="_Toc50737331"/>
    </w:p>
    <w:p>
      <w:pPr>
        <w:jc w:val="center"/>
        <w:rPr>
          <w:rFonts w:ascii="宋体" w:hAnsi="宋体"/>
          <w:color w:val="auto"/>
          <w:sz w:val="28"/>
          <w:szCs w:val="28"/>
        </w:rPr>
      </w:pPr>
      <w:r>
        <w:rPr>
          <w:rFonts w:hint="eastAsia" w:ascii="宋体" w:hAnsi="宋体"/>
          <w:b/>
          <w:bCs/>
          <w:color w:val="auto"/>
          <w:sz w:val="32"/>
          <w:szCs w:val="32"/>
        </w:rPr>
        <w:t>资质证明文件（格式自定）</w:t>
      </w: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pStyle w:val="9"/>
        <w:rPr>
          <w:rFonts w:ascii="宋体" w:hAnsi="宋体"/>
          <w:color w:val="auto"/>
          <w:sz w:val="28"/>
          <w:szCs w:val="28"/>
        </w:rPr>
      </w:pPr>
    </w:p>
    <w:p>
      <w:pPr>
        <w:pStyle w:val="5"/>
        <w:numPr>
          <w:ilvl w:val="1"/>
          <w:numId w:val="0"/>
        </w:numPr>
        <w:spacing w:before="60" w:after="60"/>
        <w:rPr>
          <w:rFonts w:ascii="宋体" w:hAnsi="宋体" w:eastAsia="宋体" w:cs="宋体"/>
          <w:color w:val="auto"/>
          <w:sz w:val="28"/>
          <w:szCs w:val="28"/>
        </w:rPr>
      </w:pPr>
      <w:r>
        <w:rPr>
          <w:rFonts w:hint="eastAsia" w:ascii="宋体" w:hAnsi="宋体" w:eastAsia="宋体" w:cs="宋体"/>
          <w:color w:val="auto"/>
          <w:sz w:val="28"/>
          <w:szCs w:val="28"/>
        </w:rPr>
        <w:t xml:space="preserve">参考格式9 </w:t>
      </w:r>
    </w:p>
    <w:p>
      <w:pPr>
        <w:pStyle w:val="5"/>
        <w:numPr>
          <w:ilvl w:val="1"/>
          <w:numId w:val="0"/>
        </w:numPr>
        <w:spacing w:before="60" w:after="60"/>
        <w:jc w:val="center"/>
        <w:rPr>
          <w:rFonts w:ascii="宋体" w:hAnsi="宋体" w:eastAsia="宋体"/>
          <w:color w:val="auto"/>
        </w:rPr>
      </w:pPr>
      <w:r>
        <w:rPr>
          <w:rFonts w:hint="eastAsia" w:ascii="宋体" w:hAnsi="宋体" w:eastAsia="宋体"/>
          <w:color w:val="auto"/>
        </w:rPr>
        <w:t>资格文件声明函</w:t>
      </w:r>
      <w:bookmarkEnd w:id="104"/>
      <w:bookmarkEnd w:id="105"/>
      <w:bookmarkEnd w:id="106"/>
      <w:bookmarkEnd w:id="107"/>
      <w:bookmarkEnd w:id="108"/>
      <w:bookmarkEnd w:id="109"/>
      <w:bookmarkEnd w:id="110"/>
    </w:p>
    <w:p>
      <w:pPr>
        <w:spacing w:line="400" w:lineRule="exact"/>
        <w:jc w:val="center"/>
        <w:rPr>
          <w:rFonts w:ascii="宋体" w:hAnsi="宋体"/>
          <w:b/>
          <w:bCs/>
          <w:color w:val="auto"/>
        </w:rPr>
      </w:pPr>
    </w:p>
    <w:p>
      <w:pPr>
        <w:spacing w:line="520" w:lineRule="exact"/>
        <w:rPr>
          <w:rFonts w:ascii="宋体" w:hAnsi="宋体"/>
          <w:color w:val="auto"/>
          <w:sz w:val="24"/>
        </w:rPr>
      </w:pPr>
      <w:r>
        <w:rPr>
          <w:rFonts w:hint="eastAsia" w:ascii="宋体" w:hAnsi="宋体"/>
          <w:color w:val="auto"/>
          <w:sz w:val="24"/>
          <w:lang w:eastAsia="zh-CN"/>
        </w:rPr>
        <w:t>阿克苏地区自然资源局</w:t>
      </w:r>
      <w:r>
        <w:rPr>
          <w:rFonts w:hint="eastAsia" w:ascii="宋体" w:hAnsi="宋体"/>
          <w:color w:val="auto"/>
          <w:sz w:val="24"/>
        </w:rPr>
        <w:t> ：</w:t>
      </w:r>
    </w:p>
    <w:p>
      <w:pPr>
        <w:spacing w:line="520" w:lineRule="exact"/>
        <w:ind w:firstLine="600"/>
        <w:rPr>
          <w:rFonts w:ascii="宋体" w:hAnsi="宋体"/>
          <w:color w:val="auto"/>
          <w:sz w:val="24"/>
        </w:rPr>
      </w:pPr>
      <w:r>
        <w:rPr>
          <w:rFonts w:hint="eastAsia" w:ascii="宋体" w:hAnsi="宋体"/>
          <w:color w:val="auto"/>
          <w:sz w:val="24"/>
        </w:rPr>
        <w:t>关于贵方</w:t>
      </w:r>
      <w:r>
        <w:rPr>
          <w:rFonts w:ascii="宋体" w:hAnsi="宋体"/>
          <w:color w:val="auto"/>
          <w:sz w:val="24"/>
          <w:u w:val="single"/>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日（招标编号：</w:t>
      </w:r>
      <w:r>
        <w:rPr>
          <w:rFonts w:hint="eastAsia" w:ascii="宋体" w:hAnsi="宋体"/>
          <w:color w:val="auto"/>
          <w:sz w:val="24"/>
          <w:u w:val="single"/>
        </w:rPr>
        <w:t xml:space="preserve">       </w:t>
      </w:r>
      <w:r>
        <w:rPr>
          <w:rFonts w:hint="eastAsia" w:ascii="宋体" w:hAnsi="宋体"/>
          <w:color w:val="auto"/>
          <w:sz w:val="24"/>
        </w:rPr>
        <w:t>）的采购邀请</w:t>
      </w:r>
      <w:r>
        <w:rPr>
          <w:rFonts w:ascii="宋体" w:hAnsi="宋体"/>
          <w:color w:val="auto"/>
          <w:sz w:val="24"/>
        </w:rPr>
        <w:t>,</w:t>
      </w:r>
      <w:r>
        <w:rPr>
          <w:rFonts w:hint="eastAsia" w:ascii="宋体" w:hAnsi="宋体"/>
          <w:color w:val="auto"/>
          <w:sz w:val="24"/>
        </w:rPr>
        <w:t>本签字人</w:t>
      </w:r>
      <w:r>
        <w:rPr>
          <w:rFonts w:hint="eastAsia" w:ascii="宋体" w:hAnsi="宋体"/>
          <w:color w:val="auto"/>
          <w:sz w:val="24"/>
          <w:u w:val="single"/>
        </w:rPr>
        <w:t xml:space="preserve">      </w:t>
      </w:r>
      <w:r>
        <w:rPr>
          <w:rFonts w:hint="eastAsia" w:ascii="宋体" w:hAnsi="宋体"/>
          <w:color w:val="auto"/>
          <w:sz w:val="24"/>
        </w:rPr>
        <w:t>愿意参加投标</w:t>
      </w:r>
      <w:r>
        <w:rPr>
          <w:rFonts w:ascii="宋体" w:hAnsi="宋体"/>
          <w:color w:val="auto"/>
          <w:sz w:val="24"/>
        </w:rPr>
        <w:t>,</w:t>
      </w:r>
      <w:r>
        <w:rPr>
          <w:rFonts w:hint="eastAsia" w:ascii="宋体" w:hAnsi="宋体"/>
          <w:color w:val="auto"/>
          <w:sz w:val="24"/>
        </w:rPr>
        <w:t>并证明提交的资格文件和说明是准确、真实、有效的，并已清楚采购文件的要求及有关文件规定。并承诺在本次采购活动中，如有违法、违规、弄虚作假行为，所造成的损失、不良后果及法律责任，一律由我公司（企业）承担。</w:t>
      </w:r>
    </w:p>
    <w:p>
      <w:pPr>
        <w:spacing w:line="520" w:lineRule="exact"/>
        <w:rPr>
          <w:rFonts w:ascii="宋体" w:hAnsi="宋体"/>
          <w:color w:val="auto"/>
          <w:sz w:val="24"/>
        </w:rPr>
      </w:pPr>
      <w:r>
        <w:rPr>
          <w:rFonts w:hint="eastAsia" w:ascii="宋体" w:hAnsi="宋体"/>
          <w:color w:val="auto"/>
          <w:sz w:val="24"/>
        </w:rPr>
        <w:t xml:space="preserve">    特此声明！</w:t>
      </w:r>
    </w:p>
    <w:p>
      <w:pPr>
        <w:spacing w:line="520" w:lineRule="exact"/>
        <w:rPr>
          <w:rFonts w:ascii="宋体" w:hAnsi="宋体"/>
          <w:color w:val="auto"/>
          <w:sz w:val="24"/>
        </w:rPr>
      </w:pPr>
    </w:p>
    <w:p>
      <w:pPr>
        <w:spacing w:line="520" w:lineRule="exact"/>
        <w:rPr>
          <w:rFonts w:ascii="宋体" w:hAnsi="宋体"/>
          <w:color w:val="auto"/>
          <w:sz w:val="24"/>
        </w:rPr>
      </w:pPr>
      <w:r>
        <w:rPr>
          <w:rFonts w:hint="eastAsia" w:ascii="宋体" w:hAnsi="宋体"/>
          <w:color w:val="auto"/>
          <w:sz w:val="24"/>
        </w:rPr>
        <w:t>单位名称：</w:t>
      </w:r>
      <w:r>
        <w:rPr>
          <w:rFonts w:ascii="宋体" w:hAnsi="宋体"/>
          <w:color w:val="auto"/>
          <w:sz w:val="24"/>
        </w:rPr>
        <w:t xml:space="preserve">                   </w:t>
      </w:r>
      <w:r>
        <w:rPr>
          <w:rFonts w:hint="eastAsia" w:ascii="宋体" w:hAnsi="宋体"/>
          <w:color w:val="auto"/>
          <w:sz w:val="24"/>
        </w:rPr>
        <w:t xml:space="preserve">            公司（企业）法定代表人签字：</w:t>
      </w:r>
    </w:p>
    <w:p>
      <w:pPr>
        <w:spacing w:line="520" w:lineRule="exact"/>
        <w:rPr>
          <w:rFonts w:ascii="宋体" w:hAnsi="宋体"/>
          <w:color w:val="auto"/>
          <w:sz w:val="24"/>
        </w:rPr>
      </w:pPr>
      <w:r>
        <w:rPr>
          <w:rFonts w:hint="eastAsia" w:ascii="宋体" w:hAnsi="宋体"/>
          <w:color w:val="auto"/>
          <w:sz w:val="24"/>
        </w:rPr>
        <w:t>单位地址：</w:t>
      </w:r>
      <w:r>
        <w:rPr>
          <w:rFonts w:ascii="宋体" w:hAnsi="宋体"/>
          <w:color w:val="auto"/>
          <w:sz w:val="24"/>
        </w:rPr>
        <w:t xml:space="preserve">                   </w:t>
      </w:r>
      <w:r>
        <w:rPr>
          <w:rFonts w:hint="eastAsia" w:ascii="宋体" w:hAnsi="宋体"/>
          <w:color w:val="auto"/>
          <w:sz w:val="24"/>
        </w:rPr>
        <w:t xml:space="preserve">            公章：</w:t>
      </w:r>
    </w:p>
    <w:p>
      <w:pPr>
        <w:spacing w:line="520" w:lineRule="exact"/>
        <w:rPr>
          <w:rFonts w:ascii="宋体" w:hAnsi="宋体"/>
          <w:color w:val="auto"/>
          <w:sz w:val="24"/>
        </w:rPr>
      </w:pPr>
      <w:r>
        <w:rPr>
          <w:rFonts w:hint="eastAsia" w:ascii="宋体" w:hAnsi="宋体"/>
          <w:color w:val="auto"/>
          <w:sz w:val="24"/>
        </w:rPr>
        <w:t>邮编：</w:t>
      </w:r>
      <w:r>
        <w:rPr>
          <w:rFonts w:ascii="宋体" w:hAnsi="宋体"/>
          <w:color w:val="auto"/>
          <w:sz w:val="24"/>
        </w:rPr>
        <w:t xml:space="preserve">                       </w:t>
      </w:r>
      <w:r>
        <w:rPr>
          <w:rFonts w:hint="eastAsia" w:ascii="宋体" w:hAnsi="宋体"/>
          <w:color w:val="auto"/>
          <w:sz w:val="24"/>
        </w:rPr>
        <w:t xml:space="preserve">            签字人的姓名、职务：</w:t>
      </w:r>
    </w:p>
    <w:p>
      <w:pPr>
        <w:spacing w:line="520" w:lineRule="exact"/>
        <w:rPr>
          <w:rFonts w:ascii="宋体" w:hAnsi="宋体"/>
          <w:color w:val="auto"/>
          <w:sz w:val="24"/>
        </w:rPr>
      </w:pPr>
      <w:r>
        <w:rPr>
          <w:rFonts w:hint="eastAsia" w:ascii="宋体" w:hAnsi="宋体"/>
          <w:color w:val="auto"/>
          <w:sz w:val="24"/>
        </w:rPr>
        <w:t>传真：</w:t>
      </w:r>
      <w:r>
        <w:rPr>
          <w:rFonts w:ascii="宋体" w:hAnsi="宋体"/>
          <w:color w:val="auto"/>
          <w:sz w:val="24"/>
        </w:rPr>
        <w:t xml:space="preserve">                       </w:t>
      </w:r>
      <w:r>
        <w:rPr>
          <w:rFonts w:hint="eastAsia" w:ascii="宋体" w:hAnsi="宋体"/>
          <w:color w:val="auto"/>
          <w:sz w:val="24"/>
        </w:rPr>
        <w:t xml:space="preserve">            电话：</w:t>
      </w:r>
    </w:p>
    <w:p>
      <w:pPr>
        <w:spacing w:line="520" w:lineRule="exact"/>
        <w:rPr>
          <w:rFonts w:ascii="宋体" w:hAnsi="宋体"/>
          <w:color w:val="auto"/>
        </w:rPr>
      </w:pPr>
      <w:r>
        <w:rPr>
          <w:rFonts w:hint="eastAsia" w:ascii="宋体" w:hAnsi="宋体"/>
          <w:color w:val="auto"/>
        </w:rPr>
        <w:t>日期：</w:t>
      </w:r>
    </w:p>
    <w:p>
      <w:pPr>
        <w:rPr>
          <w:rFonts w:hint="eastAsia" w:ascii="宋体" w:hAnsi="宋体"/>
          <w:b/>
          <w:bCs/>
          <w:color w:val="auto"/>
          <w:sz w:val="28"/>
        </w:rPr>
      </w:pPr>
      <w:r>
        <w:rPr>
          <w:rFonts w:ascii="宋体" w:hAnsi="宋体"/>
          <w:color w:val="auto"/>
        </w:rPr>
        <w:br w:type="page"/>
      </w:r>
      <w:bookmarkStart w:id="111" w:name="_Toc50703734"/>
      <w:bookmarkStart w:id="112" w:name="_Toc50691041"/>
      <w:r>
        <w:rPr>
          <w:rFonts w:hint="eastAsia" w:ascii="宋体" w:hAnsi="宋体"/>
          <w:b/>
          <w:bCs/>
          <w:color w:val="auto"/>
          <w:sz w:val="28"/>
        </w:rPr>
        <w:t>参考格式</w:t>
      </w:r>
      <w:bookmarkEnd w:id="111"/>
      <w:bookmarkEnd w:id="112"/>
      <w:r>
        <w:rPr>
          <w:rFonts w:hint="eastAsia" w:ascii="宋体" w:hAnsi="宋体"/>
          <w:b/>
          <w:bCs/>
          <w:color w:val="auto"/>
          <w:sz w:val="28"/>
        </w:rPr>
        <w:t>10</w:t>
      </w:r>
    </w:p>
    <w:p>
      <w:pPr>
        <w:pStyle w:val="6"/>
        <w:ind w:firstLine="0" w:firstLineChars="0"/>
        <w:jc w:val="center"/>
        <w:rPr>
          <w:color w:val="auto"/>
          <w:highlight w:val="none"/>
        </w:rPr>
      </w:pPr>
      <w:r>
        <w:rPr>
          <w:rFonts w:hint="eastAsia"/>
          <w:bCs w:val="0"/>
          <w:color w:val="auto"/>
          <w:sz w:val="32"/>
          <w:szCs w:val="32"/>
          <w:highlight w:val="none"/>
        </w:rPr>
        <w:t>联合体协议书</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牵头人名称：</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法定住所：</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成员二名称：</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u w:val="single"/>
        </w:rPr>
      </w:pPr>
      <w:r>
        <w:rPr>
          <w:rFonts w:hint="eastAsia" w:ascii="宋体" w:hAnsi="宋体"/>
          <w:color w:val="auto"/>
          <w:sz w:val="24"/>
          <w:szCs w:val="21"/>
          <w:highlight w:val="none"/>
        </w:rPr>
        <w:t>法定住所：</w:t>
      </w:r>
      <w:r>
        <w:rPr>
          <w:rFonts w:hint="eastAsia" w:ascii="宋体" w:hAnsi="宋体"/>
          <w:color w:val="auto"/>
          <w:sz w:val="24"/>
          <w:szCs w:val="21"/>
          <w:highlight w:val="none"/>
          <w:u w:val="single"/>
        </w:rPr>
        <w:t xml:space="preserve">                                                            </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鉴于上述各成员单位经过友好协商，自愿组成</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（联合体名称）联合体，共同参加</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（招标人名称）（以下简称招标人）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（项目名称）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标段（以下简称本工程）的投标并争取赢得本</w:t>
      </w:r>
      <w:r>
        <w:rPr>
          <w:rFonts w:hint="eastAsia" w:ascii="宋体" w:hAnsi="宋体"/>
          <w:color w:val="auto"/>
          <w:sz w:val="24"/>
          <w:szCs w:val="21"/>
          <w:highlight w:val="none"/>
          <w:lang w:val="en-US" w:eastAsia="zh-CN"/>
        </w:rPr>
        <w:t>招标</w:t>
      </w:r>
      <w:r>
        <w:rPr>
          <w:rFonts w:hint="eastAsia" w:ascii="宋体" w:hAnsi="宋体"/>
          <w:color w:val="auto"/>
          <w:sz w:val="24"/>
          <w:szCs w:val="21"/>
          <w:highlight w:val="none"/>
        </w:rPr>
        <w:t>合同（以下简称合同）。现就联合体投标事宜订立如下协议：</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1．</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（某成员单位名称）为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（联合体名称）牵头人。</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2．在本</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投标阶段，联合体牵头人合法代表联合体各成员负责本</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投标文件编制活动，代表联合体提交和接收相关的资料、信息及指示，并处理与投标和中标有关的一切事务；联合体中标后，联合体牵头人负责合同订立和合同实施阶段的主办、组织和协调工作。</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4．联合体各成员单位内部的职责分工如下：</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。按照本条上述分工，联合体成员单位各自所承担的合同工作量比例如下：</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5．投标工作和联合体在中标后</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实施过程中的有关费用按各自承担的工作量分摊。</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6．联合体中标后，本联合体协议是合同的附件，对联合体各成员单位有合同约束力。</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7．本协议书自签署之日起生效，联合体未中标或者中标时合同履行完毕后自动失效。</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8．本协议书一式</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份，联合体成员和招标人各执一份。</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牵头人名称：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成员二名称：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rPr>
          <w:rFonts w:ascii="宋体" w:hAnsi="宋体"/>
          <w:b/>
          <w:bCs/>
          <w:color w:val="auto"/>
          <w:sz w:val="28"/>
        </w:rPr>
      </w:pPr>
      <w:r>
        <w:rPr>
          <w:rFonts w:hint="eastAsia" w:ascii="宋体" w:hAnsi="宋体"/>
          <w:color w:val="auto"/>
          <w:sz w:val="24"/>
          <w:szCs w:val="21"/>
          <w:highlight w:val="non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 xml:space="preserve">日    </w:t>
      </w:r>
      <w:r>
        <w:rPr>
          <w:rFonts w:hint="eastAsia" w:ascii="宋体" w:hAnsi="宋体"/>
          <w:b/>
          <w:bCs/>
          <w:color w:val="auto"/>
          <w:sz w:val="28"/>
        </w:rPr>
        <w:t xml:space="preserve"> </w:t>
      </w:r>
    </w:p>
    <w:p>
      <w:pPr>
        <w:pStyle w:val="5"/>
        <w:numPr>
          <w:ilvl w:val="1"/>
          <w:numId w:val="0"/>
        </w:numPr>
        <w:jc w:val="left"/>
        <w:rPr>
          <w:rFonts w:hint="eastAsia" w:ascii="宋体" w:hAnsi="宋体" w:eastAsia="黑体"/>
          <w:bCs w:val="0"/>
          <w:color w:val="auto"/>
          <w:lang w:eastAsia="zh-CN"/>
        </w:rPr>
      </w:pPr>
      <w:bookmarkStart w:id="113" w:name="_Toc219708134"/>
      <w:bookmarkStart w:id="114" w:name="_Toc234656243"/>
      <w:bookmarkStart w:id="115" w:name="_Toc251236136"/>
      <w:r>
        <w:rPr>
          <w:rFonts w:hint="eastAsia" w:ascii="宋体" w:hAnsi="宋体"/>
          <w:b/>
          <w:bCs/>
          <w:color w:val="auto"/>
          <w:sz w:val="28"/>
        </w:rPr>
        <w:t>参考格式1</w:t>
      </w:r>
      <w:r>
        <w:rPr>
          <w:rFonts w:hint="eastAsia" w:ascii="宋体" w:hAnsi="宋体"/>
          <w:b/>
          <w:bCs/>
          <w:color w:val="auto"/>
          <w:sz w:val="28"/>
          <w:lang w:val="en-US" w:eastAsia="zh-CN"/>
        </w:rPr>
        <w:t>1</w:t>
      </w:r>
    </w:p>
    <w:p>
      <w:pPr>
        <w:pStyle w:val="5"/>
        <w:numPr>
          <w:ilvl w:val="1"/>
          <w:numId w:val="0"/>
        </w:numPr>
        <w:jc w:val="center"/>
        <w:rPr>
          <w:rFonts w:ascii="宋体" w:hAnsi="宋体" w:eastAsia="宋体"/>
          <w:bCs w:val="0"/>
          <w:color w:val="auto"/>
        </w:rPr>
      </w:pPr>
      <w:r>
        <w:rPr>
          <w:rFonts w:hint="eastAsia" w:ascii="宋体" w:hAnsi="宋体" w:eastAsia="宋体"/>
          <w:bCs w:val="0"/>
          <w:color w:val="auto"/>
        </w:rPr>
        <w:t>投标</w:t>
      </w:r>
      <w:bookmarkEnd w:id="113"/>
      <w:r>
        <w:rPr>
          <w:rFonts w:hint="eastAsia" w:ascii="宋体" w:hAnsi="宋体" w:eastAsia="宋体"/>
          <w:bCs w:val="0"/>
          <w:color w:val="auto"/>
        </w:rPr>
        <w:t>单位基本情况</w:t>
      </w:r>
      <w:bookmarkEnd w:id="114"/>
      <w:bookmarkEnd w:id="115"/>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3054"/>
        <w:gridCol w:w="718"/>
        <w:gridCol w:w="1408"/>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投标人全称</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企业性质</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地址</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电话/传真</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成立年月</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经营范围</w:t>
            </w:r>
          </w:p>
        </w:tc>
        <w:tc>
          <w:tcPr>
            <w:tcW w:w="3084" w:type="dxa"/>
            <w:vMerge w:val="restart"/>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营业执照号码</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Merge w:val="continue"/>
            <w:vAlign w:val="center"/>
          </w:tcPr>
          <w:p>
            <w:pPr>
              <w:pStyle w:val="12"/>
              <w:adjustRightInd w:val="0"/>
              <w:snapToGrid w:val="0"/>
              <w:jc w:val="center"/>
              <w:rPr>
                <w:rFonts w:hAnsi="宋体"/>
                <w:snapToGrid w:val="0"/>
                <w:color w:val="auto"/>
                <w:kern w:val="0"/>
                <w:sz w:val="24"/>
                <w:szCs w:val="24"/>
              </w:rPr>
            </w:pPr>
          </w:p>
        </w:tc>
        <w:tc>
          <w:tcPr>
            <w:tcW w:w="3084" w:type="dxa"/>
            <w:vMerge w:val="continue"/>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注册资金</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职工人数</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公司所获证书</w:t>
            </w: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其</w:t>
            </w:r>
          </w:p>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中</w:t>
            </w: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管理人员</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continue"/>
            <w:vAlign w:val="center"/>
          </w:tcPr>
          <w:p>
            <w:pPr>
              <w:pStyle w:val="12"/>
              <w:adjustRightInd w:val="0"/>
              <w:snapToGrid w:val="0"/>
              <w:jc w:val="center"/>
              <w:rPr>
                <w:rFonts w:hAnsi="宋体"/>
                <w:snapToGrid w:val="0"/>
                <w:color w:val="auto"/>
                <w:kern w:val="0"/>
                <w:sz w:val="24"/>
                <w:szCs w:val="24"/>
              </w:rPr>
            </w:pP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技术人员</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continue"/>
            <w:vAlign w:val="center"/>
          </w:tcPr>
          <w:p>
            <w:pPr>
              <w:pStyle w:val="12"/>
              <w:adjustRightInd w:val="0"/>
              <w:snapToGrid w:val="0"/>
              <w:jc w:val="center"/>
              <w:rPr>
                <w:rFonts w:hAnsi="宋体"/>
                <w:snapToGrid w:val="0"/>
                <w:color w:val="auto"/>
                <w:kern w:val="0"/>
                <w:sz w:val="24"/>
                <w:szCs w:val="24"/>
              </w:rPr>
            </w:pP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工人</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固定资产</w:t>
            </w:r>
          </w:p>
        </w:tc>
        <w:tc>
          <w:tcPr>
            <w:tcW w:w="305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原值          万元</w:t>
            </w:r>
          </w:p>
        </w:tc>
        <w:tc>
          <w:tcPr>
            <w:tcW w:w="2126" w:type="dxa"/>
            <w:gridSpan w:val="2"/>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流动资金</w:t>
            </w:r>
          </w:p>
        </w:tc>
        <w:tc>
          <w:tcPr>
            <w:tcW w:w="308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净值          万元</w:t>
            </w:r>
          </w:p>
        </w:tc>
        <w:tc>
          <w:tcPr>
            <w:tcW w:w="2126" w:type="dxa"/>
            <w:gridSpan w:val="2"/>
            <w:vMerge w:val="continue"/>
            <w:vAlign w:val="center"/>
          </w:tcPr>
          <w:p>
            <w:pPr>
              <w:pStyle w:val="12"/>
              <w:adjustRightInd w:val="0"/>
              <w:snapToGrid w:val="0"/>
              <w:jc w:val="center"/>
              <w:rPr>
                <w:rFonts w:hAnsi="宋体"/>
                <w:snapToGrid w:val="0"/>
                <w:color w:val="auto"/>
                <w:kern w:val="0"/>
                <w:sz w:val="24"/>
                <w:szCs w:val="24"/>
              </w:rPr>
            </w:pPr>
          </w:p>
        </w:tc>
        <w:tc>
          <w:tcPr>
            <w:tcW w:w="3084" w:type="dxa"/>
            <w:vMerge w:val="continue"/>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tcBorders>
              <w:bottom w:val="single" w:color="auto" w:sz="4" w:space="0"/>
            </w:tcBorders>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上年度主要经济指标</w:t>
            </w:r>
          </w:p>
        </w:tc>
        <w:tc>
          <w:tcPr>
            <w:tcW w:w="8264" w:type="dxa"/>
            <w:gridSpan w:val="4"/>
            <w:tcBorders>
              <w:bottom w:val="single" w:color="auto" w:sz="4" w:space="0"/>
            </w:tcBorders>
            <w:vAlign w:val="center"/>
          </w:tcPr>
          <w:p>
            <w:pPr>
              <w:pStyle w:val="12"/>
              <w:adjustRightInd w:val="0"/>
              <w:snapToGrid w:val="0"/>
              <w:rPr>
                <w:rFonts w:hAnsi="宋体"/>
                <w:snapToGrid w:val="0"/>
                <w:color w:val="auto"/>
                <w:kern w:val="0"/>
                <w:sz w:val="24"/>
                <w:szCs w:val="24"/>
              </w:rPr>
            </w:pPr>
            <w:r>
              <w:rPr>
                <w:rFonts w:hint="eastAsia" w:hAnsi="宋体"/>
                <w:snapToGrid w:val="0"/>
                <w:color w:val="auto"/>
                <w:kern w:val="0"/>
                <w:sz w:val="24"/>
                <w:szCs w:val="24"/>
              </w:rPr>
              <w:t>服务总产值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8264" w:type="dxa"/>
            <w:gridSpan w:val="4"/>
            <w:vAlign w:val="center"/>
          </w:tcPr>
          <w:p>
            <w:pPr>
              <w:pStyle w:val="12"/>
              <w:adjustRightInd w:val="0"/>
              <w:snapToGrid w:val="0"/>
              <w:rPr>
                <w:rFonts w:hAnsi="宋体"/>
                <w:snapToGrid w:val="0"/>
                <w:color w:val="auto"/>
                <w:kern w:val="0"/>
                <w:sz w:val="24"/>
                <w:szCs w:val="24"/>
              </w:rPr>
            </w:pPr>
            <w:r>
              <w:rPr>
                <w:rFonts w:hint="eastAsia" w:hAnsi="宋体"/>
                <w:snapToGrid w:val="0"/>
                <w:color w:val="auto"/>
                <w:kern w:val="0"/>
                <w:sz w:val="24"/>
                <w:szCs w:val="24"/>
              </w:rPr>
              <w:t>实现利润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企业简介</w:t>
            </w:r>
          </w:p>
        </w:tc>
        <w:tc>
          <w:tcPr>
            <w:tcW w:w="8264" w:type="dxa"/>
            <w:gridSpan w:val="4"/>
            <w:vAlign w:val="center"/>
          </w:tcPr>
          <w:p>
            <w:pPr>
              <w:rPr>
                <w:rFonts w:ascii="宋体" w:hAnsi="宋体"/>
                <w:color w:val="auto"/>
                <w:sz w:val="24"/>
              </w:rPr>
            </w:pPr>
            <w:r>
              <w:rPr>
                <w:rFonts w:hint="eastAsia" w:ascii="宋体" w:hAnsi="宋体"/>
                <w:color w:val="auto"/>
                <w:sz w:val="24"/>
              </w:rPr>
              <w:t>请在简介中说明但不限于以下内容：</w:t>
            </w:r>
          </w:p>
          <w:p>
            <w:pPr>
              <w:numPr>
                <w:ilvl w:val="0"/>
                <w:numId w:val="6"/>
              </w:numPr>
              <w:rPr>
                <w:rFonts w:ascii="宋体" w:hAnsi="宋体"/>
                <w:color w:val="auto"/>
                <w:sz w:val="24"/>
              </w:rPr>
            </w:pPr>
            <w:r>
              <w:rPr>
                <w:rFonts w:hint="eastAsia" w:ascii="宋体" w:hAnsi="宋体"/>
                <w:color w:val="auto"/>
                <w:sz w:val="24"/>
              </w:rPr>
              <w:t>是否具有健全稳定的组织结构；</w:t>
            </w:r>
          </w:p>
          <w:p>
            <w:pPr>
              <w:numPr>
                <w:ilvl w:val="0"/>
                <w:numId w:val="6"/>
              </w:numPr>
              <w:rPr>
                <w:rFonts w:ascii="宋体" w:hAnsi="宋体"/>
                <w:color w:val="auto"/>
                <w:sz w:val="24"/>
              </w:rPr>
            </w:pPr>
            <w:r>
              <w:rPr>
                <w:rFonts w:hint="eastAsia" w:ascii="宋体" w:hAnsi="宋体"/>
                <w:color w:val="auto"/>
                <w:sz w:val="24"/>
              </w:rPr>
              <w:t>是否已经具备履行合同所需的人力、财力、物力和服务等相关能力；</w:t>
            </w:r>
          </w:p>
          <w:p>
            <w:pPr>
              <w:numPr>
                <w:ilvl w:val="0"/>
                <w:numId w:val="6"/>
              </w:numPr>
              <w:rPr>
                <w:rFonts w:ascii="宋体" w:hAnsi="宋体"/>
                <w:color w:val="auto"/>
                <w:sz w:val="24"/>
              </w:rPr>
            </w:pPr>
            <w:r>
              <w:rPr>
                <w:rFonts w:hint="eastAsia" w:ascii="宋体" w:hAnsi="宋体"/>
                <w:color w:val="auto"/>
                <w:sz w:val="24"/>
              </w:rPr>
              <w:t>是否有较完善的质量保证体系和售后服务体系。</w:t>
            </w:r>
          </w:p>
        </w:tc>
      </w:tr>
    </w:tbl>
    <w:p>
      <w:pPr>
        <w:spacing w:line="520" w:lineRule="exact"/>
        <w:ind w:firstLine="120" w:firstLineChars="50"/>
        <w:rPr>
          <w:rFonts w:ascii="宋体" w:hAnsi="宋体"/>
          <w:color w:val="auto"/>
          <w:sz w:val="24"/>
        </w:rPr>
      </w:pPr>
      <w:r>
        <w:rPr>
          <w:rFonts w:hint="eastAsia" w:ascii="宋体" w:hAnsi="宋体"/>
          <w:color w:val="auto"/>
          <w:sz w:val="24"/>
        </w:rPr>
        <w:t>加盖单位公章：</w:t>
      </w:r>
    </w:p>
    <w:p>
      <w:pPr>
        <w:spacing w:line="520" w:lineRule="exact"/>
        <w:ind w:firstLine="120" w:firstLineChars="50"/>
        <w:rPr>
          <w:rFonts w:ascii="宋体" w:hAnsi="宋体"/>
          <w:color w:val="auto"/>
          <w:sz w:val="24"/>
        </w:rPr>
      </w:pPr>
      <w:r>
        <w:rPr>
          <w:rFonts w:hint="eastAsia" w:ascii="宋体" w:hAnsi="宋体"/>
          <w:color w:val="auto"/>
          <w:sz w:val="24"/>
        </w:rPr>
        <w:t>授权代表人签字：</w:t>
      </w:r>
    </w:p>
    <w:p>
      <w:pPr>
        <w:spacing w:line="520" w:lineRule="exact"/>
        <w:ind w:firstLine="120" w:firstLineChars="50"/>
        <w:rPr>
          <w:rFonts w:ascii="宋体" w:hAnsi="宋体"/>
          <w:color w:val="auto"/>
          <w:sz w:val="24"/>
        </w:rPr>
      </w:pPr>
      <w:r>
        <w:rPr>
          <w:rFonts w:hint="eastAsia" w:ascii="宋体" w:hAnsi="宋体"/>
          <w:color w:val="auto"/>
          <w:sz w:val="24"/>
        </w:rPr>
        <w:t>日期：2021年   月   日</w:t>
      </w:r>
    </w:p>
    <w:p>
      <w:pPr>
        <w:rPr>
          <w:rFonts w:hint="default" w:ascii="宋体" w:hAnsi="宋体" w:eastAsia="宋体"/>
          <w:b w:val="0"/>
          <w:bCs w:val="0"/>
          <w:color w:val="auto"/>
          <w:sz w:val="21"/>
          <w:szCs w:val="20"/>
          <w:lang w:val="en-US" w:eastAsia="zh-CN"/>
        </w:rPr>
      </w:pPr>
      <w:r>
        <w:rPr>
          <w:rFonts w:hint="eastAsia" w:ascii="宋体" w:hAnsi="宋体"/>
          <w:b w:val="0"/>
          <w:bCs w:val="0"/>
          <w:color w:val="auto"/>
          <w:sz w:val="21"/>
          <w:szCs w:val="20"/>
          <w:lang w:val="en-US" w:eastAsia="zh-CN"/>
        </w:rPr>
        <w:t>备注：若投标人为联合体，需提供全部联合体成员的资料信息。</w:t>
      </w:r>
    </w:p>
    <w:p>
      <w:pPr>
        <w:spacing w:line="240" w:lineRule="atLeast"/>
        <w:rPr>
          <w:rFonts w:ascii="宋体" w:hAnsi="宋体"/>
          <w:color w:val="auto"/>
        </w:rPr>
      </w:pPr>
      <w:r>
        <w:rPr>
          <w:rFonts w:ascii="宋体" w:hAnsi="宋体"/>
          <w:color w:val="auto"/>
        </w:rPr>
        <w:br w:type="page"/>
      </w:r>
    </w:p>
    <w:p>
      <w:pPr>
        <w:spacing w:line="240" w:lineRule="atLeas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2</w:t>
      </w:r>
    </w:p>
    <w:p>
      <w:pPr>
        <w:pStyle w:val="5"/>
        <w:numPr>
          <w:ilvl w:val="1"/>
          <w:numId w:val="0"/>
        </w:numPr>
        <w:spacing w:before="60" w:after="60"/>
        <w:jc w:val="center"/>
        <w:rPr>
          <w:rFonts w:hint="eastAsia" w:ascii="宋体" w:hAnsi="宋体" w:eastAsia="宋体" w:cs="Times New Roman"/>
          <w:color w:val="auto"/>
          <w:lang w:eastAsia="zh-CN"/>
        </w:rPr>
      </w:pPr>
      <w:r>
        <w:rPr>
          <w:rFonts w:hint="eastAsia" w:ascii="宋体" w:hAnsi="宋体" w:eastAsia="宋体" w:cs="Times New Roman"/>
          <w:color w:val="auto"/>
          <w:lang w:val="en-US" w:eastAsia="zh-CN"/>
        </w:rPr>
        <w:t>投标人综合实力及人员配备</w:t>
      </w:r>
    </w:p>
    <w:p>
      <w:pPr>
        <w:numPr>
          <w:ilvl w:val="0"/>
          <w:numId w:val="0"/>
        </w:numPr>
        <w:spacing w:line="400" w:lineRule="exact"/>
        <w:ind w:leftChars="0"/>
        <w:jc w:val="center"/>
        <w:rPr>
          <w:rFonts w:hint="eastAsia" w:ascii="宋体" w:hAnsi="宋体" w:eastAsia="宋体" w:cs="宋体"/>
          <w:b w:val="0"/>
          <w:bCs/>
          <w:color w:val="auto"/>
          <w:sz w:val="32"/>
          <w:szCs w:val="32"/>
          <w:lang w:eastAsia="zh-CN"/>
        </w:rPr>
      </w:pPr>
      <w:r>
        <w:rPr>
          <w:rFonts w:hint="eastAsia" w:ascii="宋体" w:hAnsi="宋体" w:cs="宋体"/>
          <w:b w:val="0"/>
          <w:bCs/>
          <w:color w:val="auto"/>
          <w:sz w:val="32"/>
          <w:szCs w:val="32"/>
          <w:lang w:eastAsia="zh-CN"/>
        </w:rPr>
        <w:t>（</w:t>
      </w:r>
      <w:r>
        <w:rPr>
          <w:rFonts w:hint="eastAsia" w:ascii="宋体" w:hAnsi="宋体" w:cs="宋体"/>
          <w:b w:val="0"/>
          <w:bCs/>
          <w:color w:val="auto"/>
          <w:sz w:val="32"/>
          <w:szCs w:val="32"/>
          <w:lang w:val="en-US" w:eastAsia="zh-CN"/>
        </w:rPr>
        <w:t>若投标人为联合体，需提供联合体成员各自的人员明细</w:t>
      </w:r>
      <w:r>
        <w:rPr>
          <w:rFonts w:hint="eastAsia" w:ascii="宋体" w:hAnsi="宋体" w:cs="宋体"/>
          <w:b w:val="0"/>
          <w:bCs/>
          <w:color w:val="auto"/>
          <w:sz w:val="32"/>
          <w:szCs w:val="32"/>
          <w:lang w:eastAsia="zh-CN"/>
        </w:rPr>
        <w:t>）</w:t>
      </w:r>
    </w:p>
    <w:p>
      <w:pPr>
        <w:numPr>
          <w:ilvl w:val="0"/>
          <w:numId w:val="0"/>
        </w:numPr>
        <w:spacing w:line="400" w:lineRule="exact"/>
        <w:ind w:leftChars="0"/>
        <w:jc w:val="center"/>
        <w:rPr>
          <w:rFonts w:hint="eastAsia" w:ascii="宋体" w:hAnsi="宋体" w:eastAsia="宋体" w:cs="宋体"/>
          <w:b/>
          <w:color w:val="auto"/>
          <w:sz w:val="32"/>
          <w:szCs w:val="32"/>
          <w:lang w:val="en-US" w:eastAsia="zh-CN"/>
        </w:rPr>
      </w:pPr>
      <w:r>
        <w:rPr>
          <w:rFonts w:hint="eastAsia" w:ascii="宋体" w:hAnsi="宋体" w:eastAsia="宋体" w:cs="宋体"/>
          <w:b w:val="0"/>
          <w:bCs/>
          <w:color w:val="auto"/>
          <w:sz w:val="32"/>
          <w:szCs w:val="32"/>
          <w:lang w:eastAsia="zh-CN"/>
        </w:rPr>
        <w:t>格式自拟</w:t>
      </w:r>
    </w:p>
    <w:p>
      <w:pPr>
        <w:spacing w:line="240" w:lineRule="atLeast"/>
        <w:rPr>
          <w:rFonts w:ascii="宋体" w:hAnsi="宋体"/>
          <w:color w:val="auto"/>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3</w:t>
      </w:r>
    </w:p>
    <w:p>
      <w:pPr>
        <w:pStyle w:val="5"/>
        <w:numPr>
          <w:ilvl w:val="1"/>
          <w:numId w:val="0"/>
        </w:numPr>
        <w:spacing w:before="60" w:after="60"/>
        <w:jc w:val="center"/>
        <w:rPr>
          <w:rFonts w:ascii="宋体" w:hAnsi="宋体" w:eastAsia="宋体"/>
          <w:color w:val="auto"/>
        </w:rPr>
      </w:pPr>
      <w:r>
        <w:rPr>
          <w:rFonts w:hint="eastAsia" w:ascii="宋体" w:hAnsi="宋体" w:eastAsia="宋体"/>
          <w:color w:val="auto"/>
        </w:rPr>
        <w:t>近三年同类项目业绩</w:t>
      </w:r>
    </w:p>
    <w:p>
      <w:pPr>
        <w:rPr>
          <w:rFonts w:ascii="宋体" w:hAnsi="宋体"/>
          <w:color w:val="auto"/>
        </w:rPr>
      </w:pPr>
    </w:p>
    <w:p>
      <w:pPr>
        <w:spacing w:line="400" w:lineRule="exact"/>
        <w:rPr>
          <w:rFonts w:ascii="宋体" w:hAnsi="宋体" w:cs="宋体"/>
          <w:color w:val="auto"/>
          <w:sz w:val="24"/>
          <w:u w:val="single"/>
        </w:rPr>
      </w:pPr>
      <w:r>
        <w:rPr>
          <w:rFonts w:hint="eastAsia" w:ascii="宋体" w:hAnsi="宋体" w:cs="宋体"/>
          <w:color w:val="auto"/>
          <w:sz w:val="24"/>
        </w:rPr>
        <w:t xml:space="preserve">投标人名称：                                              招标编号：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26"/>
        <w:gridCol w:w="1740"/>
        <w:gridCol w:w="1236"/>
        <w:gridCol w:w="1236"/>
        <w:gridCol w:w="1664"/>
        <w:gridCol w:w="922"/>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126"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业主名称</w:t>
            </w:r>
          </w:p>
        </w:tc>
        <w:tc>
          <w:tcPr>
            <w:tcW w:w="1740" w:type="dxa"/>
            <w:vAlign w:val="center"/>
          </w:tcPr>
          <w:p>
            <w:pPr>
              <w:spacing w:line="400" w:lineRule="exact"/>
              <w:jc w:val="center"/>
              <w:rPr>
                <w:rFonts w:ascii="宋体" w:hAnsi="宋体" w:cs="宋体"/>
                <w:color w:val="auto"/>
                <w:sz w:val="24"/>
              </w:rPr>
            </w:pPr>
            <w:r>
              <w:rPr>
                <w:rFonts w:hint="eastAsia" w:ascii="宋体" w:hAnsi="宋体" w:cs="宋体"/>
                <w:color w:val="auto"/>
                <w:sz w:val="24"/>
              </w:rPr>
              <w:t>项目名称</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合同总价</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完成时间</w:t>
            </w:r>
          </w:p>
        </w:tc>
        <w:tc>
          <w:tcPr>
            <w:tcW w:w="1664"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业主单位联系人及电话</w:t>
            </w:r>
          </w:p>
        </w:tc>
        <w:tc>
          <w:tcPr>
            <w:tcW w:w="922"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w:t>
            </w:r>
          </w:p>
        </w:tc>
        <w:tc>
          <w:tcPr>
            <w:tcW w:w="11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bl>
    <w:p>
      <w:pPr>
        <w:spacing w:line="520" w:lineRule="exact"/>
        <w:rPr>
          <w:rFonts w:ascii="宋体" w:hAnsi="宋体" w:cs="宋体"/>
          <w:b/>
          <w:color w:val="auto"/>
          <w:sz w:val="24"/>
        </w:rPr>
      </w:pPr>
      <w:r>
        <w:rPr>
          <w:rFonts w:hint="eastAsia" w:ascii="宋体" w:hAnsi="宋体" w:cs="宋体"/>
          <w:b/>
          <w:color w:val="auto"/>
          <w:sz w:val="24"/>
        </w:rPr>
        <w:t>注：★此业绩指的是投标单位的业绩,其他</w:t>
      </w:r>
      <w:r>
        <w:rPr>
          <w:rFonts w:hint="eastAsia" w:ascii="宋体" w:hAnsi="宋体" w:cs="宋体"/>
          <w:b/>
          <w:color w:val="auto"/>
          <w:sz w:val="24"/>
          <w:lang w:val="en-US" w:eastAsia="zh-CN"/>
        </w:rPr>
        <w:t>子公司及分公司</w:t>
      </w:r>
      <w:r>
        <w:rPr>
          <w:rFonts w:hint="eastAsia" w:ascii="宋体" w:hAnsi="宋体" w:cs="宋体"/>
          <w:b/>
          <w:color w:val="auto"/>
          <w:sz w:val="24"/>
        </w:rPr>
        <w:t>的业绩不予认可,须同时附上合同复印件作为证明材料。</w:t>
      </w:r>
    </w:p>
    <w:p>
      <w:pPr>
        <w:spacing w:line="520" w:lineRule="exact"/>
        <w:ind w:left="105"/>
        <w:rPr>
          <w:rFonts w:ascii="宋体" w:hAnsi="宋体" w:cs="宋体"/>
          <w:color w:val="auto"/>
          <w:sz w:val="24"/>
        </w:rPr>
      </w:pPr>
      <w:r>
        <w:rPr>
          <w:rFonts w:hint="eastAsia" w:ascii="宋体" w:hAnsi="宋体" w:cs="宋体"/>
          <w:color w:val="auto"/>
          <w:sz w:val="24"/>
        </w:rPr>
        <w:t>投标人名称：</w:t>
      </w:r>
    </w:p>
    <w:p>
      <w:pPr>
        <w:spacing w:line="520" w:lineRule="exact"/>
        <w:ind w:firstLine="120" w:firstLineChars="50"/>
        <w:rPr>
          <w:rFonts w:ascii="宋体" w:hAnsi="宋体" w:cs="宋体"/>
          <w:color w:val="auto"/>
          <w:sz w:val="24"/>
        </w:rPr>
      </w:pPr>
      <w:r>
        <w:rPr>
          <w:rFonts w:hint="eastAsia" w:ascii="宋体" w:hAnsi="宋体" w:cs="宋体"/>
          <w:color w:val="auto"/>
          <w:sz w:val="24"/>
        </w:rPr>
        <w:t>授权代表：</w:t>
      </w:r>
    </w:p>
    <w:p>
      <w:pPr>
        <w:spacing w:line="520" w:lineRule="exact"/>
        <w:ind w:firstLine="120" w:firstLineChars="50"/>
        <w:rPr>
          <w:rFonts w:ascii="宋体" w:hAnsi="宋体" w:cs="宋体"/>
          <w:color w:val="auto"/>
          <w:sz w:val="24"/>
        </w:rPr>
      </w:pPr>
      <w:r>
        <w:rPr>
          <w:rFonts w:hint="eastAsia" w:ascii="宋体" w:hAnsi="宋体" w:cs="宋体"/>
          <w:color w:val="auto"/>
          <w:sz w:val="24"/>
        </w:rPr>
        <w:t>日期：</w:t>
      </w:r>
    </w:p>
    <w:p>
      <w:pPr>
        <w:spacing w:line="500" w:lineRule="exact"/>
        <w:rPr>
          <w:rFonts w:ascii="宋体" w:hAnsi="宋体"/>
          <w:color w:val="auto"/>
          <w:sz w:val="24"/>
        </w:rPr>
      </w:pPr>
    </w:p>
    <w:p>
      <w:pPr>
        <w:rPr>
          <w:rFonts w:hint="default" w:ascii="宋体" w:hAnsi="宋体" w:eastAsia="宋体"/>
          <w:b/>
          <w:bCs/>
          <w:color w:val="auto"/>
          <w:sz w:val="28"/>
          <w:lang w:val="en-US" w:eastAsia="zh-CN"/>
        </w:rPr>
      </w:pPr>
      <w:r>
        <w:rPr>
          <w:rFonts w:ascii="宋体" w:hAnsi="宋体"/>
          <w:color w:val="auto"/>
        </w:rPr>
        <w:br w:type="page"/>
      </w:r>
      <w:r>
        <w:rPr>
          <w:rFonts w:hint="eastAsia" w:ascii="宋体" w:hAnsi="宋体"/>
          <w:b/>
          <w:bCs/>
          <w:color w:val="auto"/>
          <w:sz w:val="28"/>
        </w:rPr>
        <w:t>参考格式1</w:t>
      </w:r>
      <w:r>
        <w:rPr>
          <w:rFonts w:hint="eastAsia" w:ascii="宋体" w:hAnsi="宋体"/>
          <w:b/>
          <w:bCs/>
          <w:color w:val="auto"/>
          <w:sz w:val="28"/>
          <w:lang w:val="en-US" w:eastAsia="zh-CN"/>
        </w:rPr>
        <w:t>4</w:t>
      </w:r>
    </w:p>
    <w:p>
      <w:pPr>
        <w:pStyle w:val="4"/>
        <w:jc w:val="center"/>
        <w:rPr>
          <w:rFonts w:ascii="宋体" w:hAnsi="宋体"/>
          <w:color w:val="auto"/>
          <w:sz w:val="32"/>
          <w:szCs w:val="32"/>
        </w:rPr>
      </w:pPr>
      <w:bookmarkStart w:id="116" w:name="_Toc251236142"/>
      <w:bookmarkStart w:id="117" w:name="_Toc219708141"/>
      <w:r>
        <w:rPr>
          <w:rFonts w:hint="eastAsia" w:ascii="宋体" w:hAnsi="宋体"/>
          <w:color w:val="auto"/>
          <w:sz w:val="32"/>
          <w:szCs w:val="32"/>
        </w:rPr>
        <w:t>投标人受处分或处罚史</w:t>
      </w:r>
      <w:bookmarkEnd w:id="116"/>
      <w:bookmarkEnd w:id="117"/>
    </w:p>
    <w:p>
      <w:pPr>
        <w:ind w:firstLine="600"/>
        <w:jc w:val="center"/>
        <w:rPr>
          <w:rFonts w:ascii="宋体" w:hAnsi="宋体"/>
          <w:color w:val="auto"/>
        </w:rPr>
      </w:pPr>
    </w:p>
    <w:p>
      <w:pPr>
        <w:ind w:firstLine="600"/>
        <w:rPr>
          <w:rFonts w:ascii="宋体" w:hAnsi="宋体"/>
          <w:color w:val="auto"/>
          <w:sz w:val="24"/>
        </w:rPr>
      </w:pPr>
      <w:r>
        <w:rPr>
          <w:rFonts w:hint="eastAsia" w:ascii="宋体" w:hAnsi="宋体"/>
          <w:color w:val="auto"/>
          <w:sz w:val="24"/>
        </w:rPr>
        <w:t>最近三年，如投标人（包括授权服务的子公司、分公司等）有受各级管理部门的处分或处罚（包括已结案和尚在诉讼期间的案件），则须提供所受处分或处罚的有关资料，并填入下表。</w:t>
      </w:r>
    </w:p>
    <w:p>
      <w:pPr>
        <w:tabs>
          <w:tab w:val="left" w:pos="8364"/>
        </w:tabs>
        <w:snapToGrid w:val="0"/>
        <w:spacing w:line="240" w:lineRule="atLeast"/>
        <w:ind w:right="-57"/>
        <w:rPr>
          <w:rFonts w:ascii="宋体" w:hAnsi="宋体"/>
          <w:color w:val="auto"/>
          <w:sz w:val="24"/>
        </w:rPr>
      </w:pPr>
    </w:p>
    <w:tbl>
      <w:tblPr>
        <w:tblStyle w:val="19"/>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2145"/>
        <w:gridCol w:w="2383"/>
        <w:gridCol w:w="2026"/>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10"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日期</w:t>
            </w:r>
          </w:p>
        </w:tc>
        <w:tc>
          <w:tcPr>
            <w:tcW w:w="2145"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受处分/处罚人</w:t>
            </w:r>
          </w:p>
        </w:tc>
        <w:tc>
          <w:tcPr>
            <w:tcW w:w="2383"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受处分/处罚原因</w:t>
            </w:r>
          </w:p>
        </w:tc>
        <w:tc>
          <w:tcPr>
            <w:tcW w:w="2026" w:type="dxa"/>
            <w:vAlign w:val="center"/>
          </w:tcPr>
          <w:p>
            <w:pPr>
              <w:jc w:val="center"/>
              <w:rPr>
                <w:rFonts w:ascii="宋体" w:hAnsi="宋体"/>
                <w:color w:val="auto"/>
                <w:sz w:val="24"/>
              </w:rPr>
            </w:pPr>
            <w:r>
              <w:rPr>
                <w:rFonts w:hint="eastAsia" w:ascii="宋体" w:hAnsi="宋体"/>
                <w:color w:val="auto"/>
                <w:sz w:val="24"/>
              </w:rPr>
              <w:t>处分/处罚结果</w:t>
            </w:r>
          </w:p>
        </w:tc>
        <w:tc>
          <w:tcPr>
            <w:tcW w:w="1906"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bl>
    <w:p>
      <w:pPr>
        <w:tabs>
          <w:tab w:val="left" w:pos="8364"/>
        </w:tabs>
        <w:snapToGrid w:val="0"/>
        <w:spacing w:line="240" w:lineRule="atLeast"/>
        <w:ind w:left="5220" w:right="-57" w:hanging="5040"/>
        <w:rPr>
          <w:rFonts w:ascii="宋体" w:hAnsi="宋体"/>
          <w:color w:val="auto"/>
          <w:sz w:val="24"/>
        </w:rPr>
      </w:pPr>
      <w:r>
        <w:rPr>
          <w:rFonts w:hint="eastAsia" w:ascii="宋体" w:hAnsi="宋体"/>
          <w:color w:val="auto"/>
          <w:sz w:val="24"/>
        </w:rPr>
        <w:tab/>
      </w:r>
    </w:p>
    <w:p>
      <w:pPr>
        <w:rPr>
          <w:rFonts w:ascii="宋体" w:hAnsi="宋体"/>
          <w:color w:val="auto"/>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color w:val="auto"/>
        </w:rPr>
      </w:pPr>
    </w:p>
    <w:p>
      <w:pPr>
        <w:pStyle w:val="5"/>
        <w:numPr>
          <w:ilvl w:val="1"/>
          <w:numId w:val="0"/>
        </w:numPr>
        <w:spacing w:before="60" w:after="60"/>
        <w:rPr>
          <w:rFonts w:ascii="宋体" w:hAnsi="宋体" w:eastAsia="宋体"/>
          <w:color w:val="auto"/>
        </w:rPr>
      </w:pPr>
      <w:bookmarkStart w:id="118" w:name="_Toc50703736"/>
      <w:bookmarkStart w:id="119" w:name="_Toc50691043"/>
      <w:bookmarkStart w:id="120" w:name="_Toc241577074"/>
      <w:bookmarkStart w:id="121" w:name="_Toc236452431"/>
      <w:bookmarkStart w:id="122" w:name="_Toc219778809"/>
      <w:bookmarkStart w:id="123" w:name="_Toc251226079"/>
      <w:bookmarkStart w:id="124" w:name="_Toc251236144"/>
      <w:bookmarkStart w:id="125" w:name="_Toc224708938"/>
      <w:bookmarkStart w:id="126" w:name="_Toc43264525"/>
      <w:bookmarkStart w:id="127" w:name="_Toc230152371"/>
      <w:r>
        <w:rPr>
          <w:rFonts w:hint="eastAsia" w:ascii="宋体" w:hAnsi="宋体" w:eastAsia="宋体"/>
          <w:color w:val="auto"/>
        </w:rPr>
        <w:t>参考格式</w:t>
      </w:r>
      <w:bookmarkEnd w:id="118"/>
      <w:bookmarkEnd w:id="119"/>
      <w:r>
        <w:rPr>
          <w:rFonts w:hint="eastAsia" w:ascii="宋体" w:hAnsi="宋体" w:eastAsia="宋体"/>
          <w:color w:val="auto"/>
        </w:rPr>
        <w:t>1</w:t>
      </w:r>
      <w:bookmarkEnd w:id="120"/>
      <w:bookmarkEnd w:id="121"/>
      <w:bookmarkEnd w:id="122"/>
      <w:bookmarkEnd w:id="123"/>
      <w:bookmarkEnd w:id="124"/>
      <w:bookmarkEnd w:id="125"/>
      <w:bookmarkEnd w:id="126"/>
      <w:bookmarkEnd w:id="127"/>
      <w:r>
        <w:rPr>
          <w:rFonts w:hint="eastAsia" w:ascii="宋体" w:hAnsi="宋体" w:eastAsia="宋体"/>
          <w:color w:val="auto"/>
          <w:lang w:val="en-US" w:eastAsia="zh-CN"/>
        </w:rPr>
        <w:t>5</w:t>
      </w:r>
    </w:p>
    <w:p>
      <w:pPr>
        <w:pStyle w:val="5"/>
        <w:numPr>
          <w:ilvl w:val="1"/>
          <w:numId w:val="0"/>
        </w:numPr>
        <w:spacing w:before="60" w:after="60"/>
        <w:jc w:val="center"/>
        <w:rPr>
          <w:rFonts w:hint="eastAsia" w:ascii="宋体" w:hAnsi="宋体" w:eastAsia="宋体"/>
          <w:color w:val="auto"/>
        </w:rPr>
      </w:pPr>
      <w:bookmarkStart w:id="128" w:name="_Toc251236145"/>
      <w:bookmarkStart w:id="129" w:name="_Toc50691047"/>
      <w:bookmarkStart w:id="130" w:name="_Toc50737335"/>
      <w:bookmarkStart w:id="131" w:name="_Toc50737303"/>
      <w:bookmarkStart w:id="132" w:name="_Toc50736483"/>
      <w:bookmarkStart w:id="133" w:name="_Toc52165087"/>
      <w:r>
        <w:rPr>
          <w:rFonts w:hint="eastAsia" w:ascii="宋体" w:hAnsi="宋体" w:eastAsia="宋体"/>
          <w:color w:val="auto"/>
        </w:rPr>
        <w:t>完税证明</w:t>
      </w:r>
    </w:p>
    <w:p>
      <w:pPr>
        <w:jc w:val="center"/>
        <w:rPr>
          <w:rFonts w:hint="eastAsia" w:ascii="宋体" w:hAnsi="宋体" w:eastAsia="宋体"/>
          <w:color w:val="auto"/>
          <w:sz w:val="22"/>
          <w:szCs w:val="22"/>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若投标人为联合体，需提供联合体成员各自的完税证明</w:t>
      </w:r>
      <w:r>
        <w:rPr>
          <w:rFonts w:hint="eastAsia" w:ascii="宋体" w:hAnsi="宋体"/>
          <w:color w:val="auto"/>
          <w:sz w:val="24"/>
          <w:szCs w:val="24"/>
          <w:lang w:eastAsia="zh-CN"/>
        </w:rPr>
        <w:t>）</w:t>
      </w:r>
    </w:p>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ascii="宋体" w:hAnsi="宋体" w:eastAsia="宋体"/>
          <w:color w:val="auto"/>
          <w:sz w:val="28"/>
          <w:szCs w:val="28"/>
        </w:rPr>
      </w:pPr>
      <w:r>
        <w:rPr>
          <w:rFonts w:hint="eastAsia" w:ascii="宋体" w:hAnsi="宋体" w:eastAsia="宋体"/>
          <w:color w:val="auto"/>
          <w:sz w:val="28"/>
          <w:szCs w:val="28"/>
        </w:rPr>
        <w:t>参考格式1</w:t>
      </w:r>
      <w:r>
        <w:rPr>
          <w:rFonts w:hint="eastAsia" w:ascii="宋体" w:hAnsi="宋体" w:eastAsia="宋体"/>
          <w:color w:val="auto"/>
          <w:sz w:val="28"/>
          <w:szCs w:val="28"/>
          <w:lang w:val="en-US" w:eastAsia="zh-CN"/>
        </w:rPr>
        <w:t>6</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社保局出具的法人代表及委托人在本公司缴纳的近3个月</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社保明细</w:t>
      </w:r>
    </w:p>
    <w:p>
      <w:pPr>
        <w:jc w:val="center"/>
        <w:rPr>
          <w:rFonts w:hint="eastAsia" w:ascii="宋体" w:hAnsi="宋体" w:eastAsia="宋体"/>
          <w:color w:val="auto"/>
          <w:sz w:val="22"/>
          <w:szCs w:val="22"/>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若投标人为联合体，需提供联合体成员各自的社保明细</w:t>
      </w:r>
      <w:r>
        <w:rPr>
          <w:rFonts w:hint="eastAsia" w:ascii="宋体" w:hAnsi="宋体"/>
          <w:color w:val="auto"/>
          <w:sz w:val="24"/>
          <w:szCs w:val="24"/>
          <w:lang w:eastAsia="zh-CN"/>
        </w:rPr>
        <w:t>）</w:t>
      </w: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pStyle w:val="9"/>
        <w:rPr>
          <w:rFonts w:ascii="宋体" w:hAnsi="宋体"/>
          <w:color w:val="auto"/>
        </w:rPr>
      </w:pPr>
    </w:p>
    <w:p>
      <w:pPr>
        <w:pStyle w:val="9"/>
        <w:rPr>
          <w:color w:val="auto"/>
        </w:rPr>
      </w:pPr>
    </w:p>
    <w:bookmarkEnd w:id="96"/>
    <w:bookmarkEnd w:id="128"/>
    <w:bookmarkEnd w:id="129"/>
    <w:bookmarkEnd w:id="130"/>
    <w:bookmarkEnd w:id="131"/>
    <w:bookmarkEnd w:id="132"/>
    <w:bookmarkEnd w:id="133"/>
    <w:p>
      <w:pPr>
        <w:rPr>
          <w:rFonts w:hint="default" w:ascii="宋体" w:hAnsi="宋体" w:eastAsia="宋体"/>
          <w:color w:val="auto"/>
          <w:sz w:val="28"/>
          <w:szCs w:val="28"/>
          <w:lang w:val="en-US" w:eastAsia="zh-CN"/>
        </w:rPr>
      </w:pPr>
      <w:r>
        <w:rPr>
          <w:rFonts w:hint="eastAsia" w:ascii="宋体" w:hAnsi="宋体"/>
          <w:b/>
          <w:bCs/>
          <w:color w:val="auto"/>
          <w:sz w:val="28"/>
          <w:szCs w:val="28"/>
        </w:rPr>
        <w:t>参考格式</w:t>
      </w:r>
      <w:r>
        <w:rPr>
          <w:rFonts w:hint="eastAsia" w:ascii="宋体" w:hAnsi="宋体"/>
          <w:b/>
          <w:bCs/>
          <w:color w:val="auto"/>
          <w:sz w:val="28"/>
          <w:szCs w:val="28"/>
          <w:lang w:val="en-US" w:eastAsia="zh-CN"/>
        </w:rPr>
        <w:t>17</w:t>
      </w:r>
    </w:p>
    <w:p>
      <w:pPr>
        <w:pStyle w:val="9"/>
        <w:jc w:val="center"/>
        <w:rPr>
          <w:color w:val="auto"/>
        </w:rPr>
      </w:pPr>
      <w:r>
        <w:rPr>
          <w:rFonts w:ascii="宋体" w:hAnsi="宋体"/>
          <w:b/>
          <w:bCs/>
          <w:color w:val="auto"/>
          <w:sz w:val="32"/>
          <w:szCs w:val="32"/>
        </w:rPr>
        <w:t>竞标人</w:t>
      </w:r>
      <w:r>
        <w:rPr>
          <w:rFonts w:hint="eastAsia" w:ascii="宋体" w:hAnsi="宋体"/>
          <w:b/>
          <w:bCs/>
          <w:color w:val="auto"/>
          <w:sz w:val="32"/>
          <w:szCs w:val="32"/>
        </w:rPr>
        <w:t>认为有必要提供的其他证明文件</w:t>
      </w:r>
    </w:p>
    <w:p>
      <w:pPr>
        <w:rPr>
          <w:color w:val="auto"/>
        </w:rPr>
      </w:pPr>
    </w:p>
    <w:p>
      <w:pPr>
        <w:pStyle w:val="6"/>
        <w:rPr>
          <w:color w:val="auto"/>
        </w:rPr>
      </w:pPr>
    </w:p>
    <w:p>
      <w:pPr>
        <w:pStyle w:val="6"/>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4"/>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53A4A"/>
    <w:multiLevelType w:val="singleLevel"/>
    <w:tmpl w:val="A7853A4A"/>
    <w:lvl w:ilvl="0" w:tentative="0">
      <w:start w:val="1"/>
      <w:numFmt w:val="decimal"/>
      <w:lvlText w:val="(%1)"/>
      <w:lvlJc w:val="left"/>
      <w:pPr>
        <w:ind w:left="425" w:hanging="425"/>
      </w:pPr>
      <w:rPr>
        <w:rFonts w:hint="default"/>
      </w:rPr>
    </w:lvl>
  </w:abstractNum>
  <w:abstractNum w:abstractNumId="1">
    <w:nsid w:val="00000037"/>
    <w:multiLevelType w:val="multilevel"/>
    <w:tmpl w:val="00000037"/>
    <w:lvl w:ilvl="0" w:tentative="0">
      <w:start w:val="1"/>
      <w:numFmt w:val="chineseCountingThousand"/>
      <w:lvlText w:val="第%1章"/>
      <w:lvlJc w:val="left"/>
      <w:pPr>
        <w:tabs>
          <w:tab w:val="left" w:pos="1440"/>
        </w:tabs>
        <w:ind w:left="425" w:hanging="425"/>
      </w:pPr>
      <w:rPr>
        <w:rFonts w:hint="eastAsia"/>
      </w:rPr>
    </w:lvl>
    <w:lvl w:ilvl="1" w:tentative="0">
      <w:start w:val="1"/>
      <w:numFmt w:val="chineseCountingThousand"/>
      <w:pStyle w:val="5"/>
      <w:lvlText w:val="%2."/>
      <w:lvlJc w:val="left"/>
      <w:pPr>
        <w:tabs>
          <w:tab w:val="left" w:pos="1145"/>
        </w:tabs>
        <w:ind w:left="0" w:firstLine="425"/>
      </w:pPr>
      <w:rPr>
        <w:rFonts w:hint="eastAsia"/>
      </w:rPr>
    </w:lvl>
    <w:lvl w:ilvl="2" w:tentative="0">
      <w:start w:val="1"/>
      <w:numFmt w:val="decimal"/>
      <w:lvlText w:val="%3."/>
      <w:lvlJc w:val="left"/>
      <w:pPr>
        <w:tabs>
          <w:tab w:val="left" w:pos="1418"/>
        </w:tabs>
        <w:ind w:left="1418" w:hanging="567"/>
      </w:pPr>
      <w:rPr>
        <w:rFonts w:hint="eastAsia"/>
      </w:rPr>
    </w:lvl>
    <w:lvl w:ilvl="3" w:tentative="0">
      <w:start w:val="1"/>
      <w:numFmt w:val="decimal"/>
      <w:lvlText w:val="%3.%4"/>
      <w:lvlJc w:val="left"/>
      <w:pPr>
        <w:tabs>
          <w:tab w:val="left" w:pos="1984"/>
        </w:tabs>
        <w:ind w:left="1984" w:hanging="708"/>
      </w:pPr>
      <w:rPr>
        <w:rFonts w:hint="eastAsia"/>
      </w:rPr>
    </w:lvl>
    <w:lvl w:ilvl="4" w:tentative="0">
      <w:start w:val="1"/>
      <w:numFmt w:val="decimal"/>
      <w:lvlText w:val="%3.%4.%5"/>
      <w:lvlJc w:val="left"/>
      <w:pPr>
        <w:tabs>
          <w:tab w:val="left" w:pos="3141"/>
        </w:tabs>
        <w:ind w:left="2551" w:hanging="850"/>
      </w:pPr>
      <w:rPr>
        <w:rFonts w:hint="eastAsia"/>
      </w:rPr>
    </w:lvl>
    <w:lvl w:ilvl="5" w:tentative="0">
      <w:start w:val="1"/>
      <w:numFmt w:val="decimal"/>
      <w:lvlText w:val="%3.%4.%5.%6"/>
      <w:lvlJc w:val="left"/>
      <w:pPr>
        <w:tabs>
          <w:tab w:val="left" w:pos="3926"/>
        </w:tabs>
        <w:ind w:left="3260" w:hanging="1134"/>
      </w:pPr>
      <w:rPr>
        <w:rFonts w:hint="eastAsia"/>
      </w:rPr>
    </w:lvl>
    <w:lvl w:ilvl="6" w:tentative="0">
      <w:start w:val="1"/>
      <w:numFmt w:val="decimal"/>
      <w:lvlText w:val="%3.%4.%5.%6.%7"/>
      <w:lvlJc w:val="left"/>
      <w:pPr>
        <w:tabs>
          <w:tab w:val="left" w:pos="4711"/>
        </w:tabs>
        <w:ind w:left="3827" w:hanging="1276"/>
      </w:pPr>
      <w:rPr>
        <w:rFonts w:hint="eastAsia"/>
      </w:rPr>
    </w:lvl>
    <w:lvl w:ilvl="7" w:tentative="0">
      <w:start w:val="1"/>
      <w:numFmt w:val="decimal"/>
      <w:lvlText w:val="%3.%4.%5.%6.%7.%8"/>
      <w:lvlJc w:val="left"/>
      <w:pPr>
        <w:tabs>
          <w:tab w:val="left" w:pos="5496"/>
        </w:tabs>
        <w:ind w:left="4394" w:hanging="1418"/>
      </w:pPr>
      <w:rPr>
        <w:rFonts w:hint="eastAsia"/>
      </w:rPr>
    </w:lvl>
    <w:lvl w:ilvl="8" w:tentative="0">
      <w:start w:val="1"/>
      <w:numFmt w:val="decimal"/>
      <w:lvlText w:val="%3.%4.%5.%6.%7.%8.%9"/>
      <w:lvlJc w:val="left"/>
      <w:pPr>
        <w:tabs>
          <w:tab w:val="left" w:pos="6282"/>
        </w:tabs>
        <w:ind w:left="5102" w:hanging="1700"/>
      </w:pPr>
      <w:rPr>
        <w:rFonts w:hint="eastAsia"/>
      </w:rPr>
    </w:lvl>
  </w:abstractNum>
  <w:abstractNum w:abstractNumId="2">
    <w:nsid w:val="00000038"/>
    <w:multiLevelType w:val="multilevel"/>
    <w:tmpl w:val="00000038"/>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81FA79"/>
    <w:multiLevelType w:val="singleLevel"/>
    <w:tmpl w:val="1681FA79"/>
    <w:lvl w:ilvl="0" w:tentative="0">
      <w:start w:val="1"/>
      <w:numFmt w:val="decimal"/>
      <w:suff w:val="nothing"/>
      <w:lvlText w:val="%1、"/>
      <w:lvlJc w:val="left"/>
    </w:lvl>
  </w:abstractNum>
  <w:abstractNum w:abstractNumId="4">
    <w:nsid w:val="271A9EB8"/>
    <w:multiLevelType w:val="singleLevel"/>
    <w:tmpl w:val="271A9EB8"/>
    <w:lvl w:ilvl="0" w:tentative="0">
      <w:start w:val="3"/>
      <w:numFmt w:val="chineseCounting"/>
      <w:suff w:val="nothing"/>
      <w:lvlText w:val="%1、"/>
      <w:lvlJc w:val="left"/>
      <w:rPr>
        <w:rFonts w:hint="eastAsia"/>
      </w:rPr>
    </w:lvl>
  </w:abstractNum>
  <w:abstractNum w:abstractNumId="5">
    <w:nsid w:val="3AC4ADD2"/>
    <w:multiLevelType w:val="singleLevel"/>
    <w:tmpl w:val="3AC4ADD2"/>
    <w:lvl w:ilvl="0" w:tentative="0">
      <w:start w:val="1"/>
      <w:numFmt w:val="decimal"/>
      <w:suff w:val="nothing"/>
      <w:lvlText w:val="（%1）"/>
      <w:lvlJc w:val="left"/>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D7E"/>
    <w:rsid w:val="000006AA"/>
    <w:rsid w:val="00003C46"/>
    <w:rsid w:val="00013891"/>
    <w:rsid w:val="0004036C"/>
    <w:rsid w:val="00063B81"/>
    <w:rsid w:val="00070247"/>
    <w:rsid w:val="00070732"/>
    <w:rsid w:val="00076D78"/>
    <w:rsid w:val="0009644F"/>
    <w:rsid w:val="000A3B79"/>
    <w:rsid w:val="000C5D6E"/>
    <w:rsid w:val="000E0374"/>
    <w:rsid w:val="000E663A"/>
    <w:rsid w:val="00121E35"/>
    <w:rsid w:val="00130FE1"/>
    <w:rsid w:val="001457A2"/>
    <w:rsid w:val="0015306E"/>
    <w:rsid w:val="001606B1"/>
    <w:rsid w:val="00165A00"/>
    <w:rsid w:val="00170ECE"/>
    <w:rsid w:val="00184217"/>
    <w:rsid w:val="001C15D2"/>
    <w:rsid w:val="001C2899"/>
    <w:rsid w:val="001E3CAE"/>
    <w:rsid w:val="001F6F0A"/>
    <w:rsid w:val="001F723D"/>
    <w:rsid w:val="00235635"/>
    <w:rsid w:val="00251CFE"/>
    <w:rsid w:val="00253A50"/>
    <w:rsid w:val="00262802"/>
    <w:rsid w:val="00267E4F"/>
    <w:rsid w:val="00275051"/>
    <w:rsid w:val="002A77B8"/>
    <w:rsid w:val="002D36EC"/>
    <w:rsid w:val="002E22D4"/>
    <w:rsid w:val="002F15EE"/>
    <w:rsid w:val="00317418"/>
    <w:rsid w:val="003409CE"/>
    <w:rsid w:val="003423F9"/>
    <w:rsid w:val="00353A41"/>
    <w:rsid w:val="00376C8F"/>
    <w:rsid w:val="00377D7E"/>
    <w:rsid w:val="003949C6"/>
    <w:rsid w:val="00397DB0"/>
    <w:rsid w:val="003A23BA"/>
    <w:rsid w:val="003E67DC"/>
    <w:rsid w:val="0042664D"/>
    <w:rsid w:val="004320DF"/>
    <w:rsid w:val="00443AEB"/>
    <w:rsid w:val="00460B7E"/>
    <w:rsid w:val="00493F25"/>
    <w:rsid w:val="0049572D"/>
    <w:rsid w:val="004A5CC3"/>
    <w:rsid w:val="004B7BE1"/>
    <w:rsid w:val="004E3284"/>
    <w:rsid w:val="004F3EAB"/>
    <w:rsid w:val="004F7D79"/>
    <w:rsid w:val="00500172"/>
    <w:rsid w:val="0050451F"/>
    <w:rsid w:val="0050586C"/>
    <w:rsid w:val="00505D8F"/>
    <w:rsid w:val="00517B1E"/>
    <w:rsid w:val="00535033"/>
    <w:rsid w:val="00535176"/>
    <w:rsid w:val="0057021A"/>
    <w:rsid w:val="00574E71"/>
    <w:rsid w:val="00586443"/>
    <w:rsid w:val="00592410"/>
    <w:rsid w:val="00593D68"/>
    <w:rsid w:val="005A3460"/>
    <w:rsid w:val="005B2D60"/>
    <w:rsid w:val="005D1DD8"/>
    <w:rsid w:val="005F6391"/>
    <w:rsid w:val="00651CD5"/>
    <w:rsid w:val="006637DE"/>
    <w:rsid w:val="006764D9"/>
    <w:rsid w:val="0069447E"/>
    <w:rsid w:val="006B3486"/>
    <w:rsid w:val="006C6F00"/>
    <w:rsid w:val="006E0F51"/>
    <w:rsid w:val="006E4BD3"/>
    <w:rsid w:val="006E7D5D"/>
    <w:rsid w:val="006F2F6F"/>
    <w:rsid w:val="006F6752"/>
    <w:rsid w:val="00701EDB"/>
    <w:rsid w:val="00710CDC"/>
    <w:rsid w:val="00713196"/>
    <w:rsid w:val="007321DB"/>
    <w:rsid w:val="007C53C7"/>
    <w:rsid w:val="007E0F8B"/>
    <w:rsid w:val="007F0690"/>
    <w:rsid w:val="008016A9"/>
    <w:rsid w:val="008168F1"/>
    <w:rsid w:val="00822BF4"/>
    <w:rsid w:val="00837D75"/>
    <w:rsid w:val="008445AA"/>
    <w:rsid w:val="00845F5B"/>
    <w:rsid w:val="00856C86"/>
    <w:rsid w:val="00863F86"/>
    <w:rsid w:val="00865B76"/>
    <w:rsid w:val="00892276"/>
    <w:rsid w:val="008926E8"/>
    <w:rsid w:val="00894646"/>
    <w:rsid w:val="00894836"/>
    <w:rsid w:val="008962B6"/>
    <w:rsid w:val="008A4E4D"/>
    <w:rsid w:val="008B66A7"/>
    <w:rsid w:val="008C7C51"/>
    <w:rsid w:val="00903719"/>
    <w:rsid w:val="00904F26"/>
    <w:rsid w:val="00924942"/>
    <w:rsid w:val="00927BE7"/>
    <w:rsid w:val="00933352"/>
    <w:rsid w:val="0094537E"/>
    <w:rsid w:val="00947F4F"/>
    <w:rsid w:val="0095350E"/>
    <w:rsid w:val="00957153"/>
    <w:rsid w:val="00977C5C"/>
    <w:rsid w:val="00980A9B"/>
    <w:rsid w:val="00984CCC"/>
    <w:rsid w:val="00996F02"/>
    <w:rsid w:val="009A32B6"/>
    <w:rsid w:val="009A377E"/>
    <w:rsid w:val="009A5483"/>
    <w:rsid w:val="009B7503"/>
    <w:rsid w:val="009D224B"/>
    <w:rsid w:val="009F4F8F"/>
    <w:rsid w:val="00A00ABF"/>
    <w:rsid w:val="00A0366B"/>
    <w:rsid w:val="00A15137"/>
    <w:rsid w:val="00A22934"/>
    <w:rsid w:val="00A33BED"/>
    <w:rsid w:val="00A40F1F"/>
    <w:rsid w:val="00A6367C"/>
    <w:rsid w:val="00A63E1A"/>
    <w:rsid w:val="00A71533"/>
    <w:rsid w:val="00A7571C"/>
    <w:rsid w:val="00A775C2"/>
    <w:rsid w:val="00A80B7A"/>
    <w:rsid w:val="00A93897"/>
    <w:rsid w:val="00AB19E6"/>
    <w:rsid w:val="00AE690E"/>
    <w:rsid w:val="00AF5167"/>
    <w:rsid w:val="00B047F6"/>
    <w:rsid w:val="00B447BF"/>
    <w:rsid w:val="00B47DD0"/>
    <w:rsid w:val="00B544E8"/>
    <w:rsid w:val="00B60C1E"/>
    <w:rsid w:val="00B65013"/>
    <w:rsid w:val="00B736E6"/>
    <w:rsid w:val="00B94094"/>
    <w:rsid w:val="00BD01C5"/>
    <w:rsid w:val="00BE0290"/>
    <w:rsid w:val="00BE28FD"/>
    <w:rsid w:val="00C02893"/>
    <w:rsid w:val="00C16284"/>
    <w:rsid w:val="00C24F19"/>
    <w:rsid w:val="00C3474B"/>
    <w:rsid w:val="00C41D45"/>
    <w:rsid w:val="00C50DF9"/>
    <w:rsid w:val="00C576C6"/>
    <w:rsid w:val="00C60514"/>
    <w:rsid w:val="00C71269"/>
    <w:rsid w:val="00C73375"/>
    <w:rsid w:val="00C84C32"/>
    <w:rsid w:val="00C8773C"/>
    <w:rsid w:val="00C946E5"/>
    <w:rsid w:val="00C9585F"/>
    <w:rsid w:val="00CA3BFB"/>
    <w:rsid w:val="00CB6437"/>
    <w:rsid w:val="00CE7033"/>
    <w:rsid w:val="00D03D76"/>
    <w:rsid w:val="00D103EB"/>
    <w:rsid w:val="00D257AE"/>
    <w:rsid w:val="00D30D76"/>
    <w:rsid w:val="00D34815"/>
    <w:rsid w:val="00D3514B"/>
    <w:rsid w:val="00D57013"/>
    <w:rsid w:val="00D61519"/>
    <w:rsid w:val="00D7320A"/>
    <w:rsid w:val="00D836BD"/>
    <w:rsid w:val="00D84D61"/>
    <w:rsid w:val="00DB38BA"/>
    <w:rsid w:val="00DC0957"/>
    <w:rsid w:val="00E31B18"/>
    <w:rsid w:val="00E55D72"/>
    <w:rsid w:val="00E56C5A"/>
    <w:rsid w:val="00E60820"/>
    <w:rsid w:val="00E86B71"/>
    <w:rsid w:val="00EA6629"/>
    <w:rsid w:val="00EC247E"/>
    <w:rsid w:val="00ED011A"/>
    <w:rsid w:val="00ED668C"/>
    <w:rsid w:val="00F02349"/>
    <w:rsid w:val="00F6438D"/>
    <w:rsid w:val="00F7605E"/>
    <w:rsid w:val="00FC1BB3"/>
    <w:rsid w:val="00FD3FE6"/>
    <w:rsid w:val="00FD426B"/>
    <w:rsid w:val="00FE650E"/>
    <w:rsid w:val="020A0A8A"/>
    <w:rsid w:val="02AE65E0"/>
    <w:rsid w:val="049E60CD"/>
    <w:rsid w:val="05C31C41"/>
    <w:rsid w:val="05EA0711"/>
    <w:rsid w:val="0650470D"/>
    <w:rsid w:val="06C171C0"/>
    <w:rsid w:val="07AA163F"/>
    <w:rsid w:val="08CB55C4"/>
    <w:rsid w:val="0A5B6284"/>
    <w:rsid w:val="0ACA7543"/>
    <w:rsid w:val="0B6B6A9B"/>
    <w:rsid w:val="0BEA02F8"/>
    <w:rsid w:val="0BFE28F2"/>
    <w:rsid w:val="0C3C2A97"/>
    <w:rsid w:val="0CC7784E"/>
    <w:rsid w:val="0CD95D4E"/>
    <w:rsid w:val="0DB879AA"/>
    <w:rsid w:val="0E810FCD"/>
    <w:rsid w:val="0F8D16EF"/>
    <w:rsid w:val="0F90797A"/>
    <w:rsid w:val="0FA77FBF"/>
    <w:rsid w:val="13613057"/>
    <w:rsid w:val="136E4A84"/>
    <w:rsid w:val="13B44BFB"/>
    <w:rsid w:val="1450351C"/>
    <w:rsid w:val="155B292A"/>
    <w:rsid w:val="158E1B4A"/>
    <w:rsid w:val="16F23C88"/>
    <w:rsid w:val="172839FF"/>
    <w:rsid w:val="186310B9"/>
    <w:rsid w:val="18E21CD4"/>
    <w:rsid w:val="192C0878"/>
    <w:rsid w:val="19430F5D"/>
    <w:rsid w:val="19825E57"/>
    <w:rsid w:val="19A105C1"/>
    <w:rsid w:val="19B41D02"/>
    <w:rsid w:val="1AC53D49"/>
    <w:rsid w:val="1BBF77CD"/>
    <w:rsid w:val="1BDC7F6D"/>
    <w:rsid w:val="1CC6681D"/>
    <w:rsid w:val="1DAA0E9A"/>
    <w:rsid w:val="1E190CC3"/>
    <w:rsid w:val="1ED84B92"/>
    <w:rsid w:val="1FF56EEE"/>
    <w:rsid w:val="209D2967"/>
    <w:rsid w:val="211067DD"/>
    <w:rsid w:val="228943D4"/>
    <w:rsid w:val="244C1687"/>
    <w:rsid w:val="24772573"/>
    <w:rsid w:val="25A91FD5"/>
    <w:rsid w:val="26445A93"/>
    <w:rsid w:val="27021E92"/>
    <w:rsid w:val="27A559BE"/>
    <w:rsid w:val="27C50DD5"/>
    <w:rsid w:val="2866281D"/>
    <w:rsid w:val="287066BB"/>
    <w:rsid w:val="28744B9F"/>
    <w:rsid w:val="28BB710B"/>
    <w:rsid w:val="293E22EB"/>
    <w:rsid w:val="294B2A30"/>
    <w:rsid w:val="297F709E"/>
    <w:rsid w:val="2AD3342C"/>
    <w:rsid w:val="2C1A579F"/>
    <w:rsid w:val="2DC410EC"/>
    <w:rsid w:val="2F5B7E59"/>
    <w:rsid w:val="2FCC7049"/>
    <w:rsid w:val="2FD92485"/>
    <w:rsid w:val="30A7511F"/>
    <w:rsid w:val="30BA6D80"/>
    <w:rsid w:val="315C4DF6"/>
    <w:rsid w:val="32861565"/>
    <w:rsid w:val="32C66A6B"/>
    <w:rsid w:val="332A22F7"/>
    <w:rsid w:val="33713100"/>
    <w:rsid w:val="33EB6C94"/>
    <w:rsid w:val="34A11BFA"/>
    <w:rsid w:val="363A354B"/>
    <w:rsid w:val="398D7E34"/>
    <w:rsid w:val="39A1637B"/>
    <w:rsid w:val="39A93ECF"/>
    <w:rsid w:val="3C136005"/>
    <w:rsid w:val="3C500085"/>
    <w:rsid w:val="3D5F1B16"/>
    <w:rsid w:val="3D8027C0"/>
    <w:rsid w:val="3EAC38A6"/>
    <w:rsid w:val="3FE67F82"/>
    <w:rsid w:val="3FEC3D09"/>
    <w:rsid w:val="404B7255"/>
    <w:rsid w:val="407E595F"/>
    <w:rsid w:val="41DB0E53"/>
    <w:rsid w:val="42190846"/>
    <w:rsid w:val="42D26B54"/>
    <w:rsid w:val="44566DFA"/>
    <w:rsid w:val="446026A6"/>
    <w:rsid w:val="44952A40"/>
    <w:rsid w:val="45A34C19"/>
    <w:rsid w:val="469C1D85"/>
    <w:rsid w:val="47022D0D"/>
    <w:rsid w:val="47B413A3"/>
    <w:rsid w:val="47C30799"/>
    <w:rsid w:val="48D00456"/>
    <w:rsid w:val="49A404F1"/>
    <w:rsid w:val="4AFF744D"/>
    <w:rsid w:val="4B4D0E9B"/>
    <w:rsid w:val="4BD3704A"/>
    <w:rsid w:val="4D2C6605"/>
    <w:rsid w:val="501E50F5"/>
    <w:rsid w:val="50996184"/>
    <w:rsid w:val="5173025A"/>
    <w:rsid w:val="52503D22"/>
    <w:rsid w:val="536E6D7A"/>
    <w:rsid w:val="53B13CFF"/>
    <w:rsid w:val="54272115"/>
    <w:rsid w:val="543F4CE2"/>
    <w:rsid w:val="547B0ADC"/>
    <w:rsid w:val="5590370C"/>
    <w:rsid w:val="559D186D"/>
    <w:rsid w:val="55A87807"/>
    <w:rsid w:val="56695066"/>
    <w:rsid w:val="574C1F9A"/>
    <w:rsid w:val="57EF630F"/>
    <w:rsid w:val="5846223D"/>
    <w:rsid w:val="58E801EA"/>
    <w:rsid w:val="597C7330"/>
    <w:rsid w:val="598203B2"/>
    <w:rsid w:val="59A02EB6"/>
    <w:rsid w:val="59F820DA"/>
    <w:rsid w:val="5A1355E2"/>
    <w:rsid w:val="5DB81463"/>
    <w:rsid w:val="5F1F7F5F"/>
    <w:rsid w:val="61825754"/>
    <w:rsid w:val="61912CDC"/>
    <w:rsid w:val="64A82336"/>
    <w:rsid w:val="6536405E"/>
    <w:rsid w:val="694B100D"/>
    <w:rsid w:val="69BB3AE8"/>
    <w:rsid w:val="6A2D7F31"/>
    <w:rsid w:val="6A984080"/>
    <w:rsid w:val="6ABF02AF"/>
    <w:rsid w:val="6BA16105"/>
    <w:rsid w:val="6D1A288C"/>
    <w:rsid w:val="6D2F69A8"/>
    <w:rsid w:val="6D62517C"/>
    <w:rsid w:val="6DEE41F6"/>
    <w:rsid w:val="6E1C2E71"/>
    <w:rsid w:val="6E5317A1"/>
    <w:rsid w:val="6EC5413D"/>
    <w:rsid w:val="70EF4BA9"/>
    <w:rsid w:val="711C51C1"/>
    <w:rsid w:val="7184165D"/>
    <w:rsid w:val="72546E2D"/>
    <w:rsid w:val="7299319D"/>
    <w:rsid w:val="72B146BE"/>
    <w:rsid w:val="73610AE2"/>
    <w:rsid w:val="736F0AAD"/>
    <w:rsid w:val="753A3767"/>
    <w:rsid w:val="75BA6D4A"/>
    <w:rsid w:val="765706CE"/>
    <w:rsid w:val="76F64096"/>
    <w:rsid w:val="78815DC1"/>
    <w:rsid w:val="78934E39"/>
    <w:rsid w:val="78DF2917"/>
    <w:rsid w:val="79064047"/>
    <w:rsid w:val="7A232071"/>
    <w:rsid w:val="7A4F1A90"/>
    <w:rsid w:val="7A6E0DA1"/>
    <w:rsid w:val="7A855621"/>
    <w:rsid w:val="7B5474E1"/>
    <w:rsid w:val="7C3A42B9"/>
    <w:rsid w:val="7CE86B03"/>
    <w:rsid w:val="7D3543C6"/>
    <w:rsid w:val="7D5E15AC"/>
    <w:rsid w:val="7D8F776F"/>
    <w:rsid w:val="7DCC2EA7"/>
    <w:rsid w:val="7E093EF5"/>
    <w:rsid w:val="7E6017DC"/>
    <w:rsid w:val="7EC27DA7"/>
    <w:rsid w:val="7EC84A37"/>
    <w:rsid w:val="7FC20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5">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outlineLvl w:val="2"/>
    </w:pPr>
    <w:rPr>
      <w:rFonts w:ascii="楷体_GB2312" w:hAnsi="宋体" w:eastAsia="楷体_GB2312"/>
      <w:b/>
      <w:bCs/>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firstLineChars="200"/>
    </w:pPr>
    <w:rPr>
      <w:sz w:val="21"/>
    </w:rPr>
  </w:style>
  <w:style w:type="paragraph" w:styleId="3">
    <w:name w:val="Body Text Indent"/>
    <w:basedOn w:val="1"/>
    <w:qFormat/>
    <w:uiPriority w:val="0"/>
    <w:pPr>
      <w:ind w:firstLine="570"/>
    </w:pPr>
    <w:rPr>
      <w:rFonts w:ascii="宋体" w:hAnsi="宋体"/>
      <w:sz w:val="28"/>
      <w:szCs w:val="20"/>
    </w:rPr>
  </w:style>
  <w:style w:type="paragraph" w:styleId="7">
    <w:name w:val="Normal Indent"/>
    <w:basedOn w:val="1"/>
    <w:qFormat/>
    <w:uiPriority w:val="0"/>
    <w:pPr>
      <w:ind w:firstLine="420" w:firstLineChars="200"/>
    </w:pPr>
  </w:style>
  <w:style w:type="paragraph" w:styleId="8">
    <w:name w:val="Document Map"/>
    <w:basedOn w:val="1"/>
    <w:link w:val="29"/>
    <w:semiHidden/>
    <w:unhideWhenUsed/>
    <w:qFormat/>
    <w:uiPriority w:val="99"/>
    <w:rPr>
      <w:rFonts w:ascii="宋体"/>
      <w:sz w:val="18"/>
      <w:szCs w:val="18"/>
    </w:rPr>
  </w:style>
  <w:style w:type="paragraph" w:styleId="9">
    <w:name w:val="toa heading"/>
    <w:basedOn w:val="1"/>
    <w:next w:val="1"/>
    <w:qFormat/>
    <w:uiPriority w:val="0"/>
    <w:pPr>
      <w:spacing w:before="120"/>
    </w:pPr>
    <w:rPr>
      <w:rFonts w:ascii="Arial" w:hAnsi="Arial"/>
      <w:sz w:val="24"/>
    </w:rPr>
  </w:style>
  <w:style w:type="paragraph" w:styleId="10">
    <w:name w:val="Body Text"/>
    <w:basedOn w:val="1"/>
    <w:next w:val="11"/>
    <w:qFormat/>
    <w:uiPriority w:val="0"/>
    <w:rPr>
      <w:sz w:val="24"/>
    </w:rPr>
  </w:style>
  <w:style w:type="paragraph" w:styleId="11">
    <w:name w:val="Body Text First Indent"/>
    <w:basedOn w:val="10"/>
    <w:next w:val="1"/>
    <w:unhideWhenUsed/>
    <w:qFormat/>
    <w:uiPriority w:val="0"/>
    <w:pPr>
      <w:spacing w:before="0" w:after="120" w:line="312" w:lineRule="atLeast"/>
      <w:ind w:firstLine="420" w:firstLineChars="100"/>
    </w:pPr>
    <w:rPr>
      <w:sz w:val="21"/>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ind w:left="100" w:leftChars="2500"/>
    </w:pPr>
    <w:rPr>
      <w:rFonts w:ascii="宋体" w:hAnsi="宋体"/>
    </w:rPr>
  </w:style>
  <w:style w:type="paragraph" w:styleId="14">
    <w:name w:val="footer"/>
    <w:basedOn w:val="1"/>
    <w:link w:val="2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6">
    <w:name w:val="Body Text Indent 3"/>
    <w:basedOn w:val="1"/>
    <w:qFormat/>
    <w:uiPriority w:val="0"/>
    <w:pPr>
      <w:spacing w:line="360" w:lineRule="auto"/>
      <w:ind w:left="1260" w:leftChars="600"/>
    </w:pPr>
    <w:rPr>
      <w:rFonts w:ascii="宋体" w:hAnsi="宋体"/>
      <w:b/>
      <w:bCs/>
      <w:sz w:val="24"/>
    </w:rPr>
  </w:style>
  <w:style w:type="paragraph" w:styleId="1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800080"/>
      <w:u w:val="single"/>
    </w:rPr>
  </w:style>
  <w:style w:type="character" w:styleId="25">
    <w:name w:val="Hyperlink"/>
    <w:basedOn w:val="21"/>
    <w:semiHidden/>
    <w:unhideWhenUsed/>
    <w:qFormat/>
    <w:uiPriority w:val="99"/>
    <w:rPr>
      <w:color w:val="0000FF"/>
      <w:u w:val="single"/>
    </w:rPr>
  </w:style>
  <w:style w:type="character" w:customStyle="1" w:styleId="26">
    <w:name w:val="页眉 Char"/>
    <w:basedOn w:val="21"/>
    <w:link w:val="15"/>
    <w:semiHidden/>
    <w:qFormat/>
    <w:uiPriority w:val="99"/>
    <w:rPr>
      <w:sz w:val="18"/>
      <w:szCs w:val="18"/>
    </w:rPr>
  </w:style>
  <w:style w:type="character" w:customStyle="1" w:styleId="27">
    <w:name w:val="页脚 Char"/>
    <w:basedOn w:val="21"/>
    <w:link w:val="14"/>
    <w:semiHidden/>
    <w:qFormat/>
    <w:uiPriority w:val="99"/>
    <w:rPr>
      <w:sz w:val="18"/>
      <w:szCs w:val="18"/>
    </w:rPr>
  </w:style>
  <w:style w:type="character" w:customStyle="1" w:styleId="28">
    <w:name w:val="标题 1 Char"/>
    <w:basedOn w:val="21"/>
    <w:link w:val="4"/>
    <w:qFormat/>
    <w:uiPriority w:val="9"/>
    <w:rPr>
      <w:b/>
      <w:bCs/>
      <w:kern w:val="44"/>
      <w:sz w:val="44"/>
      <w:szCs w:val="44"/>
    </w:rPr>
  </w:style>
  <w:style w:type="character" w:customStyle="1" w:styleId="29">
    <w:name w:val="文档结构图 Char"/>
    <w:basedOn w:val="21"/>
    <w:link w:val="8"/>
    <w:semiHidden/>
    <w:qFormat/>
    <w:uiPriority w:val="99"/>
    <w:rPr>
      <w:rFonts w:ascii="宋体"/>
      <w:kern w:val="2"/>
      <w:sz w:val="18"/>
      <w:szCs w:val="18"/>
    </w:rPr>
  </w:style>
  <w:style w:type="paragraph" w:styleId="30">
    <w:name w:val="List Paragraph"/>
    <w:basedOn w:val="1"/>
    <w:unhideWhenUsed/>
    <w:qFormat/>
    <w:uiPriority w:val="99"/>
    <w:pPr>
      <w:ind w:firstLine="420" w:firstLineChars="200"/>
    </w:pPr>
  </w:style>
  <w:style w:type="paragraph" w:customStyle="1" w:styleId="3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2">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4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kern w:val="0"/>
      <w:sz w:val="24"/>
    </w:rPr>
  </w:style>
  <w:style w:type="paragraph" w:customStyle="1" w:styleId="4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color w:val="000000"/>
      <w:kern w:val="0"/>
      <w:sz w:val="24"/>
    </w:rPr>
  </w:style>
  <w:style w:type="paragraph" w:customStyle="1" w:styleId="5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D7E4BC"/>
      <w:spacing w:before="100" w:beforeAutospacing="1" w:after="100" w:afterAutospacing="1"/>
      <w:jc w:val="center"/>
    </w:pPr>
    <w:rPr>
      <w:rFonts w:ascii="微软雅黑" w:hAnsi="微软雅黑" w:eastAsia="微软雅黑" w:cs="宋体"/>
      <w:b/>
      <w:bCs/>
      <w:kern w:val="0"/>
      <w:sz w:val="24"/>
    </w:rPr>
  </w:style>
  <w:style w:type="paragraph" w:customStyle="1" w:styleId="5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6">
    <w:name w:val="xl8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7">
    <w:name w:val="xl9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8">
    <w:name w:val="xl9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60">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微软雅黑" w:hAnsi="微软雅黑" w:eastAsia="微软雅黑" w:cs="宋体"/>
      <w:b/>
      <w:bCs/>
      <w:kern w:val="0"/>
      <w:sz w:val="24"/>
    </w:rPr>
  </w:style>
  <w:style w:type="paragraph" w:customStyle="1" w:styleId="6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2">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3">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paragraph" w:customStyle="1" w:styleId="64">
    <w:name w:val="xl97"/>
    <w:basedOn w:val="1"/>
    <w:qFormat/>
    <w:uiPriority w:val="0"/>
    <w:pPr>
      <w:widowControl/>
      <w:pBdr>
        <w:top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character" w:customStyle="1" w:styleId="65">
    <w:name w:val="font71"/>
    <w:basedOn w:val="21"/>
    <w:qFormat/>
    <w:uiPriority w:val="0"/>
    <w:rPr>
      <w:rFonts w:hint="eastAsia" w:ascii="微软雅黑" w:hAnsi="微软雅黑" w:eastAsia="微软雅黑" w:cs="微软雅黑"/>
      <w:color w:val="000000"/>
      <w:sz w:val="12"/>
      <w:szCs w:val="12"/>
      <w:u w:val="none"/>
    </w:rPr>
  </w:style>
  <w:style w:type="character" w:customStyle="1" w:styleId="66">
    <w:name w:val="font41"/>
    <w:basedOn w:val="21"/>
    <w:qFormat/>
    <w:uiPriority w:val="0"/>
    <w:rPr>
      <w:rFonts w:ascii="Arial" w:hAnsi="Arial" w:cs="Arial"/>
      <w:color w:val="000000"/>
      <w:sz w:val="12"/>
      <w:szCs w:val="12"/>
      <w:u w:val="none"/>
    </w:rPr>
  </w:style>
  <w:style w:type="character" w:customStyle="1" w:styleId="67">
    <w:name w:val="font91"/>
    <w:basedOn w:val="21"/>
    <w:qFormat/>
    <w:uiPriority w:val="0"/>
    <w:rPr>
      <w:rFonts w:hint="eastAsia" w:ascii="微软雅黑" w:hAnsi="微软雅黑" w:eastAsia="微软雅黑" w:cs="微软雅黑"/>
      <w:b/>
      <w:color w:val="000000"/>
      <w:sz w:val="12"/>
      <w:szCs w:val="12"/>
      <w:u w:val="none"/>
    </w:rPr>
  </w:style>
  <w:style w:type="character" w:customStyle="1" w:styleId="68">
    <w:name w:val="font51"/>
    <w:basedOn w:val="21"/>
    <w:qFormat/>
    <w:uiPriority w:val="0"/>
    <w:rPr>
      <w:rFonts w:hint="eastAsia" w:ascii="微软雅黑" w:hAnsi="微软雅黑" w:eastAsia="微软雅黑" w:cs="微软雅黑"/>
      <w:b/>
      <w:color w:val="FF0000"/>
      <w:sz w:val="12"/>
      <w:szCs w:val="12"/>
      <w:u w:val="none"/>
    </w:rPr>
  </w:style>
  <w:style w:type="character" w:customStyle="1" w:styleId="69">
    <w:name w:val="font01"/>
    <w:basedOn w:val="21"/>
    <w:qFormat/>
    <w:uiPriority w:val="0"/>
    <w:rPr>
      <w:rFonts w:ascii="Symbol" w:hAnsi="Symbol" w:cs="Symbol"/>
      <w:color w:val="000000"/>
      <w:sz w:val="12"/>
      <w:szCs w:val="12"/>
      <w:u w:val="none"/>
    </w:rPr>
  </w:style>
  <w:style w:type="paragraph" w:customStyle="1" w:styleId="70">
    <w:name w:val="表格"/>
    <w:basedOn w:val="1"/>
    <w:qFormat/>
    <w:uiPriority w:val="0"/>
    <w:pPr>
      <w:spacing w:line="420" w:lineRule="exact"/>
      <w:ind w:left="84" w:leftChars="40"/>
      <w:jc w:val="center"/>
    </w:pPr>
    <w:rPr>
      <w:rFonts w:ascii="宋体" w:hAnsi="宋体"/>
      <w:bCs/>
      <w:spacing w:val="-12"/>
    </w:rPr>
  </w:style>
  <w:style w:type="paragraph" w:customStyle="1" w:styleId="71">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table" w:customStyle="1" w:styleId="72">
    <w:name w:val="TableGrid"/>
    <w:qFormat/>
    <w:uiPriority w:val="0"/>
    <w:tblPr>
      <w:tblCellMar>
        <w:top w:w="0" w:type="dxa"/>
        <w:left w:w="0" w:type="dxa"/>
        <w:bottom w:w="0" w:type="dxa"/>
        <w:right w:w="0" w:type="dxa"/>
      </w:tblCellMar>
    </w:tblPr>
  </w:style>
  <w:style w:type="paragraph" w:customStyle="1" w:styleId="73">
    <w:name w:val="WPS Plain"/>
    <w:qFormat/>
    <w:uiPriority w:val="0"/>
    <w:rPr>
      <w:rFonts w:ascii="Times New Roman" w:hAnsi="Times New Roman" w:eastAsia="宋体" w:cs="Times New Roman"/>
      <w:lang w:val="en-US" w:eastAsia="zh-CN" w:bidi="ar-SA"/>
    </w:rPr>
  </w:style>
  <w:style w:type="paragraph" w:customStyle="1" w:styleId="74">
    <w:name w:val="标书正文"/>
    <w:basedOn w:val="1"/>
    <w:qFormat/>
    <w:uiPriority w:val="0"/>
    <w:pPr>
      <w:spacing w:line="360" w:lineRule="auto"/>
      <w:ind w:firstLine="497" w:firstLineChars="207"/>
    </w:pPr>
    <w:rPr>
      <w:sz w:val="24"/>
      <w:szCs w:val="20"/>
    </w:rPr>
  </w:style>
  <w:style w:type="paragraph" w:customStyle="1" w:styleId="75">
    <w:name w:val="Default Text"/>
    <w:link w:val="7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6">
    <w:name w:val="Default Text Char"/>
    <w:link w:val="75"/>
    <w:qFormat/>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78</Pages>
  <Words>4795</Words>
  <Characters>27338</Characters>
  <Lines>227</Lines>
  <Paragraphs>64</Paragraphs>
  <TotalTime>2</TotalTime>
  <ScaleCrop>false</ScaleCrop>
  <LinksUpToDate>false</LinksUpToDate>
  <CharactersWithSpaces>32069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2019-01-17T07:54:00Z</dcterms:created>
  <dc:creator>chennb</dc:creator>
  <cp:lastModifiedBy>Admin</cp:lastModifiedBy>
  <cp:lastPrinted>2021-10-28T02:17:00Z</cp:lastPrinted>
  <dcterms:modified xsi:type="dcterms:W3CDTF">2021-11-04T11:31:12Z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B3211A24D0A843C0B46CC926311493D6</vt:lpwstr>
  </property>
</Properties>
</file>