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7"/>
          <w:rFonts w:hint="eastAsia" w:ascii="宋体" w:hAnsi="宋体" w:eastAsia="宋体" w:cs="宋体"/>
          <w:b/>
          <w:bCs/>
          <w:kern w:val="0"/>
          <w:sz w:val="36"/>
          <w:szCs w:val="36"/>
          <w:lang w:val="en-US" w:eastAsia="zh-CN" w:bidi="ar"/>
        </w:rPr>
      </w:pPr>
    </w:p>
    <w:p>
      <w:pPr>
        <w:jc w:val="center"/>
        <w:rPr>
          <w:rFonts w:hint="eastAsia" w:ascii="黑体" w:hAnsi="黑体" w:eastAsia="黑体"/>
          <w:b/>
          <w:sz w:val="32"/>
          <w:szCs w:val="32"/>
        </w:rPr>
      </w:pPr>
      <w:r>
        <w:rPr>
          <w:rStyle w:val="17"/>
          <w:rFonts w:hint="eastAsia" w:ascii="宋体" w:hAnsi="宋体" w:eastAsia="宋体" w:cs="宋体"/>
          <w:b/>
          <w:bCs/>
          <w:kern w:val="0"/>
          <w:sz w:val="32"/>
          <w:szCs w:val="32"/>
          <w:lang w:val="en-US" w:eastAsia="zh-CN" w:bidi="ar"/>
        </w:rPr>
        <w:t>阿克苏市公安局五楼视频会议室升级改造</w:t>
      </w:r>
      <w:r>
        <w:rPr>
          <w:rFonts w:hint="eastAsia" w:ascii="宋体" w:hAnsi="宋体" w:eastAsia="宋体" w:cs="宋体"/>
          <w:b/>
          <w:kern w:val="0"/>
          <w:sz w:val="32"/>
          <w:szCs w:val="32"/>
          <w:lang w:val="en-US" w:eastAsia="zh-CN"/>
        </w:rPr>
        <w:t>项目竞争性谈判</w:t>
      </w:r>
    </w:p>
    <w:p>
      <w:pPr>
        <w:ind w:firstLine="1428" w:firstLineChars="395"/>
        <w:rPr>
          <w:rFonts w:hint="eastAsia" w:ascii="黑体" w:hAnsi="黑体" w:eastAsia="黑体"/>
          <w:b/>
          <w:sz w:val="36"/>
        </w:rPr>
      </w:pPr>
      <w:r>
        <w:rPr>
          <w:rFonts w:hint="eastAsia" w:ascii="黑体" w:hAnsi="黑体" w:eastAsia="黑体"/>
          <w:b/>
          <w:sz w:val="36"/>
        </w:rPr>
        <w:t>项 目 编号：AKSSZF-CG-</w:t>
      </w:r>
      <w:r>
        <w:rPr>
          <w:rFonts w:hint="eastAsia" w:ascii="黑体" w:hAnsi="黑体" w:eastAsia="黑体"/>
          <w:b/>
          <w:sz w:val="36"/>
          <w:lang w:val="en-US" w:eastAsia="zh-CN"/>
        </w:rPr>
        <w:t>J</w:t>
      </w:r>
      <w:r>
        <w:rPr>
          <w:rFonts w:hint="eastAsia" w:ascii="黑体" w:hAnsi="黑体" w:eastAsia="黑体"/>
          <w:b/>
          <w:sz w:val="36"/>
          <w:lang w:eastAsia="zh-CN"/>
        </w:rPr>
        <w:t>20</w:t>
      </w:r>
      <w:r>
        <w:rPr>
          <w:rFonts w:hint="eastAsia" w:ascii="黑体" w:hAnsi="黑体" w:eastAsia="黑体"/>
          <w:b/>
          <w:sz w:val="36"/>
          <w:lang w:val="en-US" w:eastAsia="zh-CN"/>
        </w:rPr>
        <w:t>21</w:t>
      </w:r>
      <w:r>
        <w:rPr>
          <w:rFonts w:hint="eastAsia" w:ascii="黑体" w:hAnsi="黑体" w:eastAsia="黑体"/>
          <w:b/>
          <w:sz w:val="36"/>
          <w:lang w:eastAsia="zh-CN"/>
        </w:rPr>
        <w:t>-</w:t>
      </w:r>
      <w:r>
        <w:rPr>
          <w:rFonts w:hint="eastAsia" w:ascii="黑体" w:hAnsi="黑体" w:eastAsia="黑体"/>
          <w:b/>
          <w:sz w:val="36"/>
          <w:lang w:val="en-US" w:eastAsia="zh-CN"/>
        </w:rPr>
        <w:t>044</w:t>
      </w:r>
      <w:r>
        <w:rPr>
          <w:rFonts w:hint="eastAsia" w:ascii="黑体" w:hAnsi="黑体" w:eastAsia="黑体"/>
          <w:b/>
          <w:sz w:val="36"/>
        </w:rPr>
        <w:t>号</w:t>
      </w: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jc w:val="center"/>
        <w:rPr>
          <w:rFonts w:hint="eastAsia" w:ascii="仿宋" w:hAnsi="仿宋" w:eastAsia="仿宋"/>
          <w:b/>
          <w:sz w:val="28"/>
          <w:szCs w:val="24"/>
        </w:rPr>
      </w:pPr>
    </w:p>
    <w:p>
      <w:pPr>
        <w:ind w:left="733" w:leftChars="349"/>
        <w:rPr>
          <w:rFonts w:hint="eastAsia" w:ascii="仿宋" w:hAnsi="仿宋" w:eastAsia="仿宋"/>
          <w:spacing w:val="-20"/>
          <w:w w:val="90"/>
          <w:sz w:val="28"/>
          <w:szCs w:val="28"/>
        </w:rPr>
      </w:pPr>
    </w:p>
    <w:p>
      <w:pPr>
        <w:pStyle w:val="8"/>
        <w:spacing w:line="300" w:lineRule="auto"/>
        <w:jc w:val="center"/>
        <w:rPr>
          <w:rFonts w:hint="eastAsia" w:ascii="仿宋" w:hAnsi="仿宋" w:eastAsia="仿宋"/>
          <w:sz w:val="48"/>
          <w:szCs w:val="48"/>
        </w:rPr>
      </w:pPr>
    </w:p>
    <w:p>
      <w:pPr>
        <w:jc w:val="center"/>
        <w:rPr>
          <w:rFonts w:hint="eastAsia" w:ascii="仿宋" w:hAnsi="仿宋" w:eastAsia="仿宋"/>
          <w:b/>
          <w:sz w:val="84"/>
        </w:rPr>
      </w:pPr>
    </w:p>
    <w:p>
      <w:pPr>
        <w:jc w:val="center"/>
        <w:rPr>
          <w:rFonts w:hint="eastAsia" w:ascii="仿宋" w:hAnsi="仿宋" w:eastAsia="仿宋"/>
          <w:b/>
          <w:sz w:val="84"/>
        </w:rPr>
      </w:pPr>
      <w:r>
        <w:rPr>
          <w:rFonts w:hint="eastAsia" w:ascii="仿宋" w:hAnsi="仿宋" w:eastAsia="仿宋"/>
          <w:b/>
          <w:sz w:val="84"/>
          <w:szCs w:val="84"/>
          <w:lang w:val="en-US" w:eastAsia="zh-CN"/>
        </w:rPr>
        <w:t>竞争性谈判</w:t>
      </w:r>
      <w:r>
        <w:rPr>
          <w:rFonts w:hint="eastAsia" w:ascii="仿宋" w:hAnsi="仿宋" w:eastAsia="仿宋"/>
          <w:b/>
          <w:sz w:val="84"/>
        </w:rPr>
        <w:t>文件</w:t>
      </w:r>
    </w:p>
    <w:p>
      <w:pPr>
        <w:tabs>
          <w:tab w:val="left" w:pos="1620"/>
          <w:tab w:val="left" w:pos="1800"/>
          <w:tab w:val="left" w:pos="1980"/>
        </w:tabs>
        <w:spacing w:line="720" w:lineRule="auto"/>
        <w:ind w:firstLine="2145" w:firstLineChars="650"/>
        <w:rPr>
          <w:rFonts w:hint="eastAsia" w:ascii="仿宋" w:hAnsi="仿宋" w:eastAsia="仿宋"/>
          <w:sz w:val="33"/>
        </w:rPr>
      </w:pPr>
    </w:p>
    <w:p>
      <w:pPr>
        <w:tabs>
          <w:tab w:val="left" w:pos="1620"/>
          <w:tab w:val="left" w:pos="1800"/>
          <w:tab w:val="left" w:pos="1980"/>
        </w:tabs>
        <w:spacing w:line="720" w:lineRule="auto"/>
        <w:ind w:firstLine="2145" w:firstLineChars="650"/>
        <w:rPr>
          <w:rFonts w:hint="eastAsia" w:ascii="仿宋" w:hAnsi="仿宋" w:eastAsia="仿宋"/>
          <w:sz w:val="33"/>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b/>
          <w:sz w:val="32"/>
          <w:szCs w:val="32"/>
        </w:rPr>
      </w:pPr>
    </w:p>
    <w:p>
      <w:pPr>
        <w:ind w:firstLine="1606" w:firstLineChars="500"/>
        <w:rPr>
          <w:rFonts w:hint="eastAsia" w:ascii="宋体" w:hAnsi="宋体" w:eastAsia="宋体" w:cs="宋体"/>
          <w:spacing w:val="-20"/>
          <w:w w:val="90"/>
          <w:sz w:val="32"/>
          <w:szCs w:val="32"/>
        </w:rPr>
      </w:pPr>
      <w:r>
        <w:rPr>
          <w:rFonts w:hint="eastAsia" w:ascii="宋体" w:hAnsi="宋体" w:eastAsia="宋体" w:cs="宋体"/>
          <w:b/>
          <w:sz w:val="32"/>
          <w:szCs w:val="32"/>
        </w:rPr>
        <w:t>编制单位：阿克苏市公共资源交易中心</w:t>
      </w:r>
    </w:p>
    <w:p>
      <w:pPr>
        <w:ind w:firstLine="1751" w:firstLineChars="545"/>
        <w:rPr>
          <w:rFonts w:hint="eastAsia" w:ascii="宋体" w:hAnsi="宋体" w:eastAsia="宋体" w:cs="宋体"/>
          <w:b/>
          <w:sz w:val="32"/>
        </w:rPr>
      </w:pPr>
    </w:p>
    <w:p>
      <w:pPr>
        <w:spacing w:line="360" w:lineRule="auto"/>
        <w:ind w:firstLine="1799" w:firstLineChars="560"/>
        <w:rPr>
          <w:rFonts w:hint="eastAsia" w:ascii="宋体" w:hAnsi="宋体" w:eastAsia="宋体" w:cs="宋体"/>
          <w:b/>
          <w:sz w:val="32"/>
        </w:rPr>
      </w:pPr>
      <w:r>
        <w:rPr>
          <w:rFonts w:hint="eastAsia" w:ascii="宋体" w:hAnsi="宋体" w:eastAsia="宋体" w:cs="宋体"/>
          <w:b/>
          <w:sz w:val="32"/>
        </w:rPr>
        <w:t>日    期：20</w:t>
      </w:r>
      <w:r>
        <w:rPr>
          <w:rFonts w:hint="eastAsia" w:ascii="宋体" w:hAnsi="宋体" w:eastAsia="宋体" w:cs="宋体"/>
          <w:b/>
          <w:sz w:val="32"/>
          <w:lang w:val="en-US" w:eastAsia="zh-CN"/>
        </w:rPr>
        <w:t>21</w:t>
      </w:r>
      <w:r>
        <w:rPr>
          <w:rFonts w:hint="eastAsia" w:ascii="宋体" w:hAnsi="宋体" w:eastAsia="宋体" w:cs="宋体"/>
          <w:b/>
          <w:sz w:val="32"/>
        </w:rPr>
        <w:t>年</w:t>
      </w:r>
      <w:r>
        <w:rPr>
          <w:rFonts w:hint="eastAsia" w:ascii="宋体" w:hAnsi="宋体" w:eastAsia="宋体" w:cs="宋体"/>
          <w:b/>
          <w:sz w:val="32"/>
          <w:lang w:val="en-US" w:eastAsia="zh-CN"/>
        </w:rPr>
        <w:t>11</w:t>
      </w:r>
      <w:r>
        <w:rPr>
          <w:rFonts w:hint="eastAsia" w:ascii="宋体" w:hAnsi="宋体" w:eastAsia="宋体" w:cs="宋体"/>
          <w:b/>
          <w:sz w:val="32"/>
        </w:rPr>
        <w:t>月</w:t>
      </w:r>
      <w:r>
        <w:rPr>
          <w:rFonts w:hint="eastAsia" w:ascii="宋体" w:hAnsi="宋体" w:eastAsia="宋体" w:cs="宋体"/>
          <w:b/>
          <w:sz w:val="32"/>
          <w:lang w:val="en-US" w:eastAsia="zh-CN"/>
        </w:rPr>
        <w:t>29</w:t>
      </w:r>
      <w:r>
        <w:rPr>
          <w:rFonts w:hint="eastAsia" w:ascii="宋体" w:hAnsi="宋体" w:eastAsia="宋体" w:cs="宋体"/>
          <w:b/>
          <w:sz w:val="32"/>
        </w:rPr>
        <w:t>日</w:t>
      </w:r>
    </w:p>
    <w:p>
      <w:pPr>
        <w:jc w:val="center"/>
        <w:rPr>
          <w:rFonts w:hint="eastAsia" w:ascii="仿宋" w:hAnsi="仿宋" w:eastAsia="仿宋"/>
          <w:b/>
          <w:sz w:val="32"/>
          <w:szCs w:val="3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p>
    <w:p>
      <w:pPr>
        <w:ind w:firstLine="3188" w:firstLineChars="441"/>
        <w:rPr>
          <w:rFonts w:hint="eastAsia" w:ascii="仿宋" w:hAnsi="仿宋" w:eastAsia="仿宋"/>
          <w:b/>
          <w:sz w:val="72"/>
        </w:rPr>
      </w:pPr>
      <w:r>
        <w:rPr>
          <w:rFonts w:hint="eastAsia" w:ascii="仿宋" w:hAnsi="仿宋" w:eastAsia="仿宋"/>
          <w:b/>
          <w:sz w:val="72"/>
        </w:rPr>
        <w:t>目    录</w:t>
      </w: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招标公告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采购项目需求说明</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第四部分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投标书格式</w:t>
      </w: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spacing w:line="400" w:lineRule="exact"/>
        <w:rPr>
          <w:rFonts w:hint="eastAsia" w:ascii="仿宋" w:hAnsi="仿宋" w:eastAsia="仿宋"/>
          <w:sz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spacing w:line="700" w:lineRule="exact"/>
        <w:jc w:val="both"/>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Style w:val="17"/>
                <w:rFonts w:hint="eastAsia" w:ascii="仿宋" w:hAnsi="仿宋" w:eastAsia="仿宋" w:cs="仿宋"/>
                <w:b w:val="0"/>
                <w:bCs w:val="0"/>
                <w:kern w:val="0"/>
                <w:sz w:val="28"/>
                <w:szCs w:val="28"/>
                <w:lang w:val="en-US" w:eastAsia="zh-CN" w:bidi="ar"/>
              </w:rPr>
              <w:t>阿克苏市公安局五楼视频会议室升级改造</w:t>
            </w:r>
            <w:r>
              <w:rPr>
                <w:rFonts w:hint="eastAsia" w:ascii="仿宋_GB2312" w:hAnsi="仿宋_GB2312" w:eastAsia="仿宋_GB2312" w:cs="仿宋_GB2312"/>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参加投标时必须携带以下证件（需经年度审验合格的原件）：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法人代表或其委托代理人应携带本人身份证原件及复印件，委托代理人还应携带《法人代表授权委托书》</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color w:val="auto"/>
                <w:sz w:val="28"/>
                <w:szCs w:val="28"/>
                <w:lang w:val="en-US" w:eastAsia="zh-CN"/>
              </w:rPr>
              <w:t>2、有效的经年检的三证合一营业执照（须有相关经营范围）副本原件；3、相互关联存在实际控制、管理关系的两个企业，不得参加同一项目的投标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kern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sz w:val="28"/>
                <w:szCs w:val="28"/>
              </w:rPr>
              <w:t>具备独立承担民事责任能力的在中华人民共和国境内注册的法人或其他组织；</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b w:val="0"/>
                <w:bCs w:val="0"/>
                <w:sz w:val="30"/>
                <w:szCs w:val="30"/>
                <w:lang w:val="en-US" w:eastAsia="zh-CN"/>
              </w:rPr>
              <w:t>近6个月社保缴费证明</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此次招标项目不接受联合体投标。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投标保证金：人民币</w:t>
            </w:r>
            <w:r>
              <w:rPr>
                <w:rFonts w:hint="eastAsia" w:ascii="仿宋_GB2312" w:hAnsi="仿宋_GB2312" w:eastAsia="仿宋_GB2312" w:cs="仿宋_GB2312"/>
                <w:color w:val="FF0000"/>
                <w:sz w:val="28"/>
                <w:szCs w:val="28"/>
                <w:u w:val="single"/>
                <w:lang w:val="en-US" w:eastAsia="zh-CN"/>
              </w:rPr>
              <w:t>零元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响应保证金应在开标前由投标人基本户汇入</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帐户，账户名称:</w:t>
            </w:r>
            <w:r>
              <w:rPr>
                <w:rFonts w:hint="eastAsia" w:ascii="仿宋_GB2312" w:hAnsi="仿宋_GB2312" w:eastAsia="仿宋_GB2312" w:cs="仿宋_GB2312"/>
                <w:color w:val="FF0000"/>
                <w:sz w:val="28"/>
                <w:szCs w:val="28"/>
                <w:lang w:eastAsia="zh-CN"/>
              </w:rPr>
              <w:t>阿克苏市行政服务中心</w:t>
            </w:r>
            <w:r>
              <w:rPr>
                <w:rFonts w:hint="eastAsia" w:ascii="仿宋_GB2312" w:hAnsi="仿宋_GB2312" w:eastAsia="仿宋_GB2312" w:cs="仿宋_GB2312"/>
                <w:sz w:val="28"/>
                <w:szCs w:val="28"/>
              </w:rPr>
              <w:t>，账号：(</w:t>
            </w:r>
            <w:r>
              <w:rPr>
                <w:rFonts w:hint="eastAsia" w:ascii="仿宋_GB2312" w:hAnsi="仿宋_GB2312" w:eastAsia="仿宋_GB2312" w:cs="仿宋_GB2312"/>
                <w:color w:val="FF0000"/>
                <w:sz w:val="28"/>
                <w:szCs w:val="28"/>
                <w:lang w:val="en-US" w:eastAsia="zh-CN"/>
              </w:rPr>
              <w:t>201000219725984</w:t>
            </w:r>
            <w:r>
              <w:rPr>
                <w:rFonts w:hint="eastAsia" w:ascii="仿宋_GB2312" w:hAnsi="仿宋_GB2312" w:eastAsia="仿宋_GB2312" w:cs="仿宋_GB2312"/>
                <w:sz w:val="28"/>
                <w:szCs w:val="28"/>
              </w:rPr>
              <w:t xml:space="preserve">)，行号：（402891001515）名称：杭州联合农村商业银行股份有限公司阿克苏分行，地址：阿克苏市英巴扎区西大街金桥商业街B座1号楼，成交后供应商其响应保证金自动转为履约保证金。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备注：1、投标人须携带开户许可证复印件及投标人承诺书前往银行办理投标保证金缴存证明。2、投标人持投标保证金缴存证明参加投标。未中标单位自开标后5个工作日以后持相关票据退还投标保证金。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投标文件组成：</w:t>
            </w:r>
            <w:r>
              <w:rPr>
                <w:rFonts w:hint="eastAsia" w:ascii="仿宋_GB2312" w:hAnsi="仿宋_GB2312" w:eastAsia="仿宋_GB2312" w:cs="仿宋_GB2312"/>
                <w:color w:val="FF0000"/>
                <w:sz w:val="28"/>
                <w:szCs w:val="28"/>
              </w:rPr>
              <w:t>正本各</w:t>
            </w:r>
            <w:r>
              <w:rPr>
                <w:rFonts w:hint="eastAsia" w:ascii="仿宋_GB2312" w:hAnsi="仿宋_GB2312" w:eastAsia="仿宋_GB2312" w:cs="仿宋_GB2312"/>
                <w:color w:val="FF0000"/>
                <w:sz w:val="28"/>
                <w:szCs w:val="28"/>
                <w:u w:val="single"/>
              </w:rPr>
              <w:t>1</w:t>
            </w:r>
            <w:r>
              <w:rPr>
                <w:rFonts w:hint="eastAsia" w:ascii="仿宋_GB2312" w:hAnsi="仿宋_GB2312" w:eastAsia="仿宋_GB2312" w:cs="仿宋_GB2312"/>
                <w:color w:val="FF0000"/>
                <w:sz w:val="28"/>
                <w:szCs w:val="28"/>
              </w:rPr>
              <w:t>份，副本各</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rPr>
              <w:t>份</w:t>
            </w:r>
            <w:r>
              <w:rPr>
                <w:rFonts w:hint="eastAsia" w:ascii="仿宋_GB2312" w:hAnsi="仿宋_GB2312" w:eastAsia="仿宋_GB2312" w:cs="仿宋_GB2312"/>
                <w:sz w:val="28"/>
                <w:szCs w:val="28"/>
              </w:rPr>
              <w:t>。各投标人严格按照招标文件中对技术资信顺序装订制作标书，</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（北京时间）前将投标文件密封送交到阿克苏市公共资源交易中心二号开标室，逾期送达作无效标处理。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开标时间及地点：</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color w:val="FF0000"/>
                <w:sz w:val="28"/>
                <w:szCs w:val="28"/>
                <w:u w:val="single"/>
                <w:lang w:val="en-US" w:eastAsia="zh-CN"/>
              </w:rPr>
              <w:t>月3</w:t>
            </w:r>
            <w:r>
              <w:rPr>
                <w:rFonts w:hint="eastAsia" w:ascii="仿宋_GB2312" w:hAnsi="仿宋_GB2312" w:eastAsia="仿宋_GB2312" w:cs="仿宋_GB2312"/>
                <w:color w:val="auto"/>
                <w:sz w:val="28"/>
                <w:szCs w:val="28"/>
                <w:u w:val="non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（北京时间）阿克苏市行政服务中心1号楼</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楼开标</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室，请投标人派代表出席开标会议。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w:t>
            </w:r>
            <w:r>
              <w:rPr>
                <w:rFonts w:hint="eastAsia" w:ascii="仿宋_GB2312" w:hAnsi="仿宋_GB2312" w:eastAsia="仿宋_GB2312" w:cs="仿宋_GB2312"/>
                <w:sz w:val="28"/>
                <w:szCs w:val="28"/>
                <w:lang w:val="en-US" w:eastAsia="zh-CN"/>
              </w:rPr>
              <w:t>综合</w:t>
            </w:r>
            <w:r>
              <w:rPr>
                <w:rFonts w:hint="eastAsia" w:ascii="仿宋_GB2312" w:hAnsi="仿宋_GB2312" w:eastAsia="仿宋_GB2312" w:cs="仿宋_GB2312"/>
                <w:sz w:val="28"/>
                <w:szCs w:val="28"/>
              </w:rPr>
              <w:t>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u w:val="single"/>
                <w:lang w:val="en-US" w:eastAsia="zh-CN"/>
              </w:rPr>
              <w:t>62.0775</w:t>
            </w:r>
            <w:r>
              <w:rPr>
                <w:rFonts w:hint="eastAsia" w:ascii="仿宋_GB2312" w:hAnsi="仿宋_GB2312" w:eastAsia="仿宋_GB2312" w:cs="仿宋_GB2312"/>
                <w:color w:val="FF0000"/>
                <w:sz w:val="28"/>
                <w:szCs w:val="28"/>
                <w:u w:val="single"/>
              </w:rPr>
              <w:t>万</w:t>
            </w:r>
            <w:r>
              <w:rPr>
                <w:rFonts w:hint="eastAsia" w:ascii="仿宋_GB2312" w:hAnsi="仿宋_GB2312" w:eastAsia="仿宋_GB2312" w:cs="仿宋_GB2312"/>
                <w:color w:val="FF0000"/>
                <w:sz w:val="28"/>
                <w:szCs w:val="28"/>
              </w:rPr>
              <w:t>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竞争性谈判</w:t>
            </w:r>
            <w:r>
              <w:rPr>
                <w:rFonts w:hint="eastAsia" w:ascii="仿宋_GB2312" w:hAnsi="仿宋_GB2312" w:eastAsia="仿宋_GB2312" w:cs="仿宋_GB2312"/>
                <w:sz w:val="28"/>
                <w:szCs w:val="28"/>
              </w:rPr>
              <w:t>采购文件由采购人及公共资源交易中心解释。</w:t>
            </w:r>
          </w:p>
        </w:tc>
      </w:tr>
    </w:tbl>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ind w:firstLine="2249" w:firstLineChars="700"/>
        <w:jc w:val="both"/>
        <w:rPr>
          <w:rFonts w:hint="eastAsia" w:ascii="仿宋" w:hAnsi="仿宋" w:eastAsia="仿宋"/>
          <w:b/>
          <w:color w:val="000000"/>
          <w:sz w:val="32"/>
          <w:szCs w:val="32"/>
          <w:lang w:eastAsia="zh-CN"/>
        </w:rPr>
      </w:pPr>
    </w:p>
    <w:p>
      <w:pPr>
        <w:widowControl/>
        <w:spacing w:line="520" w:lineRule="exact"/>
        <w:jc w:val="both"/>
        <w:rPr>
          <w:rFonts w:hint="eastAsia" w:ascii="仿宋" w:hAnsi="仿宋" w:eastAsia="仿宋"/>
          <w:b/>
          <w:color w:val="000000"/>
          <w:sz w:val="32"/>
          <w:szCs w:val="32"/>
          <w:lang w:eastAsia="zh-CN"/>
        </w:rPr>
      </w:pPr>
    </w:p>
    <w:p>
      <w:pPr>
        <w:jc w:val="center"/>
        <w:rPr>
          <w:rFonts w:hint="eastAsia" w:ascii="宋体" w:hAnsi="宋体" w:eastAsia="宋体" w:cs="宋体"/>
          <w:b/>
          <w:kern w:val="0"/>
          <w:sz w:val="32"/>
          <w:szCs w:val="32"/>
          <w:lang w:val="en-US" w:eastAsia="zh-CN"/>
        </w:rPr>
      </w:pPr>
      <w:r>
        <w:rPr>
          <w:rStyle w:val="17"/>
          <w:rFonts w:hint="eastAsia" w:ascii="宋体" w:hAnsi="宋体" w:eastAsia="宋体" w:cs="宋体"/>
          <w:b/>
          <w:bCs/>
          <w:kern w:val="0"/>
          <w:sz w:val="32"/>
          <w:szCs w:val="32"/>
          <w:lang w:val="en-US" w:eastAsia="zh-CN" w:bidi="ar"/>
        </w:rPr>
        <w:t>阿克苏市公安局五楼视频会议室升级改造</w:t>
      </w:r>
      <w:r>
        <w:rPr>
          <w:rFonts w:hint="eastAsia" w:ascii="宋体" w:hAnsi="宋体" w:eastAsia="宋体" w:cs="宋体"/>
          <w:b/>
          <w:kern w:val="0"/>
          <w:sz w:val="32"/>
          <w:szCs w:val="32"/>
          <w:lang w:val="en-US" w:eastAsia="zh-CN"/>
        </w:rPr>
        <w:t>项目竞争性谈判</w:t>
      </w:r>
    </w:p>
    <w:p>
      <w:pPr>
        <w:jc w:val="center"/>
        <w:rPr>
          <w:rFonts w:hint="eastAsia" w:ascii="宋体" w:hAnsi="宋体" w:eastAsia="宋体" w:cs="宋体"/>
          <w:b w:val="0"/>
          <w:bCs w:val="0"/>
          <w:sz w:val="32"/>
          <w:szCs w:val="32"/>
        </w:rPr>
      </w:pPr>
      <w:r>
        <w:rPr>
          <w:rFonts w:hint="eastAsia" w:ascii="宋体" w:hAnsi="宋体" w:eastAsia="宋体" w:cs="宋体"/>
          <w:b/>
          <w:kern w:val="0"/>
          <w:sz w:val="32"/>
          <w:szCs w:val="32"/>
          <w:lang w:val="en-US" w:eastAsia="zh-CN"/>
        </w:rPr>
        <w:t>公告</w:t>
      </w:r>
      <w:r>
        <w:rPr>
          <w:rFonts w:hint="eastAsia" w:ascii="宋体" w:hAnsi="宋体" w:eastAsia="宋体" w:cs="宋体"/>
          <w:b/>
          <w:bCs/>
          <w:sz w:val="32"/>
          <w:szCs w:val="32"/>
        </w:rPr>
        <w:t> </w:t>
      </w:r>
      <w:r>
        <w:rPr>
          <w:rFonts w:hint="eastAsia" w:ascii="宋体" w:hAnsi="宋体" w:eastAsia="宋体" w:cs="宋体"/>
          <w:sz w:val="32"/>
          <w:szCs w:val="32"/>
        </w:rPr>
        <w:t xml:space="preserve">  </w:t>
      </w:r>
      <w:r>
        <w:rPr>
          <w:rFonts w:hint="eastAsia" w:ascii="宋体" w:hAnsi="宋体" w:eastAsia="宋体" w:cs="宋体"/>
          <w:b w:val="0"/>
          <w:bCs w:val="0"/>
          <w:sz w:val="32"/>
          <w:szCs w:val="32"/>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Style w:val="17"/>
          <w:rFonts w:hint="eastAsia" w:ascii="仿宋" w:hAnsi="仿宋" w:eastAsia="仿宋" w:cs="仿宋"/>
          <w:b w:val="0"/>
          <w:bCs w:val="0"/>
          <w:kern w:val="0"/>
          <w:sz w:val="28"/>
          <w:szCs w:val="28"/>
          <w:lang w:val="en-US" w:eastAsia="zh-CN" w:bidi="ar"/>
        </w:rPr>
        <w:t>阿克苏市公安局五楼视频会议室升级改造项</w:t>
      </w:r>
      <w:r>
        <w:rPr>
          <w:rFonts w:hint="eastAsia" w:ascii="仿宋_GB2312" w:hAnsi="仿宋_GB2312" w:eastAsia="仿宋_GB2312" w:cs="仿宋_GB2312"/>
          <w:sz w:val="28"/>
          <w:szCs w:val="28"/>
          <w:lang w:val="en-US" w:eastAsia="zh-CN"/>
        </w:rPr>
        <w:t>目的潜在供应商应在政采云平台获取采购文件,并于2021年12月3日上午11点00分（北京时间）前提交响应文件。   </w:t>
      </w:r>
      <w:r>
        <w:rPr>
          <w:rFonts w:hint="eastAsia" w:ascii="仿宋_GB2312" w:hAnsi="仿宋_GB2312" w:eastAsia="仿宋_GB2312" w:cs="仿宋_GB2312"/>
          <w:b w:val="0"/>
          <w:bCs w:val="0"/>
          <w:sz w:val="30"/>
          <w:szCs w:val="30"/>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一、项目基本情况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项目编号：AKSSZF-CG-J202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044号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66"/>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项目名称：</w:t>
      </w:r>
      <w:r>
        <w:rPr>
          <w:rStyle w:val="17"/>
          <w:rFonts w:hint="eastAsia" w:ascii="仿宋" w:hAnsi="仿宋" w:eastAsia="仿宋" w:cs="仿宋"/>
          <w:b w:val="0"/>
          <w:bCs w:val="0"/>
          <w:kern w:val="0"/>
          <w:sz w:val="28"/>
          <w:szCs w:val="28"/>
          <w:lang w:val="en-US" w:eastAsia="zh-CN" w:bidi="ar"/>
        </w:rPr>
        <w:t>阿克苏市公安局五楼视频会议室升级改造</w:t>
      </w:r>
      <w:r>
        <w:rPr>
          <w:rFonts w:hint="eastAsia" w:ascii="仿宋_GB2312" w:hAnsi="仿宋_GB2312" w:eastAsia="仿宋_GB2312" w:cs="仿宋_GB2312"/>
          <w:sz w:val="28"/>
          <w:szCs w:val="28"/>
          <w:lang w:val="en-US" w:eastAsia="zh-CN"/>
        </w:rPr>
        <w:t>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采购方式：竞争性谈判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预算金额（万元）：</w:t>
      </w:r>
      <w:r>
        <w:rPr>
          <w:rFonts w:hint="eastAsia" w:ascii="仿宋_GB2312" w:hAnsi="仿宋_GB2312" w:eastAsia="仿宋_GB2312" w:cs="仿宋_GB2312"/>
          <w:b w:val="0"/>
          <w:bCs w:val="0"/>
          <w:sz w:val="30"/>
          <w:szCs w:val="30"/>
          <w:lang w:val="en-US" w:eastAsia="zh-CN"/>
        </w:rPr>
        <w:t>62.0775</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最高限价（万元）：</w:t>
      </w:r>
      <w:r>
        <w:rPr>
          <w:rFonts w:hint="eastAsia" w:ascii="仿宋_GB2312" w:hAnsi="仿宋_GB2312" w:eastAsia="仿宋_GB2312" w:cs="仿宋_GB2312"/>
          <w:b w:val="0"/>
          <w:bCs w:val="0"/>
          <w:sz w:val="30"/>
          <w:szCs w:val="30"/>
          <w:lang w:val="en-US" w:eastAsia="zh-CN"/>
        </w:rPr>
        <w:t>62.0775</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合同履约期限：双方合同约定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本项目（否）接受联合体投标。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法人代表或其委托代理人应携带本人身份证原件及复印件，委托代理人还应携带《法人代表授权委托书》</w:t>
      </w:r>
      <w:r>
        <w:rPr>
          <w:rFonts w:hint="eastAsia" w:ascii="仿宋_GB2312" w:hAnsi="仿宋_GB2312" w:eastAsia="仿宋_GB2312" w:cs="仿宋_GB2312"/>
          <w:b w:val="0"/>
          <w:bCs w:val="0"/>
          <w:sz w:val="30"/>
          <w:szCs w:val="30"/>
          <w:lang w:eastAsia="zh-CN"/>
        </w:rPr>
        <w:t>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有效的经年检的三证合一营业执照（</w:t>
      </w:r>
      <w:r>
        <w:rPr>
          <w:rFonts w:hint="eastAsia" w:ascii="仿宋_GB2312" w:hAnsi="仿宋_GB2312" w:eastAsia="仿宋_GB2312" w:cs="仿宋_GB2312"/>
          <w:b w:val="0"/>
          <w:bCs w:val="0"/>
          <w:sz w:val="30"/>
          <w:szCs w:val="30"/>
          <w:lang w:val="en-US" w:eastAsia="zh-CN"/>
        </w:rPr>
        <w:t>须有相关经营范围</w:t>
      </w:r>
      <w:r>
        <w:rPr>
          <w:rFonts w:hint="eastAsia" w:ascii="仿宋_GB2312" w:hAnsi="仿宋_GB2312" w:eastAsia="仿宋_GB2312" w:cs="仿宋_GB2312"/>
          <w:b w:val="0"/>
          <w:bCs w:val="0"/>
          <w:sz w:val="30"/>
          <w:szCs w:val="30"/>
        </w:rPr>
        <w:t>）副本原件</w:t>
      </w:r>
      <w:r>
        <w:rPr>
          <w:rFonts w:hint="eastAsia" w:ascii="仿宋_GB2312" w:hAnsi="仿宋_GB2312" w:eastAsia="仿宋_GB2312" w:cs="仿宋_GB2312"/>
          <w:b w:val="0"/>
          <w:bCs w:val="0"/>
          <w:sz w:val="30"/>
          <w:szCs w:val="30"/>
          <w:lang w:val="en-US"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备注：项目报名时需</w:t>
      </w:r>
      <w:r>
        <w:rPr>
          <w:rFonts w:hint="eastAsia" w:ascii="仿宋_GB2312" w:hAnsi="仿宋_GB2312" w:eastAsia="仿宋_GB2312" w:cs="仿宋_GB2312"/>
          <w:b w:val="0"/>
          <w:bCs w:val="0"/>
          <w:sz w:val="30"/>
          <w:szCs w:val="30"/>
          <w:lang w:val="en-US" w:eastAsia="zh-CN"/>
        </w:rPr>
        <w:t>在新疆</w:t>
      </w:r>
      <w:r>
        <w:rPr>
          <w:rFonts w:hint="eastAsia" w:ascii="仿宋_GB2312" w:hAnsi="仿宋_GB2312" w:eastAsia="仿宋_GB2312" w:cs="仿宋_GB2312"/>
          <w:b w:val="0"/>
          <w:bCs w:val="0"/>
          <w:sz w:val="30"/>
          <w:szCs w:val="30"/>
          <w:lang w:eastAsia="zh-CN"/>
        </w:rPr>
        <w:t>政采云上传</w:t>
      </w:r>
      <w:r>
        <w:rPr>
          <w:rFonts w:hint="eastAsia" w:ascii="仿宋_GB2312" w:hAnsi="仿宋_GB2312" w:eastAsia="仿宋_GB2312" w:cs="仿宋_GB2312"/>
          <w:b w:val="0"/>
          <w:bCs w:val="0"/>
          <w:sz w:val="30"/>
          <w:szCs w:val="30"/>
        </w:rPr>
        <w:t>以上资料原件</w:t>
      </w:r>
      <w:r>
        <w:rPr>
          <w:rFonts w:hint="eastAsia" w:ascii="仿宋_GB2312" w:hAnsi="仿宋_GB2312" w:eastAsia="仿宋_GB2312" w:cs="仿宋_GB2312"/>
          <w:b w:val="0"/>
          <w:bCs w:val="0"/>
          <w:sz w:val="30"/>
          <w:szCs w:val="30"/>
          <w:lang w:eastAsia="zh-CN"/>
        </w:rPr>
        <w:t>扫描件。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微软雅黑" w:hAnsi="微软雅黑" w:eastAsia="微软雅黑" w:cs="微软雅黑"/>
          <w:b w:val="0"/>
          <w:bCs w:val="0"/>
          <w:sz w:val="30"/>
          <w:szCs w:val="30"/>
          <w:lang w:val="en-US" w:eastAsia="zh-CN"/>
        </w:rPr>
        <w:t>.</w:t>
      </w:r>
      <w:r>
        <w:rPr>
          <w:rFonts w:hint="eastAsia" w:ascii="仿宋_GB2312" w:hAnsi="仿宋_GB2312" w:eastAsia="仿宋_GB2312" w:cs="仿宋_GB2312"/>
          <w:b w:val="0"/>
          <w:bCs w:val="0"/>
          <w:sz w:val="30"/>
          <w:szCs w:val="30"/>
        </w:rPr>
        <w:t>落实政府采购政策需满足的资格要求：</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《政府采购促进中小企业发展管理办法》（财库〔2020〕46号）》；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《财政部、司法部关于政府采购支持监狱企业发展有关问题的通知》（财库〔2014〕68号）；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《国务院办公厅关于建立政府强制采购节能产品制度的通知》（国办发〔2007〕51号）；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300" w:firstLineChars="1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《财政部 民政部 中国残疾人联合会关于促进残疾人就业政府采购政策的通知》财库〔2017〕141号。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3.本项目的特定资格要求：无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三、获取采购文件</w:t>
      </w:r>
      <w:r>
        <w:rPr>
          <w:rFonts w:hint="eastAsia" w:ascii="仿宋_GB2312" w:hAnsi="仿宋_GB2312" w:eastAsia="仿宋_GB2312" w:cs="仿宋_GB2312"/>
          <w:b w:val="0"/>
          <w:bCs w:val="0"/>
          <w:sz w:val="30"/>
          <w:szCs w:val="30"/>
        </w:rPr>
        <w:t> </w:t>
      </w:r>
      <w:r>
        <w:rPr>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30</w:t>
      </w:r>
      <w:r>
        <w:rPr>
          <w:rFonts w:hint="eastAsia" w:ascii="仿宋_GB2312" w:hAnsi="仿宋_GB2312" w:eastAsia="仿宋_GB2312" w:cs="仿宋_GB2312"/>
          <w:b w:val="0"/>
          <w:bCs w:val="0"/>
          <w:sz w:val="30"/>
          <w:szCs w:val="30"/>
        </w:rPr>
        <w:t>日至202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日，每天上午1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:00至14:00，下午1</w:t>
      </w: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0至19:</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地点：政釆云平台报名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方式：政釆云平台报名成功后</w:t>
      </w:r>
      <w:r>
        <w:rPr>
          <w:rFonts w:hint="eastAsia" w:ascii="仿宋_GB2312" w:hAnsi="仿宋_GB2312" w:eastAsia="仿宋_GB2312" w:cs="仿宋_GB2312"/>
          <w:b w:val="0"/>
          <w:bCs w:val="0"/>
          <w:sz w:val="30"/>
          <w:szCs w:val="30"/>
          <w:lang w:val="en-US" w:eastAsia="zh-CN"/>
        </w:rPr>
        <w:t>,自行下载</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售价（元）：0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lang w:eastAsia="zh-CN"/>
        </w:rPr>
      </w:pPr>
      <w:r>
        <w:rPr>
          <w:rStyle w:val="17"/>
          <w:rFonts w:hint="eastAsia" w:ascii="仿宋_GB2312" w:hAnsi="仿宋_GB2312" w:eastAsia="仿宋_GB2312" w:cs="仿宋_GB2312"/>
          <w:b w:val="0"/>
          <w:bCs w:val="0"/>
          <w:sz w:val="30"/>
          <w:szCs w:val="30"/>
        </w:rPr>
        <w:t>四、响应文件提交</w:t>
      </w:r>
      <w:r>
        <w:rPr>
          <w:rStyle w:val="17"/>
          <w:rFonts w:hint="eastAsia" w:ascii="仿宋_GB2312" w:hAnsi="仿宋_GB2312" w:eastAsia="仿宋_GB2312" w:cs="仿宋_GB2312"/>
          <w:b w:val="0"/>
          <w:bCs w:val="0"/>
          <w:sz w:val="30"/>
          <w:szCs w:val="30"/>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截止时间：202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号楼4楼（公共资源交易中心）</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号开标室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五、响应文件开启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开启时间：202</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日上午1</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地点：阿克苏市市民服务中心1号楼4楼</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开标室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六、公告期限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自本公告发布之日起</w:t>
      </w: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 xml:space="preserve">   七</w:t>
      </w:r>
      <w:r>
        <w:rPr>
          <w:rStyle w:val="17"/>
          <w:rFonts w:hint="eastAsia" w:ascii="仿宋_GB2312" w:hAnsi="仿宋_GB2312" w:eastAsia="仿宋_GB2312" w:cs="仿宋_GB2312"/>
          <w:b w:val="0"/>
          <w:bCs w:val="0"/>
          <w:sz w:val="30"/>
          <w:szCs w:val="30"/>
        </w:rPr>
        <w:t>、其他补充事宜：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1、本公告同时在新疆政府采购网和阿克苏地区公共资源电子招投标平台发布；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lang w:val="en-US" w:eastAsia="zh-CN"/>
        </w:rPr>
        <w:t>2、请投标单位随时关注本项目的澄清、答疑、变更事项。</w:t>
      </w:r>
      <w:r>
        <w:rPr>
          <w:rFonts w:hint="eastAsia" w:ascii="仿宋_GB2312" w:hAnsi="仿宋_GB2312" w:eastAsia="仿宋_GB2312" w:cs="仿宋_GB2312"/>
          <w:b w:val="0"/>
          <w:bCs w:val="0"/>
          <w:sz w:val="30"/>
          <w:szCs w:val="30"/>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Style w:val="17"/>
          <w:rFonts w:hint="eastAsia" w:ascii="仿宋_GB2312" w:hAnsi="仿宋_GB2312" w:eastAsia="仿宋_GB2312" w:cs="仿宋_GB2312"/>
          <w:b w:val="0"/>
          <w:bCs w:val="0"/>
          <w:sz w:val="30"/>
          <w:szCs w:val="30"/>
        </w:rPr>
      </w:pPr>
      <w:r>
        <w:rPr>
          <w:rStyle w:val="17"/>
          <w:rFonts w:hint="eastAsia" w:ascii="仿宋_GB2312" w:hAnsi="仿宋_GB2312" w:eastAsia="仿宋_GB2312" w:cs="仿宋_GB2312"/>
          <w:b w:val="0"/>
          <w:bCs w:val="0"/>
          <w:sz w:val="30"/>
          <w:szCs w:val="30"/>
        </w:rPr>
        <w:t>八、凡对本次招标提出询问，请按以下方式联系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名 称：</w:t>
      </w:r>
      <w:r>
        <w:rPr>
          <w:rFonts w:hint="eastAsia" w:ascii="仿宋_GB2312" w:hAnsi="仿宋_GB2312" w:eastAsia="仿宋_GB2312" w:cs="仿宋_GB2312"/>
          <w:b w:val="0"/>
          <w:bCs w:val="0"/>
          <w:sz w:val="30"/>
          <w:szCs w:val="30"/>
          <w:lang w:eastAsia="zh-CN"/>
        </w:rPr>
        <w:t>阿克苏市</w:t>
      </w:r>
      <w:r>
        <w:rPr>
          <w:rFonts w:hint="eastAsia" w:ascii="仿宋_GB2312" w:hAnsi="仿宋_GB2312" w:eastAsia="仿宋_GB2312" w:cs="仿宋_GB2312"/>
          <w:b w:val="0"/>
          <w:bCs w:val="0"/>
          <w:sz w:val="30"/>
          <w:szCs w:val="30"/>
          <w:lang w:val="en-US" w:eastAsia="zh-CN"/>
        </w:rPr>
        <w:t>公安局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地 址</w:t>
      </w:r>
      <w:r>
        <w:rPr>
          <w:rFonts w:hint="eastAsia" w:ascii="仿宋_GB2312" w:hAnsi="仿宋_GB2312" w:eastAsia="仿宋_GB2312" w:cs="仿宋_GB2312"/>
          <w:b w:val="0"/>
          <w:bCs w:val="0"/>
          <w:sz w:val="30"/>
          <w:szCs w:val="30"/>
        </w:rPr>
        <w:t>：阿克苏市乌喀路</w:t>
      </w:r>
      <w:r>
        <w:rPr>
          <w:rFonts w:hint="eastAsia" w:ascii="仿宋_GB2312" w:hAnsi="仿宋_GB2312" w:eastAsia="仿宋_GB2312" w:cs="仿宋_GB2312"/>
          <w:b w:val="0"/>
          <w:bCs w:val="0"/>
          <w:sz w:val="30"/>
          <w:szCs w:val="30"/>
          <w:lang w:val="en-US" w:eastAsia="zh-CN"/>
        </w:rPr>
        <w:t xml:space="preserve">168号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w:t>
      </w:r>
      <w:r>
        <w:rPr>
          <w:rFonts w:hint="eastAsia" w:ascii="仿宋_GB2312" w:hAnsi="仿宋_GB2312" w:eastAsia="仿宋_GB2312" w:cs="仿宋_GB2312"/>
          <w:b w:val="0"/>
          <w:bCs w:val="0"/>
          <w:sz w:val="30"/>
          <w:szCs w:val="30"/>
          <w:lang w:val="en-US" w:eastAsia="zh-CN"/>
        </w:rPr>
        <w:t>15199606837</w:t>
      </w:r>
      <w:r>
        <w:rPr>
          <w:rFonts w:hint="eastAsia" w:ascii="仿宋_GB2312" w:hAnsi="仿宋_GB2312" w:eastAsia="仿宋_GB2312" w:cs="仿宋_GB2312"/>
          <w:b w:val="0"/>
          <w:bCs w:val="0"/>
          <w:sz w:val="30"/>
          <w:szCs w:val="3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联系人：李金萍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名 称：阿克苏市政务服务和</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 址：阿克苏市市民服务中心一号楼</w:t>
      </w:r>
      <w:r>
        <w:rPr>
          <w:rFonts w:hint="eastAsia" w:ascii="仿宋_GB2312" w:hAnsi="仿宋_GB2312" w:eastAsia="仿宋_GB2312" w:cs="仿宋_GB2312"/>
          <w:b w:val="0"/>
          <w:bCs w:val="0"/>
          <w:sz w:val="30"/>
          <w:szCs w:val="30"/>
          <w:lang w:val="en-US" w:eastAsia="zh-CN"/>
        </w:rPr>
        <w:t>4楼</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联系方式：0997-2282002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项目联系人：张军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电 话：0997-2282002</w:t>
      </w:r>
    </w:p>
    <w:p>
      <w:pPr>
        <w:spacing w:line="360" w:lineRule="auto"/>
        <w:rPr>
          <w:rFonts w:hint="eastAsia" w:ascii="仿宋" w:hAnsi="仿宋" w:eastAsia="仿宋"/>
          <w:b/>
          <w:color w:val="000000"/>
          <w:sz w:val="36"/>
          <w:szCs w:val="36"/>
          <w:lang w:val="en-US" w:eastAsia="zh-CN"/>
        </w:rPr>
      </w:pPr>
      <w:r>
        <w:rPr>
          <w:rFonts w:hint="eastAsia" w:ascii="宋体" w:hAnsi="宋体" w:eastAsia="宋体" w:cs="宋体"/>
          <w:color w:val="000000"/>
          <w:sz w:val="28"/>
          <w:szCs w:val="28"/>
          <w:shd w:val="clear" w:color="auto" w:fill="FFFFFF"/>
        </w:rPr>
        <w:t> </w:t>
      </w:r>
    </w:p>
    <w:p>
      <w:pPr>
        <w:pStyle w:val="10"/>
        <w:spacing w:before="0" w:beforeAutospacing="0" w:after="0" w:afterAutospacing="0" w:line="432" w:lineRule="auto"/>
        <w:ind w:firstLine="2168" w:firstLineChars="600"/>
        <w:jc w:val="both"/>
        <w:rPr>
          <w:rFonts w:hint="eastAsia" w:ascii="仿宋" w:hAnsi="仿宋" w:eastAsia="仿宋"/>
          <w:b/>
          <w:color w:val="000000"/>
          <w:sz w:val="28"/>
          <w:szCs w:val="28"/>
        </w:rPr>
      </w:pPr>
      <w:r>
        <w:rPr>
          <w:rFonts w:hint="eastAsia" w:ascii="仿宋" w:hAnsi="仿宋" w:eastAsia="仿宋"/>
          <w:b/>
          <w:color w:val="000000"/>
          <w:sz w:val="36"/>
          <w:szCs w:val="36"/>
          <w:lang w:val="en-US" w:eastAsia="zh-CN"/>
        </w:rPr>
        <w:t xml:space="preserve"> </w:t>
      </w:r>
      <w:r>
        <w:rPr>
          <w:rFonts w:hint="eastAsia" w:ascii="仿宋" w:hAnsi="仿宋" w:eastAsia="仿宋"/>
          <w:b/>
          <w:color w:val="000000"/>
          <w:sz w:val="36"/>
          <w:szCs w:val="36"/>
        </w:rPr>
        <w:t>第二部分  投标人须知</w:t>
      </w:r>
    </w:p>
    <w:p>
      <w:pPr>
        <w:spacing w:line="360" w:lineRule="auto"/>
        <w:ind w:firstLine="562" w:firstLineChars="200"/>
        <w:jc w:val="both"/>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 xml:space="preserve">                      </w:t>
      </w:r>
      <w:r>
        <w:rPr>
          <w:rFonts w:hint="eastAsia" w:ascii="仿宋" w:hAnsi="仿宋" w:eastAsia="仿宋"/>
          <w:b/>
          <w:color w:val="000000"/>
          <w:sz w:val="28"/>
          <w:szCs w:val="28"/>
          <w:shd w:val="clear" w:color="auto" w:fill="FFFFFF"/>
        </w:rPr>
        <w:t>一、总则</w:t>
      </w:r>
    </w:p>
    <w:p>
      <w:pPr>
        <w:spacing w:line="360" w:lineRule="auto"/>
        <w:ind w:firstLine="560" w:firstLineChars="200"/>
        <w:rPr>
          <w:rFonts w:hint="eastAsia" w:ascii="宋体" w:hAnsi="宋体" w:eastAsia="宋体" w:cs="宋体"/>
          <w:color w:val="000000"/>
          <w:sz w:val="28"/>
          <w:szCs w:val="28"/>
          <w:shd w:val="clear" w:color="auto" w:fill="FFFFFF"/>
        </w:rPr>
      </w:pPr>
      <w:bookmarkStart w:id="0" w:name="_Toc177825120"/>
      <w:bookmarkStart w:id="1" w:name="_Toc177824872"/>
      <w:bookmarkStart w:id="2" w:name="_Toc177824939"/>
      <w:bookmarkStart w:id="3" w:name="_Toc177870537"/>
      <w:r>
        <w:rPr>
          <w:rFonts w:hint="eastAsia" w:ascii="宋体" w:hAnsi="宋体" w:eastAsia="宋体" w:cs="宋体"/>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本次</w:t>
      </w:r>
      <w:r>
        <w:rPr>
          <w:rFonts w:hint="eastAsia" w:ascii="宋体" w:hAnsi="宋体" w:eastAsia="宋体" w:cs="宋体"/>
          <w:color w:val="000000"/>
          <w:sz w:val="28"/>
          <w:szCs w:val="28"/>
          <w:shd w:val="clear" w:color="auto" w:fill="FFFFFF"/>
          <w:lang w:val="en-US" w:eastAsia="zh-CN"/>
        </w:rPr>
        <w:t>竞争性谈判</w:t>
      </w:r>
      <w:r>
        <w:rPr>
          <w:rFonts w:hint="eastAsia" w:ascii="宋体" w:hAnsi="宋体" w:eastAsia="宋体" w:cs="宋体"/>
          <w:color w:val="000000"/>
          <w:sz w:val="28"/>
          <w:szCs w:val="28"/>
          <w:shd w:val="clear" w:color="auto" w:fill="FFFFFF"/>
        </w:rPr>
        <w:t>招标文件适用于</w:t>
      </w:r>
      <w:r>
        <w:rPr>
          <w:rStyle w:val="17"/>
          <w:rFonts w:hint="eastAsia" w:ascii="宋体" w:hAnsi="宋体" w:eastAsia="宋体" w:cs="宋体"/>
          <w:b w:val="0"/>
          <w:bCs w:val="0"/>
          <w:kern w:val="0"/>
          <w:sz w:val="30"/>
          <w:szCs w:val="30"/>
          <w:lang w:val="en-US" w:eastAsia="zh-CN" w:bidi="ar"/>
        </w:rPr>
        <w:t>阿克苏市公安局五楼视频会议室升级改造</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的招标、评标、定标、验收、合同履约、付款等（法律、法规另有规定的，从其规定）。</w:t>
      </w:r>
    </w:p>
    <w:p>
      <w:pPr>
        <w:spacing w:line="360" w:lineRule="auto"/>
        <w:ind w:firstLine="560" w:firstLineChars="200"/>
        <w:rPr>
          <w:rFonts w:hint="eastAsia" w:ascii="宋体" w:hAnsi="宋体" w:eastAsia="宋体" w:cs="宋体"/>
          <w:color w:val="000000"/>
          <w:sz w:val="28"/>
          <w:szCs w:val="28"/>
          <w:shd w:val="clear" w:color="auto" w:fill="FFFFFF"/>
        </w:rPr>
      </w:pPr>
      <w:bookmarkStart w:id="4" w:name="_Toc177824873"/>
      <w:bookmarkStart w:id="5" w:name="_Toc177870538"/>
      <w:bookmarkStart w:id="6" w:name="_Toc177824940"/>
      <w:bookmarkStart w:id="7" w:name="_Toc177825121"/>
      <w:r>
        <w:rPr>
          <w:rFonts w:hint="eastAsia" w:ascii="宋体" w:hAnsi="宋体" w:eastAsia="宋体" w:cs="宋体"/>
          <w:color w:val="000000"/>
          <w:sz w:val="28"/>
          <w:szCs w:val="28"/>
          <w:shd w:val="clear" w:color="auto" w:fill="FFFFFF"/>
        </w:rPr>
        <w:t>（二）定义</w:t>
      </w:r>
      <w:bookmarkEnd w:id="4"/>
      <w:bookmarkEnd w:id="5"/>
      <w:bookmarkEnd w:id="6"/>
      <w:bookmarkEnd w:id="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1.“投标人”系指向公共资源交易中心提交投标文件的单位。</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2.“产品”系指供方按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文件规定，须向采购人提供的一切设备、保险、税金、备品备件、工具、手册及其它有关技术资料和材料。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3.“服务” </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文件规定投标人须承担的安装、调试、技术协助、校准、培训、技术指导以及其他类似的义务。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4.“项目”系指投标人按</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文件规定向采购人提供的产品和服务。</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5.“书面形式”包括信函、传真、电报等。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6.“★”系指实质性要求条款。</w:t>
      </w:r>
    </w:p>
    <w:p>
      <w:pPr>
        <w:spacing w:line="360" w:lineRule="auto"/>
        <w:ind w:firstLine="560" w:firstLineChars="200"/>
        <w:rPr>
          <w:rFonts w:hint="eastAsia" w:ascii="宋体" w:hAnsi="宋体" w:eastAsia="宋体" w:cs="宋体"/>
          <w:color w:val="000000"/>
          <w:sz w:val="28"/>
          <w:szCs w:val="28"/>
          <w:shd w:val="clear" w:color="auto" w:fill="FFFFFF"/>
        </w:rPr>
      </w:pPr>
      <w:bookmarkStart w:id="8" w:name="_Toc177870539"/>
      <w:r>
        <w:rPr>
          <w:rFonts w:hint="eastAsia" w:ascii="宋体" w:hAnsi="宋体" w:eastAsia="宋体" w:cs="宋体"/>
          <w:color w:val="000000"/>
          <w:sz w:val="28"/>
          <w:szCs w:val="28"/>
          <w:shd w:val="clear" w:color="auto" w:fill="FFFFFF"/>
        </w:rPr>
        <w:t>（三）采购方式</w:t>
      </w:r>
      <w:bookmarkEnd w:id="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本项目采用</w:t>
      </w:r>
      <w:r>
        <w:rPr>
          <w:rFonts w:hint="eastAsia" w:ascii="宋体" w:hAnsi="宋体" w:eastAsia="宋体" w:cs="宋体"/>
          <w:color w:val="FF0000"/>
          <w:sz w:val="28"/>
          <w:szCs w:val="28"/>
          <w:u w:val="single"/>
          <w:shd w:val="clear" w:color="auto" w:fill="FFFFFF"/>
          <w:lang w:eastAsia="zh-CN"/>
        </w:rPr>
        <w:t>竞争性谈判</w:t>
      </w:r>
      <w:r>
        <w:rPr>
          <w:rFonts w:hint="eastAsia" w:ascii="宋体" w:hAnsi="宋体" w:eastAsia="宋体" w:cs="宋体"/>
          <w:color w:val="000000"/>
          <w:sz w:val="28"/>
          <w:szCs w:val="28"/>
          <w:shd w:val="clear" w:color="auto" w:fill="FFFFFF"/>
        </w:rPr>
        <w:t>的方式进行。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9" w:name="_Toc177824874"/>
      <w:bookmarkStart w:id="10" w:name="_Toc177870540"/>
      <w:bookmarkStart w:id="11" w:name="_Toc177824941"/>
      <w:bookmarkStart w:id="12" w:name="_Toc177825122"/>
      <w:r>
        <w:rPr>
          <w:rFonts w:hint="eastAsia" w:ascii="宋体" w:hAnsi="宋体" w:eastAsia="宋体" w:cs="宋体"/>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eastAsia" w:ascii="宋体" w:hAnsi="宋体" w:eastAsia="宋体" w:cs="宋体"/>
          <w:color w:val="000000"/>
          <w:sz w:val="28"/>
          <w:szCs w:val="28"/>
          <w:shd w:val="clear" w:color="auto" w:fill="FFFFFF"/>
        </w:rPr>
      </w:pPr>
      <w:bookmarkStart w:id="13" w:name="_Toc177825123"/>
      <w:bookmarkStart w:id="14" w:name="_Toc177870541"/>
      <w:bookmarkStart w:id="15" w:name="_Toc177824942"/>
      <w:bookmarkStart w:id="16" w:name="_Toc177824875"/>
      <w:r>
        <w:rPr>
          <w:rFonts w:hint="eastAsia" w:ascii="宋体" w:hAnsi="宋体" w:eastAsia="宋体" w:cs="宋体"/>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（六）联合体投标、转包及分包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本项目不接受联合体投标。本项目不允许转包或分包。</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（七）特别说明：</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★3.投标人应仔细阅读</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文件的所有内容，按照</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文件的要求提交投标文件。投标文件应对</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文件的要求作出实质性响应，并对所提供的全部资料的真实性承担法律责任。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★5.除建筑、水利、电力、公路行业部门颁布具有相应施工资质外的设备（材料）经销商、广告装饰、抗震加固（维修修缮）、商贸服务等公司及私营个体，</w:t>
      </w:r>
      <w:r>
        <w:rPr>
          <w:rFonts w:hint="eastAsia" w:ascii="宋体" w:hAnsi="宋体" w:eastAsia="宋体" w:cs="宋体"/>
          <w:color w:val="C00000"/>
          <w:sz w:val="28"/>
          <w:szCs w:val="28"/>
          <w:shd w:val="clear" w:color="auto" w:fill="FFFFFF"/>
        </w:rPr>
        <w:t>按照相关规定取费标准计取相应费用。</w:t>
      </w:r>
    </w:p>
    <w:p>
      <w:pPr>
        <w:spacing w:line="360" w:lineRule="auto"/>
        <w:ind w:firstLine="560" w:firstLineChars="200"/>
        <w:jc w:val="center"/>
        <w:rPr>
          <w:rFonts w:hint="eastAsia" w:ascii="宋体" w:hAnsi="宋体" w:eastAsia="宋体" w:cs="宋体"/>
          <w:color w:val="000000"/>
          <w:sz w:val="28"/>
          <w:szCs w:val="28"/>
          <w:shd w:val="clear" w:color="auto" w:fill="FFFFFF"/>
        </w:rPr>
      </w:pPr>
      <w:bookmarkStart w:id="17" w:name="_Toc177870544"/>
    </w:p>
    <w:p>
      <w:pPr>
        <w:spacing w:line="360" w:lineRule="auto"/>
        <w:ind w:firstLine="3373" w:firstLineChars="12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招标文件</w:t>
      </w:r>
      <w:bookmarkEnd w:id="17"/>
    </w:p>
    <w:p>
      <w:pPr>
        <w:spacing w:line="360" w:lineRule="auto"/>
        <w:ind w:firstLine="275" w:firstLineChars="98"/>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rPr>
        <w:t>（一）招标文件的构成。招标文件由以下部份组成：</w:t>
      </w:r>
    </w:p>
    <w:p>
      <w:pPr>
        <w:spacing w:line="7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1、投标人须知前附表</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2、第一部分 招标公告</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3、第二部分 投标须知</w:t>
      </w:r>
      <w:bookmarkStart w:id="45" w:name="_GoBack"/>
      <w:bookmarkEnd w:id="45"/>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4、第三部分 采购项目需求说明</w:t>
      </w:r>
    </w:p>
    <w:p>
      <w:pPr>
        <w:spacing w:line="400" w:lineRule="exact"/>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5、第四部分 投标书格式</w:t>
      </w:r>
    </w:p>
    <w:p>
      <w:pPr>
        <w:pStyle w:val="4"/>
        <w:spacing w:line="360" w:lineRule="auto"/>
        <w:ind w:firstLine="540" w:firstLineChars="192"/>
        <w:rPr>
          <w:rFonts w:hint="eastAsia" w:ascii="宋体" w:hAnsi="宋体" w:eastAsia="宋体" w:cs="宋体"/>
          <w:sz w:val="28"/>
          <w:szCs w:val="28"/>
        </w:rPr>
      </w:pPr>
      <w:r>
        <w:rPr>
          <w:rFonts w:hint="eastAsia" w:ascii="宋体" w:hAnsi="宋体" w:eastAsia="宋体" w:cs="宋体"/>
          <w:b/>
          <w:color w:val="000000"/>
          <w:sz w:val="28"/>
          <w:szCs w:val="28"/>
        </w:rPr>
        <w:t>（二）招标文件的</w:t>
      </w:r>
      <w:r>
        <w:rPr>
          <w:rFonts w:hint="eastAsia" w:ascii="宋体" w:hAnsi="宋体" w:eastAsia="宋体" w:cs="宋体"/>
          <w:b/>
          <w:sz w:val="28"/>
          <w:szCs w:val="28"/>
        </w:rPr>
        <w:t>澄清和质疑</w:t>
      </w:r>
      <w:bookmarkStart w:id="18" w:name="_Toc239047318"/>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1、综合说明</w:t>
      </w:r>
      <w:bookmarkEnd w:id="1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2、对招标文件的澄清和质疑</w:t>
      </w:r>
      <w:bookmarkEnd w:id="19"/>
    </w:p>
    <w:p>
      <w:pPr>
        <w:adjustRightInd w:val="0"/>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投标人应尽早领取招标文件，若对招标文件有疑问需要澄清或质疑，须在开标</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日</w:t>
      </w:r>
      <w:r>
        <w:rPr>
          <w:rFonts w:hint="eastAsia" w:ascii="宋体" w:hAnsi="宋体" w:eastAsia="宋体" w:cs="宋体"/>
          <w:color w:val="000000"/>
          <w:sz w:val="28"/>
          <w:szCs w:val="28"/>
          <w:shd w:val="clear" w:color="auto" w:fill="FFFFFF"/>
        </w:rPr>
        <w:t>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val="0"/>
          <w:bCs w:val="0"/>
          <w:color w:val="C00000"/>
          <w:sz w:val="30"/>
          <w:szCs w:val="30"/>
        </w:rPr>
        <w:t> </w:t>
      </w:r>
      <w:r>
        <w:rPr>
          <w:rStyle w:val="17"/>
          <w:rFonts w:hint="eastAsia" w:ascii="宋体" w:hAnsi="宋体" w:eastAsia="宋体" w:cs="宋体"/>
          <w:b w:val="0"/>
          <w:bCs w:val="0"/>
          <w:color w:val="C00000"/>
          <w:kern w:val="0"/>
          <w:sz w:val="30"/>
          <w:szCs w:val="30"/>
          <w:lang w:val="en-US" w:eastAsia="zh-CN" w:bidi="ar"/>
        </w:rPr>
        <w:t>阿克苏市公安局五楼视频会议室升级改造</w:t>
      </w:r>
      <w:r>
        <w:rPr>
          <w:rFonts w:hint="eastAsia" w:ascii="宋体" w:hAnsi="宋体" w:eastAsia="宋体" w:cs="宋体"/>
          <w:color w:val="FF0000"/>
          <w:sz w:val="28"/>
          <w:szCs w:val="28"/>
          <w:u w:val="single"/>
          <w:lang w:val="en-US" w:eastAsia="zh-CN"/>
        </w:rPr>
        <w:t>项目</w:t>
      </w:r>
      <w:r>
        <w:rPr>
          <w:rFonts w:hint="eastAsia" w:ascii="宋体" w:hAnsi="宋体" w:eastAsia="宋体" w:cs="宋体"/>
          <w:color w:val="000000"/>
          <w:sz w:val="28"/>
          <w:szCs w:val="28"/>
          <w:shd w:val="clear" w:color="auto" w:fill="FFFFFF"/>
        </w:rPr>
        <w:t>澄清或质疑使用”字样，并由身份证持有人签字确认。上述资料均须加盖公章。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在阿克苏地区公共资源交易中心电子招投标平台、新疆政府采购网</w:t>
      </w:r>
      <w:r>
        <w:rPr>
          <w:rFonts w:hint="eastAsia" w:ascii="宋体" w:hAnsi="宋体" w:eastAsia="宋体" w:cs="宋体"/>
          <w:sz w:val="28"/>
          <w:szCs w:val="28"/>
        </w:rPr>
        <w:t>网</w:t>
      </w:r>
      <w:r>
        <w:rPr>
          <w:rFonts w:hint="eastAsia" w:ascii="宋体" w:hAnsi="宋体" w:eastAsia="宋体" w:cs="宋体"/>
          <w:color w:val="000000"/>
          <w:sz w:val="28"/>
          <w:szCs w:val="28"/>
          <w:shd w:val="clear" w:color="auto" w:fill="FFFFFF"/>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bCs/>
          <w:sz w:val="28"/>
          <w:szCs w:val="28"/>
        </w:rPr>
        <w:t>对招标过程和拟中标结果的质疑</w:t>
      </w:r>
      <w:bookmarkEnd w:id="20"/>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shd w:val="clear" w:color="auto" w:fill="FFFFFF"/>
        </w:rPr>
        <w:t>投标人认为招标过程和拟中标结果使自己的权益受到损害的，可以在投标人于阿克苏地区公共资源交易中心电子招投标平台、新疆政府采购网发布采购公告专栏发布拟中标结果之日起</w:t>
      </w:r>
      <w:r>
        <w:rPr>
          <w:rFonts w:hint="eastAsia" w:ascii="宋体" w:hAnsi="宋体" w:eastAsia="宋体" w:cs="宋体"/>
          <w:color w:val="FF0000"/>
          <w:sz w:val="28"/>
          <w:szCs w:val="28"/>
          <w:shd w:val="clear" w:color="auto" w:fill="FFFFFF"/>
          <w:lang w:val="en-US" w:eastAsia="zh-CN"/>
        </w:rPr>
        <w:t>3</w:t>
      </w:r>
      <w:r>
        <w:rPr>
          <w:rFonts w:hint="eastAsia" w:ascii="宋体" w:hAnsi="宋体" w:eastAsia="宋体" w:cs="宋体"/>
          <w:color w:val="FF0000"/>
          <w:sz w:val="28"/>
          <w:szCs w:val="28"/>
          <w:shd w:val="clear" w:color="auto" w:fill="FFFFFF"/>
        </w:rPr>
        <w:t>个</w:t>
      </w:r>
      <w:r>
        <w:rPr>
          <w:rFonts w:hint="eastAsia" w:ascii="宋体" w:hAnsi="宋体" w:eastAsia="宋体" w:cs="宋体"/>
          <w:color w:val="000000"/>
          <w:sz w:val="28"/>
          <w:szCs w:val="28"/>
          <w:shd w:val="clear" w:color="auto" w:fill="FFFFFF"/>
        </w:rPr>
        <w:t>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eastAsia="宋体" w:cs="宋体"/>
          <w:sz w:val="28"/>
          <w:szCs w:val="28"/>
        </w:rPr>
        <w:t>由该身份证持有人在复印件正反面非空白位置“</w:t>
      </w:r>
      <w:r>
        <w:rPr>
          <w:rFonts w:hint="eastAsia" w:ascii="宋体" w:hAnsi="宋体" w:eastAsia="宋体" w:cs="宋体"/>
          <w:color w:val="000000"/>
          <w:sz w:val="28"/>
          <w:szCs w:val="28"/>
          <w:shd w:val="clear" w:color="auto" w:fill="FFFFFF"/>
        </w:rPr>
        <w:t>该复印件用于在“</w:t>
      </w:r>
      <w:r>
        <w:rPr>
          <w:rStyle w:val="17"/>
          <w:rFonts w:hint="eastAsia" w:ascii="宋体" w:hAnsi="宋体" w:eastAsia="宋体" w:cs="宋体"/>
          <w:b w:val="0"/>
          <w:bCs w:val="0"/>
          <w:color w:val="C00000"/>
          <w:kern w:val="0"/>
          <w:sz w:val="30"/>
          <w:szCs w:val="30"/>
          <w:lang w:val="en-US" w:eastAsia="zh-CN" w:bidi="ar"/>
        </w:rPr>
        <w:t>阿克苏市公安局五楼视频会议室升级改造</w:t>
      </w:r>
      <w:r>
        <w:rPr>
          <w:rFonts w:hint="eastAsia" w:ascii="新宋体" w:hAnsi="新宋体" w:eastAsia="新宋体" w:cs="新宋体"/>
          <w:color w:val="FF0000"/>
          <w:sz w:val="28"/>
          <w:szCs w:val="28"/>
          <w:u w:val="single"/>
          <w:lang w:eastAsia="zh-CN"/>
        </w:rPr>
        <w:t>项目</w:t>
      </w:r>
      <w:r>
        <w:rPr>
          <w:rFonts w:hint="eastAsia" w:ascii="宋体" w:hAnsi="宋体" w:eastAsia="宋体" w:cs="宋体"/>
          <w:sz w:val="28"/>
          <w:szCs w:val="28"/>
        </w:rPr>
        <w:t>质疑使用”字样，并由身份证持有人签字确认。上述资料均须加盖公章。</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阿克苏地区公共资源交易中心电子招投标平台、新疆政府采购网发布采购专栏上予以公告。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4、澄清或质疑不予受理的情况</w:t>
      </w:r>
      <w:bookmarkEnd w:id="21"/>
      <w:r>
        <w:rPr>
          <w:rFonts w:hint="eastAsia" w:ascii="宋体" w:hAnsi="宋体" w:eastAsia="宋体" w:cs="宋体"/>
          <w:b/>
          <w:sz w:val="28"/>
          <w:szCs w:val="28"/>
        </w:rPr>
        <w:t>，有下列情形之一的，属于无效质疑，被质疑人不予受理，由此产生的影响由投标人自行承担：</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(一)不是参与该政府采购项目活动供应商的;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(二)被质疑人为采购人或政府采购代理机构之外的；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(三)所有质疑事项超过质疑有效期的；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(四)以具有法律效力的文书送达之外方式提出的；</w:t>
      </w:r>
    </w:p>
    <w:p>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 未按上述规定递交澄清或质疑函的；</w:t>
      </w:r>
    </w:p>
    <w:p>
      <w:pPr>
        <w:adjustRightIn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 其它不符合受理条件的情形。</w:t>
      </w:r>
      <w:bookmarkStart w:id="22" w:name="_Toc239047322"/>
    </w:p>
    <w:p>
      <w:pPr>
        <w:adjustRightIn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w:t>
      </w:r>
      <w:bookmarkEnd w:id="22"/>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澄清或质疑函递交地点：阿克苏市公共资源交易中心  联系电话：0997-2282002</w:t>
      </w:r>
    </w:p>
    <w:p>
      <w:pPr>
        <w:pStyle w:val="4"/>
        <w:spacing w:line="360" w:lineRule="auto"/>
        <w:ind w:firstLine="540" w:firstLineChars="192"/>
        <w:rPr>
          <w:rFonts w:hint="eastAsia" w:ascii="宋体" w:hAnsi="宋体" w:eastAsia="宋体" w:cs="宋体"/>
          <w:b/>
          <w:color w:val="000000"/>
          <w:sz w:val="28"/>
          <w:szCs w:val="28"/>
        </w:rPr>
      </w:pPr>
      <w:r>
        <w:rPr>
          <w:rFonts w:hint="eastAsia" w:ascii="宋体" w:hAnsi="宋体" w:eastAsia="宋体" w:cs="宋体"/>
          <w:b/>
          <w:color w:val="000000"/>
          <w:sz w:val="28"/>
          <w:szCs w:val="28"/>
        </w:rPr>
        <w:t>（三）　招标文件的修改</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1、在投标截止日前的任何时候，无论出于何种原因，招标人可主动地或在解答投标人提出的问题时对招标文件进行修改，</w:t>
      </w:r>
      <w:r>
        <w:rPr>
          <w:rFonts w:hint="eastAsia" w:ascii="宋体" w:hAnsi="宋体" w:eastAsia="宋体" w:cs="宋体"/>
          <w:sz w:val="28"/>
          <w:szCs w:val="28"/>
        </w:rPr>
        <w:t>据此发出的补遗书将构成招标文件的一部分</w:t>
      </w:r>
      <w:r>
        <w:rPr>
          <w:rFonts w:hint="eastAsia" w:ascii="宋体" w:hAnsi="宋体" w:eastAsia="宋体" w:cs="宋体"/>
          <w:bCs/>
          <w:color w:val="000000"/>
          <w:sz w:val="28"/>
          <w:szCs w:val="28"/>
        </w:rPr>
        <w:t>；</w:t>
      </w:r>
    </w:p>
    <w:p>
      <w:pPr>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pacing w:val="-4"/>
          <w:sz w:val="28"/>
          <w:szCs w:val="28"/>
        </w:rPr>
        <w:t>招标文件的修改将在招标人网站阿克苏地区公共资源交易中心电子招投标平台、新疆政府采购网发布采购</w:t>
      </w:r>
      <w:r>
        <w:rPr>
          <w:rFonts w:hint="eastAsia" w:ascii="宋体" w:hAnsi="宋体" w:eastAsia="宋体" w:cs="宋体"/>
          <w:bCs/>
          <w:color w:val="000000"/>
          <w:sz w:val="28"/>
          <w:szCs w:val="28"/>
        </w:rPr>
        <w:t>以变更通知的形式予以公布或以书面形式通知所有获取招标文件的投标人，招标人可以酌情延长投标日期。</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（四）投标人的风险</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rPr>
          <w:rFonts w:hint="eastAsia" w:ascii="仿宋" w:hAnsi="仿宋" w:eastAsia="仿宋"/>
          <w:b/>
          <w:color w:val="000000"/>
          <w:sz w:val="28"/>
          <w:szCs w:val="28"/>
          <w:shd w:val="clear" w:color="auto" w:fill="FFFFFF"/>
        </w:rPr>
      </w:pPr>
      <w:bookmarkStart w:id="23" w:name="_Toc177870545"/>
    </w:p>
    <w:p>
      <w:pPr>
        <w:spacing w:line="360" w:lineRule="auto"/>
        <w:ind w:firstLine="643" w:firstLineChars="200"/>
        <w:jc w:val="center"/>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三、投标文件</w:t>
      </w:r>
      <w:bookmarkEnd w:id="23"/>
      <w:r>
        <w:rPr>
          <w:rFonts w:hint="eastAsia" w:ascii="宋体" w:hAnsi="宋体" w:eastAsia="宋体" w:cs="宋体"/>
          <w:b/>
          <w:color w:val="000000"/>
          <w:sz w:val="32"/>
          <w:szCs w:val="32"/>
          <w:shd w:val="clear" w:color="auto" w:fill="FFFFFF"/>
        </w:rPr>
        <w:t>的编制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（一）投标文件的组成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投标文件由技术资信文件、报价文件二部分组成。</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w:t>
      </w:r>
      <w:r>
        <w:rPr>
          <w:rFonts w:hint="eastAsia" w:ascii="宋体" w:hAnsi="宋体"/>
          <w:sz w:val="28"/>
          <w:szCs w:val="28"/>
          <w:shd w:val="clear" w:color="auto" w:fill="FFFFFF"/>
          <w:lang w:val="en-US" w:eastAsia="zh-CN"/>
        </w:rPr>
        <w:t>有效的经年检的三证合一营业执照（须有相关经营范围）</w:t>
      </w:r>
      <w:r>
        <w:rPr>
          <w:rFonts w:hint="eastAsia" w:ascii="宋体" w:hAnsi="宋体"/>
          <w:sz w:val="28"/>
          <w:szCs w:val="28"/>
          <w:shd w:val="clear" w:color="auto" w:fill="FFFFFF"/>
        </w:rPr>
        <w:t>；</w:t>
      </w:r>
    </w:p>
    <w:p>
      <w:pPr>
        <w:spacing w:line="360" w:lineRule="auto"/>
        <w:ind w:firstLine="560" w:firstLineChars="200"/>
        <w:outlineLvl w:val="0"/>
        <w:rPr>
          <w:rFonts w:hint="eastAsia" w:ascii="宋体" w:hAnsi="宋体"/>
          <w:sz w:val="28"/>
          <w:szCs w:val="28"/>
          <w:shd w:val="clear" w:color="auto" w:fill="FFFFFF"/>
        </w:rPr>
      </w:pPr>
      <w:r>
        <w:rPr>
          <w:rFonts w:hint="eastAsia" w:ascii="宋体" w:hAnsi="宋体"/>
          <w:sz w:val="28"/>
          <w:szCs w:val="28"/>
          <w:shd w:val="clear" w:color="auto" w:fill="FFFFFF"/>
        </w:rPr>
        <w:t xml:space="preserve">（2）法人代表或其委托代理人应携带本人身份证原件及复印件，委托代理人还应携带《法人代表授权委托书》； </w:t>
      </w:r>
      <w:r>
        <w:rPr>
          <w:rFonts w:hint="eastAsia" w:ascii="宋体" w:hAnsi="宋体" w:eastAsia="宋体" w:cs="宋体"/>
          <w:b w:val="0"/>
          <w:bCs w:val="0"/>
          <w:color w:val="333333"/>
          <w:kern w:val="36"/>
          <w:sz w:val="28"/>
          <w:szCs w:val="28"/>
          <w:highlight w:val="none"/>
        </w:rPr>
        <w:t>投标企业须提供投标人（被授权在职人员）近6个月有效的社保证明原件，不足半年的以实际缴纳月数为准；</w:t>
      </w:r>
      <w:r>
        <w:rPr>
          <w:rFonts w:hint="eastAsia" w:ascii="宋体" w:hAnsi="宋体" w:cs="宋体"/>
          <w:b w:val="0"/>
          <w:bCs w:val="0"/>
          <w:color w:val="333333"/>
          <w:kern w:val="36"/>
          <w:sz w:val="28"/>
          <w:szCs w:val="28"/>
          <w:highlight w:val="none"/>
          <w:lang w:val="en-US" w:eastAsia="zh-CN"/>
        </w:rPr>
        <w:t>法定代表人本人参加需提供其身份证明原件和社保部门出具的社保缴纳汇总单原件。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（3）投标人201</w:t>
      </w:r>
      <w:r>
        <w:rPr>
          <w:rFonts w:hint="eastAsia" w:ascii="宋体" w:hAnsi="宋体"/>
          <w:sz w:val="28"/>
          <w:szCs w:val="28"/>
          <w:shd w:val="clear" w:color="auto" w:fill="FFFFFF"/>
          <w:lang w:val="en-US" w:eastAsia="zh-CN"/>
        </w:rPr>
        <w:t>8</w:t>
      </w:r>
      <w:r>
        <w:rPr>
          <w:rFonts w:hint="eastAsia" w:ascii="宋体" w:hAnsi="宋体"/>
          <w:sz w:val="28"/>
          <w:szCs w:val="28"/>
          <w:shd w:val="clear" w:color="auto" w:fill="FFFFFF"/>
        </w:rPr>
        <w:t>年以来的财务会计报表，包括资产负债表、损益表、现金流量表、利润表</w:t>
      </w:r>
      <w:r>
        <w:rPr>
          <w:rFonts w:hint="eastAsia" w:ascii="宋体" w:hAnsi="宋体"/>
          <w:sz w:val="28"/>
          <w:szCs w:val="28"/>
          <w:shd w:val="clear" w:color="auto" w:fill="FFFFFF"/>
          <w:lang w:val="en-US" w:eastAsia="zh-CN"/>
        </w:rPr>
        <w:t>；</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（4）近三年具有类似</w:t>
      </w:r>
      <w:r>
        <w:rPr>
          <w:rFonts w:hint="eastAsia" w:ascii="宋体" w:hAnsi="宋体"/>
          <w:sz w:val="28"/>
          <w:szCs w:val="28"/>
          <w:shd w:val="clear" w:color="auto" w:fill="FFFFFF"/>
          <w:lang w:val="en-US" w:eastAsia="zh-CN"/>
        </w:rPr>
        <w:t>项目</w:t>
      </w:r>
      <w:r>
        <w:rPr>
          <w:rFonts w:hint="eastAsia" w:ascii="宋体" w:hAnsi="宋体"/>
          <w:sz w:val="28"/>
          <w:szCs w:val="28"/>
          <w:shd w:val="clear" w:color="auto" w:fill="FFFFFF"/>
        </w:rPr>
        <w:t>业绩资料复印件（以中标通知书或合同为准）；</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（5）投标人的基本情况介绍及合格投标人资格证明文件；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（6）对本采购项目总体要求的理解；</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（7）投标单位拥有主要</w:t>
      </w:r>
      <w:r>
        <w:rPr>
          <w:rFonts w:hint="eastAsia" w:ascii="宋体" w:hAnsi="宋体"/>
          <w:sz w:val="28"/>
          <w:szCs w:val="28"/>
          <w:shd w:val="clear" w:color="auto" w:fill="FFFFFF"/>
          <w:lang w:val="en-US" w:eastAsia="zh-CN"/>
        </w:rPr>
        <w:t>设备</w:t>
      </w:r>
      <w:r>
        <w:rPr>
          <w:rFonts w:hint="eastAsia" w:ascii="宋体" w:hAnsi="宋体"/>
          <w:sz w:val="28"/>
          <w:szCs w:val="28"/>
          <w:shd w:val="clear" w:color="auto" w:fill="FFFFFF"/>
        </w:rPr>
        <w:t>和检测设施的情况和现状；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（8）投标单位现有经营场地、服务机构等情况资料；驻项目现场的工程技术、管理人员；</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9</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管理机构组成表、主要人员简历表、项目负责人简历表、主要项目技术人员简历表；</w:t>
      </w:r>
    </w:p>
    <w:p>
      <w:pPr>
        <w:spacing w:line="360" w:lineRule="auto"/>
        <w:ind w:firstLine="560" w:firstLineChars="200"/>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10</w:t>
      </w:r>
      <w:r>
        <w:rPr>
          <w:rFonts w:ascii="宋体" w:hAnsi="宋体"/>
          <w:color w:val="000000"/>
          <w:sz w:val="28"/>
          <w:szCs w:val="28"/>
          <w:shd w:val="clear" w:color="auto" w:fill="FFFFFF"/>
        </w:rPr>
        <w:t>）投标单位</w:t>
      </w:r>
      <w:r>
        <w:rPr>
          <w:rFonts w:hint="eastAsia" w:ascii="宋体" w:hAnsi="宋体"/>
          <w:color w:val="000000"/>
          <w:sz w:val="28"/>
          <w:szCs w:val="28"/>
          <w:shd w:val="clear" w:color="auto" w:fill="FFFFFF"/>
        </w:rPr>
        <w:t>及分支机构</w:t>
      </w:r>
      <w:r>
        <w:rPr>
          <w:rFonts w:ascii="宋体" w:hAnsi="宋体"/>
          <w:color w:val="000000"/>
          <w:sz w:val="28"/>
          <w:szCs w:val="28"/>
          <w:shd w:val="clear" w:color="auto" w:fill="FFFFFF"/>
        </w:rPr>
        <w:t>现有经营场地、服务机构等情况资料；</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11</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有完善、可操作的管理制度，</w:t>
      </w:r>
      <w:r>
        <w:rPr>
          <w:rFonts w:hint="eastAsia" w:ascii="宋体" w:hAnsi="宋体"/>
          <w:color w:val="000000"/>
          <w:sz w:val="28"/>
          <w:szCs w:val="28"/>
          <w:shd w:val="clear" w:color="auto" w:fill="FFFFFF"/>
          <w:lang w:val="en-US" w:eastAsia="zh-CN"/>
        </w:rPr>
        <w:t>相关设备</w:t>
      </w:r>
      <w:r>
        <w:rPr>
          <w:rFonts w:hint="eastAsia" w:ascii="宋体" w:hAnsi="宋体"/>
          <w:sz w:val="28"/>
          <w:szCs w:val="28"/>
        </w:rPr>
        <w:t>符合国家规定标准且合理可靠；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12</w:t>
      </w:r>
      <w:r>
        <w:rPr>
          <w:rFonts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相关设备使用</w:t>
      </w:r>
      <w:r>
        <w:rPr>
          <w:rFonts w:hint="eastAsia" w:ascii="宋体" w:hAnsi="宋体"/>
          <w:sz w:val="28"/>
          <w:szCs w:val="28"/>
        </w:rPr>
        <w:t>专业人员配置齐全，</w:t>
      </w:r>
      <w:r>
        <w:rPr>
          <w:rFonts w:ascii="宋体" w:hAnsi="宋体"/>
          <w:color w:val="000000"/>
          <w:sz w:val="28"/>
          <w:szCs w:val="28"/>
          <w:shd w:val="clear" w:color="auto" w:fill="FFFFFF"/>
        </w:rPr>
        <w:t>服务</w:t>
      </w:r>
      <w:r>
        <w:rPr>
          <w:rFonts w:hint="eastAsia" w:ascii="宋体" w:hAnsi="宋体"/>
          <w:color w:val="000000"/>
          <w:sz w:val="28"/>
          <w:szCs w:val="28"/>
          <w:shd w:val="clear" w:color="auto" w:fill="FFFFFF"/>
        </w:rPr>
        <w:t>、咨询</w:t>
      </w:r>
      <w:r>
        <w:rPr>
          <w:rFonts w:ascii="宋体" w:hAnsi="宋体"/>
          <w:color w:val="000000"/>
          <w:sz w:val="28"/>
          <w:szCs w:val="28"/>
          <w:shd w:val="clear" w:color="auto" w:fill="FFFFFF"/>
        </w:rPr>
        <w:t>的内容和措施；</w:t>
      </w:r>
    </w:p>
    <w:p>
      <w:pPr>
        <w:keepNext w:val="0"/>
        <w:keepLines w:val="0"/>
        <w:pageBreakBefore w:val="0"/>
        <w:widowControl w:val="0"/>
        <w:kinsoku/>
        <w:wordWrap/>
        <w:overflowPunct/>
        <w:topLinePunct w:val="0"/>
        <w:autoSpaceDE/>
        <w:autoSpaceDN w:val="0"/>
        <w:bidi w:val="0"/>
        <w:adjustRightInd/>
        <w:snapToGrid/>
        <w:spacing w:line="360" w:lineRule="auto"/>
        <w:ind w:firstLine="560" w:firstLineChars="200"/>
        <w:textAlignment w:val="auto"/>
        <w:outlineLvl w:val="9"/>
        <w:rPr>
          <w:rFonts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13</w:t>
      </w:r>
      <w:r>
        <w:rPr>
          <w:rFonts w:ascii="宋体" w:hAnsi="宋体"/>
          <w:color w:val="000000"/>
          <w:sz w:val="28"/>
          <w:szCs w:val="28"/>
          <w:shd w:val="clear" w:color="auto" w:fill="FFFFFF"/>
        </w:rPr>
        <w:t>）保证</w:t>
      </w:r>
      <w:r>
        <w:rPr>
          <w:rFonts w:hint="eastAsia" w:ascii="宋体" w:hAnsi="宋体"/>
          <w:color w:val="000000"/>
          <w:sz w:val="28"/>
          <w:szCs w:val="28"/>
          <w:shd w:val="clear" w:color="auto" w:fill="FFFFFF"/>
        </w:rPr>
        <w:t>项目实施</w:t>
      </w:r>
      <w:r>
        <w:rPr>
          <w:rFonts w:ascii="宋体" w:hAnsi="宋体"/>
          <w:color w:val="000000"/>
          <w:sz w:val="28"/>
          <w:szCs w:val="28"/>
          <w:shd w:val="clear" w:color="auto" w:fill="FFFFFF"/>
        </w:rPr>
        <w:t xml:space="preserve">组织方案及人力资源安排，保证项目质量的技术力量及技术措施； </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14</w:t>
      </w:r>
      <w:r>
        <w:rPr>
          <w:rFonts w:ascii="宋体" w:hAnsi="宋体"/>
          <w:color w:val="000000"/>
          <w:sz w:val="28"/>
          <w:szCs w:val="28"/>
          <w:shd w:val="clear" w:color="auto" w:fill="FFFFFF"/>
        </w:rPr>
        <w:t>）投标人过去 3 年涉及的诉讼案件情况</w:t>
      </w:r>
      <w:r>
        <w:rPr>
          <w:rFonts w:hint="eastAsia" w:ascii="宋体" w:hAnsi="宋体"/>
          <w:color w:val="000000"/>
          <w:sz w:val="28"/>
          <w:szCs w:val="28"/>
          <w:shd w:val="clear" w:color="auto" w:fill="FFFFFF"/>
        </w:rPr>
        <w:t>；</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color w:val="000000"/>
          <w:sz w:val="28"/>
          <w:szCs w:val="28"/>
          <w:shd w:val="clear" w:color="auto" w:fill="FFFFFF"/>
        </w:rPr>
      </w:pP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15</w:t>
      </w:r>
      <w:r>
        <w:rPr>
          <w:rFonts w:ascii="宋体" w:hAnsi="宋体"/>
          <w:color w:val="000000"/>
          <w:sz w:val="28"/>
          <w:szCs w:val="28"/>
          <w:shd w:val="clear" w:color="auto" w:fill="FFFFFF"/>
        </w:rPr>
        <w:t>）优惠条件：投标单位承诺给予的各种优惠条件，包括售后服务</w:t>
      </w:r>
      <w:r>
        <w:rPr>
          <w:rFonts w:hint="eastAsia" w:ascii="宋体" w:hAnsi="宋体"/>
          <w:color w:val="000000"/>
          <w:sz w:val="28"/>
          <w:szCs w:val="28"/>
          <w:shd w:val="clear" w:color="auto" w:fill="FFFFFF"/>
        </w:rPr>
        <w:t>等方面的优惠；</w:t>
      </w:r>
    </w:p>
    <w:p>
      <w:pPr>
        <w:keepNext w:val="0"/>
        <w:keepLines w:val="0"/>
        <w:pageBreakBefore w:val="0"/>
        <w:widowControl w:val="0"/>
        <w:kinsoku/>
        <w:wordWrap/>
        <w:overflowPunct/>
        <w:topLinePunct w:val="0"/>
        <w:autoSpaceDE/>
        <w:bidi w:val="0"/>
        <w:adjustRightInd/>
        <w:snapToGrid/>
        <w:spacing w:line="360" w:lineRule="auto"/>
        <w:ind w:firstLine="560" w:firstLineChars="200"/>
        <w:textAlignment w:val="auto"/>
        <w:outlineLvl w:val="9"/>
        <w:rPr>
          <w:rFonts w:hint="eastAsia" w:ascii="宋体" w:hAnsi="宋体"/>
          <w:sz w:val="28"/>
          <w:szCs w:val="28"/>
        </w:rPr>
      </w:pPr>
      <w:r>
        <w:rPr>
          <w:rFonts w:hint="eastAsia" w:ascii="宋体" w:hAnsi="宋体"/>
          <w:color w:val="000000"/>
          <w:sz w:val="28"/>
          <w:szCs w:val="28"/>
          <w:shd w:val="clear" w:color="auto" w:fill="FFFFFF"/>
        </w:rPr>
        <w:t xml:space="preserve">(16) </w:t>
      </w:r>
      <w:r>
        <w:rPr>
          <w:rFonts w:hint="eastAsia" w:ascii="宋体" w:hAnsi="宋体"/>
          <w:sz w:val="28"/>
          <w:szCs w:val="28"/>
        </w:rPr>
        <w:t>招标公告要求的其它资格证明文件；投标人认为需要</w:t>
      </w:r>
      <w:r>
        <w:rPr>
          <w:rFonts w:hint="eastAsia" w:ascii="宋体" w:hAnsi="宋体"/>
          <w:color w:val="000000"/>
          <w:sz w:val="28"/>
          <w:szCs w:val="28"/>
          <w:shd w:val="clear" w:color="auto" w:fill="FFFFFF"/>
        </w:rPr>
        <w:t>说明</w:t>
      </w:r>
      <w:r>
        <w:rPr>
          <w:rFonts w:hint="eastAsia" w:ascii="宋体" w:hAnsi="宋体"/>
          <w:sz w:val="28"/>
          <w:szCs w:val="28"/>
        </w:rPr>
        <w:t>补充的其它资料文件。</w:t>
      </w:r>
    </w:p>
    <w:p>
      <w:pPr>
        <w:spacing w:line="360" w:lineRule="auto"/>
        <w:ind w:firstLine="562" w:firstLineChars="200"/>
        <w:rPr>
          <w:rFonts w:hint="eastAsia" w:ascii="宋体" w:hAnsi="宋体"/>
          <w:b/>
          <w:bCs/>
          <w:sz w:val="28"/>
          <w:szCs w:val="28"/>
          <w:shd w:val="clear" w:color="auto" w:fill="FFFFFF"/>
        </w:rPr>
      </w:pPr>
      <w:bookmarkStart w:id="24" w:name="_Toc177870548"/>
      <w:bookmarkStart w:id="25" w:name="_Toc177824878"/>
      <w:bookmarkStart w:id="26" w:name="_Toc177824945"/>
      <w:bookmarkStart w:id="27" w:name="_Toc177825126"/>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（1）投标函（格式见附件）。 </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（2）开标一览表（格式见附件）。</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（3）投标报价明细表（格式见附件）。</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（二）投标文件的语言及计量</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1、投标文件以及投标人与公共资源交易中心就有关投标事宜的所有来往函电，均应以中文汉语书写。除签名、盖章、专用名称等特殊情形外，以中文汉语以外的文字表述的投标文件视同未提供。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（三）投标报价</w:t>
      </w:r>
      <w:bookmarkEnd w:id="24"/>
      <w:bookmarkEnd w:id="25"/>
      <w:bookmarkEnd w:id="26"/>
      <w:bookmarkEnd w:id="27"/>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1、投标报价应按招标文件中相关附表格式填写。</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2、投标报价是应包括货物、包装、运输、技术服务、各项</w:t>
      </w:r>
      <w:r>
        <w:rPr>
          <w:rFonts w:hint="eastAsia" w:ascii="宋体" w:hAnsi="宋体" w:eastAsia="宋体" w:cs="宋体"/>
          <w:color w:val="000000"/>
          <w:sz w:val="28"/>
          <w:szCs w:val="28"/>
          <w:shd w:val="clear" w:color="auto" w:fill="FFFFFF"/>
          <w:lang w:eastAsia="zh-CN"/>
        </w:rPr>
        <w:t>设计</w:t>
      </w:r>
      <w:r>
        <w:rPr>
          <w:rFonts w:hint="eastAsia" w:ascii="宋体" w:hAnsi="宋体" w:eastAsia="宋体" w:cs="宋体"/>
          <w:color w:val="000000"/>
          <w:sz w:val="28"/>
          <w:szCs w:val="28"/>
          <w:shd w:val="clear" w:color="auto" w:fill="FFFFFF"/>
        </w:rPr>
        <w:t>、安装、保险、税金、货到就位以及等一切税金和费用。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3、本项目最终结算以实际项目量乘以中标单价计算。</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（四）投标文件的有效期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★1、自投标截止日起</w:t>
      </w:r>
      <w:r>
        <w:rPr>
          <w:rFonts w:hint="eastAsia" w:ascii="宋体" w:hAnsi="宋体" w:eastAsia="宋体" w:cs="宋体"/>
          <w:color w:val="FF0000"/>
          <w:sz w:val="28"/>
          <w:szCs w:val="28"/>
          <w:u w:val="single"/>
          <w:shd w:val="clear" w:color="auto" w:fill="FFFFFF"/>
        </w:rPr>
        <w:t>90</w:t>
      </w:r>
      <w:r>
        <w:rPr>
          <w:rFonts w:hint="eastAsia" w:ascii="宋体" w:hAnsi="宋体" w:eastAsia="宋体" w:cs="宋体"/>
          <w:color w:val="000000"/>
          <w:sz w:val="28"/>
          <w:szCs w:val="28"/>
          <w:shd w:val="clear" w:color="auto" w:fill="FFFFFF"/>
        </w:rPr>
        <w:t>天投标书应保持有效。有效期短于这个规定期限的投标将被拒绝。</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2、在特殊情况下，公共资源交易中心可与投标人协商延长投标书的有效期，这种要求和答复均以书面形式进行。</w:t>
      </w:r>
    </w:p>
    <w:p>
      <w:pPr>
        <w:spacing w:line="360" w:lineRule="auto"/>
        <w:ind w:firstLine="560" w:firstLineChars="200"/>
        <w:rPr>
          <w:rFonts w:hint="eastAsia" w:ascii="宋体" w:hAnsi="宋体" w:eastAsia="宋体" w:cs="宋体"/>
          <w:color w:val="000000"/>
          <w:sz w:val="28"/>
          <w:szCs w:val="28"/>
          <w:shd w:val="clear" w:color="auto" w:fill="FFFFFF"/>
        </w:rPr>
      </w:pPr>
      <w:bookmarkStart w:id="28" w:name="_Toc177824946"/>
      <w:bookmarkStart w:id="29" w:name="_Toc177824879"/>
      <w:bookmarkStart w:id="30" w:name="_Toc177825127"/>
      <w:bookmarkStart w:id="31" w:name="_Toc177870549"/>
      <w:r>
        <w:rPr>
          <w:rFonts w:hint="eastAsia" w:ascii="宋体" w:hAnsi="宋体" w:eastAsia="宋体" w:cs="宋体"/>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28"/>
      <w:bookmarkEnd w:id="29"/>
      <w:bookmarkEnd w:id="30"/>
      <w:bookmarkEnd w:id="31"/>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4、成交人的投标文件自开标之日起至合同履行完毕止均应保持有效。</w:t>
      </w:r>
    </w:p>
    <w:p>
      <w:pPr>
        <w:spacing w:line="360" w:lineRule="auto"/>
        <w:ind w:firstLine="562" w:firstLineChars="200"/>
        <w:rPr>
          <w:rFonts w:hint="eastAsia" w:ascii="宋体" w:hAnsi="宋体" w:eastAsia="宋体" w:cs="宋体"/>
          <w:b/>
          <w:color w:val="000000"/>
          <w:sz w:val="28"/>
          <w:szCs w:val="28"/>
          <w:shd w:val="clear" w:color="auto" w:fill="FFFFFF"/>
        </w:rPr>
      </w:pPr>
      <w:bookmarkStart w:id="32" w:name="_Toc177825129"/>
      <w:bookmarkStart w:id="33" w:name="_Toc177824948"/>
      <w:bookmarkStart w:id="34" w:name="_Toc177870551"/>
      <w:bookmarkStart w:id="35" w:name="_Toc177824881"/>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五</w:t>
      </w:r>
      <w:r>
        <w:rPr>
          <w:rFonts w:hint="eastAsia" w:ascii="宋体" w:hAnsi="宋体" w:eastAsia="宋体" w:cs="宋体"/>
          <w:b/>
          <w:color w:val="000000"/>
          <w:sz w:val="28"/>
          <w:szCs w:val="28"/>
          <w:shd w:val="clear" w:color="auto" w:fill="FFFFFF"/>
        </w:rPr>
        <w:t>）、投标文件的签署和份数</w:t>
      </w:r>
      <w:bookmarkEnd w:id="32"/>
      <w:bookmarkEnd w:id="33"/>
      <w:bookmarkEnd w:id="34"/>
      <w:bookmarkEnd w:id="35"/>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2.投标人应按技术资信文件、投标报价文件正本</w:t>
      </w:r>
      <w:r>
        <w:rPr>
          <w:rFonts w:hint="eastAsia" w:ascii="宋体" w:hAnsi="宋体" w:eastAsia="宋体" w:cs="宋体"/>
          <w:color w:val="FF0000"/>
          <w:sz w:val="28"/>
          <w:szCs w:val="28"/>
          <w:u w:val="single"/>
          <w:shd w:val="clear" w:color="auto" w:fill="FFFFFF"/>
        </w:rPr>
        <w:t>1</w:t>
      </w:r>
      <w:r>
        <w:rPr>
          <w:rFonts w:hint="eastAsia" w:ascii="宋体" w:hAnsi="宋体" w:eastAsia="宋体" w:cs="宋体"/>
          <w:color w:val="000000"/>
          <w:sz w:val="28"/>
          <w:szCs w:val="28"/>
          <w:shd w:val="clear" w:color="auto" w:fill="FFFFFF"/>
        </w:rPr>
        <w:t>份，副本</w:t>
      </w:r>
      <w:r>
        <w:rPr>
          <w:rFonts w:hint="eastAsia" w:ascii="宋体" w:hAnsi="宋体" w:eastAsia="宋体" w:cs="宋体"/>
          <w:color w:val="FF0000"/>
          <w:sz w:val="28"/>
          <w:szCs w:val="28"/>
          <w:u w:val="single"/>
          <w:shd w:val="clear" w:color="auto" w:fill="FFFFFF"/>
          <w:lang w:val="en-US" w:eastAsia="zh-CN"/>
        </w:rPr>
        <w:t>3</w:t>
      </w:r>
      <w:r>
        <w:rPr>
          <w:rFonts w:hint="eastAsia" w:ascii="宋体" w:hAnsi="宋体" w:eastAsia="宋体" w:cs="宋体"/>
          <w:color w:val="000000"/>
          <w:sz w:val="28"/>
          <w:szCs w:val="28"/>
          <w:shd w:val="clear" w:color="auto" w:fill="FFFFFF"/>
        </w:rPr>
        <w:t>份分别编制并单独装订成册</w:t>
      </w:r>
      <w:r>
        <w:rPr>
          <w:rFonts w:hint="eastAsia" w:ascii="宋体" w:hAnsi="宋体" w:eastAsia="宋体" w:cs="宋体"/>
          <w:sz w:val="28"/>
        </w:rPr>
        <w:t>（最低标准）</w:t>
      </w:r>
      <w:r>
        <w:rPr>
          <w:rFonts w:hint="eastAsia" w:ascii="宋体" w:hAnsi="宋体" w:eastAsia="宋体" w:cs="宋体"/>
          <w:color w:val="000000"/>
          <w:sz w:val="28"/>
          <w:szCs w:val="28"/>
          <w:shd w:val="clear" w:color="auto" w:fill="FFFFFF"/>
        </w:rPr>
        <w:t>，推荐使用胶装订本。</w:t>
      </w:r>
      <w:r>
        <w:rPr>
          <w:rFonts w:hint="eastAsia" w:ascii="宋体" w:hAnsi="宋体" w:eastAsia="宋体" w:cs="宋体"/>
          <w:color w:val="000000"/>
          <w:sz w:val="28"/>
          <w:szCs w:val="28"/>
          <w:shd w:val="clear" w:color="auto" w:fill="FFFFFF"/>
          <w:lang w:eastAsia="zh-CN"/>
        </w:rPr>
        <w:t>每页必须加盖鲜章</w:t>
      </w:r>
      <w:r>
        <w:rPr>
          <w:rFonts w:hint="eastAsia" w:ascii="宋体" w:hAnsi="宋体" w:eastAsia="宋体" w:cs="宋体"/>
          <w:color w:val="000000"/>
          <w:sz w:val="28"/>
          <w:szCs w:val="28"/>
          <w:shd w:val="clear" w:color="auto" w:fill="FFFFFF"/>
        </w:rPr>
        <w:t>、装订的投标文件的封面应注明“正本”、“副本”字样。</w:t>
      </w:r>
      <w:r>
        <w:rPr>
          <w:rFonts w:hint="eastAsia" w:ascii="宋体" w:hAnsi="宋体" w:eastAsia="宋体" w:cs="宋体"/>
          <w:sz w:val="28"/>
          <w:szCs w:val="28"/>
        </w:rPr>
        <w:t>未按最低标准制作投标文件</w:t>
      </w:r>
      <w:r>
        <w:rPr>
          <w:rFonts w:hint="eastAsia" w:ascii="宋体" w:hAnsi="宋体" w:eastAsia="宋体" w:cs="宋体"/>
          <w:color w:val="000000"/>
          <w:sz w:val="28"/>
          <w:szCs w:val="28"/>
        </w:rPr>
        <w:t>有可能被拒绝，其风险和法律责任由投标人自行承担。</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3.投标文件的正本需打印或用不褪色的墨水填写。正本与副本内容不一致的，以正本为准。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4.投标文件须由投标人在规定位置盖章并由法定代表人或法定代表授权人签署，投标人应写全称。</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（七）、投标文件的包装、递交、修改和撤回</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1.投标人应按技术资信文件、报价文件二部份分别密封封装投标文件， [参照《投标文件外层包装封面格式》（见附件）的要求]在包装封面上注明投标人名称、投标人地址、投标文件名称（技术资信文件或者报价文件）、投标项目等；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2.未按规定密封或标记的投标文件将有可能被拒绝，由此造成投标文件被误投或提前拆封的风险由投标人承担。</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FF0000"/>
          <w:sz w:val="28"/>
          <w:szCs w:val="28"/>
          <w:shd w:val="clear" w:color="auto" w:fill="FFFFFF"/>
        </w:rPr>
        <w:t>3.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中心将提醒财政部门对此投标企业进行处罚。</w:t>
      </w:r>
      <w:r>
        <w:rPr>
          <w:rFonts w:hint="eastAsia" w:ascii="宋体" w:hAnsi="宋体" w:eastAsia="宋体" w:cs="宋体"/>
          <w:sz w:val="28"/>
          <w:szCs w:val="28"/>
          <w:shd w:val="clear" w:color="auto" w:fill="FFFFFF"/>
        </w:rPr>
        <w:t>（2）修改招标文件的，</w:t>
      </w:r>
      <w:r>
        <w:rPr>
          <w:rFonts w:hint="eastAsia" w:ascii="宋体" w:hAnsi="宋体" w:eastAsia="宋体" w:cs="宋体"/>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eastAsia" w:ascii="宋体" w:hAnsi="宋体" w:eastAsia="宋体" w:cs="宋体"/>
          <w:b/>
          <w:color w:val="000000"/>
          <w:sz w:val="28"/>
          <w:szCs w:val="28"/>
          <w:shd w:val="clear" w:color="auto" w:fill="FFFFFF"/>
        </w:rPr>
      </w:pPr>
      <w:bookmarkStart w:id="36" w:name="_Toc177870552"/>
      <w:r>
        <w:rPr>
          <w:rFonts w:hint="eastAsia" w:ascii="宋体" w:hAnsi="宋体" w:eastAsia="宋体" w:cs="宋体"/>
          <w:b/>
          <w:color w:val="000000"/>
          <w:sz w:val="28"/>
          <w:szCs w:val="28"/>
          <w:shd w:val="clear" w:color="auto" w:fill="FFFFFF"/>
        </w:rPr>
        <w:t>（八）、投标无效的情形</w:t>
      </w:r>
      <w:bookmarkEnd w:id="36"/>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 在符合性审查和商务评议时，如发现下列情形之一的，投标文件将被视为无效投标：</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sz w:val="28"/>
          <w:szCs w:val="28"/>
          <w:shd w:val="clear" w:color="auto" w:fill="FFFFFF"/>
        </w:rPr>
        <w:t>未按规定交纳投标保证金或投标单位没有提交投标保证金缴存证明</w:t>
      </w:r>
      <w:r>
        <w:rPr>
          <w:rFonts w:hint="eastAsia" w:ascii="宋体" w:hAnsi="宋体" w:eastAsia="宋体" w:cs="宋体"/>
          <w:sz w:val="28"/>
          <w:szCs w:val="28"/>
          <w:shd w:val="clear" w:color="auto" w:fill="FFFFFF"/>
          <w:lang w:eastAsia="zh-CN"/>
        </w:rPr>
        <w:t>原件的；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（2）投标文件超过投标截止时间送达的或未按规定地点送达的；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（3）未按规定密封、</w:t>
      </w:r>
      <w:r>
        <w:rPr>
          <w:rFonts w:hint="eastAsia" w:ascii="宋体" w:hAnsi="宋体" w:eastAsia="宋体" w:cs="宋体"/>
          <w:color w:val="000000"/>
          <w:sz w:val="28"/>
          <w:szCs w:val="28"/>
          <w:shd w:val="clear" w:color="auto" w:fill="FFFFFF"/>
          <w:lang w:eastAsia="zh-CN"/>
        </w:rPr>
        <w:t>正副本每页未加盖鲜章</w:t>
      </w:r>
      <w:r>
        <w:rPr>
          <w:rFonts w:hint="eastAsia" w:ascii="宋体" w:hAnsi="宋体" w:eastAsia="宋体" w:cs="宋体"/>
          <w:color w:val="000000"/>
          <w:sz w:val="28"/>
          <w:szCs w:val="28"/>
          <w:shd w:val="clear" w:color="auto" w:fill="FFFFFF"/>
        </w:rPr>
        <w:t>、装订的；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（4）超出经营范围投标的；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（5）资格证明文件不全的，或者不符合招标文件标明的资格要求的；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（8）投标有效期、质保期不能满足公开文件要求的；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（9）未实质性响应公开文件要求或者投标文件有招标方不能接受的附加条件的。</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kern w:val="2"/>
          <w:sz w:val="28"/>
          <w:szCs w:val="28"/>
          <w:shd w:val="clear" w:color="auto" w:fill="FFFFFF"/>
          <w:lang w:val="en-US" w:eastAsia="zh-CN" w:bidi="ar-SA"/>
        </w:rPr>
      </w:pPr>
      <w:r>
        <w:rPr>
          <w:rFonts w:hint="eastAsia" w:ascii="宋体" w:hAnsi="宋体" w:eastAsia="宋体" w:cs="宋体"/>
          <w:b w:val="0"/>
          <w:bCs w:val="0"/>
          <w:color w:val="000000"/>
          <w:kern w:val="2"/>
          <w:sz w:val="28"/>
          <w:szCs w:val="28"/>
          <w:shd w:val="clear" w:color="auto" w:fill="FFFFFF"/>
          <w:lang w:val="en-US" w:eastAsia="zh-CN" w:bidi="ar-SA"/>
        </w:rPr>
        <w:t>（10）未提交现场勘查证明的。</w:t>
      </w:r>
    </w:p>
    <w:p>
      <w:pPr>
        <w:pStyle w:val="2"/>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2.在技术评议时，如发现下列情形之一的，投标文件将被视为无效投标：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（1）未提供或未如实提供投标货物的技术参数，或者投标文件标明的响应或偏离与事实不符或虚假投标的；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（2）投标技术方案不明确，存在一个或一个以上备选（替代）投标方案且未注明哪个有效的。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3.在报价评议时，如发现下列情形之一的，投标文件将被视为无效投标：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（1）未采用人民币报价或者未按照公开文件标明的币种报价的；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（2）最终报价超出所设定上限价的；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★4.符合</w:t>
      </w:r>
      <w:r>
        <w:rPr>
          <w:rFonts w:hint="eastAsia" w:ascii="宋体" w:hAnsi="宋体" w:eastAsia="宋体" w:cs="宋体"/>
          <w:color w:val="000000"/>
          <w:sz w:val="28"/>
          <w:szCs w:val="28"/>
          <w:shd w:val="clear" w:color="auto" w:fill="FFFFFF"/>
          <w:lang w:eastAsia="zh-CN"/>
        </w:rPr>
        <w:t>竞争性谈判</w:t>
      </w:r>
      <w:r>
        <w:rPr>
          <w:rFonts w:hint="eastAsia" w:ascii="宋体" w:hAnsi="宋体" w:eastAsia="宋体" w:cs="宋体"/>
          <w:color w:val="000000"/>
          <w:sz w:val="28"/>
          <w:szCs w:val="28"/>
          <w:shd w:val="clear" w:color="auto" w:fill="FFFFFF"/>
        </w:rPr>
        <w:t>文件明确规定的其他无效投标条款的。</w:t>
      </w:r>
    </w:p>
    <w:p>
      <w:pPr>
        <w:spacing w:line="360" w:lineRule="auto"/>
        <w:ind w:firstLine="562" w:firstLineChars="200"/>
        <w:jc w:val="center"/>
        <w:rPr>
          <w:rFonts w:hint="eastAsia" w:ascii="宋体" w:hAnsi="宋体" w:eastAsia="宋体" w:cs="宋体"/>
          <w:b/>
          <w:color w:val="000000"/>
          <w:sz w:val="28"/>
          <w:szCs w:val="28"/>
          <w:shd w:val="clear" w:color="auto" w:fill="FFFFFF"/>
        </w:rPr>
      </w:pPr>
      <w:bookmarkStart w:id="37" w:name="_Toc177870553"/>
      <w:r>
        <w:rPr>
          <w:rFonts w:hint="eastAsia" w:ascii="宋体" w:hAnsi="宋体" w:eastAsia="宋体" w:cs="宋体"/>
          <w:b/>
          <w:color w:val="000000"/>
          <w:sz w:val="28"/>
          <w:szCs w:val="28"/>
          <w:shd w:val="clear" w:color="auto" w:fill="FFFFFF"/>
        </w:rPr>
        <w:t>四、开标</w:t>
      </w:r>
      <w:bookmarkEnd w:id="37"/>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（一）开标准备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★公共资源交易中心将在规定的时间和地点进行开标，投标人的法定代表人或其委托代理人须参加开标会。</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（二） 开标程序：</w:t>
      </w:r>
    </w:p>
    <w:p>
      <w:pPr>
        <w:spacing w:line="360" w:lineRule="auto"/>
        <w:ind w:firstLine="560" w:firstLineChars="200"/>
        <w:rPr>
          <w:rFonts w:hint="eastAsia" w:ascii="宋体" w:hAnsi="宋体" w:eastAsia="宋体" w:cs="宋体"/>
          <w:color w:val="000000"/>
          <w:sz w:val="28"/>
          <w:szCs w:val="28"/>
          <w:shd w:val="clear" w:color="auto" w:fill="FFFFFF"/>
        </w:rPr>
      </w:pPr>
      <w:bookmarkStart w:id="38" w:name="_Toc177870554"/>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公共资源交易中心宣布开标会议开始，介绍到会人员；</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投标文件的密封情况由</w:t>
      </w:r>
      <w:r>
        <w:rPr>
          <w:rFonts w:hint="eastAsia" w:ascii="宋体" w:hAnsi="宋体" w:eastAsia="宋体" w:cs="宋体"/>
          <w:sz w:val="28"/>
          <w:szCs w:val="28"/>
          <w:shd w:val="clear" w:color="auto" w:fill="FFFFFF"/>
        </w:rPr>
        <w:t>投标人代表或公证人员检</w:t>
      </w:r>
      <w:r>
        <w:rPr>
          <w:rFonts w:hint="eastAsia" w:ascii="宋体" w:hAnsi="宋体" w:eastAsia="宋体" w:cs="宋体"/>
          <w:color w:val="000000"/>
          <w:sz w:val="28"/>
          <w:szCs w:val="28"/>
          <w:shd w:val="clear" w:color="auto" w:fill="FFFFFF"/>
        </w:rPr>
        <w:t>查，确定密封无误后开标。</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公共资源交易中心协同公证处公证人员对投标人的法定代表人或其委托代理人进行到场验证；</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评审小组对各投标文件进行评审（包括对各投标人的资格进行审查）。</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宣布拟中标候选人；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会议结束。</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7、招标人将按照上述内容做开标记录，存档备案。</w:t>
      </w:r>
    </w:p>
    <w:p>
      <w:pPr>
        <w:spacing w:line="360" w:lineRule="auto"/>
        <w:ind w:firstLine="562" w:firstLineChars="200"/>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五、评标</w:t>
      </w:r>
      <w:bookmarkEnd w:id="38"/>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（一）组建谈判小组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1、公共资源交易中心依法组建由</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人以上（含</w:t>
      </w:r>
      <w:r>
        <w:rPr>
          <w:rFonts w:hint="eastAsia"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rPr>
        <w:t>人）奇数的人员组成的谈判小组，负责对投标文件进行审查、质询、评审和比较和谈判等。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2、谈判小组会负责对投标文件进行评审和比较，并向招标人推荐成交供应商。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（二）竞争性谈判招标程序</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1）根据公开、公平、公正、诚信科学的原则，组织竞争性谈判招标采购。</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2）具体工作流程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①谈判小组审阅竞争性谈判文件和投标文件；</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②投标人顺序逐家回答评审小组的答疑；</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③围绕要点谈判小组全体成员集中与各个投标人分别进行答疑。</w:t>
      </w:r>
    </w:p>
    <w:p>
      <w:pPr>
        <w:spacing w:line="360" w:lineRule="auto"/>
        <w:ind w:firstLine="560" w:firstLineChars="200"/>
        <w:rPr>
          <w:rFonts w:hint="eastAsia" w:ascii="仿宋_GB2312" w:eastAsia="仿宋_GB2312"/>
          <w:sz w:val="28"/>
        </w:rPr>
      </w:pP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 4 \* GB3 </w:instrText>
      </w:r>
      <w:r>
        <w:rPr>
          <w:rFonts w:hint="eastAsia" w:ascii="宋体" w:hAnsi="宋体" w:eastAsia="宋体" w:cs="宋体"/>
          <w:color w:val="000000"/>
          <w:sz w:val="28"/>
          <w:szCs w:val="28"/>
          <w:shd w:val="clear" w:color="auto" w:fill="FFFFFF"/>
        </w:rPr>
        <w:fldChar w:fldCharType="separate"/>
      </w:r>
      <w:r>
        <w:rPr>
          <w:rFonts w:hint="eastAsia" w:ascii="宋体" w:hAnsi="宋体" w:eastAsia="宋体" w:cs="宋体"/>
          <w:color w:val="000000"/>
          <w:sz w:val="28"/>
          <w:szCs w:val="28"/>
          <w:shd w:val="clear" w:color="auto" w:fill="FFFFFF"/>
        </w:rPr>
        <w:t>④</w:t>
      </w:r>
      <w:r>
        <w:rPr>
          <w:rFonts w:hint="eastAsia" w:ascii="宋体" w:hAnsi="宋体" w:eastAsia="宋体" w:cs="宋体"/>
          <w:color w:val="000000"/>
          <w:sz w:val="28"/>
          <w:szCs w:val="28"/>
          <w:shd w:val="clear" w:color="auto" w:fill="FFFFFF"/>
        </w:rPr>
        <w:fldChar w:fldCharType="end"/>
      </w:r>
      <w:r>
        <w:rPr>
          <w:rFonts w:hint="eastAsia" w:ascii="宋体" w:hAnsi="宋体" w:eastAsia="宋体" w:cs="宋体"/>
          <w:color w:val="000000"/>
          <w:sz w:val="28"/>
          <w:szCs w:val="28"/>
          <w:shd w:val="clear" w:color="auto" w:fill="FFFFFF"/>
        </w:rPr>
        <w:t>采取一轮公开报价，两轮背靠背式报价谈判</w:t>
      </w:r>
      <w:r>
        <w:rPr>
          <w:rFonts w:hint="eastAsia" w:ascii="仿宋_GB2312" w:eastAsia="仿宋_GB2312"/>
          <w:sz w:val="28"/>
        </w:rPr>
        <w:t>。</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（三）错误修正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投标文件如果出现计算或表达上的错误，修正错误的原则如下：</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投标文件的大写金额和小写金额不一致的，以大写金额为准；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总价金额与按单价汇总金额不一致的，以单价金额计算结果为准；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对不同文字文本投标文件的解释发生异议的，以中文文本为准；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eastAsia" w:ascii="宋体" w:hAnsi="宋体" w:eastAsia="宋体" w:cs="宋体"/>
          <w:color w:val="000000"/>
          <w:sz w:val="28"/>
          <w:szCs w:val="28"/>
          <w:shd w:val="clear" w:color="auto" w:fill="FFFFFF"/>
        </w:rPr>
      </w:pPr>
      <w:r>
        <w:rPr>
          <w:rFonts w:hint="eastAsia" w:ascii="宋体" w:hAnsi="宋体" w:eastAsia="宋体" w:cs="宋体"/>
          <w:b/>
          <w:color w:val="000000"/>
          <w:sz w:val="28"/>
          <w:szCs w:val="28"/>
          <w:shd w:val="clear" w:color="auto" w:fill="FFFFFF"/>
        </w:rPr>
        <w:t>(四) 有下列情形之一的，其投标作为废标处理</w:t>
      </w:r>
      <w:r>
        <w:rPr>
          <w:rFonts w:hint="eastAsia" w:ascii="宋体" w:hAnsi="宋体" w:eastAsia="宋体" w:cs="宋体"/>
          <w:color w:val="000000"/>
          <w:sz w:val="28"/>
          <w:szCs w:val="28"/>
          <w:shd w:val="clear" w:color="auto" w:fill="FFFFFF"/>
        </w:rPr>
        <w:t xml:space="preserve">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2、不具备招标文件中规定资格要求的；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3、投标文件的内容不详实或有虚假的；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4、竞争性谈判文件中明确要求的事项，而投标文件中未做出响应或做出错误响应的；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5、投标人的组织实施方案、技术支持和服务承诺与招标文件要求有较大偏差的；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6、所供货物功能、技术性能与招标文件所要求的有较大偏差的；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7、超出招标文件要求的交货(完工)时间的；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8、投标单位提供的设备没有保修期的；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9、投标文件前后表述相互矛盾的；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10、投标文件中附有招标人不能接受条件的；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11、投标价格超过预算采购单位无力支付的； </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12、投标人有不良记录的；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13、所有投标商报价明显高于市场平均价的；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14、不符合法律、法规和竞争性谈判文件中规定的其他实质性要求的。 </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（五）投标文件的评价与比较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1、评标委员会只对实质上响应招标文件要求的投标文件进行综合评价和比较。</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2、评标时除价格因素外应考虑下列因素：</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（1）投标人的整体技术水平、项目人员、施工质量和适应性；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color w:val="000000"/>
          <w:sz w:val="28"/>
          <w:szCs w:val="28"/>
          <w:shd w:val="clear" w:color="auto" w:fill="FFFFFF"/>
          <w:lang w:val="en-US" w:eastAsia="zh-CN"/>
        </w:rPr>
        <w:t>供货</w:t>
      </w:r>
      <w:r>
        <w:rPr>
          <w:rFonts w:hint="eastAsia" w:ascii="宋体" w:hAnsi="宋体" w:eastAsia="宋体" w:cs="宋体"/>
          <w:color w:val="000000"/>
          <w:sz w:val="28"/>
          <w:szCs w:val="28"/>
          <w:shd w:val="clear" w:color="auto" w:fill="FFFFFF"/>
        </w:rPr>
        <w:t>能力和工期时间；</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（3）投标人的技术支持能力和各种服务（含售后服务）能力;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（4）对招标文件中付款条件的响应性；</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（5）投标人的业绩情况；</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（6）投标人的综合实力和信誉;</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（7）投标人是否能保质、保量、准确、全面完成本项目。</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3、评标委员会根据招标文件中规定的评标方法进行评标，并向招标人提交书面评标报告和推荐中标人。</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4、当出现投标价格相同分值时，按以下顺序排列：</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（1）选定技术质量最好的；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（2）如技术质量也相等时，选定技术支持和服务承诺最好的；</w:t>
      </w:r>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（六）评标报告</w:t>
      </w:r>
    </w:p>
    <w:p>
      <w:pPr>
        <w:spacing w:line="360" w:lineRule="auto"/>
        <w:ind w:firstLine="700" w:firstLineChars="25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 评标过程的保密</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eastAsia" w:ascii="宋体" w:hAnsi="宋体" w:eastAsia="宋体" w:cs="宋体"/>
          <w:b/>
          <w:color w:val="000000"/>
          <w:sz w:val="28"/>
          <w:szCs w:val="28"/>
          <w:shd w:val="clear" w:color="auto" w:fill="FFFFFF"/>
        </w:rPr>
      </w:pPr>
      <w:bookmarkStart w:id="39" w:name="_Toc107820051"/>
      <w:bookmarkStart w:id="40" w:name="_Toc170792772"/>
      <w:r>
        <w:rPr>
          <w:rFonts w:hint="eastAsia" w:ascii="宋体" w:hAnsi="宋体" w:eastAsia="宋体" w:cs="宋体"/>
          <w:b/>
          <w:color w:val="000000"/>
          <w:sz w:val="28"/>
          <w:szCs w:val="28"/>
          <w:shd w:val="clear" w:color="auto" w:fill="FFFFFF"/>
        </w:rPr>
        <w:t>（八）评标原则和评标办法</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2、评委会向招标负责单位报告评标情况及结果。根据有关规定，对未中标单位不作任何解释。为此，评委会对未中标单位要求说明理由均不予受理。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3.评标办法：最低评标价法，是指以价格为主要因素确定中标候选供应商的评标办法， 即在全部满足竞争性谈判文件实质性既符合采购需求、质量和服务相等要求前提下，依据统一的价格要素评定最低报价，采取一轮公开报价，两轮背靠背式报价，以提出最低报价的投标人作为成交供应商。</w:t>
      </w:r>
    </w:p>
    <w:bookmarkEnd w:id="39"/>
    <w:bookmarkEnd w:id="40"/>
    <w:p>
      <w:pPr>
        <w:spacing w:line="360" w:lineRule="auto"/>
        <w:jc w:val="center"/>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七、定标</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一）根据谈判小组提出的书面报告和推荐的成交候选人确定成交供应商。原则上，即在全部满足竞争性谈判文件实质性既符合采购需求、质量和服务相等要求前提下，以提出最低报价的投标人作为成交供应商。除非最低价成交供应商放弃中标、因不可抗力提出不能履行合同，招标人可以依序确定其他成交候选人为成交供应商。</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（二）公共资源交易中心在评标结束后，将结果进行预成交公示，时间为7个工作日，在市政府网采购专栏上公布。</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rPr>
        <w:t>公示期过后无任何质疑及投诉，公共资源交易中心以书面形式发出《成交通知书》，不解释落标原因。</w:t>
      </w:r>
    </w:p>
    <w:p>
      <w:pPr>
        <w:spacing w:line="360" w:lineRule="auto"/>
        <w:ind w:firstLine="3935" w:firstLineChars="1400"/>
        <w:jc w:val="both"/>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八、</w:t>
      </w:r>
      <w:bookmarkStart w:id="41" w:name="_Toc177870556"/>
      <w:r>
        <w:rPr>
          <w:rFonts w:hint="eastAsia" w:ascii="宋体" w:hAnsi="宋体" w:eastAsia="宋体" w:cs="宋体"/>
          <w:b/>
          <w:color w:val="000000"/>
          <w:sz w:val="28"/>
          <w:szCs w:val="28"/>
          <w:shd w:val="clear" w:color="auto" w:fill="FFFFFF"/>
        </w:rPr>
        <w:t>合同</w:t>
      </w:r>
      <w:bookmarkEnd w:id="41"/>
    </w:p>
    <w:p>
      <w:pPr>
        <w:spacing w:line="360" w:lineRule="auto"/>
        <w:ind w:firstLine="562" w:firstLineChars="200"/>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（一）签订合同</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成交人应自中标通知书发出后7日内与采购人签定合同。同将由采购人与经评审最终确定的中标人结合本项目具体情况协商后签订。同时，公共资源交易中心对合同内容进行审查，如发现与采购结果和投标承诺内容不一致的，应予以纠正。</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2.招标文件、投标文件及评标过程中形成的有关澄清、修改文件的书面文件均作为签订合同依据，作为合同的附件，具有同等法律效力。</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3.中标人拖延、拒签合同的,将被扣罚投标保证金并取消中标资格。</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4.如签订合同并生效后，供应商无故拒绝或延期，除按照合同条款处罚外，列入不良行为记录一次，并给予通报。</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（二）验收</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textAlignment w:val="auto"/>
        <w:outlineLvl w:val="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采购人应当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罚。</w:t>
      </w:r>
    </w:p>
    <w:p>
      <w:pPr>
        <w:autoSpaceDE w:val="0"/>
        <w:autoSpaceDN w:val="0"/>
        <w:adjustRightInd w:val="0"/>
        <w:spacing w:line="360" w:lineRule="auto"/>
        <w:ind w:left="479" w:hanging="479"/>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（三）付款结算方式</w:t>
      </w:r>
    </w:p>
    <w:p>
      <w:pPr>
        <w:autoSpaceDE w:val="0"/>
        <w:autoSpaceDN w:val="0"/>
        <w:adjustRightInd w:val="0"/>
        <w:spacing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    付款方式：采购人与中标人依照签订的合同规定的付款方式进行项目款项的支付。</w:t>
      </w:r>
    </w:p>
    <w:p>
      <w:pPr>
        <w:spacing w:line="360" w:lineRule="auto"/>
        <w:ind w:firstLine="562" w:firstLineChars="200"/>
        <w:rPr>
          <w:rFonts w:hint="eastAsia" w:ascii="宋体" w:hAnsi="宋体" w:eastAsia="宋体" w:cs="宋体"/>
          <w:b/>
          <w:color w:val="000000"/>
          <w:sz w:val="28"/>
          <w:szCs w:val="28"/>
          <w:shd w:val="clear" w:color="auto" w:fill="FFFFFF"/>
        </w:rPr>
      </w:pPr>
      <w:r>
        <w:rPr>
          <w:rFonts w:hint="eastAsia" w:ascii="宋体" w:hAnsi="宋体" w:eastAsia="宋体" w:cs="宋体"/>
          <w:b/>
          <w:sz w:val="28"/>
          <w:szCs w:val="28"/>
          <w:shd w:val="clear" w:color="auto" w:fill="FFFFFF"/>
        </w:rPr>
        <w:t>（四）、</w:t>
      </w:r>
      <w:r>
        <w:rPr>
          <w:rFonts w:hint="eastAsia" w:ascii="宋体" w:hAnsi="宋体" w:eastAsia="宋体" w:cs="宋体"/>
          <w:b/>
          <w:color w:val="000000"/>
          <w:sz w:val="28"/>
          <w:szCs w:val="28"/>
          <w:shd w:val="clear" w:color="auto" w:fill="FFFFFF"/>
        </w:rPr>
        <w:t>对投标人不良行为的处罚</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1、提供虚假资料谋取中标、成交的;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2、采取不正当手段诋毁、排挤其他供应商的;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3、与采购人、其他供应商或集中采购机构恶意串通的;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4、向采购人、集中采购机构行贿或者提供其他不正当利益的；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5、在招标采购过程中与采购人进行协商谈判的；</w:t>
      </w:r>
    </w:p>
    <w:p>
      <w:pPr>
        <w:spacing w:line="360" w:lineRule="auto"/>
        <w:ind w:firstLine="560" w:firstLineChars="20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6、拒绝有关部门监督检查或提供虚假情况的；</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投标人有前六项情形之一的，中标成交无效</w:t>
      </w:r>
    </w:p>
    <w:p>
      <w:pPr>
        <w:rPr>
          <w:rFonts w:hint="eastAsia"/>
        </w:rPr>
        <w:sectPr>
          <w:headerReference r:id="rId3" w:type="default"/>
          <w:footerReference r:id="rId4" w:type="default"/>
          <w:footerReference r:id="rId5" w:type="even"/>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shd w:val="clear" w:color="auto" w:fill="FFFFFF"/>
        </w:rPr>
        <w:br w:type="page"/>
      </w:r>
    </w:p>
    <w:p>
      <w:pPr>
        <w:pStyle w:val="7"/>
        <w:tabs>
          <w:tab w:val="left" w:pos="2475"/>
          <w:tab w:val="center" w:pos="4873"/>
        </w:tabs>
        <w:spacing w:line="360" w:lineRule="auto"/>
        <w:ind w:firstLine="2209" w:firstLineChars="500"/>
        <w:outlineLvl w:val="0"/>
        <w:rPr>
          <w:rFonts w:hint="eastAsia" w:ascii="仿宋" w:hAnsi="仿宋" w:eastAsia="仿宋"/>
          <w:b/>
          <w:sz w:val="44"/>
          <w:szCs w:val="44"/>
        </w:rPr>
      </w:pPr>
      <w:r>
        <w:rPr>
          <w:rFonts w:hint="eastAsia" w:ascii="仿宋" w:hAnsi="仿宋" w:eastAsia="仿宋"/>
          <w:b/>
          <w:sz w:val="44"/>
          <w:szCs w:val="44"/>
        </w:rPr>
        <w:t>第三章 　采购需求说明</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color w:val="000000"/>
          <w:sz w:val="28"/>
          <w:szCs w:val="28"/>
          <w:shd w:val="clear" w:color="auto" w:fill="FFFFFF"/>
        </w:rPr>
      </w:pPr>
      <w:bookmarkStart w:id="42" w:name="_Toc177870561"/>
      <w:r>
        <w:rPr>
          <w:rFonts w:hint="eastAsia" w:ascii="宋体" w:hAnsi="宋体" w:eastAsia="宋体" w:cs="宋体"/>
          <w:color w:val="000000"/>
          <w:sz w:val="28"/>
          <w:szCs w:val="28"/>
          <w:shd w:val="clear" w:color="auto" w:fill="FFFFFF"/>
        </w:rPr>
        <w:t>一、采购项目需求</w:t>
      </w:r>
    </w:p>
    <w:p>
      <w:pPr>
        <w:keepNext w:val="0"/>
        <w:keepLines w:val="0"/>
        <w:pageBreakBefore w:val="0"/>
        <w:widowControl w:val="0"/>
        <w:kinsoku/>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本项目为</w:t>
      </w:r>
      <w:r>
        <w:rPr>
          <w:rStyle w:val="17"/>
          <w:rFonts w:hint="eastAsia" w:ascii="宋体" w:hAnsi="宋体" w:eastAsia="宋体" w:cs="宋体"/>
          <w:b w:val="0"/>
          <w:bCs w:val="0"/>
          <w:kern w:val="0"/>
          <w:sz w:val="30"/>
          <w:szCs w:val="30"/>
          <w:lang w:val="en-US" w:eastAsia="zh-CN" w:bidi="ar"/>
        </w:rPr>
        <w:t>阿克苏市公安局五楼视频会议室升级改造</w:t>
      </w:r>
      <w:r>
        <w:rPr>
          <w:rFonts w:hint="eastAsia" w:ascii="新宋体" w:hAnsi="新宋体" w:eastAsia="新宋体" w:cs="新宋体"/>
          <w:color w:val="ED7D31" w:themeColor="accent2"/>
          <w:sz w:val="28"/>
          <w:szCs w:val="28"/>
          <w:u w:val="single"/>
          <w:lang w:val="en-US" w:eastAsia="zh-CN"/>
          <w14:textFill>
            <w14:solidFill>
              <w14:schemeClr w14:val="accent2"/>
            </w14:solidFill>
          </w14:textFill>
        </w:rPr>
        <w:t>项目</w:t>
      </w:r>
      <w:r>
        <w:rPr>
          <w:rFonts w:hint="eastAsia" w:ascii="宋体" w:hAnsi="宋体" w:eastAsia="宋体" w:cs="宋体"/>
          <w:color w:val="000000"/>
          <w:sz w:val="28"/>
          <w:szCs w:val="28"/>
          <w:shd w:val="clear" w:color="auto" w:fill="FFFFFF"/>
        </w:rPr>
        <w:t>，本次招标遵循公开、公平、公正的原则</w:t>
      </w:r>
      <w:r>
        <w:rPr>
          <w:rFonts w:hint="eastAsia" w:ascii="宋体" w:hAnsi="宋体" w:eastAsia="宋体" w:cs="宋体"/>
          <w:color w:val="000000"/>
          <w:sz w:val="28"/>
          <w:szCs w:val="28"/>
          <w:shd w:val="clear" w:color="auto" w:fill="FFFFFF"/>
          <w:lang w:eastAsia="zh-CN"/>
        </w:rPr>
        <w:t>。</w:t>
      </w:r>
    </w:p>
    <w:p>
      <w:pPr>
        <w:pStyle w:val="13"/>
        <w:ind w:firstLine="1968" w:firstLineChars="700"/>
        <w:rPr>
          <w:rFonts w:hint="eastAsia"/>
          <w:b/>
          <w:bCs/>
          <w:sz w:val="28"/>
          <w:szCs w:val="28"/>
          <w:lang w:eastAsia="zh-CN"/>
        </w:rPr>
      </w:pPr>
    </w:p>
    <w:p>
      <w:pPr>
        <w:pStyle w:val="12"/>
        <w:ind w:firstLine="3975" w:firstLineChars="1100"/>
        <w:rPr>
          <w:rFonts w:hint="eastAsia" w:asciiTheme="minorEastAsia" w:hAnsiTheme="minorEastAsia" w:eastAsiaTheme="minorEastAsia" w:cstheme="minorEastAsia"/>
          <w:b/>
          <w:bCs/>
          <w:sz w:val="36"/>
          <w:szCs w:val="36"/>
          <w:lang w:eastAsia="zh-CN"/>
        </w:rPr>
      </w:pPr>
      <w:r>
        <w:rPr>
          <w:rFonts w:hint="eastAsia"/>
          <w:b/>
          <w:bCs/>
          <w:sz w:val="36"/>
          <w:szCs w:val="36"/>
          <w:lang w:eastAsia="zh-CN"/>
        </w:rPr>
        <w:t>公安局五楼会议室改造清单</w:t>
      </w: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P1.56/4.8米</w:t>
      </w:r>
      <w:r>
        <w:rPr>
          <w:rFonts w:hint="eastAsia" w:ascii="宋体" w:hAnsi="宋体" w:eastAsia="宋体" w:cs="宋体"/>
          <w:b/>
          <w:bCs/>
          <w:sz w:val="36"/>
          <w:szCs w:val="36"/>
          <w:lang w:eastAsia="zh-CN"/>
        </w:rPr>
        <w:t>)</w:t>
      </w:r>
    </w:p>
    <w:p>
      <w:pPr>
        <w:pStyle w:val="13"/>
        <w:rPr>
          <w:rFonts w:hint="eastAsia"/>
          <w:lang w:eastAsia="zh-CN"/>
        </w:rPr>
      </w:pPr>
    </w:p>
    <w:tbl>
      <w:tblPr>
        <w:tblStyle w:val="14"/>
        <w:tblW w:w="1505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
        <w:gridCol w:w="1050"/>
        <w:gridCol w:w="8565"/>
        <w:gridCol w:w="667"/>
        <w:gridCol w:w="765"/>
        <w:gridCol w:w="840"/>
        <w:gridCol w:w="108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93"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序号</w:t>
            </w:r>
          </w:p>
        </w:tc>
        <w:tc>
          <w:tcPr>
            <w:tcW w:w="1050"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名称</w:t>
            </w:r>
          </w:p>
        </w:tc>
        <w:tc>
          <w:tcPr>
            <w:tcW w:w="8565"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left"/>
              <w:rPr>
                <w:rFonts w:hint="eastAsia" w:ascii="微软雅黑" w:hAnsi="微软雅黑" w:eastAsia="微软雅黑"/>
                <w:b/>
                <w:color w:val="000000"/>
                <w:sz w:val="20"/>
              </w:rPr>
            </w:pPr>
            <w:r>
              <w:rPr>
                <w:rFonts w:hint="eastAsia" w:ascii="微软雅黑" w:hAnsi="微软雅黑" w:eastAsia="微软雅黑"/>
                <w:b/>
                <w:color w:val="000000"/>
                <w:sz w:val="20"/>
              </w:rPr>
              <w:t>技术参数</w:t>
            </w:r>
          </w:p>
        </w:tc>
        <w:tc>
          <w:tcPr>
            <w:tcW w:w="667"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单位</w:t>
            </w:r>
          </w:p>
        </w:tc>
        <w:tc>
          <w:tcPr>
            <w:tcW w:w="765"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数量</w:t>
            </w:r>
          </w:p>
        </w:tc>
        <w:tc>
          <w:tcPr>
            <w:tcW w:w="840"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单价(元)</w:t>
            </w:r>
          </w:p>
        </w:tc>
        <w:tc>
          <w:tcPr>
            <w:tcW w:w="1080"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小计(元)</w:t>
            </w:r>
          </w:p>
        </w:tc>
        <w:tc>
          <w:tcPr>
            <w:tcW w:w="1590" w:type="dxa"/>
            <w:tcBorders>
              <w:top w:val="single" w:color="auto" w:sz="6" w:space="0"/>
              <w:left w:val="single" w:color="auto" w:sz="6" w:space="0"/>
              <w:bottom w:val="nil"/>
              <w:right w:val="single" w:color="auto" w:sz="6" w:space="0"/>
              <w:tl2br w:val="nil"/>
              <w:tr2bl w:val="nil"/>
            </w:tcBorders>
            <w:noWrap w:val="0"/>
            <w:vAlign w:val="top"/>
          </w:tcPr>
          <w:p>
            <w:pPr>
              <w:spacing w:beforeLines="0" w:afterLines="0"/>
              <w:jc w:val="center"/>
              <w:rPr>
                <w:rFonts w:hint="eastAsia" w:ascii="微软雅黑" w:hAnsi="微软雅黑" w:eastAsia="微软雅黑"/>
                <w:b/>
                <w:color w:val="000000"/>
                <w:sz w:val="20"/>
              </w:rPr>
            </w:pPr>
            <w:r>
              <w:rPr>
                <w:rFonts w:hint="eastAsia" w:ascii="微软雅黑" w:hAnsi="微软雅黑" w:eastAsia="微软雅黑"/>
                <w:b/>
                <w:color w:val="000000"/>
                <w:sz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室内全彩LED(P1.56)</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1）小间距LED全彩显示屏；</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2）像素间距：1.56mm；</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3）封装品牌：国产铜线；</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4）箱体比例：16:9，全封闭压铸铝材质；</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5）像素结构：LED表贴三合一；</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6）箱体分辨率：384×216，箱体尺寸（mm）：600（W）×337.5（H）×50.9（D）；</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7）像素密度：409600点/㎡ ；</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8）光学参数：显示屏亮度≥600cd/㎡，色温3000K—10000K可调，水平、垂直视角160°，亮度均匀性≥97%，色度均匀性±0.003Cx,Cy之内，最大对比度≥3000:1；刷新率：3840Hz</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9）电气参数：峰值功耗850W/㎡，平均功耗＜280W/㎡，供电要求110~220VAC±15%；</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10）工作温度范围0—40℃，存储温度范围-10—50℃，工作湿度范围（RH）无结露10-60%，带包装存储湿度范围（RH）无结露10-70%。</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11）功能特性：支持任意方向、任意尺寸、任意造型拼接，画面均匀一致，无黑线，实现真正无缝拼接。</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12）维护方式：完全前维护，灯板电源和接收卡前维护。</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13）冗余备份：标配单电源，可定制双电源，支持信号备份，但需要发送卡翻倍</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10.75</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点间距为1.56mm,共需箱体48个(宽8个 高6个)，显示尺寸为4.8*2.025m，分辨率为3840.0*1620.0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LED控制卡</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1)LED全彩显示屏控制器,1路DVI，1路HDMI，1路DP。输出：8路网口输出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2)带载分辨率3840*1080@60</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4</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1、发送卡和屏幕之间布网线，可布80m2、DS-D40C08-H有8个网口，在1920宽度分辨率下可以带8列箱体，若发送卡算下来带4列箱体，则可以换成DS-D40C04-H3、若要支持3D显示，需要换成DS-D40C16-H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3</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落地支架</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 一般用于箱体产品</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2）落地安装</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3）屏表面离后墙70cm</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4）地面需考虑承重</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12.2</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屏体支架及接收卡线材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4</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LED配电柜</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 类型：10KW配电柜</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2）元器件：德力西断路器，施耐德接触器</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 输入电压：380V</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4）输出电压：220V</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5）输出回路：3个单向回路</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通过下拉菜单选择对应的配电柜，后面两位数字代表功率，LED屏1平方按照1KW计算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5</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DVI线缆</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5米，采用铜缆，全铜镀金接头，支持3840X2160分辨率，OC：8.0mm</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16</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光端机三楼4根，5楼12根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6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6</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拼接处理器</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 4U切换主箱体，最高支持32路高清信号输入，12路高清信号输出。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 背板交换架构（Cross Bar），单路输出通道带宽达到10Gbps，每路输出通道彼此独立，确保系统不会因运行路数的增多而导致整体性能下降。</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 模块化设计，包括输入卡、输出卡、切换卡、控制卡、风扇、电源等都是模块化的设计，支持热插拔，更换时不影响其他模块的正常运行，方便以后升级维护。</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4.支持DVI、HDMI、SDI、DP、YPbPr、VGA、CVBS、DL DVI、4K HDMI、4K DP、IP（H.264、H.265）、NET、HDBaseT、4K HDBaseT、Fiber、4K Fiber等常见信号采集。</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5.支持DVI、HDMI、SDI、DP、YPbPr、VGA、CVBS、4K HDMI、IP（H.264）、NET、HDBaseT、4K HDBaseT、Fiber等常见输出信号。</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6. 机箱前面板设有LCD液晶显示屏，并具备按键，可直接配置及修改设备IP地址和场景调用。</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7.★全年365×24连续无故障运行，平均故障间隔时间MTBF≥100000h。 支持多电源冗余供电，共同承担负荷，保证设备运行的不间断。</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8. 信号可在拼接屏的任意位置开窗、叠加、拉伸、漫游、跨屏、缩放或画中画显示，单屏可以支持4图层显示。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9.支持双控制卡热备，一张控制卡出现问题，无需人为操作即可自动切换到备控制卡进行设备的控制。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10. 信号源支持自定义名称，可根据实际需要修改名称。</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11 支持预存场景，支持场景一键切换，支持场景轮巡，及设置轮巡时间间隔。</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12. 支持输出通道映射，可随意调整输出通道顺序。</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13. 支持自定义输出分辨率，并将自定义的分辨率添加到系统默认列表中。</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14. 支持大屏底图功能，自定义加载本地图片即可，并可在软件上设置底图功能的开启和关闭。</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15. 支持在拼接屏上显示滚动字幕（如欢迎词等），字体大小、颜色、滚动速度可自定义。</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16. 支持无级缩放，画面缩小后，大屏显示依然清晰。逆场同步技术，画面无缝同步切换，无黑场，无延时，切换时间&lt;=20ms。</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17. 图像开窗响应速度&lt;16ms。场景调取响应速度&lt;=16ms。多组屏管理，支持多组拼接墙同时控制，多组屏的数量不受限制。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18. 同时支持B/S和C/S两种控制方式。支持第三方设备通过通讯协议进行控制。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19. 支持全面可视化操作，信号源可视化、大屏状态可视化、场景预览可视化等。(选配)</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20. 支持全面热插拔，带电拔出不影响其他模块的正常运行。输入板卡热插拔恢复时间&lt;3s；输出板卡热插拔恢复时间&lt;5s。</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21. 支持信号指示灯提示，监测输入输出信号是否正常。</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22. 产品具备3C，CE，CB，FCC，ROHS，，HDMI认证证书，具备CNAS第三方检测报告</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用于LED大屏32画面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7</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拼接处理器</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 3U切换主箱体，最高支持16路高清信号输入，16路高清信号输出。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 背板交换架构（Cross Bar），输出通道带宽达到5Gbps，每路输出通道彼此独立，确保系统不会因运行路数的增多而导致整体性能下降。</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 全硬件架构，系统采用嵌入式处理方式，不受操作系统影响，信号与桌面分别独立处理。模块化设计，包括输入卡、输出卡、切换卡、控制卡、风扇、电源等都是模块化的设计，支持热插拔，更换时不影响其他模块的正常运行，方便以后升级维护。支持全面热插拔。</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4. 支持DVI、HDMI、SDI、DP、YPbPr、VGA、CVBS、DL DVI、4K HDMI、4K DP、IP（H.264、H.265）、NET、HDBaseT、4K HDBaseT、等常见信号采集。</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5. 支持DVI、HDMI、SDI、DP、YPbPr、VGA、CVBS、HDBaseT、4K HDBaseT、等常见输出信号。</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7. 全年365×24连续无故障运行，MTBF≥100000h。</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8. 输入板卡热插拔恢复时间&lt;3s；输出板卡热插拔恢复时间&lt;5s。</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10. 信号可在拼接屏的任意位置开窗、叠加、拉伸、漫游、跨屏、缩放或画中画显示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11. 支持双控制卡热备，一张控制卡出现问题，无需人为操作即可自动切换到备控制卡进行设备的控制。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13. 支持大屏底图功能，自定义加载本地图片即可，并可在软件上设置底图功能的开启和关闭。</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14. 支持设置拼接屏的拼缝补偿，可精确至1 像素。</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15. 支持在拼接屏上显示滚动字幕（如欢迎词等），字体大小、颜色、滚动速度可自定义。</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16. 支持无级缩放，画面缩小后，大屏显示依然清晰。逆场同步技术，画面无缝同步切换，无黑场，无延时，切换时间&lt;=20ms。</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17. 图像开窗响应速度&lt;16ms。场景调取响应速度&lt;=16ms。多组屏管理，支持多组拼接墙同时控制，多组屏的数量不受限制。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18. 支持精细权限管理，可以设置不同功能的权限划分以及输入信号源、拼接屏的权限划分。</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19. 管理人员可以设置软件界面每一项功能的操作权限。输入输出板卡每一个接口信号源或输出显示屏的操作权限，实现精细的信号源及大屏显示权限划分。</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20. 支持多用户同时操作，当A用户操作的时候，B用户可以实时看到操作过程且可以继续进行操作。</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21. 支持预存场景，支持场景一键切换，支持场景轮巡，及设置轮巡时间间隔。</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22. 支持输出通道映射，可随意调整输出通道顺序。</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23. 支持自定义输出分辨率，并将自定义的分辨率添加到系统默认列表中。</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24. 同时支持B/S和C/S两种控制方式。支持第三方设备通过通讯协议进行控制。</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26. 图形化展示设备状态，可以显示输入板卡、输出板卡、风扇的状态、温度监测及风扇转速。</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27. 支持输入信号丢失检测，图形化显示，支持输出信号状态监测。</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28. 支持告警提示，当板卡、电源、风扇出现故障的时候，可主动发出告警提示。</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29. 支持信号指示灯提示，监测输入输出信号是否正常。</w:t>
            </w:r>
          </w:p>
          <w:p>
            <w:pPr>
              <w:spacing w:beforeLines="0" w:afterLines="0"/>
              <w:jc w:val="left"/>
              <w:rPr>
                <w:rFonts w:hint="eastAsia" w:ascii="仿宋" w:hAnsi="仿宋" w:eastAsia="仿宋"/>
                <w:color w:val="000000"/>
                <w:sz w:val="18"/>
              </w:rPr>
            </w:pPr>
            <w:r>
              <w:rPr>
                <w:rFonts w:hint="eastAsia" w:ascii="仿宋" w:hAnsi="仿宋" w:eastAsia="仿宋"/>
                <w:color w:val="000000"/>
                <w:sz w:val="18"/>
              </w:rPr>
              <w:t>30. 产品具备CCC认证证书，产品具备CE、FCC、ROHS认证证书，产品具备CB认证证书</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台</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三楼拼控器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0" w:hRule="atLeast"/>
        </w:trPr>
        <w:tc>
          <w:tcPr>
            <w:tcW w:w="49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8</w:t>
            </w:r>
          </w:p>
        </w:tc>
        <w:tc>
          <w:tcPr>
            <w:tcW w:w="105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DVI高清音视频光端机</w:t>
            </w:r>
          </w:p>
        </w:tc>
        <w:tc>
          <w:tcPr>
            <w:tcW w:w="85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支持两路正向DVI视频传输，两路正向3.5mm立体声音频，无压缩，单模单纤，FC光口，距离20KM，1U机架式 DVI光端机特点：通过光纤长距离地传输DVI视频信号，可达80公里；高清无压缩视频信号分辨率最高可达到1920*1200@60Hz； 支持串口数据单向传输，自适应波特率； 支持学习EDID，能够匹配多种显示设备；  兼容DVI 1.0标准； 支持KVM功能，能够使用键盘鼠标操作远端设备符合HDCP 1.2标准 – 高带宽数字内容保护技术； 能够自动识别和配置各种显示模式；内置自动均衡系统，画面流畅，清晰，稳定； 内置ESD静电保护电路，全方位保护系统安全； 安装简单方便，即插即用，无需设置</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个</w:t>
            </w:r>
          </w:p>
        </w:tc>
        <w:tc>
          <w:tcPr>
            <w:tcW w:w="76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5楼上传一台十楼.3楼利旧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9</w:t>
            </w:r>
          </w:p>
        </w:tc>
        <w:tc>
          <w:tcPr>
            <w:tcW w:w="105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机柜</w:t>
            </w:r>
          </w:p>
        </w:tc>
        <w:tc>
          <w:tcPr>
            <w:tcW w:w="856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利旧</w:t>
            </w:r>
          </w:p>
        </w:tc>
        <w:tc>
          <w:tcPr>
            <w:tcW w:w="6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台</w:t>
            </w:r>
          </w:p>
        </w:tc>
        <w:tc>
          <w:tcPr>
            <w:tcW w:w="765"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利旧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光纤线缆</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12芯12芯外皮材质：PE护套 安装温度：-20度----70度 允许压扁力：1000N/10CN 钢丝：加粗磷化钢丝  储存温度：-40度----70度</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10楼至5楼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11</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熔纤</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熔纤</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24</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3楼5楼熔纤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12</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尾纤</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3米单模单芯SL-LC 陶瓷插芯 回波损耗：小于50DB 插入损耗：小于0.2DB 外被：PVC外护套 工作温度：-40度----85度 线径：2.0mm</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15</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13</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尾纤</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20米单模单芯SL-LC 陶瓷插芯 回波损耗：小于50DB 插入损耗：小于0.2DB 外被：PVC外护套 工作温度：-40度----85度 线径：2.0mm</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8</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14</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尾纤</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40米单模单芯SL-LC 陶瓷插芯 回波损耗：小于50DB 插入损耗：小于0.2DB 外被：PVC外护套 工作温度：-40度----85度 线径：2.0mm</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4</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备投屏电脑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15</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ODF光纤配线架</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24口光纤配线架，冷轧板材质，工作温度：-25度--55度，使用模式：19英寸机架安装，箱体颜色：潘通413C细砂纹（灰白色 磨砂质感）开启方式：抽拉式开启</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个</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3</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3楼，5楼、10楼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16</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插线板</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多孔插座，国标线径，250V电压，功率：2500W</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个</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4</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17</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电源线</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国标RVV6平方5芯线</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30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连接LED屏和主配电箱U电线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18</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网线</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CU 660 4P 非屏蔽U/UTP 双绞线，Cat.6，AWG23，FRNC/LS0H，IEC 60332-1</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400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控制卡至LED卡之间连线及3楼到5楼音频矩阵连线，摄像头连接线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19</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话筒</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换能方式：电容式 频率响应：20HZ-18KHZ 指向性：心型  输出阻抗：75 Ω 灵敏度（±2dB）：-40DB 供电电压：DC3V/幻象48V 咪管长度（mm）：410 咪线配置：8咪双芯，卡龙母+卡龙公 话筒重量：0.78KG 输出指示：平衡、座灯、管灯 低座规格（mm）114X140X37 其他：抗手机、电磁干扰</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个</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6</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新增5个，原有两个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20</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话筒线</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双芯咪线，镀镍多股线缆，传输不失真</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220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会议室至弱电间拉6根线，用4话筒备2根线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21</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音响线</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多股线缆，传输不失真。外被：PVC 导体：精炼铜 柔软度：好  抗干扰：强</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60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22</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卡侬头</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针芯数：三芯，孔径：4mm(可扩至7mm)，材质：精炼铜+锌合金+PC+PVC</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对</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23</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不绣钢线槽</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定制</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米</w:t>
            </w: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10</w:t>
            </w: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24</w:t>
            </w:r>
          </w:p>
        </w:tc>
        <w:tc>
          <w:tcPr>
            <w:tcW w:w="1050" w:type="dxa"/>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小计</w:t>
            </w:r>
          </w:p>
        </w:tc>
        <w:tc>
          <w:tcPr>
            <w:tcW w:w="8565" w:type="dxa"/>
            <w:tcBorders>
              <w:top w:val="single" w:color="auto" w:sz="6" w:space="0"/>
              <w:left w:val="nil"/>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25</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安装、调试、培训</w:t>
            </w:r>
          </w:p>
        </w:tc>
        <w:tc>
          <w:tcPr>
            <w:tcW w:w="85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r>
              <w:rPr>
                <w:rFonts w:hint="eastAsia" w:ascii="仿宋" w:hAnsi="仿宋" w:eastAsia="仿宋"/>
                <w:color w:val="000000"/>
                <w:sz w:val="18"/>
              </w:rPr>
              <w:t>LED小间距屏安装、调试及三楼五楼拆除安装音频矩阵、功放、会议摄像头及配件费用，原三楼拼接屏安装拼控器</w:t>
            </w: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仿宋" w:hAnsi="仿宋" w:eastAsia="仿宋"/>
                <w:color w:val="000000"/>
                <w:sz w:val="18"/>
              </w:rPr>
            </w:pP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仿宋" w:hAnsi="仿宋" w:eastAsia="仿宋"/>
                <w:color w:val="000000"/>
                <w:sz w:val="18"/>
              </w:rPr>
            </w:pP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right"/>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FF0000"/>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49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26</w:t>
            </w:r>
          </w:p>
        </w:tc>
        <w:tc>
          <w:tcPr>
            <w:tcW w:w="1050" w:type="dxa"/>
            <w:tcBorders>
              <w:top w:val="single" w:color="auto" w:sz="6" w:space="0"/>
              <w:left w:val="single" w:color="auto" w:sz="6" w:space="0"/>
              <w:bottom w:val="single" w:color="auto" w:sz="6" w:space="0"/>
              <w:right w:val="nil"/>
              <w:tl2br w:val="nil"/>
              <w:tr2bl w:val="nil"/>
            </w:tcBorders>
            <w:noWrap w:val="0"/>
            <w:vAlign w:val="top"/>
          </w:tcPr>
          <w:p>
            <w:pPr>
              <w:spacing w:beforeLines="0" w:afterLines="0"/>
              <w:jc w:val="center"/>
              <w:rPr>
                <w:rFonts w:hint="eastAsia" w:ascii="仿宋" w:hAnsi="仿宋" w:eastAsia="仿宋"/>
                <w:color w:val="000000"/>
                <w:sz w:val="18"/>
              </w:rPr>
            </w:pPr>
            <w:r>
              <w:rPr>
                <w:rFonts w:hint="eastAsia" w:ascii="仿宋" w:hAnsi="仿宋" w:eastAsia="仿宋"/>
                <w:color w:val="000000"/>
                <w:sz w:val="18"/>
              </w:rPr>
              <w:t>总计</w:t>
            </w:r>
          </w:p>
        </w:tc>
        <w:tc>
          <w:tcPr>
            <w:tcW w:w="8565" w:type="dxa"/>
            <w:tcBorders>
              <w:top w:val="single" w:color="auto" w:sz="6" w:space="0"/>
              <w:left w:val="nil"/>
              <w:bottom w:val="single" w:color="auto" w:sz="6" w:space="0"/>
              <w:right w:val="single" w:color="auto" w:sz="6" w:space="0"/>
              <w:tl2br w:val="nil"/>
              <w:tr2bl w:val="nil"/>
            </w:tcBorders>
            <w:noWrap w:val="0"/>
            <w:vAlign w:val="top"/>
          </w:tcPr>
          <w:p>
            <w:pPr>
              <w:spacing w:beforeLines="0" w:afterLines="0"/>
              <w:jc w:val="left"/>
              <w:rPr>
                <w:rFonts w:hint="eastAsia" w:ascii="仿宋" w:hAnsi="仿宋" w:eastAsia="仿宋"/>
                <w:color w:val="000000"/>
                <w:sz w:val="18"/>
              </w:rPr>
            </w:pPr>
          </w:p>
        </w:tc>
        <w:tc>
          <w:tcPr>
            <w:tcW w:w="66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76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8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c>
          <w:tcPr>
            <w:tcW w:w="1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仿宋" w:hAnsi="仿宋" w:eastAsia="仿宋"/>
                <w:color w:val="000000"/>
                <w:sz w:val="18"/>
              </w:rPr>
            </w:pPr>
          </w:p>
        </w:tc>
      </w:tr>
    </w:tbl>
    <w:p>
      <w:pPr>
        <w:pStyle w:val="7"/>
        <w:tabs>
          <w:tab w:val="left" w:pos="2475"/>
          <w:tab w:val="center" w:pos="4873"/>
        </w:tabs>
        <w:spacing w:line="360" w:lineRule="auto"/>
        <w:jc w:val="both"/>
        <w:outlineLvl w:val="0"/>
        <w:rPr>
          <w:rFonts w:hint="eastAsia" w:ascii="仿宋" w:hAnsi="仿宋" w:eastAsia="仿宋"/>
          <w:b/>
          <w:sz w:val="44"/>
          <w:szCs w:val="44"/>
        </w:rPr>
        <w:sectPr>
          <w:pgSz w:w="16838" w:h="11906" w:orient="landscape"/>
          <w:pgMar w:top="1440" w:right="1701" w:bottom="1440" w:left="1440" w:header="851" w:footer="992" w:gutter="0"/>
          <w:cols w:space="720" w:num="1"/>
          <w:docGrid w:linePitch="312" w:charSpace="0"/>
        </w:sect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阿克苏市公安局五楼视频会议室升级改造</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项目招标要求</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(一)指挥调度显示系统安装时限：签订合同后一周以</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内提供安装调试工作，与现有硬件设施匹配，跟随硬件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视频矩阵软件操作，能与拼接处理器控制(显示)的指挥调度显示系统匹配。</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(二)维护响应时间：公安局满意度100%，响应时间30分钟以内：专门提供技术支持专线，7×24小时提供支持响应服务。如遇紧急情况，直接拨打值班工程师的移动话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寻求最快响应，定期开展设备巡检，保证每周进行两次</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巡检内容：查看指挥调度大屏工作状况、显示情况；观察指挥调度大屏、控制设备的温度和工作环境；查看指挥调度大屏、会议终端、高清音视频光端设备设备是否存在报警故障等情况；视频矩阵软件操作对指挥调度大屏的控制、切换是否流畅；指挥调度大屏显示视频会议图像输入，是否存在显示图像卡顿、图像模糊；确保会议期间会场汇报人员话筒正常使用，音频设备要声音清晰无杂音；至少保证设备每月进行一次除尘，清除缓存，在不影响正常指挥调度及视频会议召开的情况下进行。</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(四)维护队伍管理</w:t>
      </w:r>
    </w:p>
    <w:p>
      <w:pPr>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1、运维队伍必须具有丰富的安防运维经验。</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练掌握指挥调度大屏、视频矩阵、视频会议控台、高清音视频光端机、音频音箱(话筒)的使用和维护，要能及时排除设备故障，了解设备设置和终端的各种参数，通过在PC端上进行控制显示配置、预案切换、投屏控制、声音控制等设置，进行设备显示画面及声音的调整。</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right"/>
        <w:textAlignment w:val="auto"/>
        <w:rPr>
          <w:rFonts w:hint="eastAsia" w:ascii="仿宋_GB2312" w:hAnsi="仿宋_GB2312" w:eastAsia="仿宋_GB2312" w:cs="仿宋_GB2312"/>
          <w:sz w:val="32"/>
          <w:szCs w:val="32"/>
        </w:rPr>
      </w:pPr>
    </w:p>
    <w:p>
      <w:pPr>
        <w:pStyle w:val="7"/>
        <w:tabs>
          <w:tab w:val="left" w:pos="2475"/>
          <w:tab w:val="center" w:pos="4873"/>
        </w:tabs>
        <w:spacing w:line="360" w:lineRule="auto"/>
        <w:ind w:firstLine="1405" w:firstLineChars="500"/>
        <w:jc w:val="both"/>
        <w:outlineLvl w:val="0"/>
        <w:rPr>
          <w:rFonts w:hint="eastAsia" w:ascii="仿宋" w:hAnsi="仿宋" w:eastAsia="仿宋"/>
          <w:b/>
          <w:sz w:val="28"/>
          <w:szCs w:val="28"/>
        </w:rPr>
      </w:pPr>
    </w:p>
    <w:p>
      <w:pPr>
        <w:pStyle w:val="7"/>
        <w:tabs>
          <w:tab w:val="left" w:pos="2475"/>
          <w:tab w:val="center" w:pos="4873"/>
        </w:tabs>
        <w:spacing w:line="360" w:lineRule="auto"/>
        <w:ind w:firstLine="1405" w:firstLineChars="500"/>
        <w:jc w:val="both"/>
        <w:outlineLvl w:val="0"/>
        <w:rPr>
          <w:rFonts w:hint="eastAsia" w:ascii="仿宋" w:hAnsi="仿宋" w:eastAsia="仿宋"/>
          <w:b/>
          <w:sz w:val="28"/>
          <w:szCs w:val="28"/>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p>
    <w:p>
      <w:pPr>
        <w:pStyle w:val="7"/>
        <w:tabs>
          <w:tab w:val="left" w:pos="2475"/>
          <w:tab w:val="center" w:pos="4873"/>
        </w:tabs>
        <w:spacing w:line="360" w:lineRule="auto"/>
        <w:ind w:firstLine="2209" w:firstLineChars="500"/>
        <w:jc w:val="both"/>
        <w:outlineLvl w:val="0"/>
        <w:rPr>
          <w:rFonts w:hint="eastAsia" w:ascii="仿宋" w:hAnsi="仿宋" w:eastAsia="仿宋"/>
          <w:b/>
          <w:sz w:val="44"/>
          <w:szCs w:val="44"/>
        </w:rPr>
      </w:pPr>
      <w:r>
        <w:rPr>
          <w:rFonts w:hint="eastAsia" w:ascii="仿宋" w:hAnsi="仿宋" w:eastAsia="仿宋"/>
          <w:b/>
          <w:sz w:val="44"/>
          <w:szCs w:val="44"/>
        </w:rPr>
        <w:t>第四章 　投标文件格式</w:t>
      </w:r>
    </w:p>
    <w:p>
      <w:pPr>
        <w:spacing w:before="120" w:beforeLines="50" w:after="120" w:afterLines="50" w:line="300" w:lineRule="auto"/>
        <w:ind w:right="105" w:rightChars="50" w:firstLine="562" w:firstLineChars="200"/>
        <w:rPr>
          <w:rFonts w:hint="eastAsia" w:ascii="宋体" w:hAnsi="宋体" w:eastAsia="宋体" w:cs="宋体"/>
          <w:b/>
          <w:sz w:val="28"/>
          <w:szCs w:val="28"/>
        </w:rPr>
      </w:pPr>
      <w:r>
        <w:rPr>
          <w:rFonts w:hint="eastAsia" w:ascii="宋体" w:hAnsi="宋体" w:eastAsia="宋体" w:cs="宋体"/>
          <w:b/>
          <w:sz w:val="28"/>
          <w:szCs w:val="28"/>
        </w:rPr>
        <w:t>1. 投 标 函</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根据贵方招标文件的要求，正式授权下述签字人</w:t>
      </w:r>
      <w:r>
        <w:rPr>
          <w:rFonts w:hint="eastAsia" w:ascii="宋体" w:hAnsi="宋体" w:eastAsia="宋体" w:cs="宋体"/>
          <w:sz w:val="28"/>
          <w:szCs w:val="28"/>
          <w:u w:val="single"/>
        </w:rPr>
        <w:t xml:space="preserve"> (姓名) </w:t>
      </w:r>
      <w:r>
        <w:rPr>
          <w:rFonts w:hint="eastAsia" w:ascii="宋体" w:hAnsi="宋体" w:eastAsia="宋体" w:cs="宋体"/>
          <w:sz w:val="28"/>
          <w:szCs w:val="28"/>
        </w:rPr>
        <w:t xml:space="preserve">代表投标人 </w:t>
      </w:r>
      <w:r>
        <w:rPr>
          <w:rFonts w:hint="eastAsia" w:ascii="宋体" w:hAnsi="宋体" w:eastAsia="宋体" w:cs="宋体"/>
          <w:sz w:val="28"/>
          <w:szCs w:val="28"/>
          <w:u w:val="single"/>
        </w:rPr>
        <w:t xml:space="preserve">（投标人名称） </w:t>
      </w:r>
      <w:r>
        <w:rPr>
          <w:rFonts w:hint="eastAsia" w:ascii="宋体" w:hAnsi="宋体" w:eastAsia="宋体" w:cs="宋体"/>
          <w:sz w:val="28"/>
          <w:szCs w:val="28"/>
        </w:rPr>
        <w:t>，提交下述文件。据此函，签字人兹宣布同意如下：</w:t>
      </w:r>
    </w:p>
    <w:p>
      <w:pPr>
        <w:snapToGrid w:val="0"/>
        <w:spacing w:line="300" w:lineRule="auto"/>
        <w:ind w:left="120" w:leftChars="57" w:firstLine="560" w:firstLineChars="200"/>
        <w:rPr>
          <w:rFonts w:hint="eastAsia" w:ascii="宋体" w:hAnsi="宋体" w:eastAsia="宋体" w:cs="宋体"/>
          <w:sz w:val="28"/>
          <w:szCs w:val="28"/>
          <w:u w:val="single"/>
        </w:rPr>
      </w:pPr>
      <w:r>
        <w:rPr>
          <w:rFonts w:hint="eastAsia" w:ascii="宋体" w:hAnsi="宋体" w:eastAsia="宋体" w:cs="宋体"/>
          <w:sz w:val="28"/>
          <w:szCs w:val="28"/>
        </w:rPr>
        <w:t>1.我方已仔细研究了______________(项目名称) 的招标文件的全部内容，愿意以人民币(大写)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元）的投标总报价，工期为</w:t>
      </w:r>
      <w:r>
        <w:rPr>
          <w:rFonts w:hint="eastAsia" w:ascii="宋体" w:hAnsi="宋体" w:eastAsia="宋体" w:cs="宋体"/>
          <w:sz w:val="28"/>
          <w:szCs w:val="28"/>
          <w:u w:val="single"/>
        </w:rPr>
        <w:t xml:space="preserve">      </w:t>
      </w:r>
      <w:r>
        <w:rPr>
          <w:rFonts w:hint="eastAsia" w:ascii="宋体" w:hAnsi="宋体" w:eastAsia="宋体" w:cs="宋体"/>
          <w:sz w:val="28"/>
          <w:szCs w:val="28"/>
        </w:rPr>
        <w:t>，质量目标达到</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napToGrid w:val="0"/>
        <w:spacing w:line="300" w:lineRule="auto"/>
        <w:ind w:left="120" w:leftChars="57" w:firstLine="560" w:firstLineChars="200"/>
        <w:rPr>
          <w:rFonts w:hint="eastAsia" w:ascii="宋体" w:hAnsi="宋体" w:eastAsia="宋体" w:cs="宋体"/>
          <w:sz w:val="28"/>
          <w:szCs w:val="28"/>
        </w:rPr>
      </w:pPr>
      <w:r>
        <w:rPr>
          <w:rFonts w:hint="eastAsia" w:ascii="宋体" w:hAnsi="宋体" w:eastAsia="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3.我方承诺投标文件中的所有内容对我方具有约束力。如我方出现下列行为之一者，同意无条件没收我方的投标保证金。</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1）在投标有效期内撤回投标文件；</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2）在投标过程中弄虚作假、提供虚假材料的；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3）如果中标不按时缴纳履约金或不与采购人签订合同的；</w:t>
      </w:r>
    </w:p>
    <w:p>
      <w:pPr>
        <w:spacing w:line="30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4）有其他严重扰乱招投标程序的。</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4.如我方中标，我方承诺：</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1）收到中标通知书后，在中标通知书规定的期限内与采购人签订合同。</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2）按照招标文件规定交纳履约保证金。</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3）在合同约定的期限内完成并移交全部合同项目及货物。</w:t>
      </w:r>
    </w:p>
    <w:p>
      <w:pPr>
        <w:snapToGrid w:val="0"/>
        <w:spacing w:line="300" w:lineRule="auto"/>
        <w:ind w:left="479" w:leftChars="228"/>
        <w:rPr>
          <w:rFonts w:hint="eastAsia" w:ascii="宋体" w:hAnsi="宋体" w:eastAsia="宋体" w:cs="宋体"/>
          <w:sz w:val="28"/>
          <w:szCs w:val="28"/>
        </w:rPr>
      </w:pPr>
      <w:r>
        <w:rPr>
          <w:rFonts w:hint="eastAsia" w:ascii="宋体" w:hAnsi="宋体" w:eastAsia="宋体" w:cs="宋体"/>
          <w:sz w:val="28"/>
          <w:szCs w:val="28"/>
        </w:rPr>
        <w:t>5.我方在此声明，所递交的投标文件及有关资料内容完整、真实和准确。6.____________________________（投标人认为需要的其他补充说明）。</w:t>
      </w:r>
    </w:p>
    <w:p>
      <w:pPr>
        <w:snapToGrid w:val="0"/>
        <w:spacing w:line="30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（盖单位公章）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法定代表人或委托代理人：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（签全名）</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napToGrid w:val="0"/>
        <w:spacing w:line="30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2．弃 标 函（弃标人填写）</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阿克苏市公共资源交易中心：</w:t>
      </w:r>
    </w:p>
    <w:p>
      <w:pPr>
        <w:spacing w:before="120" w:beforeLines="50" w:after="120" w:afterLines="50" w:line="300" w:lineRule="auto"/>
        <w:ind w:right="105" w:righ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兹有</w:t>
      </w:r>
      <w:r>
        <w:rPr>
          <w:rFonts w:hint="eastAsia" w:ascii="宋体" w:hAnsi="宋体" w:eastAsia="宋体" w:cs="宋体"/>
          <w:sz w:val="28"/>
          <w:szCs w:val="28"/>
          <w:u w:val="single"/>
        </w:rPr>
        <w:t xml:space="preserve">                                                       </w:t>
      </w:r>
      <w:r>
        <w:rPr>
          <w:rFonts w:hint="eastAsia" w:ascii="宋体" w:hAnsi="宋体" w:eastAsia="宋体" w:cs="宋体"/>
          <w:sz w:val="28"/>
          <w:szCs w:val="28"/>
        </w:rPr>
        <w:t>（公司名称）因</w:t>
      </w: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（弃标原因） </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无法前来参加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（项目名称、项目编号）招标项目，故放弃此项目投标。由此带来的不便，敬请谅解！</w:t>
      </w: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b/>
          <w:sz w:val="28"/>
          <w:szCs w:val="28"/>
        </w:rPr>
      </w:pP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 xml:space="preserve">           弃标单位：</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法人或授权代理人（签字或盖章）：</w:t>
      </w:r>
    </w:p>
    <w:p>
      <w:pPr>
        <w:spacing w:before="120" w:beforeLines="50" w:after="120" w:afterLines="50" w:line="300" w:lineRule="auto"/>
        <w:ind w:right="105" w:rightChars="50"/>
        <w:rPr>
          <w:rFonts w:hint="eastAsia" w:ascii="宋体" w:hAnsi="宋体" w:eastAsia="宋体" w:cs="宋体"/>
          <w:sz w:val="28"/>
          <w:szCs w:val="28"/>
        </w:rPr>
      </w:pPr>
      <w:r>
        <w:rPr>
          <w:rFonts w:hint="eastAsia" w:ascii="宋体" w:hAnsi="宋体" w:eastAsia="宋体" w:cs="宋体"/>
          <w:sz w:val="28"/>
          <w:szCs w:val="28"/>
        </w:rPr>
        <w:t xml:space="preserve">                                      年     月     日  </w:t>
      </w:r>
    </w:p>
    <w:p>
      <w:pPr>
        <w:spacing w:before="120" w:beforeLines="50" w:after="120" w:afterLines="50" w:line="300" w:lineRule="auto"/>
        <w:ind w:right="105" w:rightChars="50"/>
        <w:rPr>
          <w:rFonts w:hint="eastAsia" w:ascii="宋体" w:hAnsi="宋体" w:eastAsia="宋体" w:cs="宋体"/>
          <w:b/>
          <w:sz w:val="28"/>
          <w:szCs w:val="28"/>
        </w:rPr>
      </w:pPr>
      <w:r>
        <w:rPr>
          <w:rFonts w:hint="eastAsia" w:ascii="宋体" w:hAnsi="宋体" w:eastAsia="宋体" w:cs="宋体"/>
          <w:b/>
          <w:sz w:val="28"/>
          <w:szCs w:val="28"/>
        </w:rPr>
        <w:t>3.所有投标文件的外包装封面格式：</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 标 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项目编号： </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投标文件名称：技术资信文件（报价文件）</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在  年  月  日  时  分之前不得启封</w:t>
      </w: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6020" w:firstLineChars="2150"/>
        <w:rPr>
          <w:rFonts w:hint="eastAsia" w:ascii="宋体" w:hAnsi="宋体" w:eastAsia="宋体" w:cs="宋体"/>
          <w:sz w:val="28"/>
          <w:szCs w:val="28"/>
        </w:rPr>
      </w:pPr>
    </w:p>
    <w:p>
      <w:pPr>
        <w:snapToGrid w:val="0"/>
        <w:spacing w:before="480" w:beforeLines="200" w:after="96" w:afterLines="40" w:line="300" w:lineRule="auto"/>
        <w:ind w:firstLine="4620" w:firstLineChars="1650"/>
        <w:rPr>
          <w:rFonts w:hint="eastAsia" w:ascii="宋体" w:hAnsi="宋体" w:eastAsia="宋体" w:cs="宋体"/>
          <w:sz w:val="28"/>
          <w:szCs w:val="28"/>
        </w:rPr>
      </w:pP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napToGrid w:val="0"/>
        <w:spacing w:before="120" w:beforeLines="50" w:after="50" w:line="300" w:lineRule="auto"/>
        <w:ind w:firstLine="645"/>
        <w:jc w:val="center"/>
        <w:rPr>
          <w:rFonts w:hint="eastAsia" w:ascii="宋体" w:hAnsi="宋体" w:eastAsia="宋体" w:cs="宋体"/>
          <w:sz w:val="28"/>
          <w:szCs w:val="28"/>
        </w:rPr>
      </w:pPr>
    </w:p>
    <w:p>
      <w:pPr>
        <w:spacing w:before="120" w:beforeLines="50" w:after="120" w:afterLines="50" w:line="300" w:lineRule="auto"/>
        <w:ind w:right="105" w:rightChars="50"/>
        <w:rPr>
          <w:rFonts w:hint="eastAsia" w:ascii="宋体" w:hAnsi="宋体" w:eastAsia="宋体" w:cs="宋体"/>
          <w:b/>
          <w:sz w:val="28"/>
          <w:szCs w:val="28"/>
        </w:rPr>
      </w:pPr>
      <w:bookmarkStart w:id="43" w:name="_Toc194217895"/>
      <w:r>
        <w:rPr>
          <w:rFonts w:hint="eastAsia" w:ascii="宋体" w:hAnsi="宋体" w:eastAsia="宋体" w:cs="宋体"/>
          <w:b/>
          <w:sz w:val="28"/>
          <w:szCs w:val="28"/>
        </w:rPr>
        <w:t xml:space="preserve">4. 技术资信（报价）文件封面格式：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 xml:space="preserve">   正本/或副本</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×××（投标人名称）</w:t>
      </w:r>
    </w:p>
    <w:p>
      <w:pPr>
        <w:snapToGrid w:val="0"/>
        <w:spacing w:before="480" w:beforeLines="200" w:after="96" w:afterLines="40" w:line="300" w:lineRule="auto"/>
        <w:jc w:val="center"/>
        <w:rPr>
          <w:rFonts w:hint="eastAsia" w:ascii="宋体" w:hAnsi="宋体" w:eastAsia="宋体" w:cs="宋体"/>
          <w:sz w:val="28"/>
          <w:szCs w:val="28"/>
        </w:rPr>
      </w:pPr>
      <w:r>
        <w:rPr>
          <w:rFonts w:hint="eastAsia" w:ascii="宋体" w:hAnsi="宋体" w:eastAsia="宋体" w:cs="宋体"/>
          <w:sz w:val="28"/>
          <w:szCs w:val="28"/>
        </w:rPr>
        <w:t>技术资信（报价）文 件</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项目名称：</w:t>
      </w: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rPr>
        <w:t>项目编号：</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投标人名称（盖章）：</w:t>
      </w:r>
    </w:p>
    <w:p>
      <w:pPr>
        <w:pStyle w:val="3"/>
        <w:snapToGrid w:val="0"/>
        <w:spacing w:before="480" w:beforeLines="200" w:after="96" w:afterLines="40" w:line="300" w:lineRule="auto"/>
        <w:ind w:firstLine="0" w:firstLineChars="0"/>
        <w:rPr>
          <w:rFonts w:hint="eastAsia" w:ascii="宋体" w:hAnsi="宋体" w:eastAsia="宋体" w:cs="宋体"/>
          <w:sz w:val="28"/>
          <w:szCs w:val="28"/>
        </w:rPr>
      </w:pPr>
      <w:r>
        <w:rPr>
          <w:rFonts w:hint="eastAsia" w:ascii="宋体" w:hAnsi="宋体" w:eastAsia="宋体" w:cs="宋体"/>
          <w:sz w:val="28"/>
          <w:szCs w:val="28"/>
        </w:rPr>
        <w:t>投标人地址：</w:t>
      </w:r>
    </w:p>
    <w:p>
      <w:pPr>
        <w:snapToGrid w:val="0"/>
        <w:spacing w:before="480" w:beforeLines="200" w:after="96" w:afterLines="40" w:line="300" w:lineRule="auto"/>
        <w:ind w:firstLine="6440" w:firstLineChars="2300"/>
        <w:rPr>
          <w:rFonts w:hint="eastAsia" w:ascii="宋体" w:hAnsi="宋体" w:eastAsia="宋体" w:cs="宋体"/>
          <w:sz w:val="28"/>
          <w:szCs w:val="28"/>
        </w:rPr>
      </w:pPr>
    </w:p>
    <w:p>
      <w:pPr>
        <w:snapToGrid w:val="0"/>
        <w:spacing w:before="480" w:beforeLines="200" w:after="96" w:afterLines="40" w:line="300" w:lineRule="auto"/>
        <w:rPr>
          <w:rFonts w:hint="eastAsia" w:ascii="宋体" w:hAnsi="宋体" w:eastAsia="宋体" w:cs="宋体"/>
          <w:sz w:val="28"/>
          <w:szCs w:val="28"/>
          <w:lang w:val="en-US" w:eastAsia="zh-CN"/>
        </w:rPr>
      </w:pPr>
    </w:p>
    <w:p>
      <w:pPr>
        <w:snapToGrid w:val="0"/>
        <w:spacing w:before="480" w:beforeLines="200" w:after="96" w:afterLines="40" w:line="300" w:lineRule="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法定代表人签字或签章：</w:t>
      </w:r>
    </w:p>
    <w:p>
      <w:pPr>
        <w:snapToGrid w:val="0"/>
        <w:spacing w:before="480" w:beforeLines="200" w:after="96" w:afterLines="40" w:line="300" w:lineRule="auto"/>
        <w:ind w:firstLine="645"/>
        <w:jc w:val="center"/>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00" w:lineRule="auto"/>
        <w:rPr>
          <w:rFonts w:hint="eastAsia" w:ascii="宋体" w:hAnsi="宋体" w:eastAsia="宋体" w:cs="宋体"/>
          <w:sz w:val="28"/>
          <w:szCs w:val="28"/>
        </w:rPr>
      </w:pPr>
      <w:r>
        <w:rPr>
          <w:rFonts w:hint="eastAsia" w:ascii="宋体" w:hAnsi="宋体" w:eastAsia="宋体" w:cs="宋体"/>
          <w:sz w:val="28"/>
          <w:szCs w:val="28"/>
        </w:rPr>
        <w:t>注：投标人应对技术资信文件、报价文件</w:t>
      </w:r>
      <w:r>
        <w:rPr>
          <w:rFonts w:hint="eastAsia" w:ascii="宋体" w:hAnsi="宋体" w:eastAsia="宋体" w:cs="宋体"/>
          <w:b/>
          <w:sz w:val="28"/>
          <w:szCs w:val="28"/>
        </w:rPr>
        <w:t>分别进行编制、装订和密封。</w:t>
      </w:r>
    </w:p>
    <w:p>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5.</w:t>
      </w:r>
    </w:p>
    <w:p>
      <w:pPr>
        <w:jc w:val="center"/>
        <w:rPr>
          <w:rFonts w:hint="eastAsia" w:ascii="宋体" w:hAnsi="宋体" w:eastAsia="宋体" w:cs="宋体"/>
          <w:b/>
          <w:sz w:val="28"/>
          <w:szCs w:val="28"/>
        </w:rPr>
      </w:pPr>
      <w:r>
        <w:rPr>
          <w:rFonts w:hint="eastAsia" w:ascii="宋体" w:hAnsi="宋体" w:eastAsia="宋体" w:cs="宋体"/>
          <w:b/>
          <w:sz w:val="28"/>
          <w:szCs w:val="28"/>
        </w:rPr>
        <w:t>法定代表人资格证明文件</w:t>
      </w:r>
    </w:p>
    <w:p>
      <w:pPr>
        <w:jc w:val="center"/>
        <w:rPr>
          <w:rFonts w:hint="eastAsia" w:ascii="宋体" w:hAnsi="宋体" w:eastAsia="宋体" w:cs="宋体"/>
          <w:b/>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的法定代表人。参加阿克苏市公共资源交易中心组织的</w:t>
      </w:r>
      <w:r>
        <w:rPr>
          <w:rFonts w:hint="eastAsia" w:ascii="宋体" w:hAnsi="宋体" w:eastAsia="宋体" w:cs="宋体"/>
          <w:sz w:val="28"/>
          <w:szCs w:val="28"/>
          <w:u w:val="single"/>
        </w:rPr>
        <w:t xml:space="preserve">     </w:t>
      </w:r>
      <w:r>
        <w:rPr>
          <w:rFonts w:hint="eastAsia" w:ascii="宋体" w:hAnsi="宋体" w:eastAsia="宋体" w:cs="宋体"/>
          <w:color w:val="FF0000"/>
          <w:sz w:val="28"/>
          <w:szCs w:val="28"/>
          <w:u w:val="single"/>
        </w:rPr>
        <w:t xml:space="preserve">招标项目名称、招标编号  </w:t>
      </w:r>
      <w:r>
        <w:rPr>
          <w:rFonts w:hint="eastAsia" w:ascii="宋体" w:hAnsi="宋体" w:eastAsia="宋体" w:cs="宋体"/>
          <w:sz w:val="28"/>
          <w:szCs w:val="28"/>
          <w:u w:val="single"/>
        </w:rPr>
        <w:t xml:space="preserve">       </w:t>
      </w:r>
      <w:r>
        <w:rPr>
          <w:rFonts w:hint="eastAsia" w:ascii="宋体" w:hAnsi="宋体" w:eastAsia="宋体" w:cs="宋体"/>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560" w:firstLineChars="20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780" w:firstLineChars="13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780" w:firstLineChars="1350"/>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360" w:lineRule="auto"/>
        <w:ind w:firstLine="560" w:firstLineChars="200"/>
        <w:rPr>
          <w:rFonts w:hint="eastAsia" w:ascii="宋体" w:hAnsi="宋体" w:eastAsia="宋体" w:cs="宋体"/>
          <w:sz w:val="28"/>
          <w:szCs w:val="28"/>
        </w:rPr>
      </w:pPr>
    </w:p>
    <w:tbl>
      <w:tblPr>
        <w:tblStyle w:val="14"/>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vAlign w:val="center"/>
          </w:tcPr>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ind w:firstLine="560" w:firstLineChars="200"/>
        <w:jc w:val="center"/>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6．</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   </w:t>
      </w:r>
      <w:r>
        <w:rPr>
          <w:rFonts w:hint="eastAsia" w:ascii="宋体" w:hAnsi="宋体" w:eastAsia="宋体" w:cs="宋体"/>
          <w:sz w:val="28"/>
          <w:szCs w:val="28"/>
        </w:rPr>
        <w:t>是</w:t>
      </w:r>
      <w:r>
        <w:rPr>
          <w:rFonts w:hint="eastAsia" w:ascii="宋体" w:hAnsi="宋体" w:eastAsia="宋体" w:cs="宋体"/>
          <w:sz w:val="28"/>
          <w:szCs w:val="28"/>
          <w:u w:val="single"/>
        </w:rPr>
        <w:t xml:space="preserve">        投标单位名称       </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单位全称       </w:t>
      </w:r>
      <w:r>
        <w:rPr>
          <w:rFonts w:hint="eastAsia" w:ascii="宋体" w:hAnsi="宋体" w:eastAsia="宋体" w:cs="宋体"/>
          <w:sz w:val="28"/>
          <w:szCs w:val="28"/>
        </w:rPr>
        <w:t>的</w:t>
      </w:r>
      <w:r>
        <w:rPr>
          <w:rFonts w:hint="eastAsia" w:ascii="宋体" w:hAnsi="宋体" w:eastAsia="宋体" w:cs="宋体"/>
          <w:sz w:val="28"/>
          <w:szCs w:val="28"/>
          <w:u w:val="single"/>
        </w:rPr>
        <w:t xml:space="preserve">    姓名    </w:t>
      </w:r>
      <w:r>
        <w:rPr>
          <w:rFonts w:hint="eastAsia" w:ascii="宋体" w:hAnsi="宋体" w:eastAsia="宋体" w:cs="宋体"/>
          <w:sz w:val="28"/>
          <w:szCs w:val="28"/>
        </w:rPr>
        <w:t>为我公司全权代理人，以我单位名誉参加阿克苏市公共资源交易中心组织的</w:t>
      </w:r>
      <w:r>
        <w:rPr>
          <w:rFonts w:hint="eastAsia" w:ascii="宋体" w:hAnsi="宋体" w:eastAsia="宋体" w:cs="宋体"/>
          <w:sz w:val="28"/>
          <w:szCs w:val="28"/>
          <w:u w:val="single"/>
        </w:rPr>
        <w:t xml:space="preserve">     招标项目名称、招标编号         </w:t>
      </w:r>
      <w:r>
        <w:rPr>
          <w:rFonts w:hint="eastAsia" w:ascii="宋体" w:hAnsi="宋体" w:eastAsia="宋体" w:cs="宋体"/>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rPr>
      </w:pPr>
      <w:r>
        <w:rPr>
          <w:rFonts w:hint="eastAsia" w:ascii="宋体" w:hAnsi="宋体" w:eastAsia="宋体" w:cs="宋体"/>
          <w:sz w:val="28"/>
          <w:szCs w:val="28"/>
        </w:rPr>
        <w:t>全权代理人无转委托权。</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特此声明。</w:t>
      </w:r>
    </w:p>
    <w:p>
      <w:pPr>
        <w:spacing w:line="360" w:lineRule="auto"/>
        <w:ind w:firstLine="560" w:firstLineChars="200"/>
        <w:rPr>
          <w:rFonts w:hint="eastAsia" w:ascii="宋体" w:hAnsi="宋体" w:eastAsia="宋体" w:cs="宋体"/>
          <w:sz w:val="28"/>
          <w:szCs w:val="28"/>
        </w:rPr>
      </w:pPr>
    </w:p>
    <w:p>
      <w:pPr>
        <w:spacing w:line="360" w:lineRule="auto"/>
        <w:ind w:firstLine="280" w:firstLineChars="1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说明：应附法定代表人和全权代理人身份证复印件    </w:t>
      </w:r>
    </w:p>
    <w:tbl>
      <w:tblPr>
        <w:tblStyle w:val="14"/>
        <w:tblW w:w="9720" w:type="dxa"/>
        <w:tblInd w:w="-72" w:type="dxa"/>
        <w:tblLayout w:type="fixed"/>
        <w:tblCellMar>
          <w:top w:w="0" w:type="dxa"/>
          <w:left w:w="108" w:type="dxa"/>
          <w:bottom w:w="0" w:type="dxa"/>
          <w:right w:w="108" w:type="dxa"/>
        </w:tblCellMar>
      </w:tblPr>
      <w:tblGrid>
        <w:gridCol w:w="4680"/>
        <w:gridCol w:w="540"/>
        <w:gridCol w:w="4500"/>
      </w:tblGrid>
      <w:tr>
        <w:tblPrEx>
          <w:tblLayout w:type="fixed"/>
          <w:tblCellMar>
            <w:top w:w="0" w:type="dxa"/>
            <w:left w:w="108" w:type="dxa"/>
            <w:bottom w:w="0" w:type="dxa"/>
            <w:right w:w="108" w:type="dxa"/>
          </w:tblCellMar>
        </w:tblPrEx>
        <w:trPr>
          <w:trHeight w:val="3476" w:hRule="atLeast"/>
        </w:trPr>
        <w:tc>
          <w:tcPr>
            <w:tcW w:w="4680" w:type="dxa"/>
            <w:vAlign w:val="center"/>
          </w:tcPr>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540" w:type="dxa"/>
            <w:tcBorders>
              <w:top w:val="nil"/>
              <w:bottom w:val="nil"/>
            </w:tcBorders>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c>
          <w:tcPr>
            <w:tcW w:w="4500" w:type="dxa"/>
            <w:vAlign w:val="center"/>
          </w:tcPr>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jc w:val="left"/>
              <w:rPr>
                <w:rFonts w:hint="eastAsia" w:ascii="宋体" w:hAnsi="宋体" w:eastAsia="宋体" w:cs="宋体"/>
                <w:sz w:val="28"/>
                <w:szCs w:val="28"/>
              </w:rPr>
            </w:pPr>
          </w:p>
          <w:p>
            <w:pPr>
              <w:widowControl/>
              <w:ind w:firstLine="280" w:firstLineChars="100"/>
              <w:jc w:val="left"/>
              <w:rPr>
                <w:rFonts w:hint="eastAsia" w:ascii="宋体" w:hAnsi="宋体" w:eastAsia="宋体" w:cs="宋体"/>
                <w:sz w:val="28"/>
                <w:szCs w:val="28"/>
              </w:rPr>
            </w:pPr>
            <w:r>
              <w:rPr>
                <w:rFonts w:hint="eastAsia" w:ascii="宋体" w:hAnsi="宋体" w:eastAsia="宋体" w:cs="宋体"/>
                <w:sz w:val="28"/>
                <w:szCs w:val="28"/>
              </w:rPr>
              <w:t>全权代理人身份证复印件粘贴处</w:t>
            </w:r>
          </w:p>
          <w:p>
            <w:pPr>
              <w:widowControl/>
              <w:jc w:val="left"/>
              <w:rPr>
                <w:rFonts w:hint="eastAsia" w:ascii="宋体" w:hAnsi="宋体" w:eastAsia="宋体" w:cs="宋体"/>
                <w:sz w:val="28"/>
                <w:szCs w:val="28"/>
              </w:rPr>
            </w:pPr>
          </w:p>
          <w:p>
            <w:pPr>
              <w:spacing w:line="360" w:lineRule="auto"/>
              <w:rPr>
                <w:rFonts w:hint="eastAsia" w:ascii="宋体" w:hAnsi="宋体" w:eastAsia="宋体" w:cs="宋体"/>
                <w:sz w:val="28"/>
                <w:szCs w:val="28"/>
              </w:rPr>
            </w:pPr>
          </w:p>
        </w:tc>
      </w:tr>
    </w:tbl>
    <w:p>
      <w:pPr>
        <w:spacing w:line="360" w:lineRule="auto"/>
        <w:jc w:val="center"/>
        <w:rPr>
          <w:rFonts w:hint="eastAsia" w:ascii="宋体" w:hAnsi="宋体" w:eastAsia="宋体" w:cs="宋体"/>
          <w:b/>
          <w:bCs/>
          <w:sz w:val="28"/>
          <w:szCs w:val="28"/>
        </w:rPr>
      </w:pPr>
    </w:p>
    <w:p>
      <w:pPr>
        <w:spacing w:line="360" w:lineRule="auto"/>
        <w:jc w:val="center"/>
        <w:rPr>
          <w:rFonts w:hint="eastAsia" w:ascii="宋体" w:hAnsi="宋体" w:eastAsia="宋体" w:cs="宋体"/>
          <w:b/>
          <w:bCs/>
          <w:sz w:val="28"/>
          <w:szCs w:val="28"/>
        </w:rPr>
      </w:pPr>
    </w:p>
    <w:p>
      <w:pPr>
        <w:numPr>
          <w:ilvl w:val="0"/>
          <w:numId w:val="2"/>
        </w:num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投标人资格声明函</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一、供应商概况：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1、注册地址：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2、成立日期：</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3、注册资金：</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4、单位性质：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5、开户银行的名称和地址：</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6、资信等级评定情况：</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7、隶属关系：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8、服务体系设置情况简介：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9、目前生产（销售）的主要产品简介：</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10、年生产（销售）能力</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11、职工（雇员）人数：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其中：（1）高级技术人员人数：</w:t>
      </w:r>
    </w:p>
    <w:p>
      <w:pPr>
        <w:spacing w:line="360" w:lineRule="auto"/>
        <w:ind w:firstLine="1265" w:firstLineChars="452"/>
        <w:rPr>
          <w:rFonts w:hint="eastAsia" w:ascii="宋体" w:hAnsi="宋体" w:eastAsia="宋体" w:cs="宋体"/>
          <w:color w:val="000000"/>
          <w:sz w:val="28"/>
          <w:szCs w:val="28"/>
        </w:rPr>
      </w:pPr>
      <w:r>
        <w:rPr>
          <w:rFonts w:hint="eastAsia" w:ascii="宋体" w:hAnsi="宋体" w:eastAsia="宋体" w:cs="宋体"/>
          <w:color w:val="000000"/>
          <w:sz w:val="28"/>
          <w:szCs w:val="28"/>
        </w:rPr>
        <w:t>（2）中级技术人员人数：</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二、财务状况统计表</w:t>
      </w:r>
    </w:p>
    <w:tbl>
      <w:tblPr>
        <w:tblStyle w:val="14"/>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项目年份</w:t>
            </w:r>
          </w:p>
        </w:tc>
        <w:tc>
          <w:tcPr>
            <w:tcW w:w="1822"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年度</w:t>
            </w:r>
          </w:p>
        </w:tc>
        <w:tc>
          <w:tcPr>
            <w:tcW w:w="203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年度</w:t>
            </w:r>
          </w:p>
        </w:tc>
        <w:tc>
          <w:tcPr>
            <w:tcW w:w="1907"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20</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 资 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流动资产（元）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固定资产净值（元）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总负债（元）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短期借款（元）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销售收入（元）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利润总额（元）</w:t>
            </w:r>
          </w:p>
        </w:tc>
        <w:tc>
          <w:tcPr>
            <w:tcW w:w="1822" w:type="dxa"/>
            <w:vAlign w:val="center"/>
          </w:tcPr>
          <w:p>
            <w:pPr>
              <w:jc w:val="center"/>
              <w:rPr>
                <w:rFonts w:hint="eastAsia" w:ascii="宋体" w:hAnsi="宋体" w:eastAsia="宋体" w:cs="宋体"/>
                <w:color w:val="000000"/>
                <w:sz w:val="28"/>
                <w:szCs w:val="28"/>
              </w:rPr>
            </w:pPr>
          </w:p>
        </w:tc>
        <w:tc>
          <w:tcPr>
            <w:tcW w:w="2039" w:type="dxa"/>
            <w:vAlign w:val="center"/>
          </w:tcPr>
          <w:p>
            <w:pPr>
              <w:jc w:val="center"/>
              <w:rPr>
                <w:rFonts w:hint="eastAsia" w:ascii="宋体" w:hAnsi="宋体" w:eastAsia="宋体" w:cs="宋体"/>
                <w:color w:val="000000"/>
                <w:sz w:val="28"/>
                <w:szCs w:val="28"/>
              </w:rPr>
            </w:pPr>
          </w:p>
        </w:tc>
        <w:tc>
          <w:tcPr>
            <w:tcW w:w="1907" w:type="dxa"/>
            <w:vAlign w:val="center"/>
          </w:tcPr>
          <w:p>
            <w:pPr>
              <w:jc w:val="center"/>
              <w:rPr>
                <w:rFonts w:hint="eastAsia" w:ascii="宋体" w:hAnsi="宋体" w:eastAsia="宋体" w:cs="宋体"/>
                <w:color w:val="000000"/>
                <w:sz w:val="28"/>
                <w:szCs w:val="28"/>
              </w:rPr>
            </w:pPr>
          </w:p>
        </w:tc>
      </w:tr>
    </w:tbl>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三、提供前两年(经年度审计的财务报告)及本年度近期的资产负债表、损益表。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四、投标人认为需要声明的其他情况</w:t>
      </w: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8.</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投标人近三年有无违法、违规记录承诺书</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（投标人自行填写）</w:t>
      </w:r>
    </w:p>
    <w:p>
      <w:pPr>
        <w:spacing w:line="360" w:lineRule="auto"/>
        <w:ind w:left="1792" w:hanging="1792" w:hangingChars="640"/>
        <w:rPr>
          <w:rFonts w:hint="eastAsia" w:ascii="宋体" w:hAnsi="宋体" w:eastAsia="宋体" w:cs="宋体"/>
          <w:sz w:val="28"/>
          <w:szCs w:val="28"/>
        </w:rPr>
      </w:pPr>
    </w:p>
    <w:p>
      <w:pPr>
        <w:spacing w:line="360" w:lineRule="auto"/>
        <w:ind w:left="1792" w:hanging="1792" w:hangingChars="640"/>
        <w:rPr>
          <w:rFonts w:hint="eastAsia" w:ascii="宋体" w:hAnsi="宋体" w:eastAsia="宋体" w:cs="宋体"/>
          <w:sz w:val="28"/>
          <w:szCs w:val="28"/>
        </w:rPr>
      </w:pPr>
      <w:r>
        <w:rPr>
          <w:rFonts w:hint="eastAsia" w:ascii="宋体" w:hAnsi="宋体" w:eastAsia="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eastAsia" w:ascii="宋体" w:hAnsi="宋体" w:eastAsia="宋体" w:cs="宋体"/>
          <w:sz w:val="28"/>
          <w:szCs w:val="28"/>
        </w:rPr>
      </w:pPr>
      <w:r>
        <w:rPr>
          <w:rFonts w:hint="eastAsia" w:ascii="宋体" w:hAnsi="宋体" w:eastAsia="宋体" w:cs="宋体"/>
          <w:sz w:val="28"/>
          <w:szCs w:val="28"/>
        </w:rPr>
        <w:t>（有无必须说明，否则作为废标）</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3360" w:firstLineChars="120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360" w:lineRule="auto"/>
        <w:ind w:firstLine="3920" w:firstLineChars="1400"/>
        <w:rPr>
          <w:rFonts w:hint="eastAsia" w:ascii="宋体" w:hAnsi="宋体" w:eastAsia="宋体" w:cs="宋体"/>
          <w:sz w:val="28"/>
          <w:szCs w:val="28"/>
        </w:rPr>
      </w:pPr>
      <w:r>
        <w:rPr>
          <w:rFonts w:hint="eastAsia" w:ascii="宋体" w:hAnsi="宋体" w:eastAsia="宋体" w:cs="宋体"/>
          <w:sz w:val="28"/>
          <w:szCs w:val="28"/>
        </w:rPr>
        <w:t>或</w:t>
      </w:r>
    </w:p>
    <w:p>
      <w:pPr>
        <w:spacing w:line="360" w:lineRule="auto"/>
        <w:ind w:firstLine="3360" w:firstLineChars="1200"/>
        <w:rPr>
          <w:rFonts w:hint="eastAsia" w:ascii="宋体" w:hAnsi="宋体" w:eastAsia="宋体" w:cs="宋体"/>
          <w:sz w:val="28"/>
          <w:szCs w:val="28"/>
        </w:rPr>
      </w:pP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 </w:t>
      </w:r>
      <w:r>
        <w:rPr>
          <w:rFonts w:hint="eastAsia" w:ascii="宋体" w:hAnsi="宋体" w:eastAsia="宋体" w:cs="宋体"/>
          <w:sz w:val="28"/>
          <w:szCs w:val="28"/>
        </w:rPr>
        <w:t xml:space="preserve">        </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签署日期：      年     月     日</w:t>
      </w: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360" w:lineRule="auto"/>
        <w:ind w:firstLine="3500" w:firstLineChars="1250"/>
        <w:rPr>
          <w:rFonts w:hint="eastAsia" w:ascii="宋体" w:hAnsi="宋体" w:eastAsia="宋体" w:cs="宋体"/>
          <w:sz w:val="28"/>
          <w:szCs w:val="28"/>
        </w:rPr>
      </w:pPr>
    </w:p>
    <w:p>
      <w:pPr>
        <w:spacing w:line="400" w:lineRule="exact"/>
        <w:rPr>
          <w:rFonts w:hint="eastAsia" w:ascii="宋体" w:hAnsi="宋体" w:eastAsia="宋体" w:cs="宋体"/>
          <w:b/>
          <w:bCs/>
          <w:color w:val="000000"/>
          <w:sz w:val="28"/>
          <w:szCs w:val="28"/>
        </w:rPr>
      </w:pPr>
      <w:bookmarkStart w:id="44" w:name="投标报价表"/>
      <w:r>
        <w:rPr>
          <w:rFonts w:hint="eastAsia" w:ascii="宋体" w:hAnsi="宋体" w:eastAsia="宋体" w:cs="宋体"/>
          <w:b/>
          <w:bCs/>
          <w:color w:val="000000"/>
          <w:sz w:val="28"/>
          <w:szCs w:val="28"/>
        </w:rPr>
        <w:t xml:space="preserve">9．   </w:t>
      </w:r>
      <w:bookmarkEnd w:id="44"/>
      <w:r>
        <w:rPr>
          <w:rFonts w:hint="eastAsia" w:ascii="宋体" w:hAnsi="宋体" w:eastAsia="宋体" w:cs="宋体"/>
          <w:b/>
          <w:bCs/>
          <w:color w:val="000000"/>
          <w:sz w:val="28"/>
          <w:szCs w:val="28"/>
        </w:rPr>
        <w:t xml:space="preserve">                   </w:t>
      </w:r>
      <w:r>
        <w:rPr>
          <w:rFonts w:hint="eastAsia" w:ascii="宋体" w:hAnsi="宋体" w:eastAsia="宋体" w:cs="宋体"/>
          <w:b/>
          <w:sz w:val="28"/>
          <w:szCs w:val="28"/>
        </w:rPr>
        <w:t>开标一览表（格式）</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p>
    <w:tbl>
      <w:tblPr>
        <w:tblStyle w:val="14"/>
        <w:tblW w:w="9776" w:type="dxa"/>
        <w:tblInd w:w="-252" w:type="dxa"/>
        <w:tblLayout w:type="fixed"/>
        <w:tblCellMar>
          <w:top w:w="0" w:type="dxa"/>
          <w:left w:w="108" w:type="dxa"/>
          <w:bottom w:w="0" w:type="dxa"/>
          <w:right w:w="108" w:type="dxa"/>
        </w:tblCellMar>
      </w:tblPr>
      <w:tblGrid>
        <w:gridCol w:w="816"/>
        <w:gridCol w:w="525"/>
        <w:gridCol w:w="2810"/>
        <w:gridCol w:w="527"/>
        <w:gridCol w:w="540"/>
        <w:gridCol w:w="578"/>
        <w:gridCol w:w="684"/>
        <w:gridCol w:w="908"/>
        <w:gridCol w:w="472"/>
        <w:gridCol w:w="727"/>
        <w:gridCol w:w="1189"/>
      </w:tblGrid>
      <w:tr>
        <w:tblPrEx>
          <w:tblLayout w:type="fixed"/>
          <w:tblCellMar>
            <w:top w:w="0" w:type="dxa"/>
            <w:left w:w="108" w:type="dxa"/>
            <w:bottom w:w="0" w:type="dxa"/>
            <w:right w:w="108" w:type="dxa"/>
          </w:tblCellMar>
        </w:tblPrEx>
        <w:trPr>
          <w:trHeight w:val="49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名称</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参数</w:t>
            </w: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数量</w:t>
            </w: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单位</w:t>
            </w: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品牌</w:t>
            </w: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型号</w:t>
            </w: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所投产品参数</w:t>
            </w: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交货日期</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单价（元）</w:t>
            </w: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总价（元）</w:t>
            </w:r>
          </w:p>
        </w:tc>
      </w:tr>
      <w:tr>
        <w:tblPrEx>
          <w:tblLayout w:type="fixed"/>
          <w:tblCellMar>
            <w:top w:w="0" w:type="dxa"/>
            <w:left w:w="108" w:type="dxa"/>
            <w:bottom w:w="0" w:type="dxa"/>
            <w:right w:w="108" w:type="dxa"/>
          </w:tblCellMar>
        </w:tblPrEx>
        <w:trPr>
          <w:trHeight w:val="690" w:hRule="atLeast"/>
        </w:trPr>
        <w:tc>
          <w:tcPr>
            <w:tcW w:w="8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52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0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3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61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Layout w:type="fixed"/>
          <w:tblCellMar>
            <w:top w:w="0" w:type="dxa"/>
            <w:left w:w="108" w:type="dxa"/>
            <w:bottom w:w="0" w:type="dxa"/>
            <w:right w:w="108" w:type="dxa"/>
          </w:tblCellMar>
        </w:tblPrEx>
        <w:trPr>
          <w:trHeight w:val="360"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81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28"/>
                <w:szCs w:val="28"/>
              </w:rPr>
            </w:pPr>
          </w:p>
        </w:tc>
        <w:tc>
          <w:tcPr>
            <w:tcW w:w="5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5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47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118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776" w:type="dxa"/>
            <w:gridSpan w:val="11"/>
            <w:vAlign w:val="center"/>
          </w:tcPr>
          <w:p>
            <w:pPr>
              <w:pStyle w:val="7"/>
              <w:tabs>
                <w:tab w:val="left" w:pos="2475"/>
                <w:tab w:val="center" w:pos="4873"/>
              </w:tabs>
              <w:spacing w:line="360" w:lineRule="auto"/>
              <w:ind w:firstLine="9660" w:firstLineChars="3450"/>
              <w:outlineLvl w:val="0"/>
              <w:rPr>
                <w:rFonts w:hint="eastAsia" w:ascii="宋体" w:hAnsi="宋体" w:eastAsia="宋体" w:cs="宋体"/>
                <w:sz w:val="28"/>
                <w:szCs w:val="28"/>
              </w:rPr>
            </w:pPr>
            <w:r>
              <w:rPr>
                <w:rFonts w:hint="eastAsia" w:ascii="宋体" w:hAnsi="宋体" w:eastAsia="宋体" w:cs="宋体"/>
                <w:sz w:val="28"/>
                <w:szCs w:val="28"/>
              </w:rPr>
              <w:t>合计（大写）：</w:t>
            </w:r>
          </w:p>
        </w:tc>
      </w:tr>
    </w:tbl>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年  月  日</w:t>
      </w:r>
    </w:p>
    <w:p>
      <w:pPr>
        <w:rPr>
          <w:rFonts w:hint="eastAsia" w:ascii="宋体" w:hAnsi="宋体" w:eastAsia="宋体" w:cs="宋体"/>
          <w:b/>
          <w:bCs/>
          <w:sz w:val="28"/>
          <w:szCs w:val="28"/>
        </w:rPr>
      </w:pPr>
    </w:p>
    <w:p>
      <w:pPr>
        <w:rPr>
          <w:rFonts w:hint="eastAsia" w:ascii="宋体" w:hAnsi="宋体" w:eastAsia="宋体" w:cs="宋体"/>
          <w:b/>
          <w:bCs/>
          <w:sz w:val="28"/>
          <w:szCs w:val="28"/>
        </w:rPr>
      </w:pPr>
    </w:p>
    <w:p>
      <w:pPr>
        <w:spacing w:line="360" w:lineRule="auto"/>
        <w:rPr>
          <w:rFonts w:hint="eastAsia" w:ascii="宋体" w:hAnsi="宋体" w:eastAsia="宋体" w:cs="宋体"/>
          <w:b/>
          <w:color w:val="000000"/>
          <w:sz w:val="28"/>
          <w:szCs w:val="28"/>
        </w:rPr>
        <w:sectPr>
          <w:pgSz w:w="11906" w:h="16838"/>
          <w:pgMar w:top="1701" w:right="1440" w:bottom="1440" w:left="1440" w:header="851" w:footer="992" w:gutter="0"/>
          <w:cols w:space="720" w:num="1"/>
          <w:docGrid w:linePitch="312" w:charSpace="0"/>
        </w:sectPr>
      </w:pPr>
    </w:p>
    <w:p>
      <w:pPr>
        <w:spacing w:line="440" w:lineRule="exact"/>
        <w:rPr>
          <w:rFonts w:hint="eastAsia" w:ascii="宋体" w:hAnsi="宋体" w:eastAsia="宋体" w:cs="宋体"/>
          <w:bCs/>
          <w:sz w:val="28"/>
          <w:szCs w:val="28"/>
        </w:rPr>
      </w:pPr>
      <w:r>
        <w:rPr>
          <w:rFonts w:hint="eastAsia" w:ascii="宋体" w:hAnsi="宋体" w:eastAsia="宋体" w:cs="宋体"/>
          <w:b/>
          <w:bCs/>
          <w:sz w:val="28"/>
          <w:szCs w:val="28"/>
        </w:rPr>
        <w:t>10、       投标报价明细表（工程类附工程量清单）</w:t>
      </w:r>
    </w:p>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（格式）  </w:t>
      </w:r>
    </w:p>
    <w:p>
      <w:pPr>
        <w:spacing w:line="440" w:lineRule="exact"/>
        <w:rPr>
          <w:rFonts w:hint="eastAsia" w:ascii="宋体" w:hAnsi="宋体" w:eastAsia="宋体" w:cs="宋体"/>
          <w:bCs/>
          <w:color w:val="FF0000"/>
          <w:sz w:val="28"/>
          <w:szCs w:val="28"/>
          <w:u w:val="single"/>
        </w:rPr>
      </w:pPr>
      <w:r>
        <w:rPr>
          <w:rFonts w:hint="eastAsia" w:ascii="宋体" w:hAnsi="宋体" w:eastAsia="宋体" w:cs="宋体"/>
          <w:bCs/>
          <w:sz w:val="28"/>
          <w:szCs w:val="28"/>
        </w:rPr>
        <w:t>投标编号</w:t>
      </w:r>
      <w:r>
        <w:rPr>
          <w:rFonts w:hint="eastAsia" w:ascii="宋体" w:hAnsi="宋体" w:eastAsia="宋体" w:cs="宋体"/>
          <w:b/>
          <w:bCs/>
          <w:sz w:val="28"/>
          <w:szCs w:val="28"/>
        </w:rPr>
        <w:t>：</w:t>
      </w:r>
      <w:r>
        <w:rPr>
          <w:rFonts w:hint="eastAsia" w:ascii="宋体" w:hAnsi="宋体" w:eastAsia="宋体" w:cs="宋体"/>
          <w:bCs/>
          <w:color w:val="FF0000"/>
          <w:sz w:val="28"/>
          <w:szCs w:val="28"/>
          <w:u w:val="single"/>
        </w:rPr>
        <w:t>XXXXXXXXXX</w:t>
      </w: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投标方：（单位盖章）</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法定代表人或代理人：（签字或盖章）</w:t>
      </w:r>
    </w:p>
    <w:p>
      <w:pPr>
        <w:spacing w:line="440" w:lineRule="exact"/>
        <w:ind w:firstLine="560" w:firstLineChars="200"/>
        <w:rPr>
          <w:rFonts w:hint="eastAsia" w:ascii="宋体" w:hAnsi="宋体" w:eastAsia="宋体" w:cs="宋体"/>
          <w:sz w:val="28"/>
          <w:szCs w:val="28"/>
        </w:rPr>
        <w:sectPr>
          <w:pgSz w:w="11906" w:h="16838"/>
          <w:pgMar w:top="1701" w:right="1440" w:bottom="1440" w:left="1440" w:header="851" w:footer="992" w:gutter="0"/>
          <w:cols w:space="720" w:num="1"/>
          <w:docGrid w:linePitch="312" w:charSpace="0"/>
        </w:sectPr>
      </w:pPr>
      <w:r>
        <w:rPr>
          <w:rFonts w:hint="eastAsia" w:ascii="宋体" w:hAnsi="宋体" w:eastAsia="宋体" w:cs="宋体"/>
          <w:sz w:val="28"/>
          <w:szCs w:val="28"/>
        </w:rPr>
        <w:t>年  月  日</w:t>
      </w:r>
    </w:p>
    <w:p>
      <w:pPr>
        <w:snapToGrid w:val="0"/>
        <w:rPr>
          <w:rFonts w:hint="eastAsia" w:ascii="宋体" w:hAnsi="宋体" w:eastAsia="宋体" w:cs="宋体"/>
          <w:sz w:val="28"/>
          <w:szCs w:val="28"/>
        </w:rPr>
      </w:pPr>
      <w:r>
        <w:rPr>
          <w:rFonts w:hint="eastAsia" w:ascii="宋体" w:hAnsi="宋体" w:eastAsia="宋体" w:cs="宋体"/>
          <w:b/>
          <w:bCs/>
          <w:sz w:val="28"/>
          <w:szCs w:val="28"/>
        </w:rPr>
        <w:t>11．</w:t>
      </w:r>
    </w:p>
    <w:p>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工程质量承诺书</w:t>
      </w:r>
    </w:p>
    <w:p>
      <w:pPr>
        <w:spacing w:line="360" w:lineRule="auto"/>
        <w:jc w:val="center"/>
        <w:rPr>
          <w:rFonts w:hint="eastAsia" w:ascii="宋体" w:hAnsi="宋体" w:eastAsia="宋体" w:cs="宋体"/>
          <w:b/>
          <w:bCs/>
          <w:color w:val="000000"/>
          <w:sz w:val="28"/>
          <w:szCs w:val="28"/>
        </w:rPr>
      </w:pPr>
    </w:p>
    <w:p>
      <w:pPr>
        <w:spacing w:line="360" w:lineRule="auto"/>
        <w:jc w:val="left"/>
        <w:rPr>
          <w:rFonts w:hint="eastAsia" w:ascii="宋体" w:hAnsi="宋体" w:eastAsia="宋体" w:cs="宋体"/>
          <w:bCs/>
          <w:color w:val="000000"/>
          <w:sz w:val="28"/>
          <w:szCs w:val="28"/>
        </w:rPr>
      </w:pPr>
      <w:r>
        <w:rPr>
          <w:rFonts w:hint="eastAsia" w:ascii="宋体" w:hAnsi="宋体" w:eastAsia="宋体" w:cs="宋体"/>
          <w:color w:val="000000"/>
          <w:sz w:val="28"/>
          <w:szCs w:val="28"/>
        </w:rPr>
        <w:t>投标项目的全称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pPr>
        <w:spacing w:line="360" w:lineRule="auto"/>
        <w:ind w:firstLine="548" w:firstLineChars="196"/>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投标人应按所投项目质量状况实事求是地填写</w:t>
      </w: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bCs/>
          <w:color w:val="000000"/>
          <w:sz w:val="28"/>
          <w:szCs w:val="28"/>
        </w:rPr>
      </w:pPr>
    </w:p>
    <w:p>
      <w:pPr>
        <w:spacing w:line="360" w:lineRule="auto"/>
        <w:ind w:firstLine="548" w:firstLineChars="196"/>
        <w:jc w:val="left"/>
        <w:rPr>
          <w:rFonts w:hint="eastAsia" w:ascii="宋体" w:hAnsi="宋体" w:eastAsia="宋体" w:cs="宋体"/>
          <w:color w:val="000000"/>
          <w:sz w:val="28"/>
          <w:szCs w:val="28"/>
        </w:rPr>
      </w:pPr>
    </w:p>
    <w:p>
      <w:pPr>
        <w:tabs>
          <w:tab w:val="left" w:pos="9180"/>
        </w:tabs>
        <w:ind w:right="560"/>
        <w:rPr>
          <w:rFonts w:hint="eastAsia" w:ascii="宋体" w:hAnsi="宋体" w:eastAsia="宋体" w:cs="宋体"/>
          <w:color w:val="000000"/>
          <w:sz w:val="28"/>
          <w:szCs w:val="28"/>
        </w:rPr>
      </w:pPr>
    </w:p>
    <w:p>
      <w:pPr>
        <w:spacing w:before="100" w:beforeAutospacing="1" w:after="100" w:afterAutospacing="1" w:line="200" w:lineRule="exact"/>
        <w:ind w:firstLine="4200" w:firstLineChars="15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w:t>
      </w:r>
      <w:r>
        <w:rPr>
          <w:rFonts w:hint="eastAsia" w:ascii="宋体" w:hAnsi="宋体" w:eastAsia="宋体" w:cs="宋体"/>
          <w:color w:val="000000"/>
          <w:sz w:val="28"/>
          <w:szCs w:val="28"/>
          <w:u w:val="single"/>
        </w:rPr>
        <w:t xml:space="preserve"> （签字） </w:t>
      </w:r>
    </w:p>
    <w:p>
      <w:pPr>
        <w:spacing w:before="100" w:beforeAutospacing="1" w:after="100" w:afterAutospacing="1" w:line="300" w:lineRule="exact"/>
        <w:ind w:firstLine="4900" w:firstLineChars="1750"/>
        <w:rPr>
          <w:rFonts w:hint="eastAsia" w:ascii="宋体" w:hAnsi="宋体" w:eastAsia="宋体" w:cs="宋体"/>
          <w:color w:val="000000"/>
          <w:sz w:val="28"/>
          <w:szCs w:val="28"/>
        </w:rPr>
      </w:pPr>
      <w:r>
        <w:rPr>
          <w:rFonts w:hint="eastAsia" w:ascii="宋体" w:hAnsi="宋体" w:eastAsia="宋体" w:cs="宋体"/>
          <w:color w:val="000000"/>
          <w:sz w:val="28"/>
          <w:szCs w:val="28"/>
        </w:rPr>
        <w:t>或</w:t>
      </w:r>
    </w:p>
    <w:p>
      <w:pPr>
        <w:spacing w:before="100" w:beforeAutospacing="1" w:after="100" w:afterAutospacing="1" w:line="300" w:lineRule="exact"/>
        <w:ind w:firstLine="4200" w:firstLineChars="1500"/>
        <w:rPr>
          <w:rFonts w:hint="eastAsia" w:ascii="宋体" w:hAnsi="宋体" w:eastAsia="宋体" w:cs="宋体"/>
          <w:color w:val="000000"/>
          <w:sz w:val="28"/>
          <w:szCs w:val="28"/>
        </w:rPr>
      </w:pPr>
      <w:r>
        <w:rPr>
          <w:rFonts w:hint="eastAsia" w:ascii="宋体" w:hAnsi="宋体" w:eastAsia="宋体" w:cs="宋体"/>
          <w:color w:val="000000"/>
          <w:sz w:val="28"/>
          <w:szCs w:val="28"/>
        </w:rPr>
        <w:t>全权代理人：</w:t>
      </w:r>
      <w:r>
        <w:rPr>
          <w:rFonts w:hint="eastAsia" w:ascii="宋体" w:hAnsi="宋体" w:eastAsia="宋体" w:cs="宋体"/>
          <w:color w:val="000000"/>
          <w:sz w:val="28"/>
          <w:szCs w:val="28"/>
          <w:u w:val="single"/>
        </w:rPr>
        <w:t xml:space="preserve"> （签字） </w:t>
      </w:r>
      <w:r>
        <w:rPr>
          <w:rFonts w:hint="eastAsia" w:ascii="宋体" w:hAnsi="宋体" w:eastAsia="宋体" w:cs="宋体"/>
          <w:color w:val="000000"/>
          <w:sz w:val="28"/>
          <w:szCs w:val="28"/>
        </w:rPr>
        <w:t xml:space="preserve">       </w:t>
      </w:r>
    </w:p>
    <w:p>
      <w:pPr>
        <w:spacing w:before="100" w:beforeAutospacing="1" w:after="100" w:afterAutospacing="1" w:line="300" w:lineRule="exact"/>
        <w:ind w:firstLine="4172" w:firstLineChars="1490"/>
        <w:rPr>
          <w:rFonts w:hint="eastAsia" w:ascii="宋体" w:hAnsi="宋体" w:eastAsia="宋体" w:cs="宋体"/>
          <w:sz w:val="28"/>
          <w:szCs w:val="28"/>
        </w:rPr>
      </w:pPr>
      <w:r>
        <w:rPr>
          <w:rFonts w:hint="eastAsia" w:ascii="宋体" w:hAnsi="宋体" w:eastAsia="宋体" w:cs="宋体"/>
          <w:sz w:val="28"/>
          <w:szCs w:val="28"/>
        </w:rPr>
        <w:t>签署日期：    年    月   日</w:t>
      </w:r>
    </w:p>
    <w:p>
      <w:pPr>
        <w:tabs>
          <w:tab w:val="left" w:pos="9180"/>
        </w:tabs>
        <w:ind w:right="560"/>
        <w:rPr>
          <w:rFonts w:hint="eastAsia" w:ascii="宋体" w:hAnsi="宋体" w:eastAsia="宋体" w:cs="宋体"/>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tabs>
          <w:tab w:val="left" w:pos="9180"/>
        </w:tabs>
        <w:ind w:right="560"/>
        <w:rPr>
          <w:rFonts w:hint="eastAsia" w:ascii="宋体" w:hAnsi="宋体" w:eastAsia="宋体" w:cs="宋体"/>
          <w:b/>
          <w:color w:val="000000"/>
          <w:sz w:val="28"/>
          <w:szCs w:val="28"/>
        </w:rPr>
      </w:pPr>
    </w:p>
    <w:p>
      <w:pPr>
        <w:spacing w:line="240" w:lineRule="atLeast"/>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12．</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近 三 年 业 绩 一 览 表</w:t>
      </w:r>
    </w:p>
    <w:p>
      <w:pPr>
        <w:spacing w:line="360" w:lineRule="auto"/>
        <w:jc w:val="center"/>
        <w:rPr>
          <w:rFonts w:hint="eastAsia" w:ascii="宋体" w:hAnsi="宋体" w:eastAsia="宋体" w:cs="宋体"/>
          <w:b/>
          <w:color w:val="000000"/>
          <w:sz w:val="28"/>
          <w:szCs w:val="28"/>
        </w:rPr>
      </w:pPr>
    </w:p>
    <w:tbl>
      <w:tblPr>
        <w:tblStyle w:val="14"/>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2068"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使用单位全称</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合同金额</w:t>
            </w:r>
          </w:p>
        </w:tc>
        <w:tc>
          <w:tcPr>
            <w:tcW w:w="141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完成时间</w:t>
            </w:r>
          </w:p>
        </w:tc>
        <w:tc>
          <w:tcPr>
            <w:tcW w:w="1369"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联系人</w:t>
            </w:r>
          </w:p>
        </w:tc>
        <w:tc>
          <w:tcPr>
            <w:tcW w:w="2185"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2068"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419" w:type="dxa"/>
            <w:vAlign w:val="top"/>
          </w:tcPr>
          <w:p>
            <w:pPr>
              <w:jc w:val="center"/>
              <w:rPr>
                <w:rFonts w:hint="eastAsia" w:ascii="宋体" w:hAnsi="宋体" w:eastAsia="宋体" w:cs="宋体"/>
                <w:b/>
                <w:bCs/>
                <w:color w:val="000000"/>
                <w:sz w:val="28"/>
                <w:szCs w:val="28"/>
              </w:rPr>
            </w:pPr>
          </w:p>
        </w:tc>
        <w:tc>
          <w:tcPr>
            <w:tcW w:w="1369" w:type="dxa"/>
            <w:vAlign w:val="top"/>
          </w:tcPr>
          <w:p>
            <w:pPr>
              <w:jc w:val="center"/>
              <w:rPr>
                <w:rFonts w:hint="eastAsia" w:ascii="宋体" w:hAnsi="宋体" w:eastAsia="宋体" w:cs="宋体"/>
                <w:b/>
                <w:bCs/>
                <w:color w:val="000000"/>
                <w:sz w:val="28"/>
                <w:szCs w:val="28"/>
              </w:rPr>
            </w:pPr>
          </w:p>
        </w:tc>
        <w:tc>
          <w:tcPr>
            <w:tcW w:w="2185" w:type="dxa"/>
            <w:vAlign w:val="top"/>
          </w:tcPr>
          <w:p>
            <w:pPr>
              <w:jc w:val="center"/>
              <w:rPr>
                <w:rFonts w:hint="eastAsia" w:ascii="宋体" w:hAnsi="宋体" w:eastAsia="宋体" w:cs="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vAlign w:val="center"/>
          </w:tcPr>
          <w:p>
            <w:pPr>
              <w:jc w:val="center"/>
              <w:rPr>
                <w:rFonts w:hint="eastAsia" w:ascii="宋体" w:hAnsi="宋体" w:eastAsia="宋体" w:cs="宋体"/>
                <w:b/>
                <w:bCs/>
                <w:color w:val="000000"/>
                <w:sz w:val="28"/>
                <w:szCs w:val="28"/>
                <w:u w:val="single"/>
              </w:rPr>
            </w:pPr>
            <w:r>
              <w:rPr>
                <w:rFonts w:hint="eastAsia" w:ascii="宋体" w:hAnsi="宋体" w:eastAsia="宋体" w:cs="宋体"/>
                <w:b/>
                <w:bCs/>
                <w:color w:val="000000"/>
                <w:sz w:val="28"/>
                <w:szCs w:val="28"/>
              </w:rPr>
              <w:t>…</w:t>
            </w:r>
          </w:p>
        </w:tc>
        <w:tc>
          <w:tcPr>
            <w:tcW w:w="2068"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419" w:type="dxa"/>
            <w:vAlign w:val="top"/>
          </w:tcPr>
          <w:p>
            <w:pPr>
              <w:jc w:val="center"/>
              <w:rPr>
                <w:rFonts w:hint="eastAsia" w:ascii="宋体" w:hAnsi="宋体" w:eastAsia="宋体" w:cs="宋体"/>
                <w:b/>
                <w:bCs/>
                <w:color w:val="000000"/>
                <w:sz w:val="28"/>
                <w:szCs w:val="28"/>
                <w:u w:val="single"/>
              </w:rPr>
            </w:pPr>
          </w:p>
        </w:tc>
        <w:tc>
          <w:tcPr>
            <w:tcW w:w="1369" w:type="dxa"/>
            <w:vAlign w:val="top"/>
          </w:tcPr>
          <w:p>
            <w:pPr>
              <w:jc w:val="center"/>
              <w:rPr>
                <w:rFonts w:hint="eastAsia" w:ascii="宋体" w:hAnsi="宋体" w:eastAsia="宋体" w:cs="宋体"/>
                <w:b/>
                <w:bCs/>
                <w:color w:val="000000"/>
                <w:sz w:val="28"/>
                <w:szCs w:val="28"/>
                <w:u w:val="single"/>
              </w:rPr>
            </w:pPr>
          </w:p>
        </w:tc>
        <w:tc>
          <w:tcPr>
            <w:tcW w:w="2185" w:type="dxa"/>
            <w:vAlign w:val="top"/>
          </w:tcPr>
          <w:p>
            <w:pPr>
              <w:jc w:val="center"/>
              <w:rPr>
                <w:rFonts w:hint="eastAsia" w:ascii="宋体" w:hAnsi="宋体" w:eastAsia="宋体" w:cs="宋体"/>
                <w:b/>
                <w:bCs/>
                <w:color w:val="000000"/>
                <w:sz w:val="28"/>
                <w:szCs w:val="28"/>
                <w:u w:val="single"/>
              </w:rPr>
            </w:pPr>
          </w:p>
        </w:tc>
      </w:tr>
    </w:tbl>
    <w:p>
      <w:pPr>
        <w:spacing w:line="360" w:lineRule="auto"/>
        <w:ind w:left="1084" w:hanging="1265" w:hangingChars="450"/>
        <w:rPr>
          <w:rFonts w:hint="eastAsia" w:ascii="宋体" w:hAnsi="宋体" w:eastAsia="宋体" w:cs="宋体"/>
          <w:b/>
          <w:color w:val="000000"/>
          <w:sz w:val="28"/>
          <w:szCs w:val="28"/>
        </w:rPr>
      </w:pPr>
      <w:r>
        <w:rPr>
          <w:rFonts w:hint="eastAsia" w:ascii="宋体" w:hAnsi="宋体" w:eastAsia="宋体" w:cs="宋体"/>
          <w:b/>
          <w:color w:val="000000"/>
          <w:sz w:val="28"/>
          <w:szCs w:val="28"/>
        </w:rPr>
        <w:t>备注：1、投标人应填写与招标项目相一致的销售业绩，填写与本项目不一致或相类似的业绩无效。所有业绩应提供《合同》或中标通知书复印件并附在此业绩表之后。</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2、业绩不实而造成的废标，由投标人自行承担</w:t>
      </w:r>
    </w:p>
    <w:p>
      <w:pPr>
        <w:spacing w:line="360" w:lineRule="auto"/>
        <w:ind w:firstLine="843" w:firstLineChars="300"/>
        <w:rPr>
          <w:rFonts w:hint="eastAsia" w:ascii="宋体" w:hAnsi="宋体" w:eastAsia="宋体" w:cs="宋体"/>
          <w:b/>
          <w:color w:val="000000"/>
          <w:sz w:val="28"/>
          <w:szCs w:val="28"/>
        </w:rPr>
      </w:pPr>
      <w:r>
        <w:rPr>
          <w:rFonts w:hint="eastAsia" w:ascii="宋体" w:hAnsi="宋体" w:eastAsia="宋体" w:cs="宋体"/>
          <w:b/>
          <w:color w:val="000000"/>
          <w:sz w:val="28"/>
          <w:szCs w:val="28"/>
        </w:rPr>
        <w:t>3、此表如填写不下，可另附页。</w:t>
      </w:r>
    </w:p>
    <w:p>
      <w:pPr>
        <w:spacing w:before="100" w:beforeAutospacing="1" w:after="100" w:afterAutospacing="1" w:line="200" w:lineRule="exact"/>
        <w:ind w:firstLine="4216" w:firstLineChars="1500"/>
        <w:rPr>
          <w:rFonts w:hint="eastAsia" w:ascii="宋体" w:hAnsi="宋体" w:eastAsia="宋体" w:cs="宋体"/>
          <w:b/>
          <w:color w:val="000000"/>
          <w:sz w:val="28"/>
          <w:szCs w:val="28"/>
        </w:rPr>
      </w:pPr>
    </w:p>
    <w:p>
      <w:pPr>
        <w:spacing w:before="100" w:beforeAutospacing="1" w:after="100" w:afterAutospacing="1" w:line="400" w:lineRule="exact"/>
        <w:ind w:firstLine="4216" w:firstLineChars="1500"/>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eastAsia="宋体" w:cs="宋体"/>
          <w:b/>
          <w:color w:val="000000"/>
          <w:sz w:val="28"/>
          <w:szCs w:val="28"/>
        </w:rPr>
      </w:pPr>
      <w:r>
        <w:rPr>
          <w:rFonts w:hint="eastAsia" w:ascii="宋体" w:hAnsi="宋体" w:eastAsia="宋体" w:cs="宋体"/>
          <w:b/>
          <w:color w:val="000000"/>
          <w:sz w:val="28"/>
          <w:szCs w:val="28"/>
        </w:rPr>
        <w:t>或</w:t>
      </w:r>
    </w:p>
    <w:p>
      <w:pPr>
        <w:spacing w:before="100" w:beforeAutospacing="1" w:after="100" w:afterAutospacing="1" w:line="300" w:lineRule="exact"/>
        <w:ind w:firstLine="4216" w:firstLineChars="1500"/>
        <w:rPr>
          <w:rFonts w:hint="eastAsia" w:ascii="宋体" w:hAnsi="宋体" w:eastAsia="宋体" w:cs="宋体"/>
          <w:b/>
          <w:color w:val="000000"/>
          <w:sz w:val="28"/>
          <w:szCs w:val="28"/>
        </w:rPr>
      </w:pPr>
      <w:r>
        <w:rPr>
          <w:rFonts w:hint="eastAsia" w:ascii="宋体" w:hAnsi="宋体" w:eastAsia="宋体" w:cs="宋体"/>
          <w:b/>
          <w:color w:val="000000"/>
          <w:sz w:val="28"/>
          <w:szCs w:val="28"/>
        </w:rPr>
        <w:t>全权代理人：</w:t>
      </w:r>
      <w:r>
        <w:rPr>
          <w:rFonts w:hint="eastAsia" w:ascii="宋体" w:hAnsi="宋体" w:eastAsia="宋体" w:cs="宋体"/>
          <w:b/>
          <w:color w:val="000000"/>
          <w:sz w:val="28"/>
          <w:szCs w:val="28"/>
          <w:u w:val="single"/>
        </w:rPr>
        <w:t xml:space="preserve"> （签字） </w:t>
      </w:r>
      <w:r>
        <w:rPr>
          <w:rFonts w:hint="eastAsia" w:ascii="宋体" w:hAnsi="宋体" w:eastAsia="宋体" w:cs="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eastAsia="宋体" w:cs="宋体"/>
          <w:b/>
          <w:sz w:val="28"/>
          <w:szCs w:val="28"/>
        </w:rPr>
      </w:pPr>
      <w:r>
        <w:rPr>
          <w:rFonts w:hint="eastAsia" w:ascii="宋体" w:hAnsi="宋体" w:eastAsia="宋体" w:cs="宋体"/>
          <w:b/>
          <w:sz w:val="28"/>
          <w:szCs w:val="28"/>
        </w:rPr>
        <w:t>签署日期：   年    月     日</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13．</w:t>
      </w:r>
    </w:p>
    <w:p>
      <w:pPr>
        <w:jc w:val="center"/>
        <w:rPr>
          <w:rFonts w:hint="eastAsia" w:ascii="宋体" w:hAnsi="宋体" w:eastAsia="宋体" w:cs="宋体"/>
          <w:b/>
          <w:color w:val="000000"/>
          <w:sz w:val="28"/>
          <w:szCs w:val="28"/>
        </w:rPr>
      </w:pP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前两年(经年度审计的财务报告)</w:t>
      </w:r>
    </w:p>
    <w:p>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及本年度近期的资产负债表、损益表</w:t>
      </w:r>
    </w:p>
    <w:p>
      <w:pPr>
        <w:spacing w:line="360" w:lineRule="auto"/>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ind w:firstLine="562" w:firstLineChars="200"/>
        <w:jc w:val="center"/>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14.</w:t>
      </w:r>
    </w:p>
    <w:p>
      <w:pPr>
        <w:autoSpaceDN w:val="0"/>
        <w:spacing w:line="540" w:lineRule="exact"/>
        <w:ind w:firstLine="600"/>
        <w:textAlignment w:val="center"/>
        <w:rPr>
          <w:rFonts w:hint="eastAsia" w:ascii="宋体" w:hAnsi="宋体" w:eastAsia="宋体" w:cs="宋体"/>
          <w:b/>
          <w:color w:val="000000"/>
          <w:sz w:val="28"/>
          <w:szCs w:val="28"/>
        </w:rPr>
      </w:pP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投标人认为需补充的其它资料或说明</w:t>
      </w: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color w:val="000000"/>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15.                   反商业贿赂承诺书</w:t>
      </w:r>
    </w:p>
    <w:p>
      <w:pPr>
        <w:spacing w:line="360" w:lineRule="auto"/>
        <w:rPr>
          <w:rFonts w:hint="eastAsia" w:ascii="宋体" w:hAnsi="宋体" w:eastAsia="宋体" w:cs="宋体"/>
          <w:sz w:val="28"/>
          <w:szCs w:val="28"/>
        </w:rPr>
      </w:pPr>
      <w:r>
        <w:rPr>
          <w:rFonts w:hint="eastAsia" w:ascii="宋体" w:hAnsi="宋体" w:eastAsia="宋体" w:cs="宋体"/>
          <w:sz w:val="28"/>
          <w:szCs w:val="28"/>
        </w:rPr>
        <w:t>致：阿克苏市公共资源交易中心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为了进一步营造公平竞争的市场环境，维护市场秩序，我方在政府采购活动中郑重承诺：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一、依法参与政府采购活动，遵纪守法，诚信经营，公平竞争。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三、坚决做到不提供虚假资质文件和虚假材料谋取中标。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四、不采取不正当手段诋毁、排挤其他投标人，与其他投标人保持公平的竞争关系。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五、不与采购单位、集中采购机构和政府采购评审专家串通，自觉维护政府采购公平竞争的市场秩序。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宋体" w:hAnsi="宋体" w:eastAsia="宋体" w:cs="宋体"/>
          <w:sz w:val="28"/>
          <w:szCs w:val="28"/>
        </w:rPr>
      </w:pPr>
      <w:r>
        <w:rPr>
          <w:rFonts w:hint="eastAsia" w:ascii="宋体" w:hAnsi="宋体" w:eastAsia="宋体" w:cs="宋体"/>
          <w:sz w:val="28"/>
          <w:szCs w:val="28"/>
        </w:rPr>
        <w:t xml:space="preserve">  投标单位全称：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spacing w:line="360" w:lineRule="auto"/>
        <w:ind w:firstLine="5740" w:firstLineChars="2050"/>
        <w:rPr>
          <w:rFonts w:hint="eastAsia" w:ascii="宋体" w:hAnsi="宋体" w:eastAsia="宋体" w:cs="宋体"/>
          <w:sz w:val="28"/>
          <w:szCs w:val="28"/>
        </w:rPr>
      </w:pPr>
      <w:r>
        <w:rPr>
          <w:rFonts w:hint="eastAsia" w:ascii="宋体" w:hAnsi="宋体" w:eastAsia="宋体" w:cs="宋体"/>
          <w:sz w:val="28"/>
          <w:szCs w:val="28"/>
        </w:rPr>
        <w:t>（加盖单位公章）</w:t>
      </w:r>
    </w:p>
    <w:p>
      <w:r>
        <w:rPr>
          <w:rFonts w:hint="eastAsia" w:ascii="宋体" w:hAnsi="宋体" w:eastAsia="宋体" w:cs="宋体"/>
          <w:sz w:val="28"/>
          <w:szCs w:val="28"/>
        </w:rPr>
        <w:t>签署日期：      年     月     日</w:t>
      </w:r>
      <w:bookmarkEnd w:id="42"/>
      <w:bookmarkEnd w:id="43"/>
    </w:p>
    <w:sectPr>
      <w:headerReference r:id="rId6" w:type="default"/>
      <w:footerReference r:id="rId7" w:type="default"/>
      <w:footerReference r:id="rId8"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41</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837F7"/>
    <w:multiLevelType w:val="singleLevel"/>
    <w:tmpl w:val="FCA837F7"/>
    <w:lvl w:ilvl="0" w:tentative="0">
      <w:start w:val="1"/>
      <w:numFmt w:val="decimal"/>
      <w:suff w:val="nothing"/>
      <w:lvlText w:val="（%1）"/>
      <w:lvlJc w:val="left"/>
    </w:lvl>
  </w:abstractNum>
  <w:abstractNum w:abstractNumId="1">
    <w:nsid w:val="1B97D1DF"/>
    <w:multiLevelType w:val="singleLevel"/>
    <w:tmpl w:val="1B97D1DF"/>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35152"/>
    <w:rsid w:val="01744E0E"/>
    <w:rsid w:val="024C353E"/>
    <w:rsid w:val="027D711F"/>
    <w:rsid w:val="029F0A1F"/>
    <w:rsid w:val="02DA24FB"/>
    <w:rsid w:val="02E321AF"/>
    <w:rsid w:val="03160F77"/>
    <w:rsid w:val="04416C7B"/>
    <w:rsid w:val="04E62BB4"/>
    <w:rsid w:val="05706984"/>
    <w:rsid w:val="0710729A"/>
    <w:rsid w:val="08662F63"/>
    <w:rsid w:val="08CB1E91"/>
    <w:rsid w:val="09AE1269"/>
    <w:rsid w:val="09E82711"/>
    <w:rsid w:val="09F258F1"/>
    <w:rsid w:val="09FA2CFF"/>
    <w:rsid w:val="0A2E7818"/>
    <w:rsid w:val="0C69339A"/>
    <w:rsid w:val="0C8526DA"/>
    <w:rsid w:val="0CBC4AEB"/>
    <w:rsid w:val="0D324E81"/>
    <w:rsid w:val="0D364FA4"/>
    <w:rsid w:val="0D8B5DC4"/>
    <w:rsid w:val="0D953084"/>
    <w:rsid w:val="0DFE016F"/>
    <w:rsid w:val="0F9513A3"/>
    <w:rsid w:val="0FCF2D4A"/>
    <w:rsid w:val="10407C4A"/>
    <w:rsid w:val="113078DB"/>
    <w:rsid w:val="1140575E"/>
    <w:rsid w:val="11A34189"/>
    <w:rsid w:val="11E20621"/>
    <w:rsid w:val="1237009B"/>
    <w:rsid w:val="124F754A"/>
    <w:rsid w:val="125B4A18"/>
    <w:rsid w:val="12F52537"/>
    <w:rsid w:val="1361219B"/>
    <w:rsid w:val="154811DB"/>
    <w:rsid w:val="163D3A30"/>
    <w:rsid w:val="16431A05"/>
    <w:rsid w:val="1767573B"/>
    <w:rsid w:val="176966EF"/>
    <w:rsid w:val="1B4847C2"/>
    <w:rsid w:val="1BAB3A13"/>
    <w:rsid w:val="1BDF6B34"/>
    <w:rsid w:val="1BEF66C9"/>
    <w:rsid w:val="1C2935DC"/>
    <w:rsid w:val="1CE4447E"/>
    <w:rsid w:val="1EB603E7"/>
    <w:rsid w:val="1F427206"/>
    <w:rsid w:val="20BA2533"/>
    <w:rsid w:val="22B20FF6"/>
    <w:rsid w:val="24C95701"/>
    <w:rsid w:val="25A805BE"/>
    <w:rsid w:val="25E27FB3"/>
    <w:rsid w:val="28886674"/>
    <w:rsid w:val="28E66637"/>
    <w:rsid w:val="291C088A"/>
    <w:rsid w:val="29506F92"/>
    <w:rsid w:val="2A957F1E"/>
    <w:rsid w:val="2DB36DAF"/>
    <w:rsid w:val="2F1F506C"/>
    <w:rsid w:val="2F446D4D"/>
    <w:rsid w:val="2F6D58E0"/>
    <w:rsid w:val="2FC0135A"/>
    <w:rsid w:val="304C4422"/>
    <w:rsid w:val="317A768C"/>
    <w:rsid w:val="31B676BC"/>
    <w:rsid w:val="321B20D7"/>
    <w:rsid w:val="330F61B4"/>
    <w:rsid w:val="342A710D"/>
    <w:rsid w:val="347B4D06"/>
    <w:rsid w:val="358B4D5C"/>
    <w:rsid w:val="35EB607A"/>
    <w:rsid w:val="369D7617"/>
    <w:rsid w:val="37CD703B"/>
    <w:rsid w:val="381C6ACC"/>
    <w:rsid w:val="386D4FC8"/>
    <w:rsid w:val="394A298D"/>
    <w:rsid w:val="3AFA7427"/>
    <w:rsid w:val="3B5E4631"/>
    <w:rsid w:val="3DDF226C"/>
    <w:rsid w:val="3E3B07FE"/>
    <w:rsid w:val="3E4E01A2"/>
    <w:rsid w:val="3E9D02EC"/>
    <w:rsid w:val="3ED24223"/>
    <w:rsid w:val="401D3384"/>
    <w:rsid w:val="40C17066"/>
    <w:rsid w:val="40CC2FB8"/>
    <w:rsid w:val="41B30D89"/>
    <w:rsid w:val="41EF2D0E"/>
    <w:rsid w:val="43362A35"/>
    <w:rsid w:val="43677C61"/>
    <w:rsid w:val="43E62D66"/>
    <w:rsid w:val="4578289E"/>
    <w:rsid w:val="46223B6D"/>
    <w:rsid w:val="48426A35"/>
    <w:rsid w:val="48E27885"/>
    <w:rsid w:val="491D0CD8"/>
    <w:rsid w:val="49C533B7"/>
    <w:rsid w:val="4A3A4AEB"/>
    <w:rsid w:val="4AAF2FCA"/>
    <w:rsid w:val="4B26558D"/>
    <w:rsid w:val="4C056F9A"/>
    <w:rsid w:val="4C7D1AE9"/>
    <w:rsid w:val="4CC77C5F"/>
    <w:rsid w:val="4D150A07"/>
    <w:rsid w:val="4D577E83"/>
    <w:rsid w:val="4EDF5C52"/>
    <w:rsid w:val="4EE2439F"/>
    <w:rsid w:val="4FDC669D"/>
    <w:rsid w:val="50355F2C"/>
    <w:rsid w:val="50DE4A1F"/>
    <w:rsid w:val="52766330"/>
    <w:rsid w:val="537D709E"/>
    <w:rsid w:val="53892A00"/>
    <w:rsid w:val="55E05EF0"/>
    <w:rsid w:val="56065DCC"/>
    <w:rsid w:val="56515326"/>
    <w:rsid w:val="570102C4"/>
    <w:rsid w:val="58BB0605"/>
    <w:rsid w:val="592609FA"/>
    <w:rsid w:val="59A64170"/>
    <w:rsid w:val="5AED041F"/>
    <w:rsid w:val="5C0E09BB"/>
    <w:rsid w:val="5C3217EF"/>
    <w:rsid w:val="5C6A667D"/>
    <w:rsid w:val="5D386434"/>
    <w:rsid w:val="5D9C5F2B"/>
    <w:rsid w:val="5D9D21AB"/>
    <w:rsid w:val="5E283D29"/>
    <w:rsid w:val="5EA82B4E"/>
    <w:rsid w:val="5F4F6BC7"/>
    <w:rsid w:val="5F584268"/>
    <w:rsid w:val="5F6808E9"/>
    <w:rsid w:val="61862D51"/>
    <w:rsid w:val="63E84CFC"/>
    <w:rsid w:val="6420485C"/>
    <w:rsid w:val="64B85695"/>
    <w:rsid w:val="64D677F3"/>
    <w:rsid w:val="663476D1"/>
    <w:rsid w:val="664C74B2"/>
    <w:rsid w:val="668C0BF6"/>
    <w:rsid w:val="66924D1C"/>
    <w:rsid w:val="66F65BF3"/>
    <w:rsid w:val="675D6BC5"/>
    <w:rsid w:val="67C325B7"/>
    <w:rsid w:val="681C0668"/>
    <w:rsid w:val="69130FE9"/>
    <w:rsid w:val="69FC2649"/>
    <w:rsid w:val="6B2E5639"/>
    <w:rsid w:val="6C7A58BC"/>
    <w:rsid w:val="6CD84C08"/>
    <w:rsid w:val="6D1E6EB5"/>
    <w:rsid w:val="6D812176"/>
    <w:rsid w:val="6E1643A5"/>
    <w:rsid w:val="6E491E46"/>
    <w:rsid w:val="6E5C15A2"/>
    <w:rsid w:val="6EF76E67"/>
    <w:rsid w:val="708E78DC"/>
    <w:rsid w:val="70B45C7C"/>
    <w:rsid w:val="716C2025"/>
    <w:rsid w:val="717D0CD7"/>
    <w:rsid w:val="72144885"/>
    <w:rsid w:val="72497EBD"/>
    <w:rsid w:val="72E76C69"/>
    <w:rsid w:val="73221770"/>
    <w:rsid w:val="747C52FF"/>
    <w:rsid w:val="7574379E"/>
    <w:rsid w:val="75D63942"/>
    <w:rsid w:val="76E621AA"/>
    <w:rsid w:val="77397E46"/>
    <w:rsid w:val="77A22206"/>
    <w:rsid w:val="78DC1725"/>
    <w:rsid w:val="796D4AB4"/>
    <w:rsid w:val="79C47CDE"/>
    <w:rsid w:val="7A037723"/>
    <w:rsid w:val="7A636BDE"/>
    <w:rsid w:val="7BA73962"/>
    <w:rsid w:val="7BD97441"/>
    <w:rsid w:val="7C8F5382"/>
    <w:rsid w:val="7CD57E37"/>
    <w:rsid w:val="7D59154B"/>
    <w:rsid w:val="7DB742A3"/>
    <w:rsid w:val="7EA27635"/>
    <w:rsid w:val="7EA90498"/>
    <w:rsid w:val="7F1C5580"/>
    <w:rsid w:val="7FCD06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autoSpaceDE w:val="0"/>
      <w:autoSpaceDN w:val="0"/>
      <w:adjustRightInd w:val="0"/>
      <w:spacing w:before="40" w:after="40" w:line="320" w:lineRule="atLeast"/>
      <w:ind w:firstLine="357"/>
      <w:textAlignment w:val="baseline"/>
    </w:pPr>
    <w:rPr>
      <w:sz w:val="18"/>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qFormat/>
    <w:uiPriority w:val="0"/>
    <w:pPr>
      <w:jc w:val="center"/>
    </w:pPr>
    <w:rPr>
      <w:rFonts w:asciiTheme="minorHAnsi" w:hAnsiTheme="minorHAnsi" w:eastAsiaTheme="minorEastAsia" w:cstheme="minorBidi"/>
      <w:b/>
      <w:w w:val="100"/>
      <w:sz w:val="32"/>
      <w:szCs w:val="32"/>
      <w:shd w:val="clear"/>
    </w:rPr>
  </w:style>
  <w:style w:type="paragraph" w:styleId="12">
    <w:name w:val="Body Text First Indent"/>
    <w:basedOn w:val="4"/>
    <w:next w:val="13"/>
    <w:unhideWhenUsed/>
    <w:qFormat/>
    <w:uiPriority w:val="0"/>
    <w:pPr>
      <w:spacing w:before="0" w:after="120" w:line="312" w:lineRule="atLeast"/>
      <w:ind w:firstLine="420" w:firstLineChars="100"/>
    </w:pPr>
    <w:rPr>
      <w:sz w:val="21"/>
    </w:rPr>
  </w:style>
  <w:style w:type="paragraph" w:styleId="13">
    <w:name w:val="Body Text First Indent 2"/>
    <w:basedOn w:val="5"/>
    <w:next w:val="12"/>
    <w:qFormat/>
    <w:uiPriority w:val="0"/>
    <w:pPr>
      <w:ind w:firstLine="420" w:firstLineChars="200"/>
    </w:pPr>
    <w:rPr>
      <w:kern w:val="2"/>
      <w:szCs w:val="20"/>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21">
    <w:name w:val="font21"/>
    <w:basedOn w:val="16"/>
    <w:qFormat/>
    <w:uiPriority w:val="0"/>
    <w:rPr>
      <w:rFonts w:hint="eastAsia" w:ascii="仿宋_GB2312" w:eastAsia="仿宋_GB2312" w:cs="仿宋_GB2312"/>
      <w:color w:val="000000"/>
      <w:sz w:val="22"/>
      <w:szCs w:val="22"/>
      <w:u w:val="none"/>
    </w:rPr>
  </w:style>
  <w:style w:type="character" w:customStyle="1" w:styleId="22">
    <w:name w:val="font01"/>
    <w:basedOn w:val="16"/>
    <w:qFormat/>
    <w:uiPriority w:val="0"/>
    <w:rPr>
      <w:rFonts w:ascii="Arial" w:hAnsi="Arial" w:cs="Arial"/>
      <w:color w:val="000000"/>
      <w:sz w:val="22"/>
      <w:szCs w:val="22"/>
      <w:u w:val="none"/>
    </w:rPr>
  </w:style>
  <w:style w:type="character" w:customStyle="1" w:styleId="23">
    <w:name w:val="font11"/>
    <w:basedOn w:val="16"/>
    <w:qFormat/>
    <w:uiPriority w:val="0"/>
    <w:rPr>
      <w:rFonts w:hint="eastAsia" w:ascii="宋体" w:hAnsi="宋体" w:eastAsia="宋体" w:cs="宋体"/>
      <w:color w:val="000000"/>
      <w:sz w:val="28"/>
      <w:szCs w:val="28"/>
      <w:u w:val="none"/>
    </w:rPr>
  </w:style>
  <w:style w:type="paragraph" w:customStyle="1" w:styleId="24">
    <w:name w:val="Table Paragraph"/>
    <w:basedOn w:val="1"/>
    <w:qFormat/>
    <w:uiPriority w:val="1"/>
    <w:pPr>
      <w:jc w:val="center"/>
    </w:pPr>
    <w:rPr>
      <w:rFonts w:ascii="方正黑体_GBK" w:hAnsi="方正黑体_GBK"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2019-11-12T02:10:00Z</dcterms:created>
  <dc:creator>L6</dc:creator>
  <cp:lastModifiedBy>Administrator</cp:lastModifiedBy>
  <cp:lastPrinted>2021-06-25T10:17:00Z</cp:lastPrinted>
  <dcterms:modified xsi:type="dcterms:W3CDTF">2021-11-25T11:01:12Z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