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jc w:val="center"/>
        <w:rPr>
          <w:rFonts w:hint="eastAsia" w:ascii="宋体" w:hAnsi="宋体" w:eastAsia="宋体" w:cs="宋体"/>
          <w:sz w:val="72"/>
          <w:szCs w:val="72"/>
          <w:highlight w:val="none"/>
        </w:rPr>
      </w:pPr>
      <w:r>
        <w:rPr>
          <w:rFonts w:hint="eastAsia" w:ascii="宋体" w:hAnsi="宋体" w:eastAsia="宋体" w:cs="宋体"/>
          <w:sz w:val="72"/>
          <w:szCs w:val="72"/>
          <w:highlight w:val="none"/>
        </w:rPr>
        <w:t>磋</w:t>
      </w:r>
      <w:r>
        <w:rPr>
          <w:rFonts w:hint="eastAsia" w:ascii="宋体" w:hAnsi="宋体" w:eastAsia="宋体" w:cs="宋体"/>
          <w:sz w:val="72"/>
          <w:szCs w:val="72"/>
          <w:highlight w:val="none"/>
          <w:lang w:val="en-US" w:eastAsia="zh-CN"/>
        </w:rPr>
        <w:t xml:space="preserve"> </w:t>
      </w:r>
      <w:r>
        <w:rPr>
          <w:rFonts w:hint="eastAsia" w:ascii="宋体" w:hAnsi="宋体" w:eastAsia="宋体" w:cs="宋体"/>
          <w:sz w:val="72"/>
          <w:szCs w:val="72"/>
          <w:highlight w:val="none"/>
        </w:rPr>
        <w:t>商</w:t>
      </w:r>
      <w:r>
        <w:rPr>
          <w:rFonts w:hint="eastAsia" w:ascii="宋体" w:hAnsi="宋体" w:eastAsia="宋体" w:cs="宋体"/>
          <w:sz w:val="72"/>
          <w:szCs w:val="72"/>
          <w:highlight w:val="none"/>
          <w:lang w:val="en-US" w:eastAsia="zh-CN"/>
        </w:rPr>
        <w:t xml:space="preserve"> </w:t>
      </w:r>
      <w:r>
        <w:rPr>
          <w:rFonts w:hint="eastAsia" w:ascii="宋体" w:hAnsi="宋体" w:eastAsia="宋体" w:cs="宋体"/>
          <w:sz w:val="72"/>
          <w:szCs w:val="72"/>
          <w:highlight w:val="none"/>
        </w:rPr>
        <w:t>文</w:t>
      </w:r>
      <w:r>
        <w:rPr>
          <w:rFonts w:hint="eastAsia" w:ascii="宋体" w:hAnsi="宋体" w:eastAsia="宋体" w:cs="宋体"/>
          <w:sz w:val="72"/>
          <w:szCs w:val="72"/>
          <w:highlight w:val="none"/>
          <w:lang w:val="en-US" w:eastAsia="zh-CN"/>
        </w:rPr>
        <w:t xml:space="preserve"> </w:t>
      </w:r>
      <w:r>
        <w:rPr>
          <w:rFonts w:hint="eastAsia" w:ascii="宋体" w:hAnsi="宋体" w:eastAsia="宋体" w:cs="宋体"/>
          <w:sz w:val="72"/>
          <w:szCs w:val="72"/>
          <w:highlight w:val="none"/>
        </w:rPr>
        <w:t>件</w:t>
      </w: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widowControl w:val="0"/>
        <w:wordWrap/>
        <w:autoSpaceDE w:val="0"/>
        <w:autoSpaceDN w:val="0"/>
        <w:adjustRightInd/>
        <w:snapToGrid/>
        <w:spacing w:line="360" w:lineRule="auto"/>
        <w:ind w:left="1400" w:hanging="1400" w:hangingChars="5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lang w:val="en-US" w:eastAsia="zh-CN"/>
        </w:rPr>
        <w:t>新疆艺术学院舞剧《疆土古色》、《兴疆·征程》、《守望天山下》自治区文艺扶持激励资金项目</w:t>
      </w:r>
    </w:p>
    <w:p>
      <w:pPr>
        <w:widowControl w:val="0"/>
        <w:wordWrap/>
        <w:autoSpaceDE w:val="0"/>
        <w:autoSpaceDN w:val="0"/>
        <w:adjustRightInd/>
        <w:snapToGrid/>
        <w:spacing w:line="36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：新疆</w:t>
      </w:r>
      <w:r>
        <w:rPr>
          <w:rFonts w:hint="eastAsia" w:ascii="宋体" w:hAnsi="宋体" w:eastAsia="宋体" w:cs="宋体"/>
          <w:sz w:val="28"/>
          <w:szCs w:val="28"/>
          <w:highlight w:val="none"/>
          <w:lang w:eastAsia="zh-CN"/>
        </w:rPr>
        <w:t>艺术学院</w:t>
      </w:r>
    </w:p>
    <w:p>
      <w:pPr>
        <w:widowControl w:val="0"/>
        <w:wordWrap/>
        <w:autoSpaceDE w:val="0"/>
        <w:autoSpaceDN w:val="0"/>
        <w:adjustRightInd/>
        <w:snapToGrid/>
        <w:spacing w:line="360" w:lineRule="auto"/>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地址：乌鲁木齐市</w:t>
      </w:r>
      <w:r>
        <w:rPr>
          <w:rFonts w:hint="eastAsia" w:ascii="宋体" w:hAnsi="宋体" w:eastAsia="宋体" w:cs="宋体"/>
          <w:sz w:val="28"/>
          <w:szCs w:val="28"/>
          <w:highlight w:val="none"/>
          <w:lang w:eastAsia="zh-CN"/>
        </w:rPr>
        <w:t>天山区团结路</w:t>
      </w:r>
      <w:r>
        <w:rPr>
          <w:rFonts w:hint="eastAsia" w:ascii="宋体" w:hAnsi="宋体" w:eastAsia="宋体" w:cs="宋体"/>
          <w:sz w:val="28"/>
          <w:szCs w:val="28"/>
          <w:highlight w:val="none"/>
          <w:lang w:val="en-US" w:eastAsia="zh-CN"/>
        </w:rPr>
        <w:t>734号</w:t>
      </w:r>
    </w:p>
    <w:p>
      <w:pPr>
        <w:widowControl w:val="0"/>
        <w:wordWrap/>
        <w:autoSpaceDE w:val="0"/>
        <w:autoSpaceDN w:val="0"/>
        <w:adjustRightInd/>
        <w:snapToGrid/>
        <w:spacing w:line="360" w:lineRule="auto"/>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联系人：</w:t>
      </w:r>
      <w:r>
        <w:rPr>
          <w:rFonts w:hint="eastAsia" w:ascii="宋体" w:hAnsi="宋体" w:eastAsia="宋体" w:cs="宋体"/>
          <w:sz w:val="28"/>
          <w:szCs w:val="28"/>
          <w:highlight w:val="none"/>
          <w:lang w:eastAsia="zh-CN"/>
        </w:rPr>
        <w:t>孙老师</w:t>
      </w:r>
    </w:p>
    <w:p>
      <w:pPr>
        <w:widowControl w:val="0"/>
        <w:wordWrap/>
        <w:autoSpaceDE w:val="0"/>
        <w:autoSpaceDN w:val="0"/>
        <w:adjustRightInd/>
        <w:snapToGrid/>
        <w:spacing w:line="360" w:lineRule="auto"/>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联系电话：</w:t>
      </w:r>
      <w:r>
        <w:rPr>
          <w:rFonts w:hint="eastAsia" w:ascii="宋体" w:hAnsi="宋体" w:eastAsia="宋体" w:cs="宋体"/>
          <w:sz w:val="28"/>
          <w:szCs w:val="28"/>
          <w:highlight w:val="none"/>
          <w:lang w:val="en-US" w:eastAsia="zh-CN"/>
        </w:rPr>
        <w:t>13999145394</w:t>
      </w:r>
    </w:p>
    <w:p>
      <w:pPr>
        <w:widowControl w:val="0"/>
        <w:wordWrap/>
        <w:autoSpaceDE w:val="0"/>
        <w:autoSpaceDN w:val="0"/>
        <w:adjustRightInd/>
        <w:snapToGrid/>
        <w:spacing w:line="360" w:lineRule="auto"/>
        <w:textAlignment w:val="auto"/>
        <w:rPr>
          <w:rFonts w:hint="eastAsia" w:ascii="宋体" w:hAnsi="宋体" w:eastAsia="宋体" w:cs="宋体"/>
          <w:sz w:val="28"/>
          <w:szCs w:val="28"/>
          <w:highlight w:val="none"/>
        </w:rPr>
      </w:pPr>
    </w:p>
    <w:p>
      <w:pPr>
        <w:widowControl w:val="0"/>
        <w:wordWrap/>
        <w:autoSpaceDE w:val="0"/>
        <w:autoSpaceDN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招标代理机构：</w:t>
      </w:r>
      <w:r>
        <w:rPr>
          <w:rFonts w:hint="eastAsia" w:ascii="宋体" w:hAnsi="宋体" w:eastAsia="宋体" w:cs="宋体"/>
          <w:sz w:val="28"/>
          <w:szCs w:val="28"/>
          <w:highlight w:val="none"/>
          <w:lang w:eastAsia="zh-CN"/>
        </w:rPr>
        <w:t>新疆中运宏达工程管理咨询有限公司</w:t>
      </w:r>
    </w:p>
    <w:p>
      <w:pPr>
        <w:widowControl w:val="0"/>
        <w:wordWrap/>
        <w:autoSpaceDE w:val="0"/>
        <w:autoSpaceDN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地址：新疆乌鲁木齐市鲤鱼山南路1080号鲁达国际13</w:t>
      </w:r>
      <w:r>
        <w:rPr>
          <w:rFonts w:hint="eastAsia" w:ascii="宋体" w:hAnsi="宋体" w:eastAsia="宋体" w:cs="宋体"/>
          <w:sz w:val="28"/>
          <w:szCs w:val="28"/>
          <w:highlight w:val="none"/>
          <w:lang w:val="en-US" w:eastAsia="zh-CN"/>
        </w:rPr>
        <w:t>01</w:t>
      </w:r>
      <w:r>
        <w:rPr>
          <w:rFonts w:hint="eastAsia" w:ascii="宋体" w:hAnsi="宋体" w:eastAsia="宋体" w:cs="宋体"/>
          <w:sz w:val="28"/>
          <w:szCs w:val="28"/>
          <w:highlight w:val="none"/>
          <w:lang w:eastAsia="zh-CN"/>
        </w:rPr>
        <w:t>室</w:t>
      </w:r>
    </w:p>
    <w:p>
      <w:pPr>
        <w:widowControl w:val="0"/>
        <w:wordWrap/>
        <w:autoSpaceDE w:val="0"/>
        <w:autoSpaceDN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联系人：</w:t>
      </w:r>
      <w:r>
        <w:rPr>
          <w:rFonts w:hint="eastAsia" w:ascii="宋体" w:hAnsi="宋体" w:eastAsia="宋体" w:cs="宋体"/>
          <w:sz w:val="28"/>
          <w:szCs w:val="28"/>
          <w:highlight w:val="none"/>
          <w:lang w:eastAsia="zh-CN"/>
        </w:rPr>
        <w:t>张燕</w:t>
      </w:r>
    </w:p>
    <w:p>
      <w:pPr>
        <w:widowControl w:val="0"/>
        <w:wordWrap/>
        <w:autoSpaceDE w:val="0"/>
        <w:autoSpaceDN w:val="0"/>
        <w:adjustRightInd/>
        <w:snapToGrid/>
        <w:spacing w:line="360" w:lineRule="auto"/>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联系电话：</w:t>
      </w:r>
      <w:r>
        <w:rPr>
          <w:rFonts w:hint="eastAsia" w:ascii="宋体" w:hAnsi="宋体" w:eastAsia="宋体" w:cs="宋体"/>
          <w:sz w:val="28"/>
          <w:szCs w:val="28"/>
          <w:highlight w:val="none"/>
          <w:lang w:val="en-US" w:eastAsia="zh-CN"/>
        </w:rPr>
        <w:t>18129252602</w:t>
      </w: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202</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月</w:t>
      </w:r>
    </w:p>
    <w:p>
      <w:pPr>
        <w:rPr>
          <w:rFonts w:hint="eastAsia" w:ascii="宋体" w:hAnsi="宋体" w:eastAsia="宋体" w:cs="宋体"/>
          <w:sz w:val="28"/>
          <w:szCs w:val="28"/>
          <w:highlight w:val="none"/>
        </w:rPr>
        <w:sectPr>
          <w:pgSz w:w="11910" w:h="16840"/>
          <w:pgMar w:top="1440" w:right="1800" w:bottom="1440" w:left="1800" w:header="720" w:footer="720" w:gutter="0"/>
          <w:cols w:space="720" w:num="1"/>
        </w:sectPr>
      </w:pPr>
    </w:p>
    <w:p>
      <w:pPr>
        <w:rPr>
          <w:rFonts w:hint="eastAsia" w:ascii="宋体" w:hAnsi="宋体" w:eastAsia="宋体" w:cs="宋体"/>
          <w:highlight w:val="none"/>
        </w:rPr>
      </w:pPr>
    </w:p>
    <w:p>
      <w:pPr>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目</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录</w:t>
      </w:r>
    </w:p>
    <w:p>
      <w:pPr>
        <w:pStyle w:val="14"/>
        <w:tabs>
          <w:tab w:val="right" w:leader="dot" w:pos="8306"/>
        </w:tabs>
        <w:rPr>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TOC \o "1-3" \h \u </w:instrText>
      </w:r>
      <w:r>
        <w:rPr>
          <w:rFonts w:hint="eastAsia" w:ascii="宋体" w:hAnsi="宋体" w:eastAsia="宋体" w:cs="宋体"/>
          <w:highlight w:val="none"/>
        </w:rPr>
        <w:fldChar w:fldCharType="separate"/>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_Toc2097 </w:instrText>
      </w:r>
      <w:r>
        <w:rPr>
          <w:rFonts w:hint="eastAsia" w:ascii="宋体" w:hAnsi="宋体" w:eastAsia="宋体" w:cs="宋体"/>
          <w:sz w:val="28"/>
          <w:szCs w:val="28"/>
          <w:highlight w:val="none"/>
        </w:rPr>
        <w:fldChar w:fldCharType="separate"/>
      </w:r>
      <w:r>
        <w:rPr>
          <w:rFonts w:hint="eastAsia" w:ascii="宋体" w:hAnsi="宋体" w:eastAsia="宋体" w:cs="宋体"/>
          <w:bCs/>
          <w:kern w:val="0"/>
          <w:sz w:val="28"/>
          <w:szCs w:val="36"/>
          <w:highlight w:val="none"/>
          <w:lang w:val="en-US" w:eastAsia="zh-CN"/>
        </w:rPr>
        <w:t>第一章  竞争性磋商公告</w:t>
      </w:r>
      <w:r>
        <w:rPr>
          <w:sz w:val="28"/>
          <w:szCs w:val="28"/>
          <w:highlight w:val="none"/>
        </w:rPr>
        <w:tab/>
      </w:r>
      <w:r>
        <w:rPr>
          <w:sz w:val="28"/>
          <w:szCs w:val="28"/>
          <w:highlight w:val="none"/>
        </w:rPr>
        <w:fldChar w:fldCharType="begin"/>
      </w:r>
      <w:r>
        <w:rPr>
          <w:sz w:val="28"/>
          <w:szCs w:val="28"/>
          <w:highlight w:val="none"/>
        </w:rPr>
        <w:instrText xml:space="preserve"> PAGEREF _Toc2097 \h </w:instrText>
      </w:r>
      <w:r>
        <w:rPr>
          <w:sz w:val="28"/>
          <w:szCs w:val="28"/>
          <w:highlight w:val="none"/>
        </w:rPr>
        <w:fldChar w:fldCharType="separate"/>
      </w:r>
      <w:r>
        <w:rPr>
          <w:sz w:val="28"/>
          <w:szCs w:val="28"/>
          <w:highlight w:val="none"/>
        </w:rPr>
        <w:t>1</w:t>
      </w:r>
      <w:r>
        <w:rPr>
          <w:sz w:val="28"/>
          <w:szCs w:val="28"/>
          <w:highlight w:val="none"/>
        </w:rPr>
        <w:fldChar w:fldCharType="end"/>
      </w:r>
      <w:r>
        <w:rPr>
          <w:rFonts w:hint="eastAsia" w:ascii="宋体" w:hAnsi="宋体" w:eastAsia="宋体" w:cs="宋体"/>
          <w:sz w:val="28"/>
          <w:szCs w:val="28"/>
          <w:highlight w:val="none"/>
        </w:rPr>
        <w:fldChar w:fldCharType="end"/>
      </w:r>
    </w:p>
    <w:p>
      <w:pPr>
        <w:pStyle w:val="14"/>
        <w:tabs>
          <w:tab w:val="right" w:leader="dot" w:pos="8306"/>
        </w:tabs>
        <w:rPr>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_Toc7279 </w:instrText>
      </w:r>
      <w:r>
        <w:rPr>
          <w:rFonts w:hint="eastAsia" w:ascii="宋体" w:hAnsi="宋体" w:eastAsia="宋体" w:cs="宋体"/>
          <w:sz w:val="28"/>
          <w:szCs w:val="28"/>
          <w:highlight w:val="none"/>
        </w:rPr>
        <w:fldChar w:fldCharType="separate"/>
      </w:r>
      <w:r>
        <w:rPr>
          <w:rFonts w:hint="eastAsia" w:ascii="宋体" w:hAnsi="宋体" w:eastAsia="宋体" w:cs="宋体"/>
          <w:bCs/>
          <w:kern w:val="0"/>
          <w:sz w:val="28"/>
          <w:szCs w:val="36"/>
          <w:highlight w:val="none"/>
          <w:lang w:val="en-US" w:eastAsia="zh-CN"/>
        </w:rPr>
        <w:t>第二章  磋商须知</w:t>
      </w:r>
      <w:r>
        <w:rPr>
          <w:sz w:val="28"/>
          <w:szCs w:val="28"/>
          <w:highlight w:val="none"/>
        </w:rPr>
        <w:tab/>
      </w:r>
      <w:r>
        <w:rPr>
          <w:sz w:val="28"/>
          <w:szCs w:val="28"/>
          <w:highlight w:val="none"/>
        </w:rPr>
        <w:fldChar w:fldCharType="begin"/>
      </w:r>
      <w:r>
        <w:rPr>
          <w:sz w:val="28"/>
          <w:szCs w:val="28"/>
          <w:highlight w:val="none"/>
        </w:rPr>
        <w:instrText xml:space="preserve"> PAGEREF _Toc7279 \h </w:instrText>
      </w:r>
      <w:r>
        <w:rPr>
          <w:sz w:val="28"/>
          <w:szCs w:val="28"/>
          <w:highlight w:val="none"/>
        </w:rPr>
        <w:fldChar w:fldCharType="separate"/>
      </w:r>
      <w:r>
        <w:rPr>
          <w:sz w:val="28"/>
          <w:szCs w:val="28"/>
          <w:highlight w:val="none"/>
        </w:rPr>
        <w:t>4</w:t>
      </w:r>
      <w:r>
        <w:rPr>
          <w:sz w:val="28"/>
          <w:szCs w:val="28"/>
          <w:highlight w:val="none"/>
        </w:rPr>
        <w:fldChar w:fldCharType="end"/>
      </w:r>
      <w:r>
        <w:rPr>
          <w:rFonts w:hint="eastAsia" w:ascii="宋体" w:hAnsi="宋体" w:eastAsia="宋体" w:cs="宋体"/>
          <w:sz w:val="28"/>
          <w:szCs w:val="28"/>
          <w:highlight w:val="none"/>
        </w:rPr>
        <w:fldChar w:fldCharType="end"/>
      </w:r>
    </w:p>
    <w:p>
      <w:pPr>
        <w:pStyle w:val="16"/>
        <w:tabs>
          <w:tab w:val="right" w:leader="dot" w:pos="8306"/>
        </w:tabs>
        <w:rPr>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_Toc28260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32"/>
          <w:highlight w:val="none"/>
          <w:lang w:eastAsia="zh-CN"/>
        </w:rPr>
        <w:t>磋商须知前附表</w:t>
      </w:r>
      <w:r>
        <w:rPr>
          <w:sz w:val="28"/>
          <w:szCs w:val="28"/>
          <w:highlight w:val="none"/>
        </w:rPr>
        <w:tab/>
      </w:r>
      <w:r>
        <w:rPr>
          <w:sz w:val="28"/>
          <w:szCs w:val="28"/>
          <w:highlight w:val="none"/>
        </w:rPr>
        <w:fldChar w:fldCharType="begin"/>
      </w:r>
      <w:r>
        <w:rPr>
          <w:sz w:val="28"/>
          <w:szCs w:val="28"/>
          <w:highlight w:val="none"/>
        </w:rPr>
        <w:instrText xml:space="preserve"> PAGEREF _Toc28260 \h </w:instrText>
      </w:r>
      <w:r>
        <w:rPr>
          <w:sz w:val="28"/>
          <w:szCs w:val="28"/>
          <w:highlight w:val="none"/>
        </w:rPr>
        <w:fldChar w:fldCharType="separate"/>
      </w:r>
      <w:r>
        <w:rPr>
          <w:sz w:val="28"/>
          <w:szCs w:val="28"/>
          <w:highlight w:val="none"/>
        </w:rPr>
        <w:t>4</w:t>
      </w:r>
      <w:r>
        <w:rPr>
          <w:sz w:val="28"/>
          <w:szCs w:val="28"/>
          <w:highlight w:val="none"/>
        </w:rPr>
        <w:fldChar w:fldCharType="end"/>
      </w:r>
      <w:r>
        <w:rPr>
          <w:rFonts w:hint="eastAsia" w:ascii="宋体" w:hAnsi="宋体" w:eastAsia="宋体" w:cs="宋体"/>
          <w:sz w:val="28"/>
          <w:szCs w:val="28"/>
          <w:highlight w:val="none"/>
        </w:rPr>
        <w:fldChar w:fldCharType="end"/>
      </w:r>
    </w:p>
    <w:p>
      <w:pPr>
        <w:pStyle w:val="14"/>
        <w:tabs>
          <w:tab w:val="right" w:leader="dot" w:pos="8306"/>
        </w:tabs>
        <w:rPr>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_Toc26597 </w:instrText>
      </w:r>
      <w:r>
        <w:rPr>
          <w:rFonts w:hint="eastAsia" w:ascii="宋体" w:hAnsi="宋体" w:eastAsia="宋体" w:cs="宋体"/>
          <w:sz w:val="28"/>
          <w:szCs w:val="28"/>
          <w:highlight w:val="none"/>
        </w:rPr>
        <w:fldChar w:fldCharType="separate"/>
      </w:r>
      <w:r>
        <w:rPr>
          <w:rFonts w:hint="eastAsia" w:ascii="宋体" w:hAnsi="宋体" w:eastAsia="宋体" w:cs="宋体"/>
          <w:bCs/>
          <w:kern w:val="0"/>
          <w:sz w:val="28"/>
          <w:szCs w:val="36"/>
          <w:highlight w:val="none"/>
          <w:lang w:val="en-US" w:eastAsia="zh-CN"/>
        </w:rPr>
        <w:t>第三章  采购清单及技术要求</w:t>
      </w:r>
      <w:r>
        <w:rPr>
          <w:sz w:val="28"/>
          <w:szCs w:val="28"/>
          <w:highlight w:val="none"/>
        </w:rPr>
        <w:tab/>
      </w:r>
      <w:r>
        <w:rPr>
          <w:sz w:val="28"/>
          <w:szCs w:val="28"/>
          <w:highlight w:val="none"/>
        </w:rPr>
        <w:fldChar w:fldCharType="begin"/>
      </w:r>
      <w:r>
        <w:rPr>
          <w:sz w:val="28"/>
          <w:szCs w:val="28"/>
          <w:highlight w:val="none"/>
        </w:rPr>
        <w:instrText xml:space="preserve"> PAGEREF _Toc26597 \h </w:instrText>
      </w:r>
      <w:r>
        <w:rPr>
          <w:sz w:val="28"/>
          <w:szCs w:val="28"/>
          <w:highlight w:val="none"/>
        </w:rPr>
        <w:fldChar w:fldCharType="separate"/>
      </w:r>
      <w:r>
        <w:rPr>
          <w:sz w:val="28"/>
          <w:szCs w:val="28"/>
          <w:highlight w:val="none"/>
        </w:rPr>
        <w:t>19</w:t>
      </w:r>
      <w:r>
        <w:rPr>
          <w:sz w:val="28"/>
          <w:szCs w:val="28"/>
          <w:highlight w:val="none"/>
        </w:rPr>
        <w:fldChar w:fldCharType="end"/>
      </w:r>
      <w:r>
        <w:rPr>
          <w:rFonts w:hint="eastAsia" w:ascii="宋体" w:hAnsi="宋体" w:eastAsia="宋体" w:cs="宋体"/>
          <w:sz w:val="28"/>
          <w:szCs w:val="28"/>
          <w:highlight w:val="none"/>
        </w:rPr>
        <w:fldChar w:fldCharType="end"/>
      </w:r>
    </w:p>
    <w:p>
      <w:pPr>
        <w:pStyle w:val="14"/>
        <w:tabs>
          <w:tab w:val="right" w:leader="dot" w:pos="8306"/>
        </w:tabs>
        <w:rPr>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_Toc6901 </w:instrText>
      </w:r>
      <w:r>
        <w:rPr>
          <w:rFonts w:hint="eastAsia" w:ascii="宋体" w:hAnsi="宋体" w:eastAsia="宋体" w:cs="宋体"/>
          <w:sz w:val="28"/>
          <w:szCs w:val="28"/>
          <w:highlight w:val="none"/>
        </w:rPr>
        <w:fldChar w:fldCharType="separate"/>
      </w:r>
      <w:r>
        <w:rPr>
          <w:rFonts w:hint="eastAsia" w:ascii="宋体" w:hAnsi="宋体" w:eastAsia="宋体" w:cs="宋体"/>
          <w:bCs/>
          <w:kern w:val="0"/>
          <w:sz w:val="28"/>
          <w:szCs w:val="36"/>
          <w:highlight w:val="none"/>
          <w:lang w:val="en-US" w:eastAsia="zh-CN"/>
        </w:rPr>
        <w:t>第四章  合同主要条款</w:t>
      </w:r>
      <w:r>
        <w:rPr>
          <w:sz w:val="28"/>
          <w:szCs w:val="28"/>
          <w:highlight w:val="none"/>
        </w:rPr>
        <w:tab/>
      </w:r>
      <w:r>
        <w:rPr>
          <w:sz w:val="28"/>
          <w:szCs w:val="28"/>
          <w:highlight w:val="none"/>
        </w:rPr>
        <w:fldChar w:fldCharType="begin"/>
      </w:r>
      <w:r>
        <w:rPr>
          <w:sz w:val="28"/>
          <w:szCs w:val="28"/>
          <w:highlight w:val="none"/>
        </w:rPr>
        <w:instrText xml:space="preserve"> PAGEREF _Toc6901 \h </w:instrText>
      </w:r>
      <w:r>
        <w:rPr>
          <w:sz w:val="28"/>
          <w:szCs w:val="28"/>
          <w:highlight w:val="none"/>
        </w:rPr>
        <w:fldChar w:fldCharType="separate"/>
      </w:r>
      <w:r>
        <w:rPr>
          <w:sz w:val="28"/>
          <w:szCs w:val="28"/>
          <w:highlight w:val="none"/>
        </w:rPr>
        <w:t>20</w:t>
      </w:r>
      <w:r>
        <w:rPr>
          <w:sz w:val="28"/>
          <w:szCs w:val="28"/>
          <w:highlight w:val="none"/>
        </w:rPr>
        <w:fldChar w:fldCharType="end"/>
      </w:r>
      <w:r>
        <w:rPr>
          <w:rFonts w:hint="eastAsia" w:ascii="宋体" w:hAnsi="宋体" w:eastAsia="宋体" w:cs="宋体"/>
          <w:sz w:val="28"/>
          <w:szCs w:val="28"/>
          <w:highlight w:val="none"/>
        </w:rPr>
        <w:fldChar w:fldCharType="end"/>
      </w:r>
    </w:p>
    <w:p>
      <w:pPr>
        <w:pStyle w:val="14"/>
        <w:tabs>
          <w:tab w:val="right" w:leader="dot" w:pos="8306"/>
        </w:tabs>
        <w:rPr>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_Toc6658 </w:instrText>
      </w:r>
      <w:r>
        <w:rPr>
          <w:rFonts w:hint="eastAsia" w:ascii="宋体" w:hAnsi="宋体" w:eastAsia="宋体" w:cs="宋体"/>
          <w:sz w:val="28"/>
          <w:szCs w:val="28"/>
          <w:highlight w:val="none"/>
        </w:rPr>
        <w:fldChar w:fldCharType="separate"/>
      </w:r>
      <w:r>
        <w:rPr>
          <w:rFonts w:hint="eastAsia" w:ascii="宋体" w:hAnsi="宋体" w:eastAsia="宋体" w:cs="宋体"/>
          <w:bCs/>
          <w:kern w:val="0"/>
          <w:sz w:val="28"/>
          <w:szCs w:val="36"/>
          <w:highlight w:val="none"/>
          <w:lang w:val="en-US" w:eastAsia="zh-CN"/>
        </w:rPr>
        <w:t>第五部分 磋商响应文件格式</w:t>
      </w:r>
      <w:r>
        <w:rPr>
          <w:sz w:val="28"/>
          <w:szCs w:val="28"/>
          <w:highlight w:val="none"/>
        </w:rPr>
        <w:tab/>
      </w:r>
      <w:r>
        <w:rPr>
          <w:sz w:val="28"/>
          <w:szCs w:val="28"/>
          <w:highlight w:val="none"/>
        </w:rPr>
        <w:fldChar w:fldCharType="begin"/>
      </w:r>
      <w:r>
        <w:rPr>
          <w:sz w:val="28"/>
          <w:szCs w:val="28"/>
          <w:highlight w:val="none"/>
        </w:rPr>
        <w:instrText xml:space="preserve"> PAGEREF _Toc6658 \h </w:instrText>
      </w:r>
      <w:r>
        <w:rPr>
          <w:sz w:val="28"/>
          <w:szCs w:val="28"/>
          <w:highlight w:val="none"/>
        </w:rPr>
        <w:fldChar w:fldCharType="separate"/>
      </w:r>
      <w:r>
        <w:rPr>
          <w:sz w:val="28"/>
          <w:szCs w:val="28"/>
          <w:highlight w:val="none"/>
        </w:rPr>
        <w:t>29</w:t>
      </w:r>
      <w:r>
        <w:rPr>
          <w:sz w:val="28"/>
          <w:szCs w:val="28"/>
          <w:highlight w:val="none"/>
        </w:rPr>
        <w:fldChar w:fldCharType="end"/>
      </w:r>
      <w:r>
        <w:rPr>
          <w:rFonts w:hint="eastAsia" w:ascii="宋体" w:hAnsi="宋体" w:eastAsia="宋体" w:cs="宋体"/>
          <w:sz w:val="28"/>
          <w:szCs w:val="28"/>
          <w:highlight w:val="none"/>
        </w:rPr>
        <w:fldChar w:fldCharType="end"/>
      </w:r>
    </w:p>
    <w:p>
      <w:pPr>
        <w:widowControl/>
        <w:jc w:val="left"/>
        <w:rPr>
          <w:highlight w:val="none"/>
        </w:rPr>
      </w:pPr>
      <w:r>
        <w:rPr>
          <w:rFonts w:hint="eastAsia" w:ascii="宋体" w:hAnsi="宋体" w:eastAsia="宋体" w:cs="宋体"/>
          <w:highlight w:val="none"/>
        </w:rPr>
        <w:fldChar w:fldCharType="end"/>
      </w:r>
    </w:p>
    <w:p>
      <w:pPr>
        <w:widowControl/>
        <w:wordWrap/>
        <w:autoSpaceDE w:val="0"/>
        <w:autoSpaceDN w:val="0"/>
        <w:adjustRightInd/>
        <w:snapToGrid/>
        <w:jc w:val="center"/>
        <w:textAlignment w:val="auto"/>
        <w:outlineLvl w:val="0"/>
        <w:rPr>
          <w:rFonts w:hint="eastAsia" w:ascii="宋体" w:hAnsi="宋体" w:eastAsia="宋体" w:cs="宋体"/>
          <w:b/>
          <w:bCs/>
          <w:color w:val="000000"/>
          <w:kern w:val="0"/>
          <w:sz w:val="30"/>
          <w:szCs w:val="30"/>
          <w:highlight w:val="none"/>
          <w:lang w:val="en-US" w:eastAsia="zh-CN"/>
        </w:rPr>
        <w:sectPr>
          <w:headerReference r:id="rId5" w:type="default"/>
          <w:pgSz w:w="11906" w:h="16838"/>
          <w:pgMar w:top="1440" w:right="1800" w:bottom="1440" w:left="1800" w:header="851" w:footer="992" w:gutter="0"/>
          <w:cols w:space="720" w:num="1"/>
          <w:docGrid w:type="lines" w:linePitch="312" w:charSpace="0"/>
        </w:sectPr>
      </w:pPr>
    </w:p>
    <w:p>
      <w:pPr>
        <w:widowControl/>
        <w:wordWrap/>
        <w:autoSpaceDE w:val="0"/>
        <w:autoSpaceDN w:val="0"/>
        <w:adjustRightInd/>
        <w:snapToGrid/>
        <w:jc w:val="center"/>
        <w:textAlignment w:val="auto"/>
        <w:outlineLvl w:val="0"/>
        <w:rPr>
          <w:highlight w:val="none"/>
        </w:rPr>
      </w:pPr>
      <w:bookmarkStart w:id="0" w:name="_Toc2097"/>
      <w:r>
        <w:rPr>
          <w:rFonts w:hint="eastAsia" w:ascii="宋体" w:hAnsi="宋体" w:eastAsia="宋体" w:cs="宋体"/>
          <w:b/>
          <w:bCs/>
          <w:color w:val="000000"/>
          <w:kern w:val="0"/>
          <w:sz w:val="30"/>
          <w:szCs w:val="30"/>
          <w:highlight w:val="none"/>
          <w:lang w:val="en-US" w:eastAsia="zh-CN"/>
        </w:rPr>
        <w:t>第一章  竞争性磋商公告</w:t>
      </w:r>
      <w:bookmarkEnd w:id="0"/>
    </w:p>
    <w:p>
      <w:pPr>
        <w:spacing w:line="360" w:lineRule="auto"/>
        <w:jc w:val="center"/>
        <w:textAlignment w:val="baseline"/>
        <w:rPr>
          <w:rStyle w:val="29"/>
          <w:rFonts w:hint="eastAsia" w:ascii="宋体" w:hAnsi="宋体" w:eastAsia="宋体" w:cs="宋体"/>
          <w:b/>
          <w:bCs/>
          <w:sz w:val="28"/>
          <w:szCs w:val="28"/>
          <w:highlight w:val="none"/>
        </w:rPr>
      </w:pPr>
      <w:r>
        <w:rPr>
          <w:rStyle w:val="29"/>
          <w:rFonts w:hint="eastAsia" w:ascii="宋体" w:hAnsi="宋体" w:eastAsia="宋体" w:cs="宋体"/>
          <w:b/>
          <w:bCs/>
          <w:sz w:val="28"/>
          <w:szCs w:val="28"/>
          <w:highlight w:val="none"/>
          <w:lang w:eastAsia="zh-CN"/>
        </w:rPr>
        <w:t>新疆艺术学院舞剧《疆土古色》、《兴疆·征程》、《守望天山下》自治区文艺扶持激励资金项目竞争性磋商</w:t>
      </w:r>
      <w:r>
        <w:rPr>
          <w:rStyle w:val="29"/>
          <w:rFonts w:hint="eastAsia" w:ascii="宋体" w:hAnsi="宋体" w:eastAsia="宋体" w:cs="宋体"/>
          <w:b/>
          <w:bCs/>
          <w:sz w:val="28"/>
          <w:szCs w:val="28"/>
          <w:highlight w:val="none"/>
        </w:rPr>
        <w:t>公告</w:t>
      </w:r>
    </w:p>
    <w:p>
      <w:pPr>
        <w:pBdr>
          <w:top w:val="single" w:color="000000" w:sz="4" w:space="1"/>
          <w:left w:val="single" w:color="000000" w:sz="4" w:space="4"/>
          <w:bottom w:val="single" w:color="000000" w:sz="4" w:space="1"/>
          <w:right w:val="single" w:color="000000" w:sz="4" w:space="4"/>
        </w:pBdr>
        <w:spacing w:line="360" w:lineRule="auto"/>
        <w:ind w:firstLine="480" w:firstLineChars="200"/>
        <w:textAlignment w:val="baseline"/>
        <w:rPr>
          <w:rStyle w:val="29"/>
          <w:rFonts w:hint="eastAsia" w:ascii="宋体" w:hAnsi="宋体" w:eastAsia="宋体" w:cs="宋体"/>
          <w:sz w:val="24"/>
          <w:szCs w:val="24"/>
          <w:highlight w:val="none"/>
        </w:rPr>
      </w:pPr>
      <w:r>
        <w:rPr>
          <w:rStyle w:val="29"/>
          <w:rFonts w:hint="eastAsia" w:ascii="宋体" w:hAnsi="宋体" w:eastAsia="宋体" w:cs="宋体"/>
          <w:sz w:val="24"/>
          <w:szCs w:val="24"/>
          <w:highlight w:val="none"/>
        </w:rPr>
        <w:t>项目概况</w:t>
      </w:r>
    </w:p>
    <w:p>
      <w:pPr>
        <w:pBdr>
          <w:top w:val="single" w:color="000000" w:sz="4" w:space="1"/>
          <w:left w:val="single" w:color="000000" w:sz="4" w:space="4"/>
          <w:bottom w:val="single" w:color="000000" w:sz="4" w:space="1"/>
          <w:right w:val="single" w:color="000000" w:sz="4" w:space="4"/>
        </w:pBdr>
        <w:spacing w:line="360" w:lineRule="auto"/>
        <w:ind w:firstLine="480" w:firstLineChars="200"/>
        <w:textAlignment w:val="baseline"/>
        <w:rPr>
          <w:rStyle w:val="29"/>
          <w:rFonts w:hint="eastAsia" w:ascii="宋体" w:hAnsi="宋体" w:eastAsia="宋体" w:cs="宋体"/>
          <w:sz w:val="24"/>
          <w:szCs w:val="24"/>
          <w:highlight w:val="none"/>
        </w:rPr>
      </w:pPr>
      <w:r>
        <w:rPr>
          <w:rStyle w:val="29"/>
          <w:rFonts w:hint="eastAsia" w:ascii="宋体" w:hAnsi="宋体" w:eastAsia="宋体" w:cs="宋体"/>
          <w:sz w:val="24"/>
          <w:szCs w:val="24"/>
          <w:highlight w:val="none"/>
          <w:lang w:eastAsia="zh-CN"/>
        </w:rPr>
        <w:t>新疆艺术学院舞剧《疆土古色》、《兴疆·征程》、《守望天山下》自治区文艺扶持激励资金项目</w:t>
      </w:r>
      <w:r>
        <w:rPr>
          <w:rStyle w:val="29"/>
          <w:rFonts w:hint="eastAsia" w:ascii="宋体" w:hAnsi="宋体" w:eastAsia="宋体" w:cs="宋体"/>
          <w:sz w:val="24"/>
          <w:szCs w:val="24"/>
          <w:highlight w:val="none"/>
        </w:rPr>
        <w:t>的潜在供应商应在新疆乌鲁木齐市鲤鱼山南路1080号鲁达国际13楼获取磋商文件，并于2021年</w:t>
      </w:r>
      <w:r>
        <w:rPr>
          <w:rStyle w:val="29"/>
          <w:rFonts w:hint="eastAsia" w:ascii="宋体" w:hAnsi="宋体" w:eastAsia="宋体" w:cs="宋体"/>
          <w:sz w:val="24"/>
          <w:szCs w:val="24"/>
          <w:highlight w:val="none"/>
          <w:lang w:val="en-US"/>
        </w:rPr>
        <w:t>12</w:t>
      </w:r>
      <w:r>
        <w:rPr>
          <w:rStyle w:val="29"/>
          <w:rFonts w:hint="eastAsia" w:ascii="宋体" w:hAnsi="宋体" w:eastAsia="宋体" w:cs="宋体"/>
          <w:sz w:val="24"/>
          <w:szCs w:val="24"/>
          <w:highlight w:val="none"/>
        </w:rPr>
        <w:t>月</w:t>
      </w:r>
      <w:r>
        <w:rPr>
          <w:rStyle w:val="29"/>
          <w:rFonts w:hint="eastAsia" w:ascii="宋体" w:hAnsi="宋体" w:eastAsia="宋体" w:cs="宋体"/>
          <w:sz w:val="24"/>
          <w:szCs w:val="24"/>
          <w:highlight w:val="none"/>
          <w:lang w:val="en-US"/>
        </w:rPr>
        <w:t>02</w:t>
      </w:r>
      <w:r>
        <w:rPr>
          <w:rStyle w:val="29"/>
          <w:rFonts w:hint="eastAsia" w:ascii="宋体" w:hAnsi="宋体" w:eastAsia="宋体" w:cs="宋体"/>
          <w:sz w:val="24"/>
          <w:szCs w:val="24"/>
          <w:highlight w:val="none"/>
        </w:rPr>
        <w:t>日1</w:t>
      </w:r>
      <w:r>
        <w:rPr>
          <w:rStyle w:val="29"/>
          <w:rFonts w:hint="eastAsia" w:ascii="宋体" w:hAnsi="宋体" w:eastAsia="宋体" w:cs="宋体"/>
          <w:sz w:val="24"/>
          <w:szCs w:val="24"/>
          <w:highlight w:val="none"/>
          <w:lang w:val="en-US"/>
        </w:rPr>
        <w:t>1</w:t>
      </w:r>
      <w:r>
        <w:rPr>
          <w:rStyle w:val="29"/>
          <w:rFonts w:hint="eastAsia" w:ascii="宋体" w:hAnsi="宋体" w:eastAsia="宋体" w:cs="宋体"/>
          <w:sz w:val="24"/>
          <w:szCs w:val="24"/>
          <w:highlight w:val="none"/>
        </w:rPr>
        <w:t>:00（北京时间）前提交响应文件。</w:t>
      </w:r>
    </w:p>
    <w:p>
      <w:pPr>
        <w:spacing w:line="360" w:lineRule="auto"/>
        <w:textAlignment w:val="baseline"/>
        <w:rPr>
          <w:rStyle w:val="29"/>
          <w:rFonts w:hint="eastAsia" w:ascii="宋体" w:hAnsi="宋体" w:eastAsia="宋体" w:cs="宋体"/>
          <w:bCs/>
          <w:sz w:val="24"/>
          <w:szCs w:val="24"/>
          <w:highlight w:val="none"/>
        </w:rPr>
      </w:pPr>
      <w:r>
        <w:rPr>
          <w:rStyle w:val="29"/>
          <w:rFonts w:hint="eastAsia" w:ascii="宋体" w:hAnsi="宋体" w:eastAsia="宋体" w:cs="宋体"/>
          <w:bCs/>
          <w:sz w:val="24"/>
          <w:szCs w:val="24"/>
          <w:highlight w:val="none"/>
        </w:rPr>
        <w:t>一、项目基本情况</w:t>
      </w:r>
    </w:p>
    <w:p>
      <w:pPr>
        <w:spacing w:line="360" w:lineRule="auto"/>
        <w:ind w:firstLine="480" w:firstLineChars="200"/>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rPr>
        <w:t>项目编号：YSXY2021-</w:t>
      </w:r>
      <w:r>
        <w:rPr>
          <w:rStyle w:val="29"/>
          <w:rFonts w:hint="eastAsia" w:ascii="宋体" w:hAnsi="宋体" w:eastAsia="宋体" w:cs="宋体"/>
          <w:sz w:val="24"/>
          <w:szCs w:val="24"/>
          <w:highlight w:val="none"/>
          <w:lang w:val="en-US"/>
        </w:rPr>
        <w:t>70</w:t>
      </w:r>
    </w:p>
    <w:p>
      <w:pPr>
        <w:spacing w:line="360" w:lineRule="auto"/>
        <w:ind w:firstLine="480" w:firstLineChars="200"/>
        <w:textAlignment w:val="baseline"/>
        <w:rPr>
          <w:rFonts w:hint="eastAsia" w:ascii="宋体" w:hAnsi="宋体" w:eastAsia="宋体" w:cs="宋体"/>
          <w:sz w:val="28"/>
          <w:szCs w:val="28"/>
          <w:highlight w:val="none"/>
        </w:rPr>
      </w:pPr>
      <w:r>
        <w:rPr>
          <w:rStyle w:val="29"/>
          <w:rFonts w:hint="eastAsia" w:ascii="宋体" w:hAnsi="宋体" w:eastAsia="宋体" w:cs="宋体"/>
          <w:sz w:val="24"/>
          <w:szCs w:val="24"/>
          <w:highlight w:val="none"/>
        </w:rPr>
        <w:t>项目名称：</w:t>
      </w:r>
      <w:r>
        <w:rPr>
          <w:rStyle w:val="29"/>
          <w:rFonts w:hint="eastAsia" w:ascii="宋体" w:hAnsi="宋体" w:eastAsia="宋体" w:cs="宋体"/>
          <w:sz w:val="24"/>
          <w:szCs w:val="24"/>
          <w:highlight w:val="none"/>
          <w:lang w:eastAsia="zh-CN"/>
        </w:rPr>
        <w:t>新疆艺术学院舞剧《疆土古色》、《兴疆·征程》、《守望天山下》自治区文艺扶持激励资金项目</w:t>
      </w:r>
    </w:p>
    <w:p>
      <w:pPr>
        <w:spacing w:line="360" w:lineRule="auto"/>
        <w:ind w:firstLine="480" w:firstLineChars="200"/>
        <w:textAlignment w:val="baseline"/>
        <w:rPr>
          <w:rStyle w:val="29"/>
          <w:rFonts w:hint="eastAsia" w:ascii="宋体" w:hAnsi="宋体" w:eastAsia="宋体" w:cs="宋体"/>
          <w:sz w:val="24"/>
          <w:szCs w:val="24"/>
          <w:highlight w:val="none"/>
        </w:rPr>
      </w:pPr>
      <w:r>
        <w:rPr>
          <w:rStyle w:val="29"/>
          <w:rFonts w:hint="eastAsia" w:ascii="宋体" w:hAnsi="宋体" w:eastAsia="宋体" w:cs="宋体"/>
          <w:sz w:val="24"/>
          <w:szCs w:val="24"/>
          <w:highlight w:val="none"/>
        </w:rPr>
        <w:t>预算金额：</w:t>
      </w:r>
      <w:r>
        <w:rPr>
          <w:rStyle w:val="29"/>
          <w:rFonts w:hint="eastAsia" w:ascii="宋体" w:hAnsi="宋体" w:cs="宋体"/>
          <w:sz w:val="24"/>
          <w:szCs w:val="24"/>
          <w:highlight w:val="none"/>
          <w:lang w:val="en-US" w:eastAsia="zh-CN"/>
        </w:rPr>
        <w:t>496200</w:t>
      </w:r>
      <w:r>
        <w:rPr>
          <w:rStyle w:val="29"/>
          <w:rFonts w:hint="eastAsia" w:ascii="宋体" w:hAnsi="宋体" w:eastAsia="宋体" w:cs="宋体"/>
          <w:sz w:val="24"/>
          <w:szCs w:val="24"/>
          <w:highlight w:val="none"/>
          <w:lang w:eastAsia="zh-CN"/>
        </w:rPr>
        <w:t>元</w:t>
      </w:r>
    </w:p>
    <w:p>
      <w:pPr>
        <w:spacing w:line="360" w:lineRule="auto"/>
        <w:ind w:firstLine="480" w:firstLineChars="200"/>
        <w:textAlignment w:val="baseline"/>
        <w:rPr>
          <w:rStyle w:val="29"/>
          <w:rFonts w:hint="default" w:ascii="宋体" w:hAnsi="宋体" w:eastAsia="宋体" w:cs="宋体"/>
          <w:sz w:val="24"/>
          <w:szCs w:val="24"/>
          <w:highlight w:val="none"/>
          <w:lang w:val="en-US"/>
        </w:rPr>
      </w:pPr>
      <w:r>
        <w:rPr>
          <w:rStyle w:val="29"/>
          <w:rFonts w:hint="eastAsia" w:ascii="宋体" w:hAnsi="宋体" w:eastAsia="宋体" w:cs="宋体"/>
          <w:sz w:val="24"/>
          <w:szCs w:val="24"/>
          <w:highlight w:val="none"/>
        </w:rPr>
        <w:t>最高限价：</w:t>
      </w:r>
      <w:r>
        <w:rPr>
          <w:rStyle w:val="29"/>
          <w:rFonts w:hint="eastAsia" w:ascii="宋体" w:hAnsi="宋体" w:cs="宋体"/>
          <w:sz w:val="24"/>
          <w:szCs w:val="24"/>
          <w:highlight w:val="none"/>
          <w:lang w:val="en-US" w:eastAsia="zh-CN"/>
        </w:rPr>
        <w:t>496200</w:t>
      </w:r>
      <w:r>
        <w:rPr>
          <w:rStyle w:val="29"/>
          <w:rFonts w:hint="eastAsia" w:ascii="宋体" w:hAnsi="宋体" w:eastAsia="宋体" w:cs="宋体"/>
          <w:sz w:val="24"/>
          <w:szCs w:val="24"/>
          <w:highlight w:val="none"/>
          <w:lang w:val="en-US" w:eastAsia="zh-CN"/>
        </w:rPr>
        <w:t>元</w:t>
      </w:r>
    </w:p>
    <w:p>
      <w:pPr>
        <w:pStyle w:val="18"/>
        <w:ind w:left="0" w:leftChars="0" w:firstLine="480" w:firstLineChars="200"/>
        <w:rPr>
          <w:rStyle w:val="29"/>
          <w:rFonts w:hint="eastAsia" w:ascii="宋体" w:hAnsi="宋体" w:eastAsia="宋体" w:cs="宋体"/>
          <w:sz w:val="24"/>
          <w:szCs w:val="24"/>
          <w:highlight w:val="none"/>
        </w:rPr>
      </w:pPr>
      <w:r>
        <w:rPr>
          <w:rStyle w:val="29"/>
          <w:rFonts w:hint="eastAsia" w:ascii="宋体" w:hAnsi="宋体" w:eastAsia="宋体" w:cs="宋体"/>
          <w:sz w:val="24"/>
          <w:szCs w:val="24"/>
          <w:highlight w:val="none"/>
        </w:rPr>
        <w:t>采购方式：</w:t>
      </w:r>
      <w:r>
        <w:rPr>
          <w:rStyle w:val="29"/>
          <w:rFonts w:hint="eastAsia" w:ascii="宋体" w:hAnsi="宋体" w:eastAsia="宋体" w:cs="宋体"/>
          <w:sz w:val="24"/>
          <w:szCs w:val="24"/>
          <w:highlight w:val="none"/>
          <w:lang w:eastAsia="zh-CN"/>
        </w:rPr>
        <w:t>竞争性磋商</w:t>
      </w:r>
    </w:p>
    <w:p>
      <w:pPr>
        <w:pStyle w:val="6"/>
        <w:rPr>
          <w:rStyle w:val="29"/>
          <w:rFonts w:hint="eastAsia" w:ascii="宋体" w:hAnsi="宋体" w:eastAsia="宋体" w:cs="宋体"/>
          <w:sz w:val="24"/>
          <w:szCs w:val="24"/>
          <w:highlight w:val="none"/>
        </w:rPr>
      </w:pPr>
      <w:r>
        <w:rPr>
          <w:rStyle w:val="29"/>
          <w:rFonts w:hint="eastAsia" w:ascii="宋体" w:hAnsi="宋体" w:eastAsia="宋体" w:cs="宋体"/>
          <w:sz w:val="24"/>
          <w:szCs w:val="24"/>
          <w:highlight w:val="none"/>
        </w:rPr>
        <w:t>采购需求：</w:t>
      </w:r>
    </w:p>
    <w:p>
      <w:pPr>
        <w:pStyle w:val="6"/>
        <w:rPr>
          <w:rStyle w:val="29"/>
          <w:rFonts w:hint="eastAsia" w:ascii="宋体" w:hAnsi="宋体" w:cs="宋体"/>
          <w:sz w:val="24"/>
          <w:szCs w:val="24"/>
          <w:highlight w:val="none"/>
          <w:lang w:val="en-US" w:eastAsia="zh-CN"/>
        </w:rPr>
      </w:pPr>
      <w:r>
        <w:rPr>
          <w:rStyle w:val="29"/>
          <w:rFonts w:hint="eastAsia" w:ascii="宋体" w:hAnsi="宋体" w:eastAsia="宋体" w:cs="宋体"/>
          <w:kern w:val="0"/>
          <w:sz w:val="24"/>
          <w:szCs w:val="24"/>
          <w:highlight w:val="none"/>
        </w:rPr>
        <w:t>简要规格描述或项目基本概况介绍、用途：</w:t>
      </w:r>
      <w:r>
        <w:rPr>
          <w:rStyle w:val="29"/>
          <w:rFonts w:hint="eastAsia" w:ascii="宋体" w:hAnsi="宋体" w:eastAsia="宋体" w:cs="宋体"/>
          <w:kern w:val="0"/>
          <w:sz w:val="24"/>
          <w:szCs w:val="24"/>
          <w:highlight w:val="none"/>
          <w:lang w:eastAsia="zh-CN"/>
        </w:rPr>
        <w:t>舞剧</w:t>
      </w:r>
      <w:r>
        <w:rPr>
          <w:rStyle w:val="29"/>
          <w:rFonts w:hint="eastAsia" w:ascii="宋体" w:hAnsi="宋体" w:eastAsia="宋体" w:cs="宋体"/>
          <w:kern w:val="0"/>
          <w:sz w:val="24"/>
          <w:szCs w:val="24"/>
          <w:highlight w:val="none"/>
          <w:lang w:val="en-US" w:eastAsia="zh-CN"/>
        </w:rPr>
        <w:t>《疆土古色》、《兴疆·征程》、《守望天山下》的灯光设备、音响设备、大屏设备、舞台结构部分、音乐、视频制作、施工、现场保障等租赁采购，详见磋商文件采购清单及技术要求。</w:t>
      </w:r>
    </w:p>
    <w:p>
      <w:pPr>
        <w:widowControl w:val="0"/>
        <w:wordWrap/>
        <w:autoSpaceDE w:val="0"/>
        <w:autoSpaceDN w:val="0"/>
        <w:adjustRightInd/>
        <w:snapToGrid/>
        <w:spacing w:line="440" w:lineRule="exact"/>
        <w:ind w:firstLine="480" w:firstLineChars="200"/>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本项目不接受联合体投标。</w:t>
      </w:r>
    </w:p>
    <w:p>
      <w:pPr>
        <w:widowControl w:val="0"/>
        <w:numPr>
          <w:ilvl w:val="0"/>
          <w:numId w:val="2"/>
        </w:numPr>
        <w:wordWrap/>
        <w:autoSpaceDE w:val="0"/>
        <w:autoSpaceDN w:val="0"/>
        <w:adjustRightInd/>
        <w:snapToGrid/>
        <w:spacing w:line="440" w:lineRule="exact"/>
        <w:textAlignment w:val="baseline"/>
        <w:rPr>
          <w:rStyle w:val="29"/>
          <w:rFonts w:hint="eastAsia" w:ascii="宋体" w:hAnsi="宋体" w:eastAsia="宋体" w:cs="宋体"/>
          <w:bCs/>
          <w:sz w:val="24"/>
          <w:szCs w:val="24"/>
          <w:highlight w:val="none"/>
        </w:rPr>
      </w:pPr>
      <w:r>
        <w:rPr>
          <w:rStyle w:val="29"/>
          <w:rFonts w:hint="eastAsia" w:ascii="宋体" w:hAnsi="宋体" w:eastAsia="宋体" w:cs="宋体"/>
          <w:sz w:val="24"/>
          <w:szCs w:val="24"/>
          <w:highlight w:val="none"/>
          <w:lang w:val="en-US" w:eastAsia="zh-CN"/>
        </w:rPr>
        <w:t>供应商资</w:t>
      </w:r>
      <w:r>
        <w:rPr>
          <w:rStyle w:val="29"/>
          <w:rFonts w:hint="eastAsia" w:ascii="宋体" w:hAnsi="宋体" w:eastAsia="宋体" w:cs="宋体"/>
          <w:bCs/>
          <w:sz w:val="24"/>
          <w:szCs w:val="24"/>
          <w:highlight w:val="none"/>
        </w:rPr>
        <w:t>格要求：</w:t>
      </w:r>
    </w:p>
    <w:p>
      <w:pPr>
        <w:widowControl w:val="0"/>
        <w:wordWrap/>
        <w:autoSpaceDE w:val="0"/>
        <w:autoSpaceDN w:val="0"/>
        <w:adjustRightInd/>
        <w:snapToGrid/>
        <w:spacing w:line="440" w:lineRule="exact"/>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1、满足《中华人民共和国政府采购法》第二十二条规定；</w:t>
      </w:r>
    </w:p>
    <w:p>
      <w:pPr>
        <w:widowControl w:val="0"/>
        <w:wordWrap/>
        <w:autoSpaceDE w:val="0"/>
        <w:autoSpaceDN w:val="0"/>
        <w:adjustRightInd/>
        <w:snapToGrid/>
        <w:spacing w:line="440" w:lineRule="exact"/>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2、落实政府采购政策需满足的资格要求：</w:t>
      </w:r>
    </w:p>
    <w:p>
      <w:pPr>
        <w:widowControl w:val="0"/>
        <w:wordWrap/>
        <w:autoSpaceDE w:val="0"/>
        <w:autoSpaceDN w:val="0"/>
        <w:adjustRightInd/>
        <w:snapToGrid/>
        <w:spacing w:line="440" w:lineRule="exact"/>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1）根据财政部发布的《政府采购促进中小企业发展管理办法》（财库[2020]46号）规定，本项目对小型和微型企业产品的价格给予 6%的扣除。</w:t>
      </w:r>
    </w:p>
    <w:p>
      <w:pPr>
        <w:widowControl w:val="0"/>
        <w:wordWrap/>
        <w:autoSpaceDE w:val="0"/>
        <w:autoSpaceDN w:val="0"/>
        <w:adjustRightInd/>
        <w:snapToGrid/>
        <w:spacing w:line="440" w:lineRule="exact"/>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2）根据财政部发布的《关于政府采购支持监狱企业发展有关问题的通知》（财库[2020]46号）规定，本项目对监狱企业产品的价格给予 6%的扣除。</w:t>
      </w:r>
    </w:p>
    <w:p>
      <w:pPr>
        <w:widowControl w:val="0"/>
        <w:wordWrap/>
        <w:autoSpaceDE w:val="0"/>
        <w:autoSpaceDN w:val="0"/>
        <w:adjustRightInd/>
        <w:snapToGrid/>
        <w:spacing w:line="440" w:lineRule="exact"/>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3）根据财政部、民政部、中国残疾人联合会发布《关于促进残疾人就业政府采购政策的通知》（财库[2020]46号）的规定，本项目对残疾人福利性单位产品的价格给予 6%的扣除。</w:t>
      </w:r>
    </w:p>
    <w:p>
      <w:pPr>
        <w:widowControl w:val="0"/>
        <w:wordWrap/>
        <w:autoSpaceDE w:val="0"/>
        <w:autoSpaceDN w:val="0"/>
        <w:adjustRightInd/>
        <w:snapToGrid/>
        <w:spacing w:line="440" w:lineRule="exact"/>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4）投标人所投产品如被列入财政部与国家主管部门颁发的节能产品目录或环境标志产品目录或无线局域网产品目录，应提供相关证明，在评标时予以优先采购，具体优先采购办法见评标方法和标准。</w:t>
      </w:r>
    </w:p>
    <w:p>
      <w:pPr>
        <w:widowControl w:val="0"/>
        <w:wordWrap/>
        <w:autoSpaceDE w:val="0"/>
        <w:autoSpaceDN w:val="0"/>
        <w:adjustRightInd/>
        <w:snapToGrid/>
        <w:spacing w:line="440" w:lineRule="exact"/>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3、本项目的特定资格要求：</w:t>
      </w:r>
    </w:p>
    <w:p>
      <w:pPr>
        <w:widowControl w:val="0"/>
        <w:wordWrap/>
        <w:autoSpaceDE w:val="0"/>
        <w:autoSpaceDN w:val="0"/>
        <w:adjustRightInd/>
        <w:snapToGrid/>
        <w:spacing w:line="440" w:lineRule="exact"/>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① 供应商提供有效的统一社会信用代码的营业执照，供应商必须是中华人民共和国境内注册的；</w:t>
      </w:r>
    </w:p>
    <w:p>
      <w:pPr>
        <w:widowControl w:val="0"/>
        <w:wordWrap/>
        <w:autoSpaceDE w:val="0"/>
        <w:autoSpaceDN w:val="0"/>
        <w:adjustRightInd/>
        <w:snapToGrid/>
        <w:spacing w:line="440" w:lineRule="exact"/>
        <w:textAlignment w:val="baseline"/>
        <w:rPr>
          <w:rStyle w:val="29"/>
          <w:rFonts w:hint="eastAsia" w:ascii="宋体" w:hAnsi="宋体" w:eastAsia="仿宋" w:cs="宋体"/>
          <w:sz w:val="24"/>
          <w:szCs w:val="24"/>
          <w:highlight w:val="none"/>
          <w:lang w:val="en-US" w:eastAsia="zh-CN"/>
        </w:rPr>
      </w:pPr>
      <w:r>
        <w:rPr>
          <w:rStyle w:val="29"/>
          <w:rFonts w:hint="eastAsia" w:ascii="宋体" w:hAnsi="宋体" w:eastAsia="宋体" w:cs="宋体"/>
          <w:sz w:val="24"/>
          <w:szCs w:val="24"/>
          <w:highlight w:val="none"/>
          <w:lang w:val="en-US" w:eastAsia="zh-CN"/>
        </w:rPr>
        <w:t>② 依法缴纳税收：供应商提供2021年8月-10月缴纳税收的凭据；（如果是新成立公司，按实际发生提供）；</w:t>
      </w:r>
    </w:p>
    <w:p>
      <w:pPr>
        <w:widowControl w:val="0"/>
        <w:wordWrap/>
        <w:autoSpaceDE w:val="0"/>
        <w:autoSpaceDN w:val="0"/>
        <w:adjustRightInd/>
        <w:snapToGrid/>
        <w:spacing w:line="440" w:lineRule="exact"/>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③ 供应商缴纳社会保障资金：提供2021年8月-10月缴纳社会保障资金的凭证；（如果是新成立公司，按实际发生提供）；</w:t>
      </w:r>
    </w:p>
    <w:p>
      <w:pPr>
        <w:widowControl w:val="0"/>
        <w:wordWrap/>
        <w:autoSpaceDE w:val="0"/>
        <w:autoSpaceDN w:val="0"/>
        <w:adjustRightInd/>
        <w:snapToGrid/>
        <w:spacing w:line="440" w:lineRule="exact"/>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④  供应商提供参加政府采购活动前3年内在经营活动中没有重大违法记录的书面声明（截至开标日成立不满3年的供应商，可提供自成立以来无重大违法记录的书面声明）；</w:t>
      </w:r>
    </w:p>
    <w:p>
      <w:pPr>
        <w:widowControl w:val="0"/>
        <w:wordWrap/>
        <w:autoSpaceDE w:val="0"/>
        <w:autoSpaceDN w:val="0"/>
        <w:adjustRightInd/>
        <w:snapToGrid/>
        <w:spacing w:line="440" w:lineRule="exact"/>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4、供应商提供在“信用中国”（www.creditchina.gov.cn）网站上未被列入失信被执行人、重大税收违法案件当事人名单、政府采购严重违法失信名单；“中国政府采购网”（www.ccgp.gov.cn）网站上未被列入政府采购严重违法失信行为记录名单及“中国裁判文书网”（http://wenshu.court.gov.cn）行贿犯罪记录的（尚在处罚期内的）的网站查询结果截图（网页打印件须自竞争性磋商公告发布之日起至投标截止时间从上述网站中打印）。被列入以上条款尚在处罚期内的将拒绝其参本次采购活动；</w:t>
      </w:r>
    </w:p>
    <w:p>
      <w:pPr>
        <w:widowControl w:val="0"/>
        <w:wordWrap/>
        <w:autoSpaceDE w:val="0"/>
        <w:autoSpaceDN w:val="0"/>
        <w:adjustRightInd/>
        <w:snapToGrid/>
        <w:spacing w:line="440" w:lineRule="exact"/>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5、单位负责人为同一人或者存在直接控股、管理关系的不同供应商，不得同时参加本项目的竞争；</w:t>
      </w:r>
    </w:p>
    <w:p>
      <w:pPr>
        <w:widowControl w:val="0"/>
        <w:wordWrap/>
        <w:autoSpaceDE w:val="0"/>
        <w:autoSpaceDN w:val="0"/>
        <w:adjustRightInd/>
        <w:snapToGrid/>
        <w:spacing w:line="440" w:lineRule="exact"/>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6、本项目不接受联合体投标。</w:t>
      </w:r>
    </w:p>
    <w:p>
      <w:pPr>
        <w:spacing w:line="360" w:lineRule="auto"/>
        <w:textAlignment w:val="baseline"/>
        <w:rPr>
          <w:rStyle w:val="29"/>
          <w:rFonts w:hint="eastAsia" w:ascii="宋体" w:hAnsi="宋体" w:eastAsia="宋体" w:cs="宋体"/>
          <w:sz w:val="24"/>
          <w:szCs w:val="24"/>
          <w:highlight w:val="none"/>
        </w:rPr>
      </w:pPr>
      <w:r>
        <w:rPr>
          <w:rStyle w:val="29"/>
          <w:rFonts w:hint="eastAsia" w:ascii="宋体" w:hAnsi="宋体" w:eastAsia="宋体" w:cs="宋体"/>
          <w:sz w:val="24"/>
          <w:szCs w:val="24"/>
          <w:highlight w:val="none"/>
        </w:rPr>
        <w:t>三、获取磋商文件</w:t>
      </w:r>
    </w:p>
    <w:p>
      <w:pPr>
        <w:spacing w:line="360" w:lineRule="auto"/>
        <w:ind w:firstLine="540"/>
        <w:textAlignment w:val="baseline"/>
        <w:rPr>
          <w:rStyle w:val="29"/>
          <w:rFonts w:hint="eastAsia" w:ascii="宋体" w:hAnsi="宋体" w:eastAsia="宋体" w:cs="宋体"/>
          <w:sz w:val="24"/>
          <w:szCs w:val="24"/>
          <w:highlight w:val="none"/>
        </w:rPr>
      </w:pPr>
      <w:r>
        <w:rPr>
          <w:rStyle w:val="29"/>
          <w:rFonts w:hint="eastAsia" w:ascii="宋体" w:hAnsi="宋体" w:eastAsia="宋体" w:cs="宋体"/>
          <w:sz w:val="24"/>
          <w:szCs w:val="24"/>
          <w:highlight w:val="none"/>
        </w:rPr>
        <w:t>时间：2021年</w:t>
      </w:r>
      <w:r>
        <w:rPr>
          <w:rStyle w:val="29"/>
          <w:rFonts w:hint="eastAsia" w:ascii="宋体" w:hAnsi="宋体" w:eastAsia="宋体" w:cs="宋体"/>
          <w:sz w:val="24"/>
          <w:szCs w:val="24"/>
          <w:highlight w:val="none"/>
          <w:lang w:val="en-US"/>
        </w:rPr>
        <w:t>11</w:t>
      </w:r>
      <w:r>
        <w:rPr>
          <w:rStyle w:val="29"/>
          <w:rFonts w:hint="eastAsia" w:ascii="宋体" w:hAnsi="宋体" w:eastAsia="宋体" w:cs="宋体"/>
          <w:sz w:val="24"/>
          <w:szCs w:val="24"/>
          <w:highlight w:val="none"/>
        </w:rPr>
        <w:t>月</w:t>
      </w:r>
      <w:r>
        <w:rPr>
          <w:rStyle w:val="29"/>
          <w:rFonts w:hint="eastAsia" w:ascii="宋体" w:hAnsi="宋体" w:eastAsia="宋体" w:cs="宋体"/>
          <w:sz w:val="24"/>
          <w:szCs w:val="24"/>
          <w:highlight w:val="none"/>
          <w:lang w:val="en-US"/>
        </w:rPr>
        <w:t>20</w:t>
      </w:r>
      <w:r>
        <w:rPr>
          <w:rStyle w:val="29"/>
          <w:rFonts w:hint="eastAsia" w:ascii="宋体" w:hAnsi="宋体" w:eastAsia="宋体" w:cs="宋体"/>
          <w:sz w:val="24"/>
          <w:szCs w:val="24"/>
          <w:highlight w:val="none"/>
        </w:rPr>
        <w:t>日至2021年</w:t>
      </w:r>
      <w:r>
        <w:rPr>
          <w:rStyle w:val="29"/>
          <w:rFonts w:hint="eastAsia" w:ascii="宋体" w:hAnsi="宋体" w:eastAsia="宋体" w:cs="宋体"/>
          <w:sz w:val="24"/>
          <w:szCs w:val="24"/>
          <w:highlight w:val="none"/>
          <w:lang w:val="en-US"/>
        </w:rPr>
        <w:t>11</w:t>
      </w:r>
      <w:r>
        <w:rPr>
          <w:rStyle w:val="29"/>
          <w:rFonts w:hint="eastAsia" w:ascii="宋体" w:hAnsi="宋体" w:eastAsia="宋体" w:cs="宋体"/>
          <w:sz w:val="24"/>
          <w:szCs w:val="24"/>
          <w:highlight w:val="none"/>
        </w:rPr>
        <w:t>月</w:t>
      </w:r>
      <w:r>
        <w:rPr>
          <w:rStyle w:val="29"/>
          <w:rFonts w:hint="eastAsia" w:ascii="宋体" w:hAnsi="宋体" w:eastAsia="宋体" w:cs="宋体"/>
          <w:sz w:val="24"/>
          <w:szCs w:val="24"/>
          <w:highlight w:val="none"/>
          <w:lang w:val="en-US"/>
        </w:rPr>
        <w:t>26</w:t>
      </w:r>
      <w:r>
        <w:rPr>
          <w:rStyle w:val="29"/>
          <w:rFonts w:hint="eastAsia" w:ascii="宋体" w:hAnsi="宋体" w:eastAsia="宋体" w:cs="宋体"/>
          <w:sz w:val="24"/>
          <w:szCs w:val="24"/>
          <w:highlight w:val="none"/>
        </w:rPr>
        <w:t>日每天上午10:00至14:00，下午15:00至19:00（北京时间，法定节假日除外）</w:t>
      </w:r>
    </w:p>
    <w:p>
      <w:pPr>
        <w:spacing w:line="360" w:lineRule="auto"/>
        <w:ind w:firstLine="540"/>
        <w:textAlignment w:val="baseline"/>
        <w:rPr>
          <w:rStyle w:val="29"/>
          <w:rFonts w:hint="eastAsia" w:ascii="宋体" w:hAnsi="宋体" w:eastAsia="宋体" w:cs="宋体"/>
          <w:sz w:val="24"/>
          <w:szCs w:val="24"/>
          <w:highlight w:val="none"/>
        </w:rPr>
      </w:pPr>
      <w:r>
        <w:rPr>
          <w:rStyle w:val="29"/>
          <w:rFonts w:hint="eastAsia" w:ascii="宋体" w:hAnsi="宋体" w:eastAsia="宋体" w:cs="宋体"/>
          <w:sz w:val="24"/>
          <w:szCs w:val="24"/>
          <w:highlight w:val="none"/>
        </w:rPr>
        <w:t>地点：新疆乌鲁木齐市鲤鱼山南路1080号鲁达国际13楼</w:t>
      </w:r>
    </w:p>
    <w:p>
      <w:pPr>
        <w:spacing w:line="360" w:lineRule="auto"/>
        <w:ind w:firstLine="540"/>
        <w:textAlignment w:val="baseline"/>
        <w:rPr>
          <w:rStyle w:val="29"/>
          <w:rFonts w:hint="eastAsia" w:ascii="宋体" w:hAnsi="宋体" w:eastAsia="宋体" w:cs="宋体"/>
          <w:sz w:val="24"/>
          <w:szCs w:val="24"/>
          <w:highlight w:val="none"/>
        </w:rPr>
      </w:pPr>
      <w:r>
        <w:rPr>
          <w:rStyle w:val="29"/>
          <w:rFonts w:hint="eastAsia" w:ascii="宋体" w:hAnsi="宋体" w:eastAsia="宋体" w:cs="宋体"/>
          <w:sz w:val="24"/>
          <w:szCs w:val="24"/>
          <w:highlight w:val="none"/>
        </w:rPr>
        <w:t>方式：现场购买；</w:t>
      </w:r>
      <w:r>
        <w:rPr>
          <w:rStyle w:val="29"/>
          <w:rFonts w:hint="eastAsia" w:ascii="宋体" w:hAnsi="宋体" w:eastAsia="宋体" w:cs="宋体"/>
          <w:sz w:val="24"/>
          <w:szCs w:val="24"/>
          <w:highlight w:val="none"/>
          <w:lang w:val="en-US" w:eastAsia="zh-CN"/>
        </w:rPr>
        <w:t>报名时需携带法定代表人（负责人）身份证明或授权委托书及被授权人身份证以及供应商资格要求</w:t>
      </w:r>
      <w:r>
        <w:rPr>
          <w:rStyle w:val="29"/>
          <w:rFonts w:hint="eastAsia" w:ascii="宋体" w:hAnsi="宋体" w:eastAsia="宋体" w:cs="宋体"/>
          <w:sz w:val="24"/>
          <w:szCs w:val="24"/>
          <w:highlight w:val="none"/>
          <w:lang w:eastAsia="zh-CN"/>
        </w:rPr>
        <w:t>中</w:t>
      </w:r>
      <w:r>
        <w:rPr>
          <w:rStyle w:val="29"/>
          <w:rFonts w:hint="eastAsia" w:ascii="宋体" w:hAnsi="宋体" w:eastAsia="宋体" w:cs="宋体"/>
          <w:sz w:val="24"/>
          <w:szCs w:val="24"/>
          <w:highlight w:val="none"/>
          <w:lang w:val="en-US" w:eastAsia="zh-CN"/>
        </w:rPr>
        <w:t>要求的内容，以上提供原件并复印件加盖公章一份。</w:t>
      </w:r>
    </w:p>
    <w:p>
      <w:pPr>
        <w:spacing w:line="360" w:lineRule="auto"/>
        <w:ind w:firstLine="540"/>
        <w:textAlignment w:val="baseline"/>
        <w:rPr>
          <w:rStyle w:val="29"/>
          <w:rFonts w:hint="eastAsia" w:ascii="宋体" w:hAnsi="宋体" w:eastAsia="宋体" w:cs="宋体"/>
          <w:sz w:val="24"/>
          <w:szCs w:val="24"/>
          <w:highlight w:val="none"/>
        </w:rPr>
      </w:pPr>
      <w:r>
        <w:rPr>
          <w:rStyle w:val="29"/>
          <w:rFonts w:hint="eastAsia" w:ascii="宋体" w:hAnsi="宋体" w:eastAsia="宋体" w:cs="宋体"/>
          <w:sz w:val="24"/>
          <w:szCs w:val="24"/>
          <w:highlight w:val="none"/>
        </w:rPr>
        <w:t>售价：</w:t>
      </w:r>
      <w:r>
        <w:rPr>
          <w:rStyle w:val="29"/>
          <w:rFonts w:hint="eastAsia" w:ascii="宋体" w:hAnsi="宋体" w:eastAsia="宋体" w:cs="宋体"/>
          <w:sz w:val="24"/>
          <w:szCs w:val="24"/>
          <w:highlight w:val="none"/>
          <w:lang w:val="en-US"/>
        </w:rPr>
        <w:t>3</w:t>
      </w:r>
      <w:r>
        <w:rPr>
          <w:rStyle w:val="29"/>
          <w:rFonts w:hint="eastAsia" w:ascii="宋体" w:hAnsi="宋体" w:eastAsia="宋体" w:cs="宋体"/>
          <w:sz w:val="24"/>
          <w:szCs w:val="24"/>
          <w:highlight w:val="none"/>
        </w:rPr>
        <w:t>00元（售后不退）</w:t>
      </w:r>
      <w:bookmarkStart w:id="217" w:name="_GoBack"/>
      <w:bookmarkEnd w:id="217"/>
    </w:p>
    <w:p>
      <w:pPr>
        <w:spacing w:line="360" w:lineRule="auto"/>
        <w:textAlignment w:val="baseline"/>
        <w:rPr>
          <w:rStyle w:val="29"/>
          <w:rFonts w:hint="eastAsia" w:ascii="宋体" w:hAnsi="宋体" w:eastAsia="宋体" w:cs="宋体"/>
          <w:bCs/>
          <w:sz w:val="24"/>
          <w:szCs w:val="24"/>
          <w:highlight w:val="none"/>
        </w:rPr>
      </w:pPr>
      <w:r>
        <w:rPr>
          <w:rStyle w:val="29"/>
          <w:rFonts w:hint="eastAsia" w:ascii="宋体" w:hAnsi="宋体" w:eastAsia="宋体" w:cs="宋体"/>
          <w:bCs/>
          <w:sz w:val="24"/>
          <w:szCs w:val="24"/>
          <w:highlight w:val="none"/>
        </w:rPr>
        <w:t>四、提交磋商响应文件截止时间、开标时间和地点</w:t>
      </w:r>
    </w:p>
    <w:p>
      <w:pPr>
        <w:spacing w:line="360" w:lineRule="auto"/>
        <w:ind w:firstLine="480" w:firstLineChars="200"/>
        <w:textAlignment w:val="baseline"/>
        <w:rPr>
          <w:rStyle w:val="29"/>
          <w:rFonts w:hint="eastAsia" w:ascii="宋体" w:hAnsi="宋体" w:eastAsia="宋体" w:cs="宋体"/>
          <w:sz w:val="24"/>
          <w:szCs w:val="24"/>
          <w:highlight w:val="none"/>
        </w:rPr>
      </w:pPr>
      <w:r>
        <w:rPr>
          <w:rStyle w:val="29"/>
          <w:rFonts w:hint="eastAsia" w:ascii="宋体" w:hAnsi="宋体" w:eastAsia="宋体" w:cs="宋体"/>
          <w:sz w:val="24"/>
          <w:szCs w:val="24"/>
          <w:highlight w:val="none"/>
        </w:rPr>
        <w:t>提交磋商响应文件截止时间：2021年</w:t>
      </w:r>
      <w:r>
        <w:rPr>
          <w:rStyle w:val="29"/>
          <w:rFonts w:hint="eastAsia" w:ascii="宋体" w:hAnsi="宋体" w:eastAsia="宋体" w:cs="宋体"/>
          <w:sz w:val="24"/>
          <w:szCs w:val="24"/>
          <w:highlight w:val="none"/>
          <w:lang w:val="en-US"/>
        </w:rPr>
        <w:t>12</w:t>
      </w:r>
      <w:r>
        <w:rPr>
          <w:rStyle w:val="29"/>
          <w:rFonts w:hint="eastAsia" w:ascii="宋体" w:hAnsi="宋体" w:eastAsia="宋体" w:cs="宋体"/>
          <w:sz w:val="24"/>
          <w:szCs w:val="24"/>
          <w:highlight w:val="none"/>
        </w:rPr>
        <w:t>月</w:t>
      </w:r>
      <w:r>
        <w:rPr>
          <w:rStyle w:val="29"/>
          <w:rFonts w:hint="eastAsia" w:ascii="宋体" w:hAnsi="宋体" w:eastAsia="宋体" w:cs="宋体"/>
          <w:sz w:val="24"/>
          <w:szCs w:val="24"/>
          <w:highlight w:val="none"/>
          <w:lang w:val="en-US"/>
        </w:rPr>
        <w:t>02</w:t>
      </w:r>
      <w:r>
        <w:rPr>
          <w:rStyle w:val="29"/>
          <w:rFonts w:hint="eastAsia" w:ascii="宋体" w:hAnsi="宋体" w:eastAsia="宋体" w:cs="宋体"/>
          <w:sz w:val="24"/>
          <w:szCs w:val="24"/>
          <w:highlight w:val="none"/>
        </w:rPr>
        <w:t>日11点00分（北京时间）</w:t>
      </w:r>
    </w:p>
    <w:p>
      <w:pPr>
        <w:spacing w:line="360" w:lineRule="auto"/>
        <w:ind w:firstLine="480" w:firstLineChars="200"/>
        <w:textAlignment w:val="baseline"/>
        <w:rPr>
          <w:rStyle w:val="29"/>
          <w:rFonts w:hint="eastAsia" w:ascii="宋体" w:hAnsi="宋体" w:eastAsia="宋体" w:cs="宋体"/>
          <w:sz w:val="24"/>
          <w:szCs w:val="24"/>
          <w:highlight w:val="none"/>
        </w:rPr>
      </w:pPr>
      <w:r>
        <w:rPr>
          <w:rStyle w:val="29"/>
          <w:rFonts w:hint="eastAsia" w:ascii="宋体" w:hAnsi="宋体" w:eastAsia="宋体" w:cs="宋体"/>
          <w:sz w:val="24"/>
          <w:szCs w:val="24"/>
          <w:highlight w:val="none"/>
        </w:rPr>
        <w:t>开标时间：2021年</w:t>
      </w:r>
      <w:r>
        <w:rPr>
          <w:rStyle w:val="29"/>
          <w:rFonts w:hint="eastAsia" w:ascii="宋体" w:hAnsi="宋体" w:eastAsia="宋体" w:cs="宋体"/>
          <w:sz w:val="24"/>
          <w:szCs w:val="24"/>
          <w:highlight w:val="none"/>
          <w:lang w:val="en-US"/>
        </w:rPr>
        <w:t>12</w:t>
      </w:r>
      <w:r>
        <w:rPr>
          <w:rStyle w:val="29"/>
          <w:rFonts w:hint="eastAsia" w:ascii="宋体" w:hAnsi="宋体" w:eastAsia="宋体" w:cs="宋体"/>
          <w:sz w:val="24"/>
          <w:szCs w:val="24"/>
          <w:highlight w:val="none"/>
        </w:rPr>
        <w:t>月</w:t>
      </w:r>
      <w:r>
        <w:rPr>
          <w:rStyle w:val="29"/>
          <w:rFonts w:hint="eastAsia" w:ascii="宋体" w:hAnsi="宋体" w:eastAsia="宋体" w:cs="宋体"/>
          <w:sz w:val="24"/>
          <w:szCs w:val="24"/>
          <w:highlight w:val="none"/>
          <w:lang w:val="en-US"/>
        </w:rPr>
        <w:t>02</w:t>
      </w:r>
      <w:r>
        <w:rPr>
          <w:rStyle w:val="29"/>
          <w:rFonts w:hint="eastAsia" w:ascii="宋体" w:hAnsi="宋体" w:eastAsia="宋体" w:cs="宋体"/>
          <w:sz w:val="24"/>
          <w:szCs w:val="24"/>
          <w:highlight w:val="none"/>
        </w:rPr>
        <w:t>日11点00分（北京时间）</w:t>
      </w:r>
    </w:p>
    <w:p>
      <w:pPr>
        <w:spacing w:line="360" w:lineRule="auto"/>
        <w:ind w:firstLine="480" w:firstLineChars="200"/>
        <w:textAlignment w:val="baseline"/>
        <w:rPr>
          <w:rStyle w:val="29"/>
          <w:rFonts w:hint="eastAsia" w:ascii="宋体" w:hAnsi="宋体" w:eastAsia="宋体" w:cs="宋体"/>
          <w:sz w:val="24"/>
          <w:szCs w:val="24"/>
          <w:highlight w:val="none"/>
        </w:rPr>
      </w:pPr>
      <w:r>
        <w:rPr>
          <w:rStyle w:val="29"/>
          <w:rFonts w:hint="eastAsia" w:ascii="宋体" w:hAnsi="宋体" w:eastAsia="宋体" w:cs="宋体"/>
          <w:sz w:val="24"/>
          <w:szCs w:val="24"/>
          <w:highlight w:val="none"/>
        </w:rPr>
        <w:t>地点：新疆乌鲁木齐市鲤鱼山南路1080号鲁达国际13楼</w:t>
      </w:r>
    </w:p>
    <w:p>
      <w:pPr>
        <w:spacing w:line="360" w:lineRule="auto"/>
        <w:textAlignment w:val="baseline"/>
        <w:rPr>
          <w:rStyle w:val="29"/>
          <w:rFonts w:hint="eastAsia" w:ascii="宋体" w:hAnsi="宋体" w:eastAsia="宋体" w:cs="宋体"/>
          <w:bCs/>
          <w:sz w:val="24"/>
          <w:szCs w:val="24"/>
          <w:highlight w:val="none"/>
        </w:rPr>
      </w:pPr>
      <w:r>
        <w:rPr>
          <w:rStyle w:val="29"/>
          <w:rFonts w:hint="eastAsia" w:ascii="宋体" w:hAnsi="宋体" w:eastAsia="宋体" w:cs="宋体"/>
          <w:bCs/>
          <w:sz w:val="24"/>
          <w:szCs w:val="24"/>
          <w:highlight w:val="none"/>
        </w:rPr>
        <w:t>五、公告期限</w:t>
      </w:r>
    </w:p>
    <w:p>
      <w:pPr>
        <w:spacing w:line="360" w:lineRule="auto"/>
        <w:ind w:firstLine="480" w:firstLineChars="200"/>
        <w:textAlignment w:val="baseline"/>
        <w:rPr>
          <w:rStyle w:val="29"/>
          <w:rFonts w:hint="eastAsia" w:ascii="宋体" w:hAnsi="宋体" w:eastAsia="宋体" w:cs="宋体"/>
          <w:kern w:val="0"/>
          <w:sz w:val="24"/>
          <w:szCs w:val="24"/>
          <w:highlight w:val="none"/>
        </w:rPr>
      </w:pPr>
      <w:r>
        <w:rPr>
          <w:rStyle w:val="29"/>
          <w:rFonts w:hint="eastAsia" w:ascii="宋体" w:hAnsi="宋体" w:eastAsia="宋体" w:cs="宋体"/>
          <w:kern w:val="0"/>
          <w:sz w:val="24"/>
          <w:szCs w:val="24"/>
          <w:highlight w:val="none"/>
        </w:rPr>
        <w:t>自本公告发布之日起</w:t>
      </w:r>
      <w:r>
        <w:rPr>
          <w:rStyle w:val="29"/>
          <w:rFonts w:hint="eastAsia" w:ascii="宋体" w:hAnsi="宋体" w:eastAsia="宋体" w:cs="宋体"/>
          <w:kern w:val="0"/>
          <w:sz w:val="24"/>
          <w:szCs w:val="24"/>
          <w:highlight w:val="none"/>
          <w:lang w:val="en-US"/>
        </w:rPr>
        <w:t>5</w:t>
      </w:r>
      <w:r>
        <w:rPr>
          <w:rStyle w:val="29"/>
          <w:rFonts w:hint="eastAsia" w:ascii="宋体" w:hAnsi="宋体" w:eastAsia="宋体" w:cs="宋体"/>
          <w:kern w:val="0"/>
          <w:sz w:val="24"/>
          <w:szCs w:val="24"/>
          <w:highlight w:val="none"/>
        </w:rPr>
        <w:t>个工作日。</w:t>
      </w:r>
    </w:p>
    <w:p>
      <w:pPr>
        <w:spacing w:line="360" w:lineRule="auto"/>
        <w:textAlignment w:val="baseline"/>
        <w:rPr>
          <w:rStyle w:val="29"/>
          <w:rFonts w:hint="eastAsia" w:ascii="宋体" w:hAnsi="宋体" w:eastAsia="宋体" w:cs="宋体"/>
          <w:bCs/>
          <w:sz w:val="24"/>
          <w:szCs w:val="24"/>
          <w:highlight w:val="none"/>
        </w:rPr>
      </w:pPr>
      <w:r>
        <w:rPr>
          <w:rStyle w:val="29"/>
          <w:rFonts w:hint="eastAsia" w:ascii="宋体" w:hAnsi="宋体" w:eastAsia="宋体" w:cs="宋体"/>
          <w:bCs/>
          <w:sz w:val="24"/>
          <w:szCs w:val="24"/>
          <w:highlight w:val="none"/>
        </w:rPr>
        <w:t>六、其他补充事宜</w:t>
      </w:r>
    </w:p>
    <w:p>
      <w:pPr>
        <w:spacing w:line="360" w:lineRule="auto"/>
        <w:ind w:firstLine="480" w:firstLineChars="200"/>
        <w:textAlignment w:val="baseline"/>
        <w:rPr>
          <w:rStyle w:val="29"/>
          <w:rFonts w:hint="eastAsia" w:ascii="宋体" w:hAnsi="宋体" w:eastAsia="宋体" w:cs="宋体"/>
          <w:sz w:val="24"/>
          <w:szCs w:val="24"/>
          <w:highlight w:val="none"/>
        </w:rPr>
      </w:pPr>
      <w:r>
        <w:rPr>
          <w:rStyle w:val="29"/>
          <w:rFonts w:hint="eastAsia" w:ascii="宋体" w:hAnsi="宋体" w:eastAsia="宋体" w:cs="宋体"/>
          <w:sz w:val="24"/>
          <w:szCs w:val="24"/>
          <w:highlight w:val="none"/>
        </w:rPr>
        <w:t>本项目公告期限为</w:t>
      </w:r>
      <w:r>
        <w:rPr>
          <w:rStyle w:val="29"/>
          <w:rFonts w:hint="eastAsia" w:ascii="宋体" w:hAnsi="宋体" w:eastAsia="宋体" w:cs="宋体"/>
          <w:sz w:val="24"/>
          <w:szCs w:val="24"/>
          <w:highlight w:val="none"/>
          <w:lang w:val="en-US"/>
        </w:rPr>
        <w:t>5</w:t>
      </w:r>
      <w:r>
        <w:rPr>
          <w:rStyle w:val="29"/>
          <w:rFonts w:hint="eastAsia" w:ascii="宋体" w:hAnsi="宋体" w:eastAsia="宋体" w:cs="宋体"/>
          <w:sz w:val="24"/>
          <w:szCs w:val="24"/>
          <w:highlight w:val="none"/>
        </w:rPr>
        <w:t>个工作日，供应商认为采购文件使自己的权益受到损害的，可以自收到采购文件之日（发售截止日之后收到采购文件的，以发售截止日为准）或者采购文件公告期限届满之日（公告发布后的第</w:t>
      </w:r>
      <w:r>
        <w:rPr>
          <w:rStyle w:val="29"/>
          <w:rFonts w:hint="eastAsia" w:ascii="宋体" w:hAnsi="宋体" w:eastAsia="宋体" w:cs="宋体"/>
          <w:sz w:val="24"/>
          <w:szCs w:val="24"/>
          <w:highlight w:val="none"/>
          <w:lang w:val="en-US"/>
        </w:rPr>
        <w:t>4</w:t>
      </w:r>
      <w:r>
        <w:rPr>
          <w:rStyle w:val="29"/>
          <w:rFonts w:hint="eastAsia" w:ascii="宋体" w:hAnsi="宋体" w:eastAsia="宋体" w:cs="宋体"/>
          <w:sz w:val="24"/>
          <w:szCs w:val="24"/>
          <w:highlight w:val="none"/>
        </w:rPr>
        <w:t>个工作日）起</w:t>
      </w:r>
      <w:r>
        <w:rPr>
          <w:rStyle w:val="29"/>
          <w:rFonts w:hint="eastAsia" w:ascii="宋体" w:hAnsi="宋体" w:eastAsia="宋体" w:cs="宋体"/>
          <w:sz w:val="24"/>
          <w:szCs w:val="24"/>
          <w:highlight w:val="none"/>
          <w:lang w:val="en-US"/>
        </w:rPr>
        <w:t>5</w:t>
      </w:r>
      <w:r>
        <w:rPr>
          <w:rStyle w:val="29"/>
          <w:rFonts w:hint="eastAsia" w:ascii="宋体" w:hAnsi="宋体" w:eastAsia="宋体" w:cs="宋体"/>
          <w:sz w:val="24"/>
          <w:szCs w:val="24"/>
          <w:highlight w:val="none"/>
        </w:rPr>
        <w:t>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spacing w:line="360" w:lineRule="auto"/>
        <w:textAlignment w:val="baseline"/>
        <w:rPr>
          <w:rStyle w:val="29"/>
          <w:rFonts w:hint="eastAsia" w:ascii="宋体" w:hAnsi="宋体" w:eastAsia="宋体" w:cs="宋体"/>
          <w:sz w:val="24"/>
          <w:szCs w:val="24"/>
          <w:highlight w:val="none"/>
        </w:rPr>
      </w:pPr>
      <w:r>
        <w:rPr>
          <w:rStyle w:val="29"/>
          <w:rFonts w:hint="eastAsia" w:ascii="宋体" w:hAnsi="宋体" w:eastAsia="宋体" w:cs="宋体"/>
          <w:sz w:val="24"/>
          <w:szCs w:val="24"/>
          <w:highlight w:val="none"/>
        </w:rPr>
        <w:t>七、对本次招标提出询问，请按以下方式联系。</w:t>
      </w:r>
    </w:p>
    <w:p>
      <w:pPr>
        <w:spacing w:line="360" w:lineRule="auto"/>
        <w:rPr>
          <w:rStyle w:val="29"/>
          <w:rFonts w:hint="eastAsia" w:ascii="宋体" w:hAnsi="宋体" w:eastAsia="宋体" w:cs="宋体"/>
          <w:sz w:val="24"/>
          <w:szCs w:val="24"/>
          <w:highlight w:val="none"/>
        </w:rPr>
      </w:pPr>
      <w:r>
        <w:rPr>
          <w:rStyle w:val="29"/>
          <w:rFonts w:hint="eastAsia" w:ascii="宋体" w:hAnsi="宋体" w:eastAsia="宋体" w:cs="宋体"/>
          <w:sz w:val="24"/>
          <w:szCs w:val="24"/>
          <w:highlight w:val="none"/>
        </w:rPr>
        <w:t>1.采购人信息</w:t>
      </w:r>
    </w:p>
    <w:p>
      <w:pPr>
        <w:spacing w:line="360" w:lineRule="auto"/>
        <w:rPr>
          <w:rStyle w:val="29"/>
          <w:rFonts w:hint="eastAsia" w:ascii="宋体" w:hAnsi="宋体" w:eastAsia="宋体" w:cs="宋体"/>
          <w:sz w:val="24"/>
          <w:szCs w:val="24"/>
          <w:highlight w:val="none"/>
        </w:rPr>
      </w:pPr>
      <w:r>
        <w:rPr>
          <w:rStyle w:val="29"/>
          <w:rFonts w:hint="eastAsia" w:ascii="宋体" w:hAnsi="宋体" w:eastAsia="宋体" w:cs="宋体"/>
          <w:sz w:val="24"/>
          <w:szCs w:val="24"/>
          <w:highlight w:val="none"/>
        </w:rPr>
        <w:t>招标单位：新疆艺术学院</w:t>
      </w:r>
    </w:p>
    <w:p>
      <w:pPr>
        <w:spacing w:line="360" w:lineRule="auto"/>
        <w:rPr>
          <w:rStyle w:val="29"/>
          <w:rFonts w:hint="eastAsia" w:ascii="宋体" w:hAnsi="宋体" w:eastAsia="宋体" w:cs="宋体"/>
          <w:sz w:val="24"/>
          <w:szCs w:val="24"/>
          <w:highlight w:val="none"/>
        </w:rPr>
      </w:pPr>
      <w:r>
        <w:rPr>
          <w:rStyle w:val="29"/>
          <w:rFonts w:hint="eastAsia" w:ascii="宋体" w:hAnsi="宋体" w:eastAsia="宋体" w:cs="宋体"/>
          <w:sz w:val="24"/>
          <w:szCs w:val="24"/>
          <w:highlight w:val="none"/>
          <w:lang w:val="zh-CN"/>
        </w:rPr>
        <w:t>联系人：孙老师</w:t>
      </w:r>
    </w:p>
    <w:p>
      <w:pPr>
        <w:spacing w:line="360" w:lineRule="auto"/>
        <w:textAlignment w:val="baseline"/>
        <w:rPr>
          <w:rStyle w:val="29"/>
          <w:rFonts w:hint="eastAsia" w:ascii="宋体" w:hAnsi="宋体" w:eastAsia="宋体" w:cs="宋体"/>
          <w:sz w:val="24"/>
          <w:szCs w:val="24"/>
          <w:highlight w:val="none"/>
          <w:lang w:val="en-US"/>
        </w:rPr>
      </w:pPr>
      <w:r>
        <w:rPr>
          <w:rStyle w:val="29"/>
          <w:rFonts w:hint="eastAsia" w:ascii="宋体" w:hAnsi="宋体" w:eastAsia="宋体" w:cs="宋体"/>
          <w:sz w:val="24"/>
          <w:szCs w:val="24"/>
          <w:highlight w:val="none"/>
          <w:lang w:val="zh-CN"/>
        </w:rPr>
        <w:t>联系电话：</w:t>
      </w:r>
      <w:r>
        <w:rPr>
          <w:rStyle w:val="29"/>
          <w:rFonts w:hint="eastAsia" w:ascii="宋体" w:hAnsi="宋体" w:eastAsia="宋体" w:cs="宋体"/>
          <w:sz w:val="24"/>
          <w:szCs w:val="24"/>
          <w:highlight w:val="none"/>
          <w:lang w:val="en-US" w:eastAsia="zh-CN"/>
        </w:rPr>
        <w:t>13999145394</w:t>
      </w:r>
    </w:p>
    <w:p>
      <w:pPr>
        <w:spacing w:line="360" w:lineRule="auto"/>
        <w:textAlignment w:val="baseline"/>
        <w:rPr>
          <w:rStyle w:val="29"/>
          <w:rFonts w:hint="eastAsia" w:ascii="宋体" w:hAnsi="宋体" w:eastAsia="宋体" w:cs="宋体"/>
          <w:sz w:val="24"/>
          <w:szCs w:val="24"/>
          <w:highlight w:val="none"/>
        </w:rPr>
      </w:pPr>
      <w:r>
        <w:rPr>
          <w:rStyle w:val="29"/>
          <w:rFonts w:hint="eastAsia" w:ascii="宋体" w:hAnsi="宋体" w:eastAsia="宋体" w:cs="宋体"/>
          <w:sz w:val="24"/>
          <w:szCs w:val="24"/>
          <w:highlight w:val="none"/>
        </w:rPr>
        <w:t>2.招标代理机构信息</w:t>
      </w:r>
    </w:p>
    <w:p>
      <w:pPr>
        <w:spacing w:line="360" w:lineRule="auto"/>
        <w:textAlignment w:val="baseline"/>
        <w:rPr>
          <w:rStyle w:val="29"/>
          <w:rFonts w:hint="eastAsia" w:ascii="宋体" w:hAnsi="宋体" w:eastAsia="宋体" w:cs="宋体"/>
          <w:sz w:val="24"/>
          <w:szCs w:val="24"/>
          <w:highlight w:val="none"/>
        </w:rPr>
      </w:pPr>
      <w:r>
        <w:rPr>
          <w:rStyle w:val="29"/>
          <w:rFonts w:hint="eastAsia" w:ascii="宋体" w:hAnsi="宋体" w:eastAsia="宋体" w:cs="宋体"/>
          <w:sz w:val="24"/>
          <w:szCs w:val="24"/>
          <w:highlight w:val="none"/>
        </w:rPr>
        <w:t>代理机构：新疆中运宏达工程管理咨询有限公司</w:t>
      </w:r>
    </w:p>
    <w:p>
      <w:pPr>
        <w:spacing w:line="360" w:lineRule="auto"/>
        <w:textAlignment w:val="baseline"/>
        <w:rPr>
          <w:rStyle w:val="29"/>
          <w:rFonts w:hint="eastAsia" w:ascii="宋体" w:hAnsi="宋体" w:eastAsia="宋体" w:cs="宋体"/>
          <w:sz w:val="24"/>
          <w:szCs w:val="24"/>
          <w:highlight w:val="none"/>
        </w:rPr>
      </w:pPr>
      <w:r>
        <w:rPr>
          <w:rStyle w:val="29"/>
          <w:rFonts w:hint="eastAsia" w:ascii="宋体" w:hAnsi="宋体" w:eastAsia="宋体" w:cs="宋体"/>
          <w:sz w:val="24"/>
          <w:szCs w:val="24"/>
          <w:highlight w:val="none"/>
        </w:rPr>
        <w:t>联系人：张燕</w:t>
      </w:r>
    </w:p>
    <w:p>
      <w:pPr>
        <w:spacing w:line="360" w:lineRule="auto"/>
        <w:rPr>
          <w:rStyle w:val="29"/>
          <w:rFonts w:hint="default" w:ascii="宋体" w:hAnsi="宋体" w:eastAsia="宋体" w:cs="宋体"/>
          <w:sz w:val="24"/>
          <w:szCs w:val="24"/>
          <w:highlight w:val="none"/>
          <w:lang w:val="en-US"/>
        </w:rPr>
      </w:pPr>
      <w:r>
        <w:rPr>
          <w:rStyle w:val="29"/>
          <w:rFonts w:hint="eastAsia" w:ascii="宋体" w:hAnsi="宋体" w:eastAsia="宋体" w:cs="宋体"/>
          <w:sz w:val="24"/>
          <w:szCs w:val="24"/>
          <w:highlight w:val="none"/>
        </w:rPr>
        <w:t>联系电话：</w:t>
      </w:r>
      <w:r>
        <w:rPr>
          <w:rStyle w:val="29"/>
          <w:rFonts w:hint="eastAsia" w:ascii="宋体" w:hAnsi="宋体" w:eastAsia="宋体" w:cs="宋体"/>
          <w:sz w:val="24"/>
          <w:szCs w:val="24"/>
          <w:highlight w:val="none"/>
          <w:lang w:val="en-US"/>
        </w:rPr>
        <w:t>18129252602</w:t>
      </w:r>
    </w:p>
    <w:p>
      <w:pPr>
        <w:rPr>
          <w:b/>
          <w:bCs/>
          <w:highlight w:val="none"/>
        </w:rPr>
      </w:pPr>
      <w:r>
        <w:rPr>
          <w:b/>
          <w:bCs/>
          <w:highlight w:val="none"/>
        </w:rPr>
        <w:br w:type="page"/>
      </w:r>
    </w:p>
    <w:p>
      <w:pPr>
        <w:widowControl/>
        <w:wordWrap/>
        <w:autoSpaceDE w:val="0"/>
        <w:autoSpaceDN w:val="0"/>
        <w:adjustRightInd/>
        <w:snapToGrid/>
        <w:jc w:val="center"/>
        <w:textAlignment w:val="auto"/>
        <w:outlineLvl w:val="0"/>
        <w:rPr>
          <w:rFonts w:hint="eastAsia" w:ascii="宋体" w:hAnsi="宋体" w:eastAsia="宋体" w:cs="宋体"/>
          <w:b/>
          <w:bCs/>
          <w:color w:val="000000"/>
          <w:kern w:val="0"/>
          <w:sz w:val="30"/>
          <w:szCs w:val="30"/>
          <w:highlight w:val="none"/>
          <w:lang w:val="en-US" w:eastAsia="zh-CN"/>
        </w:rPr>
      </w:pPr>
      <w:bookmarkStart w:id="1" w:name="_Toc7279"/>
      <w:r>
        <w:rPr>
          <w:rFonts w:hint="eastAsia" w:ascii="宋体" w:hAnsi="宋体" w:eastAsia="宋体" w:cs="宋体"/>
          <w:b/>
          <w:bCs/>
          <w:color w:val="000000"/>
          <w:kern w:val="0"/>
          <w:sz w:val="30"/>
          <w:szCs w:val="30"/>
          <w:highlight w:val="none"/>
          <w:lang w:val="en-US" w:eastAsia="zh-CN"/>
        </w:rPr>
        <w:t>第二章  磋商须知</w:t>
      </w:r>
      <w:bookmarkEnd w:id="1"/>
    </w:p>
    <w:p>
      <w:pPr>
        <w:pStyle w:val="7"/>
        <w:widowControl w:val="0"/>
        <w:wordWrap/>
        <w:autoSpaceDE w:val="0"/>
        <w:autoSpaceDN w:val="0"/>
        <w:adjustRightInd/>
        <w:snapToGrid/>
        <w:jc w:val="center"/>
        <w:textAlignment w:val="auto"/>
        <w:outlineLvl w:val="1"/>
        <w:rPr>
          <w:rFonts w:hint="eastAsia" w:ascii="宋体" w:hAnsi="宋体" w:eastAsia="宋体" w:cs="宋体"/>
          <w:highlight w:val="none"/>
          <w:lang w:eastAsia="zh-CN"/>
        </w:rPr>
      </w:pPr>
      <w:bookmarkStart w:id="2" w:name="_Toc28260"/>
      <w:r>
        <w:rPr>
          <w:rFonts w:hint="eastAsia" w:ascii="宋体" w:hAnsi="宋体" w:eastAsia="宋体" w:cs="宋体"/>
          <w:sz w:val="28"/>
          <w:szCs w:val="24"/>
          <w:highlight w:val="none"/>
          <w:lang w:eastAsia="zh-CN"/>
        </w:rPr>
        <w:t>磋商须知前附表</w:t>
      </w:r>
      <w:bookmarkEnd w:id="2"/>
    </w:p>
    <w:tbl>
      <w:tblPr>
        <w:tblStyle w:val="19"/>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tc>
        <w:tc>
          <w:tcPr>
            <w:tcW w:w="90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000" w:type="dxa"/>
            <w:vAlign w:val="center"/>
          </w:tcPr>
          <w:p>
            <w:pPr>
              <w:widowControl w:val="0"/>
              <w:wordWrap/>
              <w:autoSpaceDE w:val="0"/>
              <w:autoSpaceDN w:val="0"/>
              <w:adjustRightInd/>
              <w:snapToGrid/>
              <w:spacing w:line="240" w:lineRule="auto"/>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项目名称：新疆艺术学院舞剧《疆土古色》、《兴疆·征程》、《守望天山下》自治区文艺扶持激励资金项目</w:t>
            </w:r>
          </w:p>
          <w:p>
            <w:pPr>
              <w:widowControl w:val="0"/>
              <w:wordWrap/>
              <w:autoSpaceDE w:val="0"/>
              <w:autoSpaceDN w:val="0"/>
              <w:adjustRightInd/>
              <w:snapToGrid/>
              <w:spacing w:line="240" w:lineRule="auto"/>
              <w:textAlignment w:val="baseline"/>
              <w:rPr>
                <w:rStyle w:val="29"/>
                <w:rFonts w:hint="default"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项目编号：YSXY2021-70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9000" w:type="dxa"/>
            <w:vAlign w:val="center"/>
          </w:tcPr>
          <w:p>
            <w:pPr>
              <w:widowControl w:val="0"/>
              <w:wordWrap/>
              <w:autoSpaceDE w:val="0"/>
              <w:autoSpaceDN w:val="0"/>
              <w:adjustRightInd/>
              <w:snapToGrid/>
              <w:spacing w:line="240" w:lineRule="auto"/>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采购需求：用途：舞剧《疆土古色》、《兴疆·征程》、《守望天山下》的灯光设备、音响设备、大屏设备、舞台结构部分、音乐、视频制作、施工、现场保障等租赁采购，详见磋商文件采购清单及技术要求。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6"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9000" w:type="dxa"/>
            <w:vAlign w:val="center"/>
          </w:tcPr>
          <w:p>
            <w:pPr>
              <w:widowControl w:val="0"/>
              <w:wordWrap/>
              <w:autoSpaceDE w:val="0"/>
              <w:autoSpaceDN w:val="0"/>
              <w:adjustRightInd/>
              <w:snapToGrid/>
              <w:spacing w:line="240" w:lineRule="auto"/>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供应商资格要求：</w:t>
            </w:r>
          </w:p>
          <w:p>
            <w:pPr>
              <w:widowControl w:val="0"/>
              <w:wordWrap/>
              <w:autoSpaceDE w:val="0"/>
              <w:autoSpaceDN w:val="0"/>
              <w:adjustRightInd/>
              <w:snapToGrid/>
              <w:spacing w:line="240" w:lineRule="auto"/>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1、满足《中华人民共和国政府采购法》第二十二条规定；</w:t>
            </w:r>
          </w:p>
          <w:p>
            <w:pPr>
              <w:widowControl w:val="0"/>
              <w:wordWrap/>
              <w:autoSpaceDE w:val="0"/>
              <w:autoSpaceDN w:val="0"/>
              <w:adjustRightInd/>
              <w:snapToGrid/>
              <w:spacing w:line="240" w:lineRule="auto"/>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2、落实政府采购政策需满足的资格要求：</w:t>
            </w:r>
          </w:p>
          <w:p>
            <w:pPr>
              <w:widowControl w:val="0"/>
              <w:wordWrap/>
              <w:autoSpaceDE w:val="0"/>
              <w:autoSpaceDN w:val="0"/>
              <w:adjustRightInd/>
              <w:snapToGrid/>
              <w:spacing w:line="240" w:lineRule="auto"/>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1）根据财政部发布的《政府采购促进中小企业发展管理办法》（财库[2020]46号）规定，本项目对小型和微型企业产品的价格给予 6%的扣除。</w:t>
            </w:r>
          </w:p>
          <w:p>
            <w:pPr>
              <w:widowControl w:val="0"/>
              <w:wordWrap/>
              <w:autoSpaceDE w:val="0"/>
              <w:autoSpaceDN w:val="0"/>
              <w:adjustRightInd/>
              <w:snapToGrid/>
              <w:spacing w:line="240" w:lineRule="auto"/>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2）根据财政部发布的《关于政府采购支持监狱企业发展有关问题的通知》（财库[2020]46号）规定，本项目对监狱企业产品的价格给予 6%的扣除。</w:t>
            </w:r>
          </w:p>
          <w:p>
            <w:pPr>
              <w:widowControl w:val="0"/>
              <w:wordWrap/>
              <w:autoSpaceDE w:val="0"/>
              <w:autoSpaceDN w:val="0"/>
              <w:adjustRightInd/>
              <w:snapToGrid/>
              <w:spacing w:line="240" w:lineRule="auto"/>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3）根据财政部、民政部、中国残疾人联合会发布《关于促进残疾人就业政府采购政策的通知》（财库[2020]46号）的规定，本项目对残疾人福利性单位产品的价格给予 6%的扣除。</w:t>
            </w:r>
          </w:p>
          <w:p>
            <w:pPr>
              <w:widowControl w:val="0"/>
              <w:wordWrap/>
              <w:autoSpaceDE w:val="0"/>
              <w:autoSpaceDN w:val="0"/>
              <w:adjustRightInd/>
              <w:snapToGrid/>
              <w:spacing w:line="240" w:lineRule="auto"/>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4）投标人所投产品如被列入财政部与国家主管部门颁发的节能产品目录或环境标志产品目录或无线局域网产品目录，应提供相关证明，在评标时予以优先采购，具体优先采购办法见评标方法和标准。</w:t>
            </w:r>
          </w:p>
          <w:p>
            <w:pPr>
              <w:widowControl w:val="0"/>
              <w:wordWrap/>
              <w:autoSpaceDE w:val="0"/>
              <w:autoSpaceDN w:val="0"/>
              <w:adjustRightInd/>
              <w:snapToGrid/>
              <w:spacing w:line="240" w:lineRule="auto"/>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3、本项目的特定资格要求：</w:t>
            </w:r>
          </w:p>
          <w:p>
            <w:pPr>
              <w:widowControl w:val="0"/>
              <w:wordWrap/>
              <w:autoSpaceDE w:val="0"/>
              <w:autoSpaceDN w:val="0"/>
              <w:adjustRightInd/>
              <w:snapToGrid/>
              <w:spacing w:line="240" w:lineRule="auto"/>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① 供应商提供有效的统一社会信用代码的营业执照，供应商必须是中华人民共和国境内注册的；</w:t>
            </w:r>
          </w:p>
          <w:p>
            <w:pPr>
              <w:widowControl w:val="0"/>
              <w:wordWrap/>
              <w:autoSpaceDE w:val="0"/>
              <w:autoSpaceDN w:val="0"/>
              <w:adjustRightInd/>
              <w:snapToGrid/>
              <w:spacing w:line="240" w:lineRule="auto"/>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② 依法缴纳税收：供应商提供2021年8月-10月缴纳税收的凭据；（如果是新成立公司，按实际发生提供）；</w:t>
            </w:r>
          </w:p>
          <w:p>
            <w:pPr>
              <w:widowControl w:val="0"/>
              <w:wordWrap/>
              <w:autoSpaceDE w:val="0"/>
              <w:autoSpaceDN w:val="0"/>
              <w:adjustRightInd/>
              <w:snapToGrid/>
              <w:spacing w:line="240" w:lineRule="auto"/>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③ 供应商缴纳社会保障资金：提供2021年8月-10月缴纳社会保障资金的凭证；（如果是新成立公司，按实际发生提供）；</w:t>
            </w:r>
          </w:p>
          <w:p>
            <w:pPr>
              <w:widowControl w:val="0"/>
              <w:wordWrap/>
              <w:autoSpaceDE w:val="0"/>
              <w:autoSpaceDN w:val="0"/>
              <w:adjustRightInd/>
              <w:snapToGrid/>
              <w:spacing w:line="240" w:lineRule="auto"/>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④ 供应商提供参加政府采购活动前3年内在经营活动中没有重大违法记录的书面声明（截至开标日成立不满3年的供应商，可提供自成立以来无重大违法记录的书面声明）；</w:t>
            </w:r>
          </w:p>
          <w:p>
            <w:pPr>
              <w:widowControl w:val="0"/>
              <w:wordWrap/>
              <w:autoSpaceDE w:val="0"/>
              <w:autoSpaceDN w:val="0"/>
              <w:adjustRightInd/>
              <w:snapToGrid/>
              <w:spacing w:line="240" w:lineRule="auto"/>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4、供应商提供在“信用中国”（www.creditchina.gov.cn）网站上未被列入失信被执行人、重大税收违法案件当事人名单、政府采购严重违法失信名单；“中国政府采购网”（www.ccgp.gov.cn）网站上未被列入政府采购严重违法失信行为记录名单及“中国裁判文书网”（http://wenshu.court.gov.cn）行贿犯罪记录的（尚在处罚期内的）的网站查询结果截图（网页打印件须自竞争性磋商公告发布之日起至投标截止时间从上述网站中打印）。被列入以上条款尚在处罚期内的将拒绝其参本次采购活动；</w:t>
            </w:r>
          </w:p>
          <w:p>
            <w:pPr>
              <w:widowControl w:val="0"/>
              <w:wordWrap/>
              <w:autoSpaceDE w:val="0"/>
              <w:autoSpaceDN w:val="0"/>
              <w:adjustRightInd/>
              <w:snapToGrid/>
              <w:spacing w:line="240" w:lineRule="auto"/>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5、单位负责人为同一人或者存在直接控股、管理关系的不同供应商，不得同时参加本项目的竞争；</w:t>
            </w:r>
          </w:p>
          <w:p>
            <w:pPr>
              <w:widowControl w:val="0"/>
              <w:wordWrap/>
              <w:autoSpaceDE w:val="0"/>
              <w:autoSpaceDN w:val="0"/>
              <w:adjustRightInd/>
              <w:snapToGrid/>
              <w:spacing w:line="240" w:lineRule="auto"/>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6、本项目不接受联合体投标。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9000" w:type="dxa"/>
            <w:vAlign w:val="center"/>
          </w:tcPr>
          <w:p>
            <w:pPr>
              <w:widowControl w:val="0"/>
              <w:wordWrap/>
              <w:autoSpaceDE w:val="0"/>
              <w:autoSpaceDN w:val="0"/>
              <w:adjustRightInd/>
              <w:snapToGrid/>
              <w:spacing w:line="240" w:lineRule="auto"/>
              <w:textAlignment w:val="baseline"/>
              <w:rPr>
                <w:rStyle w:val="29"/>
                <w:rFonts w:hint="eastAsia" w:ascii="宋体" w:hAnsi="宋体" w:eastAsia="宋体" w:cs="宋体"/>
                <w:sz w:val="24"/>
                <w:szCs w:val="24"/>
                <w:highlight w:val="none"/>
                <w:lang w:val="en-US" w:eastAsia="zh-CN"/>
              </w:rPr>
            </w:pPr>
            <w:r>
              <w:rPr>
                <w:rFonts w:hint="eastAsia"/>
                <w:highlight w:val="none"/>
              </w:rPr>
              <w:t>1</w:t>
            </w:r>
            <w:r>
              <w:rPr>
                <w:rStyle w:val="29"/>
                <w:rFonts w:hint="eastAsia" w:ascii="宋体" w:hAnsi="宋体" w:eastAsia="宋体" w:cs="宋体"/>
                <w:sz w:val="24"/>
                <w:szCs w:val="24"/>
                <w:highlight w:val="none"/>
                <w:lang w:val="en-US" w:eastAsia="zh-CN"/>
              </w:rPr>
              <w:t>、供货期限：自合同签订之日起60日历天内供货安装完毕</w:t>
            </w:r>
          </w:p>
          <w:p>
            <w:pPr>
              <w:widowControl w:val="0"/>
              <w:wordWrap/>
              <w:autoSpaceDE w:val="0"/>
              <w:autoSpaceDN w:val="0"/>
              <w:adjustRightInd/>
              <w:snapToGrid/>
              <w:spacing w:line="240" w:lineRule="auto"/>
              <w:textAlignment w:val="baseline"/>
              <w:rPr>
                <w:rStyle w:val="29"/>
                <w:rFonts w:hint="eastAsia" w:ascii="宋体" w:hAnsi="宋体" w:eastAsia="宋体" w:cs="宋体"/>
                <w:sz w:val="24"/>
                <w:szCs w:val="24"/>
                <w:highlight w:val="none"/>
                <w:lang w:val="en-US" w:eastAsia="zh-CN"/>
              </w:rPr>
            </w:pPr>
            <w:r>
              <w:rPr>
                <w:rStyle w:val="29"/>
                <w:rFonts w:hint="eastAsia" w:ascii="宋体" w:hAnsi="宋体" w:eastAsia="宋体" w:cs="宋体"/>
                <w:sz w:val="24"/>
                <w:szCs w:val="24"/>
                <w:highlight w:val="none"/>
                <w:lang w:val="en-US" w:eastAsia="zh-CN"/>
              </w:rPr>
              <w:t>2、交货地点：采购人指定地点</w:t>
            </w:r>
          </w:p>
          <w:p>
            <w:pPr>
              <w:widowControl w:val="0"/>
              <w:wordWrap/>
              <w:autoSpaceDE w:val="0"/>
              <w:autoSpaceDN w:val="0"/>
              <w:adjustRightInd/>
              <w:snapToGrid/>
              <w:spacing w:line="240" w:lineRule="auto"/>
              <w:textAlignment w:val="baseline"/>
              <w:rPr>
                <w:rFonts w:hint="default"/>
                <w:highlight w:val="none"/>
                <w:lang w:val="en-US"/>
              </w:rPr>
            </w:pPr>
            <w:r>
              <w:rPr>
                <w:rStyle w:val="29"/>
                <w:rFonts w:hint="eastAsia" w:ascii="宋体" w:hAnsi="宋体" w:eastAsia="宋体" w:cs="宋体"/>
                <w:sz w:val="24"/>
                <w:szCs w:val="24"/>
                <w:highlight w:val="none"/>
                <w:lang w:val="en-US" w:eastAsia="zh-CN"/>
              </w:rPr>
              <w:t>3、质量要求：符合采购人要求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9000" w:type="dxa"/>
            <w:vAlign w:val="center"/>
          </w:tcPr>
          <w:p>
            <w:pPr>
              <w:spacing w:line="320" w:lineRule="exact"/>
              <w:rPr>
                <w:rFonts w:hint="eastAsia" w:ascii="宋体" w:hAnsi="宋体" w:eastAsia="宋体" w:cs="宋体"/>
                <w:b/>
                <w:bCs/>
                <w:sz w:val="24"/>
                <w:szCs w:val="24"/>
                <w:highlight w:val="none"/>
              </w:rPr>
            </w:pP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份数：壹份正本，</w:t>
            </w:r>
            <w:r>
              <w:rPr>
                <w:rFonts w:hint="eastAsia" w:ascii="宋体" w:hAnsi="宋体" w:eastAsia="宋体" w:cs="宋体"/>
                <w:sz w:val="24"/>
                <w:szCs w:val="24"/>
                <w:highlight w:val="none"/>
                <w:lang w:eastAsia="zh-CN"/>
              </w:rPr>
              <w:t>叁</w:t>
            </w:r>
            <w:r>
              <w:rPr>
                <w:rFonts w:hint="eastAsia" w:ascii="宋体" w:hAnsi="宋体" w:eastAsia="宋体" w:cs="宋体"/>
                <w:sz w:val="24"/>
                <w:szCs w:val="24"/>
                <w:highlight w:val="none"/>
              </w:rPr>
              <w:t>份副本；电子U盘1份。</w:t>
            </w:r>
            <w:r>
              <w:rPr>
                <w:rFonts w:hint="eastAsia" w:ascii="宋体" w:hAnsi="宋体" w:eastAsia="宋体" w:cs="宋体"/>
                <w:b/>
                <w:bCs/>
                <w:sz w:val="24"/>
                <w:szCs w:val="24"/>
                <w:highlight w:val="none"/>
              </w:rPr>
              <w:t>供应商应将</w:t>
            </w:r>
            <w:r>
              <w:rPr>
                <w:rFonts w:hint="eastAsia" w:ascii="宋体" w:hAnsi="宋体" w:eastAsia="宋体" w:cs="宋体"/>
                <w:b/>
                <w:bCs/>
                <w:sz w:val="24"/>
                <w:szCs w:val="24"/>
                <w:highlight w:val="none"/>
                <w:lang w:eastAsia="zh-CN"/>
              </w:rPr>
              <w:t>报价</w:t>
            </w:r>
            <w:r>
              <w:rPr>
                <w:rFonts w:hint="eastAsia" w:ascii="宋体" w:hAnsi="宋体" w:eastAsia="宋体" w:cs="宋体"/>
                <w:b/>
                <w:bCs/>
                <w:sz w:val="24"/>
                <w:szCs w:val="24"/>
                <w:highlight w:val="none"/>
              </w:rPr>
              <w:t>一览表单独密封提交，并在封面上标明"报价一览表"字样；</w:t>
            </w:r>
          </w:p>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特别提示：为了便于存档，</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请用A4纸张制作，不得以活页方式装订，不可拆装。装订应牢固、胶粘不易拆散和换页。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900" w:type="dxa"/>
            <w:vAlign w:val="center"/>
          </w:tcPr>
          <w:p>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9000" w:type="dxa"/>
            <w:vAlign w:val="center"/>
          </w:tcPr>
          <w:p>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投标有效期：</w:t>
            </w:r>
            <w:r>
              <w:rPr>
                <w:rFonts w:hint="eastAsia" w:ascii="宋体" w:hAnsi="宋体" w:eastAsia="宋体" w:cs="宋体"/>
                <w:sz w:val="24"/>
                <w:szCs w:val="24"/>
                <w:highlight w:val="none"/>
                <w:lang w:val="en-US" w:eastAsia="zh-CN"/>
              </w:rPr>
              <w:t>60</w:t>
            </w:r>
            <w:r>
              <w:rPr>
                <w:rFonts w:hint="eastAsia" w:ascii="宋体" w:hAnsi="宋体" w:eastAsia="宋体" w:cs="宋体"/>
                <w:sz w:val="24"/>
                <w:szCs w:val="24"/>
                <w:highlight w:val="none"/>
              </w:rPr>
              <w:t>日历天（从投标截止之日算起）如不满足将导致否决其投标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4"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9000" w:type="dxa"/>
            <w:vAlign w:val="center"/>
          </w:tcPr>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磋商保证金</w:t>
            </w:r>
            <w:r>
              <w:rPr>
                <w:rFonts w:hint="eastAsia" w:ascii="宋体" w:hAnsi="宋体" w:eastAsia="宋体" w:cs="宋体"/>
                <w:sz w:val="24"/>
                <w:szCs w:val="24"/>
                <w:highlight w:val="none"/>
              </w:rPr>
              <w:t>：</w:t>
            </w:r>
          </w:p>
          <w:p>
            <w:pPr>
              <w:spacing w:line="32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磋商保证金</w:t>
            </w:r>
            <w:r>
              <w:rPr>
                <w:rFonts w:hint="eastAsia" w:ascii="宋体" w:hAnsi="宋体" w:eastAsia="宋体" w:cs="宋体"/>
                <w:sz w:val="24"/>
                <w:szCs w:val="24"/>
                <w:highlight w:val="none"/>
              </w:rPr>
              <w:t>金额：</w:t>
            </w:r>
            <w:r>
              <w:rPr>
                <w:rFonts w:hint="eastAsia" w:ascii="宋体" w:hAnsi="宋体" w:eastAsia="宋体" w:cs="宋体"/>
                <w:sz w:val="24"/>
                <w:szCs w:val="24"/>
                <w:highlight w:val="none"/>
                <w:lang w:val="en-US" w:eastAsia="zh-CN"/>
              </w:rPr>
              <w:t>7000</w:t>
            </w:r>
            <w:r>
              <w:rPr>
                <w:rFonts w:hint="eastAsia" w:ascii="宋体" w:hAnsi="宋体" w:eastAsia="宋体" w:cs="宋体"/>
                <w:sz w:val="24"/>
                <w:szCs w:val="24"/>
                <w:highlight w:val="none"/>
              </w:rPr>
              <w:t>.00元整(大写：</w:t>
            </w:r>
            <w:r>
              <w:rPr>
                <w:rFonts w:hint="eastAsia" w:ascii="宋体" w:hAnsi="宋体" w:eastAsia="宋体" w:cs="宋体"/>
                <w:sz w:val="24"/>
                <w:szCs w:val="24"/>
                <w:highlight w:val="none"/>
                <w:lang w:eastAsia="zh-CN"/>
              </w:rPr>
              <w:t>柒仟</w:t>
            </w:r>
            <w:r>
              <w:rPr>
                <w:rFonts w:hint="eastAsia" w:ascii="宋体" w:hAnsi="宋体" w:eastAsia="宋体" w:cs="宋体"/>
                <w:sz w:val="24"/>
                <w:szCs w:val="24"/>
                <w:highlight w:val="none"/>
              </w:rPr>
              <w:t>元整)</w:t>
            </w:r>
          </w:p>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rPr>
              <w:t>由供应商基本账户转入</w:t>
            </w:r>
            <w:r>
              <w:rPr>
                <w:rFonts w:hint="eastAsia" w:ascii="宋体" w:hAnsi="宋体" w:eastAsia="宋体" w:cs="宋体"/>
                <w:sz w:val="24"/>
                <w:szCs w:val="24"/>
                <w:highlight w:val="none"/>
                <w:lang w:eastAsia="zh-CN"/>
              </w:rPr>
              <w:t>新疆中运宏达工程管理咨询有限公司</w:t>
            </w:r>
            <w:r>
              <w:rPr>
                <w:rFonts w:hint="eastAsia" w:ascii="宋体" w:hAnsi="宋体" w:eastAsia="宋体" w:cs="宋体"/>
                <w:sz w:val="24"/>
                <w:szCs w:val="24"/>
                <w:highlight w:val="none"/>
              </w:rPr>
              <w:t>。</w:t>
            </w:r>
          </w:p>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CN"/>
              </w:rPr>
              <w:t>磋商保证金缴纳账户</w:t>
            </w:r>
            <w:r>
              <w:rPr>
                <w:rFonts w:hint="eastAsia" w:ascii="宋体" w:hAnsi="宋体" w:eastAsia="宋体" w:cs="宋体"/>
                <w:sz w:val="24"/>
                <w:szCs w:val="24"/>
                <w:highlight w:val="none"/>
              </w:rPr>
              <w:t>：</w:t>
            </w:r>
          </w:p>
          <w:p>
            <w:pPr>
              <w:spacing w:line="32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收款人：新疆中运宏达工程管理咨询有限公司</w:t>
            </w:r>
          </w:p>
          <w:p>
            <w:pPr>
              <w:spacing w:line="32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开 户 行：乌鲁木齐银行鲤鱼山北路支行</w:t>
            </w:r>
          </w:p>
          <w:p>
            <w:pPr>
              <w:spacing w:line="32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开户行行号：313881000883</w:t>
            </w:r>
          </w:p>
          <w:p>
            <w:pPr>
              <w:spacing w:line="32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账号：0000020070110088174439</w:t>
            </w:r>
          </w:p>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4、磋商保证金缴纳的</w:t>
            </w:r>
            <w:r>
              <w:rPr>
                <w:rFonts w:hint="eastAsia" w:ascii="宋体" w:hAnsi="宋体" w:eastAsia="宋体" w:cs="宋体"/>
                <w:sz w:val="24"/>
                <w:szCs w:val="24"/>
                <w:highlight w:val="none"/>
              </w:rPr>
              <w:t>方式为转账或汇款</w:t>
            </w:r>
            <w:r>
              <w:rPr>
                <w:rFonts w:hint="eastAsia" w:ascii="宋体" w:hAnsi="宋体" w:eastAsia="宋体" w:cs="宋体"/>
                <w:sz w:val="24"/>
                <w:szCs w:val="24"/>
                <w:highlight w:val="none"/>
                <w:lang w:eastAsia="zh-CN"/>
              </w:rPr>
              <w:t>或支票或银行保函</w:t>
            </w:r>
            <w:r>
              <w:rPr>
                <w:rFonts w:hint="eastAsia" w:ascii="宋体" w:hAnsi="宋体" w:eastAsia="宋体" w:cs="宋体"/>
                <w:sz w:val="24"/>
                <w:szCs w:val="24"/>
                <w:highlight w:val="none"/>
              </w:rPr>
              <w:t>等（按照采购人同意的方式缴纳）</w:t>
            </w:r>
            <w:r>
              <w:rPr>
                <w:rFonts w:hint="eastAsia" w:ascii="宋体" w:hAnsi="宋体" w:eastAsia="宋体" w:cs="宋体"/>
                <w:sz w:val="24"/>
                <w:szCs w:val="24"/>
                <w:highlight w:val="none"/>
                <w:lang w:eastAsia="zh-CN"/>
              </w:rPr>
              <w:t>磋商保证金</w:t>
            </w:r>
            <w:r>
              <w:rPr>
                <w:rFonts w:hint="eastAsia" w:ascii="宋体" w:hAnsi="宋体" w:eastAsia="宋体" w:cs="宋体"/>
                <w:sz w:val="24"/>
                <w:szCs w:val="24"/>
                <w:highlight w:val="none"/>
              </w:rPr>
              <w:t>形式，不接受现金、分（子）公司及任何个人汇款、汇款时请备注项目名称及用途。</w:t>
            </w:r>
          </w:p>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注：未按上述规定提交</w:t>
            </w:r>
            <w:r>
              <w:rPr>
                <w:rFonts w:hint="eastAsia" w:ascii="宋体" w:hAnsi="宋体" w:eastAsia="宋体" w:cs="宋体"/>
                <w:sz w:val="24"/>
                <w:szCs w:val="24"/>
                <w:highlight w:val="none"/>
                <w:lang w:eastAsia="zh-CN"/>
              </w:rPr>
              <w:t>磋商保证金</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9000" w:type="dxa"/>
            <w:vAlign w:val="center"/>
          </w:tcPr>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有下列情形之一的，保证金不予退还：</w:t>
            </w:r>
          </w:p>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（1）供应商在提交</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截止时间后撤回</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的；</w:t>
            </w:r>
          </w:p>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（2）供应商在</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中提供虚假材料的；</w:t>
            </w:r>
          </w:p>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（3）除因不可抗力或</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认可的情形以外，成交供应商不与采购人签订合同的；</w:t>
            </w:r>
          </w:p>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（4）供应商与采购人、其他供应商或者采购代理机构恶意串通的；</w:t>
            </w:r>
          </w:p>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9000" w:type="dxa"/>
            <w:vAlign w:val="center"/>
          </w:tcPr>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报价：供应商的报价应为所确定的招标范围内的全部工作内容的价格体现。</w:t>
            </w:r>
          </w:p>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中未列出的相关辅助材料和在实施过程中涉及到的运杂费、保险费、税金等其它一切费用应在报价时一并考虑，项目实施过程中不再单独结算。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9000" w:type="dxa"/>
            <w:vAlign w:val="center"/>
          </w:tcPr>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9000" w:type="dxa"/>
            <w:vAlign w:val="center"/>
          </w:tcPr>
          <w:p>
            <w:pPr>
              <w:widowControl w:val="0"/>
              <w:wordWrap/>
              <w:autoSpaceDE w:val="0"/>
              <w:autoSpaceDN w:val="0"/>
              <w:adjustRightInd/>
              <w:snapToGrid/>
              <w:spacing w:line="240" w:lineRule="auto"/>
              <w:textAlignment w:val="baseline"/>
              <w:rPr>
                <w:rStyle w:val="29"/>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rPr>
              <w:t>投标时须携带资料：</w:t>
            </w:r>
            <w:r>
              <w:rPr>
                <w:rFonts w:hint="eastAsia" w:ascii="宋体" w:hAnsi="宋体" w:eastAsia="宋体" w:cs="宋体"/>
                <w:sz w:val="24"/>
                <w:szCs w:val="24"/>
                <w:highlight w:val="none"/>
              </w:rPr>
              <w:t>供应商须在规定的时间和地点准时参加投标，并在</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接收截止时间前提供以下资料</w:t>
            </w:r>
            <w:r>
              <w:rPr>
                <w:rFonts w:hint="eastAsia" w:ascii="宋体" w:hAnsi="宋体" w:eastAsia="宋体" w:cs="宋体"/>
                <w:sz w:val="24"/>
                <w:szCs w:val="24"/>
                <w:highlight w:val="none"/>
                <w:lang w:eastAsia="zh-CN"/>
              </w:rPr>
              <w:t>原件</w:t>
            </w:r>
            <w:r>
              <w:rPr>
                <w:rFonts w:hint="eastAsia" w:ascii="宋体" w:hAnsi="宋体" w:eastAsia="宋体" w:cs="宋体"/>
                <w:sz w:val="24"/>
                <w:szCs w:val="24"/>
                <w:highlight w:val="none"/>
              </w:rPr>
              <w:t>：（1）企业营业执照副本；（</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磋商保证金汇款凭证；（</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法定代表人（负责人）身份证明书及法定代表人（负责人）身份证或授权委托书及被委托人身份证；</w:t>
            </w:r>
          </w:p>
          <w:p>
            <w:pPr>
              <w:widowControl w:val="0"/>
              <w:wordWrap/>
              <w:autoSpaceDE w:val="0"/>
              <w:autoSpaceDN w:val="0"/>
              <w:adjustRightInd/>
              <w:snapToGrid/>
              <w:spacing w:line="240" w:lineRule="auto"/>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上述资料审查不合格或未提供或缺少以上资料时，将被认为资格审查不合格，将取消其投标资格，</w:t>
            </w:r>
            <w:r>
              <w:rPr>
                <w:rFonts w:hint="eastAsia" w:ascii="宋体" w:hAnsi="宋体" w:eastAsia="宋体" w:cs="宋体"/>
                <w:b/>
                <w:sz w:val="24"/>
                <w:szCs w:val="24"/>
                <w:highlight w:val="none"/>
                <w:lang w:eastAsia="zh-CN"/>
              </w:rPr>
              <w:t>磋商响应文件</w:t>
            </w:r>
            <w:r>
              <w:rPr>
                <w:rFonts w:hint="eastAsia" w:ascii="宋体" w:hAnsi="宋体" w:eastAsia="宋体" w:cs="宋体"/>
                <w:b/>
                <w:sz w:val="24"/>
                <w:szCs w:val="24"/>
                <w:highlight w:val="none"/>
              </w:rPr>
              <w:t>予以退还。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9000" w:type="dxa"/>
            <w:vAlign w:val="center"/>
          </w:tcPr>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以密封形式递交至：</w:t>
            </w:r>
            <w:r>
              <w:rPr>
                <w:rStyle w:val="29"/>
                <w:rFonts w:hint="eastAsia" w:ascii="宋体" w:hAnsi="宋体" w:eastAsia="宋体" w:cs="宋体"/>
                <w:sz w:val="24"/>
                <w:szCs w:val="24"/>
                <w:highlight w:val="none"/>
              </w:rPr>
              <w:t>新疆乌鲁木齐市鲤鱼山南路1080号鲁达国际13楼</w:t>
            </w:r>
          </w:p>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递交截止时间：</w:t>
            </w:r>
            <w:r>
              <w:rPr>
                <w:rStyle w:val="29"/>
                <w:rFonts w:hint="eastAsia" w:ascii="宋体" w:hAnsi="宋体" w:eastAsia="宋体" w:cs="宋体"/>
                <w:sz w:val="24"/>
                <w:szCs w:val="24"/>
                <w:highlight w:val="none"/>
              </w:rPr>
              <w:t>2021年</w:t>
            </w:r>
            <w:r>
              <w:rPr>
                <w:rStyle w:val="29"/>
                <w:rFonts w:hint="eastAsia" w:ascii="宋体" w:hAnsi="宋体" w:eastAsia="宋体" w:cs="宋体"/>
                <w:sz w:val="24"/>
                <w:szCs w:val="24"/>
                <w:highlight w:val="none"/>
                <w:lang w:val="en-US"/>
              </w:rPr>
              <w:t>12</w:t>
            </w:r>
            <w:r>
              <w:rPr>
                <w:rStyle w:val="29"/>
                <w:rFonts w:hint="eastAsia" w:ascii="宋体" w:hAnsi="宋体" w:eastAsia="宋体" w:cs="宋体"/>
                <w:sz w:val="24"/>
                <w:szCs w:val="24"/>
                <w:highlight w:val="none"/>
              </w:rPr>
              <w:t>月</w:t>
            </w:r>
            <w:r>
              <w:rPr>
                <w:rStyle w:val="29"/>
                <w:rFonts w:hint="eastAsia" w:ascii="宋体" w:hAnsi="宋体" w:eastAsia="宋体" w:cs="宋体"/>
                <w:sz w:val="24"/>
                <w:szCs w:val="24"/>
                <w:highlight w:val="none"/>
                <w:lang w:val="en-US"/>
              </w:rPr>
              <w:t>02</w:t>
            </w:r>
            <w:r>
              <w:rPr>
                <w:rStyle w:val="29"/>
                <w:rFonts w:hint="eastAsia" w:ascii="宋体" w:hAnsi="宋体" w:eastAsia="宋体" w:cs="宋体"/>
                <w:sz w:val="24"/>
                <w:szCs w:val="24"/>
                <w:highlight w:val="none"/>
              </w:rPr>
              <w:t>日11点00分</w:t>
            </w:r>
            <w:r>
              <w:rPr>
                <w:rFonts w:hint="eastAsia" w:ascii="宋体" w:hAnsi="宋体" w:eastAsia="宋体" w:cs="宋体"/>
                <w:sz w:val="24"/>
                <w:szCs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9000" w:type="dxa"/>
            <w:vAlign w:val="center"/>
          </w:tcPr>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开标地点：</w:t>
            </w:r>
            <w:r>
              <w:rPr>
                <w:rStyle w:val="29"/>
                <w:rFonts w:hint="eastAsia" w:ascii="宋体" w:hAnsi="宋体" w:eastAsia="宋体" w:cs="宋体"/>
                <w:sz w:val="24"/>
                <w:szCs w:val="24"/>
                <w:highlight w:val="none"/>
              </w:rPr>
              <w:t>新疆乌鲁木齐市鲤鱼山南路1080号鲁达国际13楼</w:t>
            </w:r>
          </w:p>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开标时间：</w:t>
            </w:r>
            <w:r>
              <w:rPr>
                <w:rStyle w:val="29"/>
                <w:rFonts w:hint="eastAsia" w:ascii="宋体" w:hAnsi="宋体" w:eastAsia="宋体" w:cs="宋体"/>
                <w:sz w:val="24"/>
                <w:szCs w:val="24"/>
                <w:highlight w:val="none"/>
              </w:rPr>
              <w:t>2021年</w:t>
            </w:r>
            <w:r>
              <w:rPr>
                <w:rStyle w:val="29"/>
                <w:rFonts w:hint="eastAsia" w:ascii="宋体" w:hAnsi="宋体" w:eastAsia="宋体" w:cs="宋体"/>
                <w:sz w:val="24"/>
                <w:szCs w:val="24"/>
                <w:highlight w:val="none"/>
                <w:lang w:val="en-US"/>
              </w:rPr>
              <w:t>12</w:t>
            </w:r>
            <w:r>
              <w:rPr>
                <w:rStyle w:val="29"/>
                <w:rFonts w:hint="eastAsia" w:ascii="宋体" w:hAnsi="宋体" w:eastAsia="宋体" w:cs="宋体"/>
                <w:sz w:val="24"/>
                <w:szCs w:val="24"/>
                <w:highlight w:val="none"/>
              </w:rPr>
              <w:t>月</w:t>
            </w:r>
            <w:r>
              <w:rPr>
                <w:rStyle w:val="29"/>
                <w:rFonts w:hint="eastAsia" w:ascii="宋体" w:hAnsi="宋体" w:eastAsia="宋体" w:cs="宋体"/>
                <w:sz w:val="24"/>
                <w:szCs w:val="24"/>
                <w:highlight w:val="none"/>
                <w:lang w:val="en-US"/>
              </w:rPr>
              <w:t>02</w:t>
            </w:r>
            <w:r>
              <w:rPr>
                <w:rStyle w:val="29"/>
                <w:rFonts w:hint="eastAsia" w:ascii="宋体" w:hAnsi="宋体" w:eastAsia="宋体" w:cs="宋体"/>
                <w:sz w:val="24"/>
                <w:szCs w:val="24"/>
                <w:highlight w:val="none"/>
              </w:rPr>
              <w:t>日11点00分</w:t>
            </w:r>
            <w:r>
              <w:rPr>
                <w:rFonts w:hint="eastAsia" w:ascii="宋体" w:hAnsi="宋体" w:eastAsia="宋体" w:cs="宋体"/>
                <w:sz w:val="24"/>
                <w:szCs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9000" w:type="dxa"/>
            <w:vAlign w:val="center"/>
          </w:tcPr>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特别说明：</w:t>
            </w:r>
          </w:p>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1.各供应</w:t>
            </w:r>
            <w:r>
              <w:rPr>
                <w:rFonts w:hint="eastAsia" w:ascii="宋体" w:hAnsi="宋体" w:eastAsia="宋体" w:cs="宋体"/>
                <w:sz w:val="24"/>
                <w:szCs w:val="24"/>
                <w:highlight w:val="none"/>
                <w:lang w:eastAsia="zh-CN"/>
              </w:rPr>
              <w:t>充分考虑项目所产生的各项费用，</w:t>
            </w:r>
            <w:r>
              <w:rPr>
                <w:rFonts w:hint="eastAsia" w:ascii="宋体" w:hAnsi="宋体" w:eastAsia="宋体" w:cs="宋体"/>
                <w:sz w:val="24"/>
                <w:szCs w:val="24"/>
                <w:highlight w:val="none"/>
              </w:rPr>
              <w:t>无论结果如何，供应商均应自行承担投标所需</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一切费用。</w:t>
            </w:r>
          </w:p>
          <w:p>
            <w:pPr>
              <w:rPr>
                <w:rFonts w:hint="eastAsia" w:ascii="宋体" w:hAnsi="宋体" w:eastAsia="宋体" w:cs="宋体"/>
                <w:b/>
                <w:sz w:val="24"/>
                <w:szCs w:val="24"/>
                <w:highlight w:val="none"/>
              </w:rPr>
            </w:pPr>
            <w:r>
              <w:rPr>
                <w:rFonts w:hint="eastAsia" w:ascii="宋体" w:hAnsi="宋体" w:eastAsia="宋体" w:cs="宋体"/>
                <w:sz w:val="24"/>
                <w:szCs w:val="24"/>
                <w:highlight w:val="none"/>
              </w:rPr>
              <w:t>2.采购人若发现</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候选人在投标过程中提供虚假证明文件，故意隐瞒公司不良信誉和财务状况，以及存在可能对合同圆满履行造成风险的其他因素等，则按规定取消其中标资格，</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监管部门依法进行处理。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9000" w:type="dxa"/>
            <w:vAlign w:val="center"/>
          </w:tcPr>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招标代理服务费：执行国家发展改革委关于印发《招标代理服务收费管理暂行办法》的通知（计价格【2002】1980号）的取费标准，由</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9000" w:type="dxa"/>
            <w:vAlign w:val="center"/>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支持政策如下：</w:t>
            </w:r>
          </w:p>
          <w:p>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lang w:val="en-US" w:eastAsia="zh-CN"/>
              </w:rPr>
              <w:t>1）根据财政部发布的《政府采购促进中小企业发展管理办法》（财库[2020]46号）规定，本项目对小型和微型企业产品的价格给予 6%的扣除。</w:t>
            </w:r>
          </w:p>
          <w:p>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2）根据财政部发布的《关于政府采购支持监狱企业发展有关问题的通知》（财库[2020]46号）规定，本项目对监狱企业产品的价格给予 6%的扣除。</w:t>
            </w:r>
          </w:p>
          <w:p>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3）根据财政部、民政部、中国残疾人联合会发布《关于促进残疾人就业政府采购政策的通知》（财库[2020]46号）的规定，本项目对残疾人福利性单位产品的价格给予 6%的扣除。</w:t>
            </w:r>
          </w:p>
          <w:p>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4）投标人所投产品如被列入财政部与国家主管部门颁发的节能产品目录或环境标志产品目录或无线局域网产品目录，应提供相关证明，在评标时予以优先采购，具体优先采购办法见评标方法和标准。</w:t>
            </w:r>
          </w:p>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）小型和微型企业适用价格扣除办法时应提供的相关资料：</w:t>
            </w:r>
          </w:p>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17</w:t>
            </w:r>
          </w:p>
        </w:tc>
        <w:tc>
          <w:tcPr>
            <w:tcW w:w="9000" w:type="dxa"/>
            <w:vAlign w:val="center"/>
          </w:tcPr>
          <w:p>
            <w:pPr>
              <w:widowControl/>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构成：</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由</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的代表和有关技术、经济等方面的专家组成，成员人数为</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人及以上单数，其中技术、经济等方面的专家不得少于成员总数的三分之二。</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人员：</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人</w:t>
            </w:r>
            <w:r>
              <w:rPr>
                <w:rFonts w:hint="eastAsia" w:ascii="宋体" w:hAnsi="宋体" w:eastAsia="宋体" w:cs="宋体"/>
                <w:sz w:val="24"/>
                <w:szCs w:val="24"/>
                <w:highlight w:val="none"/>
              </w:rPr>
              <w:t>，其中随机抽取专家</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rPr>
              <w:t>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代表</w:t>
            </w:r>
            <w:r>
              <w:rPr>
                <w:rFonts w:hint="eastAsia" w:ascii="宋体" w:hAnsi="宋体" w:eastAsia="宋体" w:cs="宋体"/>
                <w:sz w:val="24"/>
                <w:szCs w:val="24"/>
                <w:highlight w:val="none"/>
                <w:u w:val="single"/>
              </w:rPr>
              <w:t>1人</w:t>
            </w:r>
            <w:r>
              <w:rPr>
                <w:rFonts w:hint="eastAsia" w:ascii="宋体" w:hAnsi="宋体" w:eastAsia="宋体" w:cs="宋体"/>
                <w:sz w:val="24"/>
                <w:szCs w:val="24"/>
                <w:highlight w:val="none"/>
              </w:rPr>
              <w:t>；</w:t>
            </w:r>
          </w:p>
          <w:p>
            <w:pPr>
              <w:widowControl/>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专家确定方式：从新疆政府网政采云平台评标专家库中随机抽取</w:t>
            </w:r>
          </w:p>
        </w:tc>
      </w:tr>
    </w:tbl>
    <w:p>
      <w:pPr>
        <w:rPr>
          <w:rFonts w:hint="eastAsia" w:ascii="宋体" w:hAnsi="宋体" w:eastAsia="宋体" w:cs="宋体"/>
          <w:highlight w:val="none"/>
          <w:lang w:eastAsia="zh-CN"/>
        </w:rPr>
      </w:pPr>
    </w:p>
    <w:p>
      <w:pPr>
        <w:rPr>
          <w:rFonts w:hint="eastAsia"/>
          <w:highlight w:val="none"/>
          <w:lang w:eastAsia="zh-CN"/>
        </w:rPr>
      </w:pPr>
      <w:r>
        <w:rPr>
          <w:rFonts w:hint="eastAsia"/>
          <w:highlight w:val="none"/>
          <w:lang w:eastAsia="zh-CN"/>
        </w:rPr>
        <w:br w:type="page"/>
      </w:r>
    </w:p>
    <w:p>
      <w:pPr>
        <w:tabs>
          <w:tab w:val="left" w:pos="540"/>
        </w:tabs>
        <w:wordWrap/>
        <w:autoSpaceDE w:val="0"/>
        <w:autoSpaceDN w:val="0"/>
        <w:spacing w:line="360" w:lineRule="auto"/>
        <w:jc w:val="center"/>
        <w:textAlignment w:val="auto"/>
        <w:outlineLvl w:val="9"/>
        <w:rPr>
          <w:rFonts w:hint="eastAsia" w:ascii="宋体" w:hAnsi="宋体" w:eastAsia="宋体" w:cs="宋体"/>
          <w:sz w:val="32"/>
          <w:szCs w:val="21"/>
          <w:highlight w:val="none"/>
        </w:rPr>
      </w:pPr>
      <w:bookmarkStart w:id="3" w:name="_Toc6406"/>
      <w:bookmarkStart w:id="4" w:name="_Toc28437"/>
      <w:bookmarkStart w:id="5" w:name="_Toc13976"/>
      <w:r>
        <w:rPr>
          <w:rFonts w:hint="eastAsia" w:ascii="宋体" w:hAnsi="宋体" w:eastAsia="宋体" w:cs="宋体"/>
          <w:sz w:val="32"/>
          <w:szCs w:val="21"/>
          <w:highlight w:val="none"/>
        </w:rPr>
        <w:t>一、总则</w:t>
      </w:r>
      <w:bookmarkEnd w:id="3"/>
      <w:bookmarkEnd w:id="4"/>
      <w:bookmarkEnd w:id="5"/>
    </w:p>
    <w:p>
      <w:pPr>
        <w:wordWrap/>
        <w:autoSpaceDE w:val="0"/>
        <w:autoSpaceDN w:val="0"/>
        <w:snapToGrid w:val="0"/>
        <w:spacing w:line="360" w:lineRule="auto"/>
        <w:textAlignment w:val="auto"/>
        <w:outlineLvl w:val="9"/>
        <w:rPr>
          <w:rFonts w:hint="eastAsia" w:ascii="宋体" w:hAnsi="宋体" w:eastAsia="宋体" w:cs="宋体"/>
          <w:sz w:val="24"/>
          <w:highlight w:val="none"/>
        </w:rPr>
      </w:pPr>
      <w:bookmarkStart w:id="6" w:name="_Toc10656"/>
      <w:bookmarkStart w:id="7" w:name="_Toc13540"/>
      <w:bookmarkStart w:id="8" w:name="_Toc7467"/>
      <w:bookmarkStart w:id="9" w:name="_Toc6173"/>
      <w:bookmarkStart w:id="10" w:name="_Toc26358"/>
      <w:bookmarkStart w:id="11" w:name="_Toc14550"/>
      <w:r>
        <w:rPr>
          <w:rFonts w:hint="eastAsia" w:ascii="宋体" w:hAnsi="宋体" w:eastAsia="宋体" w:cs="宋体"/>
          <w:b/>
          <w:bCs/>
          <w:sz w:val="24"/>
          <w:highlight w:val="none"/>
          <w:lang w:val="zh-CN" w:eastAsia="zh-CN"/>
        </w:rPr>
        <w:t>1、</w:t>
      </w:r>
      <w:bookmarkEnd w:id="6"/>
      <w:bookmarkEnd w:id="7"/>
      <w:bookmarkEnd w:id="8"/>
      <w:r>
        <w:rPr>
          <w:rFonts w:hint="eastAsia" w:ascii="宋体" w:hAnsi="宋体" w:eastAsia="宋体" w:cs="宋体"/>
          <w:b/>
          <w:bCs/>
          <w:sz w:val="24"/>
          <w:highlight w:val="none"/>
          <w:lang w:val="zh-CN" w:eastAsia="zh-CN"/>
        </w:rPr>
        <w:t>适用范围</w:t>
      </w:r>
      <w:r>
        <w:rPr>
          <w:rFonts w:hint="eastAsia" w:ascii="宋体" w:hAnsi="宋体" w:eastAsia="宋体" w:cs="宋体"/>
          <w:b/>
          <w:bCs/>
          <w:sz w:val="24"/>
          <w:highlight w:val="none"/>
          <w:lang w:val="en-US" w:eastAsia="zh-CN"/>
        </w:rPr>
        <w:t>:</w:t>
      </w:r>
      <w:r>
        <w:rPr>
          <w:rFonts w:hint="eastAsia" w:ascii="宋体" w:hAnsi="宋体" w:eastAsia="宋体" w:cs="宋体"/>
          <w:sz w:val="24"/>
          <w:highlight w:val="none"/>
          <w:lang w:val="zh-CN" w:eastAsia="zh-CN"/>
        </w:rPr>
        <w:t>仅适用于本</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lang w:val="zh-CN" w:eastAsia="zh-CN"/>
        </w:rPr>
        <w:t>文件中采购项目的的招标、投标、评标、定标、验收、合同履约、付款等行为（法律、法规另有规定的，从其规定）。</w:t>
      </w:r>
    </w:p>
    <w:p>
      <w:pPr>
        <w:wordWrap/>
        <w:autoSpaceDE w:val="0"/>
        <w:autoSpaceDN w:val="0"/>
        <w:snapToGrid w:val="0"/>
        <w:spacing w:line="360" w:lineRule="auto"/>
        <w:textAlignment w:val="auto"/>
        <w:outlineLvl w:val="9"/>
        <w:rPr>
          <w:rFonts w:hint="eastAsia" w:ascii="宋体" w:hAnsi="宋体" w:eastAsia="宋体" w:cs="宋体"/>
          <w:kern w:val="0"/>
          <w:sz w:val="24"/>
          <w:szCs w:val="22"/>
          <w:highlight w:val="none"/>
          <w:lang w:val="zh-CN" w:eastAsia="zh-CN" w:bidi="zh-CN"/>
        </w:rPr>
      </w:pPr>
      <w:r>
        <w:rPr>
          <w:rFonts w:hint="eastAsia" w:ascii="宋体" w:hAnsi="宋体" w:eastAsia="宋体" w:cs="宋体"/>
          <w:b/>
          <w:bCs/>
          <w:sz w:val="24"/>
          <w:highlight w:val="none"/>
          <w:lang w:val="zh-CN" w:eastAsia="zh-CN"/>
        </w:rPr>
        <w:t>2、采购方式</w:t>
      </w:r>
      <w:r>
        <w:rPr>
          <w:rFonts w:hint="eastAsia" w:ascii="宋体" w:hAnsi="宋体" w:eastAsia="宋体" w:cs="宋体"/>
          <w:sz w:val="24"/>
          <w:highlight w:val="none"/>
          <w:lang w:val="zh-CN" w:eastAsia="zh-CN"/>
        </w:rPr>
        <w:t>：</w:t>
      </w:r>
      <w:r>
        <w:rPr>
          <w:rFonts w:hint="eastAsia" w:ascii="宋体" w:hAnsi="宋体" w:eastAsia="宋体" w:cs="宋体"/>
          <w:kern w:val="0"/>
          <w:sz w:val="24"/>
          <w:szCs w:val="22"/>
          <w:highlight w:val="none"/>
          <w:lang w:val="zh-CN" w:eastAsia="zh-CN" w:bidi="zh-CN"/>
        </w:rPr>
        <w:t>本项目采取竞争性磋商方式采购。</w:t>
      </w:r>
      <w:bookmarkEnd w:id="9"/>
      <w:bookmarkEnd w:id="10"/>
      <w:bookmarkEnd w:id="11"/>
    </w:p>
    <w:p>
      <w:pPr>
        <w:wordWrap/>
        <w:autoSpaceDE w:val="0"/>
        <w:autoSpaceDN w:val="0"/>
        <w:snapToGrid w:val="0"/>
        <w:spacing w:line="360" w:lineRule="auto"/>
        <w:jc w:val="left"/>
        <w:textAlignment w:val="auto"/>
        <w:outlineLvl w:val="9"/>
        <w:rPr>
          <w:rFonts w:hint="eastAsia" w:ascii="宋体" w:hAnsi="宋体" w:eastAsia="宋体" w:cs="宋体"/>
          <w:b/>
          <w:bCs/>
          <w:sz w:val="24"/>
          <w:highlight w:val="none"/>
        </w:rPr>
      </w:pPr>
      <w:bookmarkStart w:id="12" w:name="_Toc12050"/>
      <w:bookmarkStart w:id="13" w:name="_Toc30644"/>
      <w:bookmarkStart w:id="14" w:name="_Toc27776"/>
      <w:r>
        <w:rPr>
          <w:rFonts w:hint="eastAsia" w:ascii="宋体" w:hAnsi="宋体" w:eastAsia="宋体" w:cs="宋体"/>
          <w:b/>
          <w:bCs/>
          <w:sz w:val="24"/>
          <w:highlight w:val="none"/>
        </w:rPr>
        <w:t>3、合格的</w:t>
      </w:r>
      <w:bookmarkEnd w:id="12"/>
      <w:bookmarkEnd w:id="13"/>
      <w:r>
        <w:rPr>
          <w:rFonts w:hint="eastAsia" w:ascii="宋体" w:hAnsi="宋体" w:eastAsia="宋体" w:cs="宋体"/>
          <w:b/>
          <w:bCs/>
          <w:sz w:val="24"/>
          <w:highlight w:val="none"/>
        </w:rPr>
        <w:t>供应商</w:t>
      </w:r>
      <w:bookmarkEnd w:id="14"/>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3.1、合格的供应商必须是有能力按照本</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规定的要求提供货物及服务，且具有独立承担民事等法律责任的法人或其它经济组织。</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3.2、合格的供应商必须符合</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第一部分《</w:t>
      </w:r>
      <w:r>
        <w:rPr>
          <w:rFonts w:hint="eastAsia" w:ascii="宋体" w:hAnsi="宋体" w:eastAsia="宋体" w:cs="宋体"/>
          <w:sz w:val="24"/>
          <w:highlight w:val="none"/>
          <w:lang w:eastAsia="zh-CN"/>
        </w:rPr>
        <w:t>竞争性磋商</w:t>
      </w:r>
      <w:r>
        <w:rPr>
          <w:rFonts w:hint="eastAsia" w:ascii="宋体" w:hAnsi="宋体" w:eastAsia="宋体" w:cs="宋体"/>
          <w:sz w:val="24"/>
          <w:highlight w:val="none"/>
        </w:rPr>
        <w:t>公告》第二条、申请人的资格要求规定，且具备独立完成本项目的能力。</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3.3、合格的供应商应遵守中华人民共和国《政府采购法》、《招标法》、《合同法》和《反不正当竞争法》等有关法律、法规。</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3.4、单位负责人为同一人或者存在直接控股、管理关系的不同供应商，不得参加同一合同项下的政府采购活动。</w:t>
      </w:r>
    </w:p>
    <w:p>
      <w:pPr>
        <w:wordWrap/>
        <w:autoSpaceDE w:val="0"/>
        <w:autoSpaceDN w:val="0"/>
        <w:snapToGrid w:val="0"/>
        <w:spacing w:line="360" w:lineRule="auto"/>
        <w:jc w:val="left"/>
        <w:textAlignment w:val="auto"/>
        <w:outlineLvl w:val="9"/>
        <w:rPr>
          <w:rFonts w:hint="eastAsia" w:ascii="宋体" w:hAnsi="宋体" w:eastAsia="宋体" w:cs="宋体"/>
          <w:b/>
          <w:bCs/>
          <w:sz w:val="24"/>
          <w:highlight w:val="none"/>
        </w:rPr>
      </w:pPr>
      <w:bookmarkStart w:id="15" w:name="_Toc27675"/>
      <w:bookmarkStart w:id="16" w:name="_Toc4703"/>
      <w:bookmarkStart w:id="17" w:name="_Toc21995"/>
      <w:r>
        <w:rPr>
          <w:rFonts w:hint="eastAsia" w:ascii="宋体" w:hAnsi="宋体" w:eastAsia="宋体" w:cs="宋体"/>
          <w:b/>
          <w:bCs/>
          <w:sz w:val="24"/>
          <w:highlight w:val="none"/>
        </w:rPr>
        <w:t>4、适用法律及定义</w:t>
      </w:r>
      <w:bookmarkEnd w:id="15"/>
      <w:bookmarkEnd w:id="16"/>
      <w:bookmarkEnd w:id="17"/>
    </w:p>
    <w:p>
      <w:pPr>
        <w:wordWrap/>
        <w:autoSpaceDE w:val="0"/>
        <w:autoSpaceDN w:val="0"/>
        <w:snapToGrid w:val="0"/>
        <w:spacing w:line="360" w:lineRule="auto"/>
        <w:ind w:firstLine="200"/>
        <w:jc w:val="left"/>
        <w:textAlignment w:val="auto"/>
        <w:outlineLvl w:val="9"/>
        <w:rPr>
          <w:rFonts w:hint="eastAsia" w:ascii="宋体" w:hAnsi="宋体" w:eastAsia="宋体" w:cs="宋体"/>
          <w:bCs/>
          <w:sz w:val="24"/>
          <w:highlight w:val="none"/>
        </w:rPr>
      </w:pPr>
      <w:bookmarkStart w:id="18" w:name="_Toc9207"/>
      <w:bookmarkStart w:id="19" w:name="_Toc21375"/>
      <w:bookmarkStart w:id="20" w:name="_Toc22016"/>
      <w:bookmarkStart w:id="21" w:name="_Toc20581"/>
      <w:bookmarkStart w:id="22" w:name="_Toc1262"/>
      <w:r>
        <w:rPr>
          <w:rFonts w:hint="eastAsia" w:ascii="宋体" w:hAnsi="宋体" w:eastAsia="宋体" w:cs="宋体"/>
          <w:bCs/>
          <w:sz w:val="24"/>
          <w:highlight w:val="none"/>
        </w:rPr>
        <w:t>本次评标及由本次评标产生的合同受中华人民共和国的相关法律、法规制约和保护。</w:t>
      </w:r>
      <w:bookmarkEnd w:id="18"/>
      <w:bookmarkEnd w:id="19"/>
      <w:bookmarkEnd w:id="20"/>
    </w:p>
    <w:p>
      <w:pPr>
        <w:wordWrap/>
        <w:autoSpaceDE w:val="0"/>
        <w:autoSpaceDN w:val="0"/>
        <w:snapToGrid w:val="0"/>
        <w:spacing w:line="360" w:lineRule="auto"/>
        <w:ind w:firstLine="200"/>
        <w:jc w:val="left"/>
        <w:textAlignment w:val="auto"/>
        <w:outlineLvl w:val="9"/>
        <w:rPr>
          <w:rFonts w:hint="eastAsia" w:ascii="宋体" w:hAnsi="宋体" w:eastAsia="宋体" w:cs="宋体"/>
          <w:bCs/>
          <w:sz w:val="24"/>
          <w:highlight w:val="none"/>
        </w:rPr>
      </w:pPr>
      <w:bookmarkStart w:id="23" w:name="_Toc30072"/>
      <w:r>
        <w:rPr>
          <w:rFonts w:hint="eastAsia" w:ascii="宋体" w:hAnsi="宋体" w:eastAsia="宋体" w:cs="宋体"/>
          <w:bCs/>
          <w:sz w:val="24"/>
          <w:highlight w:val="none"/>
        </w:rPr>
        <w:t>4.1、“采购人”系新疆艺术学院。</w:t>
      </w:r>
      <w:bookmarkEnd w:id="21"/>
      <w:bookmarkEnd w:id="22"/>
      <w:bookmarkEnd w:id="23"/>
    </w:p>
    <w:p>
      <w:pPr>
        <w:wordWrap/>
        <w:autoSpaceDE w:val="0"/>
        <w:autoSpaceDN w:val="0"/>
        <w:snapToGrid w:val="0"/>
        <w:spacing w:line="360" w:lineRule="auto"/>
        <w:ind w:firstLine="200"/>
        <w:jc w:val="left"/>
        <w:textAlignment w:val="auto"/>
        <w:outlineLvl w:val="9"/>
        <w:rPr>
          <w:rFonts w:hint="eastAsia" w:ascii="宋体" w:hAnsi="宋体" w:eastAsia="宋体" w:cs="宋体"/>
          <w:bCs/>
          <w:sz w:val="24"/>
          <w:highlight w:val="none"/>
        </w:rPr>
      </w:pPr>
      <w:bookmarkStart w:id="24" w:name="_Toc2069"/>
      <w:bookmarkStart w:id="25" w:name="_Toc20681"/>
      <w:bookmarkStart w:id="26" w:name="_Toc9956"/>
      <w:r>
        <w:rPr>
          <w:rFonts w:hint="eastAsia" w:ascii="宋体" w:hAnsi="宋体" w:eastAsia="宋体" w:cs="宋体"/>
          <w:bCs/>
          <w:sz w:val="24"/>
          <w:highlight w:val="none"/>
        </w:rPr>
        <w:t>4.2、“供应商”系指有资格的供应商。</w:t>
      </w:r>
      <w:bookmarkEnd w:id="24"/>
      <w:bookmarkEnd w:id="25"/>
      <w:bookmarkEnd w:id="26"/>
    </w:p>
    <w:p>
      <w:pPr>
        <w:wordWrap/>
        <w:autoSpaceDE w:val="0"/>
        <w:autoSpaceDN w:val="0"/>
        <w:snapToGrid w:val="0"/>
        <w:spacing w:line="360" w:lineRule="auto"/>
        <w:ind w:firstLine="200"/>
        <w:jc w:val="left"/>
        <w:textAlignment w:val="auto"/>
        <w:outlineLvl w:val="9"/>
        <w:rPr>
          <w:rFonts w:hint="eastAsia" w:ascii="宋体" w:hAnsi="宋体" w:eastAsia="宋体" w:cs="宋体"/>
          <w:bCs/>
          <w:sz w:val="24"/>
          <w:highlight w:val="none"/>
        </w:rPr>
      </w:pPr>
      <w:bookmarkStart w:id="27" w:name="_Toc656"/>
      <w:bookmarkStart w:id="28" w:name="_Toc22090"/>
      <w:bookmarkStart w:id="29" w:name="_Toc3437"/>
      <w:r>
        <w:rPr>
          <w:rFonts w:hint="eastAsia" w:ascii="宋体" w:hAnsi="宋体" w:eastAsia="宋体" w:cs="宋体"/>
          <w:bCs/>
          <w:sz w:val="24"/>
          <w:highlight w:val="none"/>
        </w:rPr>
        <w:t>4.3、“采购代理机构”“招标代理机构”系</w:t>
      </w:r>
      <w:r>
        <w:rPr>
          <w:rFonts w:hint="eastAsia" w:ascii="宋体" w:hAnsi="宋体" w:eastAsia="宋体" w:cs="宋体"/>
          <w:bCs/>
          <w:sz w:val="24"/>
          <w:highlight w:val="none"/>
          <w:lang w:eastAsia="zh-CN"/>
        </w:rPr>
        <w:t>新疆中运宏达工程管理咨询有限公司</w:t>
      </w:r>
      <w:r>
        <w:rPr>
          <w:rFonts w:hint="eastAsia" w:ascii="宋体" w:hAnsi="宋体" w:eastAsia="宋体" w:cs="宋体"/>
          <w:bCs/>
          <w:sz w:val="24"/>
          <w:highlight w:val="none"/>
        </w:rPr>
        <w:t>。</w:t>
      </w:r>
      <w:bookmarkEnd w:id="27"/>
      <w:bookmarkEnd w:id="28"/>
      <w:bookmarkEnd w:id="29"/>
    </w:p>
    <w:p>
      <w:pPr>
        <w:wordWrap/>
        <w:autoSpaceDE w:val="0"/>
        <w:autoSpaceDN w:val="0"/>
        <w:snapToGrid w:val="0"/>
        <w:spacing w:line="360" w:lineRule="auto"/>
        <w:jc w:val="left"/>
        <w:textAlignment w:val="auto"/>
        <w:outlineLvl w:val="9"/>
        <w:rPr>
          <w:rFonts w:hint="eastAsia" w:ascii="宋体" w:hAnsi="宋体" w:eastAsia="宋体" w:cs="宋体"/>
          <w:b/>
          <w:bCs/>
          <w:sz w:val="24"/>
          <w:highlight w:val="none"/>
        </w:rPr>
      </w:pPr>
      <w:bookmarkStart w:id="30" w:name="_Toc3630"/>
      <w:bookmarkStart w:id="31" w:name="_Toc8196"/>
      <w:bookmarkStart w:id="32" w:name="_Toc3926"/>
      <w:r>
        <w:rPr>
          <w:rFonts w:hint="eastAsia" w:ascii="宋体" w:hAnsi="宋体" w:eastAsia="宋体" w:cs="宋体"/>
          <w:b/>
          <w:bCs/>
          <w:sz w:val="24"/>
          <w:highlight w:val="none"/>
        </w:rPr>
        <w:t>5、招标费用</w:t>
      </w:r>
      <w:bookmarkEnd w:id="30"/>
      <w:bookmarkEnd w:id="31"/>
      <w:bookmarkEnd w:id="32"/>
    </w:p>
    <w:p>
      <w:pPr>
        <w:wordWrap/>
        <w:autoSpaceDE w:val="0"/>
        <w:autoSpaceDN w:val="0"/>
        <w:snapToGrid w:val="0"/>
        <w:spacing w:line="360" w:lineRule="auto"/>
        <w:ind w:firstLine="200"/>
        <w:jc w:val="left"/>
        <w:textAlignment w:val="auto"/>
        <w:outlineLvl w:val="9"/>
        <w:rPr>
          <w:rFonts w:hint="eastAsia" w:ascii="宋体" w:hAnsi="宋体" w:eastAsia="宋体" w:cs="宋体"/>
          <w:bCs/>
          <w:sz w:val="24"/>
          <w:highlight w:val="none"/>
        </w:rPr>
      </w:pPr>
      <w:bookmarkStart w:id="33" w:name="_Toc25092"/>
      <w:bookmarkStart w:id="34" w:name="_Toc4582"/>
      <w:bookmarkStart w:id="35" w:name="_Toc4674"/>
      <w:r>
        <w:rPr>
          <w:rFonts w:hint="eastAsia" w:ascii="宋体" w:hAnsi="宋体" w:eastAsia="宋体" w:cs="宋体"/>
          <w:bCs/>
          <w:sz w:val="24"/>
          <w:highlight w:val="none"/>
        </w:rPr>
        <w:t>供应商应自行承担所有参加投标、评标有关的费用。</w:t>
      </w:r>
      <w:bookmarkEnd w:id="33"/>
      <w:bookmarkEnd w:id="34"/>
      <w:bookmarkEnd w:id="35"/>
    </w:p>
    <w:p>
      <w:pPr>
        <w:wordWrap/>
        <w:autoSpaceDE w:val="0"/>
        <w:autoSpaceDN w:val="0"/>
        <w:snapToGrid w:val="0"/>
        <w:spacing w:line="360" w:lineRule="auto"/>
        <w:jc w:val="left"/>
        <w:textAlignment w:val="auto"/>
        <w:outlineLvl w:val="9"/>
        <w:rPr>
          <w:rFonts w:hint="eastAsia" w:ascii="宋体" w:hAnsi="宋体" w:eastAsia="宋体" w:cs="宋体"/>
          <w:b/>
          <w:bCs/>
          <w:sz w:val="24"/>
          <w:highlight w:val="none"/>
        </w:rPr>
      </w:pPr>
      <w:bookmarkStart w:id="36" w:name="_Toc8703"/>
      <w:bookmarkStart w:id="37" w:name="_Toc1972"/>
      <w:bookmarkStart w:id="38" w:name="_Toc2786"/>
      <w:r>
        <w:rPr>
          <w:rFonts w:hint="eastAsia" w:ascii="宋体" w:hAnsi="宋体" w:eastAsia="宋体" w:cs="宋体"/>
          <w:b/>
          <w:bCs/>
          <w:sz w:val="24"/>
          <w:highlight w:val="none"/>
        </w:rPr>
        <w:t>6、</w:t>
      </w:r>
      <w:r>
        <w:rPr>
          <w:rFonts w:hint="eastAsia" w:ascii="宋体" w:hAnsi="宋体" w:eastAsia="宋体" w:cs="宋体"/>
          <w:b/>
          <w:bCs/>
          <w:sz w:val="24"/>
          <w:highlight w:val="none"/>
          <w:lang w:eastAsia="zh-CN"/>
        </w:rPr>
        <w:t>磋商文件</w:t>
      </w:r>
      <w:r>
        <w:rPr>
          <w:rFonts w:hint="eastAsia" w:ascii="宋体" w:hAnsi="宋体" w:eastAsia="宋体" w:cs="宋体"/>
          <w:b/>
          <w:bCs/>
          <w:sz w:val="24"/>
          <w:highlight w:val="none"/>
        </w:rPr>
        <w:t>的约束力</w:t>
      </w:r>
      <w:bookmarkEnd w:id="36"/>
      <w:bookmarkEnd w:id="37"/>
      <w:bookmarkEnd w:id="38"/>
    </w:p>
    <w:p>
      <w:pPr>
        <w:wordWrap/>
        <w:autoSpaceDE w:val="0"/>
        <w:autoSpaceDN w:val="0"/>
        <w:snapToGrid w:val="0"/>
        <w:spacing w:line="360" w:lineRule="auto"/>
        <w:ind w:firstLine="200"/>
        <w:jc w:val="left"/>
        <w:textAlignment w:val="auto"/>
        <w:outlineLvl w:val="9"/>
        <w:rPr>
          <w:rFonts w:hint="eastAsia" w:ascii="宋体" w:hAnsi="宋体" w:eastAsia="宋体" w:cs="宋体"/>
          <w:bCs/>
          <w:sz w:val="24"/>
          <w:highlight w:val="none"/>
        </w:rPr>
      </w:pPr>
      <w:bookmarkStart w:id="39" w:name="_Toc21387"/>
      <w:bookmarkStart w:id="40" w:name="_Toc28434"/>
      <w:bookmarkStart w:id="41" w:name="_Toc13063"/>
      <w:r>
        <w:rPr>
          <w:rFonts w:hint="eastAsia" w:ascii="宋体" w:hAnsi="宋体" w:eastAsia="宋体" w:cs="宋体"/>
          <w:bCs/>
          <w:sz w:val="24"/>
          <w:highlight w:val="none"/>
        </w:rPr>
        <w:t>供应商一旦报名参加本项目投标，即被认为接受了本</w:t>
      </w:r>
      <w:r>
        <w:rPr>
          <w:rFonts w:hint="eastAsia" w:ascii="宋体" w:hAnsi="宋体" w:eastAsia="宋体" w:cs="宋体"/>
          <w:bCs/>
          <w:sz w:val="24"/>
          <w:highlight w:val="none"/>
          <w:lang w:eastAsia="zh-CN"/>
        </w:rPr>
        <w:t>磋商文件</w:t>
      </w:r>
      <w:r>
        <w:rPr>
          <w:rFonts w:hint="eastAsia" w:ascii="宋体" w:hAnsi="宋体" w:eastAsia="宋体" w:cs="宋体"/>
          <w:bCs/>
          <w:sz w:val="24"/>
          <w:highlight w:val="none"/>
        </w:rPr>
        <w:t>中的所有条件和规定。</w:t>
      </w:r>
      <w:bookmarkEnd w:id="39"/>
      <w:bookmarkEnd w:id="40"/>
      <w:bookmarkEnd w:id="41"/>
    </w:p>
    <w:p>
      <w:pPr>
        <w:tabs>
          <w:tab w:val="left" w:pos="540"/>
        </w:tabs>
        <w:wordWrap/>
        <w:autoSpaceDE w:val="0"/>
        <w:autoSpaceDN w:val="0"/>
        <w:spacing w:line="360" w:lineRule="auto"/>
        <w:jc w:val="center"/>
        <w:textAlignment w:val="auto"/>
        <w:outlineLvl w:val="9"/>
        <w:rPr>
          <w:rFonts w:hint="eastAsia" w:ascii="宋体" w:hAnsi="宋体" w:eastAsia="宋体" w:cs="宋体"/>
          <w:sz w:val="32"/>
          <w:szCs w:val="21"/>
          <w:highlight w:val="none"/>
          <w:lang w:eastAsia="zh-CN"/>
        </w:rPr>
      </w:pPr>
      <w:bookmarkStart w:id="42" w:name="_Toc598"/>
      <w:bookmarkStart w:id="43" w:name="_Toc31093"/>
      <w:bookmarkStart w:id="44" w:name="_Toc25069"/>
      <w:r>
        <w:rPr>
          <w:rFonts w:hint="eastAsia" w:ascii="宋体" w:hAnsi="宋体" w:eastAsia="宋体" w:cs="宋体"/>
          <w:sz w:val="32"/>
          <w:szCs w:val="21"/>
          <w:highlight w:val="none"/>
        </w:rPr>
        <w:t>二、</w:t>
      </w:r>
      <w:bookmarkEnd w:id="42"/>
      <w:bookmarkEnd w:id="43"/>
      <w:bookmarkEnd w:id="44"/>
      <w:r>
        <w:rPr>
          <w:rFonts w:hint="eastAsia" w:ascii="宋体" w:hAnsi="宋体" w:eastAsia="宋体" w:cs="宋体"/>
          <w:sz w:val="32"/>
          <w:szCs w:val="21"/>
          <w:highlight w:val="none"/>
          <w:lang w:eastAsia="zh-CN"/>
        </w:rPr>
        <w:t>磋商文件</w:t>
      </w:r>
    </w:p>
    <w:p>
      <w:pPr>
        <w:wordWrap/>
        <w:autoSpaceDE w:val="0"/>
        <w:autoSpaceDN w:val="0"/>
        <w:snapToGrid w:val="0"/>
        <w:spacing w:line="360" w:lineRule="auto"/>
        <w:jc w:val="left"/>
        <w:textAlignment w:val="auto"/>
        <w:outlineLvl w:val="9"/>
        <w:rPr>
          <w:rFonts w:hint="eastAsia" w:ascii="宋体" w:hAnsi="宋体" w:eastAsia="宋体" w:cs="宋体"/>
          <w:sz w:val="24"/>
          <w:highlight w:val="none"/>
        </w:rPr>
      </w:pPr>
      <w:bookmarkStart w:id="45" w:name="_Toc13440"/>
      <w:bookmarkStart w:id="46" w:name="_Toc407"/>
      <w:bookmarkStart w:id="47" w:name="_Toc32113"/>
      <w:r>
        <w:rPr>
          <w:rFonts w:hint="eastAsia" w:ascii="宋体" w:hAnsi="宋体" w:eastAsia="宋体" w:cs="宋体"/>
          <w:b/>
          <w:bCs/>
          <w:sz w:val="24"/>
          <w:highlight w:val="none"/>
        </w:rPr>
        <w:t>7、</w:t>
      </w:r>
      <w:r>
        <w:rPr>
          <w:rFonts w:hint="eastAsia" w:ascii="宋体" w:hAnsi="宋体" w:eastAsia="宋体" w:cs="宋体"/>
          <w:b/>
          <w:bCs/>
          <w:sz w:val="24"/>
          <w:highlight w:val="none"/>
          <w:lang w:eastAsia="zh-CN"/>
        </w:rPr>
        <w:t>磋商文件</w:t>
      </w:r>
      <w:r>
        <w:rPr>
          <w:rFonts w:hint="eastAsia" w:ascii="宋体" w:hAnsi="宋体" w:eastAsia="宋体" w:cs="宋体"/>
          <w:b/>
          <w:bCs/>
          <w:sz w:val="24"/>
          <w:highlight w:val="none"/>
        </w:rPr>
        <w:t>构成</w:t>
      </w:r>
      <w:bookmarkEnd w:id="45"/>
      <w:bookmarkEnd w:id="46"/>
      <w:bookmarkEnd w:id="47"/>
    </w:p>
    <w:p>
      <w:pPr>
        <w:wordWrap/>
        <w:autoSpaceDE w:val="0"/>
        <w:autoSpaceDN w:val="0"/>
        <w:snapToGrid w:val="0"/>
        <w:spacing w:line="360" w:lineRule="auto"/>
        <w:ind w:firstLine="480" w:firstLineChars="20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eastAsia="zh-CN"/>
        </w:rPr>
        <w:t>竞争性磋商</w:t>
      </w:r>
      <w:r>
        <w:rPr>
          <w:rFonts w:hint="eastAsia" w:ascii="宋体" w:hAnsi="宋体" w:eastAsia="宋体" w:cs="宋体"/>
          <w:sz w:val="24"/>
          <w:highlight w:val="none"/>
        </w:rPr>
        <w:t>公告；</w:t>
      </w:r>
    </w:p>
    <w:p>
      <w:pPr>
        <w:wordWrap/>
        <w:autoSpaceDE w:val="0"/>
        <w:autoSpaceDN w:val="0"/>
        <w:snapToGrid w:val="0"/>
        <w:spacing w:line="360" w:lineRule="auto"/>
        <w:ind w:firstLine="480" w:firstLineChars="20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须知；</w:t>
      </w:r>
    </w:p>
    <w:p>
      <w:pPr>
        <w:wordWrap/>
        <w:autoSpaceDE w:val="0"/>
        <w:autoSpaceDN w:val="0"/>
        <w:snapToGrid w:val="0"/>
        <w:spacing w:line="360" w:lineRule="auto"/>
        <w:ind w:firstLine="480" w:firstLineChars="200"/>
        <w:jc w:val="left"/>
        <w:textAlignment w:val="auto"/>
        <w:outlineLvl w:val="9"/>
        <w:rPr>
          <w:rFonts w:hint="eastAsia" w:ascii="宋体" w:hAnsi="宋体" w:eastAsia="宋体" w:cs="宋体"/>
          <w:sz w:val="24"/>
          <w:szCs w:val="22"/>
          <w:highlight w:val="none"/>
          <w:lang w:val="en-US" w:eastAsia="zh-CN" w:bidi="zh-CN"/>
        </w:rPr>
      </w:pPr>
      <w:r>
        <w:rPr>
          <w:rFonts w:hint="eastAsia" w:ascii="宋体" w:hAnsi="宋体" w:eastAsia="宋体" w:cs="宋体"/>
          <w:sz w:val="24"/>
          <w:szCs w:val="22"/>
          <w:highlight w:val="none"/>
          <w:lang w:val="en-US" w:eastAsia="zh-CN" w:bidi="zh-CN"/>
        </w:rPr>
        <w:t>采购清单及技术要求；</w:t>
      </w:r>
    </w:p>
    <w:p>
      <w:pPr>
        <w:wordWrap/>
        <w:autoSpaceDE w:val="0"/>
        <w:autoSpaceDN w:val="0"/>
        <w:snapToGrid w:val="0"/>
        <w:spacing w:line="360" w:lineRule="auto"/>
        <w:ind w:firstLine="480" w:firstLineChars="20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eastAsia="zh-CN"/>
        </w:rPr>
        <w:t>合同主要条款</w:t>
      </w:r>
      <w:r>
        <w:rPr>
          <w:rFonts w:hint="eastAsia" w:ascii="宋体" w:hAnsi="宋体" w:eastAsia="宋体" w:cs="宋体"/>
          <w:sz w:val="24"/>
          <w:highlight w:val="none"/>
        </w:rPr>
        <w:t>；</w:t>
      </w:r>
    </w:p>
    <w:p>
      <w:pPr>
        <w:wordWrap/>
        <w:autoSpaceDE w:val="0"/>
        <w:autoSpaceDN w:val="0"/>
        <w:snapToGrid w:val="0"/>
        <w:spacing w:line="360" w:lineRule="auto"/>
        <w:ind w:firstLine="480" w:firstLineChars="200"/>
        <w:jc w:val="left"/>
        <w:textAlignment w:val="auto"/>
        <w:outlineLvl w:val="9"/>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格式</w:t>
      </w:r>
      <w:r>
        <w:rPr>
          <w:rFonts w:hint="eastAsia" w:ascii="宋体" w:hAnsi="宋体" w:eastAsia="宋体" w:cs="宋体"/>
          <w:sz w:val="24"/>
          <w:highlight w:val="none"/>
          <w:lang w:eastAsia="zh-CN"/>
        </w:rPr>
        <w:t>。</w:t>
      </w:r>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供应商获取</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后，应仔细检查</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页数和附件数量，如发现有缺漏，请及时与采购代理机构联系补全。如果供应商不按上述要求操作而造成不良后果，采购代理机构不承担责任。</w:t>
      </w:r>
    </w:p>
    <w:p>
      <w:pPr>
        <w:wordWrap/>
        <w:autoSpaceDE w:val="0"/>
        <w:autoSpaceDN w:val="0"/>
        <w:snapToGrid w:val="0"/>
        <w:spacing w:line="360" w:lineRule="auto"/>
        <w:textAlignment w:val="auto"/>
        <w:outlineLvl w:val="9"/>
        <w:rPr>
          <w:rFonts w:hint="eastAsia" w:ascii="宋体" w:hAnsi="宋体" w:eastAsia="宋体" w:cs="宋体"/>
          <w:sz w:val="24"/>
          <w:highlight w:val="none"/>
        </w:rPr>
      </w:pPr>
      <w:bookmarkStart w:id="48" w:name="_Toc30977"/>
      <w:bookmarkStart w:id="49" w:name="_Toc6102"/>
      <w:bookmarkStart w:id="50" w:name="_Toc1968"/>
      <w:r>
        <w:rPr>
          <w:rFonts w:hint="eastAsia" w:ascii="宋体" w:hAnsi="宋体" w:eastAsia="宋体" w:cs="宋体"/>
          <w:b/>
          <w:bCs/>
          <w:sz w:val="24"/>
          <w:highlight w:val="none"/>
        </w:rPr>
        <w:t>8、</w:t>
      </w:r>
      <w:r>
        <w:rPr>
          <w:rFonts w:hint="eastAsia" w:ascii="宋体" w:hAnsi="宋体" w:eastAsia="宋体" w:cs="宋体"/>
          <w:b/>
          <w:bCs/>
          <w:sz w:val="24"/>
          <w:highlight w:val="none"/>
          <w:lang w:eastAsia="zh-CN"/>
        </w:rPr>
        <w:t>磋商文件</w:t>
      </w:r>
      <w:r>
        <w:rPr>
          <w:rFonts w:hint="eastAsia" w:ascii="宋体" w:hAnsi="宋体" w:eastAsia="宋体" w:cs="宋体"/>
          <w:b/>
          <w:bCs/>
          <w:sz w:val="24"/>
          <w:highlight w:val="none"/>
        </w:rPr>
        <w:t>的澄清</w:t>
      </w:r>
      <w:bookmarkEnd w:id="48"/>
      <w:bookmarkEnd w:id="49"/>
      <w:bookmarkEnd w:id="50"/>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任何要求对</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澄清的供应商，均应以书面形式递交至采购代理机构，采购代理机构对规定时间内收到的澄清要求以书面形式予以答复，答复不包括问题的来源。</w:t>
      </w:r>
    </w:p>
    <w:p>
      <w:pPr>
        <w:wordWrap/>
        <w:autoSpaceDE w:val="0"/>
        <w:autoSpaceDN w:val="0"/>
        <w:snapToGrid w:val="0"/>
        <w:spacing w:line="360" w:lineRule="auto"/>
        <w:jc w:val="left"/>
        <w:textAlignment w:val="auto"/>
        <w:outlineLvl w:val="9"/>
        <w:rPr>
          <w:rFonts w:hint="eastAsia" w:ascii="宋体" w:hAnsi="宋体" w:eastAsia="宋体" w:cs="宋体"/>
          <w:b/>
          <w:bCs/>
          <w:sz w:val="24"/>
          <w:highlight w:val="none"/>
        </w:rPr>
      </w:pPr>
      <w:bookmarkStart w:id="51" w:name="_Toc11016"/>
      <w:bookmarkStart w:id="52" w:name="_Toc1859"/>
      <w:bookmarkStart w:id="53" w:name="_Toc4672"/>
      <w:r>
        <w:rPr>
          <w:rFonts w:hint="eastAsia" w:ascii="宋体" w:hAnsi="宋体" w:eastAsia="宋体" w:cs="宋体"/>
          <w:b/>
          <w:bCs/>
          <w:sz w:val="24"/>
          <w:highlight w:val="none"/>
        </w:rPr>
        <w:t>9、</w:t>
      </w:r>
      <w:r>
        <w:rPr>
          <w:rFonts w:hint="eastAsia" w:ascii="宋体" w:hAnsi="宋体" w:eastAsia="宋体" w:cs="宋体"/>
          <w:b/>
          <w:bCs/>
          <w:sz w:val="24"/>
          <w:highlight w:val="none"/>
          <w:lang w:eastAsia="zh-CN"/>
        </w:rPr>
        <w:t>磋商文件</w:t>
      </w:r>
      <w:r>
        <w:rPr>
          <w:rFonts w:hint="eastAsia" w:ascii="宋体" w:hAnsi="宋体" w:eastAsia="宋体" w:cs="宋体"/>
          <w:b/>
          <w:bCs/>
          <w:sz w:val="24"/>
          <w:highlight w:val="none"/>
        </w:rPr>
        <w:t>的修改</w:t>
      </w:r>
      <w:bookmarkEnd w:id="51"/>
      <w:bookmarkEnd w:id="52"/>
      <w:bookmarkEnd w:id="53"/>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9.1、在</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接收截止日期</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日前，采购人可以更正公告或补充文件的形式对</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进行修改。</w:t>
      </w:r>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9.2、</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的修改将以书面形式通知所有已报名供应商，并对供应商具有约束力。供应商收到修改文件后，应于1个工作日内回复采购人，逾期不回的，视同已收并接受修改文件内容。</w:t>
      </w:r>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9.3、为使供应商有充分的时间对</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的修改部分进行分析、研究，采购人有权推迟</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接收截止日期和开标时间，并将此变更书面通知所有购买</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的供应商。</w:t>
      </w:r>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b/>
          <w:sz w:val="30"/>
          <w:szCs w:val="30"/>
          <w:highlight w:val="none"/>
        </w:rPr>
      </w:pPr>
      <w:r>
        <w:rPr>
          <w:rFonts w:hint="eastAsia" w:ascii="宋体" w:hAnsi="宋体" w:eastAsia="宋体" w:cs="宋体"/>
          <w:sz w:val="24"/>
          <w:highlight w:val="none"/>
        </w:rPr>
        <w:t>9.4、采购人发出的所有补充、修改和变更文件均作为</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的组成部分，与</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具有同等法律效力。</w:t>
      </w:r>
    </w:p>
    <w:p>
      <w:pPr>
        <w:tabs>
          <w:tab w:val="left" w:pos="540"/>
        </w:tabs>
        <w:wordWrap/>
        <w:autoSpaceDE w:val="0"/>
        <w:autoSpaceDN w:val="0"/>
        <w:spacing w:line="360" w:lineRule="auto"/>
        <w:jc w:val="center"/>
        <w:textAlignment w:val="auto"/>
        <w:outlineLvl w:val="9"/>
        <w:rPr>
          <w:rFonts w:hint="eastAsia" w:ascii="宋体" w:hAnsi="宋体" w:eastAsia="宋体" w:cs="宋体"/>
          <w:sz w:val="32"/>
          <w:szCs w:val="21"/>
          <w:highlight w:val="none"/>
        </w:rPr>
      </w:pPr>
      <w:bookmarkStart w:id="54" w:name="_Toc30621"/>
      <w:bookmarkStart w:id="55" w:name="_Toc6105"/>
      <w:bookmarkStart w:id="56" w:name="_Toc13585"/>
      <w:r>
        <w:rPr>
          <w:rFonts w:hint="eastAsia" w:ascii="宋体" w:hAnsi="宋体" w:eastAsia="宋体" w:cs="宋体"/>
          <w:sz w:val="32"/>
          <w:szCs w:val="21"/>
          <w:highlight w:val="none"/>
        </w:rPr>
        <w:t>三、</w:t>
      </w:r>
      <w:r>
        <w:rPr>
          <w:rFonts w:hint="eastAsia" w:ascii="宋体" w:hAnsi="宋体" w:eastAsia="宋体" w:cs="宋体"/>
          <w:sz w:val="32"/>
          <w:szCs w:val="21"/>
          <w:highlight w:val="none"/>
          <w:lang w:eastAsia="zh-CN"/>
        </w:rPr>
        <w:t>磋商响应文件</w:t>
      </w:r>
      <w:r>
        <w:rPr>
          <w:rFonts w:hint="eastAsia" w:ascii="宋体" w:hAnsi="宋体" w:eastAsia="宋体" w:cs="宋体"/>
          <w:sz w:val="32"/>
          <w:szCs w:val="21"/>
          <w:highlight w:val="none"/>
        </w:rPr>
        <w:t>的编制</w:t>
      </w:r>
      <w:bookmarkEnd w:id="54"/>
      <w:bookmarkEnd w:id="55"/>
      <w:bookmarkEnd w:id="56"/>
    </w:p>
    <w:p>
      <w:pPr>
        <w:wordWrap/>
        <w:autoSpaceDE w:val="0"/>
        <w:autoSpaceDN w:val="0"/>
        <w:snapToGrid w:val="0"/>
        <w:spacing w:line="360" w:lineRule="auto"/>
        <w:jc w:val="left"/>
        <w:textAlignment w:val="auto"/>
        <w:outlineLvl w:val="9"/>
        <w:rPr>
          <w:rFonts w:hint="eastAsia" w:ascii="宋体" w:hAnsi="宋体" w:eastAsia="宋体" w:cs="宋体"/>
          <w:b/>
          <w:bCs/>
          <w:sz w:val="24"/>
          <w:highlight w:val="none"/>
        </w:rPr>
      </w:pPr>
      <w:bookmarkStart w:id="57" w:name="_Toc30091"/>
      <w:bookmarkStart w:id="58" w:name="_Toc15304"/>
      <w:bookmarkStart w:id="59" w:name="_Toc2033"/>
      <w:r>
        <w:rPr>
          <w:rFonts w:hint="eastAsia" w:ascii="宋体" w:hAnsi="宋体" w:eastAsia="宋体" w:cs="宋体"/>
          <w:b/>
          <w:bCs/>
          <w:sz w:val="24"/>
          <w:highlight w:val="none"/>
        </w:rPr>
        <w:t>10、</w:t>
      </w:r>
      <w:r>
        <w:rPr>
          <w:rFonts w:hint="eastAsia" w:ascii="宋体" w:hAnsi="宋体" w:eastAsia="宋体" w:cs="宋体"/>
          <w:b/>
          <w:bCs/>
          <w:sz w:val="24"/>
          <w:highlight w:val="none"/>
          <w:lang w:eastAsia="zh-CN"/>
        </w:rPr>
        <w:t>磋商响应文件</w:t>
      </w:r>
      <w:r>
        <w:rPr>
          <w:rFonts w:hint="eastAsia" w:ascii="宋体" w:hAnsi="宋体" w:eastAsia="宋体" w:cs="宋体"/>
          <w:b/>
          <w:bCs/>
          <w:sz w:val="24"/>
          <w:highlight w:val="none"/>
        </w:rPr>
        <w:t>的编制要求</w:t>
      </w:r>
      <w:bookmarkEnd w:id="57"/>
      <w:bookmarkEnd w:id="58"/>
      <w:bookmarkEnd w:id="59"/>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供应商应仔细阅读“</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”的所有内容，按“</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”的要求编制“</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”，并保证所提供的全部资料的真实性、完整性及有效性，以使其投标对“</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”做出实质性响应。否则，可能被拒绝。</w:t>
      </w:r>
    </w:p>
    <w:p>
      <w:pPr>
        <w:numPr>
          <w:ilvl w:val="0"/>
          <w:numId w:val="3"/>
        </w:numPr>
        <w:wordWrap/>
        <w:autoSpaceDE w:val="0"/>
        <w:autoSpaceDN w:val="0"/>
        <w:adjustRightInd/>
        <w:snapToGrid w:val="0"/>
        <w:spacing w:before="0" w:line="360" w:lineRule="auto"/>
        <w:jc w:val="left"/>
        <w:textAlignment w:val="auto"/>
        <w:outlineLvl w:val="9"/>
        <w:rPr>
          <w:rFonts w:hint="eastAsia" w:ascii="宋体" w:hAnsi="宋体" w:eastAsia="宋体" w:cs="宋体"/>
          <w:b/>
          <w:bCs/>
          <w:sz w:val="24"/>
          <w:highlight w:val="none"/>
        </w:rPr>
      </w:pPr>
      <w:bookmarkStart w:id="60" w:name="_Toc31259"/>
      <w:bookmarkStart w:id="61" w:name="_Toc27040"/>
      <w:bookmarkStart w:id="62" w:name="_Toc22222"/>
      <w:r>
        <w:rPr>
          <w:rFonts w:hint="eastAsia" w:ascii="宋体" w:hAnsi="宋体" w:eastAsia="宋体" w:cs="宋体"/>
          <w:b/>
          <w:bCs/>
          <w:sz w:val="24"/>
          <w:highlight w:val="none"/>
          <w:lang w:eastAsia="zh-CN"/>
        </w:rPr>
        <w:t>磋商响应文件</w:t>
      </w:r>
      <w:r>
        <w:rPr>
          <w:rFonts w:hint="eastAsia" w:ascii="宋体" w:hAnsi="宋体" w:eastAsia="宋体" w:cs="宋体"/>
          <w:b/>
          <w:bCs/>
          <w:sz w:val="24"/>
          <w:highlight w:val="none"/>
        </w:rPr>
        <w:t>构成</w:t>
      </w:r>
      <w:bookmarkEnd w:id="60"/>
      <w:bookmarkEnd w:id="61"/>
      <w:bookmarkEnd w:id="62"/>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bookmarkStart w:id="63" w:name="_Toc16060"/>
      <w:bookmarkStart w:id="64" w:name="_Toc18644"/>
      <w:bookmarkStart w:id="65" w:name="_Toc6158"/>
      <w:r>
        <w:rPr>
          <w:rFonts w:hint="eastAsia" w:ascii="宋体" w:hAnsi="宋体" w:eastAsia="宋体" w:cs="宋体"/>
          <w:sz w:val="24"/>
          <w:highlight w:val="none"/>
          <w:lang w:val="en-US" w:eastAsia="zh-CN"/>
        </w:rPr>
        <w:t>（1）投标承诺书</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（2）报价一览表</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（3）分项报价表</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（4）法定代表人（负责人）身份证明书</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（5）法定代表人（负责人）授权委托书</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（6）商务条款偏离表</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（7）技术条款偏离表</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（8）中小企业声明函(货物）</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（9）关于无重大违法记录声明函</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（10）磋商保证金（磋商保证金电汇凭证）</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（11）企业简介</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（12）投标单位（供应商）反商业贿赂承诺书</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（13）投标企业廉洁自律承诺书</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（14）投标企业所提供资料真实性承诺书</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（15）项目方案</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（16）质量保证</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（17）设备管理</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（18）人员的综合素质和人员配置</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（19）企业业绩</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（20）投标人认为有必要提供的其它材料</w:t>
      </w:r>
    </w:p>
    <w:p>
      <w:pPr>
        <w:wordWrap/>
        <w:autoSpaceDE w:val="0"/>
        <w:autoSpaceDN w:val="0"/>
        <w:adjustRightInd/>
        <w:snapToGrid w:val="0"/>
        <w:spacing w:before="0" w:line="360" w:lineRule="auto"/>
        <w:jc w:val="left"/>
        <w:textAlignment w:val="auto"/>
        <w:outlineLvl w:val="9"/>
        <w:rPr>
          <w:rFonts w:hint="eastAsia" w:ascii="宋体" w:hAnsi="宋体" w:eastAsia="宋体" w:cs="宋体"/>
          <w:sz w:val="24"/>
          <w:highlight w:val="none"/>
        </w:rPr>
      </w:pPr>
      <w:r>
        <w:rPr>
          <w:rFonts w:hint="eastAsia" w:ascii="宋体" w:hAnsi="宋体" w:eastAsia="宋体" w:cs="宋体"/>
          <w:b/>
          <w:bCs/>
          <w:sz w:val="24"/>
          <w:highlight w:val="none"/>
        </w:rPr>
        <w:t>12、</w:t>
      </w:r>
      <w:r>
        <w:rPr>
          <w:rFonts w:hint="eastAsia" w:ascii="宋体" w:hAnsi="宋体" w:eastAsia="宋体" w:cs="宋体"/>
          <w:b/>
          <w:bCs/>
          <w:sz w:val="24"/>
          <w:highlight w:val="none"/>
          <w:lang w:eastAsia="zh-CN"/>
        </w:rPr>
        <w:t>磋商响应文件</w:t>
      </w:r>
      <w:r>
        <w:rPr>
          <w:rFonts w:hint="eastAsia" w:ascii="宋体" w:hAnsi="宋体" w:eastAsia="宋体" w:cs="宋体"/>
          <w:b/>
          <w:bCs/>
          <w:sz w:val="24"/>
          <w:highlight w:val="none"/>
        </w:rPr>
        <w:t>格式</w:t>
      </w:r>
      <w:bookmarkEnd w:id="63"/>
      <w:bookmarkEnd w:id="64"/>
      <w:bookmarkEnd w:id="65"/>
    </w:p>
    <w:p>
      <w:pPr>
        <w:wordWrap/>
        <w:autoSpaceDE w:val="0"/>
        <w:autoSpaceDN w:val="0"/>
        <w:snapToGrid w:val="0"/>
        <w:spacing w:line="360" w:lineRule="auto"/>
        <w:ind w:firstLine="480" w:firstLineChars="200"/>
        <w:jc w:val="left"/>
        <w:textAlignment w:val="auto"/>
        <w:outlineLvl w:val="9"/>
        <w:rPr>
          <w:rFonts w:hint="eastAsia" w:ascii="宋体" w:hAnsi="宋体" w:eastAsia="宋体" w:cs="宋体"/>
          <w:b/>
          <w:bCs/>
          <w:sz w:val="24"/>
          <w:highlight w:val="none"/>
        </w:rPr>
      </w:pPr>
      <w:r>
        <w:rPr>
          <w:rFonts w:hint="eastAsia" w:ascii="宋体" w:hAnsi="宋体" w:eastAsia="宋体" w:cs="宋体"/>
          <w:sz w:val="24"/>
          <w:highlight w:val="none"/>
        </w:rPr>
        <w:t>供应商需按照上述</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构成顺序编制</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，并按</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中提供的格式填写投标函、授权委托书、报价一览表等材料，</w:t>
      </w:r>
      <w:r>
        <w:rPr>
          <w:rFonts w:hint="eastAsia" w:ascii="宋体" w:hAnsi="宋体" w:eastAsia="宋体" w:cs="宋体"/>
          <w:b/>
          <w:bCs/>
          <w:sz w:val="24"/>
          <w:highlight w:val="none"/>
          <w:lang w:eastAsia="zh-CN"/>
        </w:rPr>
        <w:t>磋商文件</w:t>
      </w:r>
      <w:r>
        <w:rPr>
          <w:rFonts w:hint="eastAsia" w:ascii="宋体" w:hAnsi="宋体" w:eastAsia="宋体" w:cs="宋体"/>
          <w:b/>
          <w:bCs/>
          <w:sz w:val="24"/>
          <w:highlight w:val="none"/>
        </w:rPr>
        <w:t>中未提供格式的，由供应商自行拟定。</w:t>
      </w:r>
    </w:p>
    <w:p>
      <w:pPr>
        <w:wordWrap/>
        <w:autoSpaceDE w:val="0"/>
        <w:autoSpaceDN w:val="0"/>
        <w:snapToGrid w:val="0"/>
        <w:spacing w:line="360" w:lineRule="auto"/>
        <w:ind w:firstLine="361" w:firstLineChars="150"/>
        <w:jc w:val="left"/>
        <w:textAlignment w:val="auto"/>
        <w:outlineLvl w:val="9"/>
        <w:rPr>
          <w:rFonts w:hint="eastAsia" w:ascii="宋体" w:hAnsi="宋体" w:eastAsia="宋体" w:cs="宋体"/>
          <w:sz w:val="24"/>
          <w:highlight w:val="none"/>
        </w:rPr>
      </w:pPr>
      <w:r>
        <w:rPr>
          <w:rFonts w:hint="eastAsia" w:ascii="宋体" w:hAnsi="宋体" w:eastAsia="宋体" w:cs="宋体"/>
          <w:b/>
          <w:bCs/>
          <w:sz w:val="24"/>
          <w:highlight w:val="none"/>
        </w:rPr>
        <w:t>13、投标报价</w:t>
      </w:r>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13.1、供应商的报价应为所确定的招标范围内的全部工作内容的价格体现，应包括：货物、劳务、管理、利润、税金、货物运至最终目的地的运输费和保险费用及政策性文件规定的各项应有费用；服务期保证、质量保证、各种不利因素的影响产生的措施和风险费用等。</w:t>
      </w:r>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b/>
          <w:sz w:val="24"/>
          <w:highlight w:val="none"/>
        </w:rPr>
      </w:pPr>
      <w:r>
        <w:rPr>
          <w:rFonts w:hint="eastAsia" w:ascii="宋体" w:hAnsi="宋体" w:eastAsia="宋体" w:cs="宋体"/>
          <w:sz w:val="24"/>
          <w:highlight w:val="none"/>
        </w:rPr>
        <w:t>13.2、凡要求供应商考虑在报价中的内容供应商在</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中没有考虑、没有计入的或未单独列出，采购人认为供应商已将此项费用涵盖在其它费用价格中。</w:t>
      </w:r>
      <w:r>
        <w:rPr>
          <w:rFonts w:hint="eastAsia" w:ascii="宋体" w:hAnsi="宋体" w:eastAsia="宋体" w:cs="宋体"/>
          <w:b/>
          <w:sz w:val="24"/>
          <w:highlight w:val="none"/>
          <w:lang w:eastAsia="zh-CN"/>
        </w:rPr>
        <w:t>注：</w:t>
      </w:r>
      <w:r>
        <w:rPr>
          <w:rFonts w:hint="eastAsia" w:ascii="宋体" w:hAnsi="宋体" w:eastAsia="宋体" w:cs="宋体"/>
          <w:b/>
          <w:sz w:val="24"/>
          <w:highlight w:val="none"/>
        </w:rPr>
        <w:t>投标报价应包含项目实施过程中涉及到的一切费用。</w:t>
      </w:r>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13.</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、报价注意事项：</w:t>
      </w:r>
    </w:p>
    <w:p>
      <w:pPr>
        <w:wordWrap/>
        <w:autoSpaceDE w:val="0"/>
        <w:autoSpaceDN w:val="0"/>
        <w:snapToGrid w:val="0"/>
        <w:spacing w:line="360" w:lineRule="auto"/>
        <w:ind w:firstLine="480" w:firstLineChars="200"/>
        <w:textAlignment w:val="auto"/>
        <w:outlineLvl w:val="9"/>
        <w:rPr>
          <w:rFonts w:hint="eastAsia" w:ascii="宋体" w:hAnsi="宋体" w:eastAsia="宋体" w:cs="宋体"/>
          <w:b/>
          <w:sz w:val="24"/>
          <w:highlight w:val="none"/>
        </w:rPr>
      </w:pPr>
      <w:r>
        <w:rPr>
          <w:rFonts w:hint="eastAsia" w:ascii="宋体" w:hAnsi="宋体" w:eastAsia="宋体" w:cs="宋体"/>
          <w:sz w:val="24"/>
          <w:highlight w:val="none"/>
        </w:rPr>
        <w:t>供应商报价时应充分考虑所有可能影响到报价的报价因素，一旦评标结束最终中标，总价将包定，不予调整。</w:t>
      </w:r>
    </w:p>
    <w:p>
      <w:pPr>
        <w:wordWrap/>
        <w:autoSpaceDE w:val="0"/>
        <w:autoSpaceDN w:val="0"/>
        <w:snapToGrid w:val="0"/>
        <w:spacing w:line="360" w:lineRule="auto"/>
        <w:textAlignment w:val="auto"/>
        <w:outlineLvl w:val="9"/>
        <w:rPr>
          <w:rFonts w:hint="eastAsia" w:ascii="宋体" w:hAnsi="宋体" w:eastAsia="宋体" w:cs="宋体"/>
          <w:sz w:val="24"/>
          <w:highlight w:val="none"/>
          <w:lang w:eastAsia="zh-CN"/>
        </w:rPr>
      </w:pPr>
      <w:bookmarkStart w:id="66" w:name="_Toc1854"/>
      <w:bookmarkStart w:id="67" w:name="_Toc9460"/>
      <w:bookmarkStart w:id="68" w:name="_Toc13203"/>
      <w:r>
        <w:rPr>
          <w:rFonts w:hint="eastAsia" w:ascii="宋体" w:hAnsi="宋体" w:eastAsia="宋体" w:cs="宋体"/>
          <w:b/>
          <w:bCs/>
          <w:sz w:val="24"/>
          <w:highlight w:val="none"/>
        </w:rPr>
        <w:t>14、</w:t>
      </w:r>
      <w:bookmarkEnd w:id="66"/>
      <w:bookmarkEnd w:id="67"/>
      <w:bookmarkEnd w:id="68"/>
      <w:r>
        <w:rPr>
          <w:rFonts w:hint="eastAsia" w:ascii="宋体" w:hAnsi="宋体" w:eastAsia="宋体" w:cs="宋体"/>
          <w:b/>
          <w:bCs/>
          <w:sz w:val="24"/>
          <w:highlight w:val="none"/>
          <w:lang w:eastAsia="zh-CN"/>
        </w:rPr>
        <w:t>磋商保证金</w:t>
      </w:r>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14.1、供应商需提交</w:t>
      </w:r>
      <w:r>
        <w:rPr>
          <w:rFonts w:hint="eastAsia" w:ascii="宋体" w:hAnsi="宋体" w:eastAsia="宋体" w:cs="宋体"/>
          <w:sz w:val="24"/>
          <w:highlight w:val="none"/>
          <w:lang w:eastAsia="zh-CN"/>
        </w:rPr>
        <w:t>磋商保证金</w:t>
      </w:r>
      <w:r>
        <w:rPr>
          <w:rFonts w:hint="eastAsia" w:ascii="宋体" w:hAnsi="宋体" w:eastAsia="宋体" w:cs="宋体"/>
          <w:sz w:val="24"/>
          <w:highlight w:val="none"/>
        </w:rPr>
        <w:t>（</w:t>
      </w:r>
      <w:r>
        <w:rPr>
          <w:rFonts w:hint="eastAsia" w:ascii="宋体" w:hAnsi="宋体" w:eastAsia="宋体" w:cs="宋体"/>
          <w:sz w:val="24"/>
          <w:highlight w:val="none"/>
          <w:lang w:eastAsia="zh-CN"/>
        </w:rPr>
        <w:t>磋商保证金</w:t>
      </w:r>
      <w:r>
        <w:rPr>
          <w:rFonts w:hint="eastAsia" w:ascii="宋体" w:hAnsi="宋体" w:eastAsia="宋体" w:cs="宋体"/>
          <w:sz w:val="24"/>
          <w:highlight w:val="none"/>
        </w:rPr>
        <w:t>必须在</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递交截止时间前确保到帐，</w:t>
      </w:r>
      <w:r>
        <w:rPr>
          <w:rFonts w:hint="eastAsia" w:ascii="宋体" w:hAnsi="宋体" w:eastAsia="宋体" w:cs="宋体"/>
          <w:sz w:val="24"/>
          <w:highlight w:val="none"/>
          <w:lang w:eastAsia="zh-CN"/>
        </w:rPr>
        <w:t>磋商保证金</w:t>
      </w:r>
      <w:r>
        <w:rPr>
          <w:rFonts w:hint="eastAsia" w:ascii="宋体" w:hAnsi="宋体" w:eastAsia="宋体" w:cs="宋体"/>
          <w:sz w:val="24"/>
          <w:highlight w:val="none"/>
        </w:rPr>
        <w:t>金额、银行帐号见前附表），并作为参与投标的组成部分之一。</w:t>
      </w:r>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14.2、对于未按要求提交</w:t>
      </w:r>
      <w:r>
        <w:rPr>
          <w:rFonts w:hint="eastAsia" w:ascii="宋体" w:hAnsi="宋体" w:eastAsia="宋体" w:cs="宋体"/>
          <w:sz w:val="24"/>
          <w:highlight w:val="none"/>
          <w:lang w:eastAsia="zh-CN"/>
        </w:rPr>
        <w:t>磋商保证金</w:t>
      </w:r>
      <w:r>
        <w:rPr>
          <w:rFonts w:hint="eastAsia" w:ascii="宋体" w:hAnsi="宋体" w:eastAsia="宋体" w:cs="宋体"/>
          <w:sz w:val="24"/>
          <w:highlight w:val="none"/>
        </w:rPr>
        <w:t>的，将被视为非响应性投标而予以拒绝。</w:t>
      </w:r>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14.3、未中标人的</w:t>
      </w:r>
      <w:r>
        <w:rPr>
          <w:rFonts w:hint="eastAsia" w:ascii="宋体" w:hAnsi="宋体" w:eastAsia="宋体" w:cs="宋体"/>
          <w:sz w:val="24"/>
          <w:highlight w:val="none"/>
          <w:lang w:eastAsia="zh-CN"/>
        </w:rPr>
        <w:t>磋商保证金</w:t>
      </w:r>
      <w:r>
        <w:rPr>
          <w:rFonts w:hint="eastAsia" w:ascii="宋体" w:hAnsi="宋体" w:eastAsia="宋体" w:cs="宋体"/>
          <w:sz w:val="24"/>
          <w:highlight w:val="none"/>
        </w:rPr>
        <w:t>将在</w:t>
      </w:r>
      <w:r>
        <w:rPr>
          <w:rFonts w:hint="eastAsia" w:ascii="宋体" w:hAnsi="宋体" w:eastAsia="宋体" w:cs="宋体"/>
          <w:sz w:val="24"/>
          <w:highlight w:val="none"/>
          <w:lang w:eastAsia="zh-CN"/>
        </w:rPr>
        <w:t>成交</w:t>
      </w:r>
      <w:r>
        <w:rPr>
          <w:rFonts w:hint="eastAsia" w:ascii="宋体" w:hAnsi="宋体" w:eastAsia="宋体" w:cs="宋体"/>
          <w:sz w:val="24"/>
          <w:highlight w:val="none"/>
        </w:rPr>
        <w:t>通知书签发后5个工作日内退还。因供应商提供的开户行和银行账号信息不准确或错误导致保证金不能及时退付或退付出现问题和纠纷的，由供应商承担责任。</w:t>
      </w:r>
    </w:p>
    <w:p>
      <w:pPr>
        <w:wordWrap/>
        <w:autoSpaceDE w:val="0"/>
        <w:autoSpaceDN w:val="0"/>
        <w:snapToGrid w:val="0"/>
        <w:spacing w:line="360" w:lineRule="auto"/>
        <w:ind w:firstLine="480" w:firstLineChars="20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14.4、下列任何情况发生时，</w:t>
      </w:r>
      <w:r>
        <w:rPr>
          <w:rFonts w:hint="eastAsia" w:ascii="宋体" w:hAnsi="宋体" w:eastAsia="宋体" w:cs="宋体"/>
          <w:sz w:val="24"/>
          <w:highlight w:val="none"/>
          <w:lang w:eastAsia="zh-CN"/>
        </w:rPr>
        <w:t>磋商保证金</w:t>
      </w:r>
      <w:r>
        <w:rPr>
          <w:rFonts w:hint="eastAsia" w:ascii="宋体" w:hAnsi="宋体" w:eastAsia="宋体" w:cs="宋体"/>
          <w:sz w:val="24"/>
          <w:highlight w:val="none"/>
        </w:rPr>
        <w:t>将被没收:</w:t>
      </w:r>
    </w:p>
    <w:p>
      <w:pPr>
        <w:wordWrap/>
        <w:autoSpaceDE w:val="0"/>
        <w:autoSpaceDN w:val="0"/>
        <w:snapToGrid w:val="0"/>
        <w:spacing w:line="360" w:lineRule="auto"/>
        <w:ind w:firstLine="472" w:firstLineChars="197"/>
        <w:jc w:val="left"/>
        <w:textAlignment w:val="auto"/>
        <w:outlineLvl w:val="9"/>
        <w:rPr>
          <w:rFonts w:hint="eastAsia" w:ascii="宋体" w:hAnsi="宋体" w:eastAsia="宋体" w:cs="宋体"/>
          <w:sz w:val="24"/>
          <w:highlight w:val="none"/>
        </w:rPr>
      </w:pPr>
      <w:bookmarkStart w:id="69" w:name="_Toc4249"/>
      <w:bookmarkStart w:id="70" w:name="_Toc18322"/>
      <w:bookmarkStart w:id="71" w:name="_Toc15043"/>
      <w:r>
        <w:rPr>
          <w:rFonts w:hint="eastAsia" w:ascii="宋体" w:hAnsi="宋体" w:eastAsia="宋体" w:cs="宋体"/>
          <w:sz w:val="24"/>
          <w:highlight w:val="none"/>
        </w:rPr>
        <w:t>①供应商在提交</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截止时间后撤回</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的；</w:t>
      </w:r>
      <w:bookmarkEnd w:id="69"/>
      <w:bookmarkEnd w:id="70"/>
      <w:bookmarkEnd w:id="71"/>
    </w:p>
    <w:p>
      <w:pPr>
        <w:wordWrap/>
        <w:autoSpaceDE w:val="0"/>
        <w:autoSpaceDN w:val="0"/>
        <w:snapToGrid w:val="0"/>
        <w:spacing w:line="360" w:lineRule="auto"/>
        <w:ind w:firstLine="472" w:firstLineChars="197"/>
        <w:jc w:val="left"/>
        <w:textAlignment w:val="auto"/>
        <w:outlineLvl w:val="9"/>
        <w:rPr>
          <w:rFonts w:hint="eastAsia" w:ascii="宋体" w:hAnsi="宋体" w:eastAsia="宋体" w:cs="宋体"/>
          <w:sz w:val="24"/>
          <w:highlight w:val="none"/>
        </w:rPr>
      </w:pPr>
      <w:bookmarkStart w:id="72" w:name="_Toc17046"/>
      <w:bookmarkStart w:id="73" w:name="_Toc3629"/>
      <w:bookmarkStart w:id="74" w:name="_Toc18535"/>
      <w:r>
        <w:rPr>
          <w:rFonts w:hint="eastAsia" w:ascii="宋体" w:hAnsi="宋体" w:eastAsia="宋体" w:cs="宋体"/>
          <w:sz w:val="24"/>
          <w:highlight w:val="none"/>
        </w:rPr>
        <w:t>②供应商在</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中提供虚假材料的；</w:t>
      </w:r>
      <w:bookmarkEnd w:id="72"/>
      <w:bookmarkEnd w:id="73"/>
      <w:bookmarkEnd w:id="74"/>
    </w:p>
    <w:p>
      <w:pPr>
        <w:wordWrap/>
        <w:autoSpaceDE w:val="0"/>
        <w:autoSpaceDN w:val="0"/>
        <w:snapToGrid w:val="0"/>
        <w:spacing w:line="360" w:lineRule="auto"/>
        <w:ind w:firstLine="472" w:firstLineChars="197"/>
        <w:jc w:val="left"/>
        <w:textAlignment w:val="auto"/>
        <w:outlineLvl w:val="9"/>
        <w:rPr>
          <w:rFonts w:hint="eastAsia" w:ascii="宋体" w:hAnsi="宋体" w:eastAsia="宋体" w:cs="宋体"/>
          <w:sz w:val="24"/>
          <w:highlight w:val="none"/>
        </w:rPr>
      </w:pPr>
      <w:bookmarkStart w:id="75" w:name="_Toc29865"/>
      <w:bookmarkStart w:id="76" w:name="_Toc25744"/>
      <w:bookmarkStart w:id="77" w:name="_Toc7778"/>
      <w:r>
        <w:rPr>
          <w:rFonts w:hint="eastAsia" w:ascii="宋体" w:hAnsi="宋体" w:eastAsia="宋体" w:cs="宋体"/>
          <w:sz w:val="24"/>
          <w:highlight w:val="none"/>
        </w:rPr>
        <w:t>③除因不可抗力或</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认可的情形以外，成交供应商不与采购人签订合同的；</w:t>
      </w:r>
      <w:bookmarkEnd w:id="75"/>
      <w:bookmarkEnd w:id="76"/>
      <w:bookmarkEnd w:id="77"/>
    </w:p>
    <w:p>
      <w:pPr>
        <w:wordWrap/>
        <w:autoSpaceDE w:val="0"/>
        <w:autoSpaceDN w:val="0"/>
        <w:snapToGrid w:val="0"/>
        <w:spacing w:line="360" w:lineRule="auto"/>
        <w:ind w:firstLine="472" w:firstLineChars="197"/>
        <w:jc w:val="left"/>
        <w:textAlignment w:val="auto"/>
        <w:outlineLvl w:val="9"/>
        <w:rPr>
          <w:rFonts w:hint="eastAsia" w:ascii="宋体" w:hAnsi="宋体" w:eastAsia="宋体" w:cs="宋体"/>
          <w:sz w:val="24"/>
          <w:highlight w:val="none"/>
        </w:rPr>
      </w:pPr>
      <w:bookmarkStart w:id="78" w:name="_Toc3810"/>
      <w:bookmarkStart w:id="79" w:name="_Toc18374"/>
      <w:bookmarkStart w:id="80" w:name="_Toc314"/>
      <w:r>
        <w:rPr>
          <w:rFonts w:hint="eastAsia" w:ascii="宋体" w:hAnsi="宋体" w:eastAsia="宋体" w:cs="宋体"/>
          <w:sz w:val="24"/>
          <w:highlight w:val="none"/>
        </w:rPr>
        <w:t>④供应商与采购人、其他供应商或者采购代理机构恶意串通的；</w:t>
      </w:r>
      <w:bookmarkEnd w:id="78"/>
      <w:bookmarkEnd w:id="79"/>
      <w:bookmarkEnd w:id="80"/>
    </w:p>
    <w:p>
      <w:pPr>
        <w:wordWrap/>
        <w:autoSpaceDE w:val="0"/>
        <w:autoSpaceDN w:val="0"/>
        <w:snapToGrid w:val="0"/>
        <w:spacing w:line="360" w:lineRule="auto"/>
        <w:ind w:firstLine="472" w:firstLineChars="197"/>
        <w:jc w:val="left"/>
        <w:textAlignment w:val="auto"/>
        <w:outlineLvl w:val="9"/>
        <w:rPr>
          <w:rFonts w:hint="eastAsia" w:ascii="宋体" w:hAnsi="宋体" w:eastAsia="宋体" w:cs="宋体"/>
          <w:sz w:val="24"/>
          <w:highlight w:val="none"/>
        </w:rPr>
      </w:pPr>
      <w:bookmarkStart w:id="81" w:name="_Toc8771"/>
      <w:bookmarkStart w:id="82" w:name="_Toc3756"/>
      <w:bookmarkStart w:id="83" w:name="_Toc26155"/>
      <w:r>
        <w:rPr>
          <w:rFonts w:hint="eastAsia" w:ascii="宋体" w:hAnsi="宋体" w:eastAsia="宋体" w:cs="宋体"/>
          <w:sz w:val="24"/>
          <w:highlight w:val="none"/>
        </w:rPr>
        <w:t>⑤</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规定的其他情形。</w:t>
      </w:r>
      <w:bookmarkEnd w:id="81"/>
      <w:bookmarkEnd w:id="82"/>
      <w:bookmarkEnd w:id="83"/>
    </w:p>
    <w:p>
      <w:pPr>
        <w:wordWrap/>
        <w:autoSpaceDE w:val="0"/>
        <w:autoSpaceDN w:val="0"/>
        <w:snapToGrid w:val="0"/>
        <w:spacing w:line="360" w:lineRule="auto"/>
        <w:jc w:val="left"/>
        <w:textAlignment w:val="auto"/>
        <w:outlineLvl w:val="9"/>
        <w:rPr>
          <w:rFonts w:hint="eastAsia" w:ascii="宋体" w:hAnsi="宋体" w:eastAsia="宋体" w:cs="宋体"/>
          <w:sz w:val="24"/>
          <w:highlight w:val="none"/>
        </w:rPr>
      </w:pPr>
      <w:bookmarkStart w:id="84" w:name="_Toc13137"/>
      <w:bookmarkStart w:id="85" w:name="_Toc17637"/>
      <w:bookmarkStart w:id="86" w:name="_Toc2213"/>
      <w:r>
        <w:rPr>
          <w:rFonts w:hint="eastAsia" w:ascii="宋体" w:hAnsi="宋体" w:eastAsia="宋体" w:cs="宋体"/>
          <w:b/>
          <w:bCs/>
          <w:sz w:val="24"/>
          <w:highlight w:val="none"/>
        </w:rPr>
        <w:t>15、投标有效期</w:t>
      </w:r>
      <w:bookmarkEnd w:id="84"/>
      <w:bookmarkEnd w:id="85"/>
      <w:bookmarkEnd w:id="86"/>
    </w:p>
    <w:p>
      <w:pPr>
        <w:wordWrap/>
        <w:autoSpaceDE w:val="0"/>
        <w:autoSpaceDN w:val="0"/>
        <w:snapToGrid w:val="0"/>
        <w:spacing w:line="360" w:lineRule="auto"/>
        <w:ind w:firstLine="480" w:firstLineChars="20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1、投标有效期为</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规定的供应商提交</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截止之日起</w:t>
      </w:r>
      <w:r>
        <w:rPr>
          <w:rFonts w:hint="eastAsia" w:ascii="宋体" w:hAnsi="宋体" w:eastAsia="宋体" w:cs="宋体"/>
          <w:sz w:val="24"/>
          <w:highlight w:val="none"/>
          <w:lang w:val="en-US" w:eastAsia="zh-CN"/>
        </w:rPr>
        <w:t>60</w:t>
      </w:r>
      <w:r>
        <w:rPr>
          <w:rFonts w:hint="eastAsia" w:ascii="宋体" w:hAnsi="宋体" w:eastAsia="宋体" w:cs="宋体"/>
          <w:sz w:val="24"/>
          <w:highlight w:val="none"/>
        </w:rPr>
        <w:t>日历天。投标有效期不满足</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要求的将视为非响应性文件而予以拒绝。</w:t>
      </w:r>
    </w:p>
    <w:p>
      <w:pPr>
        <w:wordWrap/>
        <w:autoSpaceDE w:val="0"/>
        <w:autoSpaceDN w:val="0"/>
        <w:snapToGrid w:val="0"/>
        <w:spacing w:line="360" w:lineRule="auto"/>
        <w:ind w:firstLine="480" w:firstLineChars="20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2、在特殊情况下，采购人于原投标有效期满之前，可向供应商提出延长投标有效期的要求，这种要求与答复均应采用书面形式（如信件、传真或电报等），供应商可以拒绝采购人的这一要求而放弃参与投标，</w:t>
      </w:r>
      <w:r>
        <w:rPr>
          <w:rFonts w:hint="eastAsia" w:ascii="宋体" w:hAnsi="宋体" w:eastAsia="宋体" w:cs="宋体"/>
          <w:sz w:val="24"/>
          <w:highlight w:val="none"/>
          <w:lang w:eastAsia="zh-CN"/>
        </w:rPr>
        <w:t>磋商保证金</w:t>
      </w:r>
      <w:r>
        <w:rPr>
          <w:rFonts w:hint="eastAsia" w:ascii="宋体" w:hAnsi="宋体" w:eastAsia="宋体" w:cs="宋体"/>
          <w:sz w:val="24"/>
          <w:highlight w:val="none"/>
        </w:rPr>
        <w:t>予以退回；同意延长的供应商既不能要求也不允许修改其</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。第</w:t>
      </w:r>
      <w:r>
        <w:rPr>
          <w:rFonts w:hint="eastAsia" w:ascii="宋体" w:hAnsi="宋体" w:eastAsia="宋体" w:cs="宋体"/>
          <w:sz w:val="24"/>
          <w:highlight w:val="none"/>
          <w:lang w:eastAsia="zh-CN"/>
        </w:rPr>
        <w:t>八</w:t>
      </w:r>
      <w:r>
        <w:rPr>
          <w:rFonts w:hint="eastAsia" w:ascii="宋体" w:hAnsi="宋体" w:eastAsia="宋体" w:cs="宋体"/>
          <w:sz w:val="24"/>
          <w:highlight w:val="none"/>
        </w:rPr>
        <w:t>条有关</w:t>
      </w:r>
      <w:r>
        <w:rPr>
          <w:rFonts w:hint="eastAsia" w:ascii="宋体" w:hAnsi="宋体" w:eastAsia="宋体" w:cs="宋体"/>
          <w:sz w:val="24"/>
          <w:highlight w:val="none"/>
          <w:lang w:eastAsia="zh-CN"/>
        </w:rPr>
        <w:t>磋商保证金</w:t>
      </w:r>
      <w:r>
        <w:rPr>
          <w:rFonts w:hint="eastAsia" w:ascii="宋体" w:hAnsi="宋体" w:eastAsia="宋体" w:cs="宋体"/>
          <w:sz w:val="24"/>
          <w:highlight w:val="none"/>
        </w:rPr>
        <w:t>的没收的规定在延长期内继续有效。</w:t>
      </w:r>
    </w:p>
    <w:p>
      <w:pPr>
        <w:wordWrap/>
        <w:autoSpaceDE w:val="0"/>
        <w:autoSpaceDN w:val="0"/>
        <w:snapToGrid w:val="0"/>
        <w:spacing w:line="360" w:lineRule="auto"/>
        <w:jc w:val="left"/>
        <w:textAlignment w:val="auto"/>
        <w:outlineLvl w:val="9"/>
        <w:rPr>
          <w:rFonts w:hint="eastAsia" w:ascii="宋体" w:hAnsi="宋体" w:eastAsia="宋体" w:cs="宋体"/>
          <w:sz w:val="24"/>
          <w:highlight w:val="none"/>
        </w:rPr>
      </w:pPr>
      <w:bookmarkStart w:id="87" w:name="_Toc19297"/>
      <w:bookmarkStart w:id="88" w:name="_Toc27425"/>
      <w:bookmarkStart w:id="89" w:name="_Toc40"/>
      <w:r>
        <w:rPr>
          <w:rFonts w:hint="eastAsia" w:ascii="宋体" w:hAnsi="宋体" w:eastAsia="宋体" w:cs="宋体"/>
          <w:b/>
          <w:bCs/>
          <w:sz w:val="24"/>
          <w:highlight w:val="none"/>
        </w:rPr>
        <w:t>16、</w:t>
      </w:r>
      <w:r>
        <w:rPr>
          <w:rFonts w:hint="eastAsia" w:ascii="宋体" w:hAnsi="宋体" w:eastAsia="宋体" w:cs="宋体"/>
          <w:b/>
          <w:bCs/>
          <w:sz w:val="24"/>
          <w:highlight w:val="none"/>
          <w:lang w:eastAsia="zh-CN"/>
        </w:rPr>
        <w:t>磋商响应文件</w:t>
      </w:r>
      <w:r>
        <w:rPr>
          <w:rFonts w:hint="eastAsia" w:ascii="宋体" w:hAnsi="宋体" w:eastAsia="宋体" w:cs="宋体"/>
          <w:b/>
          <w:bCs/>
          <w:sz w:val="24"/>
          <w:highlight w:val="none"/>
        </w:rPr>
        <w:t>份数和签署</w:t>
      </w:r>
      <w:bookmarkEnd w:id="87"/>
      <w:bookmarkEnd w:id="88"/>
      <w:bookmarkEnd w:id="89"/>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16.1、供应商应严格按照供应商须知的要求准备</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，每份</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封面显著处必须清楚地标明“正本”或“副本”字样。</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的正本和副本均需打印，正本和副本不符的，以正本为准。</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包括：正本一份，副本</w:t>
      </w:r>
      <w:r>
        <w:rPr>
          <w:rFonts w:hint="eastAsia" w:ascii="宋体" w:hAnsi="宋体" w:eastAsia="宋体" w:cs="宋体"/>
          <w:sz w:val="24"/>
          <w:highlight w:val="none"/>
          <w:lang w:eastAsia="zh-CN"/>
        </w:rPr>
        <w:t>叁</w:t>
      </w:r>
      <w:r>
        <w:rPr>
          <w:rFonts w:hint="eastAsia" w:ascii="宋体" w:hAnsi="宋体" w:eastAsia="宋体" w:cs="宋体"/>
          <w:sz w:val="24"/>
          <w:highlight w:val="none"/>
        </w:rPr>
        <w:t>份，电子U盘1份。供应商应将报价一览表单独密封提交，并在封面上标明"报价一览表"字样；</w:t>
      </w:r>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16.2、除供应商对错处做必要修改外，</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不得行间插字、涂改或增删，必要的修改处必须有供应商法人代表（负责人）或其授权代表人签字并加盖公章。</w:t>
      </w:r>
    </w:p>
    <w:p>
      <w:pPr>
        <w:wordWrap/>
        <w:autoSpaceDE w:val="0"/>
        <w:autoSpaceDN w:val="0"/>
        <w:snapToGrid w:val="0"/>
        <w:spacing w:line="360" w:lineRule="auto"/>
        <w:jc w:val="left"/>
        <w:textAlignment w:val="auto"/>
        <w:outlineLvl w:val="9"/>
        <w:rPr>
          <w:rFonts w:hint="eastAsia" w:ascii="宋体" w:hAnsi="宋体" w:eastAsia="宋体" w:cs="宋体"/>
          <w:b/>
          <w:bCs/>
          <w:sz w:val="24"/>
          <w:highlight w:val="none"/>
        </w:rPr>
      </w:pPr>
      <w:bookmarkStart w:id="90" w:name="_Toc13564"/>
      <w:bookmarkStart w:id="91" w:name="_Toc7857"/>
      <w:bookmarkStart w:id="92" w:name="_Toc27751"/>
      <w:r>
        <w:rPr>
          <w:rFonts w:hint="eastAsia" w:ascii="宋体" w:hAnsi="宋体" w:eastAsia="宋体" w:cs="宋体"/>
          <w:b/>
          <w:bCs/>
          <w:sz w:val="24"/>
          <w:highlight w:val="none"/>
        </w:rPr>
        <w:t>17、</w:t>
      </w:r>
      <w:r>
        <w:rPr>
          <w:rFonts w:hint="eastAsia" w:ascii="宋体" w:hAnsi="宋体" w:eastAsia="宋体" w:cs="宋体"/>
          <w:b/>
          <w:bCs/>
          <w:sz w:val="24"/>
          <w:highlight w:val="none"/>
          <w:lang w:eastAsia="zh-CN"/>
        </w:rPr>
        <w:t>磋商响应文件</w:t>
      </w:r>
      <w:r>
        <w:rPr>
          <w:rFonts w:hint="eastAsia" w:ascii="宋体" w:hAnsi="宋体" w:eastAsia="宋体" w:cs="宋体"/>
          <w:b/>
          <w:bCs/>
          <w:sz w:val="24"/>
          <w:highlight w:val="none"/>
        </w:rPr>
        <w:t>装订</w:t>
      </w:r>
      <w:bookmarkEnd w:id="90"/>
      <w:bookmarkEnd w:id="91"/>
      <w:bookmarkEnd w:id="92"/>
    </w:p>
    <w:p>
      <w:pPr>
        <w:wordWrap/>
        <w:autoSpaceDE w:val="0"/>
        <w:autoSpaceDN w:val="0"/>
        <w:snapToGrid w:val="0"/>
        <w:spacing w:line="360" w:lineRule="auto"/>
        <w:ind w:firstLine="360" w:firstLineChars="150"/>
        <w:textAlignment w:val="auto"/>
        <w:outlineLvl w:val="9"/>
        <w:rPr>
          <w:rFonts w:hint="eastAsia" w:ascii="宋体" w:hAnsi="宋体" w:eastAsia="宋体" w:cs="宋体"/>
          <w:b/>
          <w:sz w:val="24"/>
          <w:highlight w:val="none"/>
        </w:rPr>
      </w:pPr>
      <w:r>
        <w:rPr>
          <w:rFonts w:hint="eastAsia" w:ascii="宋体" w:hAnsi="宋体" w:eastAsia="宋体" w:cs="宋体"/>
          <w:sz w:val="24"/>
          <w:highlight w:val="none"/>
        </w:rPr>
        <w:t>17.1、除特别说明外，全套</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的书面部分均使用A4规格纸张无线</w:t>
      </w:r>
      <w:r>
        <w:rPr>
          <w:rFonts w:hint="eastAsia" w:ascii="宋体" w:hAnsi="宋体" w:eastAsia="宋体" w:cs="宋体"/>
          <w:b/>
          <w:bCs/>
          <w:sz w:val="24"/>
          <w:highlight w:val="none"/>
        </w:rPr>
        <w:t>胶装</w:t>
      </w:r>
      <w:r>
        <w:rPr>
          <w:rFonts w:hint="eastAsia" w:ascii="宋体" w:hAnsi="宋体" w:eastAsia="宋体" w:cs="宋体"/>
          <w:sz w:val="24"/>
          <w:highlight w:val="none"/>
        </w:rPr>
        <w:t>方式装订，</w:t>
      </w:r>
      <w:r>
        <w:rPr>
          <w:rFonts w:hint="eastAsia" w:ascii="宋体" w:hAnsi="宋体" w:eastAsia="宋体" w:cs="宋体"/>
          <w:b/>
          <w:sz w:val="24"/>
          <w:highlight w:val="none"/>
        </w:rPr>
        <w:t>不得采用活页夹等可随时拆换的方式装订。装订应牢固、胶粘不易拆散和换页。</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17.2、供应商应</w:t>
      </w:r>
      <w:r>
        <w:rPr>
          <w:rFonts w:hint="eastAsia" w:ascii="宋体" w:hAnsi="宋体" w:eastAsia="宋体" w:cs="宋体"/>
          <w:sz w:val="24"/>
          <w:highlight w:val="none"/>
          <w:lang w:eastAsia="zh-CN"/>
        </w:rPr>
        <w:t>将</w:t>
      </w:r>
      <w:r>
        <w:rPr>
          <w:rFonts w:hint="eastAsia" w:ascii="宋体" w:hAnsi="宋体" w:eastAsia="宋体" w:cs="宋体"/>
          <w:sz w:val="24"/>
          <w:highlight w:val="none"/>
        </w:rPr>
        <w:t>递交的资料密封，封面上应注明项目名称、项目编号、供应商的名称、地址、</w:t>
      </w:r>
      <w:r>
        <w:rPr>
          <w:rFonts w:hint="eastAsia" w:ascii="宋体" w:hAnsi="宋体" w:eastAsia="宋体" w:cs="宋体"/>
          <w:sz w:val="24"/>
          <w:highlight w:val="none"/>
          <w:lang w:eastAsia="zh-CN"/>
        </w:rPr>
        <w:t>联系人</w:t>
      </w:r>
      <w:r>
        <w:rPr>
          <w:rFonts w:hint="eastAsia" w:ascii="宋体" w:hAnsi="宋体" w:eastAsia="宋体" w:cs="宋体"/>
          <w:sz w:val="24"/>
          <w:highlight w:val="none"/>
        </w:rPr>
        <w:t>、联系电话等字样。</w:t>
      </w:r>
    </w:p>
    <w:p>
      <w:pPr>
        <w:wordWrap/>
        <w:autoSpaceDE w:val="0"/>
        <w:autoSpaceDN w:val="0"/>
        <w:snapToGrid w:val="0"/>
        <w:spacing w:line="360" w:lineRule="auto"/>
        <w:ind w:firstLine="360" w:firstLineChars="150"/>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17.3、供应商应按正、副本分别装订、标记、密封</w:t>
      </w:r>
      <w:r>
        <w:rPr>
          <w:rFonts w:hint="eastAsia" w:ascii="宋体" w:hAnsi="宋体" w:eastAsia="宋体" w:cs="宋体"/>
          <w:kern w:val="0"/>
          <w:sz w:val="24"/>
          <w:szCs w:val="24"/>
          <w:highlight w:val="none"/>
          <w:lang w:eastAsia="zh-CN"/>
        </w:rPr>
        <w:t>磋商响应文件</w:t>
      </w:r>
      <w:r>
        <w:rPr>
          <w:rFonts w:hint="eastAsia" w:ascii="宋体" w:hAnsi="宋体" w:eastAsia="宋体" w:cs="宋体"/>
          <w:kern w:val="0"/>
          <w:sz w:val="24"/>
          <w:szCs w:val="24"/>
          <w:highlight w:val="none"/>
        </w:rPr>
        <w:t>。</w:t>
      </w:r>
    </w:p>
    <w:p>
      <w:pPr>
        <w:tabs>
          <w:tab w:val="left" w:pos="540"/>
        </w:tabs>
        <w:wordWrap/>
        <w:autoSpaceDE w:val="0"/>
        <w:autoSpaceDN w:val="0"/>
        <w:spacing w:line="360" w:lineRule="auto"/>
        <w:jc w:val="center"/>
        <w:textAlignment w:val="auto"/>
        <w:outlineLvl w:val="9"/>
        <w:rPr>
          <w:rFonts w:hint="eastAsia" w:ascii="宋体" w:hAnsi="宋体" w:eastAsia="宋体" w:cs="宋体"/>
          <w:sz w:val="32"/>
          <w:szCs w:val="21"/>
          <w:highlight w:val="none"/>
        </w:rPr>
      </w:pPr>
      <w:bookmarkStart w:id="93" w:name="_Toc24737"/>
      <w:bookmarkStart w:id="94" w:name="_Toc23507"/>
      <w:bookmarkStart w:id="95" w:name="_Toc6820"/>
      <w:r>
        <w:rPr>
          <w:rFonts w:hint="eastAsia" w:ascii="宋体" w:hAnsi="宋体" w:eastAsia="宋体" w:cs="宋体"/>
          <w:sz w:val="32"/>
          <w:szCs w:val="21"/>
          <w:highlight w:val="none"/>
        </w:rPr>
        <w:t>四、</w:t>
      </w:r>
      <w:r>
        <w:rPr>
          <w:rFonts w:hint="eastAsia" w:ascii="宋体" w:hAnsi="宋体" w:eastAsia="宋体" w:cs="宋体"/>
          <w:sz w:val="32"/>
          <w:szCs w:val="21"/>
          <w:highlight w:val="none"/>
          <w:lang w:eastAsia="zh-CN"/>
        </w:rPr>
        <w:t>磋商响应文件</w:t>
      </w:r>
      <w:r>
        <w:rPr>
          <w:rFonts w:hint="eastAsia" w:ascii="宋体" w:hAnsi="宋体" w:eastAsia="宋体" w:cs="宋体"/>
          <w:sz w:val="32"/>
          <w:szCs w:val="21"/>
          <w:highlight w:val="none"/>
        </w:rPr>
        <w:t>的递交</w:t>
      </w:r>
      <w:bookmarkEnd w:id="93"/>
      <w:bookmarkEnd w:id="94"/>
      <w:bookmarkEnd w:id="95"/>
    </w:p>
    <w:p>
      <w:pPr>
        <w:wordWrap/>
        <w:autoSpaceDE w:val="0"/>
        <w:autoSpaceDN w:val="0"/>
        <w:snapToGrid w:val="0"/>
        <w:spacing w:line="360" w:lineRule="auto"/>
        <w:jc w:val="left"/>
        <w:textAlignment w:val="auto"/>
        <w:outlineLvl w:val="9"/>
        <w:rPr>
          <w:rFonts w:hint="eastAsia" w:ascii="宋体" w:hAnsi="宋体" w:eastAsia="宋体" w:cs="宋体"/>
          <w:b/>
          <w:bCs/>
          <w:sz w:val="24"/>
          <w:highlight w:val="none"/>
        </w:rPr>
      </w:pPr>
      <w:bookmarkStart w:id="96" w:name="_Toc4359"/>
      <w:bookmarkStart w:id="97" w:name="_Toc1686"/>
      <w:bookmarkStart w:id="98" w:name="_Toc1345"/>
      <w:r>
        <w:rPr>
          <w:rFonts w:hint="eastAsia" w:ascii="宋体" w:hAnsi="宋体" w:eastAsia="宋体" w:cs="宋体"/>
          <w:b/>
          <w:bCs/>
          <w:sz w:val="24"/>
          <w:highlight w:val="none"/>
        </w:rPr>
        <w:t>18、</w:t>
      </w:r>
      <w:r>
        <w:rPr>
          <w:rFonts w:hint="eastAsia" w:ascii="宋体" w:hAnsi="宋体" w:eastAsia="宋体" w:cs="宋体"/>
          <w:b/>
          <w:bCs/>
          <w:sz w:val="24"/>
          <w:highlight w:val="none"/>
          <w:lang w:eastAsia="zh-CN"/>
        </w:rPr>
        <w:t>磋商响应文件</w:t>
      </w:r>
      <w:r>
        <w:rPr>
          <w:rFonts w:hint="eastAsia" w:ascii="宋体" w:hAnsi="宋体" w:eastAsia="宋体" w:cs="宋体"/>
          <w:b/>
          <w:bCs/>
          <w:sz w:val="24"/>
          <w:highlight w:val="none"/>
        </w:rPr>
        <w:t>递交截止日期及方式</w:t>
      </w:r>
      <w:bookmarkEnd w:id="96"/>
      <w:bookmarkEnd w:id="97"/>
      <w:bookmarkEnd w:id="98"/>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18.1、所有</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都必须在</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规定的递交截止时间前送达指定地点，采购人对误投概不负责。</w:t>
      </w:r>
    </w:p>
    <w:p>
      <w:pPr>
        <w:wordWrap/>
        <w:autoSpaceDE w:val="0"/>
        <w:autoSpaceDN w:val="0"/>
        <w:snapToGrid w:val="0"/>
        <w:spacing w:line="360" w:lineRule="auto"/>
        <w:ind w:firstLine="360" w:firstLineChars="150"/>
        <w:textAlignment w:val="auto"/>
        <w:outlineLvl w:val="9"/>
        <w:rPr>
          <w:rFonts w:hint="eastAsia" w:ascii="宋体" w:hAnsi="宋体" w:eastAsia="宋体" w:cs="宋体"/>
          <w:b w:val="0"/>
          <w:bCs/>
          <w:sz w:val="24"/>
          <w:highlight w:val="none"/>
        </w:rPr>
      </w:pPr>
      <w:r>
        <w:rPr>
          <w:rFonts w:hint="eastAsia" w:ascii="宋体" w:hAnsi="宋体" w:eastAsia="宋体" w:cs="宋体"/>
          <w:sz w:val="24"/>
          <w:highlight w:val="none"/>
        </w:rPr>
        <w:t>18.2、采购代理机构将在</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规定的时间和地点组织开标会议，</w:t>
      </w:r>
      <w:r>
        <w:rPr>
          <w:rFonts w:hint="eastAsia" w:ascii="宋体" w:hAnsi="宋体" w:eastAsia="宋体" w:cs="宋体"/>
          <w:b w:val="0"/>
          <w:bCs/>
          <w:sz w:val="24"/>
          <w:highlight w:val="none"/>
        </w:rPr>
        <w:t>供应商必须派法定代表人（负责人）或其授权的委托人出席会议。</w:t>
      </w:r>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18.3、采购人可以通过修改</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酌情延长</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接收截止日期，在此情况下，供应商的所有权利和义务以及供应商受制约的截止日期均应以延长后新的截止日期为准。</w:t>
      </w:r>
    </w:p>
    <w:p>
      <w:pPr>
        <w:wordWrap/>
        <w:autoSpaceDE w:val="0"/>
        <w:autoSpaceDN w:val="0"/>
        <w:snapToGrid w:val="0"/>
        <w:spacing w:line="360" w:lineRule="auto"/>
        <w:jc w:val="left"/>
        <w:textAlignment w:val="auto"/>
        <w:outlineLvl w:val="9"/>
        <w:rPr>
          <w:rFonts w:hint="eastAsia" w:ascii="宋体" w:hAnsi="宋体" w:eastAsia="宋体" w:cs="宋体"/>
          <w:sz w:val="24"/>
          <w:highlight w:val="none"/>
          <w:lang w:eastAsia="zh-CN"/>
        </w:rPr>
      </w:pPr>
      <w:bookmarkStart w:id="99" w:name="_Toc5929"/>
      <w:bookmarkStart w:id="100" w:name="_Toc7952"/>
      <w:bookmarkStart w:id="101" w:name="_Toc18227"/>
      <w:r>
        <w:rPr>
          <w:rFonts w:hint="eastAsia" w:ascii="宋体" w:hAnsi="宋体" w:eastAsia="宋体" w:cs="宋体"/>
          <w:b/>
          <w:bCs/>
          <w:sz w:val="24"/>
          <w:highlight w:val="none"/>
        </w:rPr>
        <w:t>19、迟交的</w:t>
      </w:r>
      <w:bookmarkEnd w:id="99"/>
      <w:bookmarkEnd w:id="100"/>
      <w:bookmarkEnd w:id="101"/>
      <w:r>
        <w:rPr>
          <w:rFonts w:hint="eastAsia" w:ascii="宋体" w:hAnsi="宋体" w:eastAsia="宋体" w:cs="宋体"/>
          <w:b/>
          <w:bCs/>
          <w:sz w:val="24"/>
          <w:highlight w:val="none"/>
          <w:lang w:eastAsia="zh-CN"/>
        </w:rPr>
        <w:t>磋商响应文件</w:t>
      </w:r>
    </w:p>
    <w:p>
      <w:pPr>
        <w:wordWrap/>
        <w:autoSpaceDE w:val="0"/>
        <w:autoSpaceDN w:val="0"/>
        <w:snapToGrid w:val="0"/>
        <w:spacing w:line="360" w:lineRule="auto"/>
        <w:ind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采购人将拒绝接收在规定的截止日期后递交的任何</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w:t>
      </w:r>
      <w:bookmarkStart w:id="102" w:name="_Toc213839733"/>
    </w:p>
    <w:p>
      <w:pPr>
        <w:wordWrap/>
        <w:autoSpaceDE w:val="0"/>
        <w:autoSpaceDN w:val="0"/>
        <w:snapToGrid w:val="0"/>
        <w:spacing w:line="360" w:lineRule="auto"/>
        <w:textAlignment w:val="auto"/>
        <w:outlineLvl w:val="9"/>
        <w:rPr>
          <w:rFonts w:hint="eastAsia" w:ascii="宋体" w:hAnsi="宋体" w:eastAsia="宋体" w:cs="宋体"/>
          <w:b/>
          <w:sz w:val="24"/>
          <w:highlight w:val="none"/>
        </w:rPr>
      </w:pPr>
      <w:bookmarkStart w:id="103" w:name="_Toc5895"/>
      <w:bookmarkStart w:id="104" w:name="_Toc3494"/>
      <w:bookmarkStart w:id="105" w:name="_Toc27270"/>
      <w:r>
        <w:rPr>
          <w:rFonts w:hint="eastAsia" w:ascii="宋体" w:hAnsi="宋体" w:eastAsia="宋体" w:cs="宋体"/>
          <w:b/>
          <w:sz w:val="24"/>
          <w:highlight w:val="none"/>
        </w:rPr>
        <w:t>20、</w:t>
      </w:r>
      <w:r>
        <w:rPr>
          <w:rFonts w:hint="eastAsia" w:ascii="宋体" w:hAnsi="宋体" w:eastAsia="宋体" w:cs="宋体"/>
          <w:b/>
          <w:sz w:val="24"/>
          <w:highlight w:val="none"/>
          <w:lang w:eastAsia="zh-CN"/>
        </w:rPr>
        <w:t>磋商响应文件</w:t>
      </w:r>
      <w:r>
        <w:rPr>
          <w:rFonts w:hint="eastAsia" w:ascii="宋体" w:hAnsi="宋体" w:eastAsia="宋体" w:cs="宋体"/>
          <w:b/>
          <w:sz w:val="24"/>
          <w:highlight w:val="none"/>
        </w:rPr>
        <w:t>的修改</w:t>
      </w:r>
      <w:bookmarkEnd w:id="102"/>
      <w:bookmarkEnd w:id="103"/>
      <w:bookmarkEnd w:id="104"/>
      <w:bookmarkEnd w:id="105"/>
    </w:p>
    <w:p>
      <w:pPr>
        <w:wordWrap/>
        <w:autoSpaceDE w:val="0"/>
        <w:autoSpaceDN w:val="0"/>
        <w:snapToGrid w:val="0"/>
        <w:spacing w:line="360" w:lineRule="auto"/>
        <w:ind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供应商在递交</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截止时间之前，对所递交的</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可以补充、修改，补充、修改的内容为</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的组成部分，对供应商具有约束力。</w:t>
      </w:r>
      <w:bookmarkStart w:id="106" w:name="_Toc213839734"/>
    </w:p>
    <w:p>
      <w:pPr>
        <w:tabs>
          <w:tab w:val="left" w:pos="540"/>
        </w:tabs>
        <w:wordWrap/>
        <w:autoSpaceDE w:val="0"/>
        <w:autoSpaceDN w:val="0"/>
        <w:spacing w:line="360" w:lineRule="auto"/>
        <w:jc w:val="center"/>
        <w:textAlignment w:val="auto"/>
        <w:outlineLvl w:val="9"/>
        <w:rPr>
          <w:rFonts w:hint="eastAsia" w:ascii="宋体" w:hAnsi="宋体" w:eastAsia="宋体" w:cs="宋体"/>
          <w:szCs w:val="30"/>
          <w:highlight w:val="none"/>
        </w:rPr>
      </w:pPr>
      <w:bookmarkStart w:id="107" w:name="_Toc6108"/>
      <w:bookmarkStart w:id="108" w:name="_Toc29447"/>
      <w:bookmarkStart w:id="109" w:name="_Toc6519"/>
      <w:r>
        <w:rPr>
          <w:rFonts w:hint="eastAsia" w:ascii="宋体" w:hAnsi="宋体" w:eastAsia="宋体" w:cs="宋体"/>
          <w:sz w:val="32"/>
          <w:szCs w:val="21"/>
          <w:highlight w:val="none"/>
        </w:rPr>
        <w:t>五、无效标、否决其投标条款</w:t>
      </w:r>
      <w:bookmarkEnd w:id="107"/>
      <w:bookmarkEnd w:id="108"/>
      <w:bookmarkEnd w:id="109"/>
    </w:p>
    <w:p>
      <w:pPr>
        <w:wordWrap/>
        <w:autoSpaceDE w:val="0"/>
        <w:autoSpaceDN w:val="0"/>
        <w:snapToGrid w:val="0"/>
        <w:spacing w:line="360" w:lineRule="auto"/>
        <w:jc w:val="left"/>
        <w:textAlignment w:val="auto"/>
        <w:outlineLvl w:val="9"/>
        <w:rPr>
          <w:rFonts w:hint="eastAsia" w:ascii="宋体" w:hAnsi="宋体" w:eastAsia="宋体" w:cs="宋体"/>
          <w:b/>
          <w:bCs/>
          <w:sz w:val="24"/>
          <w:highlight w:val="none"/>
        </w:rPr>
      </w:pPr>
      <w:bookmarkStart w:id="110" w:name="_Toc17050"/>
      <w:bookmarkStart w:id="111" w:name="_Toc28807"/>
      <w:bookmarkStart w:id="112" w:name="_Toc25581"/>
      <w:r>
        <w:rPr>
          <w:rFonts w:hint="eastAsia" w:ascii="宋体" w:hAnsi="宋体" w:eastAsia="宋体" w:cs="宋体"/>
          <w:b/>
          <w:bCs/>
          <w:sz w:val="24"/>
          <w:highlight w:val="none"/>
        </w:rPr>
        <w:t>21、无效投标条款</w:t>
      </w:r>
      <w:bookmarkEnd w:id="110"/>
      <w:bookmarkEnd w:id="111"/>
      <w:bookmarkEnd w:id="112"/>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bookmarkStart w:id="113" w:name="_Toc25405"/>
      <w:bookmarkStart w:id="114" w:name="_Toc32691"/>
      <w:bookmarkStart w:id="115" w:name="_Toc20688"/>
      <w:r>
        <w:rPr>
          <w:rFonts w:hint="eastAsia" w:ascii="宋体" w:hAnsi="宋体" w:eastAsia="宋体" w:cs="宋体"/>
          <w:sz w:val="24"/>
          <w:highlight w:val="none"/>
        </w:rPr>
        <w:t>21.1、未按照</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的规定提交</w:t>
      </w:r>
      <w:r>
        <w:rPr>
          <w:rFonts w:hint="eastAsia" w:ascii="宋体" w:hAnsi="宋体" w:eastAsia="宋体" w:cs="宋体"/>
          <w:sz w:val="24"/>
          <w:highlight w:val="none"/>
          <w:lang w:eastAsia="zh-CN"/>
        </w:rPr>
        <w:t>磋商保证金</w:t>
      </w:r>
      <w:r>
        <w:rPr>
          <w:rFonts w:hint="eastAsia" w:ascii="宋体" w:hAnsi="宋体" w:eastAsia="宋体" w:cs="宋体"/>
          <w:sz w:val="24"/>
          <w:highlight w:val="none"/>
        </w:rPr>
        <w:t>的；</w:t>
      </w:r>
      <w:bookmarkEnd w:id="113"/>
      <w:bookmarkEnd w:id="114"/>
      <w:bookmarkEnd w:id="115"/>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bookmarkStart w:id="116" w:name="_Toc18065"/>
      <w:bookmarkStart w:id="117" w:name="_Toc9047"/>
      <w:bookmarkStart w:id="118" w:name="_Toc13154"/>
      <w:r>
        <w:rPr>
          <w:rFonts w:hint="eastAsia" w:ascii="宋体" w:hAnsi="宋体" w:eastAsia="宋体" w:cs="宋体"/>
          <w:sz w:val="24"/>
          <w:highlight w:val="none"/>
        </w:rPr>
        <w:t>21.2、</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未按</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要求胶装、签署和盖章的；</w:t>
      </w:r>
      <w:bookmarkEnd w:id="116"/>
      <w:bookmarkEnd w:id="117"/>
      <w:bookmarkEnd w:id="118"/>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bookmarkStart w:id="119" w:name="_Toc6241"/>
      <w:bookmarkStart w:id="120" w:name="_Toc5377"/>
      <w:bookmarkStart w:id="121" w:name="_Toc23101"/>
      <w:r>
        <w:rPr>
          <w:rFonts w:hint="eastAsia" w:ascii="宋体" w:hAnsi="宋体" w:eastAsia="宋体" w:cs="宋体"/>
          <w:sz w:val="24"/>
          <w:highlight w:val="none"/>
        </w:rPr>
        <w:t>21.3、不符合</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中规定的要求的；</w:t>
      </w:r>
      <w:bookmarkEnd w:id="119"/>
      <w:bookmarkEnd w:id="120"/>
      <w:bookmarkEnd w:id="121"/>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bookmarkStart w:id="122" w:name="_Toc2773"/>
      <w:bookmarkStart w:id="123" w:name="_Toc22397"/>
      <w:bookmarkStart w:id="124" w:name="_Toc5"/>
      <w:r>
        <w:rPr>
          <w:rFonts w:hint="eastAsia" w:ascii="宋体" w:hAnsi="宋体" w:eastAsia="宋体" w:cs="宋体"/>
          <w:sz w:val="24"/>
          <w:highlight w:val="none"/>
        </w:rPr>
        <w:t>21.4、报价超过</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中规定的预算金额或者最高限价的；</w:t>
      </w:r>
      <w:bookmarkEnd w:id="122"/>
      <w:bookmarkEnd w:id="123"/>
      <w:bookmarkEnd w:id="124"/>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bookmarkStart w:id="125" w:name="_Toc15788"/>
      <w:bookmarkStart w:id="126" w:name="_Toc14448"/>
      <w:bookmarkStart w:id="127" w:name="_Toc9015"/>
      <w:r>
        <w:rPr>
          <w:rFonts w:hint="eastAsia" w:ascii="宋体" w:hAnsi="宋体" w:eastAsia="宋体" w:cs="宋体"/>
          <w:sz w:val="24"/>
          <w:highlight w:val="none"/>
        </w:rPr>
        <w:t>21.5、</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含有采购人不能接受的附加条件的；</w:t>
      </w:r>
      <w:bookmarkEnd w:id="125"/>
      <w:bookmarkEnd w:id="126"/>
      <w:bookmarkEnd w:id="127"/>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szCs w:val="24"/>
          <w:highlight w:val="none"/>
        </w:rPr>
      </w:pPr>
      <w:bookmarkStart w:id="128" w:name="_Toc27336"/>
      <w:bookmarkStart w:id="129" w:name="_Toc29609"/>
      <w:bookmarkStart w:id="130" w:name="_Toc17297"/>
      <w:r>
        <w:rPr>
          <w:rFonts w:hint="eastAsia" w:ascii="宋体" w:hAnsi="宋体" w:eastAsia="宋体" w:cs="宋体"/>
          <w:sz w:val="24"/>
          <w:highlight w:val="none"/>
        </w:rPr>
        <w:t>21.6、供应商串通投标、</w:t>
      </w:r>
      <w:r>
        <w:rPr>
          <w:rFonts w:hint="eastAsia" w:ascii="宋体" w:hAnsi="宋体" w:eastAsia="宋体" w:cs="宋体"/>
          <w:sz w:val="24"/>
          <w:szCs w:val="24"/>
          <w:highlight w:val="none"/>
        </w:rPr>
        <w:t>妨碍其他供应商的竞争行为；</w:t>
      </w:r>
      <w:bookmarkEnd w:id="128"/>
      <w:bookmarkEnd w:id="129"/>
      <w:bookmarkEnd w:id="130"/>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szCs w:val="24"/>
          <w:highlight w:val="none"/>
        </w:rPr>
      </w:pPr>
      <w:bookmarkStart w:id="131" w:name="_Toc15638"/>
      <w:bookmarkStart w:id="132" w:name="_Toc1156"/>
      <w:bookmarkStart w:id="133" w:name="_Toc29773"/>
      <w:r>
        <w:rPr>
          <w:rFonts w:hint="eastAsia" w:ascii="宋体" w:hAnsi="宋体" w:eastAsia="宋体" w:cs="宋体"/>
          <w:sz w:val="24"/>
          <w:szCs w:val="24"/>
          <w:highlight w:val="none"/>
        </w:rPr>
        <w:t>21.7、报价同时出现两种以上不一致的，按照</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规定的顺序修正。修正后的报价经供应商确认后产生约束力，供应商不确认的；</w:t>
      </w:r>
      <w:bookmarkEnd w:id="131"/>
      <w:bookmarkEnd w:id="132"/>
      <w:bookmarkEnd w:id="133"/>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szCs w:val="24"/>
          <w:highlight w:val="none"/>
        </w:rPr>
      </w:pPr>
      <w:bookmarkStart w:id="134" w:name="_Toc21958"/>
      <w:bookmarkStart w:id="135" w:name="_Toc23607"/>
      <w:bookmarkStart w:id="136" w:name="_Toc23030"/>
      <w:r>
        <w:rPr>
          <w:rFonts w:hint="eastAsia" w:ascii="宋体" w:hAnsi="宋体" w:eastAsia="宋体" w:cs="宋体"/>
          <w:sz w:val="24"/>
          <w:szCs w:val="24"/>
          <w:highlight w:val="none"/>
        </w:rPr>
        <w:t>21.8、报价明显偏低，</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书面材料不认可，修改后的报价，供应商不认可的；</w:t>
      </w:r>
      <w:bookmarkEnd w:id="134"/>
      <w:bookmarkEnd w:id="135"/>
      <w:bookmarkEnd w:id="136"/>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bookmarkStart w:id="137" w:name="_Toc29446"/>
      <w:bookmarkStart w:id="138" w:name="_Toc6962"/>
      <w:bookmarkStart w:id="139" w:name="_Toc6285"/>
      <w:r>
        <w:rPr>
          <w:rFonts w:hint="eastAsia" w:ascii="宋体" w:hAnsi="宋体" w:eastAsia="宋体" w:cs="宋体"/>
          <w:sz w:val="24"/>
          <w:highlight w:val="none"/>
        </w:rPr>
        <w:t>21.9、法律、法规和</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规定的其他无效情形。</w:t>
      </w:r>
      <w:bookmarkEnd w:id="137"/>
      <w:bookmarkEnd w:id="138"/>
      <w:bookmarkEnd w:id="139"/>
    </w:p>
    <w:p>
      <w:pPr>
        <w:wordWrap/>
        <w:autoSpaceDE w:val="0"/>
        <w:autoSpaceDN w:val="0"/>
        <w:snapToGrid w:val="0"/>
        <w:spacing w:line="360" w:lineRule="auto"/>
        <w:textAlignment w:val="auto"/>
        <w:outlineLvl w:val="9"/>
        <w:rPr>
          <w:rFonts w:hint="eastAsia" w:ascii="宋体" w:hAnsi="宋体" w:eastAsia="宋体" w:cs="宋体"/>
          <w:b/>
          <w:sz w:val="24"/>
          <w:highlight w:val="none"/>
        </w:rPr>
      </w:pPr>
      <w:bookmarkStart w:id="140" w:name="_Toc8820"/>
      <w:bookmarkStart w:id="141" w:name="_Toc8600"/>
      <w:bookmarkStart w:id="142" w:name="_Toc23317"/>
      <w:r>
        <w:rPr>
          <w:rFonts w:hint="eastAsia" w:ascii="宋体" w:hAnsi="宋体" w:eastAsia="宋体" w:cs="宋体"/>
          <w:b/>
          <w:sz w:val="24"/>
          <w:highlight w:val="none"/>
        </w:rPr>
        <w:t>22、供应商有下列情形之一的，视为串通投标，其投标无效：</w:t>
      </w:r>
      <w:bookmarkEnd w:id="140"/>
      <w:bookmarkEnd w:id="141"/>
      <w:bookmarkEnd w:id="142"/>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bookmarkStart w:id="143" w:name="_Toc3544"/>
      <w:bookmarkStart w:id="144" w:name="_Toc20408"/>
      <w:bookmarkStart w:id="145" w:name="_Toc7882"/>
      <w:r>
        <w:rPr>
          <w:rFonts w:hint="eastAsia" w:ascii="宋体" w:hAnsi="宋体" w:eastAsia="宋体" w:cs="宋体"/>
          <w:sz w:val="24"/>
          <w:highlight w:val="none"/>
        </w:rPr>
        <w:t>22.1、不同供应商的</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由同一单位或者个人编制；</w:t>
      </w:r>
      <w:bookmarkEnd w:id="143"/>
      <w:bookmarkEnd w:id="144"/>
      <w:bookmarkEnd w:id="145"/>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bookmarkStart w:id="146" w:name="_Toc24372"/>
      <w:bookmarkStart w:id="147" w:name="_Toc115"/>
      <w:bookmarkStart w:id="148" w:name="_Toc21750"/>
      <w:r>
        <w:rPr>
          <w:rFonts w:hint="eastAsia" w:ascii="宋体" w:hAnsi="宋体" w:eastAsia="宋体" w:cs="宋体"/>
          <w:sz w:val="24"/>
          <w:highlight w:val="none"/>
        </w:rPr>
        <w:t>22.2、不同供应商委托同一单位或者个人办理投标事宜；</w:t>
      </w:r>
      <w:bookmarkEnd w:id="146"/>
      <w:bookmarkEnd w:id="147"/>
      <w:bookmarkEnd w:id="148"/>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bookmarkStart w:id="149" w:name="_Toc13062"/>
      <w:bookmarkStart w:id="150" w:name="_Toc8575"/>
      <w:bookmarkStart w:id="151" w:name="_Toc7945"/>
      <w:r>
        <w:rPr>
          <w:rFonts w:hint="eastAsia" w:ascii="宋体" w:hAnsi="宋体" w:eastAsia="宋体" w:cs="宋体"/>
          <w:sz w:val="24"/>
          <w:highlight w:val="none"/>
        </w:rPr>
        <w:t>22.3、不同供应商的</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载明的项目管理成员或者联系人员为同一人；</w:t>
      </w:r>
      <w:bookmarkEnd w:id="149"/>
      <w:bookmarkEnd w:id="150"/>
      <w:bookmarkEnd w:id="151"/>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bookmarkStart w:id="152" w:name="_Toc14062"/>
      <w:bookmarkStart w:id="153" w:name="_Toc28823"/>
      <w:bookmarkStart w:id="154" w:name="_Toc4429"/>
      <w:r>
        <w:rPr>
          <w:rFonts w:hint="eastAsia" w:ascii="宋体" w:hAnsi="宋体" w:eastAsia="宋体" w:cs="宋体"/>
          <w:sz w:val="24"/>
          <w:highlight w:val="none"/>
        </w:rPr>
        <w:t>22.4、不同供应商的</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异常一致或者投标报价呈规律性差异；</w:t>
      </w:r>
      <w:bookmarkEnd w:id="152"/>
      <w:bookmarkEnd w:id="153"/>
      <w:bookmarkEnd w:id="154"/>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bookmarkStart w:id="155" w:name="_Toc24179"/>
      <w:bookmarkStart w:id="156" w:name="_Toc9049"/>
      <w:bookmarkStart w:id="157" w:name="_Toc29960"/>
      <w:r>
        <w:rPr>
          <w:rFonts w:hint="eastAsia" w:ascii="宋体" w:hAnsi="宋体" w:eastAsia="宋体" w:cs="宋体"/>
          <w:sz w:val="24"/>
          <w:highlight w:val="none"/>
        </w:rPr>
        <w:t>22.5、不同供应商的</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相互混装；</w:t>
      </w:r>
      <w:bookmarkEnd w:id="155"/>
      <w:bookmarkEnd w:id="156"/>
      <w:bookmarkEnd w:id="157"/>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bookmarkStart w:id="158" w:name="_Toc8984"/>
      <w:bookmarkStart w:id="159" w:name="_Toc21668"/>
      <w:bookmarkStart w:id="160" w:name="_Toc8057"/>
      <w:r>
        <w:rPr>
          <w:rFonts w:hint="eastAsia" w:ascii="宋体" w:hAnsi="宋体" w:eastAsia="宋体" w:cs="宋体"/>
          <w:sz w:val="24"/>
          <w:highlight w:val="none"/>
        </w:rPr>
        <w:t>22.6、不同供应商的</w:t>
      </w:r>
      <w:r>
        <w:rPr>
          <w:rFonts w:hint="eastAsia" w:ascii="宋体" w:hAnsi="宋体" w:eastAsia="宋体" w:cs="宋体"/>
          <w:sz w:val="24"/>
          <w:highlight w:val="none"/>
          <w:lang w:eastAsia="zh-CN"/>
        </w:rPr>
        <w:t>磋商保证金</w:t>
      </w:r>
      <w:r>
        <w:rPr>
          <w:rFonts w:hint="eastAsia" w:ascii="宋体" w:hAnsi="宋体" w:eastAsia="宋体" w:cs="宋体"/>
          <w:sz w:val="24"/>
          <w:highlight w:val="none"/>
        </w:rPr>
        <w:t>从同一单位或者个人的账户转出。</w:t>
      </w:r>
      <w:bookmarkEnd w:id="158"/>
      <w:bookmarkEnd w:id="159"/>
      <w:bookmarkEnd w:id="160"/>
    </w:p>
    <w:p>
      <w:pPr>
        <w:wordWrap/>
        <w:autoSpaceDE w:val="0"/>
        <w:autoSpaceDN w:val="0"/>
        <w:snapToGrid w:val="0"/>
        <w:spacing w:line="360" w:lineRule="auto"/>
        <w:textAlignment w:val="auto"/>
        <w:outlineLvl w:val="9"/>
        <w:rPr>
          <w:rFonts w:hint="eastAsia" w:ascii="宋体" w:hAnsi="宋体" w:eastAsia="宋体" w:cs="宋体"/>
          <w:b/>
          <w:sz w:val="24"/>
          <w:highlight w:val="none"/>
        </w:rPr>
      </w:pPr>
      <w:bookmarkStart w:id="161" w:name="_Toc10005"/>
      <w:bookmarkStart w:id="162" w:name="_Toc432"/>
      <w:bookmarkStart w:id="163" w:name="_Toc12976"/>
      <w:r>
        <w:rPr>
          <w:rFonts w:hint="eastAsia" w:ascii="宋体" w:hAnsi="宋体" w:eastAsia="宋体" w:cs="宋体"/>
          <w:b/>
          <w:sz w:val="24"/>
          <w:highlight w:val="none"/>
        </w:rPr>
        <w:t>23、否决其投标条款</w:t>
      </w:r>
      <w:bookmarkEnd w:id="161"/>
      <w:bookmarkEnd w:id="162"/>
      <w:bookmarkEnd w:id="163"/>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bCs/>
          <w:sz w:val="24"/>
          <w:highlight w:val="none"/>
        </w:rPr>
      </w:pPr>
      <w:r>
        <w:rPr>
          <w:rFonts w:hint="eastAsia" w:ascii="宋体" w:hAnsi="宋体" w:eastAsia="宋体" w:cs="宋体"/>
          <w:bCs/>
          <w:sz w:val="24"/>
          <w:highlight w:val="none"/>
        </w:rPr>
        <w:t>23.1、符合专业条件的供应商或者对</w:t>
      </w:r>
      <w:r>
        <w:rPr>
          <w:rFonts w:hint="eastAsia" w:ascii="宋体" w:hAnsi="宋体" w:eastAsia="宋体" w:cs="宋体"/>
          <w:bCs/>
          <w:sz w:val="24"/>
          <w:highlight w:val="none"/>
          <w:lang w:eastAsia="zh-CN"/>
        </w:rPr>
        <w:t>磋商文件</w:t>
      </w:r>
      <w:r>
        <w:rPr>
          <w:rFonts w:hint="eastAsia" w:ascii="宋体" w:hAnsi="宋体" w:eastAsia="宋体" w:cs="宋体"/>
          <w:bCs/>
          <w:sz w:val="24"/>
          <w:highlight w:val="none"/>
        </w:rPr>
        <w:t>作实质响应的供应商不足三家的；</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23.2、出现影响采购公正的违法、违规行为的；</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23.3、供应商的报价均超过了采购预算，采购人不能支付的；</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23.4、因重大变故，采购任务取消的。</w:t>
      </w:r>
    </w:p>
    <w:p>
      <w:pPr>
        <w:wordWrap/>
        <w:autoSpaceDE w:val="0"/>
        <w:autoSpaceDN w:val="0"/>
        <w:snapToGrid w:val="0"/>
        <w:spacing w:line="360" w:lineRule="auto"/>
        <w:textAlignment w:val="auto"/>
        <w:outlineLvl w:val="9"/>
        <w:rPr>
          <w:rFonts w:hint="eastAsia" w:ascii="宋体" w:hAnsi="宋体" w:eastAsia="宋体" w:cs="宋体"/>
          <w:sz w:val="24"/>
          <w:highlight w:val="none"/>
        </w:rPr>
      </w:pPr>
      <w:bookmarkStart w:id="164" w:name="_Toc24311"/>
      <w:bookmarkStart w:id="165" w:name="_Toc20259"/>
      <w:bookmarkStart w:id="166" w:name="_Toc4796"/>
      <w:r>
        <w:rPr>
          <w:rFonts w:hint="eastAsia" w:ascii="宋体" w:hAnsi="宋体" w:eastAsia="宋体" w:cs="宋体"/>
          <w:b/>
          <w:bCs/>
          <w:sz w:val="24"/>
          <w:highlight w:val="none"/>
        </w:rPr>
        <w:t>24、取消中标候选人资格条款</w:t>
      </w:r>
      <w:bookmarkEnd w:id="164"/>
      <w:bookmarkEnd w:id="165"/>
      <w:bookmarkEnd w:id="166"/>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24.1、提供虚假材料谋取中标的；</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24.2、采取不正当手段诋毁、排挤其他供应商的；</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24.3、与采购人、其他供应商或者采购代理机构恶意串通的；</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24.4、向采购人、采购代理机构行贿或者提供其他不正当利益的；</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24.5、在规定的时间内未与采购人签订采购合同的；</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24.6、法律、法规规定的其他情况。</w:t>
      </w:r>
    </w:p>
    <w:p>
      <w:pPr>
        <w:tabs>
          <w:tab w:val="left" w:pos="540"/>
        </w:tabs>
        <w:wordWrap/>
        <w:autoSpaceDE w:val="0"/>
        <w:autoSpaceDN w:val="0"/>
        <w:spacing w:line="360" w:lineRule="auto"/>
        <w:jc w:val="center"/>
        <w:textAlignment w:val="auto"/>
        <w:outlineLvl w:val="9"/>
        <w:rPr>
          <w:rFonts w:hint="eastAsia" w:ascii="宋体" w:hAnsi="宋体" w:eastAsia="宋体" w:cs="宋体"/>
          <w:sz w:val="32"/>
          <w:szCs w:val="21"/>
          <w:highlight w:val="none"/>
        </w:rPr>
      </w:pPr>
      <w:bookmarkStart w:id="167" w:name="_Toc29068"/>
      <w:bookmarkStart w:id="168" w:name="_Toc7859"/>
      <w:bookmarkStart w:id="169" w:name="_Toc17178"/>
      <w:r>
        <w:rPr>
          <w:rFonts w:hint="eastAsia" w:ascii="宋体" w:hAnsi="宋体" w:eastAsia="宋体" w:cs="宋体"/>
          <w:sz w:val="32"/>
          <w:szCs w:val="21"/>
          <w:highlight w:val="none"/>
        </w:rPr>
        <w:t>六、</w:t>
      </w:r>
      <w:r>
        <w:rPr>
          <w:rFonts w:hint="eastAsia" w:ascii="宋体" w:hAnsi="宋体" w:eastAsia="宋体" w:cs="宋体"/>
          <w:sz w:val="32"/>
          <w:szCs w:val="21"/>
          <w:highlight w:val="none"/>
          <w:lang w:val="en-US" w:eastAsia="zh-CN"/>
        </w:rPr>
        <w:t>磋商程序及最终报价</w:t>
      </w:r>
    </w:p>
    <w:p>
      <w:pPr>
        <w:wordWrap/>
        <w:autoSpaceDE w:val="0"/>
        <w:autoSpaceDN w:val="0"/>
        <w:snapToGrid w:val="0"/>
        <w:spacing w:line="360" w:lineRule="auto"/>
        <w:textAlignment w:val="auto"/>
        <w:outlineLvl w:val="9"/>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 xml:space="preserve">25、磋商原则 </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评、定标依据《中华人民共和国政府采购法》、《政府采购竞争性磋商采购方式管理暂行办法》等相关规定，遵循公开、公平、公正、竞争的原则。 </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25.1 严格执行《中华人民共和国政府采购法》及自治区有关法规、政策、维护采购人、供应商的合法权益，选择对采购人最为有利的供应商或候选供应商。 </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25.2 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供应商。 </w:t>
      </w:r>
    </w:p>
    <w:p>
      <w:pPr>
        <w:wordWrap/>
        <w:autoSpaceDE w:val="0"/>
        <w:autoSpaceDN w:val="0"/>
        <w:snapToGrid w:val="0"/>
        <w:spacing w:line="360" w:lineRule="auto"/>
        <w:ind w:firstLine="360" w:firstLineChars="150"/>
        <w:textAlignment w:val="auto"/>
        <w:outlineLvl w:val="9"/>
        <w:rPr>
          <w:rFonts w:hint="eastAsia" w:ascii="宋体" w:hAnsi="宋体" w:eastAsia="宋体" w:cs="宋体"/>
          <w:highlight w:val="none"/>
        </w:rPr>
      </w:pPr>
      <w:r>
        <w:rPr>
          <w:rFonts w:hint="eastAsia" w:ascii="宋体" w:hAnsi="宋体" w:eastAsia="宋体" w:cs="宋体"/>
          <w:sz w:val="24"/>
          <w:highlight w:val="none"/>
          <w:lang w:val="en-US" w:eastAsia="zh-CN"/>
        </w:rPr>
        <w:t>25.3 坚持价格合理、综合评优的原则，不以最低报价作为中标唯一标准</w:t>
      </w:r>
      <w:r>
        <w:rPr>
          <w:rFonts w:hint="eastAsia" w:ascii="宋体" w:hAnsi="宋体" w:eastAsia="宋体" w:cs="宋体"/>
          <w:color w:val="000000"/>
          <w:kern w:val="0"/>
          <w:sz w:val="24"/>
          <w:szCs w:val="24"/>
          <w:highlight w:val="none"/>
          <w:lang w:val="en-US" w:eastAsia="zh-CN"/>
        </w:rPr>
        <w:t>。</w:t>
      </w:r>
    </w:p>
    <w:p>
      <w:pPr>
        <w:wordWrap/>
        <w:autoSpaceDE w:val="0"/>
        <w:autoSpaceDN w:val="0"/>
        <w:snapToGrid w:val="0"/>
        <w:spacing w:line="360" w:lineRule="auto"/>
        <w:textAlignment w:val="auto"/>
        <w:outlineLvl w:val="9"/>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 xml:space="preserve">26、磋商小组 </w:t>
      </w:r>
    </w:p>
    <w:p>
      <w:pPr>
        <w:wordWrap/>
        <w:autoSpaceDE w:val="0"/>
        <w:autoSpaceDN w:val="0"/>
        <w:snapToGrid w:val="0"/>
        <w:spacing w:line="360" w:lineRule="auto"/>
        <w:ind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26.1 </w:t>
      </w:r>
      <w:r>
        <w:rPr>
          <w:rFonts w:hint="eastAsia" w:ascii="宋体" w:hAnsi="宋体" w:eastAsia="宋体" w:cs="宋体"/>
          <w:sz w:val="24"/>
          <w:highlight w:val="none"/>
        </w:rPr>
        <w:t>根据本项目的特点，于开标前半个小时内，从政采云专家库中随机抽取组建</w:t>
      </w:r>
      <w:r>
        <w:rPr>
          <w:rFonts w:hint="eastAsia" w:ascii="宋体" w:hAnsi="宋体" w:eastAsia="宋体" w:cs="宋体"/>
          <w:sz w:val="24"/>
          <w:highlight w:val="none"/>
          <w:lang w:eastAsia="zh-CN"/>
        </w:rPr>
        <w:t>磋商小组</w:t>
      </w:r>
      <w:r>
        <w:rPr>
          <w:rFonts w:hint="eastAsia" w:ascii="宋体" w:hAnsi="宋体" w:eastAsia="宋体" w:cs="宋体"/>
          <w:sz w:val="24"/>
          <w:highlight w:val="none"/>
        </w:rPr>
        <w:t>，其成员由有关技术、经济等方面的专家</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人，其中业主代表1人组成。</w:t>
      </w:r>
      <w:r>
        <w:rPr>
          <w:rFonts w:hint="eastAsia" w:ascii="宋体" w:hAnsi="宋体" w:eastAsia="宋体" w:cs="宋体"/>
          <w:sz w:val="24"/>
          <w:highlight w:val="none"/>
          <w:lang w:eastAsia="zh-CN"/>
        </w:rPr>
        <w:t>磋商小组</w:t>
      </w:r>
      <w:r>
        <w:rPr>
          <w:rFonts w:hint="eastAsia" w:ascii="宋体" w:hAnsi="宋体" w:eastAsia="宋体" w:cs="宋体"/>
          <w:sz w:val="24"/>
          <w:highlight w:val="none"/>
        </w:rPr>
        <w:t>在监督部门的监督下独立完成评审工作，负责对</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进行审查、质询、评审、推选</w:t>
      </w:r>
      <w:r>
        <w:rPr>
          <w:rFonts w:hint="eastAsia" w:ascii="宋体" w:hAnsi="宋体" w:eastAsia="宋体" w:cs="宋体"/>
          <w:sz w:val="24"/>
          <w:highlight w:val="none"/>
          <w:lang w:eastAsia="zh-CN"/>
        </w:rPr>
        <w:t>成交</w:t>
      </w:r>
      <w:r>
        <w:rPr>
          <w:rFonts w:hint="eastAsia" w:ascii="宋体" w:hAnsi="宋体" w:eastAsia="宋体" w:cs="宋体"/>
          <w:sz w:val="24"/>
          <w:highlight w:val="none"/>
        </w:rPr>
        <w:t>候选人。</w:t>
      </w:r>
    </w:p>
    <w:p>
      <w:pPr>
        <w:wordWrap/>
        <w:autoSpaceDE w:val="0"/>
        <w:autoSpaceDN w:val="0"/>
        <w:snapToGrid w:val="0"/>
        <w:spacing w:line="360" w:lineRule="auto"/>
        <w:ind w:firstLine="240" w:firstLineChars="100"/>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26.2</w:t>
      </w:r>
      <w:r>
        <w:rPr>
          <w:rFonts w:hint="eastAsia" w:ascii="宋体" w:hAnsi="宋体" w:eastAsia="宋体" w:cs="宋体"/>
          <w:sz w:val="24"/>
          <w:highlight w:val="none"/>
        </w:rPr>
        <w:t>、评标事务由</w:t>
      </w:r>
      <w:r>
        <w:rPr>
          <w:rFonts w:hint="eastAsia" w:ascii="宋体" w:hAnsi="宋体" w:eastAsia="宋体" w:cs="宋体"/>
          <w:sz w:val="24"/>
          <w:highlight w:val="none"/>
          <w:lang w:eastAsia="zh-CN"/>
        </w:rPr>
        <w:t>磋商小组</w:t>
      </w:r>
      <w:r>
        <w:rPr>
          <w:rFonts w:hint="eastAsia" w:ascii="宋体" w:hAnsi="宋体" w:eastAsia="宋体" w:cs="宋体"/>
          <w:sz w:val="24"/>
          <w:highlight w:val="none"/>
        </w:rPr>
        <w:t>负责，并独立履行下列职责：</w:t>
      </w:r>
    </w:p>
    <w:p>
      <w:pPr>
        <w:wordWrap/>
        <w:autoSpaceDE w:val="0"/>
        <w:autoSpaceDN w:val="0"/>
        <w:spacing w:line="360" w:lineRule="auto"/>
        <w:ind w:left="714" w:leftChars="219" w:hanging="232" w:hangingChars="97"/>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（a）审查</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是否符合本文件要求，并做出评价；</w:t>
      </w:r>
    </w:p>
    <w:p>
      <w:pPr>
        <w:wordWrap/>
        <w:autoSpaceDE w:val="0"/>
        <w:autoSpaceDN w:val="0"/>
        <w:spacing w:line="360" w:lineRule="auto"/>
        <w:ind w:left="714" w:leftChars="219" w:hanging="232" w:hangingChars="97"/>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（b）要求供应商对</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有关事项做出澄清或答复；</w:t>
      </w:r>
    </w:p>
    <w:p>
      <w:pPr>
        <w:wordWrap/>
        <w:autoSpaceDE w:val="0"/>
        <w:autoSpaceDN w:val="0"/>
        <w:spacing w:line="360" w:lineRule="auto"/>
        <w:ind w:left="714" w:leftChars="219" w:hanging="232" w:hangingChars="97"/>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（c）推荐</w:t>
      </w:r>
      <w:r>
        <w:rPr>
          <w:rFonts w:hint="eastAsia" w:ascii="宋体" w:hAnsi="宋体" w:eastAsia="宋体" w:cs="宋体"/>
          <w:sz w:val="24"/>
          <w:highlight w:val="none"/>
          <w:lang w:eastAsia="zh-CN"/>
        </w:rPr>
        <w:t>成交</w:t>
      </w:r>
      <w:r>
        <w:rPr>
          <w:rFonts w:hint="eastAsia" w:ascii="宋体" w:hAnsi="宋体" w:eastAsia="宋体" w:cs="宋体"/>
          <w:sz w:val="24"/>
          <w:highlight w:val="none"/>
        </w:rPr>
        <w:t>候选人名单，或者直接确定</w:t>
      </w:r>
      <w:r>
        <w:rPr>
          <w:rFonts w:hint="eastAsia" w:ascii="宋体" w:hAnsi="宋体" w:eastAsia="宋体" w:cs="宋体"/>
          <w:sz w:val="24"/>
          <w:highlight w:val="none"/>
          <w:lang w:eastAsia="zh-CN"/>
        </w:rPr>
        <w:t>成交</w:t>
      </w:r>
      <w:r>
        <w:rPr>
          <w:rFonts w:hint="eastAsia" w:ascii="宋体" w:hAnsi="宋体" w:eastAsia="宋体" w:cs="宋体"/>
          <w:sz w:val="24"/>
          <w:highlight w:val="none"/>
        </w:rPr>
        <w:t>人；</w:t>
      </w:r>
    </w:p>
    <w:p>
      <w:pPr>
        <w:wordWrap/>
        <w:autoSpaceDE w:val="0"/>
        <w:autoSpaceDN w:val="0"/>
        <w:spacing w:line="360" w:lineRule="auto"/>
        <w:ind w:left="714" w:leftChars="219" w:hanging="232" w:hangingChars="97"/>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（d）向招标采购单位或者有关部门报告非法干预评标工作的行为。</w:t>
      </w:r>
    </w:p>
    <w:p>
      <w:pPr>
        <w:wordWrap/>
        <w:autoSpaceDE w:val="0"/>
        <w:autoSpaceDN w:val="0"/>
        <w:spacing w:line="360" w:lineRule="auto"/>
        <w:ind w:firstLine="240" w:firstLineChars="1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6.3</w:t>
      </w:r>
      <w:r>
        <w:rPr>
          <w:rFonts w:hint="eastAsia" w:ascii="宋体" w:hAnsi="宋体" w:eastAsia="宋体" w:cs="宋体"/>
          <w:sz w:val="24"/>
          <w:highlight w:val="none"/>
        </w:rPr>
        <w:t>．</w:t>
      </w:r>
      <w:r>
        <w:rPr>
          <w:rFonts w:hint="eastAsia" w:ascii="宋体" w:hAnsi="宋体" w:eastAsia="宋体" w:cs="宋体"/>
          <w:sz w:val="24"/>
          <w:highlight w:val="none"/>
          <w:lang w:eastAsia="zh-CN"/>
        </w:rPr>
        <w:t>磋商小组</w:t>
      </w:r>
      <w:r>
        <w:rPr>
          <w:rFonts w:hint="eastAsia" w:ascii="宋体" w:hAnsi="宋体" w:eastAsia="宋体" w:cs="宋体"/>
          <w:sz w:val="24"/>
          <w:highlight w:val="none"/>
        </w:rPr>
        <w:t>成员的义务</w:t>
      </w:r>
    </w:p>
    <w:p>
      <w:pPr>
        <w:wordWrap/>
        <w:autoSpaceDE w:val="0"/>
        <w:autoSpaceDN w:val="0"/>
        <w:spacing w:line="360" w:lineRule="auto"/>
        <w:ind w:left="714" w:leftChars="219" w:hanging="232" w:hangingChars="97"/>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（a）遵纪守法，客观、公正、廉洁地履行职责；</w:t>
      </w:r>
    </w:p>
    <w:p>
      <w:pPr>
        <w:wordWrap/>
        <w:autoSpaceDE w:val="0"/>
        <w:autoSpaceDN w:val="0"/>
        <w:spacing w:line="360" w:lineRule="auto"/>
        <w:ind w:left="714" w:leftChars="219" w:hanging="232" w:hangingChars="97"/>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（b）按照</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规定的评标方法和标准进行评标，对评审意见承担个人责任；</w:t>
      </w:r>
    </w:p>
    <w:p>
      <w:pPr>
        <w:wordWrap/>
        <w:autoSpaceDE w:val="0"/>
        <w:autoSpaceDN w:val="0"/>
        <w:spacing w:line="360" w:lineRule="auto"/>
        <w:ind w:left="714" w:leftChars="219" w:hanging="232" w:hangingChars="97"/>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（c）对</w:t>
      </w:r>
      <w:r>
        <w:rPr>
          <w:rFonts w:hint="eastAsia" w:ascii="宋体" w:hAnsi="宋体" w:eastAsia="宋体" w:cs="宋体"/>
          <w:sz w:val="24"/>
          <w:highlight w:val="none"/>
          <w:lang w:eastAsia="zh-CN"/>
        </w:rPr>
        <w:t>磋商</w:t>
      </w:r>
      <w:r>
        <w:rPr>
          <w:rFonts w:hint="eastAsia" w:ascii="宋体" w:hAnsi="宋体" w:eastAsia="宋体" w:cs="宋体"/>
          <w:sz w:val="24"/>
          <w:highlight w:val="none"/>
        </w:rPr>
        <w:t>过程和结果，以及供应商的商业秘密保密；</w:t>
      </w:r>
    </w:p>
    <w:p>
      <w:pPr>
        <w:wordWrap/>
        <w:autoSpaceDE w:val="0"/>
        <w:autoSpaceDN w:val="0"/>
        <w:spacing w:line="360" w:lineRule="auto"/>
        <w:ind w:left="714" w:leftChars="219" w:hanging="232" w:hangingChars="97"/>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（d）参与评标报告的起草；</w:t>
      </w:r>
    </w:p>
    <w:p>
      <w:pPr>
        <w:wordWrap/>
        <w:autoSpaceDE w:val="0"/>
        <w:autoSpaceDN w:val="0"/>
        <w:spacing w:line="360" w:lineRule="auto"/>
        <w:ind w:left="714" w:leftChars="219" w:hanging="232" w:hangingChars="97"/>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（e）配合财政部门的投诉处理工作；</w:t>
      </w:r>
    </w:p>
    <w:p>
      <w:pPr>
        <w:wordWrap/>
        <w:autoSpaceDE w:val="0"/>
        <w:autoSpaceDN w:val="0"/>
        <w:adjustRightInd/>
        <w:snapToGrid w:val="0"/>
        <w:spacing w:line="360" w:lineRule="auto"/>
        <w:ind w:firstLine="480" w:firstLineChars="20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rPr>
        <w:t>（f）配合采购人答复供应商提出的质疑。</w:t>
      </w:r>
      <w:r>
        <w:rPr>
          <w:rFonts w:hint="eastAsia" w:ascii="宋体" w:hAnsi="宋体" w:eastAsia="宋体" w:cs="宋体"/>
          <w:sz w:val="24"/>
          <w:highlight w:val="none"/>
          <w:lang w:val="en-US" w:eastAsia="zh-CN"/>
        </w:rPr>
        <w:t xml:space="preserve"> </w:t>
      </w:r>
    </w:p>
    <w:p>
      <w:pPr>
        <w:wordWrap/>
        <w:autoSpaceDE w:val="0"/>
        <w:autoSpaceDN w:val="0"/>
        <w:adjustRightInd/>
        <w:snapToGrid w:val="0"/>
        <w:spacing w:line="360" w:lineRule="auto"/>
        <w:textAlignment w:val="auto"/>
        <w:outlineLvl w:val="9"/>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 xml:space="preserve">27、磋商程序 </w:t>
      </w:r>
    </w:p>
    <w:p>
      <w:pPr>
        <w:widowControl/>
        <w:wordWrap/>
        <w:autoSpaceDE w:val="0"/>
        <w:autoSpaceDN w:val="0"/>
        <w:adjustRightInd/>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.1、采购人按</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规定的时间、地点组织开标。采购单位代表及有关工作人员参加，政府采购监管部门视情况参与。</w:t>
      </w:r>
    </w:p>
    <w:p>
      <w:pPr>
        <w:widowControl/>
        <w:wordWrap/>
        <w:autoSpaceDE w:val="0"/>
        <w:autoSpaceDN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.2、供应商应委派法人或授权代表参加开标活动。</w:t>
      </w:r>
    </w:p>
    <w:p>
      <w:pPr>
        <w:widowControl/>
        <w:wordWrap/>
        <w:autoSpaceDE w:val="0"/>
        <w:autoSpaceDN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.3、开标由招标代理机构主持。</w:t>
      </w:r>
    </w:p>
    <w:p>
      <w:pPr>
        <w:widowControl/>
        <w:wordWrap/>
        <w:autoSpaceDE w:val="0"/>
        <w:autoSpaceDN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.4、开标时</w:t>
      </w:r>
      <w:r>
        <w:rPr>
          <w:rFonts w:hint="eastAsia" w:ascii="宋体" w:hAnsi="宋体" w:eastAsia="宋体" w:cs="宋体"/>
          <w:sz w:val="24"/>
          <w:highlight w:val="none"/>
          <w:lang w:eastAsia="zh-CN"/>
        </w:rPr>
        <w:t>，</w:t>
      </w:r>
      <w:r>
        <w:rPr>
          <w:rFonts w:hint="eastAsia" w:ascii="宋体" w:hAnsi="宋体" w:eastAsia="宋体" w:cs="宋体"/>
          <w:sz w:val="24"/>
          <w:highlight w:val="none"/>
        </w:rPr>
        <w:t>由</w:t>
      </w:r>
      <w:r>
        <w:rPr>
          <w:rFonts w:hint="eastAsia" w:ascii="宋体" w:hAnsi="宋体" w:eastAsia="宋体" w:cs="宋体"/>
          <w:sz w:val="24"/>
          <w:highlight w:val="none"/>
          <w:lang w:eastAsia="zh-CN"/>
        </w:rPr>
        <w:t>采购人</w:t>
      </w:r>
      <w:r>
        <w:rPr>
          <w:rFonts w:hint="eastAsia" w:ascii="宋体" w:hAnsi="宋体" w:eastAsia="宋体" w:cs="宋体"/>
          <w:sz w:val="24"/>
          <w:highlight w:val="none"/>
        </w:rPr>
        <w:t>审查供应商有效证件；由</w:t>
      </w:r>
      <w:r>
        <w:rPr>
          <w:rFonts w:hint="eastAsia" w:ascii="宋体" w:hAnsi="宋体" w:eastAsia="宋体" w:cs="宋体"/>
          <w:sz w:val="24"/>
          <w:highlight w:val="none"/>
          <w:lang w:eastAsia="zh-CN"/>
        </w:rPr>
        <w:t>采购人或监督人</w:t>
      </w:r>
      <w:r>
        <w:rPr>
          <w:rFonts w:hint="eastAsia" w:ascii="宋体" w:hAnsi="宋体" w:eastAsia="宋体" w:cs="宋体"/>
          <w:sz w:val="24"/>
          <w:highlight w:val="none"/>
        </w:rPr>
        <w:t>检查</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的密封情况；经确认无误后，由代理机构</w:t>
      </w:r>
      <w:r>
        <w:rPr>
          <w:rFonts w:hint="eastAsia" w:ascii="宋体" w:hAnsi="宋体" w:eastAsia="宋体" w:cs="宋体"/>
          <w:sz w:val="24"/>
          <w:highlight w:val="none"/>
          <w:lang w:eastAsia="zh-CN"/>
        </w:rPr>
        <w:t>记录</w:t>
      </w:r>
      <w:r>
        <w:rPr>
          <w:rFonts w:hint="eastAsia" w:ascii="宋体" w:hAnsi="宋体" w:eastAsia="宋体" w:cs="宋体"/>
          <w:sz w:val="24"/>
          <w:highlight w:val="none"/>
        </w:rPr>
        <w:t>供应商名称、投标报价、交货期等主要内容。</w:t>
      </w:r>
    </w:p>
    <w:p>
      <w:pPr>
        <w:widowControl/>
        <w:wordWrap/>
        <w:autoSpaceDE w:val="0"/>
        <w:autoSpaceDN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拆标时，大写金额和小写金额不一致的，以大写金额为准；对不同文字文本</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的解释发生异议的，以中文文本为准。</w:t>
      </w:r>
    </w:p>
    <w:p>
      <w:pPr>
        <w:wordWrap/>
        <w:autoSpaceDE w:val="0"/>
        <w:autoSpaceDN w:val="0"/>
        <w:spacing w:line="360" w:lineRule="auto"/>
        <w:ind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开标后，由</w:t>
      </w:r>
      <w:r>
        <w:rPr>
          <w:rFonts w:hint="eastAsia" w:ascii="宋体" w:hAnsi="宋体" w:eastAsia="宋体" w:cs="宋体"/>
          <w:sz w:val="24"/>
          <w:highlight w:val="none"/>
          <w:lang w:eastAsia="zh-CN"/>
        </w:rPr>
        <w:t>磋商小组</w:t>
      </w:r>
      <w:r>
        <w:rPr>
          <w:rFonts w:hint="eastAsia" w:ascii="宋体" w:hAnsi="宋体" w:eastAsia="宋体" w:cs="宋体"/>
          <w:sz w:val="24"/>
          <w:highlight w:val="none"/>
        </w:rPr>
        <w:t>对供应商进行资格审查，资格审查未通过的，其投标无效。</w:t>
      </w:r>
    </w:p>
    <w:p>
      <w:pPr>
        <w:wordWrap/>
        <w:autoSpaceDE w:val="0"/>
        <w:autoSpaceDN w:val="0"/>
        <w:snapToGrid w:val="0"/>
        <w:spacing w:line="360" w:lineRule="auto"/>
        <w:textAlignment w:val="auto"/>
        <w:outlineLvl w:val="9"/>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 xml:space="preserve">28、最终报价 </w:t>
      </w:r>
    </w:p>
    <w:p>
      <w:pPr>
        <w:wordWrap/>
        <w:autoSpaceDE w:val="0"/>
        <w:autoSpaceDN w:val="0"/>
        <w:snapToGrid w:val="0"/>
        <w:spacing w:line="360" w:lineRule="auto"/>
        <w:ind w:firstLine="360" w:firstLineChars="150"/>
        <w:textAlignment w:val="auto"/>
        <w:outlineLvl w:val="9"/>
        <w:rPr>
          <w:rFonts w:hint="eastAsia" w:ascii="宋体" w:hAnsi="宋体" w:eastAsia="宋体" w:cs="宋体"/>
          <w:highlight w:val="none"/>
        </w:rPr>
      </w:pPr>
      <w:r>
        <w:rPr>
          <w:rFonts w:hint="eastAsia" w:ascii="宋体" w:hAnsi="宋体" w:eastAsia="宋体" w:cs="宋体"/>
          <w:sz w:val="24"/>
          <w:highlight w:val="none"/>
          <w:lang w:val="en-US" w:eastAsia="zh-CN"/>
        </w:rPr>
        <w:t>28.1 磋商结束后，磋商小组将要求所有有效供应商在规定时间内提交最终报价及服务承诺。</w:t>
      </w:r>
      <w:r>
        <w:rPr>
          <w:rFonts w:hint="eastAsia" w:ascii="宋体" w:hAnsi="宋体" w:eastAsia="宋体" w:cs="宋体"/>
          <w:color w:val="000000"/>
          <w:kern w:val="0"/>
          <w:sz w:val="24"/>
          <w:szCs w:val="24"/>
          <w:highlight w:val="none"/>
          <w:lang w:val="en-US" w:eastAsia="zh-CN"/>
        </w:rPr>
        <w:t xml:space="preserve"> </w:t>
      </w:r>
    </w:p>
    <w:p>
      <w:pPr>
        <w:wordWrap/>
        <w:autoSpaceDE w:val="0"/>
        <w:autoSpaceDN w:val="0"/>
        <w:snapToGrid w:val="0"/>
        <w:spacing w:line="360" w:lineRule="auto"/>
        <w:textAlignment w:val="auto"/>
        <w:outlineLvl w:val="9"/>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 xml:space="preserve">29、确定成交候选供应商 </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29.1 经磋商确定最终采购需求和提交最后报价的供应商后，由磋商小组采用综合评分法对提交最后报价的供应商的磋商响应文件和最后报价进行综合评分。</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磋商小组应当根据综合评分情况，按照评审得分由高到低顺序推荐3名成交候选供应商，并编写评审报告。评审得分相同的，按照最后报价由低到高的顺序推荐。评审得分且最后报价相同的，按照技术指标优劣顺序推荐。 </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磋商小组将分析供应商提交的总报价及各个分项报价是否合理，报价范围是否完整，有否重大错漏项，特别说明：</w:t>
      </w:r>
      <w:r>
        <w:rPr>
          <w:rFonts w:hint="eastAsia" w:ascii="宋体" w:hAnsi="宋体" w:eastAsia="宋体" w:cs="宋体"/>
          <w:b/>
          <w:bCs/>
          <w:sz w:val="24"/>
          <w:highlight w:val="none"/>
          <w:lang w:val="en-US" w:eastAsia="zh-CN"/>
        </w:rPr>
        <w:t>磋商小组会认为，供应商的最低投标价或者某些分项报价明显不合理或者低于成本，有可能影响商品质量和不能诚信履约的，应当要求其在规定的期限内提供相关证明材料予以解释说明，磋商小组认定该投标供应商以低于成本报价竞标，其投标将被否决。为保证本项目产品质量、良好的售后服务，最低报价不作为中标的唯一依据。如果某供应商的报价中有漏项，将认为是供应商的让利行为。如果该供应商中标，则其中标价不能调整，即漏项部分的价格需该投标方自行消化（如构成未实质性响应磋商文件要求的，将不得中标）。供应商必须如实提供和本项目所要求的有关内容，评委一旦发现供应商提供的材料与事实不符，磋商小组核实无误后，将作无效投标处理。</w:t>
      </w:r>
    </w:p>
    <w:p>
      <w:pPr>
        <w:wordWrap/>
        <w:autoSpaceDE w:val="0"/>
        <w:autoSpaceDN w:val="0"/>
        <w:snapToGrid w:val="0"/>
        <w:spacing w:line="360" w:lineRule="auto"/>
        <w:textAlignment w:val="auto"/>
        <w:outlineLvl w:val="9"/>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 xml:space="preserve">30、过程保密 </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30.1 在宣布成交结果之前，凡属于审查、澄清、评价、比较竞争性磋商文件等有关信息，相关当事人均不得泄露给任何磋商供应商或与磋商工作无关的人。 </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30.2 供应商不得探听上述信息，不得以任何行为影响磋商过程，否则其磋商响应文件将被作为无效磋商响应文件。 </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30.3 采购人和磋商小组不向未成交的供应商解释未成交原因，也不对磋商过程中的细节问题进行公布。</w:t>
      </w:r>
    </w:p>
    <w:p>
      <w:pPr>
        <w:tabs>
          <w:tab w:val="left" w:pos="540"/>
        </w:tabs>
        <w:wordWrap/>
        <w:autoSpaceDE w:val="0"/>
        <w:autoSpaceDN w:val="0"/>
        <w:spacing w:line="360" w:lineRule="auto"/>
        <w:jc w:val="center"/>
        <w:textAlignment w:val="auto"/>
        <w:outlineLvl w:val="9"/>
        <w:rPr>
          <w:rFonts w:hint="eastAsia" w:ascii="宋体" w:hAnsi="宋体" w:eastAsia="宋体" w:cs="宋体"/>
          <w:sz w:val="32"/>
          <w:szCs w:val="21"/>
          <w:highlight w:val="none"/>
        </w:rPr>
      </w:pPr>
      <w:r>
        <w:rPr>
          <w:rFonts w:hint="eastAsia" w:ascii="宋体" w:hAnsi="宋体" w:eastAsia="宋体" w:cs="宋体"/>
          <w:sz w:val="32"/>
          <w:szCs w:val="21"/>
          <w:highlight w:val="none"/>
          <w:lang w:val="en-US" w:eastAsia="zh-CN"/>
        </w:rPr>
        <w:t>七、评标标准</w:t>
      </w:r>
    </w:p>
    <w:bookmarkEnd w:id="106"/>
    <w:bookmarkEnd w:id="167"/>
    <w:bookmarkEnd w:id="168"/>
    <w:bookmarkEnd w:id="169"/>
    <w:p>
      <w:pPr>
        <w:wordWrap/>
        <w:autoSpaceDE w:val="0"/>
        <w:autoSpaceDN w:val="0"/>
        <w:spacing w:line="360" w:lineRule="auto"/>
        <w:ind w:right="-37" w:rightChars="-17"/>
        <w:jc w:val="both"/>
        <w:textAlignment w:val="auto"/>
        <w:outlineLvl w:val="9"/>
        <w:rPr>
          <w:rFonts w:hint="eastAsia" w:ascii="宋体" w:hAnsi="宋体" w:eastAsia="宋体" w:cs="宋体"/>
          <w:bCs/>
          <w:sz w:val="24"/>
          <w:highlight w:val="none"/>
          <w:lang w:eastAsia="zh-CN"/>
        </w:rPr>
      </w:pPr>
      <w:r>
        <w:rPr>
          <w:rFonts w:hint="eastAsia" w:ascii="宋体" w:hAnsi="宋体" w:eastAsia="宋体" w:cs="宋体"/>
          <w:b/>
          <w:kern w:val="0"/>
          <w:sz w:val="24"/>
          <w:szCs w:val="24"/>
          <w:highlight w:val="none"/>
        </w:rPr>
        <w:t>（一）初步审查表</w:t>
      </w:r>
      <w:r>
        <w:rPr>
          <w:rFonts w:hint="eastAsia" w:ascii="宋体" w:hAnsi="宋体" w:eastAsia="宋体" w:cs="宋体"/>
          <w:b/>
          <w:kern w:val="0"/>
          <w:sz w:val="24"/>
          <w:szCs w:val="24"/>
          <w:highlight w:val="none"/>
          <w:lang w:eastAsia="zh-CN"/>
        </w:rPr>
        <w:t>（</w:t>
      </w:r>
      <w:r>
        <w:rPr>
          <w:rFonts w:hint="eastAsia" w:ascii="宋体" w:hAnsi="宋体" w:eastAsia="宋体" w:cs="宋体"/>
          <w:bCs/>
          <w:sz w:val="24"/>
          <w:szCs w:val="22"/>
          <w:highlight w:val="none"/>
        </w:rPr>
        <w:t>符合性审查</w:t>
      </w:r>
      <w:r>
        <w:rPr>
          <w:rFonts w:hint="eastAsia" w:ascii="宋体" w:hAnsi="宋体" w:eastAsia="宋体" w:cs="宋体"/>
          <w:b/>
          <w:kern w:val="0"/>
          <w:sz w:val="24"/>
          <w:szCs w:val="24"/>
          <w:highlight w:val="none"/>
          <w:lang w:eastAsia="zh-CN"/>
        </w:rPr>
        <w:t>）</w:t>
      </w:r>
    </w:p>
    <w:tbl>
      <w:tblPr>
        <w:tblStyle w:val="20"/>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518"/>
        <w:gridCol w:w="2476"/>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vAlign w:val="top"/>
          </w:tcPr>
          <w:p>
            <w:pPr>
              <w:wordWrap/>
              <w:autoSpaceDE w:val="0"/>
              <w:autoSpaceDN w:val="0"/>
              <w:adjustRightInd/>
              <w:snapToGrid/>
              <w:spacing w:line="240" w:lineRule="auto"/>
              <w:ind w:right="110" w:rightChars="50"/>
              <w:textAlignment w:val="auto"/>
              <w:outlineLvl w:val="9"/>
              <w:rPr>
                <w:rFonts w:hint="eastAsia" w:ascii="宋体" w:hAnsi="宋体" w:eastAsia="宋体" w:cs="宋体"/>
                <w:bCs/>
                <w:sz w:val="22"/>
                <w:szCs w:val="22"/>
                <w:highlight w:val="none"/>
              </w:rPr>
            </w:pPr>
          </w:p>
          <w:p>
            <w:pPr>
              <w:wordWrap/>
              <w:autoSpaceDE w:val="0"/>
              <w:autoSpaceDN w:val="0"/>
              <w:adjustRightInd/>
              <w:snapToGrid/>
              <w:spacing w:line="240" w:lineRule="auto"/>
              <w:ind w:right="110" w:rightChars="50"/>
              <w:textAlignment w:val="auto"/>
              <w:outlineLvl w:val="9"/>
              <w:rPr>
                <w:rFonts w:hint="eastAsia" w:ascii="宋体" w:hAnsi="宋体" w:eastAsia="宋体" w:cs="宋体"/>
                <w:bCs/>
                <w:sz w:val="22"/>
                <w:szCs w:val="22"/>
                <w:highlight w:val="none"/>
              </w:rPr>
            </w:pPr>
          </w:p>
          <w:p>
            <w:pPr>
              <w:wordWrap/>
              <w:autoSpaceDE w:val="0"/>
              <w:autoSpaceDN w:val="0"/>
              <w:adjustRightInd/>
              <w:snapToGrid/>
              <w:spacing w:line="240" w:lineRule="auto"/>
              <w:ind w:right="110" w:rightChars="50"/>
              <w:textAlignment w:val="auto"/>
              <w:outlineLvl w:val="9"/>
              <w:rPr>
                <w:rFonts w:hint="eastAsia" w:ascii="宋体" w:hAnsi="宋体" w:eastAsia="宋体" w:cs="宋体"/>
                <w:bCs/>
                <w:sz w:val="22"/>
                <w:szCs w:val="22"/>
                <w:highlight w:val="none"/>
              </w:rPr>
            </w:pPr>
          </w:p>
          <w:p>
            <w:pPr>
              <w:wordWrap/>
              <w:autoSpaceDE w:val="0"/>
              <w:autoSpaceDN w:val="0"/>
              <w:adjustRightInd/>
              <w:snapToGrid/>
              <w:spacing w:line="240" w:lineRule="auto"/>
              <w:ind w:right="110" w:rightChars="50"/>
              <w:textAlignment w:val="auto"/>
              <w:outlineLvl w:val="9"/>
              <w:rPr>
                <w:rFonts w:hint="eastAsia" w:ascii="宋体" w:hAnsi="宋体" w:eastAsia="宋体" w:cs="宋体"/>
                <w:bCs/>
                <w:sz w:val="22"/>
                <w:szCs w:val="22"/>
                <w:highlight w:val="none"/>
              </w:rPr>
            </w:pPr>
            <w:r>
              <w:rPr>
                <w:rFonts w:hint="eastAsia" w:ascii="宋体" w:hAnsi="宋体" w:eastAsia="宋体" w:cs="宋体"/>
                <w:bCs/>
                <w:sz w:val="22"/>
                <w:szCs w:val="22"/>
                <w:highlight w:val="none"/>
              </w:rPr>
              <w:t>初步审查表</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rPr>
              <w:t>符合性审查</w:t>
            </w:r>
            <w:r>
              <w:rPr>
                <w:rFonts w:hint="eastAsia" w:ascii="宋体" w:hAnsi="宋体" w:eastAsia="宋体" w:cs="宋体"/>
                <w:bCs/>
                <w:sz w:val="22"/>
                <w:szCs w:val="22"/>
                <w:highlight w:val="none"/>
                <w:lang w:eastAsia="zh-CN"/>
              </w:rPr>
              <w:t>）</w:t>
            </w:r>
          </w:p>
        </w:tc>
        <w:tc>
          <w:tcPr>
            <w:tcW w:w="518" w:type="dxa"/>
            <w:vAlign w:val="center"/>
          </w:tcPr>
          <w:p>
            <w:pPr>
              <w:wordWrap/>
              <w:autoSpaceDE w:val="0"/>
              <w:autoSpaceDN w:val="0"/>
              <w:adjustRightInd/>
              <w:snapToGrid/>
              <w:spacing w:line="24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6808" w:type="dxa"/>
            <w:gridSpan w:val="2"/>
            <w:vAlign w:val="top"/>
          </w:tcPr>
          <w:p>
            <w:pPr>
              <w:wordWrap/>
              <w:autoSpaceDE w:val="0"/>
              <w:autoSpaceDN w:val="0"/>
              <w:adjustRightInd/>
              <w:snapToGrid/>
              <w:spacing w:line="240" w:lineRule="auto"/>
              <w:ind w:right="110" w:rightChars="50"/>
              <w:textAlignment w:val="auto"/>
              <w:outlineLvl w:val="9"/>
              <w:rPr>
                <w:rFonts w:hint="eastAsia" w:ascii="宋体" w:hAnsi="宋体" w:eastAsia="宋体" w:cs="宋体"/>
                <w:bCs/>
                <w:sz w:val="22"/>
                <w:szCs w:val="22"/>
                <w:highlight w:val="none"/>
              </w:rPr>
            </w:pPr>
            <w:r>
              <w:rPr>
                <w:rFonts w:hint="eastAsia" w:ascii="宋体" w:hAnsi="宋体" w:eastAsia="宋体" w:cs="宋体"/>
                <w:bCs/>
                <w:sz w:val="22"/>
                <w:szCs w:val="22"/>
                <w:highlight w:val="none"/>
              </w:rPr>
              <w:t>凡</w:t>
            </w:r>
            <w:r>
              <w:rPr>
                <w:rFonts w:hint="eastAsia" w:ascii="宋体" w:hAnsi="宋体" w:eastAsia="宋体" w:cs="宋体"/>
                <w:bCs/>
                <w:sz w:val="22"/>
                <w:szCs w:val="22"/>
                <w:highlight w:val="none"/>
                <w:lang w:eastAsia="zh-CN"/>
              </w:rPr>
              <w:t>磋商文件</w:t>
            </w:r>
            <w:r>
              <w:rPr>
                <w:rFonts w:hint="eastAsia" w:ascii="宋体" w:hAnsi="宋体" w:eastAsia="宋体" w:cs="宋体"/>
                <w:bCs/>
                <w:sz w:val="22"/>
                <w:szCs w:val="22"/>
                <w:highlight w:val="none"/>
              </w:rPr>
              <w:t>中要求盖章或签字处，是否按要求加盖单位公章、法定代表人（负责人）或被授权委托人签字或盖章的；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vAlign w:val="top"/>
          </w:tcPr>
          <w:p>
            <w:pPr>
              <w:wordWrap/>
              <w:autoSpaceDE w:val="0"/>
              <w:autoSpaceDN w:val="0"/>
              <w:adjustRightInd/>
              <w:snapToGrid/>
              <w:spacing w:line="240" w:lineRule="auto"/>
              <w:ind w:right="-356" w:rightChars="-162"/>
              <w:textAlignment w:val="auto"/>
              <w:outlineLvl w:val="9"/>
              <w:rPr>
                <w:rFonts w:hint="eastAsia" w:ascii="宋体" w:hAnsi="宋体" w:eastAsia="宋体" w:cs="宋体"/>
                <w:bCs/>
                <w:sz w:val="22"/>
                <w:szCs w:val="22"/>
                <w:highlight w:val="none"/>
              </w:rPr>
            </w:pPr>
          </w:p>
        </w:tc>
        <w:tc>
          <w:tcPr>
            <w:tcW w:w="518" w:type="dxa"/>
            <w:vAlign w:val="center"/>
          </w:tcPr>
          <w:p>
            <w:pPr>
              <w:wordWrap/>
              <w:autoSpaceDE w:val="0"/>
              <w:autoSpaceDN w:val="0"/>
              <w:adjustRightInd/>
              <w:snapToGrid/>
              <w:spacing w:line="24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6808" w:type="dxa"/>
            <w:gridSpan w:val="2"/>
            <w:vAlign w:val="top"/>
          </w:tcPr>
          <w:p>
            <w:pPr>
              <w:wordWrap/>
              <w:autoSpaceDE w:val="0"/>
              <w:autoSpaceDN w:val="0"/>
              <w:adjustRightInd/>
              <w:snapToGrid/>
              <w:spacing w:line="240" w:lineRule="auto"/>
              <w:ind w:right="110" w:rightChars="50"/>
              <w:textAlignment w:val="auto"/>
              <w:outlineLvl w:val="9"/>
              <w:rPr>
                <w:rFonts w:hint="eastAsia" w:ascii="宋体" w:hAnsi="宋体" w:eastAsia="宋体" w:cs="宋体"/>
                <w:bCs/>
                <w:sz w:val="22"/>
                <w:szCs w:val="22"/>
                <w:highlight w:val="none"/>
              </w:rPr>
            </w:pPr>
            <w:r>
              <w:rPr>
                <w:rFonts w:hint="eastAsia" w:ascii="宋体" w:hAnsi="宋体" w:eastAsia="宋体" w:cs="宋体"/>
                <w:bCs/>
                <w:sz w:val="22"/>
                <w:szCs w:val="22"/>
                <w:highlight w:val="none"/>
              </w:rPr>
              <w:t>供应商的报价未超出采购预算价；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vAlign w:val="top"/>
          </w:tcPr>
          <w:p>
            <w:pPr>
              <w:wordWrap/>
              <w:autoSpaceDE w:val="0"/>
              <w:autoSpaceDN w:val="0"/>
              <w:adjustRightInd/>
              <w:snapToGrid/>
              <w:spacing w:line="240" w:lineRule="auto"/>
              <w:ind w:right="-356" w:rightChars="-162"/>
              <w:textAlignment w:val="auto"/>
              <w:outlineLvl w:val="9"/>
              <w:rPr>
                <w:rFonts w:hint="eastAsia" w:ascii="宋体" w:hAnsi="宋体" w:eastAsia="宋体" w:cs="宋体"/>
                <w:bCs/>
                <w:sz w:val="22"/>
                <w:szCs w:val="22"/>
                <w:highlight w:val="none"/>
              </w:rPr>
            </w:pPr>
          </w:p>
        </w:tc>
        <w:tc>
          <w:tcPr>
            <w:tcW w:w="518" w:type="dxa"/>
            <w:vAlign w:val="center"/>
          </w:tcPr>
          <w:p>
            <w:pPr>
              <w:wordWrap/>
              <w:autoSpaceDE w:val="0"/>
              <w:autoSpaceDN w:val="0"/>
              <w:adjustRightInd/>
              <w:snapToGrid/>
              <w:spacing w:line="24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6808" w:type="dxa"/>
            <w:gridSpan w:val="2"/>
            <w:vAlign w:val="top"/>
          </w:tcPr>
          <w:p>
            <w:pPr>
              <w:wordWrap/>
              <w:autoSpaceDE w:val="0"/>
              <w:autoSpaceDN w:val="0"/>
              <w:adjustRightInd/>
              <w:snapToGrid/>
              <w:spacing w:line="240" w:lineRule="auto"/>
              <w:ind w:right="110" w:rightChars="50"/>
              <w:textAlignment w:val="auto"/>
              <w:outlineLvl w:val="9"/>
              <w:rPr>
                <w:rFonts w:hint="eastAsia" w:ascii="宋体" w:hAnsi="宋体" w:eastAsia="宋体" w:cs="宋体"/>
                <w:bCs/>
                <w:sz w:val="22"/>
                <w:szCs w:val="22"/>
                <w:highlight w:val="none"/>
              </w:rPr>
            </w:pPr>
            <w:r>
              <w:rPr>
                <w:rFonts w:hint="eastAsia" w:ascii="宋体" w:hAnsi="宋体" w:eastAsia="宋体" w:cs="宋体"/>
                <w:bCs/>
                <w:sz w:val="22"/>
                <w:szCs w:val="22"/>
                <w:highlight w:val="none"/>
                <w:lang w:eastAsia="zh-CN"/>
              </w:rPr>
              <w:t>供货</w:t>
            </w:r>
            <w:r>
              <w:rPr>
                <w:rFonts w:hint="eastAsia" w:ascii="宋体" w:hAnsi="宋体" w:eastAsia="宋体" w:cs="宋体"/>
                <w:bCs/>
                <w:sz w:val="22"/>
                <w:szCs w:val="22"/>
                <w:highlight w:val="none"/>
              </w:rPr>
              <w:t>期限</w:t>
            </w:r>
            <w:r>
              <w:rPr>
                <w:rFonts w:hint="eastAsia" w:ascii="宋体" w:hAnsi="宋体" w:eastAsia="宋体" w:cs="宋体"/>
                <w:bCs/>
                <w:sz w:val="22"/>
                <w:szCs w:val="22"/>
                <w:highlight w:val="none"/>
                <w:lang w:eastAsia="zh-CN"/>
              </w:rPr>
              <w:t>符合磋商文件</w:t>
            </w:r>
            <w:r>
              <w:rPr>
                <w:rFonts w:hint="eastAsia" w:ascii="宋体" w:hAnsi="宋体" w:eastAsia="宋体" w:cs="宋体"/>
                <w:bCs/>
                <w:sz w:val="22"/>
                <w:szCs w:val="22"/>
                <w:highlight w:val="none"/>
              </w:rPr>
              <w:t>规定的时间；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vAlign w:val="top"/>
          </w:tcPr>
          <w:p>
            <w:pPr>
              <w:wordWrap/>
              <w:autoSpaceDE w:val="0"/>
              <w:autoSpaceDN w:val="0"/>
              <w:adjustRightInd/>
              <w:snapToGrid/>
              <w:spacing w:line="240" w:lineRule="auto"/>
              <w:ind w:right="-356" w:rightChars="-162"/>
              <w:textAlignment w:val="auto"/>
              <w:outlineLvl w:val="9"/>
              <w:rPr>
                <w:rFonts w:hint="eastAsia" w:ascii="宋体" w:hAnsi="宋体" w:eastAsia="宋体" w:cs="宋体"/>
                <w:bCs/>
                <w:sz w:val="22"/>
                <w:szCs w:val="22"/>
                <w:highlight w:val="none"/>
              </w:rPr>
            </w:pPr>
          </w:p>
        </w:tc>
        <w:tc>
          <w:tcPr>
            <w:tcW w:w="518" w:type="dxa"/>
            <w:vAlign w:val="center"/>
          </w:tcPr>
          <w:p>
            <w:pPr>
              <w:wordWrap/>
              <w:autoSpaceDE w:val="0"/>
              <w:autoSpaceDN w:val="0"/>
              <w:adjustRightInd/>
              <w:snapToGrid/>
              <w:spacing w:line="24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6808" w:type="dxa"/>
            <w:gridSpan w:val="2"/>
            <w:vAlign w:val="top"/>
          </w:tcPr>
          <w:p>
            <w:pPr>
              <w:wordWrap/>
              <w:autoSpaceDE w:val="0"/>
              <w:autoSpaceDN w:val="0"/>
              <w:adjustRightInd/>
              <w:snapToGrid/>
              <w:spacing w:line="240" w:lineRule="auto"/>
              <w:ind w:right="110" w:rightChars="50"/>
              <w:textAlignment w:val="auto"/>
              <w:outlineLvl w:val="9"/>
              <w:rPr>
                <w:rFonts w:hint="eastAsia" w:ascii="宋体" w:hAnsi="宋体" w:eastAsia="宋体" w:cs="宋体"/>
                <w:bCs/>
                <w:sz w:val="22"/>
                <w:szCs w:val="22"/>
                <w:highlight w:val="none"/>
              </w:rPr>
            </w:pPr>
            <w:r>
              <w:rPr>
                <w:rFonts w:hint="eastAsia" w:ascii="宋体" w:hAnsi="宋体" w:eastAsia="宋体" w:cs="宋体"/>
                <w:bCs/>
                <w:sz w:val="22"/>
                <w:szCs w:val="22"/>
                <w:highlight w:val="none"/>
              </w:rPr>
              <w:t>供应商是否按照</w:t>
            </w:r>
            <w:r>
              <w:rPr>
                <w:rFonts w:hint="eastAsia" w:ascii="宋体" w:hAnsi="宋体" w:eastAsia="宋体" w:cs="宋体"/>
                <w:bCs/>
                <w:sz w:val="22"/>
                <w:szCs w:val="22"/>
                <w:highlight w:val="none"/>
                <w:lang w:eastAsia="zh-CN"/>
              </w:rPr>
              <w:t>磋商文件</w:t>
            </w:r>
            <w:r>
              <w:rPr>
                <w:rFonts w:hint="eastAsia" w:ascii="宋体" w:hAnsi="宋体" w:eastAsia="宋体" w:cs="宋体"/>
                <w:bCs/>
                <w:sz w:val="22"/>
                <w:szCs w:val="22"/>
                <w:highlight w:val="none"/>
              </w:rPr>
              <w:t>规定提交</w:t>
            </w:r>
            <w:r>
              <w:rPr>
                <w:rFonts w:hint="eastAsia" w:ascii="宋体" w:hAnsi="宋体" w:eastAsia="宋体" w:cs="宋体"/>
                <w:bCs/>
                <w:sz w:val="22"/>
                <w:szCs w:val="22"/>
                <w:highlight w:val="none"/>
                <w:lang w:eastAsia="zh-CN"/>
              </w:rPr>
              <w:t>磋商</w:t>
            </w:r>
            <w:r>
              <w:rPr>
                <w:rFonts w:hint="eastAsia" w:ascii="宋体" w:hAnsi="宋体" w:eastAsia="宋体" w:cs="宋体"/>
                <w:bCs/>
                <w:sz w:val="22"/>
                <w:szCs w:val="22"/>
                <w:highlight w:val="none"/>
              </w:rPr>
              <w:t xml:space="preserve">保证金；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vAlign w:val="top"/>
          </w:tcPr>
          <w:p>
            <w:pPr>
              <w:wordWrap/>
              <w:autoSpaceDE w:val="0"/>
              <w:autoSpaceDN w:val="0"/>
              <w:adjustRightInd/>
              <w:snapToGrid/>
              <w:spacing w:line="240" w:lineRule="auto"/>
              <w:ind w:right="-356" w:rightChars="-162"/>
              <w:textAlignment w:val="auto"/>
              <w:outlineLvl w:val="9"/>
              <w:rPr>
                <w:rFonts w:hint="eastAsia" w:ascii="宋体" w:hAnsi="宋体" w:eastAsia="宋体" w:cs="宋体"/>
                <w:bCs/>
                <w:sz w:val="22"/>
                <w:szCs w:val="22"/>
                <w:highlight w:val="none"/>
              </w:rPr>
            </w:pPr>
          </w:p>
        </w:tc>
        <w:tc>
          <w:tcPr>
            <w:tcW w:w="518" w:type="dxa"/>
            <w:vAlign w:val="center"/>
          </w:tcPr>
          <w:p>
            <w:pPr>
              <w:wordWrap/>
              <w:autoSpaceDE w:val="0"/>
              <w:autoSpaceDN w:val="0"/>
              <w:adjustRightInd/>
              <w:snapToGrid/>
              <w:spacing w:line="24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w:t>
            </w:r>
          </w:p>
        </w:tc>
        <w:tc>
          <w:tcPr>
            <w:tcW w:w="6808" w:type="dxa"/>
            <w:gridSpan w:val="2"/>
            <w:vAlign w:val="top"/>
          </w:tcPr>
          <w:p>
            <w:pPr>
              <w:wordWrap/>
              <w:autoSpaceDE w:val="0"/>
              <w:autoSpaceDN w:val="0"/>
              <w:adjustRightInd/>
              <w:snapToGrid/>
              <w:spacing w:line="240" w:lineRule="auto"/>
              <w:ind w:right="110" w:rightChars="50"/>
              <w:textAlignment w:val="auto"/>
              <w:outlineLvl w:val="9"/>
              <w:rPr>
                <w:rFonts w:hint="eastAsia" w:ascii="宋体" w:hAnsi="宋体" w:eastAsia="宋体" w:cs="宋体"/>
                <w:bCs/>
                <w:sz w:val="22"/>
                <w:szCs w:val="22"/>
                <w:highlight w:val="none"/>
              </w:rPr>
            </w:pPr>
            <w:r>
              <w:rPr>
                <w:rFonts w:hint="eastAsia" w:ascii="宋体" w:hAnsi="宋体" w:eastAsia="宋体" w:cs="宋体"/>
                <w:bCs/>
                <w:sz w:val="22"/>
                <w:szCs w:val="22"/>
                <w:highlight w:val="none"/>
              </w:rPr>
              <w:t>招标响应有效期是否满足</w:t>
            </w:r>
            <w:r>
              <w:rPr>
                <w:rFonts w:hint="eastAsia" w:ascii="宋体" w:hAnsi="宋体" w:eastAsia="宋体" w:cs="宋体"/>
                <w:bCs/>
                <w:sz w:val="22"/>
                <w:szCs w:val="22"/>
                <w:highlight w:val="none"/>
                <w:lang w:eastAsia="zh-CN"/>
              </w:rPr>
              <w:t>磋商文件</w:t>
            </w:r>
            <w:r>
              <w:rPr>
                <w:rFonts w:hint="eastAsia" w:ascii="宋体" w:hAnsi="宋体" w:eastAsia="宋体" w:cs="宋体"/>
                <w:bCs/>
                <w:sz w:val="22"/>
                <w:szCs w:val="22"/>
                <w:highlight w:val="none"/>
              </w:rPr>
              <w:t xml:space="preserve">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vAlign w:val="top"/>
          </w:tcPr>
          <w:p>
            <w:pPr>
              <w:wordWrap/>
              <w:autoSpaceDE w:val="0"/>
              <w:autoSpaceDN w:val="0"/>
              <w:adjustRightInd/>
              <w:snapToGrid/>
              <w:spacing w:line="240" w:lineRule="auto"/>
              <w:ind w:right="-356" w:rightChars="-162"/>
              <w:textAlignment w:val="auto"/>
              <w:outlineLvl w:val="9"/>
              <w:rPr>
                <w:rFonts w:hint="eastAsia" w:ascii="宋体" w:hAnsi="宋体" w:eastAsia="宋体" w:cs="宋体"/>
                <w:bCs/>
                <w:sz w:val="22"/>
                <w:szCs w:val="22"/>
                <w:highlight w:val="none"/>
              </w:rPr>
            </w:pPr>
          </w:p>
        </w:tc>
        <w:tc>
          <w:tcPr>
            <w:tcW w:w="518" w:type="dxa"/>
            <w:vAlign w:val="center"/>
          </w:tcPr>
          <w:p>
            <w:pPr>
              <w:wordWrap/>
              <w:autoSpaceDE w:val="0"/>
              <w:autoSpaceDN w:val="0"/>
              <w:adjustRightInd/>
              <w:snapToGrid/>
              <w:spacing w:line="24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6</w:t>
            </w:r>
          </w:p>
        </w:tc>
        <w:tc>
          <w:tcPr>
            <w:tcW w:w="6808" w:type="dxa"/>
            <w:gridSpan w:val="2"/>
            <w:vAlign w:val="top"/>
          </w:tcPr>
          <w:p>
            <w:pPr>
              <w:wordWrap/>
              <w:autoSpaceDE w:val="0"/>
              <w:autoSpaceDN w:val="0"/>
              <w:adjustRightInd/>
              <w:snapToGrid/>
              <w:spacing w:line="240" w:lineRule="auto"/>
              <w:ind w:right="110" w:rightChars="50"/>
              <w:textAlignment w:val="auto"/>
              <w:outlineLvl w:val="9"/>
              <w:rPr>
                <w:rFonts w:hint="eastAsia" w:ascii="宋体" w:hAnsi="宋体" w:eastAsia="宋体" w:cs="宋体"/>
                <w:bCs/>
                <w:sz w:val="22"/>
                <w:szCs w:val="22"/>
                <w:highlight w:val="none"/>
              </w:rPr>
            </w:pPr>
            <w:r>
              <w:rPr>
                <w:rFonts w:hint="eastAsia" w:ascii="宋体" w:hAnsi="宋体" w:eastAsia="宋体" w:cs="宋体"/>
                <w:bCs/>
                <w:sz w:val="22"/>
                <w:szCs w:val="22"/>
                <w:highlight w:val="none"/>
                <w:lang w:eastAsia="zh-CN"/>
              </w:rPr>
              <w:t>未</w:t>
            </w:r>
            <w:r>
              <w:rPr>
                <w:rFonts w:hint="eastAsia" w:ascii="宋体" w:hAnsi="宋体" w:eastAsia="宋体" w:cs="宋体"/>
                <w:bCs/>
                <w:sz w:val="22"/>
                <w:szCs w:val="22"/>
                <w:highlight w:val="none"/>
              </w:rPr>
              <w:t>擅自改变</w:t>
            </w:r>
            <w:r>
              <w:rPr>
                <w:rFonts w:hint="eastAsia" w:ascii="宋体" w:hAnsi="宋体" w:eastAsia="宋体" w:cs="宋体"/>
                <w:bCs/>
                <w:sz w:val="22"/>
                <w:szCs w:val="22"/>
                <w:highlight w:val="none"/>
                <w:lang w:eastAsia="zh-CN"/>
              </w:rPr>
              <w:t>磋商</w:t>
            </w:r>
            <w:r>
              <w:rPr>
                <w:rFonts w:hint="eastAsia" w:ascii="宋体" w:hAnsi="宋体" w:eastAsia="宋体" w:cs="宋体"/>
                <w:bCs/>
                <w:sz w:val="22"/>
                <w:szCs w:val="22"/>
                <w:highlight w:val="none"/>
              </w:rPr>
              <w:t>文件的要求</w:t>
            </w:r>
            <w:r>
              <w:rPr>
                <w:rFonts w:hint="eastAsia" w:ascii="宋体" w:hAnsi="宋体" w:eastAsia="宋体" w:cs="宋体"/>
                <w:bCs/>
                <w:sz w:val="22"/>
                <w:szCs w:val="22"/>
                <w:highlight w:val="none"/>
                <w:lang w:eastAsia="zh-CN"/>
              </w:rPr>
              <w:t>并且</w:t>
            </w:r>
            <w:r>
              <w:rPr>
                <w:rFonts w:hint="eastAsia" w:ascii="宋体" w:hAnsi="宋体" w:eastAsia="宋体" w:cs="宋体"/>
                <w:bCs/>
                <w:sz w:val="22"/>
                <w:szCs w:val="22"/>
                <w:highlight w:val="none"/>
              </w:rPr>
              <w:t>实质性响应</w:t>
            </w:r>
            <w:r>
              <w:rPr>
                <w:rFonts w:hint="eastAsia" w:ascii="宋体" w:hAnsi="宋体" w:eastAsia="宋体" w:cs="宋体"/>
                <w:bCs/>
                <w:sz w:val="22"/>
                <w:szCs w:val="22"/>
                <w:highlight w:val="none"/>
                <w:lang w:eastAsia="zh-CN"/>
              </w:rPr>
              <w:t>磋商文件</w:t>
            </w:r>
            <w:r>
              <w:rPr>
                <w:rFonts w:hint="eastAsia" w:ascii="宋体" w:hAnsi="宋体" w:eastAsia="宋体" w:cs="宋体"/>
                <w:bCs/>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vAlign w:val="top"/>
          </w:tcPr>
          <w:p>
            <w:pPr>
              <w:wordWrap/>
              <w:autoSpaceDE w:val="0"/>
              <w:autoSpaceDN w:val="0"/>
              <w:adjustRightInd/>
              <w:snapToGrid/>
              <w:spacing w:line="240" w:lineRule="auto"/>
              <w:ind w:right="-356" w:rightChars="-162"/>
              <w:textAlignment w:val="auto"/>
              <w:outlineLvl w:val="9"/>
              <w:rPr>
                <w:rFonts w:hint="eastAsia" w:ascii="宋体" w:hAnsi="宋体" w:eastAsia="宋体" w:cs="宋体"/>
                <w:bCs/>
                <w:sz w:val="22"/>
                <w:szCs w:val="22"/>
                <w:highlight w:val="none"/>
              </w:rPr>
            </w:pPr>
          </w:p>
        </w:tc>
        <w:tc>
          <w:tcPr>
            <w:tcW w:w="518" w:type="dxa"/>
            <w:vAlign w:val="center"/>
          </w:tcPr>
          <w:p>
            <w:pPr>
              <w:wordWrap/>
              <w:autoSpaceDE w:val="0"/>
              <w:autoSpaceDN w:val="0"/>
              <w:adjustRightInd/>
              <w:snapToGrid/>
              <w:spacing w:line="24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7</w:t>
            </w:r>
          </w:p>
        </w:tc>
        <w:tc>
          <w:tcPr>
            <w:tcW w:w="6808" w:type="dxa"/>
            <w:gridSpan w:val="2"/>
            <w:vAlign w:val="top"/>
          </w:tcPr>
          <w:p>
            <w:pPr>
              <w:wordWrap/>
              <w:autoSpaceDE w:val="0"/>
              <w:autoSpaceDN w:val="0"/>
              <w:adjustRightInd/>
              <w:snapToGrid/>
              <w:spacing w:line="240" w:lineRule="auto"/>
              <w:ind w:right="110" w:rightChars="50"/>
              <w:textAlignment w:val="auto"/>
              <w:outlineLvl w:val="9"/>
              <w:rPr>
                <w:rFonts w:hint="eastAsia" w:ascii="宋体" w:hAnsi="宋体" w:eastAsia="宋体" w:cs="宋体"/>
                <w:bCs/>
                <w:sz w:val="22"/>
                <w:szCs w:val="22"/>
                <w:highlight w:val="none"/>
              </w:rPr>
            </w:pPr>
            <w:r>
              <w:rPr>
                <w:rFonts w:hint="eastAsia" w:ascii="宋体" w:hAnsi="宋体" w:eastAsia="宋体" w:cs="宋体"/>
                <w:bCs/>
                <w:sz w:val="22"/>
                <w:szCs w:val="22"/>
                <w:highlight w:val="none"/>
                <w:lang w:eastAsia="zh-CN"/>
              </w:rPr>
              <w:t>磋商响应文件</w:t>
            </w:r>
            <w:r>
              <w:rPr>
                <w:rFonts w:hint="eastAsia" w:ascii="宋体" w:hAnsi="宋体" w:eastAsia="宋体" w:cs="宋体"/>
                <w:bCs/>
                <w:sz w:val="22"/>
                <w:szCs w:val="22"/>
                <w:highlight w:val="none"/>
              </w:rPr>
              <w:t>未附有</w:t>
            </w:r>
            <w:r>
              <w:rPr>
                <w:rFonts w:hint="eastAsia" w:ascii="宋体" w:hAnsi="宋体" w:eastAsia="宋体" w:cs="宋体"/>
                <w:bCs/>
                <w:sz w:val="22"/>
                <w:szCs w:val="22"/>
                <w:highlight w:val="none"/>
                <w:lang w:eastAsia="zh-CN"/>
              </w:rPr>
              <w:t>采购人</w:t>
            </w:r>
            <w:r>
              <w:rPr>
                <w:rFonts w:hint="eastAsia" w:ascii="宋体" w:hAnsi="宋体" w:eastAsia="宋体" w:cs="宋体"/>
                <w:bCs/>
                <w:sz w:val="22"/>
                <w:szCs w:val="22"/>
                <w:highlight w:val="none"/>
              </w:rPr>
              <w:t>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7" w:type="dxa"/>
            <w:gridSpan w:val="3"/>
            <w:vAlign w:val="center"/>
          </w:tcPr>
          <w:p>
            <w:pPr>
              <w:widowControl/>
              <w:wordWrap/>
              <w:autoSpaceDE w:val="0"/>
              <w:autoSpaceDN w:val="0"/>
              <w:adjustRightInd/>
              <w:snapToGrid/>
              <w:spacing w:line="240" w:lineRule="auto"/>
              <w:jc w:val="center"/>
              <w:textAlignment w:val="auto"/>
              <w:rPr>
                <w:rFonts w:hint="eastAsia" w:ascii="宋体" w:hAnsi="宋体" w:eastAsia="宋体" w:cs="宋体"/>
                <w:bCs/>
                <w:sz w:val="22"/>
                <w:szCs w:val="22"/>
                <w:highlight w:val="none"/>
              </w:rPr>
            </w:pPr>
            <w:r>
              <w:rPr>
                <w:rFonts w:hint="eastAsia" w:ascii="宋体" w:hAnsi="宋体" w:eastAsia="宋体" w:cs="宋体"/>
                <w:color w:val="000000"/>
                <w:kern w:val="0"/>
                <w:sz w:val="22"/>
                <w:szCs w:val="22"/>
                <w:highlight w:val="none"/>
                <w:lang w:val="en-US" w:eastAsia="zh-CN"/>
              </w:rPr>
              <w:t>是否通过初步评审</w:t>
            </w:r>
          </w:p>
        </w:tc>
        <w:tc>
          <w:tcPr>
            <w:tcW w:w="4332" w:type="dxa"/>
            <w:vAlign w:val="top"/>
          </w:tcPr>
          <w:p>
            <w:pPr>
              <w:wordWrap/>
              <w:autoSpaceDE w:val="0"/>
              <w:autoSpaceDN w:val="0"/>
              <w:adjustRightInd/>
              <w:snapToGrid/>
              <w:spacing w:line="240" w:lineRule="auto"/>
              <w:ind w:right="110" w:rightChars="50"/>
              <w:textAlignment w:val="auto"/>
              <w:outlineLvl w:val="9"/>
              <w:rPr>
                <w:rFonts w:hint="eastAsia" w:ascii="宋体" w:hAnsi="宋体" w:eastAsia="宋体" w:cs="宋体"/>
                <w:bCs/>
                <w:sz w:val="22"/>
                <w:szCs w:val="22"/>
                <w:highlight w:val="none"/>
                <w:lang w:eastAsia="zh-CN"/>
              </w:rPr>
            </w:pPr>
          </w:p>
        </w:tc>
      </w:tr>
    </w:tbl>
    <w:p>
      <w:pPr>
        <w:widowControl w:val="0"/>
        <w:wordWrap/>
        <w:autoSpaceDE w:val="0"/>
        <w:autoSpaceDN w:val="0"/>
        <w:adjustRightInd/>
        <w:snapToGrid w:val="0"/>
        <w:spacing w:before="157" w:beforeLines="50"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8"/>
          <w:szCs w:val="28"/>
          <w:highlight w:val="none"/>
          <w:lang w:eastAsia="zh-CN"/>
        </w:rPr>
        <w:t>详细</w:t>
      </w:r>
      <w:r>
        <w:rPr>
          <w:rFonts w:hint="eastAsia" w:ascii="宋体" w:hAnsi="宋体" w:eastAsia="宋体" w:cs="宋体"/>
          <w:b/>
          <w:sz w:val="28"/>
          <w:szCs w:val="28"/>
          <w:highlight w:val="none"/>
        </w:rPr>
        <w:t>评审标准</w:t>
      </w:r>
    </w:p>
    <w:tbl>
      <w:tblPr>
        <w:tblStyle w:val="19"/>
        <w:tblW w:w="851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23"/>
        <w:gridCol w:w="1493"/>
        <w:gridCol w:w="854"/>
        <w:gridCol w:w="554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623" w:type="dxa"/>
            <w:vAlign w:val="center"/>
          </w:tcPr>
          <w:p>
            <w:pPr>
              <w:widowControl/>
              <w:wordWrap/>
              <w:autoSpaceDE w:val="0"/>
              <w:autoSpaceDN w:val="0"/>
              <w:adjustRightInd/>
              <w:snapToGrid/>
              <w:jc w:val="center"/>
              <w:textAlignment w:val="auto"/>
              <w:rPr>
                <w:rFonts w:hint="eastAsia" w:ascii="宋体" w:hAnsi="宋体" w:eastAsia="宋体" w:cs="宋体"/>
                <w:b/>
                <w:kern w:val="0"/>
                <w:sz w:val="22"/>
                <w:szCs w:val="22"/>
                <w:highlight w:val="none"/>
              </w:rPr>
            </w:pPr>
            <w:r>
              <w:rPr>
                <w:rFonts w:hint="eastAsia" w:ascii="宋体" w:hAnsi="宋体" w:eastAsia="宋体" w:cs="宋体"/>
                <w:b/>
                <w:kern w:val="0"/>
                <w:sz w:val="22"/>
                <w:szCs w:val="22"/>
                <w:highlight w:val="none"/>
              </w:rPr>
              <w:t>序号</w:t>
            </w:r>
          </w:p>
        </w:tc>
        <w:tc>
          <w:tcPr>
            <w:tcW w:w="1493" w:type="dxa"/>
            <w:vAlign w:val="center"/>
          </w:tcPr>
          <w:p>
            <w:pPr>
              <w:widowControl/>
              <w:wordWrap/>
              <w:autoSpaceDE w:val="0"/>
              <w:autoSpaceDN w:val="0"/>
              <w:adjustRightInd/>
              <w:snapToGrid/>
              <w:jc w:val="center"/>
              <w:textAlignment w:val="auto"/>
              <w:rPr>
                <w:rFonts w:hint="eastAsia" w:ascii="宋体" w:hAnsi="宋体" w:eastAsia="宋体" w:cs="宋体"/>
                <w:b/>
                <w:kern w:val="0"/>
                <w:sz w:val="22"/>
                <w:szCs w:val="22"/>
                <w:highlight w:val="none"/>
              </w:rPr>
            </w:pPr>
            <w:r>
              <w:rPr>
                <w:rFonts w:hint="eastAsia" w:ascii="宋体" w:hAnsi="宋体" w:eastAsia="宋体" w:cs="宋体"/>
                <w:b/>
                <w:kern w:val="0"/>
                <w:sz w:val="22"/>
                <w:szCs w:val="22"/>
                <w:highlight w:val="none"/>
              </w:rPr>
              <w:t>评审项目</w:t>
            </w:r>
          </w:p>
        </w:tc>
        <w:tc>
          <w:tcPr>
            <w:tcW w:w="854" w:type="dxa"/>
            <w:tcBorders>
              <w:right w:val="single" w:color="auto" w:sz="4" w:space="0"/>
            </w:tcBorders>
            <w:vAlign w:val="center"/>
          </w:tcPr>
          <w:p>
            <w:pPr>
              <w:widowControl/>
              <w:wordWrap/>
              <w:autoSpaceDE w:val="0"/>
              <w:autoSpaceDN w:val="0"/>
              <w:adjustRightInd/>
              <w:snapToGrid/>
              <w:jc w:val="center"/>
              <w:textAlignment w:val="auto"/>
              <w:rPr>
                <w:rFonts w:hint="eastAsia" w:ascii="宋体" w:hAnsi="宋体" w:eastAsia="宋体" w:cs="宋体"/>
                <w:b/>
                <w:kern w:val="0"/>
                <w:sz w:val="22"/>
                <w:szCs w:val="22"/>
                <w:highlight w:val="none"/>
              </w:rPr>
            </w:pPr>
            <w:r>
              <w:rPr>
                <w:rFonts w:hint="eastAsia" w:ascii="宋体" w:hAnsi="宋体" w:eastAsia="宋体" w:cs="宋体"/>
                <w:b/>
                <w:kern w:val="0"/>
                <w:sz w:val="22"/>
                <w:szCs w:val="22"/>
                <w:highlight w:val="none"/>
              </w:rPr>
              <w:t>分值</w:t>
            </w:r>
          </w:p>
        </w:tc>
        <w:tc>
          <w:tcPr>
            <w:tcW w:w="5549" w:type="dxa"/>
            <w:tcBorders>
              <w:left w:val="single" w:color="auto" w:sz="4" w:space="0"/>
            </w:tcBorders>
            <w:vAlign w:val="center"/>
          </w:tcPr>
          <w:p>
            <w:pPr>
              <w:wordWrap/>
              <w:autoSpaceDE w:val="0"/>
              <w:autoSpaceDN w:val="0"/>
              <w:adjustRightInd/>
              <w:snapToGrid/>
              <w:jc w:val="center"/>
              <w:textAlignment w:val="auto"/>
              <w:rPr>
                <w:rFonts w:hint="eastAsia" w:ascii="宋体" w:hAnsi="宋体" w:eastAsia="宋体" w:cs="宋体"/>
                <w:b/>
                <w:kern w:val="0"/>
                <w:sz w:val="22"/>
                <w:szCs w:val="22"/>
                <w:highlight w:val="none"/>
              </w:rPr>
            </w:pPr>
            <w:r>
              <w:rPr>
                <w:rFonts w:hint="eastAsia" w:ascii="宋体" w:hAnsi="宋体" w:eastAsia="宋体" w:cs="宋体"/>
                <w:b/>
                <w:kern w:val="0"/>
                <w:sz w:val="22"/>
                <w:szCs w:val="22"/>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519" w:type="dxa"/>
            <w:gridSpan w:val="4"/>
            <w:vAlign w:val="center"/>
          </w:tcPr>
          <w:p>
            <w:pPr>
              <w:wordWrap/>
              <w:autoSpaceDE w:val="0"/>
              <w:autoSpaceDN w:val="0"/>
              <w:adjustRightInd/>
              <w:snapToGrid/>
              <w:textAlignment w:val="auto"/>
              <w:rPr>
                <w:rFonts w:hint="eastAsia" w:ascii="宋体" w:hAnsi="宋体" w:eastAsia="宋体" w:cs="宋体"/>
                <w:sz w:val="22"/>
                <w:szCs w:val="22"/>
                <w:highlight w:val="none"/>
                <w:lang w:val="en-US" w:eastAsia="zh-CN"/>
              </w:rPr>
            </w:pPr>
            <w:r>
              <w:rPr>
                <w:rFonts w:hint="eastAsia" w:ascii="宋体" w:hAnsi="宋体" w:eastAsia="宋体" w:cs="宋体"/>
                <w:b/>
                <w:kern w:val="0"/>
                <w:sz w:val="24"/>
                <w:szCs w:val="24"/>
                <w:highlight w:val="none"/>
                <w:lang w:eastAsia="zh-CN"/>
              </w:rPr>
              <w:t>一、报价部分</w:t>
            </w:r>
            <w:r>
              <w:rPr>
                <w:rFonts w:hint="eastAsia" w:ascii="宋体" w:hAnsi="宋体" w:eastAsia="宋体" w:cs="宋体"/>
                <w:b/>
                <w:kern w:val="0"/>
                <w:sz w:val="24"/>
                <w:szCs w:val="24"/>
                <w:highlight w:val="no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623" w:type="dxa"/>
            <w:vAlign w:val="center"/>
          </w:tcPr>
          <w:p>
            <w:pPr>
              <w:wordWrap/>
              <w:autoSpaceDE w:val="0"/>
              <w:autoSpaceDN w:val="0"/>
              <w:adjustRightInd/>
              <w:snapToGrid/>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c>
          <w:tcPr>
            <w:tcW w:w="1493" w:type="dxa"/>
            <w:vAlign w:val="center"/>
          </w:tcPr>
          <w:p>
            <w:pPr>
              <w:wordWrap/>
              <w:autoSpaceDE w:val="0"/>
              <w:autoSpaceDN w:val="0"/>
              <w:adjustRightInd/>
              <w:snapToGrid/>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新疆艺术学院舞剧《疆土古色》、《兴疆·征程》、《守望天山下》自治区文艺扶持激励资金项目</w:t>
            </w:r>
          </w:p>
        </w:tc>
        <w:tc>
          <w:tcPr>
            <w:tcW w:w="854" w:type="dxa"/>
            <w:tcBorders>
              <w:right w:val="single" w:color="auto" w:sz="4" w:space="0"/>
            </w:tcBorders>
            <w:vAlign w:val="center"/>
          </w:tcPr>
          <w:p>
            <w:pPr>
              <w:wordWrap/>
              <w:autoSpaceDE w:val="0"/>
              <w:autoSpaceDN w:val="0"/>
              <w:adjustRightInd/>
              <w:snapToGrid/>
              <w:textAlignment w:val="auto"/>
              <w:rPr>
                <w:rFonts w:hint="eastAsia" w:ascii="宋体" w:hAnsi="宋体" w:eastAsia="宋体" w:cs="宋体"/>
                <w:sz w:val="22"/>
                <w:szCs w:val="22"/>
                <w:highlight w:val="none"/>
                <w:lang w:val="zh-CN" w:eastAsia="zh-CN" w:bidi="zh-CN"/>
              </w:rPr>
            </w:pPr>
            <w:r>
              <w:rPr>
                <w:rFonts w:hint="eastAsia" w:ascii="宋体" w:hAnsi="宋体" w:eastAsia="宋体" w:cs="宋体"/>
                <w:sz w:val="22"/>
                <w:szCs w:val="22"/>
                <w:highlight w:val="none"/>
                <w:lang w:val="zh-CN" w:eastAsia="zh-CN" w:bidi="zh-CN"/>
              </w:rPr>
              <w:t>30分</w:t>
            </w:r>
          </w:p>
        </w:tc>
        <w:tc>
          <w:tcPr>
            <w:tcW w:w="5549" w:type="dxa"/>
            <w:tcBorders>
              <w:left w:val="single" w:color="auto" w:sz="4" w:space="0"/>
              <w:bottom w:val="single" w:color="auto" w:sz="4" w:space="0"/>
            </w:tcBorders>
            <w:vAlign w:val="center"/>
          </w:tcPr>
          <w:p>
            <w:pPr>
              <w:wordWrap/>
              <w:autoSpaceDE w:val="0"/>
              <w:autoSpaceDN w:val="0"/>
              <w:adjustRightInd/>
              <w:snapToGrid/>
              <w:textAlignment w:val="auto"/>
              <w:rPr>
                <w:rFonts w:hint="eastAsia" w:ascii="宋体" w:hAnsi="宋体" w:eastAsia="宋体" w:cs="宋体"/>
                <w:sz w:val="22"/>
                <w:szCs w:val="22"/>
                <w:highlight w:val="none"/>
                <w:lang w:val="zh-CN" w:eastAsia="zh-CN" w:bidi="zh-CN"/>
              </w:rPr>
            </w:pPr>
            <w:r>
              <w:rPr>
                <w:rFonts w:hint="eastAsia" w:ascii="宋体" w:hAnsi="宋体" w:eastAsia="宋体" w:cs="宋体"/>
                <w:sz w:val="22"/>
                <w:szCs w:val="22"/>
                <w:highlight w:val="none"/>
                <w:lang w:val="zh-CN" w:eastAsia="zh-CN" w:bidi="zh-CN"/>
              </w:rPr>
              <w:t>采用低价优先法计算，综合评分法中价格分统一采用低价优先法计算，即满足磋商文件要求的前提，投标价格最低的投标报价为评标基准价，其价格分为满分。其他投标人的价格分，统一按照下列公式计算：投标报价得分＝（评标基准价/经评审的最终投标报价）×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623" w:type="dxa"/>
            <w:vAlign w:val="center"/>
          </w:tcPr>
          <w:p>
            <w:pPr>
              <w:widowControl/>
              <w:wordWrap/>
              <w:autoSpaceDE w:val="0"/>
              <w:autoSpaceDN w:val="0"/>
              <w:adjustRightInd/>
              <w:snapToGrid/>
              <w:jc w:val="center"/>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2</w:t>
            </w:r>
          </w:p>
        </w:tc>
        <w:tc>
          <w:tcPr>
            <w:tcW w:w="1493" w:type="dxa"/>
            <w:vAlign w:val="center"/>
          </w:tcPr>
          <w:p>
            <w:pPr>
              <w:wordWrap/>
              <w:autoSpaceDE w:val="0"/>
              <w:autoSpaceDN w:val="0"/>
              <w:adjustRightInd/>
              <w:snapToGrid/>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属于中小企业评审优惠内容及价格扣除幅度</w:t>
            </w:r>
          </w:p>
        </w:tc>
        <w:tc>
          <w:tcPr>
            <w:tcW w:w="6403" w:type="dxa"/>
            <w:gridSpan w:val="2"/>
            <w:vAlign w:val="center"/>
          </w:tcPr>
          <w:p>
            <w:pPr>
              <w:wordWrap/>
              <w:autoSpaceDE w:val="0"/>
              <w:autoSpaceDN w:val="0"/>
              <w:adjustRightInd/>
              <w:snapToGrid/>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eastAsia="zh-CN"/>
              </w:rPr>
              <w:t>（一）</w:t>
            </w:r>
            <w:r>
              <w:rPr>
                <w:rFonts w:hint="eastAsia" w:ascii="宋体" w:hAnsi="宋体" w:eastAsia="宋体" w:cs="宋体"/>
                <w:sz w:val="22"/>
                <w:szCs w:val="22"/>
                <w:highlight w:val="none"/>
                <w:lang w:val="en-US" w:eastAsia="zh-CN"/>
              </w:rPr>
              <w:t>1）根据财政部发布的《政府采购促进中小企业发展管理办法》（财库[2020]46号）规定，本项目对小型和微型企业产品的价格给予 6%的扣除。</w:t>
            </w:r>
          </w:p>
          <w:p>
            <w:pPr>
              <w:wordWrap/>
              <w:autoSpaceDE w:val="0"/>
              <w:autoSpaceDN w:val="0"/>
              <w:adjustRightInd/>
              <w:snapToGrid/>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2）根据财政部发布的《关于政府采购支持监狱企业发展有关问题的通知》（财库[2020]46号）规定，本项目对监狱企业产品的价格给予 6%的扣除。</w:t>
            </w:r>
          </w:p>
          <w:p>
            <w:pPr>
              <w:wordWrap/>
              <w:autoSpaceDE w:val="0"/>
              <w:autoSpaceDN w:val="0"/>
              <w:adjustRightInd/>
              <w:snapToGrid/>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3）根据财政部、民政部、中国残疾人联合会发布《关于促进残疾人就业政府采购政策的通知》（财库[2020]46号）的规定，本项目对残疾人福利性单位产品的价格给予 6%的扣除。</w:t>
            </w:r>
          </w:p>
          <w:p>
            <w:pPr>
              <w:wordWrap/>
              <w:autoSpaceDE w:val="0"/>
              <w:autoSpaceDN w:val="0"/>
              <w:adjustRightInd/>
              <w:snapToGrid/>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4）投标人所投产品如被列入财政部与国家主管部门颁发的节能产品目录或环境标志产品目录或无线局域网产品目录，应提供相关证明，在评标时予以优先采购，具体优先采购办法见评标方法和标准。</w:t>
            </w:r>
          </w:p>
          <w:p>
            <w:pPr>
              <w:wordWrap/>
              <w:autoSpaceDE w:val="0"/>
              <w:autoSpaceDN w:val="0"/>
              <w:adjustRightInd/>
              <w:snapToGrid/>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eastAsia="zh-CN"/>
              </w:rPr>
              <w:t>二</w:t>
            </w:r>
            <w:r>
              <w:rPr>
                <w:rFonts w:hint="eastAsia" w:ascii="宋体" w:hAnsi="宋体" w:eastAsia="宋体" w:cs="宋体"/>
                <w:sz w:val="22"/>
                <w:szCs w:val="22"/>
                <w:highlight w:val="none"/>
              </w:rPr>
              <w:t>）小型和微型企业适用价格扣除办法时应提供的相关资料：</w:t>
            </w:r>
          </w:p>
          <w:p>
            <w:pPr>
              <w:wordWrap/>
              <w:autoSpaceDE w:val="0"/>
              <w:autoSpaceDN w:val="0"/>
              <w:adjustRightInd/>
              <w:snapToGrid/>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①、《中小企业声明函》；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8519" w:type="dxa"/>
            <w:gridSpan w:val="4"/>
            <w:vAlign w:val="center"/>
          </w:tcPr>
          <w:p>
            <w:pPr>
              <w:wordWrap/>
              <w:autoSpaceDE w:val="0"/>
              <w:autoSpaceDN w:val="0"/>
              <w:adjustRightInd/>
              <w:snapToGrid/>
              <w:textAlignment w:val="auto"/>
              <w:rPr>
                <w:rFonts w:hint="eastAsia" w:ascii="宋体" w:hAnsi="宋体" w:eastAsia="宋体" w:cs="宋体"/>
                <w:b/>
                <w:kern w:val="0"/>
                <w:sz w:val="22"/>
                <w:szCs w:val="22"/>
                <w:highlight w:val="none"/>
                <w:lang w:eastAsia="zh-CN"/>
              </w:rPr>
            </w:pPr>
            <w:r>
              <w:rPr>
                <w:rFonts w:hint="eastAsia" w:ascii="宋体" w:hAnsi="宋体" w:eastAsia="宋体" w:cs="宋体"/>
                <w:b/>
                <w:kern w:val="0"/>
                <w:sz w:val="24"/>
                <w:szCs w:val="24"/>
                <w:highlight w:val="none"/>
                <w:lang w:eastAsia="zh-CN"/>
              </w:rPr>
              <w:t>二、技术部分（</w:t>
            </w:r>
            <w:r>
              <w:rPr>
                <w:rFonts w:hint="eastAsia" w:ascii="宋体" w:hAnsi="宋体" w:eastAsia="宋体" w:cs="宋体"/>
                <w:b/>
                <w:kern w:val="0"/>
                <w:sz w:val="24"/>
                <w:szCs w:val="24"/>
                <w:highlight w:val="none"/>
                <w:lang w:val="en-US" w:eastAsia="zh-CN"/>
              </w:rPr>
              <w:t>60</w:t>
            </w:r>
            <w:r>
              <w:rPr>
                <w:rFonts w:hint="eastAsia" w:ascii="宋体" w:hAnsi="宋体" w:eastAsia="宋体" w:cs="宋体"/>
                <w:b/>
                <w:kern w:val="0"/>
                <w:sz w:val="24"/>
                <w:szCs w:val="24"/>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623" w:type="dxa"/>
            <w:vAlign w:val="center"/>
          </w:tcPr>
          <w:p>
            <w:pPr>
              <w:widowControl/>
              <w:wordWrap/>
              <w:autoSpaceDE w:val="0"/>
              <w:autoSpaceDN w:val="0"/>
              <w:adjustRightInd/>
              <w:snapToGrid/>
              <w:ind w:left="0" w:leftChars="0" w:right="0"/>
              <w:jc w:val="center"/>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w:t>
            </w:r>
          </w:p>
        </w:tc>
        <w:tc>
          <w:tcPr>
            <w:tcW w:w="1493" w:type="dxa"/>
            <w:vAlign w:val="center"/>
          </w:tcPr>
          <w:p>
            <w:pPr>
              <w:wordWrap/>
              <w:autoSpaceDE w:val="0"/>
              <w:autoSpaceDN w:val="0"/>
              <w:adjustRightInd/>
              <w:snapToGrid/>
              <w:ind w:left="0" w:leftChars="0" w:right="0"/>
              <w:jc w:val="center"/>
              <w:textAlignment w:val="auto"/>
              <w:rPr>
                <w:rFonts w:hint="eastAsia" w:ascii="宋体" w:hAnsi="宋体" w:eastAsia="宋体" w:cs="宋体"/>
                <w:spacing w:val="2"/>
                <w:kern w:val="0"/>
                <w:sz w:val="22"/>
                <w:szCs w:val="22"/>
                <w:highlight w:val="none"/>
              </w:rPr>
            </w:pPr>
            <w:r>
              <w:rPr>
                <w:rFonts w:hint="eastAsia" w:ascii="宋体" w:hAnsi="宋体" w:eastAsia="宋体" w:cs="宋体"/>
                <w:sz w:val="22"/>
                <w:szCs w:val="22"/>
                <w:highlight w:val="none"/>
              </w:rPr>
              <w:t>项目方案</w:t>
            </w:r>
          </w:p>
        </w:tc>
        <w:tc>
          <w:tcPr>
            <w:tcW w:w="854" w:type="dxa"/>
            <w:tcBorders>
              <w:right w:val="single" w:color="auto" w:sz="4" w:space="0"/>
            </w:tcBorders>
            <w:vAlign w:val="center"/>
          </w:tcPr>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0-10</w:t>
            </w:r>
            <w:r>
              <w:rPr>
                <w:rFonts w:hint="eastAsia" w:ascii="宋体" w:hAnsi="宋体" w:eastAsia="宋体" w:cs="宋体"/>
                <w:sz w:val="22"/>
                <w:szCs w:val="22"/>
                <w:highlight w:val="none"/>
              </w:rPr>
              <w:t>分</w:t>
            </w:r>
          </w:p>
        </w:tc>
        <w:tc>
          <w:tcPr>
            <w:tcW w:w="5549" w:type="dxa"/>
            <w:tcBorders>
              <w:left w:val="single" w:color="auto" w:sz="4" w:space="0"/>
              <w:bottom w:val="single" w:color="auto" w:sz="4" w:space="0"/>
            </w:tcBorders>
            <w:vAlign w:val="center"/>
          </w:tcPr>
          <w:p>
            <w:pPr>
              <w:wordWrap/>
              <w:autoSpaceDE w:val="0"/>
              <w:autoSpaceDN w:val="0"/>
              <w:adjustRightInd/>
              <w:snapToGrid/>
              <w:ind w:left="0" w:leftChars="0" w:right="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1．优秀标准：供应商方案在科学性、先进性、合理性、规范性、管理模式的成熟性方面十分优秀，得7-10分；</w:t>
            </w:r>
          </w:p>
          <w:p>
            <w:pPr>
              <w:wordWrap/>
              <w:autoSpaceDE w:val="0"/>
              <w:autoSpaceDN w:val="0"/>
              <w:adjustRightInd/>
              <w:snapToGrid/>
              <w:ind w:left="0" w:leftChars="0" w:right="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2．良好标准：供应商方案在科学性、先进性、合理性良好，得4-6分；</w:t>
            </w:r>
          </w:p>
          <w:p>
            <w:pPr>
              <w:wordWrap/>
              <w:autoSpaceDE w:val="0"/>
              <w:autoSpaceDN w:val="0"/>
              <w:adjustRightInd/>
              <w:snapToGrid/>
              <w:ind w:left="0" w:leftChars="0" w:right="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3．一般标准：供应商方案一般，得1-3分。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623" w:type="dxa"/>
            <w:vAlign w:val="center"/>
          </w:tcPr>
          <w:p>
            <w:pPr>
              <w:widowControl/>
              <w:wordWrap/>
              <w:autoSpaceDE w:val="0"/>
              <w:autoSpaceDN w:val="0"/>
              <w:adjustRightInd/>
              <w:snapToGrid/>
              <w:ind w:left="0" w:leftChars="0" w:right="0"/>
              <w:jc w:val="center"/>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1493" w:type="dxa"/>
            <w:vAlign w:val="center"/>
          </w:tcPr>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项目质量保</w:t>
            </w:r>
          </w:p>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证措施</w:t>
            </w:r>
          </w:p>
        </w:tc>
        <w:tc>
          <w:tcPr>
            <w:tcW w:w="854" w:type="dxa"/>
            <w:tcBorders>
              <w:right w:val="single" w:color="auto" w:sz="4" w:space="0"/>
            </w:tcBorders>
            <w:vAlign w:val="center"/>
          </w:tcPr>
          <w:p>
            <w:pPr>
              <w:wordWrap/>
              <w:autoSpaceDE w:val="0"/>
              <w:autoSpaceDN w:val="0"/>
              <w:adjustRightInd/>
              <w:snapToGrid/>
              <w:ind w:left="0" w:leftChars="0" w:right="0"/>
              <w:jc w:val="center"/>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rPr>
              <w:t>0-</w:t>
            </w:r>
            <w:r>
              <w:rPr>
                <w:rFonts w:hint="eastAsia" w:ascii="宋体" w:hAnsi="宋体" w:eastAsia="宋体" w:cs="宋体"/>
                <w:sz w:val="22"/>
                <w:szCs w:val="22"/>
                <w:highlight w:val="none"/>
                <w:lang w:val="en-US" w:eastAsia="zh-CN"/>
              </w:rPr>
              <w:t>10分</w:t>
            </w:r>
          </w:p>
        </w:tc>
        <w:tc>
          <w:tcPr>
            <w:tcW w:w="5549" w:type="dxa"/>
            <w:tcBorders>
              <w:top w:val="single" w:color="auto" w:sz="4" w:space="0"/>
              <w:left w:val="single" w:color="auto" w:sz="4" w:space="0"/>
              <w:bottom w:val="single" w:color="auto" w:sz="4" w:space="0"/>
            </w:tcBorders>
            <w:vAlign w:val="center"/>
          </w:tcPr>
          <w:p>
            <w:pPr>
              <w:wordWrap/>
              <w:autoSpaceDE w:val="0"/>
              <w:autoSpaceDN w:val="0"/>
              <w:adjustRightInd/>
              <w:snapToGrid/>
              <w:ind w:left="0" w:leftChars="0" w:right="0"/>
              <w:jc w:val="both"/>
              <w:textAlignment w:val="auto"/>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rPr>
              <w:t xml:space="preserve">服务质量周全、服务效率高效、相关保障措施恰当；优得 8-10 分 </w:t>
            </w:r>
          </w:p>
          <w:p>
            <w:pPr>
              <w:wordWrap/>
              <w:autoSpaceDE w:val="0"/>
              <w:autoSpaceDN w:val="0"/>
              <w:adjustRightInd/>
              <w:snapToGrid/>
              <w:ind w:left="0" w:leftChars="0" w:right="0"/>
              <w:jc w:val="both"/>
              <w:textAlignment w:val="auto"/>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rPr>
              <w:t xml:space="preserve">服务质量较周全、服务效率较及时、相关保障措施较恰当；良得 5-7 分 </w:t>
            </w:r>
          </w:p>
          <w:p>
            <w:pPr>
              <w:wordWrap/>
              <w:autoSpaceDE w:val="0"/>
              <w:autoSpaceDN w:val="0"/>
              <w:adjustRightInd/>
              <w:snapToGrid/>
              <w:ind w:left="0" w:leftChars="0" w:right="0"/>
              <w:jc w:val="both"/>
              <w:textAlignment w:val="auto"/>
              <w:rPr>
                <w:rFonts w:hint="eastAsia"/>
                <w:highlight w:val="none"/>
                <w:lang w:val="en-US"/>
              </w:rPr>
            </w:pPr>
            <w:r>
              <w:rPr>
                <w:rFonts w:hint="eastAsia" w:ascii="宋体" w:hAnsi="宋体" w:eastAsia="宋体" w:cs="宋体"/>
                <w:sz w:val="22"/>
                <w:szCs w:val="22"/>
                <w:highlight w:val="none"/>
                <w:lang w:val="en-US"/>
              </w:rPr>
              <w:t>服务质量基本周全、服务效率一般、 保障措施一般；一般得 0-4 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623" w:type="dxa"/>
            <w:vAlign w:val="center"/>
          </w:tcPr>
          <w:p>
            <w:pPr>
              <w:widowControl/>
              <w:wordWrap/>
              <w:autoSpaceDE w:val="0"/>
              <w:autoSpaceDN w:val="0"/>
              <w:adjustRightInd/>
              <w:snapToGrid/>
              <w:ind w:left="0" w:leftChars="0" w:right="0"/>
              <w:jc w:val="center"/>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w:t>
            </w:r>
          </w:p>
        </w:tc>
        <w:tc>
          <w:tcPr>
            <w:tcW w:w="1493" w:type="dxa"/>
            <w:vAlign w:val="center"/>
          </w:tcPr>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紧急情况处理方案</w:t>
            </w:r>
          </w:p>
        </w:tc>
        <w:tc>
          <w:tcPr>
            <w:tcW w:w="854" w:type="dxa"/>
            <w:tcBorders>
              <w:right w:val="single" w:color="auto" w:sz="4" w:space="0"/>
            </w:tcBorders>
            <w:vAlign w:val="center"/>
          </w:tcPr>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0-</w:t>
            </w:r>
            <w:r>
              <w:rPr>
                <w:rFonts w:hint="eastAsia" w:ascii="宋体" w:hAnsi="宋体" w:eastAsia="宋体" w:cs="宋体"/>
                <w:sz w:val="22"/>
                <w:szCs w:val="22"/>
                <w:highlight w:val="none"/>
                <w:lang w:val="en-US" w:eastAsia="zh-CN"/>
              </w:rPr>
              <w:t>5分</w:t>
            </w:r>
          </w:p>
        </w:tc>
        <w:tc>
          <w:tcPr>
            <w:tcW w:w="5549" w:type="dxa"/>
            <w:tcBorders>
              <w:top w:val="single" w:color="auto" w:sz="4" w:space="0"/>
              <w:left w:val="single" w:color="auto" w:sz="4" w:space="0"/>
              <w:bottom w:val="single" w:color="auto" w:sz="4" w:space="0"/>
            </w:tcBorders>
            <w:vAlign w:val="center"/>
          </w:tcPr>
          <w:p>
            <w:pPr>
              <w:wordWrap/>
              <w:autoSpaceDE w:val="0"/>
              <w:autoSpaceDN w:val="0"/>
              <w:adjustRightInd/>
              <w:snapToGrid/>
              <w:ind w:left="0" w:leftChars="0" w:right="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供应商提供的应急方案完整、合理，对突发事件制定了详细、合理可行的处理机制及预案，优秀的计4-5分，良好的计2-</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分，一般的计0-</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623" w:type="dxa"/>
            <w:vAlign w:val="center"/>
          </w:tcPr>
          <w:p>
            <w:pPr>
              <w:widowControl/>
              <w:wordWrap/>
              <w:autoSpaceDE w:val="0"/>
              <w:autoSpaceDN w:val="0"/>
              <w:adjustRightInd/>
              <w:snapToGrid/>
              <w:ind w:left="0" w:leftChars="0" w:right="0"/>
              <w:jc w:val="center"/>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w:t>
            </w:r>
          </w:p>
        </w:tc>
        <w:tc>
          <w:tcPr>
            <w:tcW w:w="1493" w:type="dxa"/>
            <w:vAlign w:val="center"/>
          </w:tcPr>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rPr>
              <w:t>设备管理</w:t>
            </w:r>
          </w:p>
        </w:tc>
        <w:tc>
          <w:tcPr>
            <w:tcW w:w="854" w:type="dxa"/>
            <w:tcBorders>
              <w:right w:val="single" w:color="auto" w:sz="4" w:space="0"/>
            </w:tcBorders>
            <w:vAlign w:val="center"/>
          </w:tcPr>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rPr>
              <w:t>0-</w:t>
            </w:r>
            <w:r>
              <w:rPr>
                <w:rFonts w:hint="eastAsia" w:ascii="宋体" w:hAnsi="宋体" w:eastAsia="宋体" w:cs="宋体"/>
                <w:sz w:val="22"/>
                <w:szCs w:val="22"/>
                <w:highlight w:val="none"/>
                <w:lang w:val="en-US" w:eastAsia="zh-CN"/>
              </w:rPr>
              <w:t>5分</w:t>
            </w:r>
          </w:p>
        </w:tc>
        <w:tc>
          <w:tcPr>
            <w:tcW w:w="5549" w:type="dxa"/>
            <w:tcBorders>
              <w:top w:val="single" w:color="auto" w:sz="4" w:space="0"/>
              <w:left w:val="single" w:color="auto" w:sz="4" w:space="0"/>
              <w:bottom w:val="single" w:color="auto" w:sz="4" w:space="0"/>
            </w:tcBorders>
            <w:vAlign w:val="center"/>
          </w:tcPr>
          <w:p>
            <w:pPr>
              <w:wordWrap/>
              <w:autoSpaceDE w:val="0"/>
              <w:autoSpaceDN w:val="0"/>
              <w:adjustRightInd/>
              <w:snapToGrid/>
              <w:ind w:left="0" w:leftChars="0" w:right="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结合本项目实际情况，整个活动的设备安排合理且能满足采购人要求，设备管理机制及设备维修保养制度健全，优秀的计</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分，良好的计</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分，一般的计0-</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623" w:type="dxa"/>
            <w:vAlign w:val="center"/>
          </w:tcPr>
          <w:p>
            <w:pPr>
              <w:widowControl/>
              <w:wordWrap/>
              <w:autoSpaceDE w:val="0"/>
              <w:autoSpaceDN w:val="0"/>
              <w:adjustRightInd/>
              <w:snapToGrid/>
              <w:ind w:left="0" w:leftChars="0" w:right="0"/>
              <w:jc w:val="center"/>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w:t>
            </w:r>
          </w:p>
        </w:tc>
        <w:tc>
          <w:tcPr>
            <w:tcW w:w="1493" w:type="dxa"/>
            <w:vAlign w:val="center"/>
          </w:tcPr>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rPr>
              <w:t>人员的综合素质和人员配置</w:t>
            </w:r>
          </w:p>
        </w:tc>
        <w:tc>
          <w:tcPr>
            <w:tcW w:w="854" w:type="dxa"/>
            <w:tcBorders>
              <w:right w:val="single" w:color="auto" w:sz="4" w:space="0"/>
            </w:tcBorders>
            <w:vAlign w:val="center"/>
          </w:tcPr>
          <w:p>
            <w:pPr>
              <w:wordWrap/>
              <w:autoSpaceDE w:val="0"/>
              <w:autoSpaceDN w:val="0"/>
              <w:adjustRightInd/>
              <w:snapToGrid/>
              <w:ind w:left="0" w:leftChars="0" w:right="0"/>
              <w:jc w:val="center"/>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0-20分</w:t>
            </w:r>
          </w:p>
        </w:tc>
        <w:tc>
          <w:tcPr>
            <w:tcW w:w="5549" w:type="dxa"/>
            <w:tcBorders>
              <w:top w:val="single" w:color="auto" w:sz="4" w:space="0"/>
              <w:left w:val="single" w:color="auto" w:sz="4" w:space="0"/>
              <w:bottom w:val="single" w:color="auto" w:sz="4" w:space="0"/>
            </w:tcBorders>
            <w:vAlign w:val="center"/>
          </w:tcPr>
          <w:p>
            <w:pPr>
              <w:wordWrap/>
              <w:autoSpaceDE w:val="0"/>
              <w:autoSpaceDN w:val="0"/>
              <w:adjustRightInd/>
              <w:snapToGrid/>
              <w:ind w:left="0" w:leftChars="0" w:right="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1.优秀标准：供应商在人员的综合素质和人员配置合理性好，完整性及其相互协作关系方面十分优秀，得20-15分；</w:t>
            </w:r>
          </w:p>
          <w:p>
            <w:pPr>
              <w:wordWrap/>
              <w:autoSpaceDE w:val="0"/>
              <w:autoSpaceDN w:val="0"/>
              <w:adjustRightInd/>
              <w:snapToGrid/>
              <w:ind w:left="0" w:leftChars="0" w:right="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2．良好标准：供应商在人员的综合素质和人员配置合理性好，完整性及其相互协作关系方面较好，得14-9分；</w:t>
            </w:r>
          </w:p>
          <w:p>
            <w:pPr>
              <w:wordWrap/>
              <w:autoSpaceDE w:val="0"/>
              <w:autoSpaceDN w:val="0"/>
              <w:adjustRightInd/>
              <w:snapToGrid/>
              <w:ind w:left="0" w:leftChars="0" w:right="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3．一般标准：供应商在人员的综合素质和人员配置合理性一般，得8-2分。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623" w:type="dxa"/>
            <w:vAlign w:val="center"/>
          </w:tcPr>
          <w:p>
            <w:pPr>
              <w:widowControl/>
              <w:wordWrap/>
              <w:autoSpaceDE w:val="0"/>
              <w:autoSpaceDN w:val="0"/>
              <w:adjustRightInd/>
              <w:snapToGrid/>
              <w:ind w:left="0" w:leftChars="0" w:right="0"/>
              <w:jc w:val="center"/>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w:t>
            </w:r>
          </w:p>
        </w:tc>
        <w:tc>
          <w:tcPr>
            <w:tcW w:w="1493" w:type="dxa"/>
            <w:vAlign w:val="center"/>
          </w:tcPr>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rPr>
              <w:t>服务承诺</w:t>
            </w:r>
          </w:p>
        </w:tc>
        <w:tc>
          <w:tcPr>
            <w:tcW w:w="854" w:type="dxa"/>
            <w:tcBorders>
              <w:right w:val="single" w:color="auto" w:sz="4" w:space="0"/>
            </w:tcBorders>
            <w:vAlign w:val="center"/>
          </w:tcPr>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0-10分</w:t>
            </w:r>
          </w:p>
        </w:tc>
        <w:tc>
          <w:tcPr>
            <w:tcW w:w="5549" w:type="dxa"/>
            <w:tcBorders>
              <w:top w:val="single" w:color="auto" w:sz="4" w:space="0"/>
              <w:left w:val="single" w:color="auto" w:sz="4" w:space="0"/>
              <w:bottom w:val="single" w:color="auto" w:sz="4" w:space="0"/>
            </w:tcBorders>
            <w:vAlign w:val="center"/>
          </w:tcPr>
          <w:p>
            <w:pPr>
              <w:wordWrap/>
              <w:autoSpaceDE w:val="0"/>
              <w:autoSpaceDN w:val="0"/>
              <w:adjustRightInd/>
              <w:snapToGrid/>
              <w:ind w:left="0" w:leftChars="0" w:right="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对本项目作出相应的服务承诺，且服务承诺可行；优得 </w:t>
            </w:r>
            <w:r>
              <w:rPr>
                <w:rFonts w:hint="eastAsia" w:ascii="宋体" w:hAnsi="宋体" w:eastAsia="宋体" w:cs="宋体"/>
                <w:sz w:val="22"/>
                <w:szCs w:val="22"/>
                <w:highlight w:val="none"/>
                <w:lang w:val="en-US" w:eastAsia="zh-CN"/>
              </w:rPr>
              <w:t>8</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10</w:t>
            </w:r>
            <w:r>
              <w:rPr>
                <w:rFonts w:hint="eastAsia" w:ascii="宋体" w:hAnsi="宋体" w:eastAsia="宋体" w:cs="宋体"/>
                <w:sz w:val="22"/>
                <w:szCs w:val="22"/>
                <w:highlight w:val="none"/>
              </w:rPr>
              <w:t xml:space="preserve">分 </w:t>
            </w:r>
          </w:p>
          <w:p>
            <w:pPr>
              <w:wordWrap/>
              <w:autoSpaceDE w:val="0"/>
              <w:autoSpaceDN w:val="0"/>
              <w:adjustRightInd/>
              <w:snapToGrid/>
              <w:ind w:left="0" w:leftChars="0" w:right="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对本项目作出相应的服务承诺，服务承诺可行操作有难度；良得 </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 xml:space="preserve">分 </w:t>
            </w:r>
          </w:p>
          <w:p>
            <w:pPr>
              <w:wordWrap/>
              <w:autoSpaceDE w:val="0"/>
              <w:autoSpaceDN w:val="0"/>
              <w:adjustRightInd/>
              <w:snapToGrid/>
              <w:ind w:left="0" w:leftChars="0" w:right="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对本项目作出相应的服务承诺，服务承诺不可行；一般得 0-</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519" w:type="dxa"/>
            <w:gridSpan w:val="4"/>
            <w:vAlign w:val="center"/>
          </w:tcPr>
          <w:p>
            <w:pPr>
              <w:wordWrap/>
              <w:autoSpaceDE w:val="0"/>
              <w:autoSpaceDN w:val="0"/>
              <w:adjustRightInd/>
              <w:snapToGrid/>
              <w:ind w:left="0" w:leftChars="0" w:right="0"/>
              <w:jc w:val="both"/>
              <w:textAlignment w:val="auto"/>
              <w:rPr>
                <w:rFonts w:hint="eastAsia" w:ascii="宋体" w:hAnsi="宋体" w:eastAsia="宋体" w:cs="宋体"/>
                <w:sz w:val="22"/>
                <w:szCs w:val="22"/>
                <w:highlight w:val="none"/>
              </w:rPr>
            </w:pPr>
            <w:r>
              <w:rPr>
                <w:rFonts w:hint="eastAsia" w:ascii="宋体" w:hAnsi="宋体" w:eastAsia="宋体" w:cs="宋体"/>
                <w:b/>
                <w:bCs/>
                <w:sz w:val="24"/>
                <w:szCs w:val="24"/>
                <w:highlight w:val="none"/>
              </w:rPr>
              <w:t>三</w:t>
            </w:r>
            <w:r>
              <w:rPr>
                <w:rFonts w:hint="eastAsia" w:ascii="宋体" w:hAnsi="宋体" w:eastAsia="宋体" w:cs="宋体"/>
                <w:b/>
                <w:bCs/>
                <w:sz w:val="24"/>
                <w:szCs w:val="24"/>
                <w:highlight w:val="none"/>
                <w:lang w:eastAsia="zh-CN"/>
              </w:rPr>
              <w:t>、商务部分（</w:t>
            </w: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23" w:type="dxa"/>
            <w:vAlign w:val="center"/>
          </w:tcPr>
          <w:p>
            <w:pPr>
              <w:widowControl/>
              <w:wordWrap/>
              <w:autoSpaceDE w:val="0"/>
              <w:autoSpaceDN w:val="0"/>
              <w:adjustRightInd/>
              <w:snapToGrid/>
              <w:ind w:left="0" w:leftChars="0" w:right="0"/>
              <w:jc w:val="center"/>
              <w:textAlignment w:val="auto"/>
              <w:rPr>
                <w:rFonts w:hint="default" w:ascii="宋体" w:hAnsi="宋体" w:eastAsia="宋体" w:cs="宋体"/>
                <w:sz w:val="22"/>
                <w:szCs w:val="22"/>
                <w:highlight w:val="none"/>
                <w:lang w:val="en-US" w:eastAsia="zh-CN"/>
              </w:rPr>
            </w:pPr>
            <w:bookmarkStart w:id="170" w:name="_Toc10143"/>
            <w:r>
              <w:rPr>
                <w:rFonts w:hint="eastAsia" w:ascii="宋体" w:hAnsi="宋体" w:eastAsia="宋体" w:cs="宋体"/>
                <w:sz w:val="22"/>
                <w:szCs w:val="22"/>
                <w:highlight w:val="none"/>
                <w:lang w:val="en-US" w:eastAsia="zh-CN"/>
              </w:rPr>
              <w:t>2</w:t>
            </w:r>
          </w:p>
        </w:tc>
        <w:tc>
          <w:tcPr>
            <w:tcW w:w="1493" w:type="dxa"/>
            <w:vAlign w:val="center"/>
          </w:tcPr>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lang w:val="en-US" w:eastAsia="zh-CN" w:bidi="zh-CN"/>
              </w:rPr>
            </w:pPr>
            <w:r>
              <w:rPr>
                <w:rFonts w:hint="eastAsia" w:ascii="宋体" w:hAnsi="宋体" w:eastAsia="宋体" w:cs="宋体"/>
                <w:sz w:val="22"/>
                <w:szCs w:val="22"/>
                <w:highlight w:val="none"/>
                <w:lang w:val="en-US" w:eastAsia="zh-CN" w:bidi="zh-CN"/>
              </w:rPr>
              <w:t>标函质量</w:t>
            </w:r>
          </w:p>
        </w:tc>
        <w:tc>
          <w:tcPr>
            <w:tcW w:w="854" w:type="dxa"/>
            <w:tcBorders>
              <w:right w:val="single" w:color="auto" w:sz="4" w:space="0"/>
            </w:tcBorders>
            <w:vAlign w:val="center"/>
          </w:tcPr>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lang w:val="en-US" w:eastAsia="zh-CN" w:bidi="zh-CN"/>
              </w:rPr>
            </w:pPr>
            <w:r>
              <w:rPr>
                <w:rFonts w:hint="eastAsia" w:ascii="宋体" w:hAnsi="宋体" w:eastAsia="宋体" w:cs="宋体"/>
                <w:sz w:val="22"/>
                <w:szCs w:val="22"/>
                <w:highlight w:val="none"/>
                <w:lang w:val="en-US" w:eastAsia="zh-CN" w:bidi="zh-CN"/>
              </w:rPr>
              <w:t>0-4</w:t>
            </w:r>
            <w:r>
              <w:rPr>
                <w:rFonts w:hint="eastAsia" w:ascii="宋体" w:hAnsi="宋体" w:eastAsia="宋体" w:cs="宋体"/>
                <w:sz w:val="22"/>
                <w:szCs w:val="22"/>
                <w:highlight w:val="none"/>
                <w:lang w:val="zh-CN" w:eastAsia="zh-CN" w:bidi="zh-CN"/>
              </w:rPr>
              <w:t>分</w:t>
            </w:r>
          </w:p>
        </w:tc>
        <w:tc>
          <w:tcPr>
            <w:tcW w:w="5549" w:type="dxa"/>
            <w:tcBorders>
              <w:top w:val="single" w:color="auto" w:sz="4" w:space="0"/>
              <w:left w:val="single" w:color="auto" w:sz="4" w:space="0"/>
              <w:bottom w:val="single" w:color="auto" w:sz="4" w:space="0"/>
            </w:tcBorders>
            <w:vAlign w:val="center"/>
          </w:tcPr>
          <w:p>
            <w:pPr>
              <w:wordWrap/>
              <w:autoSpaceDE w:val="0"/>
              <w:autoSpaceDN w:val="0"/>
              <w:adjustRightInd/>
              <w:snapToGrid/>
              <w:ind w:left="0" w:leftChars="0" w:right="0"/>
              <w:jc w:val="both"/>
              <w:textAlignment w:val="auto"/>
              <w:rPr>
                <w:rFonts w:hint="eastAsia" w:ascii="宋体" w:hAnsi="宋体" w:eastAsia="宋体" w:cs="宋体"/>
                <w:sz w:val="22"/>
                <w:szCs w:val="22"/>
                <w:highlight w:val="none"/>
                <w:lang w:val="en-US" w:eastAsia="zh-CN" w:bidi="zh-CN"/>
              </w:rPr>
            </w:pPr>
            <w:r>
              <w:rPr>
                <w:rFonts w:hint="eastAsia" w:ascii="宋体" w:hAnsi="宋体" w:eastAsia="宋体" w:cs="宋体"/>
                <w:sz w:val="22"/>
                <w:szCs w:val="22"/>
                <w:highlight w:val="none"/>
                <w:lang w:val="en-US" w:eastAsia="zh-CN" w:bidi="zh-CN"/>
              </w:rPr>
              <w:t>标函编制内容完整、齐全、叙述严谨，标书无涂改、页码清晰无错页、漏页现象，得4分，反之不得分。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623" w:type="dxa"/>
            <w:vAlign w:val="center"/>
          </w:tcPr>
          <w:p>
            <w:pPr>
              <w:widowControl/>
              <w:wordWrap/>
              <w:autoSpaceDE w:val="0"/>
              <w:autoSpaceDN w:val="0"/>
              <w:adjustRightInd/>
              <w:snapToGrid/>
              <w:ind w:left="0" w:leftChars="0" w:right="0"/>
              <w:jc w:val="center"/>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w:t>
            </w:r>
          </w:p>
        </w:tc>
        <w:tc>
          <w:tcPr>
            <w:tcW w:w="1493" w:type="dxa"/>
            <w:vAlign w:val="center"/>
          </w:tcPr>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lang w:val="en-US" w:eastAsia="zh-CN" w:bidi="zh-CN"/>
              </w:rPr>
            </w:pPr>
            <w:r>
              <w:rPr>
                <w:rFonts w:hint="eastAsia" w:ascii="宋体" w:hAnsi="宋体" w:eastAsia="宋体" w:cs="宋体"/>
                <w:sz w:val="22"/>
                <w:szCs w:val="22"/>
                <w:highlight w:val="none"/>
                <w:lang w:val="en-US" w:eastAsia="zh-CN" w:bidi="zh-CN"/>
              </w:rPr>
              <w:t>业绩证明</w:t>
            </w:r>
          </w:p>
        </w:tc>
        <w:tc>
          <w:tcPr>
            <w:tcW w:w="854" w:type="dxa"/>
            <w:tcBorders>
              <w:right w:val="single" w:color="auto" w:sz="4" w:space="0"/>
            </w:tcBorders>
            <w:vAlign w:val="center"/>
          </w:tcPr>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lang w:val="en-US" w:eastAsia="zh-CN" w:bidi="zh-CN"/>
              </w:rPr>
            </w:pPr>
            <w:r>
              <w:rPr>
                <w:rFonts w:hint="eastAsia" w:ascii="宋体" w:hAnsi="宋体" w:eastAsia="宋体" w:cs="宋体"/>
                <w:sz w:val="22"/>
                <w:szCs w:val="22"/>
                <w:highlight w:val="none"/>
                <w:lang w:val="en-US" w:eastAsia="zh-CN" w:bidi="zh-CN"/>
              </w:rPr>
              <w:t>0-6</w:t>
            </w:r>
            <w:r>
              <w:rPr>
                <w:rFonts w:hint="eastAsia" w:ascii="宋体" w:hAnsi="宋体" w:eastAsia="宋体" w:cs="宋体"/>
                <w:sz w:val="22"/>
                <w:szCs w:val="22"/>
                <w:highlight w:val="none"/>
                <w:lang w:val="zh-CN" w:eastAsia="zh-CN" w:bidi="zh-CN"/>
              </w:rPr>
              <w:t>分</w:t>
            </w:r>
          </w:p>
        </w:tc>
        <w:tc>
          <w:tcPr>
            <w:tcW w:w="5549" w:type="dxa"/>
            <w:tcBorders>
              <w:top w:val="single" w:color="auto" w:sz="4" w:space="0"/>
              <w:left w:val="single" w:color="auto" w:sz="4" w:space="0"/>
              <w:bottom w:val="single" w:color="auto" w:sz="4" w:space="0"/>
            </w:tcBorders>
            <w:vAlign w:val="center"/>
          </w:tcPr>
          <w:p>
            <w:pPr>
              <w:wordWrap/>
              <w:autoSpaceDE w:val="0"/>
              <w:autoSpaceDN w:val="0"/>
              <w:adjustRightInd/>
              <w:snapToGrid/>
              <w:ind w:left="0" w:leftChars="0" w:right="0"/>
              <w:jc w:val="both"/>
              <w:textAlignment w:val="auto"/>
              <w:rPr>
                <w:rFonts w:hint="eastAsia" w:ascii="宋体" w:hAnsi="宋体" w:eastAsia="宋体" w:cs="宋体"/>
                <w:sz w:val="22"/>
                <w:szCs w:val="22"/>
                <w:highlight w:val="none"/>
                <w:lang w:val="en-US" w:eastAsia="zh-CN" w:bidi="zh-CN"/>
              </w:rPr>
            </w:pPr>
            <w:r>
              <w:rPr>
                <w:rFonts w:hint="eastAsia" w:ascii="宋体" w:hAnsi="宋体" w:eastAsia="宋体" w:cs="宋体"/>
                <w:sz w:val="22"/>
                <w:szCs w:val="22"/>
                <w:highlight w:val="none"/>
                <w:lang w:val="en-US" w:eastAsia="zh-CN" w:bidi="zh-CN"/>
              </w:rPr>
              <w:t>承担过的与本项目类似服务案例， 每提供一个得 2分，最高得6分。（需提供中标通知书复印件/成交通知书复印件或合同复印件或协议书复印件）</w:t>
            </w:r>
          </w:p>
        </w:tc>
      </w:tr>
    </w:tbl>
    <w:p>
      <w:pPr>
        <w:tabs>
          <w:tab w:val="left" w:pos="540"/>
        </w:tabs>
        <w:wordWrap/>
        <w:autoSpaceDE w:val="0"/>
        <w:autoSpaceDN w:val="0"/>
        <w:spacing w:line="360" w:lineRule="auto"/>
        <w:jc w:val="center"/>
        <w:textAlignment w:val="auto"/>
        <w:outlineLvl w:val="9"/>
        <w:rPr>
          <w:rFonts w:hint="eastAsia" w:ascii="宋体" w:hAnsi="宋体" w:eastAsia="宋体" w:cs="宋体"/>
          <w:sz w:val="32"/>
          <w:szCs w:val="21"/>
          <w:highlight w:val="none"/>
          <w:lang w:val="en-US" w:eastAsia="zh-CN"/>
        </w:rPr>
      </w:pPr>
      <w:r>
        <w:rPr>
          <w:rFonts w:hint="eastAsia" w:ascii="宋体" w:hAnsi="宋体" w:eastAsia="宋体" w:cs="宋体"/>
          <w:sz w:val="32"/>
          <w:szCs w:val="21"/>
          <w:highlight w:val="none"/>
          <w:lang w:val="en-US" w:eastAsia="zh-CN"/>
        </w:rPr>
        <w:t>八、</w:t>
      </w:r>
      <w:bookmarkEnd w:id="170"/>
      <w:r>
        <w:rPr>
          <w:rFonts w:hint="eastAsia" w:ascii="宋体" w:hAnsi="宋体" w:eastAsia="宋体" w:cs="宋体"/>
          <w:sz w:val="32"/>
          <w:szCs w:val="21"/>
          <w:highlight w:val="none"/>
          <w:lang w:val="en-US" w:eastAsia="zh-CN"/>
        </w:rPr>
        <w:t>成交及合同签订</w:t>
      </w:r>
    </w:p>
    <w:p>
      <w:pPr>
        <w:widowControl/>
        <w:wordWrap/>
        <w:autoSpaceDE w:val="0"/>
        <w:autoSpaceDN w:val="0"/>
        <w:adjustRightInd/>
        <w:snapToGrid/>
        <w:spacing w:line="360" w:lineRule="auto"/>
        <w:textAlignment w:val="auto"/>
        <w:outlineLvl w:val="9"/>
        <w:rPr>
          <w:rFonts w:hint="eastAsia" w:ascii="宋体" w:hAnsi="宋体" w:eastAsia="宋体" w:cs="宋体"/>
          <w:b/>
          <w:bCs/>
          <w:sz w:val="24"/>
          <w:highlight w:val="none"/>
          <w:lang w:val="en-US" w:eastAsia="zh-CN"/>
        </w:rPr>
      </w:pPr>
      <w:bookmarkStart w:id="171" w:name="_Toc9778"/>
      <w:bookmarkStart w:id="172" w:name="_Toc32122"/>
      <w:bookmarkStart w:id="173" w:name="_Toc4599"/>
      <w:r>
        <w:rPr>
          <w:rFonts w:hint="eastAsia" w:ascii="宋体" w:hAnsi="宋体" w:eastAsia="宋体" w:cs="宋体"/>
          <w:b/>
          <w:bCs/>
          <w:sz w:val="24"/>
          <w:highlight w:val="none"/>
          <w:lang w:val="en-US" w:eastAsia="zh-CN"/>
        </w:rPr>
        <w:t>31、成交</w:t>
      </w:r>
      <w:bookmarkEnd w:id="171"/>
      <w:bookmarkEnd w:id="172"/>
      <w:bookmarkEnd w:id="173"/>
      <w:r>
        <w:rPr>
          <w:rFonts w:hint="eastAsia" w:ascii="宋体" w:hAnsi="宋体" w:eastAsia="宋体" w:cs="宋体"/>
          <w:b/>
          <w:bCs/>
          <w:sz w:val="24"/>
          <w:highlight w:val="none"/>
          <w:lang w:val="en-US" w:eastAsia="zh-CN"/>
        </w:rPr>
        <w:t>供应商</w:t>
      </w:r>
    </w:p>
    <w:p>
      <w:pPr>
        <w:widowControl/>
        <w:wordWrap/>
        <w:autoSpaceDE w:val="0"/>
        <w:autoSpaceDN w:val="0"/>
        <w:adjustRightInd/>
        <w:snapToGrid/>
        <w:spacing w:line="360" w:lineRule="auto"/>
        <w:ind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根据</w:t>
      </w:r>
      <w:r>
        <w:rPr>
          <w:rFonts w:hint="eastAsia" w:ascii="宋体" w:hAnsi="宋体" w:eastAsia="宋体" w:cs="宋体"/>
          <w:sz w:val="24"/>
          <w:highlight w:val="none"/>
          <w:lang w:eastAsia="zh-CN"/>
        </w:rPr>
        <w:t>磋商小组</w:t>
      </w:r>
      <w:r>
        <w:rPr>
          <w:rFonts w:hint="eastAsia" w:ascii="宋体" w:hAnsi="宋体" w:eastAsia="宋体" w:cs="宋体"/>
          <w:sz w:val="24"/>
          <w:highlight w:val="none"/>
        </w:rPr>
        <w:t>对各供应商满足</w:t>
      </w:r>
      <w:r>
        <w:rPr>
          <w:rFonts w:hint="eastAsia" w:ascii="宋体" w:hAnsi="宋体" w:eastAsia="宋体" w:cs="宋体"/>
          <w:sz w:val="24"/>
          <w:highlight w:val="none"/>
          <w:lang w:eastAsia="zh-CN"/>
        </w:rPr>
        <w:t>磋商</w:t>
      </w:r>
      <w:r>
        <w:rPr>
          <w:rFonts w:hint="eastAsia" w:ascii="宋体" w:hAnsi="宋体" w:eastAsia="宋体" w:cs="宋体"/>
          <w:sz w:val="24"/>
          <w:highlight w:val="none"/>
        </w:rPr>
        <w:t>文件实质性响应（所谓实质性响应，是指文件应与</w:t>
      </w:r>
      <w:r>
        <w:rPr>
          <w:rFonts w:hint="eastAsia" w:ascii="宋体" w:hAnsi="宋体" w:eastAsia="宋体" w:cs="宋体"/>
          <w:sz w:val="24"/>
          <w:highlight w:val="none"/>
          <w:lang w:eastAsia="zh-CN"/>
        </w:rPr>
        <w:t>磋商</w:t>
      </w:r>
      <w:r>
        <w:rPr>
          <w:rFonts w:hint="eastAsia" w:ascii="宋体" w:hAnsi="宋体" w:eastAsia="宋体" w:cs="宋体"/>
          <w:sz w:val="24"/>
          <w:highlight w:val="none"/>
        </w:rPr>
        <w:t>文件的所有实质性条款、条件和要求相符，无显著差异或保留）。</w:t>
      </w:r>
    </w:p>
    <w:p>
      <w:pPr>
        <w:widowControl/>
        <w:wordWrap/>
        <w:autoSpaceDE w:val="0"/>
        <w:autoSpaceDN w:val="0"/>
        <w:adjustRightInd/>
        <w:snapToGrid/>
        <w:spacing w:line="360" w:lineRule="auto"/>
        <w:textAlignment w:val="auto"/>
        <w:outlineLvl w:val="9"/>
        <w:rPr>
          <w:rFonts w:hint="eastAsia" w:ascii="宋体" w:hAnsi="宋体" w:eastAsia="宋体" w:cs="宋体"/>
          <w:sz w:val="24"/>
          <w:highlight w:val="none"/>
        </w:rPr>
      </w:pPr>
      <w:bookmarkStart w:id="174" w:name="_Toc29266"/>
      <w:bookmarkStart w:id="175" w:name="_Toc10703"/>
      <w:bookmarkStart w:id="176" w:name="_Toc32023"/>
      <w:r>
        <w:rPr>
          <w:rFonts w:hint="eastAsia" w:ascii="宋体" w:hAnsi="宋体" w:eastAsia="宋体" w:cs="宋体"/>
          <w:b/>
          <w:bCs/>
          <w:sz w:val="24"/>
          <w:highlight w:val="none"/>
        </w:rPr>
        <w:t>32、资格条件</w:t>
      </w:r>
      <w:bookmarkEnd w:id="174"/>
      <w:bookmarkEnd w:id="175"/>
      <w:bookmarkEnd w:id="176"/>
    </w:p>
    <w:p>
      <w:pPr>
        <w:widowControl/>
        <w:wordWrap/>
        <w:autoSpaceDE w:val="0"/>
        <w:autoSpaceDN w:val="0"/>
        <w:adjustRightInd/>
        <w:snapToGrid/>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32.1</w:t>
      </w:r>
      <w:r>
        <w:rPr>
          <w:rFonts w:hint="eastAsia" w:ascii="宋体" w:hAnsi="宋体" w:eastAsia="宋体" w:cs="宋体"/>
          <w:sz w:val="24"/>
          <w:highlight w:val="none"/>
          <w:lang w:val="en-US" w:eastAsia="zh-CN"/>
        </w:rPr>
        <w:t xml:space="preserve"> 采购人将在签订合同前对成交候选供应商是否能圆满地履行合同进行审查。审查包括成交候选供应商磋商响应文件中提供的所有资格证明材料原件，成交候选供应商磋商响应文件及补充承诺中涉及的其他相关资料原件，以及对本项目实施可能存在风险的其他因素。 </w:t>
      </w:r>
    </w:p>
    <w:p>
      <w:pPr>
        <w:widowControl/>
        <w:wordWrap/>
        <w:autoSpaceDE w:val="0"/>
        <w:autoSpaceDN w:val="0"/>
        <w:adjustRightInd/>
        <w:snapToGrid/>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32.2 采购人若发现成交候选供应商在竞标过程中提供虚假证明文件，故意隐瞒公司不良信誉和财务状况，以及存在可能对合同圆满履行造成风险的其他因素等，则按规定取消其成交资格，监管部门依法进行处理。</w:t>
      </w:r>
    </w:p>
    <w:p>
      <w:pPr>
        <w:widowControl/>
        <w:wordWrap/>
        <w:autoSpaceDE w:val="0"/>
        <w:autoSpaceDN w:val="0"/>
        <w:adjustRightInd/>
        <w:snapToGrid/>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32.3 如果成交候选供应商被确认为不具备执行合同的能力，采购人将考虑按同样的程序审查下一个成交候选供应商。</w:t>
      </w:r>
    </w:p>
    <w:p>
      <w:pPr>
        <w:widowControl/>
        <w:wordWrap/>
        <w:autoSpaceDE w:val="0"/>
        <w:autoSpaceDN w:val="0"/>
        <w:adjustRightInd/>
        <w:snapToGrid/>
        <w:jc w:val="left"/>
        <w:textAlignment w:val="auto"/>
        <w:outlineLvl w:val="9"/>
        <w:rPr>
          <w:rFonts w:hint="eastAsia" w:ascii="宋体" w:hAnsi="宋体" w:eastAsia="宋体" w:cs="宋体"/>
          <w:highlight w:val="none"/>
        </w:rPr>
      </w:pPr>
      <w:bookmarkStart w:id="177" w:name="_Toc28931"/>
      <w:bookmarkStart w:id="178" w:name="_Toc24060"/>
      <w:bookmarkStart w:id="179" w:name="_Toc30954"/>
      <w:r>
        <w:rPr>
          <w:rFonts w:hint="eastAsia" w:ascii="宋体" w:hAnsi="宋体" w:eastAsia="宋体" w:cs="宋体"/>
          <w:b/>
          <w:bCs/>
          <w:sz w:val="24"/>
          <w:highlight w:val="none"/>
        </w:rPr>
        <w:t>33、</w:t>
      </w:r>
      <w:bookmarkEnd w:id="177"/>
      <w:bookmarkEnd w:id="178"/>
      <w:bookmarkEnd w:id="179"/>
      <w:r>
        <w:rPr>
          <w:rFonts w:hint="eastAsia" w:ascii="宋体" w:hAnsi="宋体" w:eastAsia="宋体" w:cs="宋体"/>
          <w:b/>
          <w:bCs/>
          <w:color w:val="000000"/>
          <w:kern w:val="0"/>
          <w:sz w:val="24"/>
          <w:szCs w:val="24"/>
          <w:highlight w:val="none"/>
          <w:lang w:val="en-US" w:eastAsia="zh-CN"/>
        </w:rPr>
        <w:t>成交通知书</w:t>
      </w:r>
    </w:p>
    <w:p>
      <w:pPr>
        <w:widowControl/>
        <w:wordWrap/>
        <w:autoSpaceDE w:val="0"/>
        <w:autoSpaceDN w:val="0"/>
        <w:adjustRightInd/>
        <w:snapToGrid/>
        <w:spacing w:line="360" w:lineRule="auto"/>
        <w:ind w:firstLine="360" w:firstLineChars="150"/>
        <w:jc w:val="left"/>
        <w:textAlignment w:val="auto"/>
        <w:outlineLvl w:val="9"/>
        <w:rPr>
          <w:rFonts w:hint="eastAsia" w:ascii="宋体" w:hAnsi="宋体" w:eastAsia="宋体" w:cs="宋体"/>
          <w:sz w:val="24"/>
          <w:highlight w:val="none"/>
          <w:lang w:val="en-US" w:eastAsia="zh-CN"/>
        </w:rPr>
      </w:pPr>
      <w:bookmarkStart w:id="180" w:name="_Toc16357"/>
      <w:bookmarkStart w:id="181" w:name="_Toc25789"/>
      <w:bookmarkStart w:id="182" w:name="_Toc13815"/>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sz w:val="24"/>
          <w:highlight w:val="none"/>
          <w:lang w:val="en-US" w:eastAsia="zh-CN"/>
        </w:rPr>
        <w:t xml:space="preserve">3.1 成交结果在原磋商公告发布媒体上发布后，公示期1个工作日，采购人将同时向成交供应商发出成交通知书。 </w:t>
      </w:r>
    </w:p>
    <w:p>
      <w:pPr>
        <w:widowControl/>
        <w:wordWrap/>
        <w:autoSpaceDE w:val="0"/>
        <w:autoSpaceDN w:val="0"/>
        <w:adjustRightInd/>
        <w:snapToGrid/>
        <w:spacing w:line="360" w:lineRule="auto"/>
        <w:ind w:firstLine="360" w:firstLineChars="150"/>
        <w:jc w:val="left"/>
        <w:textAlignment w:val="auto"/>
        <w:outlineLvl w:val="9"/>
        <w:rPr>
          <w:rFonts w:hint="eastAsia" w:ascii="宋体" w:hAnsi="宋体" w:eastAsia="宋体" w:cs="宋体"/>
          <w:highlight w:val="none"/>
        </w:rPr>
      </w:pPr>
      <w:r>
        <w:rPr>
          <w:rFonts w:hint="eastAsia" w:ascii="宋体" w:hAnsi="宋体" w:eastAsia="宋体" w:cs="宋体"/>
          <w:sz w:val="24"/>
          <w:highlight w:val="none"/>
          <w:lang w:val="en-US" w:eastAsia="zh-CN"/>
        </w:rPr>
        <w:t>33.2 成交人应及时到政府采购人领取成交通知书，成交通知书是签订合同的依据和组成部分。</w:t>
      </w:r>
      <w:r>
        <w:rPr>
          <w:rFonts w:hint="eastAsia" w:ascii="宋体" w:hAnsi="宋体" w:eastAsia="宋体" w:cs="宋体"/>
          <w:color w:val="000000"/>
          <w:kern w:val="0"/>
          <w:sz w:val="24"/>
          <w:szCs w:val="24"/>
          <w:highlight w:val="none"/>
          <w:lang w:val="en-US" w:eastAsia="zh-CN"/>
        </w:rPr>
        <w:t xml:space="preserve"> </w:t>
      </w:r>
    </w:p>
    <w:p>
      <w:pPr>
        <w:widowControl/>
        <w:wordWrap/>
        <w:autoSpaceDE w:val="0"/>
        <w:autoSpaceDN w:val="0"/>
        <w:adjustRightInd/>
        <w:snapToGrid/>
        <w:spacing w:line="360" w:lineRule="auto"/>
        <w:jc w:val="left"/>
        <w:textAlignment w:val="auto"/>
        <w:outlineLvl w:val="9"/>
        <w:rPr>
          <w:rFonts w:hint="eastAsia" w:ascii="宋体" w:hAnsi="宋体" w:eastAsia="宋体" w:cs="宋体"/>
          <w:sz w:val="24"/>
          <w:highlight w:val="none"/>
        </w:rPr>
      </w:pPr>
      <w:r>
        <w:rPr>
          <w:rFonts w:hint="eastAsia" w:ascii="宋体" w:hAnsi="宋体" w:eastAsia="宋体" w:cs="宋体"/>
          <w:b/>
          <w:bCs/>
          <w:sz w:val="24"/>
          <w:highlight w:val="none"/>
        </w:rPr>
        <w:t>34、签订合同</w:t>
      </w:r>
      <w:bookmarkEnd w:id="180"/>
      <w:bookmarkEnd w:id="181"/>
      <w:bookmarkEnd w:id="182"/>
    </w:p>
    <w:p>
      <w:pPr>
        <w:widowControl/>
        <w:wordWrap/>
        <w:autoSpaceDE w:val="0"/>
        <w:autoSpaceDN w:val="0"/>
        <w:adjustRightInd/>
        <w:snapToGrid/>
        <w:spacing w:line="360" w:lineRule="auto"/>
        <w:ind w:firstLine="480" w:firstLineChars="200"/>
        <w:jc w:val="left"/>
        <w:textAlignment w:val="auto"/>
        <w:outlineLvl w:val="9"/>
        <w:rPr>
          <w:rFonts w:hint="eastAsia" w:ascii="宋体" w:hAnsi="宋体" w:eastAsia="宋体" w:cs="宋体"/>
          <w:b/>
          <w:sz w:val="24"/>
          <w:highlight w:val="none"/>
        </w:rPr>
      </w:pPr>
      <w:r>
        <w:rPr>
          <w:rFonts w:hint="eastAsia" w:ascii="宋体" w:hAnsi="宋体" w:eastAsia="宋体" w:cs="宋体"/>
          <w:sz w:val="24"/>
          <w:highlight w:val="none"/>
          <w:lang w:eastAsia="zh-CN"/>
        </w:rPr>
        <w:t>成交</w:t>
      </w:r>
      <w:r>
        <w:rPr>
          <w:rFonts w:hint="eastAsia" w:ascii="宋体" w:hAnsi="宋体" w:eastAsia="宋体" w:cs="宋体"/>
          <w:sz w:val="24"/>
          <w:highlight w:val="none"/>
        </w:rPr>
        <w:t>人应在规定的时间、地点与采购人签订合同，招标文件、</w:t>
      </w:r>
      <w:r>
        <w:rPr>
          <w:rFonts w:hint="eastAsia" w:ascii="宋体" w:hAnsi="宋体" w:eastAsia="宋体" w:cs="宋体"/>
          <w:sz w:val="24"/>
          <w:highlight w:val="none"/>
          <w:lang w:eastAsia="zh-CN"/>
        </w:rPr>
        <w:t>成交</w:t>
      </w:r>
      <w:r>
        <w:rPr>
          <w:rFonts w:hint="eastAsia" w:ascii="宋体" w:hAnsi="宋体" w:eastAsia="宋体" w:cs="宋体"/>
          <w:sz w:val="24"/>
          <w:highlight w:val="none"/>
        </w:rPr>
        <w:t>人的</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、分次报价及服务承诺文件以及评标过程中有关澄清文件均作为合同附件，</w:t>
      </w:r>
      <w:r>
        <w:rPr>
          <w:rFonts w:hint="eastAsia" w:ascii="宋体" w:hAnsi="宋体" w:eastAsia="宋体" w:cs="宋体"/>
          <w:b/>
          <w:sz w:val="24"/>
          <w:highlight w:val="none"/>
        </w:rPr>
        <w:t>合同经采购人审核盖章后实施</w:t>
      </w:r>
      <w:r>
        <w:rPr>
          <w:rFonts w:hint="eastAsia" w:ascii="宋体" w:hAnsi="宋体" w:eastAsia="宋体" w:cs="宋体"/>
          <w:sz w:val="24"/>
          <w:highlight w:val="none"/>
        </w:rPr>
        <w:t>。</w:t>
      </w:r>
    </w:p>
    <w:p>
      <w:pPr>
        <w:widowControl/>
        <w:wordWrap/>
        <w:autoSpaceDE w:val="0"/>
        <w:autoSpaceDN w:val="0"/>
        <w:adjustRightInd/>
        <w:snapToGrid/>
        <w:spacing w:line="360" w:lineRule="auto"/>
        <w:ind w:firstLine="360" w:firstLineChars="15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成交人无正当理由未在规定时间内与采购人签订合同的，采购人有权建议取消其中标资格，监管部门将对其依法处理。</w:t>
      </w:r>
    </w:p>
    <w:p>
      <w:pPr>
        <w:widowControl/>
        <w:wordWrap/>
        <w:autoSpaceDE w:val="0"/>
        <w:autoSpaceDN w:val="0"/>
        <w:adjustRightInd/>
        <w:snapToGrid/>
        <w:spacing w:line="360" w:lineRule="auto"/>
        <w:jc w:val="left"/>
        <w:textAlignment w:val="auto"/>
        <w:outlineLvl w:val="9"/>
        <w:rPr>
          <w:rFonts w:hint="eastAsia" w:ascii="宋体" w:hAnsi="宋体" w:eastAsia="宋体" w:cs="宋体"/>
          <w:b/>
          <w:bCs/>
          <w:sz w:val="24"/>
          <w:highlight w:val="none"/>
        </w:rPr>
      </w:pPr>
      <w:bookmarkStart w:id="183" w:name="_Toc25456"/>
      <w:bookmarkStart w:id="184" w:name="_Toc2691"/>
      <w:bookmarkStart w:id="185" w:name="_Toc5923"/>
      <w:r>
        <w:rPr>
          <w:rFonts w:hint="eastAsia" w:ascii="宋体" w:hAnsi="宋体" w:eastAsia="宋体" w:cs="宋体"/>
          <w:b/>
          <w:bCs/>
          <w:sz w:val="24"/>
          <w:highlight w:val="none"/>
        </w:rPr>
        <w:t>35、</w:t>
      </w:r>
      <w:r>
        <w:rPr>
          <w:rFonts w:hint="eastAsia" w:ascii="宋体" w:hAnsi="宋体" w:eastAsia="宋体" w:cs="宋体"/>
          <w:b/>
          <w:bCs/>
          <w:sz w:val="24"/>
          <w:highlight w:val="none"/>
          <w:lang w:eastAsia="zh-CN"/>
        </w:rPr>
        <w:t>成交</w:t>
      </w:r>
      <w:r>
        <w:rPr>
          <w:rFonts w:hint="eastAsia" w:ascii="宋体" w:hAnsi="宋体" w:eastAsia="宋体" w:cs="宋体"/>
          <w:b/>
          <w:bCs/>
          <w:sz w:val="24"/>
          <w:highlight w:val="none"/>
        </w:rPr>
        <w:t>服务费</w:t>
      </w:r>
      <w:bookmarkEnd w:id="183"/>
      <w:bookmarkEnd w:id="184"/>
      <w:bookmarkEnd w:id="185"/>
    </w:p>
    <w:p>
      <w:pPr>
        <w:widowControl/>
        <w:wordWrap/>
        <w:autoSpaceDE w:val="0"/>
        <w:autoSpaceDN w:val="0"/>
        <w:adjustRightInd/>
        <w:snapToGrid/>
        <w:spacing w:line="360" w:lineRule="auto"/>
        <w:ind w:firstLine="360" w:firstLineChars="150"/>
        <w:jc w:val="left"/>
        <w:textAlignment w:val="auto"/>
        <w:outlineLvl w:val="9"/>
        <w:rPr>
          <w:rFonts w:ascii="宋体" w:hAnsi="宋体"/>
          <w:b/>
          <w:strike/>
          <w:sz w:val="30"/>
          <w:szCs w:val="30"/>
          <w:highlight w:val="none"/>
        </w:rPr>
      </w:pPr>
      <w:r>
        <w:rPr>
          <w:rFonts w:hint="eastAsia" w:ascii="宋体" w:hAnsi="宋体" w:eastAsia="宋体" w:cs="宋体"/>
          <w:sz w:val="24"/>
          <w:highlight w:val="none"/>
        </w:rPr>
        <w:t>35.1、</w:t>
      </w:r>
      <w:r>
        <w:rPr>
          <w:rFonts w:hint="eastAsia" w:ascii="宋体" w:hAnsi="宋体" w:eastAsia="宋体" w:cs="宋体"/>
          <w:sz w:val="24"/>
          <w:highlight w:val="none"/>
          <w:lang w:eastAsia="zh-CN"/>
        </w:rPr>
        <w:t>成交</w:t>
      </w:r>
      <w:r>
        <w:rPr>
          <w:rFonts w:hint="eastAsia" w:ascii="宋体" w:hAnsi="宋体" w:eastAsia="宋体" w:cs="宋体"/>
          <w:sz w:val="24"/>
          <w:highlight w:val="none"/>
        </w:rPr>
        <w:t>人在领取</w:t>
      </w:r>
      <w:r>
        <w:rPr>
          <w:rFonts w:hint="eastAsia" w:ascii="宋体" w:hAnsi="宋体" w:eastAsia="宋体" w:cs="宋体"/>
          <w:sz w:val="24"/>
          <w:highlight w:val="none"/>
          <w:lang w:eastAsia="zh-CN"/>
        </w:rPr>
        <w:t>成交</w:t>
      </w:r>
      <w:r>
        <w:rPr>
          <w:rFonts w:hint="eastAsia" w:ascii="宋体" w:hAnsi="宋体" w:eastAsia="宋体" w:cs="宋体"/>
          <w:sz w:val="24"/>
          <w:highlight w:val="none"/>
        </w:rPr>
        <w:t>通知书时，缴纳项目</w:t>
      </w:r>
      <w:r>
        <w:rPr>
          <w:rFonts w:hint="eastAsia" w:ascii="宋体" w:hAnsi="宋体" w:eastAsia="宋体" w:cs="宋体"/>
          <w:sz w:val="24"/>
          <w:highlight w:val="none"/>
          <w:lang w:eastAsia="zh-CN"/>
        </w:rPr>
        <w:t>成交</w:t>
      </w:r>
      <w:r>
        <w:rPr>
          <w:rFonts w:hint="eastAsia" w:ascii="宋体" w:hAnsi="宋体" w:eastAsia="宋体" w:cs="宋体"/>
          <w:sz w:val="24"/>
          <w:highlight w:val="none"/>
        </w:rPr>
        <w:t>服务费。</w:t>
      </w:r>
    </w:p>
    <w:p>
      <w:pPr>
        <w:tabs>
          <w:tab w:val="left" w:pos="540"/>
        </w:tabs>
        <w:wordWrap/>
        <w:autoSpaceDE w:val="0"/>
        <w:autoSpaceDN w:val="0"/>
        <w:spacing w:line="360" w:lineRule="auto"/>
        <w:jc w:val="center"/>
        <w:textAlignment w:val="auto"/>
        <w:outlineLvl w:val="9"/>
        <w:rPr>
          <w:rFonts w:hint="eastAsia" w:ascii="宋体" w:hAnsi="宋体" w:eastAsia="宋体" w:cs="宋体"/>
          <w:sz w:val="32"/>
          <w:szCs w:val="21"/>
          <w:highlight w:val="none"/>
          <w:lang w:val="en-US" w:eastAsia="zh-CN"/>
        </w:rPr>
      </w:pPr>
      <w:bookmarkStart w:id="186" w:name="_Toc8013"/>
      <w:bookmarkStart w:id="187" w:name="_Toc9302"/>
      <w:bookmarkStart w:id="188" w:name="_Toc7655"/>
      <w:r>
        <w:rPr>
          <w:rFonts w:hint="eastAsia" w:ascii="宋体" w:hAnsi="宋体" w:eastAsia="宋体" w:cs="宋体"/>
          <w:sz w:val="32"/>
          <w:szCs w:val="21"/>
          <w:highlight w:val="none"/>
          <w:lang w:val="en-US" w:eastAsia="zh-CN"/>
        </w:rPr>
        <w:t>九、验收及付款</w:t>
      </w:r>
      <w:bookmarkEnd w:id="186"/>
      <w:bookmarkEnd w:id="187"/>
      <w:bookmarkEnd w:id="188"/>
    </w:p>
    <w:p>
      <w:pPr>
        <w:widowControl/>
        <w:wordWrap/>
        <w:autoSpaceDE w:val="0"/>
        <w:autoSpaceDN w:val="0"/>
        <w:adjustRightInd/>
        <w:snapToGrid/>
        <w:spacing w:line="360" w:lineRule="auto"/>
        <w:jc w:val="left"/>
        <w:textAlignment w:val="auto"/>
        <w:outlineLvl w:val="9"/>
        <w:rPr>
          <w:rFonts w:hint="eastAsia" w:ascii="宋体" w:hAnsi="宋体" w:eastAsia="宋体" w:cs="宋体"/>
          <w:b/>
          <w:bCs/>
          <w:sz w:val="24"/>
          <w:highlight w:val="none"/>
          <w:lang w:eastAsia="zh-CN"/>
        </w:rPr>
      </w:pPr>
      <w:bookmarkStart w:id="189" w:name="_Toc29618"/>
      <w:bookmarkStart w:id="190" w:name="_Toc15750"/>
      <w:bookmarkStart w:id="191" w:name="_Toc15488"/>
      <w:r>
        <w:rPr>
          <w:rFonts w:hint="eastAsia" w:ascii="宋体" w:hAnsi="宋体" w:eastAsia="宋体" w:cs="宋体"/>
          <w:b/>
          <w:bCs/>
          <w:sz w:val="24"/>
          <w:highlight w:val="none"/>
          <w:lang w:eastAsia="zh-CN"/>
        </w:rPr>
        <w:t>36、验收</w:t>
      </w:r>
      <w:bookmarkEnd w:id="189"/>
      <w:r>
        <w:rPr>
          <w:rFonts w:hint="eastAsia" w:ascii="宋体" w:hAnsi="宋体" w:eastAsia="宋体" w:cs="宋体"/>
          <w:b/>
          <w:bCs/>
          <w:sz w:val="24"/>
          <w:highlight w:val="none"/>
          <w:lang w:eastAsia="zh-CN"/>
        </w:rPr>
        <w:t>方式及要求</w:t>
      </w:r>
      <w:bookmarkEnd w:id="190"/>
      <w:bookmarkEnd w:id="191"/>
    </w:p>
    <w:p>
      <w:pPr>
        <w:widowControl/>
        <w:wordWrap/>
        <w:autoSpaceDE w:val="0"/>
        <w:autoSpaceDN w:val="0"/>
        <w:adjustRightInd/>
        <w:snapToGrid/>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按照采购合同的约定和现行国家标准、行业标准以及企业标准对每一项技术、服务、安全标准的履约情况进行确认。供货结束后购货方有权根据需要进行质检。购货方认为有必要时，购货方有权邀请第三方机构参与验收。参与验收的第三方机构的意见作为验收书的参考资料一并存档。验收结束后，应当出具验收书，列明各项标准的验收情况及项目总体评价，由验收双方共同签署。如质检不合格由供货方承担相应责任，并质检费用由供货方承担，购货方有权拒绝支付货款及质检费。</w:t>
      </w:r>
    </w:p>
    <w:p>
      <w:pPr>
        <w:widowControl/>
        <w:wordWrap/>
        <w:autoSpaceDE w:val="0"/>
        <w:autoSpaceDN w:val="0"/>
        <w:adjustRightInd/>
        <w:snapToGrid/>
        <w:spacing w:line="360" w:lineRule="auto"/>
        <w:jc w:val="left"/>
        <w:textAlignment w:val="auto"/>
        <w:outlineLvl w:val="9"/>
        <w:rPr>
          <w:rFonts w:hint="eastAsia" w:ascii="宋体" w:hAnsi="宋体" w:eastAsia="宋体" w:cs="宋体"/>
          <w:b/>
          <w:bCs/>
          <w:sz w:val="24"/>
          <w:highlight w:val="none"/>
          <w:lang w:eastAsia="zh-CN"/>
        </w:rPr>
      </w:pPr>
      <w:bookmarkStart w:id="192" w:name="_Toc11307"/>
      <w:bookmarkStart w:id="193" w:name="_Toc25003"/>
      <w:r>
        <w:rPr>
          <w:rFonts w:hint="eastAsia" w:ascii="宋体" w:hAnsi="宋体" w:eastAsia="宋体" w:cs="宋体"/>
          <w:b/>
          <w:bCs/>
          <w:sz w:val="24"/>
          <w:highlight w:val="none"/>
          <w:lang w:eastAsia="zh-CN"/>
        </w:rPr>
        <w:t>37、付款</w:t>
      </w:r>
      <w:bookmarkEnd w:id="192"/>
      <w:bookmarkEnd w:id="193"/>
    </w:p>
    <w:p>
      <w:pPr>
        <w:widowControl/>
        <w:wordWrap/>
        <w:autoSpaceDE w:val="0"/>
        <w:autoSpaceDN w:val="0"/>
        <w:adjustRightInd/>
        <w:snapToGrid/>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eastAsia="zh-CN"/>
        </w:rPr>
        <w:t>经验收合格后，</w:t>
      </w:r>
      <w:r>
        <w:rPr>
          <w:rFonts w:hint="eastAsia" w:ascii="宋体" w:hAnsi="宋体" w:eastAsia="宋体" w:cs="宋体"/>
          <w:sz w:val="24"/>
          <w:highlight w:val="none"/>
        </w:rPr>
        <w:t>一次性交付合同总价款的100%。</w:t>
      </w:r>
    </w:p>
    <w:p>
      <w:pPr>
        <w:widowControl/>
        <w:wordWrap/>
        <w:autoSpaceDE w:val="0"/>
        <w:autoSpaceDN w:val="0"/>
        <w:adjustRightInd/>
        <w:snapToGrid/>
        <w:spacing w:line="360" w:lineRule="auto"/>
        <w:ind w:firstLine="360" w:firstLineChars="150"/>
        <w:jc w:val="left"/>
        <w:textAlignment w:val="auto"/>
        <w:outlineLvl w:val="9"/>
        <w:rPr>
          <w:rFonts w:hint="eastAsia" w:ascii="宋体" w:hAnsi="宋体" w:eastAsia="宋体" w:cs="宋体"/>
          <w:sz w:val="24"/>
          <w:highlight w:val="none"/>
          <w:lang w:val="en-US" w:eastAsia="zh-CN"/>
        </w:rPr>
      </w:pPr>
    </w:p>
    <w:p>
      <w:pPr>
        <w:widowControl/>
        <w:wordWrap/>
        <w:autoSpaceDE w:val="0"/>
        <w:autoSpaceDN w:val="0"/>
        <w:adjustRightInd/>
        <w:snapToGrid/>
        <w:spacing w:line="360" w:lineRule="auto"/>
        <w:jc w:val="left"/>
        <w:textAlignment w:val="auto"/>
        <w:outlineLvl w:val="9"/>
        <w:rPr>
          <w:rFonts w:ascii="宋体" w:hAnsi="宋体"/>
          <w:b/>
          <w:bCs/>
          <w:sz w:val="24"/>
          <w:highlight w:val="none"/>
        </w:rPr>
      </w:pPr>
    </w:p>
    <w:p>
      <w:pPr>
        <w:rPr>
          <w:rFonts w:ascii="宋体" w:hAnsi="宋体"/>
          <w:b/>
          <w:sz w:val="28"/>
          <w:szCs w:val="28"/>
          <w:highlight w:val="none"/>
        </w:rPr>
      </w:pPr>
      <w:r>
        <w:rPr>
          <w:rFonts w:ascii="宋体" w:hAnsi="宋体"/>
          <w:b/>
          <w:sz w:val="28"/>
          <w:szCs w:val="28"/>
          <w:highlight w:val="none"/>
        </w:rPr>
        <w:br w:type="page"/>
      </w:r>
    </w:p>
    <w:p>
      <w:pPr>
        <w:widowControl/>
        <w:wordWrap/>
        <w:autoSpaceDE w:val="0"/>
        <w:autoSpaceDN w:val="0"/>
        <w:adjustRightInd/>
        <w:snapToGrid/>
        <w:jc w:val="center"/>
        <w:textAlignment w:val="auto"/>
        <w:outlineLvl w:val="0"/>
        <w:rPr>
          <w:rFonts w:hint="eastAsia" w:ascii="宋体" w:hAnsi="宋体" w:eastAsia="宋体" w:cs="宋体"/>
          <w:b/>
          <w:bCs/>
          <w:color w:val="000000"/>
          <w:kern w:val="0"/>
          <w:sz w:val="30"/>
          <w:szCs w:val="30"/>
          <w:highlight w:val="none"/>
          <w:lang w:val="en-US" w:eastAsia="zh-CN"/>
        </w:rPr>
      </w:pPr>
      <w:bookmarkStart w:id="194" w:name="_Toc26597"/>
      <w:r>
        <w:rPr>
          <w:rFonts w:hint="eastAsia" w:ascii="宋体" w:hAnsi="宋体" w:eastAsia="宋体" w:cs="宋体"/>
          <w:b/>
          <w:bCs/>
          <w:color w:val="000000"/>
          <w:kern w:val="0"/>
          <w:sz w:val="30"/>
          <w:szCs w:val="30"/>
          <w:highlight w:val="none"/>
          <w:lang w:val="en-US" w:eastAsia="zh-CN"/>
        </w:rPr>
        <w:t xml:space="preserve">第三章  </w:t>
      </w:r>
      <w:bookmarkEnd w:id="194"/>
      <w:r>
        <w:rPr>
          <w:rFonts w:hint="eastAsia" w:ascii="宋体" w:hAnsi="宋体" w:eastAsia="宋体" w:cs="宋体"/>
          <w:b/>
          <w:bCs/>
          <w:color w:val="000000"/>
          <w:kern w:val="0"/>
          <w:sz w:val="30"/>
          <w:szCs w:val="30"/>
          <w:highlight w:val="none"/>
          <w:lang w:val="en-US" w:eastAsia="zh-CN"/>
        </w:rPr>
        <w:t>采购清单及技术要求</w:t>
      </w:r>
      <w:r>
        <w:rPr>
          <w:rFonts w:hint="eastAsia" w:ascii="宋体" w:hAnsi="宋体" w:eastAsia="宋体" w:cs="宋体"/>
          <w:b/>
          <w:bCs/>
          <w:color w:val="000000"/>
          <w:kern w:val="0"/>
          <w:sz w:val="30"/>
          <w:szCs w:val="30"/>
          <w:highlight w:val="none"/>
          <w:lang w:val="en-US" w:eastAsia="zh-CN"/>
        </w:rPr>
        <w:tab/>
      </w:r>
    </w:p>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1、采购清单：</w:t>
      </w:r>
    </w:p>
    <w:tbl>
      <w:tblPr>
        <w:tblStyle w:val="19"/>
        <w:tblW w:w="83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1746"/>
        <w:gridCol w:w="3636"/>
        <w:gridCol w:w="776"/>
        <w:gridCol w:w="688"/>
        <w:gridCol w:w="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8337"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灯光设备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名称</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设备名称</w:t>
            </w: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数量</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摇头电脑灯</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ACME X A1000 LED电脑切割灯</w:t>
            </w: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摇头电脑灯</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OMARTE P7 LED电脑切割灯</w:t>
            </w: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BEAM光束灯</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ACME380光束灯</w:t>
            </w: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摇头LED灯</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OMARTE B7LED灯</w:t>
            </w: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调光设备</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MA2</w:t>
            </w: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效果雾机</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雾机</w:t>
            </w: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追光灯</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left"/>
              <w:rPr>
                <w:rFonts w:hint="eastAsia" w:ascii="宋体" w:hAnsi="宋体" w:eastAsia="宋体" w:cs="宋体"/>
                <w:i w:val="0"/>
                <w:iCs w:val="0"/>
                <w:color w:val="000000"/>
                <w:sz w:val="18"/>
                <w:szCs w:val="18"/>
                <w:highlight w:val="none"/>
                <w:u w:val="none"/>
              </w:rPr>
            </w:pP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线槽</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left"/>
              <w:rPr>
                <w:rFonts w:hint="eastAsia" w:ascii="宋体" w:hAnsi="宋体" w:eastAsia="宋体" w:cs="宋体"/>
                <w:i w:val="0"/>
                <w:iCs w:val="0"/>
                <w:color w:val="000000"/>
                <w:sz w:val="18"/>
                <w:szCs w:val="18"/>
                <w:highlight w:val="none"/>
                <w:u w:val="none"/>
              </w:rPr>
            </w:pP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灯光周边设备</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扩展器、放大器、配电柜、直通柜、线材等</w:t>
            </w: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批</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337"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音响设备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名称</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设备名称</w:t>
            </w: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数量</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主扩线阵列音箱</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adamson全频线阵音箱-S10</w:t>
            </w: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主扩超低音箱</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adamson超低音箱-E119</w:t>
            </w: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返送音箱</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GRF舞台返送音箱-D8M</w:t>
            </w: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调音台</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Yamaha数字调音台-CL5</w:t>
            </w: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音频接口箱</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Yamaha数字音频接口箱RIO-3224-D2</w:t>
            </w: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主扩数字功放</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ADAMSON进口数字功放-20K44</w:t>
            </w: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返送数字功放</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LAB进口数字功放-1000Q</w:t>
            </w: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无线话筒</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SHURE-UR4D+无线手持话筒</w:t>
            </w: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信号放大器</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SHURE U845供集放大器</w:t>
            </w: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音频播放系统</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MAC播放系统</w:t>
            </w: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线材辅材</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系统线材</w:t>
            </w: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批</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宋体" w:hAnsi="宋体" w:eastAsia="宋体" w:cs="宋体"/>
                <w:i w:val="0"/>
                <w:iCs w:val="0"/>
                <w:color w:val="000000"/>
                <w:sz w:val="18"/>
                <w:szCs w:val="18"/>
                <w:highlight w:val="none"/>
                <w:u w:val="none"/>
              </w:rPr>
            </w:pP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宋体" w:hAnsi="宋体" w:eastAsia="宋体" w:cs="宋体"/>
                <w:i w:val="0"/>
                <w:iCs w:val="0"/>
                <w:color w:val="000000"/>
                <w:sz w:val="18"/>
                <w:szCs w:val="18"/>
                <w:highlight w:val="none"/>
                <w:u w:val="none"/>
              </w:rPr>
            </w:pP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left"/>
              <w:rPr>
                <w:rFonts w:hint="eastAsia" w:ascii="宋体" w:hAnsi="宋体" w:eastAsia="宋体" w:cs="宋体"/>
                <w:i w:val="0"/>
                <w:iCs w:val="0"/>
                <w:color w:val="000000"/>
                <w:sz w:val="18"/>
                <w:szCs w:val="18"/>
                <w:highlight w:val="none"/>
                <w:u w:val="none"/>
              </w:rPr>
            </w:pPr>
          </w:p>
        </w:tc>
        <w:tc>
          <w:tcPr>
            <w:tcW w:w="2339"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音响设备合计：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37"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大屏设备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名称</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设备名称</w:t>
            </w: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数量</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LED大屏</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P3高清LED大屏</w:t>
            </w: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切换播放/传输设备</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切换播放设备</w:t>
            </w: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配套线材</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left"/>
              <w:rPr>
                <w:rFonts w:hint="eastAsia" w:ascii="宋体" w:hAnsi="宋体" w:eastAsia="宋体" w:cs="宋体"/>
                <w:i w:val="0"/>
                <w:iCs w:val="0"/>
                <w:color w:val="000000"/>
                <w:sz w:val="18"/>
                <w:szCs w:val="18"/>
                <w:highlight w:val="none"/>
                <w:u w:val="none"/>
              </w:rPr>
            </w:pP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批</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37"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28"/>
                <w:szCs w:val="28"/>
                <w:highlight w:val="none"/>
                <w:u w:val="none"/>
                <w:lang w:val="en-US" w:eastAsia="zh-CN" w:bidi="ar"/>
              </w:rPr>
              <w:t>舞台结构部分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名称</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设备名称</w:t>
            </w: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数量</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layer架</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大屏主体结构</w:t>
            </w: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600</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37"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28"/>
                <w:szCs w:val="28"/>
                <w:highlight w:val="none"/>
                <w:u w:val="none"/>
                <w:lang w:val="en-US" w:eastAsia="zh-CN" w:bidi="ar"/>
              </w:rPr>
              <w:t>音乐、视频制作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名称</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设备名称</w:t>
            </w: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数量</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音乐制作</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音乐制作</w:t>
            </w: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视频制作</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视频制作</w:t>
            </w: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37"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施工、现场保障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7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名称</w:t>
            </w:r>
          </w:p>
        </w:tc>
        <w:tc>
          <w:tcPr>
            <w:tcW w:w="3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设备名称</w:t>
            </w:r>
          </w:p>
        </w:tc>
        <w:tc>
          <w:tcPr>
            <w:tcW w:w="7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数量</w:t>
            </w:r>
          </w:p>
        </w:tc>
        <w:tc>
          <w:tcPr>
            <w:tcW w:w="68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74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技术搭建</w:t>
            </w:r>
          </w:p>
        </w:tc>
        <w:tc>
          <w:tcPr>
            <w:tcW w:w="36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搭建工人（搭建和撤场预计4天工期）</w:t>
            </w:r>
          </w:p>
        </w:tc>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68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74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现场技术</w:t>
            </w:r>
          </w:p>
        </w:tc>
        <w:tc>
          <w:tcPr>
            <w:tcW w:w="36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现场技术保障</w:t>
            </w:r>
          </w:p>
        </w:tc>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68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74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交通运输</w:t>
            </w:r>
          </w:p>
        </w:tc>
        <w:tc>
          <w:tcPr>
            <w:tcW w:w="36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设备运输</w:t>
            </w:r>
          </w:p>
        </w:tc>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68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车</w:t>
            </w:r>
          </w:p>
        </w:tc>
        <w:tc>
          <w:tcPr>
            <w:tcW w:w="8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bl>
    <w:p>
      <w:pPr>
        <w:pStyle w:val="7"/>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注：本次货物需进行安装调试，安装所需要的工具及材料由供应商提供。</w:t>
      </w:r>
    </w:p>
    <w:p>
      <w:pPr>
        <w:rPr>
          <w:rFonts w:hint="eastAsia"/>
          <w:highlight w:val="none"/>
          <w:lang w:eastAsia="zh-CN"/>
        </w:rPr>
      </w:pPr>
    </w:p>
    <w:p>
      <w:pPr>
        <w:pStyle w:val="7"/>
        <w:rPr>
          <w:rFonts w:hint="eastAsia"/>
          <w:highlight w:val="none"/>
          <w:lang w:eastAsia="zh-CN"/>
        </w:rPr>
      </w:pPr>
    </w:p>
    <w:p>
      <w:pPr>
        <w:rPr>
          <w:rFonts w:hint="eastAsia"/>
          <w:highlight w:val="none"/>
          <w:lang w:eastAsia="zh-CN"/>
        </w:rPr>
      </w:pPr>
    </w:p>
    <w:p>
      <w:pPr>
        <w:pStyle w:val="7"/>
        <w:rPr>
          <w:rFonts w:hint="eastAsia"/>
          <w:highlight w:val="none"/>
          <w:lang w:eastAsia="zh-CN"/>
        </w:rPr>
      </w:pPr>
    </w:p>
    <w:p>
      <w:pPr>
        <w:rPr>
          <w:rFonts w:hint="eastAsia"/>
          <w:highlight w:val="none"/>
        </w:rPr>
      </w:pPr>
      <w:r>
        <w:rPr>
          <w:rFonts w:hint="eastAsia"/>
          <w:highlight w:val="none"/>
        </w:rPr>
        <w:br w:type="page"/>
      </w:r>
    </w:p>
    <w:p>
      <w:pPr>
        <w:widowControl/>
        <w:wordWrap/>
        <w:autoSpaceDE w:val="0"/>
        <w:autoSpaceDN w:val="0"/>
        <w:adjustRightInd/>
        <w:snapToGrid/>
        <w:jc w:val="center"/>
        <w:textAlignment w:val="auto"/>
        <w:outlineLvl w:val="0"/>
        <w:rPr>
          <w:rFonts w:hint="eastAsia" w:ascii="宋体" w:hAnsi="宋体" w:eastAsia="宋体" w:cs="宋体"/>
          <w:b/>
          <w:bCs/>
          <w:color w:val="000000"/>
          <w:kern w:val="0"/>
          <w:sz w:val="30"/>
          <w:szCs w:val="30"/>
          <w:highlight w:val="none"/>
          <w:lang w:val="en-US" w:eastAsia="zh-CN"/>
        </w:rPr>
      </w:pPr>
      <w:bookmarkStart w:id="195" w:name="_Toc6901"/>
      <w:r>
        <w:rPr>
          <w:rFonts w:hint="eastAsia" w:ascii="宋体" w:hAnsi="宋体" w:eastAsia="宋体" w:cs="宋体"/>
          <w:b/>
          <w:bCs/>
          <w:color w:val="000000"/>
          <w:kern w:val="0"/>
          <w:sz w:val="30"/>
          <w:szCs w:val="30"/>
          <w:highlight w:val="none"/>
          <w:lang w:val="en-US" w:eastAsia="zh-CN"/>
        </w:rPr>
        <w:t>第四章  合同主要条款</w:t>
      </w:r>
      <w:bookmarkEnd w:id="195"/>
      <w:r>
        <w:rPr>
          <w:rFonts w:hint="eastAsia" w:ascii="宋体" w:hAnsi="宋体" w:eastAsia="宋体" w:cs="宋体"/>
          <w:b/>
          <w:bCs/>
          <w:color w:val="000000"/>
          <w:kern w:val="0"/>
          <w:sz w:val="30"/>
          <w:szCs w:val="30"/>
          <w:highlight w:val="none"/>
          <w:lang w:val="en-US" w:eastAsia="zh-CN"/>
        </w:rPr>
        <w:tab/>
      </w:r>
    </w:p>
    <w:p>
      <w:pPr>
        <w:spacing w:line="400" w:lineRule="exact"/>
        <w:jc w:val="center"/>
        <w:rPr>
          <w:rFonts w:hint="default" w:ascii="仿宋" w:hAnsi="仿宋" w:eastAsia="仿宋"/>
          <w:b/>
          <w:bCs/>
          <w:sz w:val="32"/>
          <w:szCs w:val="32"/>
          <w:highlight w:val="none"/>
          <w:lang w:val="en-US" w:eastAsia="zh-CN"/>
        </w:rPr>
      </w:pPr>
      <w:r>
        <w:rPr>
          <w:rFonts w:hint="eastAsia"/>
          <w:b/>
          <w:bCs/>
          <w:sz w:val="24"/>
          <w:szCs w:val="24"/>
          <w:highlight w:val="none"/>
          <w:lang w:eastAsia="zh-CN"/>
        </w:rPr>
        <w:t>（具体合同内容与业主最终签订为准）</w:t>
      </w:r>
    </w:p>
    <w:p>
      <w:pPr>
        <w:pStyle w:val="28"/>
        <w:spacing w:line="460" w:lineRule="exact"/>
        <w:jc w:val="center"/>
        <w:rPr>
          <w:rFonts w:ascii="宋体" w:hAnsi="宋体" w:cs="宋体"/>
          <w:color w:val="auto"/>
          <w:kern w:val="2"/>
          <w:sz w:val="36"/>
          <w:szCs w:val="36"/>
          <w:highlight w:val="none"/>
          <w:u w:val="none"/>
        </w:rPr>
      </w:pPr>
      <w:r>
        <w:rPr>
          <w:rFonts w:hint="eastAsia" w:ascii="宋体" w:hAnsi="宋体" w:cs="宋体"/>
          <w:color w:val="auto"/>
          <w:kern w:val="2"/>
          <w:sz w:val="36"/>
          <w:szCs w:val="36"/>
          <w:highlight w:val="none"/>
          <w:u w:val="none"/>
        </w:rPr>
        <w:t>政府采购合同协议书</w:t>
      </w:r>
    </w:p>
    <w:p>
      <w:pPr>
        <w:pStyle w:val="28"/>
        <w:spacing w:line="460" w:lineRule="exact"/>
        <w:jc w:val="center"/>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                       采购合同编号：            </w:t>
      </w:r>
    </w:p>
    <w:p>
      <w:pPr>
        <w:pStyle w:val="28"/>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采购人（全称）：                   （</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w:t>
      </w:r>
    </w:p>
    <w:p>
      <w:pPr>
        <w:pStyle w:val="28"/>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中标人（全称）：                   （</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w:t>
      </w:r>
    </w:p>
    <w:p>
      <w:pPr>
        <w:pStyle w:val="28"/>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为了保护甲、乙双方合法权益，根据《中华人民共和国合同法》、《中华人民共和国政府采购法》及其他有关法律、法规、规章，双方签订本合同协议书。</w:t>
      </w:r>
    </w:p>
    <w:p>
      <w:pPr>
        <w:pStyle w:val="28"/>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1．项目信息</w:t>
      </w:r>
    </w:p>
    <w:p>
      <w:pPr>
        <w:pStyle w:val="28"/>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(1)采购项目名称：                                       </w:t>
      </w:r>
    </w:p>
    <w:p>
      <w:pPr>
        <w:pStyle w:val="28"/>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(2)采购计划编号：                                       </w:t>
      </w:r>
    </w:p>
    <w:p>
      <w:pPr>
        <w:pStyle w:val="28"/>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(3)项目内容：                                           </w:t>
      </w:r>
    </w:p>
    <w:p>
      <w:pPr>
        <w:pStyle w:val="28"/>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2．合同金额</w:t>
      </w:r>
    </w:p>
    <w:p>
      <w:pPr>
        <w:pStyle w:val="28"/>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(1)合同金额小写：           大写：                  </w:t>
      </w:r>
    </w:p>
    <w:p>
      <w:pPr>
        <w:pStyle w:val="28"/>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(2)具体标的见附件。</w:t>
      </w:r>
    </w:p>
    <w:p>
      <w:pPr>
        <w:pStyle w:val="28"/>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(3)合同价格形式：                                       </w:t>
      </w:r>
    </w:p>
    <w:p>
      <w:pPr>
        <w:pStyle w:val="28"/>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3．履行合同的时间、地点  </w:t>
      </w:r>
    </w:p>
    <w:p>
      <w:pPr>
        <w:spacing w:line="360" w:lineRule="auto"/>
        <w:ind w:firstLine="480" w:firstLineChars="200"/>
        <w:jc w:val="both"/>
        <w:textAlignment w:val="baseline"/>
        <w:rPr>
          <w:rFonts w:hint="eastAsia" w:ascii="宋体" w:hAnsi="宋体" w:cs="宋体"/>
          <w:color w:val="auto"/>
          <w:kern w:val="2"/>
          <w:szCs w:val="21"/>
          <w:highlight w:val="none"/>
          <w:u w:val="none"/>
          <w:lang w:val="en-US" w:eastAsia="zh-CN"/>
        </w:rPr>
      </w:pPr>
      <w:r>
        <w:rPr>
          <w:rStyle w:val="29"/>
          <w:rFonts w:hint="eastAsia" w:ascii="宋体" w:hAnsi="宋体" w:eastAsia="宋体" w:cs="宋体"/>
          <w:kern w:val="2"/>
          <w:sz w:val="24"/>
          <w:szCs w:val="24"/>
          <w:highlight w:val="none"/>
          <w:u w:val="none"/>
          <w:lang w:val="en-US" w:eastAsia="zh-CN" w:bidi="ar-SA"/>
        </w:rPr>
        <w:t>供货期限：</w:t>
      </w:r>
    </w:p>
    <w:p>
      <w:pPr>
        <w:pStyle w:val="28"/>
        <w:spacing w:line="460" w:lineRule="exact"/>
        <w:ind w:firstLine="560"/>
        <w:jc w:val="both"/>
        <w:rPr>
          <w:rFonts w:hint="eastAsia" w:ascii="宋体" w:hAnsi="宋体" w:cs="宋体"/>
          <w:color w:val="auto"/>
          <w:kern w:val="2"/>
          <w:szCs w:val="21"/>
          <w:highlight w:val="none"/>
          <w:u w:val="none"/>
          <w:lang w:val="en-US" w:eastAsia="zh-CN"/>
        </w:rPr>
      </w:pPr>
      <w:r>
        <w:rPr>
          <w:rFonts w:hint="eastAsia" w:ascii="宋体" w:hAnsi="宋体" w:cs="宋体"/>
          <w:color w:val="auto"/>
          <w:kern w:val="2"/>
          <w:szCs w:val="21"/>
          <w:highlight w:val="none"/>
          <w:u w:val="none"/>
          <w:lang w:val="en-US" w:eastAsia="zh-CN"/>
        </w:rPr>
        <w:t>交货地点：采购人指定地点</w:t>
      </w:r>
    </w:p>
    <w:p>
      <w:pPr>
        <w:pStyle w:val="28"/>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lang w:eastAsia="zh-CN"/>
        </w:rPr>
        <w:t>保修期：</w:t>
      </w:r>
      <w:r>
        <w:rPr>
          <w:rStyle w:val="29"/>
          <w:rFonts w:hint="eastAsia" w:ascii="宋体" w:hAnsi="宋体" w:eastAsia="宋体" w:cs="宋体"/>
          <w:sz w:val="24"/>
          <w:szCs w:val="24"/>
          <w:highlight w:val="none"/>
          <w:lang w:val="en-US" w:eastAsia="zh-CN"/>
        </w:rPr>
        <w:t>自验收合格之日</w:t>
      </w:r>
      <w:r>
        <w:rPr>
          <w:rFonts w:hint="eastAsia" w:ascii="宋体" w:hAnsi="宋体" w:eastAsia="宋体" w:cs="宋体"/>
          <w:sz w:val="24"/>
          <w:szCs w:val="24"/>
          <w:highlight w:val="none"/>
          <w:lang w:val="en-US" w:eastAsia="zh-CN"/>
        </w:rPr>
        <w:t>起一年</w:t>
      </w:r>
      <w:r>
        <w:rPr>
          <w:rFonts w:hint="eastAsia" w:ascii="宋体" w:hAnsi="宋体" w:cs="宋体"/>
          <w:color w:val="auto"/>
          <w:kern w:val="2"/>
          <w:szCs w:val="21"/>
          <w:highlight w:val="none"/>
          <w:u w:val="none"/>
        </w:rPr>
        <w:t xml:space="preserve">                            </w:t>
      </w:r>
    </w:p>
    <w:p>
      <w:pPr>
        <w:pStyle w:val="28"/>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4．付款：</w:t>
      </w:r>
    </w:p>
    <w:p>
      <w:pPr>
        <w:spacing w:line="360" w:lineRule="auto"/>
        <w:ind w:firstLine="480" w:firstLineChars="200"/>
        <w:rPr>
          <w:rFonts w:hint="eastAsia" w:ascii="宋体" w:hAnsi="宋体" w:eastAsia="宋体" w:cs="宋体"/>
          <w:color w:val="auto"/>
          <w:kern w:val="2"/>
          <w:sz w:val="24"/>
          <w:szCs w:val="21"/>
          <w:highlight w:val="none"/>
          <w:u w:val="none"/>
          <w:lang w:val="en-US" w:eastAsia="zh-CN" w:bidi="ar-SA"/>
        </w:rPr>
      </w:pPr>
      <w:r>
        <w:rPr>
          <w:rFonts w:hint="eastAsia" w:ascii="宋体" w:hAnsi="宋体" w:eastAsia="宋体" w:cs="宋体"/>
          <w:sz w:val="24"/>
          <w:highlight w:val="none"/>
          <w:lang w:eastAsia="zh-CN"/>
        </w:rPr>
        <w:t>经验收合格后，</w:t>
      </w:r>
      <w:r>
        <w:rPr>
          <w:rFonts w:hint="eastAsia" w:ascii="宋体" w:hAnsi="宋体" w:eastAsia="宋体" w:cs="宋体"/>
          <w:color w:val="auto"/>
          <w:kern w:val="2"/>
          <w:sz w:val="24"/>
          <w:szCs w:val="21"/>
          <w:highlight w:val="none"/>
          <w:u w:val="none"/>
          <w:lang w:val="en-US" w:eastAsia="zh-CN" w:bidi="ar-SA"/>
        </w:rPr>
        <w:t>一次性交付合同总价款的100% 。</w:t>
      </w:r>
    </w:p>
    <w:p>
      <w:pPr>
        <w:pStyle w:val="28"/>
        <w:spacing w:line="460" w:lineRule="exact"/>
        <w:ind w:firstLine="480" w:firstLineChars="200"/>
        <w:jc w:val="both"/>
        <w:rPr>
          <w:rFonts w:ascii="宋体" w:hAnsi="宋体" w:cs="宋体"/>
          <w:color w:val="000000"/>
          <w:kern w:val="2"/>
          <w:szCs w:val="21"/>
          <w:highlight w:val="none"/>
          <w:u w:val="none"/>
        </w:rPr>
      </w:pPr>
      <w:r>
        <w:rPr>
          <w:rFonts w:hint="eastAsia" w:ascii="宋体" w:hAnsi="宋体" w:cs="宋体"/>
          <w:color w:val="000000"/>
          <w:kern w:val="2"/>
          <w:szCs w:val="21"/>
          <w:highlight w:val="none"/>
          <w:u w:val="none"/>
        </w:rPr>
        <w:t>5．解决合同纠纷方式</w:t>
      </w:r>
    </w:p>
    <w:p>
      <w:pPr>
        <w:pStyle w:val="28"/>
        <w:spacing w:line="460" w:lineRule="exact"/>
        <w:ind w:left="836" w:leftChars="342" w:hanging="84" w:hangingChars="35"/>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首先通过双方协商解决，协商解决不成，则通过以下途径之一解决纠纷：    (1)提请仲裁      (2)向人民法院提起诉讼</w:t>
      </w:r>
    </w:p>
    <w:p>
      <w:pPr>
        <w:pStyle w:val="28"/>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6．组成合同的文件  </w:t>
      </w:r>
    </w:p>
    <w:p>
      <w:pPr>
        <w:pStyle w:val="28"/>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本协议书与下列文件一起构成合同文件，如下述文件之间有任何抵触、矛盾或歧义，应按以下顺序解释：    </w:t>
      </w:r>
    </w:p>
    <w:p>
      <w:pPr>
        <w:pStyle w:val="28"/>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(1)在采购或合同履行过程中</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 xml:space="preserve">作出的承诺以及双方协商达成的变更或补充协议    </w:t>
      </w:r>
    </w:p>
    <w:p>
      <w:pPr>
        <w:pStyle w:val="28"/>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(2)中标通知书    </w:t>
      </w:r>
    </w:p>
    <w:p>
      <w:pPr>
        <w:pStyle w:val="28"/>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(3)投标文件    </w:t>
      </w:r>
    </w:p>
    <w:p>
      <w:pPr>
        <w:pStyle w:val="28"/>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(4)政府采购合同格式条款及其附件     </w:t>
      </w:r>
    </w:p>
    <w:p>
      <w:pPr>
        <w:pStyle w:val="28"/>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(5)标准、规范及有关技术文件，图纸。    </w:t>
      </w:r>
    </w:p>
    <w:p>
      <w:pPr>
        <w:pStyle w:val="28"/>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(6)其他合同文件。</w:t>
      </w:r>
    </w:p>
    <w:p>
      <w:pPr>
        <w:pStyle w:val="28"/>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7．合同生效</w:t>
      </w:r>
    </w:p>
    <w:p>
      <w:pPr>
        <w:pStyle w:val="28"/>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本合同自                   生效。</w:t>
      </w:r>
    </w:p>
    <w:p>
      <w:pPr>
        <w:pStyle w:val="28"/>
        <w:spacing w:line="460" w:lineRule="exact"/>
        <w:ind w:firstLine="560"/>
        <w:rPr>
          <w:rFonts w:ascii="宋体" w:hAnsi="宋体" w:cs="宋体"/>
          <w:color w:val="auto"/>
          <w:kern w:val="2"/>
          <w:szCs w:val="21"/>
          <w:highlight w:val="none"/>
          <w:u w:val="none"/>
        </w:rPr>
      </w:pPr>
      <w:r>
        <w:rPr>
          <w:rFonts w:hint="eastAsia" w:ascii="宋体" w:hAnsi="宋体" w:cs="宋体"/>
          <w:color w:val="auto"/>
          <w:kern w:val="2"/>
          <w:szCs w:val="21"/>
          <w:highlight w:val="none"/>
          <w:u w:val="none"/>
        </w:rPr>
        <w:t>8．合同份数</w:t>
      </w:r>
    </w:p>
    <w:p>
      <w:pPr>
        <w:pStyle w:val="28"/>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本合同一式   份，采购人执   份，中标人执   份，均具有同等法律效力。</w:t>
      </w:r>
    </w:p>
    <w:p>
      <w:pPr>
        <w:pStyle w:val="28"/>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合同订立时间：    年    月    日</w:t>
      </w:r>
    </w:p>
    <w:p>
      <w:pPr>
        <w:pStyle w:val="28"/>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合同订立地点：</w:t>
      </w:r>
    </w:p>
    <w:p>
      <w:pPr>
        <w:pStyle w:val="28"/>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甲      方：（公章）             乙      方：（公章）</w:t>
      </w:r>
    </w:p>
    <w:p>
      <w:pPr>
        <w:pStyle w:val="28"/>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法定代表人：                     法定代表人：                </w:t>
      </w:r>
    </w:p>
    <w:p>
      <w:pPr>
        <w:pStyle w:val="28"/>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委托代理人：                     委托代理人：                </w:t>
      </w:r>
    </w:p>
    <w:p>
      <w:pPr>
        <w:pStyle w:val="28"/>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电      话：                     电      话：                </w:t>
      </w:r>
    </w:p>
    <w:p>
      <w:pPr>
        <w:pStyle w:val="28"/>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传      真：                     传      真：                </w:t>
      </w:r>
    </w:p>
    <w:p>
      <w:pPr>
        <w:pStyle w:val="28"/>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                                 开 户 银行：                </w:t>
      </w:r>
    </w:p>
    <w:p>
      <w:pPr>
        <w:pStyle w:val="28"/>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                                 帐      号：                </w:t>
      </w:r>
    </w:p>
    <w:p>
      <w:pPr>
        <w:pStyle w:val="28"/>
        <w:spacing w:line="560" w:lineRule="exact"/>
        <w:jc w:val="both"/>
        <w:rPr>
          <w:rFonts w:ascii="宋体" w:hAnsi="宋体" w:cs="宋体"/>
          <w:color w:val="auto"/>
          <w:kern w:val="2"/>
          <w:szCs w:val="21"/>
          <w:highlight w:val="none"/>
          <w:u w:val="none"/>
        </w:rPr>
      </w:pPr>
    </w:p>
    <w:p>
      <w:pPr>
        <w:pStyle w:val="28"/>
        <w:spacing w:line="560" w:lineRule="exact"/>
        <w:jc w:val="both"/>
        <w:rPr>
          <w:rFonts w:ascii="宋体" w:hAnsi="宋体" w:cs="宋体"/>
          <w:color w:val="auto"/>
          <w:kern w:val="2"/>
          <w:szCs w:val="21"/>
          <w:highlight w:val="none"/>
          <w:u w:val="none"/>
        </w:rPr>
      </w:pPr>
    </w:p>
    <w:p>
      <w:pPr>
        <w:pStyle w:val="28"/>
        <w:spacing w:line="560" w:lineRule="exact"/>
        <w:jc w:val="both"/>
        <w:rPr>
          <w:rFonts w:ascii="宋体" w:hAnsi="宋体" w:cs="宋体"/>
          <w:color w:val="auto"/>
          <w:kern w:val="2"/>
          <w:szCs w:val="21"/>
          <w:highlight w:val="none"/>
          <w:u w:val="none"/>
        </w:rPr>
      </w:pPr>
    </w:p>
    <w:p>
      <w:pPr>
        <w:pStyle w:val="28"/>
        <w:spacing w:line="560" w:lineRule="exact"/>
        <w:jc w:val="both"/>
        <w:rPr>
          <w:rFonts w:ascii="宋体" w:hAnsi="宋体" w:cs="宋体"/>
          <w:color w:val="auto"/>
          <w:kern w:val="2"/>
          <w:szCs w:val="21"/>
          <w:highlight w:val="none"/>
          <w:u w:val="none"/>
        </w:rPr>
      </w:pPr>
    </w:p>
    <w:p>
      <w:pPr>
        <w:pStyle w:val="28"/>
        <w:spacing w:line="560" w:lineRule="exact"/>
        <w:jc w:val="both"/>
        <w:rPr>
          <w:rFonts w:ascii="宋体" w:hAnsi="宋体" w:cs="宋体"/>
          <w:color w:val="auto"/>
          <w:kern w:val="2"/>
          <w:szCs w:val="21"/>
          <w:highlight w:val="none"/>
          <w:u w:val="none"/>
        </w:rPr>
      </w:pPr>
    </w:p>
    <w:p>
      <w:pPr>
        <w:pStyle w:val="28"/>
        <w:spacing w:line="560" w:lineRule="exact"/>
        <w:jc w:val="both"/>
        <w:rPr>
          <w:rFonts w:ascii="宋体" w:hAnsi="宋体" w:cs="宋体"/>
          <w:color w:val="auto"/>
          <w:kern w:val="2"/>
          <w:szCs w:val="21"/>
          <w:highlight w:val="none"/>
          <w:u w:val="none"/>
        </w:rPr>
      </w:pPr>
    </w:p>
    <w:p>
      <w:pPr>
        <w:pStyle w:val="28"/>
        <w:spacing w:line="560" w:lineRule="exact"/>
        <w:jc w:val="both"/>
        <w:rPr>
          <w:rFonts w:ascii="宋体" w:hAnsi="宋体" w:cs="宋体"/>
          <w:color w:val="auto"/>
          <w:kern w:val="2"/>
          <w:szCs w:val="21"/>
          <w:highlight w:val="none"/>
          <w:u w:val="none"/>
        </w:rPr>
      </w:pPr>
    </w:p>
    <w:p>
      <w:pPr>
        <w:pStyle w:val="28"/>
        <w:spacing w:line="560" w:lineRule="exact"/>
        <w:jc w:val="both"/>
        <w:rPr>
          <w:rFonts w:ascii="宋体" w:hAnsi="宋体" w:cs="宋体"/>
          <w:color w:val="auto"/>
          <w:kern w:val="2"/>
          <w:szCs w:val="21"/>
          <w:highlight w:val="none"/>
          <w:u w:val="none"/>
        </w:rPr>
      </w:pPr>
    </w:p>
    <w:p>
      <w:pPr>
        <w:pStyle w:val="28"/>
        <w:spacing w:line="560" w:lineRule="exact"/>
        <w:jc w:val="both"/>
        <w:rPr>
          <w:rFonts w:ascii="宋体" w:hAnsi="宋体" w:cs="宋体"/>
          <w:color w:val="auto"/>
          <w:kern w:val="2"/>
          <w:szCs w:val="21"/>
          <w:highlight w:val="none"/>
          <w:u w:val="none"/>
        </w:rPr>
      </w:pPr>
    </w:p>
    <w:p>
      <w:pPr>
        <w:pStyle w:val="28"/>
        <w:spacing w:line="560" w:lineRule="exact"/>
        <w:jc w:val="both"/>
        <w:rPr>
          <w:rFonts w:ascii="宋体" w:hAnsi="宋体" w:cs="宋体"/>
          <w:color w:val="auto"/>
          <w:kern w:val="2"/>
          <w:szCs w:val="21"/>
          <w:highlight w:val="none"/>
          <w:u w:val="none"/>
        </w:rPr>
      </w:pPr>
    </w:p>
    <w:p>
      <w:pPr>
        <w:pStyle w:val="28"/>
        <w:spacing w:line="5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二、政府采购合同通用条款</w:t>
      </w:r>
    </w:p>
    <w:p>
      <w:pPr>
        <w:pStyle w:val="28"/>
        <w:spacing w:line="560" w:lineRule="exact"/>
        <w:jc w:val="center"/>
        <w:rPr>
          <w:rFonts w:ascii="宋体" w:hAnsi="宋体" w:cs="宋体"/>
          <w:color w:val="auto"/>
          <w:kern w:val="2"/>
          <w:szCs w:val="21"/>
          <w:highlight w:val="none"/>
          <w:u w:val="none"/>
        </w:rPr>
      </w:pPr>
      <w:r>
        <w:rPr>
          <w:rFonts w:hint="eastAsia" w:ascii="宋体" w:hAnsi="宋体" w:cs="宋体"/>
          <w:color w:val="auto"/>
          <w:kern w:val="2"/>
          <w:szCs w:val="21"/>
          <w:highlight w:val="none"/>
          <w:u w:val="none"/>
        </w:rPr>
        <w:t>政府采购合同通用条款</w:t>
      </w:r>
    </w:p>
    <w:p>
      <w:pPr>
        <w:pStyle w:val="28"/>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1.定义</w:t>
      </w:r>
    </w:p>
    <w:p>
      <w:pPr>
        <w:pStyle w:val="28"/>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1.1合同当事人</w:t>
      </w:r>
    </w:p>
    <w:p>
      <w:pPr>
        <w:pStyle w:val="28"/>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(1)采购人（以下称</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 xml:space="preserve">）是指使用财政性资金，通过政府采购程序向投标供应商购买货物、服务的国家机关、事业单位、团体组织。    </w:t>
      </w:r>
    </w:p>
    <w:p>
      <w:pPr>
        <w:pStyle w:val="28"/>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(2)投标供应商（以下称</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）是指参加政府采购活动而取得中标资格，并向采购人提供货物、服务的法人、其他组织或者自然人。</w:t>
      </w:r>
    </w:p>
    <w:p>
      <w:pPr>
        <w:pStyle w:val="28"/>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1.2本合同下列术语应解释为：</w:t>
      </w:r>
    </w:p>
    <w:p>
      <w:pPr>
        <w:pStyle w:val="28"/>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(1)“合同”系指甲乙双方签署的、政府采购合同协议书中载明的甲乙双方所达成的协议，包括所有的附件、附录和上述文件所提到的构成合同的所有文件。    </w:t>
      </w:r>
    </w:p>
    <w:p>
      <w:pPr>
        <w:pStyle w:val="28"/>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(2)“合同价”系指根据本合同规定</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在正确地完全履行合同义务后</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应支付给</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 xml:space="preserve">的价款。    </w:t>
      </w:r>
    </w:p>
    <w:p>
      <w:pPr>
        <w:pStyle w:val="28"/>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(3)“货物”系指</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根据本合同规定须向</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 xml:space="preserve">提供的各种形态和种类的物品。    </w:t>
      </w:r>
    </w:p>
    <w:p>
      <w:pPr>
        <w:pStyle w:val="28"/>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(4) “合同条款”系指本合同条款。   </w:t>
      </w:r>
    </w:p>
    <w:p>
      <w:pPr>
        <w:pStyle w:val="28"/>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2.合同的适用范围</w:t>
      </w:r>
    </w:p>
    <w:p>
      <w:pPr>
        <w:pStyle w:val="28"/>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2.1本合同条款适用于没有被本合同其他部分的条款所取代的范围。</w:t>
      </w:r>
    </w:p>
    <w:p>
      <w:pPr>
        <w:pStyle w:val="28"/>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2.2合同内容根据招标文件、投标文件而确定。</w:t>
      </w:r>
    </w:p>
    <w:p>
      <w:pPr>
        <w:pStyle w:val="28"/>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3.合同标的及金额    </w:t>
      </w:r>
    </w:p>
    <w:p>
      <w:pPr>
        <w:pStyle w:val="28"/>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3.1合同标的及金额应与中标结果一致，具体的货物名称、规格、型号、数量和价格见政府采购合同专用条款。</w:t>
      </w:r>
    </w:p>
    <w:p>
      <w:pPr>
        <w:pStyle w:val="28"/>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4.合同价款    </w:t>
      </w:r>
    </w:p>
    <w:p>
      <w:pPr>
        <w:pStyle w:val="28"/>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4.1具体合同价款见本合同第3.1项。</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为履行本合同而发生的所有费用均应包含在合同价款中，</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不再另行支付其它任何费用。</w:t>
      </w:r>
    </w:p>
    <w:p>
      <w:pPr>
        <w:pStyle w:val="28"/>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5.履行合同的时间、地点和方式    </w:t>
      </w:r>
    </w:p>
    <w:p>
      <w:pPr>
        <w:pStyle w:val="28"/>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5.1</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应当在</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 xml:space="preserve">确定的时间、指定的地点履行合同，具体的交货时间、地点和方式见政府采购合同专用条款。    </w:t>
      </w:r>
    </w:p>
    <w:p>
      <w:pPr>
        <w:pStyle w:val="28"/>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5.2</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提供服务的应当在</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指定的地点完成服务项目。</w:t>
      </w:r>
    </w:p>
    <w:p>
      <w:pPr>
        <w:pStyle w:val="28"/>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6.货物的验收</w:t>
      </w:r>
    </w:p>
    <w:p>
      <w:pPr>
        <w:pStyle w:val="28"/>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6.1</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在收到</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 xml:space="preserve">交付的货物后应当及时组织验收。    </w:t>
      </w:r>
    </w:p>
    <w:p>
      <w:pPr>
        <w:pStyle w:val="28"/>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6.2货物的表面瑕疵，</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 xml:space="preserve">应在验收时当面提出；对质量问题有异议的应在安装调试后十个工作日内提出。    </w:t>
      </w:r>
    </w:p>
    <w:p>
      <w:pPr>
        <w:pStyle w:val="28"/>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6.3在验收过程中发现数量不足或有质量、技术等问题，</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应负责按照</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 xml:space="preserve">的要求采取补足、更换或退货等处理措施，并承担由此发生的一切费用和损失。    </w:t>
      </w:r>
    </w:p>
    <w:p>
      <w:pPr>
        <w:pStyle w:val="28"/>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6.4</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在</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按合同规定交货或安装、调试后，无正当理由而拖延接收、验收或拒绝接收、验收的，应承担因此给</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 xml:space="preserve">造成的直接损失。    </w:t>
      </w:r>
    </w:p>
    <w:p>
      <w:pPr>
        <w:pStyle w:val="28"/>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6.5</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 xml:space="preserve">对货物进行检查验收合格后，应当收取发票并在《交货验收单》上签署验收意见及加盖单位印章。    </w:t>
      </w:r>
    </w:p>
    <w:p>
      <w:pPr>
        <w:pStyle w:val="28"/>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7.货物包装要求    </w:t>
      </w:r>
    </w:p>
    <w:p>
      <w:pPr>
        <w:pStyle w:val="28"/>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7.1</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所出售的仝部货物均应按标准保护措施进行包装，包装应适应于远距离运输、防潮、防震、防锈和防野蛮装卸等要求，以确保货物安全无损地运抵指定现场。由于包装防护措施不妥而引起的损坏、丢失由</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负责。</w:t>
      </w:r>
    </w:p>
    <w:p>
      <w:pPr>
        <w:pStyle w:val="28"/>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8.运输和保险    </w:t>
      </w:r>
    </w:p>
    <w:p>
      <w:pPr>
        <w:pStyle w:val="28"/>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8.1</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 xml:space="preserve">负责办理将货物运抵本合同第五条规定的交货地点的一切运输事项，相关费用应包括在合同总价中。    </w:t>
      </w:r>
    </w:p>
    <w:p>
      <w:pPr>
        <w:pStyle w:val="28"/>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8.2</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应向保险公司投保以</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为受益人的发运合同货物发票金额的110%运输一切险。</w:t>
      </w:r>
    </w:p>
    <w:p>
      <w:pPr>
        <w:pStyle w:val="28"/>
        <w:spacing w:line="46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9.质量标准和保证  </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9.1质量标准    </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(1)本合同下交付的货物应符合第七章采购需求所述的标准。如果没有提及适用标准，则应符合中华人民共和国有关机构发布的最新版本的标准。    </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(2)采用中华人民共和国法定计量单位。</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(3)</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所出售的货物还应符合国家有关安全、环保、卫生之规定。</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9.2保证</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应保证所供货物是全新的、未使用过的，并完全符合合同规定的质量、规格和性能的要求。</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应保证其货物在正确安装、正常使用和保养条件下，在其使用寿命期内应具有满意的性能，或者没有因</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的行为或疏忽而产生的缺陷。在货物最终交付验收后不少于政府采购合同专用条款规定或</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承诺（两者以较长的为准）的质量保证期内，本保证保持有效。</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(2)在质量保证期内所发现的缺陷，</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应尽快以书面形式通知</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(3)</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 xml:space="preserve">收到通知后应在政府采购合同专用条款规定的响应承诺售后服务时间内以合理的速度免费维修或更换有缺陷的货物或部件。    </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(4)在质量保证期内，如果货物的质量或规格与合同不符，或证实货物是有缺陷的，包括潜在的缺陷或使用不符合要求的材料等，</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可以根据本合同第15.1项规定以书面形式向</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 xml:space="preserve">提出补救措施或索赔。    </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(5)</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在约定的时间内未能弥补缺陷，</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可采取必要的补救措施，但其风险和费用将由</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承担，</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根据合同规定对</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行使的其他权利不受影响。</w:t>
      </w:r>
    </w:p>
    <w:p>
      <w:pPr>
        <w:pStyle w:val="28"/>
        <w:spacing w:line="46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10.权利瑕疵担保</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10.1</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 xml:space="preserve">保证对其出售的货物享有合法的权利。    </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10.2</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保证在其出售的货物土不存在任何未曾向</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 xml:space="preserve">透露的担保物权，如抵押权、质押权、留置权等。    </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10.3如</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使用该货物构成上述侵权的，则由</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承担全部责任。</w:t>
      </w:r>
    </w:p>
    <w:p>
      <w:pPr>
        <w:pStyle w:val="28"/>
        <w:spacing w:line="46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11.知识产权保护    </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11.1</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 xml:space="preserve">对其所销售的货物应当享有知识产权或经权利人合法授权，保证没有侵犯任何第三人的知识产权和商业秘密等权利。    </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11.2</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使用</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提供的货物对第三人构成侵权的，应当由</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承担全部法律责任，给</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造成损害的，</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 xml:space="preserve">应当承担赔偿责任。    </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11.3</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委托</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开发的产品，</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享有知识产权，未经</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许可不得转让任何第三人。</w:t>
      </w:r>
    </w:p>
    <w:p>
      <w:pPr>
        <w:pStyle w:val="28"/>
        <w:spacing w:line="46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12.保密义务    </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12.1甲、乙双方在采购和履行合同过程中所获悉的对方属于保密的内容，甲乙双方均有保密义务。</w:t>
      </w:r>
    </w:p>
    <w:p>
      <w:pPr>
        <w:pStyle w:val="28"/>
        <w:spacing w:line="46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13.合同价款支付    </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13.1验收合格后，</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出具正规发票给</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，凭</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 xml:space="preserve">开具的《政府采购合同验收报告单》办理合同价款结算手续。    </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13.2合同价款构成中应当由财政支付的部分，</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应当在货物验收合格后的十五个工作日内向国库管理部门申请支付，经国库管理部门审核后直接支付给</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13.3合同价款构成中应当由</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自行支付的部分，</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 xml:space="preserve">应当在货物验收合格后十五个工作内支付。    </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13.4支付合同价款时，一律不向</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以外的任何第三方办理付款手续。开户行和帐号以签订的政府采购合同为准，如果</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要求变更，则</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必须提供加盖财务专用章、法人代表签字的证明文件，报经</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 xml:space="preserve">审查核准，并报监督部门备案。    </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13.5合同价款支付方式和条件在政府采购合同专用条款中另有规定。</w:t>
      </w:r>
    </w:p>
    <w:p>
      <w:pPr>
        <w:pStyle w:val="28"/>
        <w:spacing w:line="46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14.伴随服务</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14.1</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应向</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提交所提供货物的技术文件，包括相应的中文技术文件，如：产品目录、图纸、操作手册、使用说明、维护手册或服务指南。这些文件应包装好随同货物一起发运。</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14.2</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还应提供下列服务：</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(1)货物的现场移动、安装、调试、启动监督及技术支持;</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(2)提供货物组装和维修所需的专用工具和辅助材料；</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(3)在合同各方商定的一定期限内对所有的货物实施运行监督、维修，但前提条件是该服务并不能免除</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在质量保证期内所承担的义务；</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(4)在制造商或项目现场就货物的安装、启动、运营、维护对</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操作人员进行培训;</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(5)政府采购合同专用条款与第五章采购需求规定的其他伴随服务。</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14.3</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提供的伴随服务的费用应包含在合同价款中，</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不再另行支付。</w:t>
      </w:r>
    </w:p>
    <w:p>
      <w:pPr>
        <w:pStyle w:val="28"/>
        <w:spacing w:line="46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15.违约责任</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15.1质量瑕疵的补救措施和索赔    </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(1)如果</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提供的产品不符合质量标准或存在产品质量缺陷，而</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在合同条款第9条或合同的其他条款规定的检验、安装、调试、验收和质量保证期内，根据法定质量检测部门出具的检验证书向</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提出了索赔，</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应按照</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同意的下列一种或几种方式结合起来解决索赔事宜：</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①</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同意退货并将货款退还给</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，由此发生的一切费用和损失由</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 xml:space="preserve">承担。    </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②根据货物的质量状况以及</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 xml:space="preserve">所遭受的损失，经过甲乙双方商定降低货物的价格。    </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③</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应在接到</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通知后7日内负责采用符合合同规定的规格、质量和性能要求的新零件、部件和设备来更换有缺陷的部分或修补缺陷部分，其费用由</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负担。同时，</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 xml:space="preserve">应在约定的质量保证期基础上相应延长修补和更换件的质量保证期。    </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(2)如果在</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发出索赔通知后10日内</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未作答复，上述索赔应视为已被</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接受。如果</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未能在</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发出索赔通知后10日内或</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同意延长的期限内，按照上述规定的任何一种方法采取补救措施，</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有权从应付货款中扣除索赔金额，如不足以弥补</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损失的，</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有权迸一步要求</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赔偿。</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15.2迟延交货的违约责任</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应按照本合同规定的时间、地点交货和提供服务。在履行合同过程中，如果</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遇到可能妨碍按时交货和提供服务的情形时，应及时以书面形式将迟延的事实、可能迟延的期限和理由通知</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在收到</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通知后，应尽快对情况进行评价，并确定是否同意迟延交货时间或延期提供服务。</w:t>
      </w:r>
    </w:p>
    <w:p>
      <w:pPr>
        <w:pStyle w:val="28"/>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(2)除本合同第19条规定情况外，如果</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没有按照合同规定的时间交货和提供服务，</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有权从货款中扣除误期赔偿费而不影响合同项下的其他补救方法，赔偿费按每周（一周按七日计算，不足七日按一周计算）赔偿迟交货物的交货价或延期服务的服务费用的百分之零点五(0.5%)计收，直至交货或提供服务为止。但误期赔偿费的最高限额不超过合同价的百分之五(5%)。一旦达到误期赔偿的最高限额，</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可以终止合同。</w:t>
      </w:r>
    </w:p>
    <w:p>
      <w:pPr>
        <w:pStyle w:val="28"/>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(3)如果</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迟延交货，</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有权终止全部或部分合同，并依其认为适当的条件和方法购买与未交货物类似的货物，</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应对购买类似货物所超出的那部分费用负责。但是，</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应继续执行合同中未终止的部分。</w:t>
      </w:r>
    </w:p>
    <w:p>
      <w:pPr>
        <w:pStyle w:val="28"/>
        <w:spacing w:line="44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16.合同的变更</w:t>
      </w:r>
    </w:p>
    <w:p>
      <w:pPr>
        <w:pStyle w:val="28"/>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16.1在合同履行过程中，甲、乙双方可就合同履行的时间、地点和方式等协商进行变更。协商一致后，双方应签订书面的补充伤议。    </w:t>
      </w:r>
    </w:p>
    <w:p>
      <w:pPr>
        <w:pStyle w:val="28"/>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16.2在不改变合同其他条款的前提下，</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有权在合同价款百分之十的范围内追加与合同标的相同的货物或服务，并就此与</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签订补充合同，</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 xml:space="preserve">不得拒绝。    </w:t>
      </w:r>
    </w:p>
    <w:p>
      <w:pPr>
        <w:pStyle w:val="28"/>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16.3除双方签署书面协议，并成为合同不可分割的一部分外，本合同条件不得有任何变更。</w:t>
      </w:r>
    </w:p>
    <w:p>
      <w:pPr>
        <w:pStyle w:val="28"/>
        <w:spacing w:line="44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17.合同中止与终止</w:t>
      </w:r>
    </w:p>
    <w:p>
      <w:pPr>
        <w:pStyle w:val="28"/>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17.1合同的中止    </w:t>
      </w:r>
    </w:p>
    <w:p>
      <w:pPr>
        <w:pStyle w:val="28"/>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(1)合同在履行过程中，因采购计划调整，</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 xml:space="preserve">可以要求中止履行，待计划确定后继续履行；    </w:t>
      </w:r>
    </w:p>
    <w:p>
      <w:pPr>
        <w:pStyle w:val="28"/>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(2)合同履行过程中因中标人就采购过程或结果提起投诉的，</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 xml:space="preserve">认为有必要或财政部门责令中止的，应当中止合同的履行。   </w:t>
      </w:r>
    </w:p>
    <w:p>
      <w:pPr>
        <w:pStyle w:val="28"/>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17.2合同的终止</w:t>
      </w:r>
    </w:p>
    <w:p>
      <w:pPr>
        <w:pStyle w:val="28"/>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(1)合同因有效期限届满而终止；    </w:t>
      </w:r>
    </w:p>
    <w:p>
      <w:pPr>
        <w:pStyle w:val="28"/>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未能依照本合同约定条件履行合同，已构成根本性违约的，</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有权终止本合同，并追究</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的违约责任。其中入围供应商供货需求低于总需求量的20%时取消其品目的入围资格，并不得参加下年度的采购入围招标；</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 xml:space="preserve">所供一个品目连续三次检验不合格取消其品目的入围资格，并不得参加下年度的采购入围招标；    </w:t>
      </w:r>
    </w:p>
    <w:p>
      <w:pPr>
        <w:pStyle w:val="28"/>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(3)如果</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丧失履约能力或被宣告破产，</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可在任何时候以书面形式通知</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终止合同而不给</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 xml:space="preserve">补偿。    </w:t>
      </w:r>
    </w:p>
    <w:p>
      <w:pPr>
        <w:pStyle w:val="28"/>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(4)如果</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在履行合同过程中有不正当竞争行为，</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有权解除合同，并按《中华人民共和国反不正当竞争法》规定由有关部门追究其法律责任。</w:t>
      </w:r>
    </w:p>
    <w:p>
      <w:pPr>
        <w:pStyle w:val="28"/>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(5)如果合同的履行将损害国家利益或社会公共利益，</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有权终止合同的履行，给</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造成损失的予以相应补偿。</w:t>
      </w:r>
    </w:p>
    <w:p>
      <w:pPr>
        <w:pStyle w:val="28"/>
        <w:spacing w:line="44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18.合同转让和分包</w:t>
      </w:r>
    </w:p>
    <w:p>
      <w:pPr>
        <w:pStyle w:val="28"/>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18.1</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不得以任何形式将合同转包。</w:t>
      </w:r>
    </w:p>
    <w:p>
      <w:pPr>
        <w:pStyle w:val="28"/>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18.2</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未在投标文件中说明，且未经</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书面同意，</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不得将合同的主体、关键性工作分包给他人。</w:t>
      </w:r>
    </w:p>
    <w:p>
      <w:pPr>
        <w:pStyle w:val="28"/>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18.3根据政府采购支持中小企业发展政策规定，经</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同意，获得政府采购合同的大型企业可依法向中小企业分包。</w:t>
      </w:r>
    </w:p>
    <w:p>
      <w:pPr>
        <w:pStyle w:val="28"/>
        <w:spacing w:line="44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19.不可抗力</w:t>
      </w:r>
    </w:p>
    <w:p>
      <w:pPr>
        <w:pStyle w:val="28"/>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19.1不可抗力是指合同双方不可预见、不可避免、不可克服的自然灾害和社会事件。</w:t>
      </w:r>
    </w:p>
    <w:p>
      <w:pPr>
        <w:pStyle w:val="28"/>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19.2任何一方对由于不可抗力造成的部分或全部不能履行合同不承担违约责任。但迟延履行后发生不可抗力的，不能免除责任。</w:t>
      </w:r>
    </w:p>
    <w:p>
      <w:pPr>
        <w:pStyle w:val="28"/>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19.3遇有不可抗力的一方，应在三日内将事件的情况以书面形式通知另一方，并在事件发生后十日内，向另一方提交合同不能履行或部分不能履行或需要延期履行理由的报告。</w:t>
      </w:r>
    </w:p>
    <w:p>
      <w:pPr>
        <w:pStyle w:val="28"/>
        <w:spacing w:line="44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20.解决争议的方法</w:t>
      </w:r>
    </w:p>
    <w:p>
      <w:pPr>
        <w:pStyle w:val="28"/>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20.1合同各方应通过友好协商，解决在执行合同过程中所发生的或与合同有关的一切争端。如从协商开始后十日内仍不能解决，可以向财政部门提请调解。</w:t>
      </w:r>
    </w:p>
    <w:p>
      <w:pPr>
        <w:pStyle w:val="28"/>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20.2调解不成可以按政府采购合同专用条款中规定下列方式之一提起仲裁或诉讼：</w:t>
      </w:r>
    </w:p>
    <w:p>
      <w:pPr>
        <w:pStyle w:val="28"/>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(1)向</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所在地仲裁机构提起仲栽；</w:t>
      </w:r>
    </w:p>
    <w:p>
      <w:pPr>
        <w:pStyle w:val="28"/>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(2)向</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所在地人民法院提起诉讼。</w:t>
      </w:r>
    </w:p>
    <w:p>
      <w:pPr>
        <w:pStyle w:val="28"/>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20.3如仲裁或诉讼事项不影响合同其它部分的履行，则在仲裁或诉讼期间，除正在进行仲裁或诉讼的部分外，合同的其它部分应继续执行。</w:t>
      </w:r>
    </w:p>
    <w:p>
      <w:pPr>
        <w:pStyle w:val="28"/>
        <w:spacing w:line="44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21.法律适用</w:t>
      </w:r>
    </w:p>
    <w:p>
      <w:pPr>
        <w:pStyle w:val="28"/>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21.1本合同适用中华人民共和国现行法律、行政法规和规章，如合同条款与法律、行政法规和规章不一致的，按照法律、行政法规和规章修改本合同。</w:t>
      </w:r>
    </w:p>
    <w:p>
      <w:pPr>
        <w:pStyle w:val="28"/>
        <w:spacing w:line="44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22.通知</w:t>
      </w:r>
    </w:p>
    <w:p>
      <w:pPr>
        <w:pStyle w:val="28"/>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22.1本合同一方给另一方的通知均应采用书面形式，传真或快递送到本合同中规定的对方的地址和办理签收手续。</w:t>
      </w:r>
    </w:p>
    <w:p>
      <w:pPr>
        <w:pStyle w:val="28"/>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22.2通知以送到之日或通知书中规定的生效之日起生效，两者中以较迟之日为准。</w:t>
      </w:r>
    </w:p>
    <w:p>
      <w:pPr>
        <w:pStyle w:val="28"/>
        <w:spacing w:line="44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23.合同生效</w:t>
      </w:r>
    </w:p>
    <w:p>
      <w:pPr>
        <w:pStyle w:val="28"/>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23.1本合同在合同各方签字盖章后生效。</w:t>
      </w:r>
    </w:p>
    <w:p>
      <w:pPr>
        <w:pStyle w:val="28"/>
        <w:spacing w:line="44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24.附则</w:t>
      </w:r>
    </w:p>
    <w:p>
      <w:pPr>
        <w:rPr>
          <w:rFonts w:hint="eastAsia" w:ascii="仿宋" w:hAnsi="仿宋" w:eastAsia="仿宋"/>
          <w:b/>
          <w:bCs/>
          <w:sz w:val="28"/>
          <w:szCs w:val="28"/>
          <w:highlight w:val="none"/>
        </w:rPr>
      </w:pPr>
      <w:r>
        <w:rPr>
          <w:rFonts w:hint="eastAsia" w:ascii="宋体" w:hAnsi="宋体" w:eastAsia="宋体" w:cs="宋体"/>
          <w:color w:val="auto"/>
          <w:kern w:val="2"/>
          <w:sz w:val="24"/>
          <w:szCs w:val="21"/>
          <w:highlight w:val="none"/>
          <w:u w:val="none"/>
          <w:lang w:val="en-US" w:eastAsia="zh-CN" w:bidi="ar-SA"/>
        </w:rPr>
        <w:t>24.1本合同未尽事宜，见政府采购合同专用条款。</w:t>
      </w:r>
      <w:r>
        <w:rPr>
          <w:rFonts w:hint="eastAsia" w:ascii="仿宋" w:hAnsi="仿宋" w:eastAsia="仿宋"/>
          <w:b/>
          <w:bCs/>
          <w:sz w:val="28"/>
          <w:szCs w:val="28"/>
          <w:highlight w:val="none"/>
        </w:rPr>
        <w:br w:type="page"/>
      </w:r>
    </w:p>
    <w:p>
      <w:pPr>
        <w:widowControl/>
        <w:wordWrap/>
        <w:autoSpaceDE w:val="0"/>
        <w:autoSpaceDN w:val="0"/>
        <w:adjustRightInd/>
        <w:snapToGrid/>
        <w:jc w:val="center"/>
        <w:textAlignment w:val="auto"/>
        <w:outlineLvl w:val="0"/>
        <w:rPr>
          <w:rFonts w:hint="eastAsia" w:ascii="宋体" w:hAnsi="宋体" w:eastAsia="宋体" w:cs="宋体"/>
          <w:b/>
          <w:bCs/>
          <w:color w:val="000000"/>
          <w:kern w:val="0"/>
          <w:sz w:val="30"/>
          <w:szCs w:val="30"/>
          <w:highlight w:val="none"/>
          <w:lang w:val="en-US" w:eastAsia="zh-CN"/>
        </w:rPr>
      </w:pPr>
      <w:bookmarkStart w:id="196" w:name="_Toc6658"/>
      <w:r>
        <w:rPr>
          <w:rFonts w:hint="eastAsia" w:ascii="宋体" w:hAnsi="宋体" w:eastAsia="宋体" w:cs="宋体"/>
          <w:b/>
          <w:bCs/>
          <w:color w:val="000000"/>
          <w:kern w:val="0"/>
          <w:sz w:val="30"/>
          <w:szCs w:val="30"/>
          <w:highlight w:val="none"/>
          <w:lang w:val="en-US" w:eastAsia="zh-CN"/>
        </w:rPr>
        <w:t>第五部分 磋商响应文件格式</w:t>
      </w:r>
      <w:bookmarkEnd w:id="196"/>
    </w:p>
    <w:p>
      <w:pPr>
        <w:widowControl/>
        <w:jc w:val="center"/>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（封面示例）</w:t>
      </w:r>
    </w:p>
    <w:p>
      <w:pPr>
        <w:pStyle w:val="18"/>
        <w:rPr>
          <w:rFonts w:hint="eastAsia" w:ascii="宋体" w:hAnsi="宋体" w:eastAsia="宋体" w:cs="宋体"/>
          <w:color w:val="000000"/>
          <w:kern w:val="0"/>
          <w:sz w:val="28"/>
          <w:szCs w:val="28"/>
          <w:highlight w:val="none"/>
          <w:lang w:val="en-US" w:eastAsia="zh-CN"/>
        </w:rPr>
      </w:pPr>
    </w:p>
    <w:p>
      <w:pPr>
        <w:pStyle w:val="18"/>
        <w:rPr>
          <w:rFonts w:hint="eastAsia" w:ascii="宋体" w:hAnsi="宋体" w:eastAsia="宋体" w:cs="宋体"/>
          <w:color w:val="000000"/>
          <w:kern w:val="0"/>
          <w:sz w:val="28"/>
          <w:szCs w:val="28"/>
          <w:highlight w:val="none"/>
          <w:lang w:val="en-US" w:eastAsia="zh-CN"/>
        </w:rPr>
      </w:pPr>
    </w:p>
    <w:p>
      <w:pPr>
        <w:widowControl/>
        <w:jc w:val="right"/>
        <w:rPr>
          <w:highlight w:val="none"/>
        </w:rPr>
      </w:pPr>
      <w:r>
        <w:rPr>
          <w:rFonts w:hint="eastAsia" w:ascii="宋体" w:hAnsi="宋体" w:eastAsia="宋体" w:cs="宋体"/>
          <w:b/>
          <w:bCs/>
          <w:color w:val="000000"/>
          <w:kern w:val="0"/>
          <w:sz w:val="24"/>
          <w:szCs w:val="24"/>
          <w:highlight w:val="none"/>
          <w:lang w:val="en-US" w:eastAsia="zh-CN"/>
        </w:rPr>
        <w:t xml:space="preserve">正本/副本 </w:t>
      </w:r>
    </w:p>
    <w:p>
      <w:pPr>
        <w:widowControl/>
        <w:jc w:val="center"/>
        <w:rPr>
          <w:rFonts w:hint="eastAsia" w:ascii="宋体" w:hAnsi="宋体" w:eastAsia="宋体" w:cs="宋体"/>
          <w:b/>
          <w:bCs/>
          <w:color w:val="000000"/>
          <w:kern w:val="0"/>
          <w:sz w:val="44"/>
          <w:szCs w:val="44"/>
          <w:highlight w:val="none"/>
          <w:lang w:val="en-US" w:eastAsia="zh-CN"/>
        </w:rPr>
      </w:pPr>
      <w:r>
        <w:rPr>
          <w:rFonts w:hint="eastAsia" w:ascii="宋体" w:hAnsi="宋体" w:eastAsia="宋体" w:cs="宋体"/>
          <w:b/>
          <w:bCs/>
          <w:color w:val="000000"/>
          <w:kern w:val="0"/>
          <w:sz w:val="44"/>
          <w:szCs w:val="44"/>
          <w:highlight w:val="none"/>
          <w:lang w:val="en-US" w:eastAsia="zh-CN"/>
        </w:rPr>
        <w:t>磋商响应文件</w:t>
      </w:r>
    </w:p>
    <w:p>
      <w:pPr>
        <w:pStyle w:val="18"/>
        <w:rPr>
          <w:rFonts w:hint="eastAsia" w:ascii="宋体" w:hAnsi="宋体" w:eastAsia="宋体" w:cs="宋体"/>
          <w:b/>
          <w:bCs/>
          <w:color w:val="000000"/>
          <w:kern w:val="0"/>
          <w:sz w:val="44"/>
          <w:szCs w:val="44"/>
          <w:highlight w:val="none"/>
          <w:lang w:val="en-US" w:eastAsia="zh-CN"/>
        </w:rPr>
      </w:pPr>
    </w:p>
    <w:p>
      <w:pPr>
        <w:pStyle w:val="18"/>
        <w:rPr>
          <w:rFonts w:hint="eastAsia" w:ascii="宋体" w:hAnsi="宋体" w:eastAsia="宋体" w:cs="宋体"/>
          <w:b/>
          <w:bCs/>
          <w:color w:val="000000"/>
          <w:kern w:val="0"/>
          <w:sz w:val="44"/>
          <w:szCs w:val="44"/>
          <w:highlight w:val="none"/>
          <w:lang w:val="en-US" w:eastAsia="zh-CN"/>
        </w:rPr>
      </w:pPr>
    </w:p>
    <w:p>
      <w:pPr>
        <w:pStyle w:val="18"/>
        <w:rPr>
          <w:rFonts w:hint="eastAsia" w:ascii="宋体" w:hAnsi="宋体" w:eastAsia="宋体" w:cs="宋体"/>
          <w:b/>
          <w:bCs/>
          <w:color w:val="000000"/>
          <w:kern w:val="0"/>
          <w:sz w:val="44"/>
          <w:szCs w:val="44"/>
          <w:highlight w:val="none"/>
          <w:lang w:val="en-US" w:eastAsia="zh-CN"/>
        </w:rPr>
      </w:pPr>
    </w:p>
    <w:p>
      <w:pPr>
        <w:pStyle w:val="18"/>
        <w:rPr>
          <w:rFonts w:hint="eastAsia" w:ascii="宋体" w:hAnsi="宋体" w:eastAsia="宋体" w:cs="宋体"/>
          <w:b/>
          <w:bCs/>
          <w:color w:val="000000"/>
          <w:kern w:val="0"/>
          <w:sz w:val="44"/>
          <w:szCs w:val="44"/>
          <w:highlight w:val="none"/>
          <w:lang w:val="en-US" w:eastAsia="zh-CN"/>
        </w:rPr>
      </w:pPr>
    </w:p>
    <w:p>
      <w:pPr>
        <w:ind w:firstLine="551" w:firstLineChars="196"/>
        <w:jc w:val="left"/>
        <w:rPr>
          <w:b/>
          <w:sz w:val="28"/>
          <w:szCs w:val="32"/>
          <w:highlight w:val="none"/>
        </w:rPr>
      </w:pPr>
      <w:r>
        <w:rPr>
          <w:rFonts w:hint="eastAsia"/>
          <w:b/>
          <w:sz w:val="28"/>
          <w:szCs w:val="32"/>
          <w:highlight w:val="none"/>
        </w:rPr>
        <w:t>供 应 商：</w:t>
      </w:r>
    </w:p>
    <w:p>
      <w:pPr>
        <w:ind w:firstLine="551" w:firstLineChars="196"/>
        <w:jc w:val="left"/>
        <w:rPr>
          <w:b/>
          <w:sz w:val="28"/>
          <w:szCs w:val="32"/>
          <w:highlight w:val="none"/>
        </w:rPr>
      </w:pPr>
      <w:r>
        <w:rPr>
          <w:rFonts w:hint="eastAsia"/>
          <w:b/>
          <w:sz w:val="28"/>
          <w:szCs w:val="32"/>
          <w:highlight w:val="none"/>
        </w:rPr>
        <w:t>单位地址：</w:t>
      </w:r>
    </w:p>
    <w:p>
      <w:pPr>
        <w:ind w:firstLine="551" w:firstLineChars="196"/>
        <w:jc w:val="left"/>
        <w:rPr>
          <w:b/>
          <w:sz w:val="28"/>
          <w:szCs w:val="32"/>
          <w:highlight w:val="none"/>
        </w:rPr>
      </w:pPr>
      <w:r>
        <w:rPr>
          <w:rFonts w:hint="eastAsia"/>
          <w:b/>
          <w:sz w:val="28"/>
          <w:szCs w:val="32"/>
          <w:highlight w:val="none"/>
        </w:rPr>
        <w:t>联 系 人：</w:t>
      </w:r>
    </w:p>
    <w:p>
      <w:pPr>
        <w:ind w:firstLine="551" w:firstLineChars="196"/>
        <w:jc w:val="left"/>
        <w:rPr>
          <w:b/>
          <w:sz w:val="28"/>
          <w:szCs w:val="32"/>
          <w:highlight w:val="none"/>
        </w:rPr>
      </w:pPr>
      <w:r>
        <w:rPr>
          <w:rFonts w:hint="eastAsia"/>
          <w:b/>
          <w:sz w:val="28"/>
          <w:szCs w:val="32"/>
          <w:highlight w:val="none"/>
        </w:rPr>
        <w:t>联系电话：</w:t>
      </w:r>
    </w:p>
    <w:p>
      <w:pPr>
        <w:ind w:firstLine="551" w:firstLineChars="196"/>
        <w:jc w:val="left"/>
        <w:rPr>
          <w:b/>
          <w:sz w:val="28"/>
          <w:szCs w:val="32"/>
          <w:highlight w:val="none"/>
        </w:rPr>
      </w:pPr>
      <w:r>
        <w:rPr>
          <w:rFonts w:hint="eastAsia"/>
          <w:b/>
          <w:sz w:val="28"/>
          <w:szCs w:val="32"/>
          <w:highlight w:val="none"/>
        </w:rPr>
        <w:t>日    期：</w:t>
      </w:r>
    </w:p>
    <w:p>
      <w:pPr>
        <w:widowControl/>
        <w:jc w:val="left"/>
        <w:rPr>
          <w:rFonts w:hint="default" w:ascii="Calibri" w:hAnsi="Calibri" w:eastAsia="宋体" w:cs="Calibri"/>
          <w:color w:val="000000"/>
          <w:kern w:val="0"/>
          <w:sz w:val="18"/>
          <w:szCs w:val="18"/>
          <w:highlight w:val="none"/>
          <w:lang w:val="en-US" w:eastAsia="zh-CN"/>
        </w:rPr>
      </w:pPr>
    </w:p>
    <w:p>
      <w:pPr>
        <w:rPr>
          <w:rFonts w:hint="default" w:ascii="Calibri" w:hAnsi="Calibri" w:eastAsia="宋体" w:cs="Calibri"/>
          <w:color w:val="000000"/>
          <w:kern w:val="0"/>
          <w:sz w:val="18"/>
          <w:szCs w:val="18"/>
          <w:highlight w:val="none"/>
          <w:lang w:val="en-US" w:eastAsia="zh-CN"/>
        </w:rPr>
      </w:pPr>
      <w:r>
        <w:rPr>
          <w:rFonts w:hint="default" w:ascii="Calibri" w:hAnsi="Calibri" w:eastAsia="宋体" w:cs="Calibri"/>
          <w:color w:val="000000"/>
          <w:kern w:val="0"/>
          <w:sz w:val="18"/>
          <w:szCs w:val="18"/>
          <w:highlight w:val="none"/>
          <w:lang w:val="en-US" w:eastAsia="zh-CN"/>
        </w:rPr>
        <w:br w:type="page"/>
      </w:r>
    </w:p>
    <w:p>
      <w:pPr>
        <w:widowControl/>
        <w:jc w:val="center"/>
        <w:rPr>
          <w:sz w:val="24"/>
          <w:szCs w:val="24"/>
          <w:highlight w:val="none"/>
        </w:rPr>
      </w:pPr>
      <w:r>
        <w:rPr>
          <w:rFonts w:hint="eastAsia" w:ascii="宋体" w:hAnsi="宋体" w:eastAsia="宋体" w:cs="宋体"/>
          <w:b/>
          <w:bCs/>
          <w:color w:val="000000"/>
          <w:kern w:val="0"/>
          <w:sz w:val="24"/>
          <w:szCs w:val="24"/>
          <w:highlight w:val="none"/>
          <w:lang w:val="en-US" w:eastAsia="zh-CN"/>
        </w:rPr>
        <w:t>目  录</w:t>
      </w:r>
    </w:p>
    <w:p>
      <w:pPr>
        <w:widowControl/>
        <w:jc w:val="left"/>
        <w:rPr>
          <w:sz w:val="24"/>
          <w:szCs w:val="24"/>
          <w:highlight w:val="none"/>
        </w:rPr>
      </w:pPr>
      <w:r>
        <w:rPr>
          <w:rFonts w:hint="eastAsia" w:ascii="宋体" w:hAnsi="宋体" w:eastAsia="宋体" w:cs="宋体"/>
          <w:b/>
          <w:bCs/>
          <w:color w:val="000000"/>
          <w:kern w:val="0"/>
          <w:sz w:val="24"/>
          <w:szCs w:val="24"/>
          <w:highlight w:val="none"/>
          <w:lang w:val="en-US" w:eastAsia="zh-CN"/>
        </w:rPr>
        <w:t xml:space="preserve">主要包括但不限于以下内容： </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（1）投标承诺书</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bookmarkStart w:id="197" w:name="_Toc17398"/>
      <w:r>
        <w:rPr>
          <w:rFonts w:hint="eastAsia" w:ascii="宋体" w:hAnsi="宋体" w:eastAsia="宋体" w:cs="宋体"/>
          <w:color w:val="000000"/>
          <w:kern w:val="0"/>
          <w:sz w:val="24"/>
          <w:szCs w:val="24"/>
          <w:highlight w:val="none"/>
          <w:lang w:val="en-US" w:eastAsia="zh-CN"/>
        </w:rPr>
        <w:t>（2）报价一览表</w:t>
      </w:r>
      <w:bookmarkEnd w:id="197"/>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（3）分项报价表</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sz w:val="24"/>
          <w:highlight w:val="none"/>
          <w:lang w:val="en-US" w:eastAsia="zh-CN"/>
        </w:rPr>
        <w:t>（4）法定代表人（负责人）身份证明书</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color w:val="000000"/>
          <w:kern w:val="0"/>
          <w:sz w:val="24"/>
          <w:szCs w:val="24"/>
          <w:highlight w:val="none"/>
          <w:lang w:val="en-US" w:eastAsia="zh-CN"/>
        </w:rPr>
        <w:t>（5）法定代表人（负责人）授权委托书</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（6）商务条款偏离表</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（7）技术条款偏离表</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（8）中小企业声明函(货物）</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（9）关于无重大违法记录声明函</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（10）磋商保证金（磋商保证金电汇凭证）</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（11）企业简介</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（12）投标单位（供应商）反商业贿赂承诺书</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（13）投标企业廉洁自律承诺书</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（14）投标企业所提供资料真实性承诺书</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（15）项目方案</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（16）质量保证</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（17）设备管理</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（18）人员的综合素质和人员配置</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（19）企业业绩</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20</w:t>
      </w:r>
      <w:r>
        <w:rPr>
          <w:rFonts w:hint="eastAsia" w:ascii="宋体" w:hAnsi="宋体" w:eastAsia="宋体" w:cs="宋体"/>
          <w:sz w:val="24"/>
          <w:highlight w:val="none"/>
          <w:lang w:val="en-US" w:eastAsia="zh-CN"/>
        </w:rPr>
        <w:t>）投标人认为有必要提供的其它材料</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p>
    <w:p>
      <w:pPr>
        <w:pStyle w:val="7"/>
        <w:rPr>
          <w:rFonts w:hint="eastAsia" w:ascii="宋体" w:hAnsi="宋体" w:eastAsia="宋体" w:cs="宋体"/>
          <w:sz w:val="24"/>
          <w:highlight w:val="none"/>
          <w:lang w:val="en-US" w:eastAsia="zh-CN"/>
        </w:rPr>
      </w:pPr>
    </w:p>
    <w:p>
      <w:pPr>
        <w:rPr>
          <w:rFonts w:hint="eastAsia"/>
          <w:highlight w:val="none"/>
          <w:lang w:val="en-US" w:eastAsia="zh-CN"/>
        </w:rPr>
      </w:pPr>
    </w:p>
    <w:p>
      <w:pPr>
        <w:rPr>
          <w:rFonts w:hint="eastAsia"/>
          <w:highlight w:val="none"/>
          <w:lang w:val="en-US" w:eastAsia="zh-CN"/>
        </w:rPr>
      </w:pPr>
    </w:p>
    <w:p>
      <w:pPr>
        <w:pStyle w:val="6"/>
        <w:rPr>
          <w:rFonts w:hint="eastAsia" w:ascii="宋体" w:hAnsi="宋体" w:eastAsia="宋体" w:cs="宋体"/>
          <w:color w:val="000000"/>
          <w:kern w:val="0"/>
          <w:sz w:val="24"/>
          <w:szCs w:val="24"/>
          <w:highlight w:val="none"/>
          <w:lang w:val="en-US" w:eastAsia="zh-CN"/>
        </w:rPr>
      </w:pPr>
    </w:p>
    <w:p>
      <w:pPr>
        <w:pStyle w:val="6"/>
        <w:rPr>
          <w:rFonts w:hint="eastAsia" w:ascii="宋体" w:hAnsi="宋体" w:eastAsia="宋体" w:cs="宋体"/>
          <w:color w:val="000000"/>
          <w:kern w:val="0"/>
          <w:sz w:val="24"/>
          <w:szCs w:val="24"/>
          <w:highlight w:val="none"/>
          <w:lang w:val="en-US" w:eastAsia="zh-CN"/>
        </w:rPr>
      </w:pPr>
    </w:p>
    <w:p>
      <w:pPr>
        <w:widowControl/>
        <w:jc w:val="left"/>
        <w:rPr>
          <w:rFonts w:hint="eastAsia" w:ascii="Calibri" w:hAnsi="Calibri" w:eastAsia="宋体" w:cs="Calibri"/>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w:t>
      </w:r>
      <w:r>
        <w:rPr>
          <w:rFonts w:hint="eastAsia" w:ascii="宋体" w:hAnsi="宋体" w:eastAsia="宋体" w:cs="宋体"/>
          <w:b/>
          <w:bCs/>
          <w:color w:val="auto"/>
          <w:sz w:val="24"/>
          <w:szCs w:val="24"/>
          <w:highlight w:val="none"/>
        </w:rPr>
        <w:t>注：为了便于查找，请按上述顺序编排</w:t>
      </w:r>
      <w:r>
        <w:rPr>
          <w:rFonts w:hint="eastAsia" w:ascii="宋体" w:hAnsi="宋体" w:eastAsia="宋体" w:cs="宋体"/>
          <w:b/>
          <w:bCs/>
          <w:color w:val="auto"/>
          <w:sz w:val="24"/>
          <w:szCs w:val="24"/>
          <w:highlight w:val="none"/>
          <w:lang w:eastAsia="zh-CN"/>
        </w:rPr>
        <w:t>磋商响应文件</w:t>
      </w:r>
      <w:r>
        <w:rPr>
          <w:rFonts w:hint="eastAsia" w:ascii="宋体" w:hAnsi="宋体" w:eastAsia="宋体" w:cs="宋体"/>
          <w:b/>
          <w:bCs/>
          <w:color w:val="auto"/>
          <w:sz w:val="24"/>
          <w:szCs w:val="24"/>
          <w:highlight w:val="none"/>
        </w:rPr>
        <w:t>内容，并在目录中标明每项内容的起始页码。未提供格式的，由</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自行编制。</w:t>
      </w:r>
      <w:r>
        <w:rPr>
          <w:rFonts w:hint="eastAsia" w:ascii="宋体" w:hAnsi="宋体" w:eastAsia="宋体" w:cs="宋体"/>
          <w:b/>
          <w:bCs/>
          <w:color w:val="auto"/>
          <w:sz w:val="24"/>
          <w:szCs w:val="24"/>
          <w:highlight w:val="none"/>
          <w:lang w:eastAsia="zh-CN"/>
        </w:rPr>
        <w:t>）</w:t>
      </w:r>
    </w:p>
    <w:p>
      <w:pPr>
        <w:widowControl/>
        <w:jc w:val="left"/>
        <w:rPr>
          <w:rFonts w:hint="default" w:ascii="Calibri" w:hAnsi="Calibri" w:eastAsia="宋体" w:cs="Calibri"/>
          <w:color w:val="000000"/>
          <w:kern w:val="0"/>
          <w:sz w:val="18"/>
          <w:szCs w:val="18"/>
          <w:highlight w:val="none"/>
          <w:lang w:val="en-US" w:eastAsia="zh-CN"/>
        </w:rPr>
      </w:pPr>
    </w:p>
    <w:p>
      <w:pPr>
        <w:widowControl/>
        <w:jc w:val="left"/>
        <w:rPr>
          <w:rFonts w:hint="default" w:ascii="Calibri" w:hAnsi="Calibri" w:eastAsia="宋体" w:cs="Calibri"/>
          <w:color w:val="000000"/>
          <w:kern w:val="0"/>
          <w:sz w:val="18"/>
          <w:szCs w:val="18"/>
          <w:highlight w:val="none"/>
          <w:lang w:val="en-US" w:eastAsia="zh-CN"/>
        </w:rPr>
      </w:pPr>
    </w:p>
    <w:p>
      <w:pP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br w:type="page"/>
      </w:r>
    </w:p>
    <w:p>
      <w:pPr>
        <w:widowControl/>
        <w:wordWrap/>
        <w:autoSpaceDE w:val="0"/>
        <w:autoSpaceDN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rPr>
        <w:t>投标承诺书</w:t>
      </w:r>
    </w:p>
    <w:p>
      <w:pPr>
        <w:widowControl/>
        <w:wordWrap/>
        <w:autoSpaceDE w:val="0"/>
        <w:autoSpaceDN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采购人： </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我方收到并研究了贵方</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（项目名称、采购项目编号）项目的磋商文件，愿意按照磋商文件规定的内容承担该项目的投标任务，严格执行我方所承诺的责任和义务。为此，我方郑重声明以下诸点，并负法律责任：</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1、我方提交磋商响应文件，</w:t>
      </w:r>
      <w:r>
        <w:rPr>
          <w:rFonts w:hint="eastAsia" w:ascii="宋体" w:hAnsi="宋体" w:eastAsia="宋体" w:cs="宋体"/>
          <w:b/>
          <w:bCs/>
          <w:color w:val="000000"/>
          <w:kern w:val="0"/>
          <w:sz w:val="24"/>
          <w:szCs w:val="24"/>
          <w:highlight w:val="none"/>
          <w:lang w:val="en-US" w:eastAsia="zh-CN"/>
        </w:rPr>
        <w:t>正本壹份，副本叁份，电子U盘壹份，报价一览表壹份</w:t>
      </w:r>
      <w:r>
        <w:rPr>
          <w:rFonts w:hint="eastAsia" w:ascii="宋体" w:hAnsi="宋体" w:eastAsia="宋体" w:cs="宋体"/>
          <w:color w:val="000000"/>
          <w:kern w:val="0"/>
          <w:sz w:val="24"/>
          <w:szCs w:val="24"/>
          <w:highlight w:val="none"/>
          <w:lang w:val="en-US" w:eastAsia="zh-CN"/>
        </w:rPr>
        <w:t xml:space="preserve">；我方愿按《中华人民共和国政府采购法》及其他有关法律、法规的规定，自觉履行自己的全部责任。 </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2、我方同意在磋商有效期内遵守本磋商响应文件，在此期限期满前的任何时间，本磋商响应文件一直对我们具有约束力； </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3、如果我方磋商响应文件被接受，我方将按照磋商文件的规定，我方保证将按招标要求和磋商响应文件中的承诺按期、按质、按量交付使用方；</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4、如果我方中标，我方将在磋商文件规定的时间内签订委托合同并按招标要求提供履约担保。如果我方违约，除磋商保证金不予退还外，贵方有权终止我方中标并选择其它成交供应商。 </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5、如果我方中标，我方将在磋商文件规定的时间内签订服务合同。如果我方违约，借故拒签合同或拖延签订的，则采购人将废除授标，磋商保证金不予退还，给采购人造成的损失超过投保证金保数额的，还应当对超过部分予以赔偿，同时依法承担相应法律责任，采购人可另行选择成交供应商。 </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6、一旦我方中标，我方愿意按招标要求承担政府采购代理服务费。 </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7、贵方的中标通知书和本磋商响应文件将构成约束双方的合同。 </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8、如果我方未中标，贵方没有必要对我方做出任何解释和说明，我方将充分尊重和理解贵方的选择。 </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9、我方的磋商响应文件自提交磋商响应文件截止之日起有效期 </w:t>
      </w:r>
      <w:r>
        <w:rPr>
          <w:rFonts w:hint="eastAsia" w:ascii="宋体" w:hAnsi="宋体" w:eastAsia="宋体" w:cs="宋体"/>
          <w:color w:val="000000"/>
          <w:kern w:val="0"/>
          <w:sz w:val="24"/>
          <w:szCs w:val="24"/>
          <w:highlight w:val="none"/>
          <w:u w:val="single"/>
          <w:lang w:val="en-US" w:eastAsia="zh-CN"/>
        </w:rPr>
        <w:t>60</w:t>
      </w:r>
      <w:r>
        <w:rPr>
          <w:rFonts w:hint="eastAsia" w:ascii="宋体" w:hAnsi="宋体" w:eastAsia="宋体" w:cs="宋体"/>
          <w:color w:val="000000"/>
          <w:kern w:val="0"/>
          <w:sz w:val="24"/>
          <w:szCs w:val="24"/>
          <w:highlight w:val="none"/>
          <w:lang w:val="en-US" w:eastAsia="zh-CN"/>
        </w:rPr>
        <w:t xml:space="preserve"> 天。 </w:t>
      </w:r>
    </w:p>
    <w:p>
      <w:pPr>
        <w:pStyle w:val="6"/>
        <w:rPr>
          <w:rFonts w:hint="eastAsia" w:ascii="宋体" w:hAnsi="宋体" w:eastAsia="宋体" w:cs="宋体"/>
          <w:color w:val="000000"/>
          <w:kern w:val="0"/>
          <w:sz w:val="24"/>
          <w:szCs w:val="24"/>
          <w:highlight w:val="none"/>
          <w:lang w:val="en-US" w:eastAsia="zh-CN"/>
        </w:rPr>
      </w:pPr>
    </w:p>
    <w:p>
      <w:pPr>
        <w:pStyle w:val="6"/>
        <w:rPr>
          <w:rFonts w:hint="eastAsia" w:ascii="宋体" w:hAnsi="宋体" w:eastAsia="宋体" w:cs="宋体"/>
          <w:color w:val="000000"/>
          <w:kern w:val="0"/>
          <w:sz w:val="24"/>
          <w:szCs w:val="24"/>
          <w:highlight w:val="none"/>
          <w:lang w:val="en-US" w:eastAsia="zh-CN"/>
        </w:rPr>
      </w:pP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供应商（盖公章）：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法定代表人（负责人）（签字或盖章）： </w:t>
      </w:r>
    </w:p>
    <w:p>
      <w:pPr>
        <w:widowControl/>
        <w:wordWrap/>
        <w:autoSpaceDE w:val="0"/>
        <w:autoSpaceDN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被授权代理人（签字）：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日期： 年 月 日 </w:t>
      </w:r>
    </w:p>
    <w:p>
      <w:pP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br w:type="page"/>
      </w:r>
    </w:p>
    <w:p>
      <w:pPr>
        <w:widowControl/>
        <w:wordWrap/>
        <w:autoSpaceDE w:val="0"/>
        <w:autoSpaceDN w:val="0"/>
        <w:adjustRightInd/>
        <w:snapToGrid/>
        <w:spacing w:line="360" w:lineRule="auto"/>
        <w:jc w:val="center"/>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 xml:space="preserve">报价一览表 </w:t>
      </w:r>
    </w:p>
    <w:p>
      <w:pPr>
        <w:pStyle w:val="6"/>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项目名称：</w:t>
      </w:r>
    </w:p>
    <w:p>
      <w:pPr>
        <w:pStyle w:val="6"/>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项目编号：</w:t>
      </w:r>
    </w:p>
    <w:tbl>
      <w:tblPr>
        <w:tblStyle w:val="19"/>
        <w:tblW w:w="85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1767"/>
        <w:gridCol w:w="6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766" w:hRule="atLeast"/>
          <w:jc w:val="center"/>
        </w:trPr>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8"/>
              <w:jc w:val="center"/>
              <w:rPr>
                <w:rFonts w:hint="eastAsia" w:ascii="宋体" w:hAnsi="宋体" w:eastAsia="宋体" w:cs="宋体"/>
                <w:b/>
                <w:sz w:val="24"/>
                <w:szCs w:val="24"/>
                <w:highlight w:val="none"/>
                <w:u w:val="none"/>
              </w:rPr>
            </w:pPr>
            <w:r>
              <w:rPr>
                <w:rFonts w:hint="eastAsia" w:ascii="宋体" w:hAnsi="宋体" w:eastAsia="宋体" w:cs="宋体"/>
                <w:b/>
                <w:sz w:val="24"/>
                <w:szCs w:val="24"/>
                <w:highlight w:val="none"/>
                <w:u w:val="none"/>
              </w:rPr>
              <w:t>供应商名称</w:t>
            </w:r>
          </w:p>
        </w:tc>
        <w:tc>
          <w:tcPr>
            <w:tcW w:w="67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cantSplit/>
          <w:trHeight w:val="1447" w:hRule="atLeast"/>
          <w:jc w:val="center"/>
        </w:trPr>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8" w:leftChars="0" w:firstLineChars="0"/>
              <w:jc w:val="center"/>
              <w:rPr>
                <w:rFonts w:hint="eastAsia" w:ascii="宋体" w:hAnsi="宋体" w:eastAsia="宋体" w:cs="宋体"/>
                <w:b/>
                <w:kern w:val="2"/>
                <w:sz w:val="24"/>
                <w:szCs w:val="24"/>
                <w:highlight w:val="none"/>
                <w:u w:val="none"/>
                <w:lang w:val="en-US" w:eastAsia="zh-CN" w:bidi="ar-SA"/>
              </w:rPr>
            </w:pPr>
            <w:r>
              <w:rPr>
                <w:rFonts w:hint="eastAsia" w:ascii="宋体" w:hAnsi="宋体" w:eastAsia="宋体" w:cs="宋体"/>
                <w:b/>
                <w:sz w:val="24"/>
                <w:szCs w:val="24"/>
                <w:highlight w:val="none"/>
                <w:u w:val="none"/>
              </w:rPr>
              <w:t>投标总价</w:t>
            </w:r>
          </w:p>
        </w:tc>
        <w:tc>
          <w:tcPr>
            <w:tcW w:w="67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8"/>
              <w:jc w:val="center"/>
              <w:rPr>
                <w:rFonts w:hint="eastAsia" w:ascii="宋体" w:hAnsi="宋体" w:eastAsia="宋体" w:cs="宋体"/>
                <w:b/>
                <w:sz w:val="24"/>
                <w:szCs w:val="24"/>
                <w:highlight w:val="none"/>
                <w:u w:val="none"/>
              </w:rPr>
            </w:pPr>
            <w:r>
              <w:rPr>
                <w:rFonts w:hint="eastAsia" w:ascii="宋体" w:hAnsi="宋体" w:eastAsia="宋体" w:cs="宋体"/>
                <w:b/>
                <w:sz w:val="24"/>
                <w:szCs w:val="24"/>
                <w:highlight w:val="none"/>
                <w:u w:val="none"/>
              </w:rPr>
              <w:t xml:space="preserve">  小写：￥               元</w:t>
            </w:r>
          </w:p>
          <w:p>
            <w:pPr>
              <w:ind w:left="-58"/>
              <w:jc w:val="center"/>
              <w:rPr>
                <w:rFonts w:hint="eastAsia" w:ascii="宋体" w:hAnsi="宋体" w:eastAsia="宋体" w:cs="宋体"/>
                <w:b/>
                <w:sz w:val="24"/>
                <w:szCs w:val="24"/>
                <w:highlight w:val="none"/>
                <w:u w:val="none"/>
              </w:rPr>
            </w:pPr>
          </w:p>
          <w:p>
            <w:pPr>
              <w:ind w:left="-58" w:leftChars="0" w:firstLineChars="0"/>
              <w:jc w:val="center"/>
              <w:rPr>
                <w:rFonts w:hint="eastAsia" w:ascii="宋体" w:hAnsi="宋体" w:eastAsia="宋体" w:cs="宋体"/>
                <w:b/>
                <w:kern w:val="2"/>
                <w:sz w:val="24"/>
                <w:szCs w:val="24"/>
                <w:highlight w:val="none"/>
                <w:u w:val="none"/>
                <w:lang w:val="en-US" w:eastAsia="zh-CN" w:bidi="ar-SA"/>
              </w:rPr>
            </w:pPr>
            <w:r>
              <w:rPr>
                <w:rFonts w:hint="eastAsia" w:ascii="宋体" w:hAnsi="宋体" w:eastAsia="宋体" w:cs="宋体"/>
                <w:b/>
                <w:sz w:val="24"/>
                <w:szCs w:val="24"/>
                <w:highlight w:val="none"/>
                <w:u w:val="none"/>
              </w:rPr>
              <w:t>（大写：人民币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cantSplit/>
          <w:trHeight w:val="1131" w:hRule="atLeast"/>
          <w:jc w:val="center"/>
        </w:trPr>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8" w:leftChars="0" w:firstLineChars="0"/>
              <w:jc w:val="center"/>
              <w:rPr>
                <w:rFonts w:hint="eastAsia" w:ascii="宋体" w:hAnsi="宋体" w:eastAsia="宋体" w:cs="宋体"/>
                <w:b/>
                <w:kern w:val="2"/>
                <w:sz w:val="24"/>
                <w:szCs w:val="24"/>
                <w:highlight w:val="none"/>
                <w:u w:val="none"/>
                <w:lang w:val="en-US" w:eastAsia="zh-CN" w:bidi="ar-SA"/>
              </w:rPr>
            </w:pPr>
            <w:r>
              <w:rPr>
                <w:rFonts w:hint="eastAsia" w:ascii="宋体" w:hAnsi="宋体" w:eastAsia="宋体" w:cs="宋体"/>
                <w:b/>
                <w:sz w:val="24"/>
                <w:szCs w:val="24"/>
                <w:highlight w:val="none"/>
                <w:u w:val="none"/>
                <w:lang w:val="en-US" w:eastAsia="zh-CN"/>
              </w:rPr>
              <w:t>供货期限</w:t>
            </w:r>
          </w:p>
        </w:tc>
        <w:tc>
          <w:tcPr>
            <w:tcW w:w="67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8" w:leftChars="0" w:firstLineChars="0"/>
              <w:jc w:val="center"/>
              <w:rPr>
                <w:rFonts w:hint="eastAsia" w:ascii="宋体" w:hAnsi="宋体" w:eastAsia="宋体" w:cs="宋体"/>
                <w:b/>
                <w:sz w:val="24"/>
                <w:szCs w:val="24"/>
                <w:highlight w:val="none"/>
                <w:u w:val="none"/>
                <w:lang w:val="en-US" w:eastAsia="zh-CN"/>
              </w:rPr>
            </w:pPr>
          </w:p>
        </w:tc>
      </w:tr>
    </w:tbl>
    <w:p>
      <w:pPr>
        <w:spacing w:line="300" w:lineRule="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注：1、投标总价应为各分项报价之和，采购响应文件差异修正准则参见投标报价说明。</w:t>
      </w:r>
    </w:p>
    <w:p>
      <w:pPr>
        <w:spacing w:line="300" w:lineRule="auto"/>
        <w:ind w:firstLine="42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2、供应商必须自行考虑本项目在实施期间的一切可能产生的费用。在合同执行过程中，采购人将不再另行支付与本项目相关的任何费用（非本项目要求的其它内容除外）。</w:t>
      </w:r>
    </w:p>
    <w:p>
      <w:pPr>
        <w:spacing w:line="300" w:lineRule="auto"/>
        <w:ind w:firstLine="42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3、报价表述限于中文大写或阿拉伯数字小写，均已核定准确无误，若投标报价大小写不一致，以大写金额为准。</w:t>
      </w:r>
    </w:p>
    <w:p>
      <w:pPr>
        <w:spacing w:line="360" w:lineRule="auto"/>
        <w:ind w:firstLine="42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4、如果我方中标，我方将在采购文件规定的时间内签订合同。如果我方违约，除没收磋商保证金外，贵方有权终止我方中标并选择其它中标供应商。</w:t>
      </w:r>
    </w:p>
    <w:p>
      <w:pPr>
        <w:spacing w:line="360" w:lineRule="auto"/>
        <w:ind w:firstLine="42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5、贵方的中标通知书和本采购响应文件将构成约束双方的合同。</w:t>
      </w:r>
    </w:p>
    <w:p>
      <w:pPr>
        <w:spacing w:line="360" w:lineRule="auto"/>
        <w:ind w:firstLine="42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6、如果我方未中标，贵方没有必要对我方做出任何解释和说明，我方将充分尊重和理解贵方的选择。</w:t>
      </w:r>
    </w:p>
    <w:p>
      <w:pPr>
        <w:pStyle w:val="6"/>
        <w:rPr>
          <w:rFonts w:hint="eastAsia" w:ascii="宋体" w:hAnsi="宋体" w:eastAsia="宋体" w:cs="宋体"/>
          <w:color w:val="000000"/>
          <w:kern w:val="0"/>
          <w:sz w:val="24"/>
          <w:szCs w:val="24"/>
          <w:highlight w:val="none"/>
          <w:lang w:val="en-US" w:eastAsia="zh-CN"/>
        </w:rPr>
      </w:pPr>
    </w:p>
    <w:p>
      <w:pPr>
        <w:widowControl/>
        <w:wordWrap/>
        <w:autoSpaceDE w:val="0"/>
        <w:autoSpaceDN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rPr>
      </w:pP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供应商（盖公章）：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法定代表人（负责人）（签字或盖章）：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被授权代理人（签字）：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日期： 年 月 日 </w:t>
      </w:r>
    </w:p>
    <w:p>
      <w:pP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br w:type="page"/>
      </w:r>
    </w:p>
    <w:p>
      <w:pPr>
        <w:widowControl/>
        <w:wordWrap/>
        <w:autoSpaceDE w:val="0"/>
        <w:autoSpaceDN w:val="0"/>
        <w:adjustRightInd/>
        <w:snapToGrid/>
        <w:spacing w:line="360" w:lineRule="auto"/>
        <w:jc w:val="center"/>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分项报价表</w:t>
      </w:r>
    </w:p>
    <w:tbl>
      <w:tblPr>
        <w:tblStyle w:val="19"/>
        <w:tblW w:w="95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4"/>
        <w:gridCol w:w="1138"/>
        <w:gridCol w:w="3000"/>
        <w:gridCol w:w="813"/>
        <w:gridCol w:w="810"/>
        <w:gridCol w:w="600"/>
        <w:gridCol w:w="860"/>
        <w:gridCol w:w="981"/>
        <w:gridCol w:w="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新宋体" w:hAnsi="新宋体" w:eastAsia="新宋体" w:cs="宋体"/>
                <w:b/>
                <w:color w:val="000000"/>
                <w:szCs w:val="21"/>
                <w:highlight w:val="none"/>
              </w:rPr>
            </w:pPr>
            <w:r>
              <w:rPr>
                <w:rFonts w:hint="eastAsia" w:ascii="新宋体" w:hAnsi="新宋体" w:eastAsia="新宋体" w:cs="宋体"/>
                <w:b/>
                <w:color w:val="000000"/>
                <w:kern w:val="0"/>
                <w:szCs w:val="21"/>
                <w:highlight w:val="none"/>
              </w:rPr>
              <w:t>序号</w:t>
            </w: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新宋体" w:hAnsi="新宋体" w:eastAsia="新宋体" w:cs="宋体"/>
                <w:b/>
                <w:color w:val="000000"/>
                <w:szCs w:val="21"/>
                <w:highlight w:val="none"/>
              </w:rPr>
            </w:pPr>
            <w:r>
              <w:rPr>
                <w:rFonts w:hint="eastAsia" w:ascii="新宋体" w:hAnsi="新宋体" w:eastAsia="新宋体" w:cs="宋体"/>
                <w:b/>
                <w:color w:val="000000"/>
                <w:kern w:val="0"/>
                <w:szCs w:val="21"/>
                <w:highlight w:val="none"/>
              </w:rPr>
              <w:t>名称</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宋体"/>
                <w:b/>
                <w:color w:val="000000"/>
                <w:kern w:val="0"/>
                <w:szCs w:val="21"/>
                <w:highlight w:val="none"/>
              </w:rPr>
            </w:pPr>
            <w:r>
              <w:rPr>
                <w:rFonts w:hint="eastAsia" w:ascii="新宋体" w:hAnsi="新宋体" w:eastAsia="新宋体" w:cs="宋体"/>
                <w:b/>
                <w:color w:val="000000"/>
                <w:kern w:val="0"/>
                <w:szCs w:val="21"/>
                <w:highlight w:val="none"/>
                <w:lang w:val="en-US" w:eastAsia="zh-CN"/>
              </w:rPr>
              <w:t>设备名称</w:t>
            </w:r>
          </w:p>
        </w:tc>
        <w:tc>
          <w:tcPr>
            <w:tcW w:w="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宋体"/>
                <w:b/>
                <w:color w:val="000000"/>
                <w:kern w:val="0"/>
                <w:szCs w:val="21"/>
                <w:highlight w:val="none"/>
                <w:lang w:val="en-US" w:eastAsia="zh-CN"/>
              </w:rPr>
            </w:pPr>
            <w:r>
              <w:rPr>
                <w:rFonts w:hint="eastAsia" w:ascii="新宋体" w:hAnsi="新宋体" w:eastAsia="新宋体" w:cs="宋体"/>
                <w:b/>
                <w:color w:val="000000"/>
                <w:kern w:val="0"/>
                <w:szCs w:val="21"/>
                <w:highlight w:val="none"/>
              </w:rPr>
              <w:t>数量</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宋体"/>
                <w:b/>
                <w:color w:val="000000"/>
                <w:kern w:val="0"/>
                <w:szCs w:val="21"/>
                <w:highlight w:val="none"/>
              </w:rPr>
            </w:pPr>
            <w:r>
              <w:rPr>
                <w:rFonts w:hint="eastAsia" w:ascii="新宋体" w:hAnsi="新宋体" w:eastAsia="新宋体" w:cs="宋体"/>
                <w:b/>
                <w:color w:val="000000"/>
                <w:kern w:val="0"/>
                <w:szCs w:val="21"/>
                <w:highlight w:val="none"/>
                <w:lang w:eastAsia="zh-CN"/>
              </w:rPr>
              <w:t>单位</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宋体"/>
                <w:b/>
                <w:color w:val="000000"/>
                <w:kern w:val="0"/>
                <w:szCs w:val="21"/>
                <w:highlight w:val="none"/>
                <w:lang w:eastAsia="zh-CN"/>
              </w:rPr>
            </w:pPr>
            <w:r>
              <w:rPr>
                <w:rFonts w:hint="eastAsia" w:ascii="新宋体" w:hAnsi="新宋体" w:eastAsia="新宋体" w:cs="宋体"/>
                <w:b/>
                <w:color w:val="000000"/>
                <w:kern w:val="0"/>
                <w:szCs w:val="21"/>
                <w:highlight w:val="none"/>
                <w:lang w:eastAsia="zh-CN"/>
              </w:rPr>
              <w:t>周期</w:t>
            </w:r>
          </w:p>
        </w:tc>
        <w:tc>
          <w:tcPr>
            <w:tcW w:w="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宋体"/>
                <w:b/>
                <w:color w:val="000000"/>
                <w:kern w:val="0"/>
                <w:szCs w:val="21"/>
                <w:highlight w:val="none"/>
                <w:lang w:eastAsia="zh-CN"/>
              </w:rPr>
            </w:pPr>
            <w:r>
              <w:rPr>
                <w:rFonts w:hint="eastAsia" w:ascii="新宋体" w:hAnsi="新宋体" w:eastAsia="新宋体" w:cs="宋体"/>
                <w:b/>
                <w:color w:val="000000"/>
                <w:kern w:val="0"/>
                <w:szCs w:val="21"/>
                <w:highlight w:val="none"/>
                <w:lang w:eastAsia="zh-CN"/>
              </w:rPr>
              <w:t>单价</w:t>
            </w:r>
          </w:p>
          <w:p>
            <w:pPr>
              <w:widowControl/>
              <w:jc w:val="center"/>
              <w:textAlignment w:val="center"/>
              <w:rPr>
                <w:rFonts w:hint="eastAsia" w:ascii="新宋体" w:hAnsi="新宋体" w:eastAsia="新宋体" w:cs="宋体"/>
                <w:b/>
                <w:color w:val="000000"/>
                <w:kern w:val="0"/>
                <w:szCs w:val="21"/>
                <w:highlight w:val="none"/>
                <w:lang w:eastAsia="zh-CN"/>
              </w:rPr>
            </w:pPr>
            <w:r>
              <w:rPr>
                <w:rFonts w:hint="eastAsia" w:ascii="新宋体" w:hAnsi="新宋体" w:eastAsia="新宋体" w:cs="宋体"/>
                <w:b/>
                <w:color w:val="000000"/>
                <w:kern w:val="0"/>
                <w:szCs w:val="21"/>
                <w:highlight w:val="none"/>
                <w:lang w:eastAsia="zh-CN"/>
              </w:rPr>
              <w:t>（元）</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宋体"/>
                <w:b/>
                <w:color w:val="000000"/>
                <w:kern w:val="0"/>
                <w:szCs w:val="21"/>
                <w:highlight w:val="none"/>
                <w:lang w:eastAsia="zh-CN"/>
              </w:rPr>
            </w:pPr>
            <w:r>
              <w:rPr>
                <w:rFonts w:hint="eastAsia" w:ascii="新宋体" w:hAnsi="新宋体" w:eastAsia="新宋体" w:cs="宋体"/>
                <w:b/>
                <w:color w:val="000000"/>
                <w:kern w:val="0"/>
                <w:szCs w:val="21"/>
                <w:highlight w:val="none"/>
                <w:lang w:eastAsia="zh-CN"/>
              </w:rPr>
              <w:t>总价（元）</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宋体"/>
                <w:b/>
                <w:color w:val="000000"/>
                <w:kern w:val="0"/>
                <w:szCs w:val="21"/>
                <w:highlight w:val="none"/>
                <w:lang w:eastAsia="zh-CN"/>
              </w:rPr>
            </w:pPr>
            <w:r>
              <w:rPr>
                <w:rFonts w:hint="eastAsia" w:ascii="新宋体" w:hAnsi="新宋体" w:eastAsia="新宋体" w:cs="宋体"/>
                <w:b/>
                <w:color w:val="000000"/>
                <w:kern w:val="0"/>
                <w:szCs w:val="21"/>
                <w:highlight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7" w:hRule="atLeast"/>
          <w:jc w:val="center"/>
        </w:trPr>
        <w:tc>
          <w:tcPr>
            <w:tcW w:w="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新宋体" w:hAnsi="新宋体" w:eastAsia="新宋体" w:cs="宋体"/>
                <w:color w:val="000000"/>
                <w:szCs w:val="21"/>
                <w:highlight w:val="none"/>
              </w:rPr>
            </w:pP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新宋体" w:hAnsi="新宋体" w:eastAsia="新宋体"/>
                <w:szCs w:val="21"/>
                <w:highlight w:val="none"/>
              </w:rPr>
            </w:pP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新宋体" w:hAnsi="新宋体" w:eastAsia="新宋体" w:cs="宋体"/>
                <w:color w:val="000000"/>
                <w:kern w:val="0"/>
                <w:szCs w:val="21"/>
                <w:highlight w:val="none"/>
              </w:rPr>
            </w:pPr>
          </w:p>
        </w:tc>
        <w:tc>
          <w:tcPr>
            <w:tcW w:w="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新宋体" w:hAnsi="新宋体" w:eastAsia="新宋体" w:cs="宋体"/>
                <w:color w:val="000000"/>
                <w:kern w:val="0"/>
                <w:szCs w:val="21"/>
                <w:highlight w:val="none"/>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新宋体" w:hAnsi="新宋体" w:eastAsia="新宋体"/>
                <w:szCs w:val="21"/>
                <w:highlight w:val="none"/>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7" w:hRule="atLeast"/>
          <w:jc w:val="center"/>
        </w:trPr>
        <w:tc>
          <w:tcPr>
            <w:tcW w:w="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宋体"/>
                <w:color w:val="000000"/>
                <w:kern w:val="0"/>
                <w:szCs w:val="21"/>
                <w:highlight w:val="none"/>
              </w:rPr>
            </w:pP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新宋体" w:hAnsi="新宋体" w:eastAsia="新宋体"/>
                <w:szCs w:val="21"/>
                <w:highlight w:val="none"/>
              </w:rPr>
            </w:pPr>
          </w:p>
        </w:tc>
        <w:tc>
          <w:tcPr>
            <w:tcW w:w="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新宋体" w:hAnsi="新宋体" w:eastAsia="新宋体"/>
                <w:szCs w:val="21"/>
                <w:highlight w:val="none"/>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7" w:hRule="atLeast"/>
          <w:jc w:val="center"/>
        </w:trPr>
        <w:tc>
          <w:tcPr>
            <w:tcW w:w="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宋体"/>
                <w:color w:val="000000"/>
                <w:kern w:val="0"/>
                <w:szCs w:val="21"/>
                <w:highlight w:val="none"/>
              </w:rPr>
            </w:pP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hint="eastAsia" w:ascii="新宋体" w:hAnsi="新宋体" w:eastAsia="新宋体"/>
                <w:szCs w:val="21"/>
                <w:highlight w:val="none"/>
              </w:rPr>
            </w:pPr>
          </w:p>
        </w:tc>
        <w:tc>
          <w:tcPr>
            <w:tcW w:w="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hint="eastAsia" w:ascii="新宋体" w:hAnsi="新宋体" w:eastAsia="新宋体"/>
                <w:szCs w:val="21"/>
                <w:highlight w:val="none"/>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7" w:hRule="atLeast"/>
          <w:jc w:val="center"/>
        </w:trPr>
        <w:tc>
          <w:tcPr>
            <w:tcW w:w="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宋体"/>
                <w:color w:val="000000"/>
                <w:kern w:val="0"/>
                <w:szCs w:val="21"/>
                <w:highlight w:val="none"/>
              </w:rPr>
            </w:pP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新宋体" w:hAnsi="新宋体" w:eastAsia="新宋体" w:cs="宋体"/>
                <w:color w:val="000000"/>
                <w:kern w:val="0"/>
                <w:szCs w:val="21"/>
                <w:highlight w:val="none"/>
              </w:rPr>
            </w:pPr>
          </w:p>
        </w:tc>
        <w:tc>
          <w:tcPr>
            <w:tcW w:w="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新宋体" w:hAnsi="新宋体" w:eastAsia="新宋体" w:cs="宋体"/>
                <w:color w:val="000000"/>
                <w:kern w:val="0"/>
                <w:szCs w:val="21"/>
                <w:highlight w:val="none"/>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7" w:hRule="atLeast"/>
          <w:jc w:val="center"/>
        </w:trPr>
        <w:tc>
          <w:tcPr>
            <w:tcW w:w="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宋体"/>
                <w:color w:val="000000"/>
                <w:kern w:val="0"/>
                <w:szCs w:val="21"/>
                <w:highlight w:val="none"/>
              </w:rPr>
            </w:pP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新宋体" w:hAnsi="新宋体" w:eastAsia="新宋体" w:cs="宋体"/>
                <w:color w:val="000000"/>
                <w:kern w:val="0"/>
                <w:szCs w:val="21"/>
                <w:highlight w:val="none"/>
              </w:rPr>
            </w:pPr>
          </w:p>
        </w:tc>
        <w:tc>
          <w:tcPr>
            <w:tcW w:w="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新宋体" w:hAnsi="新宋体" w:eastAsia="新宋体" w:cs="宋体"/>
                <w:color w:val="000000"/>
                <w:kern w:val="0"/>
                <w:szCs w:val="21"/>
                <w:highlight w:val="none"/>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宋体"/>
                <w:color w:val="000000"/>
                <w:kern w:val="0"/>
                <w:szCs w:val="21"/>
                <w:highlight w:val="none"/>
              </w:rPr>
            </w:pP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新宋体" w:hAnsi="新宋体" w:eastAsia="新宋体" w:cs="宋体"/>
                <w:color w:val="000000"/>
                <w:kern w:val="0"/>
                <w:szCs w:val="21"/>
                <w:highlight w:val="none"/>
              </w:rPr>
            </w:pPr>
          </w:p>
        </w:tc>
        <w:tc>
          <w:tcPr>
            <w:tcW w:w="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新宋体" w:hAnsi="新宋体" w:eastAsia="新宋体" w:cs="宋体"/>
                <w:color w:val="000000"/>
                <w:kern w:val="0"/>
                <w:szCs w:val="21"/>
                <w:highlight w:val="none"/>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新宋体" w:hAnsi="新宋体" w:eastAsia="新宋体"/>
                <w:szCs w:val="21"/>
                <w:highlight w:val="none"/>
              </w:rPr>
            </w:pPr>
          </w:p>
        </w:tc>
        <w:tc>
          <w:tcPr>
            <w:tcW w:w="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7" w:hRule="atLeast"/>
          <w:jc w:val="center"/>
        </w:trPr>
        <w:tc>
          <w:tcPr>
            <w:tcW w:w="162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新宋体" w:hAnsi="新宋体" w:eastAsia="新宋体" w:cs="宋体"/>
                <w:color w:val="000000"/>
                <w:kern w:val="0"/>
                <w:szCs w:val="21"/>
                <w:highlight w:val="none"/>
                <w:lang w:eastAsia="zh-CN"/>
              </w:rPr>
            </w:pPr>
            <w:r>
              <w:rPr>
                <w:rFonts w:hint="eastAsia" w:ascii="新宋体" w:hAnsi="新宋体" w:eastAsia="新宋体" w:cs="宋体"/>
                <w:color w:val="000000"/>
                <w:kern w:val="0"/>
                <w:szCs w:val="21"/>
                <w:highlight w:val="none"/>
                <w:lang w:eastAsia="zh-CN"/>
              </w:rPr>
              <w:t>合计</w:t>
            </w:r>
          </w:p>
        </w:tc>
        <w:tc>
          <w:tcPr>
            <w:tcW w:w="7064"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新宋体" w:hAnsi="新宋体" w:eastAsia="新宋体" w:cs="宋体"/>
                <w:color w:val="000000"/>
                <w:kern w:val="0"/>
                <w:szCs w:val="21"/>
                <w:highlight w:val="none"/>
                <w:lang w:eastAsia="zh-CN"/>
              </w:rPr>
            </w:pPr>
            <w:r>
              <w:rPr>
                <w:rFonts w:hint="eastAsia" w:ascii="新宋体" w:hAnsi="新宋体" w:eastAsia="新宋体" w:cs="宋体"/>
                <w:color w:val="000000"/>
                <w:kern w:val="0"/>
                <w:szCs w:val="21"/>
                <w:highlight w:val="none"/>
                <w:lang w:eastAsia="zh-CN"/>
              </w:rPr>
              <w:t xml:space="preserve">小写：￥   </w:t>
            </w:r>
            <w:r>
              <w:rPr>
                <w:rFonts w:hint="eastAsia" w:ascii="新宋体" w:hAnsi="新宋体" w:eastAsia="新宋体" w:cs="宋体"/>
                <w:color w:val="000000"/>
                <w:kern w:val="0"/>
                <w:szCs w:val="21"/>
                <w:highlight w:val="none"/>
                <w:lang w:val="en-US" w:eastAsia="zh-CN"/>
              </w:rPr>
              <w:t xml:space="preserve">       </w:t>
            </w:r>
            <w:r>
              <w:rPr>
                <w:rFonts w:hint="eastAsia" w:ascii="新宋体" w:hAnsi="新宋体" w:eastAsia="新宋体" w:cs="宋体"/>
                <w:color w:val="000000"/>
                <w:kern w:val="0"/>
                <w:szCs w:val="21"/>
                <w:highlight w:val="none"/>
                <w:lang w:eastAsia="zh-CN"/>
              </w:rPr>
              <w:t xml:space="preserve">  元</w:t>
            </w:r>
          </w:p>
          <w:p>
            <w:pPr>
              <w:jc w:val="left"/>
              <w:rPr>
                <w:rFonts w:hint="eastAsia" w:ascii="新宋体" w:hAnsi="新宋体" w:eastAsia="新宋体"/>
                <w:szCs w:val="21"/>
                <w:highlight w:val="none"/>
              </w:rPr>
            </w:pPr>
            <w:r>
              <w:rPr>
                <w:rFonts w:hint="eastAsia" w:ascii="新宋体" w:hAnsi="新宋体" w:eastAsia="新宋体" w:cs="宋体"/>
                <w:color w:val="000000"/>
                <w:kern w:val="0"/>
                <w:szCs w:val="21"/>
                <w:highlight w:val="none"/>
                <w:lang w:eastAsia="zh-CN"/>
              </w:rPr>
              <w:t>大写：人民币            元</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r>
    </w:tbl>
    <w:p>
      <w:pPr>
        <w:pStyle w:val="7"/>
        <w:widowControl w:val="0"/>
        <w:wordWrap/>
        <w:autoSpaceDE w:val="0"/>
        <w:autoSpaceDN w:val="0"/>
        <w:adjustRightInd/>
        <w:snapToGrid/>
        <w:spacing w:before="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注：1.报价应包含项目所产生的各项费用，如运输费、保险费、人工费、税费等。</w:t>
      </w:r>
    </w:p>
    <w:p>
      <w:pPr>
        <w:pStyle w:val="7"/>
        <w:widowControl w:val="0"/>
        <w:wordWrap/>
        <w:autoSpaceDE w:val="0"/>
        <w:autoSpaceDN w:val="0"/>
        <w:adjustRightInd/>
        <w:snapToGrid/>
        <w:spacing w:before="0"/>
        <w:ind w:firstLine="480" w:firstLineChars="20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2.如果按单价计算的结果与总价不一致,以单价为准修正总价。</w:t>
      </w:r>
    </w:p>
    <w:p>
      <w:pPr>
        <w:pStyle w:val="7"/>
        <w:widowControl w:val="0"/>
        <w:wordWrap/>
        <w:autoSpaceDE w:val="0"/>
        <w:autoSpaceDN w:val="0"/>
        <w:adjustRightInd/>
        <w:snapToGrid/>
        <w:spacing w:before="0"/>
        <w:ind w:firstLine="480" w:firstLineChars="20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3.如果开标一览表（报价表）内容与投标文件中明细表内容不一致的，以开标一览表（报价表）内容为准。</w:t>
      </w:r>
    </w:p>
    <w:p>
      <w:pPr>
        <w:pStyle w:val="7"/>
        <w:widowControl w:val="0"/>
        <w:wordWrap/>
        <w:autoSpaceDE w:val="0"/>
        <w:autoSpaceDN w:val="0"/>
        <w:adjustRightInd/>
        <w:snapToGrid/>
        <w:spacing w:before="0"/>
        <w:ind w:firstLine="480" w:firstLineChars="20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4.此表按照磋商文件“第三章 采购清单及技术要求”采购清单依次填报（行数不够时自行扩展），不可增减项，否则按照无效投标处理。</w:t>
      </w:r>
    </w:p>
    <w:p>
      <w:pPr>
        <w:widowControl/>
        <w:wordWrap/>
        <w:autoSpaceDE w:val="0"/>
        <w:autoSpaceDN w:val="0"/>
        <w:adjustRightInd/>
        <w:snapToGrid/>
        <w:spacing w:line="360" w:lineRule="auto"/>
        <w:jc w:val="both"/>
        <w:textAlignment w:val="auto"/>
        <w:rPr>
          <w:rFonts w:hint="eastAsia" w:ascii="宋体" w:hAnsi="宋体" w:eastAsia="宋体" w:cs="宋体"/>
          <w:b/>
          <w:bCs/>
          <w:color w:val="000000"/>
          <w:kern w:val="0"/>
          <w:sz w:val="24"/>
          <w:szCs w:val="24"/>
          <w:highlight w:val="none"/>
          <w:lang w:val="en-US" w:eastAsia="zh-CN"/>
        </w:rPr>
      </w:pPr>
    </w:p>
    <w:p>
      <w:pPr>
        <w:widowControl/>
        <w:wordWrap/>
        <w:autoSpaceDE w:val="0"/>
        <w:autoSpaceDN w:val="0"/>
        <w:adjustRightInd/>
        <w:snapToGrid/>
        <w:spacing w:line="360" w:lineRule="auto"/>
        <w:jc w:val="center"/>
        <w:textAlignment w:val="auto"/>
        <w:rPr>
          <w:rFonts w:hint="eastAsia" w:ascii="宋体" w:hAnsi="宋体" w:eastAsia="宋体" w:cs="宋体"/>
          <w:b/>
          <w:bCs/>
          <w:color w:val="000000"/>
          <w:kern w:val="0"/>
          <w:sz w:val="24"/>
          <w:szCs w:val="24"/>
          <w:highlight w:val="none"/>
          <w:lang w:val="en-US" w:eastAsia="zh-CN"/>
        </w:rPr>
      </w:pPr>
    </w:p>
    <w:p>
      <w:pPr>
        <w:pStyle w:val="7"/>
        <w:rPr>
          <w:rFonts w:hint="eastAsia" w:ascii="宋体" w:hAnsi="宋体" w:eastAsia="宋体" w:cs="宋体"/>
          <w:b/>
          <w:bCs/>
          <w:color w:val="000000"/>
          <w:kern w:val="0"/>
          <w:sz w:val="24"/>
          <w:szCs w:val="24"/>
          <w:highlight w:val="none"/>
          <w:lang w:val="en-US" w:eastAsia="zh-CN"/>
        </w:rPr>
      </w:pPr>
    </w:p>
    <w:p>
      <w:pP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br w:type="page"/>
      </w:r>
    </w:p>
    <w:p>
      <w:pPr>
        <w:widowControl/>
        <w:wordWrap/>
        <w:autoSpaceDE w:val="0"/>
        <w:autoSpaceDN w:val="0"/>
        <w:adjustRightInd/>
        <w:snapToGrid/>
        <w:spacing w:line="360" w:lineRule="auto"/>
        <w:jc w:val="center"/>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 xml:space="preserve">法定代表人（负责人）身份证明书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单位名称：</w:t>
      </w:r>
      <w:r>
        <w:rPr>
          <w:rFonts w:hint="eastAsia" w:ascii="宋体" w:hAnsi="宋体" w:eastAsia="宋体" w:cs="宋体"/>
          <w:color w:val="000000"/>
          <w:kern w:val="0"/>
          <w:sz w:val="24"/>
          <w:szCs w:val="24"/>
          <w:highlight w:val="none"/>
          <w:u w:val="single"/>
          <w:lang w:val="en-US" w:eastAsia="zh-CN"/>
        </w:rPr>
        <w:t xml:space="preserve">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所属行业：</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 xml:space="preserve">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地址：</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 xml:space="preserve">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营业期限：</w:t>
      </w:r>
      <w:r>
        <w:rPr>
          <w:rFonts w:hint="eastAsia" w:ascii="宋体" w:hAnsi="宋体" w:eastAsia="宋体" w:cs="宋体"/>
          <w:color w:val="000000"/>
          <w:kern w:val="0"/>
          <w:sz w:val="24"/>
          <w:szCs w:val="24"/>
          <w:highlight w:val="none"/>
          <w:u w:val="single"/>
          <w:lang w:val="en-US" w:eastAsia="zh-CN"/>
        </w:rPr>
        <w:t xml:space="preserve">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成立时间：</w:t>
      </w:r>
      <w:r>
        <w:rPr>
          <w:rFonts w:hint="eastAsia" w:ascii="宋体" w:hAnsi="宋体" w:eastAsia="宋体" w:cs="宋体"/>
          <w:color w:val="000000"/>
          <w:kern w:val="0"/>
          <w:sz w:val="24"/>
          <w:szCs w:val="24"/>
          <w:highlight w:val="none"/>
          <w:u w:val="single"/>
          <w:lang w:val="en-US" w:eastAsia="zh-CN"/>
        </w:rPr>
        <w:t xml:space="preserve">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经营范围：</w:t>
      </w:r>
      <w:r>
        <w:rPr>
          <w:rFonts w:hint="eastAsia" w:ascii="宋体" w:hAnsi="宋体" w:eastAsia="宋体" w:cs="宋体"/>
          <w:color w:val="000000"/>
          <w:kern w:val="0"/>
          <w:sz w:val="24"/>
          <w:szCs w:val="24"/>
          <w:highlight w:val="none"/>
          <w:u w:val="single"/>
          <w:lang w:val="en-US" w:eastAsia="zh-CN"/>
        </w:rPr>
        <w:t xml:space="preserve">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姓名：</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性别：</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年龄：</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职务：</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 xml:space="preserve">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系</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 xml:space="preserve">（供应商）的法定代表人（负责人）。 </w:t>
      </w:r>
    </w:p>
    <w:p>
      <w:pPr>
        <w:widowControl/>
        <w:wordWrap/>
        <w:autoSpaceDE w:val="0"/>
        <w:autoSpaceDN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特此证明。 </w:t>
      </w:r>
    </w:p>
    <w:p>
      <w:pPr>
        <w:pStyle w:val="6"/>
        <w:rPr>
          <w:rFonts w:hint="eastAsia" w:ascii="宋体" w:hAnsi="宋体" w:eastAsia="宋体" w:cs="宋体"/>
          <w:color w:val="000000"/>
          <w:kern w:val="0"/>
          <w:sz w:val="24"/>
          <w:szCs w:val="24"/>
          <w:highlight w:val="none"/>
          <w:lang w:val="en-US" w:eastAsia="zh-CN"/>
        </w:rPr>
      </w:pPr>
    </w:p>
    <w:p>
      <w:pPr>
        <w:pStyle w:val="6"/>
        <w:rPr>
          <w:rFonts w:hint="eastAsia" w:ascii="宋体" w:hAnsi="宋体" w:eastAsia="宋体" w:cs="宋体"/>
          <w:color w:val="000000"/>
          <w:kern w:val="0"/>
          <w:sz w:val="24"/>
          <w:szCs w:val="24"/>
          <w:highlight w:val="none"/>
          <w:lang w:val="en-US" w:eastAsia="zh-CN"/>
        </w:rPr>
      </w:pP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供应商（盖公章）：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法定代表人（负责人）（签字或盖章）：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日期： 年 月 日</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附：法定代表人（负责人）身份证复印件</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8522" w:type="dxa"/>
            <w:vAlign w:val="center"/>
          </w:tcPr>
          <w:p>
            <w:pPr>
              <w:widowControl/>
              <w:wordWrap/>
              <w:autoSpaceDE w:val="0"/>
              <w:autoSpaceDN w:val="0"/>
              <w:adjustRightInd/>
              <w:snapToGrid/>
              <w:spacing w:line="360" w:lineRule="auto"/>
              <w:jc w:val="center"/>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法定代表人（负责人）身份证复印件（正反面）</w:t>
            </w:r>
          </w:p>
        </w:tc>
      </w:tr>
    </w:tbl>
    <w:p>
      <w:pPr>
        <w:widowControl/>
        <w:wordWrap/>
        <w:autoSpaceDE w:val="0"/>
        <w:autoSpaceDN w:val="0"/>
        <w:adjustRightInd/>
        <w:snapToGrid/>
        <w:spacing w:line="360" w:lineRule="auto"/>
        <w:jc w:val="left"/>
        <w:textAlignment w:val="auto"/>
        <w:rPr>
          <w:rFonts w:hint="eastAsia" w:ascii="宋体" w:hAnsi="宋体" w:eastAsia="宋体" w:cs="宋体"/>
          <w:b/>
          <w:bCs/>
          <w:color w:val="000000"/>
          <w:kern w:val="0"/>
          <w:sz w:val="24"/>
          <w:szCs w:val="24"/>
          <w:highlight w:val="none"/>
          <w:lang w:val="en-US" w:eastAsia="zh-CN"/>
        </w:rPr>
      </w:pPr>
    </w:p>
    <w:p>
      <w:pP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br w:type="page"/>
      </w:r>
    </w:p>
    <w:p>
      <w:pPr>
        <w:widowControl/>
        <w:wordWrap/>
        <w:autoSpaceDE w:val="0"/>
        <w:autoSpaceDN w:val="0"/>
        <w:adjustRightInd/>
        <w:snapToGrid/>
        <w:spacing w:line="360" w:lineRule="auto"/>
        <w:jc w:val="center"/>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 xml:space="preserve">法定代表人（负责人）授权委托书 </w:t>
      </w:r>
    </w:p>
    <w:p>
      <w:pPr>
        <w:widowControl/>
        <w:wordWrap/>
        <w:autoSpaceDE w:val="0"/>
        <w:autoSpaceDN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本授权委托书声明：我系</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（供应商）的法定代表人（负责人），现授权委托</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（供应商）的</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（姓名、身份证号）为我的代理人，以</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（供应商）的名义参加</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 xml:space="preserve">（项目名称和项目编号）招标项目的投标活动。代理人在参加整个招标投标活动所签署的一切文件和处理与之相关的一切事物，我均予承认。 </w:t>
      </w:r>
    </w:p>
    <w:p>
      <w:pPr>
        <w:widowControl/>
        <w:wordWrap/>
        <w:autoSpaceDE w:val="0"/>
        <w:autoSpaceDN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rPr>
      </w:pPr>
    </w:p>
    <w:p>
      <w:pPr>
        <w:widowControl/>
        <w:wordWrap/>
        <w:autoSpaceDE w:val="0"/>
        <w:autoSpaceDN w:val="0"/>
        <w:adjustRightInd/>
        <w:snapToGrid/>
        <w:spacing w:line="360" w:lineRule="auto"/>
        <w:jc w:val="left"/>
        <w:textAlignment w:val="auto"/>
        <w:rPr>
          <w:rFonts w:hint="eastAsia" w:ascii="宋体" w:hAnsi="宋体" w:eastAsia="宋体" w:cs="宋体"/>
          <w:color w:val="000000"/>
          <w:kern w:val="0"/>
          <w:sz w:val="24"/>
          <w:szCs w:val="24"/>
          <w:highlight w:val="none"/>
          <w:u w:val="single"/>
          <w:lang w:val="en-US" w:eastAsia="zh-CN"/>
        </w:rPr>
      </w:pPr>
      <w:r>
        <w:rPr>
          <w:rFonts w:hint="eastAsia" w:ascii="宋体" w:hAnsi="宋体" w:eastAsia="宋体" w:cs="宋体"/>
          <w:color w:val="000000"/>
          <w:kern w:val="0"/>
          <w:sz w:val="24"/>
          <w:szCs w:val="24"/>
          <w:highlight w:val="none"/>
          <w:lang w:val="en-US" w:eastAsia="zh-CN"/>
        </w:rPr>
        <w:t>代理人：</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性别：</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年龄：</w:t>
      </w:r>
      <w:r>
        <w:rPr>
          <w:rFonts w:hint="eastAsia" w:ascii="宋体" w:hAnsi="宋体" w:eastAsia="宋体" w:cs="宋体"/>
          <w:color w:val="000000"/>
          <w:kern w:val="0"/>
          <w:sz w:val="24"/>
          <w:szCs w:val="24"/>
          <w:highlight w:val="none"/>
          <w:u w:val="single"/>
          <w:lang w:val="en-US" w:eastAsia="zh-CN"/>
        </w:rPr>
        <w:t xml:space="preserve">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部 门：</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职务：</w:t>
      </w:r>
      <w:r>
        <w:rPr>
          <w:rFonts w:hint="eastAsia" w:ascii="宋体" w:hAnsi="宋体" w:eastAsia="宋体" w:cs="宋体"/>
          <w:color w:val="000000"/>
          <w:kern w:val="0"/>
          <w:sz w:val="24"/>
          <w:szCs w:val="24"/>
          <w:highlight w:val="none"/>
          <w:u w:val="single"/>
          <w:lang w:val="en-US" w:eastAsia="zh-CN"/>
        </w:rPr>
        <w:t xml:space="preserve">      </w:t>
      </w:r>
    </w:p>
    <w:p>
      <w:pPr>
        <w:widowControl/>
        <w:wordWrap/>
        <w:autoSpaceDE w:val="0"/>
        <w:autoSpaceDN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rPr>
      </w:pPr>
    </w:p>
    <w:p>
      <w:pPr>
        <w:widowControl/>
        <w:wordWrap/>
        <w:autoSpaceDE w:val="0"/>
        <w:autoSpaceDN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rPr>
      </w:pP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供应商（盖公章）：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法定代表人（负责人）（签字或盖章）：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被授权代理人（签字）：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日期： 年 月 日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附：代理人身份证复印件</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8522" w:type="dxa"/>
            <w:vAlign w:val="center"/>
          </w:tcPr>
          <w:p>
            <w:pPr>
              <w:widowControl/>
              <w:wordWrap/>
              <w:autoSpaceDE w:val="0"/>
              <w:autoSpaceDN w:val="0"/>
              <w:adjustRightInd/>
              <w:snapToGrid/>
              <w:spacing w:line="360" w:lineRule="auto"/>
              <w:jc w:val="center"/>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代理人身份证复印件（正反面）</w:t>
            </w:r>
          </w:p>
        </w:tc>
      </w:tr>
    </w:tbl>
    <w:p>
      <w:pP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br w:type="page"/>
      </w:r>
    </w:p>
    <w:p>
      <w:pPr>
        <w:jc w:val="center"/>
        <w:rPr>
          <w:rFonts w:hint="eastAsia" w:ascii="宋体" w:hAnsi="宋体" w:eastAsia="宋体" w:cs="宋体"/>
          <w:b/>
          <w:bCs/>
          <w:sz w:val="24"/>
          <w:szCs w:val="24"/>
          <w:highlight w:val="none"/>
          <w:lang w:val="en-US" w:eastAsia="zh-CN"/>
        </w:rPr>
      </w:pPr>
      <w:bookmarkStart w:id="198" w:name="_Toc11403"/>
      <w:bookmarkStart w:id="199" w:name="_Toc26382"/>
      <w:r>
        <w:rPr>
          <w:rFonts w:hint="eastAsia" w:ascii="宋体" w:hAnsi="宋体" w:eastAsia="宋体" w:cs="宋体"/>
          <w:b/>
          <w:bCs/>
          <w:sz w:val="24"/>
          <w:szCs w:val="24"/>
          <w:highlight w:val="none"/>
          <w:lang w:val="en-US" w:eastAsia="zh-CN"/>
        </w:rPr>
        <w:t>商务条款偏离表</w:t>
      </w:r>
      <w:bookmarkEnd w:id="198"/>
      <w:bookmarkEnd w:id="199"/>
    </w:p>
    <w:p>
      <w:pPr>
        <w:rPr>
          <w:rFonts w:hint="eastAsia" w:ascii="宋体" w:hAnsi="宋体" w:eastAsia="宋体" w:cs="宋体"/>
          <w:sz w:val="24"/>
          <w:szCs w:val="24"/>
          <w:highlight w:val="none"/>
        </w:rPr>
      </w:pPr>
    </w:p>
    <w:tbl>
      <w:tblPr>
        <w:tblStyle w:val="19"/>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265"/>
        <w:gridCol w:w="2134"/>
        <w:gridCol w:w="1552"/>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59"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265"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招标商务参数</w:t>
            </w:r>
          </w:p>
        </w:tc>
        <w:tc>
          <w:tcPr>
            <w:tcW w:w="2134"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投标商务参数</w:t>
            </w:r>
          </w:p>
        </w:tc>
        <w:tc>
          <w:tcPr>
            <w:tcW w:w="1552"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偏离情况</w:t>
            </w:r>
          </w:p>
        </w:tc>
        <w:tc>
          <w:tcPr>
            <w:tcW w:w="1730"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59" w:type="dxa"/>
            <w:vAlign w:val="center"/>
          </w:tcPr>
          <w:p>
            <w:pPr>
              <w:rPr>
                <w:rFonts w:hint="eastAsia" w:ascii="宋体" w:hAnsi="宋体" w:eastAsia="宋体" w:cs="宋体"/>
                <w:sz w:val="24"/>
                <w:szCs w:val="24"/>
                <w:highlight w:val="none"/>
              </w:rPr>
            </w:pPr>
          </w:p>
        </w:tc>
        <w:tc>
          <w:tcPr>
            <w:tcW w:w="2265" w:type="dxa"/>
            <w:vAlign w:val="top"/>
          </w:tcPr>
          <w:p>
            <w:pPr>
              <w:rPr>
                <w:rFonts w:hint="eastAsia" w:ascii="宋体" w:hAnsi="宋体" w:eastAsia="宋体" w:cs="宋体"/>
                <w:sz w:val="24"/>
                <w:szCs w:val="24"/>
                <w:highlight w:val="none"/>
              </w:rPr>
            </w:pPr>
          </w:p>
        </w:tc>
        <w:tc>
          <w:tcPr>
            <w:tcW w:w="2134" w:type="dxa"/>
            <w:vAlign w:val="top"/>
          </w:tcPr>
          <w:p>
            <w:pPr>
              <w:rPr>
                <w:rFonts w:hint="eastAsia" w:ascii="宋体" w:hAnsi="宋体" w:eastAsia="宋体" w:cs="宋体"/>
                <w:sz w:val="24"/>
                <w:szCs w:val="24"/>
                <w:highlight w:val="none"/>
              </w:rPr>
            </w:pPr>
          </w:p>
        </w:tc>
        <w:tc>
          <w:tcPr>
            <w:tcW w:w="1552" w:type="dxa"/>
            <w:vAlign w:val="top"/>
          </w:tcPr>
          <w:p>
            <w:pPr>
              <w:rPr>
                <w:rFonts w:hint="eastAsia" w:ascii="宋体" w:hAnsi="宋体" w:eastAsia="宋体" w:cs="宋体"/>
                <w:sz w:val="24"/>
                <w:szCs w:val="24"/>
                <w:highlight w:val="none"/>
              </w:rPr>
            </w:pPr>
          </w:p>
        </w:tc>
        <w:tc>
          <w:tcPr>
            <w:tcW w:w="1730" w:type="dxa"/>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59" w:type="dxa"/>
            <w:vAlign w:val="center"/>
          </w:tcPr>
          <w:p>
            <w:pPr>
              <w:rPr>
                <w:rFonts w:hint="eastAsia" w:ascii="宋体" w:hAnsi="宋体" w:eastAsia="宋体" w:cs="宋体"/>
                <w:sz w:val="24"/>
                <w:szCs w:val="24"/>
                <w:highlight w:val="none"/>
              </w:rPr>
            </w:pPr>
          </w:p>
        </w:tc>
        <w:tc>
          <w:tcPr>
            <w:tcW w:w="2265" w:type="dxa"/>
            <w:vAlign w:val="top"/>
          </w:tcPr>
          <w:p>
            <w:pPr>
              <w:rPr>
                <w:rFonts w:hint="eastAsia" w:ascii="宋体" w:hAnsi="宋体" w:eastAsia="宋体" w:cs="宋体"/>
                <w:sz w:val="24"/>
                <w:szCs w:val="24"/>
                <w:highlight w:val="none"/>
              </w:rPr>
            </w:pPr>
          </w:p>
        </w:tc>
        <w:tc>
          <w:tcPr>
            <w:tcW w:w="2134" w:type="dxa"/>
            <w:vAlign w:val="top"/>
          </w:tcPr>
          <w:p>
            <w:pPr>
              <w:rPr>
                <w:rFonts w:hint="eastAsia" w:ascii="宋体" w:hAnsi="宋体" w:eastAsia="宋体" w:cs="宋体"/>
                <w:sz w:val="24"/>
                <w:szCs w:val="24"/>
                <w:highlight w:val="none"/>
              </w:rPr>
            </w:pPr>
          </w:p>
        </w:tc>
        <w:tc>
          <w:tcPr>
            <w:tcW w:w="1552" w:type="dxa"/>
            <w:vAlign w:val="top"/>
          </w:tcPr>
          <w:p>
            <w:pPr>
              <w:rPr>
                <w:rFonts w:hint="eastAsia" w:ascii="宋体" w:hAnsi="宋体" w:eastAsia="宋体" w:cs="宋体"/>
                <w:sz w:val="24"/>
                <w:szCs w:val="24"/>
                <w:highlight w:val="none"/>
              </w:rPr>
            </w:pPr>
          </w:p>
        </w:tc>
        <w:tc>
          <w:tcPr>
            <w:tcW w:w="1730" w:type="dxa"/>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59" w:type="dxa"/>
            <w:vAlign w:val="center"/>
          </w:tcPr>
          <w:p>
            <w:pPr>
              <w:rPr>
                <w:rFonts w:hint="eastAsia" w:ascii="宋体" w:hAnsi="宋体" w:eastAsia="宋体" w:cs="宋体"/>
                <w:sz w:val="24"/>
                <w:szCs w:val="24"/>
                <w:highlight w:val="none"/>
              </w:rPr>
            </w:pPr>
          </w:p>
        </w:tc>
        <w:tc>
          <w:tcPr>
            <w:tcW w:w="2265" w:type="dxa"/>
            <w:vAlign w:val="top"/>
          </w:tcPr>
          <w:p>
            <w:pPr>
              <w:rPr>
                <w:rFonts w:hint="eastAsia" w:ascii="宋体" w:hAnsi="宋体" w:eastAsia="宋体" w:cs="宋体"/>
                <w:sz w:val="24"/>
                <w:szCs w:val="24"/>
                <w:highlight w:val="none"/>
              </w:rPr>
            </w:pPr>
          </w:p>
        </w:tc>
        <w:tc>
          <w:tcPr>
            <w:tcW w:w="2134" w:type="dxa"/>
            <w:vAlign w:val="top"/>
          </w:tcPr>
          <w:p>
            <w:pPr>
              <w:rPr>
                <w:rFonts w:hint="eastAsia" w:ascii="宋体" w:hAnsi="宋体" w:eastAsia="宋体" w:cs="宋体"/>
                <w:sz w:val="24"/>
                <w:szCs w:val="24"/>
                <w:highlight w:val="none"/>
              </w:rPr>
            </w:pPr>
          </w:p>
        </w:tc>
        <w:tc>
          <w:tcPr>
            <w:tcW w:w="1552" w:type="dxa"/>
            <w:vAlign w:val="top"/>
          </w:tcPr>
          <w:p>
            <w:pPr>
              <w:rPr>
                <w:rFonts w:hint="eastAsia" w:ascii="宋体" w:hAnsi="宋体" w:eastAsia="宋体" w:cs="宋体"/>
                <w:sz w:val="24"/>
                <w:szCs w:val="24"/>
                <w:highlight w:val="none"/>
              </w:rPr>
            </w:pPr>
          </w:p>
        </w:tc>
        <w:tc>
          <w:tcPr>
            <w:tcW w:w="1730" w:type="dxa"/>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59"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265" w:type="dxa"/>
            <w:vAlign w:val="top"/>
          </w:tcPr>
          <w:p>
            <w:pPr>
              <w:rPr>
                <w:rFonts w:hint="eastAsia" w:ascii="宋体" w:hAnsi="宋体" w:eastAsia="宋体" w:cs="宋体"/>
                <w:sz w:val="24"/>
                <w:szCs w:val="24"/>
                <w:highlight w:val="none"/>
              </w:rPr>
            </w:pPr>
          </w:p>
        </w:tc>
        <w:tc>
          <w:tcPr>
            <w:tcW w:w="2134" w:type="dxa"/>
            <w:vAlign w:val="top"/>
          </w:tcPr>
          <w:p>
            <w:pPr>
              <w:rPr>
                <w:rFonts w:hint="eastAsia" w:ascii="宋体" w:hAnsi="宋体" w:eastAsia="宋体" w:cs="宋体"/>
                <w:sz w:val="24"/>
                <w:szCs w:val="24"/>
                <w:highlight w:val="none"/>
              </w:rPr>
            </w:pPr>
          </w:p>
        </w:tc>
        <w:tc>
          <w:tcPr>
            <w:tcW w:w="1552" w:type="dxa"/>
            <w:vAlign w:val="top"/>
          </w:tcPr>
          <w:p>
            <w:pPr>
              <w:rPr>
                <w:rFonts w:hint="eastAsia" w:ascii="宋体" w:hAnsi="宋体" w:eastAsia="宋体" w:cs="宋体"/>
                <w:sz w:val="24"/>
                <w:szCs w:val="24"/>
                <w:highlight w:val="none"/>
              </w:rPr>
            </w:pPr>
          </w:p>
        </w:tc>
        <w:tc>
          <w:tcPr>
            <w:tcW w:w="1730" w:type="dxa"/>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9" w:type="dxa"/>
            <w:vAlign w:val="center"/>
          </w:tcPr>
          <w:p>
            <w:pPr>
              <w:rPr>
                <w:rFonts w:hint="eastAsia" w:ascii="宋体" w:hAnsi="宋体" w:eastAsia="宋体" w:cs="宋体"/>
                <w:sz w:val="24"/>
                <w:szCs w:val="24"/>
                <w:highlight w:val="none"/>
              </w:rPr>
            </w:pPr>
          </w:p>
        </w:tc>
        <w:tc>
          <w:tcPr>
            <w:tcW w:w="2265" w:type="dxa"/>
            <w:vAlign w:val="top"/>
          </w:tcPr>
          <w:p>
            <w:pPr>
              <w:rPr>
                <w:rFonts w:hint="eastAsia" w:ascii="宋体" w:hAnsi="宋体" w:eastAsia="宋体" w:cs="宋体"/>
                <w:sz w:val="24"/>
                <w:szCs w:val="24"/>
                <w:highlight w:val="none"/>
              </w:rPr>
            </w:pPr>
          </w:p>
        </w:tc>
        <w:tc>
          <w:tcPr>
            <w:tcW w:w="2134" w:type="dxa"/>
            <w:vAlign w:val="top"/>
          </w:tcPr>
          <w:p>
            <w:pPr>
              <w:rPr>
                <w:rFonts w:hint="eastAsia" w:ascii="宋体" w:hAnsi="宋体" w:eastAsia="宋体" w:cs="宋体"/>
                <w:sz w:val="24"/>
                <w:szCs w:val="24"/>
                <w:highlight w:val="none"/>
              </w:rPr>
            </w:pPr>
          </w:p>
        </w:tc>
        <w:tc>
          <w:tcPr>
            <w:tcW w:w="1552" w:type="dxa"/>
            <w:vAlign w:val="top"/>
          </w:tcPr>
          <w:p>
            <w:pPr>
              <w:rPr>
                <w:rFonts w:hint="eastAsia" w:ascii="宋体" w:hAnsi="宋体" w:eastAsia="宋体" w:cs="宋体"/>
                <w:sz w:val="24"/>
                <w:szCs w:val="24"/>
                <w:highlight w:val="none"/>
              </w:rPr>
            </w:pPr>
          </w:p>
        </w:tc>
        <w:tc>
          <w:tcPr>
            <w:tcW w:w="1730" w:type="dxa"/>
            <w:vAlign w:val="top"/>
          </w:tcPr>
          <w:p>
            <w:pPr>
              <w:rPr>
                <w:rFonts w:hint="eastAsia" w:ascii="宋体" w:hAnsi="宋体" w:eastAsia="宋体" w:cs="宋体"/>
                <w:sz w:val="24"/>
                <w:szCs w:val="24"/>
                <w:highlight w:val="none"/>
              </w:rPr>
            </w:pPr>
          </w:p>
        </w:tc>
      </w:tr>
    </w:tbl>
    <w:p>
      <w:pPr>
        <w:rPr>
          <w:rFonts w:hint="eastAsia" w:ascii="宋体" w:hAnsi="宋体" w:eastAsia="宋体" w:cs="宋体"/>
          <w:sz w:val="24"/>
          <w:szCs w:val="24"/>
          <w:highlight w:val="none"/>
        </w:rPr>
      </w:pPr>
      <w:r>
        <w:rPr>
          <w:rFonts w:hint="eastAsia" w:ascii="宋体" w:hAnsi="宋体" w:eastAsia="宋体" w:cs="宋体"/>
          <w:sz w:val="24"/>
          <w:szCs w:val="24"/>
          <w:highlight w:val="none"/>
        </w:rPr>
        <w:t>注：凡</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文件中</w:t>
      </w:r>
      <w:r>
        <w:rPr>
          <w:rFonts w:hint="eastAsia" w:ascii="宋体" w:hAnsi="宋体" w:eastAsia="宋体" w:cs="宋体"/>
          <w:sz w:val="24"/>
          <w:szCs w:val="24"/>
          <w:highlight w:val="none"/>
          <w:lang w:eastAsia="zh-CN"/>
        </w:rPr>
        <w:t>要求的</w:t>
      </w:r>
      <w:r>
        <w:rPr>
          <w:rFonts w:hint="eastAsia" w:ascii="宋体" w:hAnsi="宋体" w:eastAsia="宋体" w:cs="宋体"/>
          <w:sz w:val="24"/>
          <w:szCs w:val="24"/>
          <w:highlight w:val="none"/>
        </w:rPr>
        <w:t>商务条款（包括</w:t>
      </w:r>
      <w:r>
        <w:rPr>
          <w:rFonts w:hint="eastAsia" w:ascii="宋体" w:hAnsi="宋体" w:eastAsia="宋体" w:cs="宋体"/>
          <w:sz w:val="24"/>
          <w:szCs w:val="24"/>
          <w:highlight w:val="none"/>
          <w:lang w:val="en-US" w:eastAsia="zh-CN"/>
        </w:rPr>
        <w:t>供货期限要求等</w:t>
      </w:r>
      <w:r>
        <w:rPr>
          <w:rFonts w:hint="eastAsia" w:ascii="宋体" w:hAnsi="宋体" w:eastAsia="宋体" w:cs="宋体"/>
          <w:sz w:val="24"/>
          <w:szCs w:val="24"/>
          <w:highlight w:val="none"/>
        </w:rPr>
        <w:t>其它所有商务内容）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均应在此表中列出（内容较多的可以标注见投标文件第几页，偏差包括正偏差和负偏差）。</w:t>
      </w:r>
    </w:p>
    <w:p>
      <w:pPr>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rPr>
          <w:rFonts w:hint="eastAsia"/>
          <w:highlight w:val="none"/>
        </w:rPr>
      </w:pPr>
    </w:p>
    <w:p>
      <w:pP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供应商（盖公章）：</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w:t>
      </w:r>
      <w:r>
        <w:rPr>
          <w:rFonts w:hint="eastAsia" w:ascii="宋体" w:hAnsi="宋体" w:eastAsia="宋体" w:cs="宋体"/>
          <w:color w:val="000000"/>
          <w:kern w:val="0"/>
          <w:sz w:val="24"/>
          <w:szCs w:val="24"/>
          <w:highlight w:val="none"/>
          <w:lang w:val="en-US" w:eastAsia="zh-CN"/>
        </w:rPr>
        <w:t>负责人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代理人</w:t>
      </w:r>
      <w:r>
        <w:rPr>
          <w:rFonts w:hint="eastAsia" w:ascii="宋体" w:hAnsi="宋体" w:eastAsia="宋体" w:cs="宋体"/>
          <w:sz w:val="24"/>
          <w:szCs w:val="24"/>
          <w:highlight w:val="none"/>
        </w:rPr>
        <w:t>（盖章或签字）：</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日期：</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jc w:val="center"/>
        <w:rPr>
          <w:rFonts w:hint="eastAsia" w:ascii="宋体" w:hAnsi="宋体" w:eastAsia="宋体" w:cs="宋体"/>
          <w:b/>
          <w:bCs/>
          <w:sz w:val="24"/>
          <w:szCs w:val="24"/>
          <w:highlight w:val="none"/>
        </w:rPr>
      </w:pPr>
      <w:bookmarkStart w:id="200" w:name="_Toc908"/>
      <w:bookmarkStart w:id="201" w:name="_Toc24946"/>
      <w:r>
        <w:rPr>
          <w:rFonts w:hint="eastAsia" w:ascii="宋体" w:hAnsi="宋体" w:eastAsia="宋体" w:cs="宋体"/>
          <w:b/>
          <w:bCs/>
          <w:sz w:val="24"/>
          <w:szCs w:val="24"/>
          <w:highlight w:val="none"/>
        </w:rPr>
        <w:t>技术</w:t>
      </w:r>
      <w:r>
        <w:rPr>
          <w:rFonts w:hint="eastAsia" w:ascii="宋体" w:hAnsi="宋体" w:eastAsia="宋体" w:cs="宋体"/>
          <w:b/>
          <w:bCs/>
          <w:sz w:val="24"/>
          <w:szCs w:val="24"/>
          <w:highlight w:val="none"/>
          <w:lang w:eastAsia="zh-CN"/>
        </w:rPr>
        <w:t>条款</w:t>
      </w:r>
      <w:r>
        <w:rPr>
          <w:rFonts w:hint="eastAsia" w:ascii="宋体" w:hAnsi="宋体" w:eastAsia="宋体" w:cs="宋体"/>
          <w:b/>
          <w:bCs/>
          <w:sz w:val="24"/>
          <w:szCs w:val="24"/>
          <w:highlight w:val="none"/>
        </w:rPr>
        <w:t>偏离表</w:t>
      </w:r>
      <w:bookmarkEnd w:id="200"/>
      <w:bookmarkEnd w:id="201"/>
    </w:p>
    <w:p>
      <w:pPr>
        <w:rPr>
          <w:rFonts w:hint="eastAsia" w:ascii="宋体" w:hAnsi="宋体" w:eastAsia="宋体" w:cs="宋体"/>
          <w:sz w:val="24"/>
          <w:szCs w:val="24"/>
          <w:highlight w:val="none"/>
        </w:rPr>
      </w:pPr>
    </w:p>
    <w:tbl>
      <w:tblPr>
        <w:tblStyle w:val="19"/>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223"/>
        <w:gridCol w:w="2096"/>
        <w:gridCol w:w="1525"/>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237"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223"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招标技术参数</w:t>
            </w:r>
          </w:p>
        </w:tc>
        <w:tc>
          <w:tcPr>
            <w:tcW w:w="2096"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投标技术参数</w:t>
            </w:r>
          </w:p>
        </w:tc>
        <w:tc>
          <w:tcPr>
            <w:tcW w:w="1525"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偏离情况</w:t>
            </w:r>
          </w:p>
        </w:tc>
        <w:tc>
          <w:tcPr>
            <w:tcW w:w="1699"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7" w:type="dxa"/>
            <w:vAlign w:val="center"/>
          </w:tcPr>
          <w:p>
            <w:pPr>
              <w:rPr>
                <w:rFonts w:hint="eastAsia" w:ascii="宋体" w:hAnsi="宋体" w:eastAsia="宋体" w:cs="宋体"/>
                <w:sz w:val="24"/>
                <w:szCs w:val="24"/>
                <w:highlight w:val="none"/>
              </w:rPr>
            </w:pPr>
          </w:p>
        </w:tc>
        <w:tc>
          <w:tcPr>
            <w:tcW w:w="2223" w:type="dxa"/>
            <w:vAlign w:val="top"/>
          </w:tcPr>
          <w:p>
            <w:pPr>
              <w:rPr>
                <w:rFonts w:hint="eastAsia" w:ascii="宋体" w:hAnsi="宋体" w:eastAsia="宋体" w:cs="宋体"/>
                <w:sz w:val="24"/>
                <w:szCs w:val="24"/>
                <w:highlight w:val="none"/>
              </w:rPr>
            </w:pPr>
          </w:p>
        </w:tc>
        <w:tc>
          <w:tcPr>
            <w:tcW w:w="2096" w:type="dxa"/>
            <w:vAlign w:val="top"/>
          </w:tcPr>
          <w:p>
            <w:pPr>
              <w:rPr>
                <w:rFonts w:hint="eastAsia" w:ascii="宋体" w:hAnsi="宋体" w:eastAsia="宋体" w:cs="宋体"/>
                <w:sz w:val="24"/>
                <w:szCs w:val="24"/>
                <w:highlight w:val="none"/>
              </w:rPr>
            </w:pPr>
          </w:p>
        </w:tc>
        <w:tc>
          <w:tcPr>
            <w:tcW w:w="1525" w:type="dxa"/>
            <w:vAlign w:val="top"/>
          </w:tcPr>
          <w:p>
            <w:pPr>
              <w:rPr>
                <w:rFonts w:hint="eastAsia" w:ascii="宋体" w:hAnsi="宋体" w:eastAsia="宋体" w:cs="宋体"/>
                <w:sz w:val="24"/>
                <w:szCs w:val="24"/>
                <w:highlight w:val="none"/>
              </w:rPr>
            </w:pPr>
          </w:p>
        </w:tc>
        <w:tc>
          <w:tcPr>
            <w:tcW w:w="1699" w:type="dxa"/>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37" w:type="dxa"/>
            <w:vAlign w:val="center"/>
          </w:tcPr>
          <w:p>
            <w:pPr>
              <w:rPr>
                <w:rFonts w:hint="eastAsia" w:ascii="宋体" w:hAnsi="宋体" w:eastAsia="宋体" w:cs="宋体"/>
                <w:sz w:val="24"/>
                <w:szCs w:val="24"/>
                <w:highlight w:val="none"/>
              </w:rPr>
            </w:pPr>
          </w:p>
        </w:tc>
        <w:tc>
          <w:tcPr>
            <w:tcW w:w="2223" w:type="dxa"/>
            <w:vAlign w:val="top"/>
          </w:tcPr>
          <w:p>
            <w:pPr>
              <w:rPr>
                <w:rFonts w:hint="eastAsia" w:ascii="宋体" w:hAnsi="宋体" w:eastAsia="宋体" w:cs="宋体"/>
                <w:sz w:val="24"/>
                <w:szCs w:val="24"/>
                <w:highlight w:val="none"/>
              </w:rPr>
            </w:pPr>
          </w:p>
        </w:tc>
        <w:tc>
          <w:tcPr>
            <w:tcW w:w="2096" w:type="dxa"/>
            <w:vAlign w:val="top"/>
          </w:tcPr>
          <w:p>
            <w:pPr>
              <w:rPr>
                <w:rFonts w:hint="eastAsia" w:ascii="宋体" w:hAnsi="宋体" w:eastAsia="宋体" w:cs="宋体"/>
                <w:sz w:val="24"/>
                <w:szCs w:val="24"/>
                <w:highlight w:val="none"/>
              </w:rPr>
            </w:pPr>
          </w:p>
        </w:tc>
        <w:tc>
          <w:tcPr>
            <w:tcW w:w="1525" w:type="dxa"/>
            <w:vAlign w:val="top"/>
          </w:tcPr>
          <w:p>
            <w:pPr>
              <w:rPr>
                <w:rFonts w:hint="eastAsia" w:ascii="宋体" w:hAnsi="宋体" w:eastAsia="宋体" w:cs="宋体"/>
                <w:sz w:val="24"/>
                <w:szCs w:val="24"/>
                <w:highlight w:val="none"/>
              </w:rPr>
            </w:pPr>
          </w:p>
        </w:tc>
        <w:tc>
          <w:tcPr>
            <w:tcW w:w="1699" w:type="dxa"/>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37" w:type="dxa"/>
            <w:vAlign w:val="center"/>
          </w:tcPr>
          <w:p>
            <w:pPr>
              <w:rPr>
                <w:rFonts w:hint="eastAsia" w:ascii="宋体" w:hAnsi="宋体" w:eastAsia="宋体" w:cs="宋体"/>
                <w:sz w:val="24"/>
                <w:szCs w:val="24"/>
                <w:highlight w:val="none"/>
              </w:rPr>
            </w:pPr>
          </w:p>
        </w:tc>
        <w:tc>
          <w:tcPr>
            <w:tcW w:w="2223" w:type="dxa"/>
            <w:vAlign w:val="top"/>
          </w:tcPr>
          <w:p>
            <w:pPr>
              <w:rPr>
                <w:rFonts w:hint="eastAsia" w:ascii="宋体" w:hAnsi="宋体" w:eastAsia="宋体" w:cs="宋体"/>
                <w:sz w:val="24"/>
                <w:szCs w:val="24"/>
                <w:highlight w:val="none"/>
              </w:rPr>
            </w:pPr>
          </w:p>
        </w:tc>
        <w:tc>
          <w:tcPr>
            <w:tcW w:w="2096" w:type="dxa"/>
            <w:vAlign w:val="top"/>
          </w:tcPr>
          <w:p>
            <w:pPr>
              <w:rPr>
                <w:rFonts w:hint="eastAsia" w:ascii="宋体" w:hAnsi="宋体" w:eastAsia="宋体" w:cs="宋体"/>
                <w:sz w:val="24"/>
                <w:szCs w:val="24"/>
                <w:highlight w:val="none"/>
              </w:rPr>
            </w:pPr>
          </w:p>
        </w:tc>
        <w:tc>
          <w:tcPr>
            <w:tcW w:w="1525" w:type="dxa"/>
            <w:vAlign w:val="top"/>
          </w:tcPr>
          <w:p>
            <w:pPr>
              <w:rPr>
                <w:rFonts w:hint="eastAsia" w:ascii="宋体" w:hAnsi="宋体" w:eastAsia="宋体" w:cs="宋体"/>
                <w:sz w:val="24"/>
                <w:szCs w:val="24"/>
                <w:highlight w:val="none"/>
              </w:rPr>
            </w:pPr>
          </w:p>
        </w:tc>
        <w:tc>
          <w:tcPr>
            <w:tcW w:w="1699" w:type="dxa"/>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37"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223" w:type="dxa"/>
            <w:vAlign w:val="top"/>
          </w:tcPr>
          <w:p>
            <w:pPr>
              <w:rPr>
                <w:rFonts w:hint="eastAsia" w:ascii="宋体" w:hAnsi="宋体" w:eastAsia="宋体" w:cs="宋体"/>
                <w:sz w:val="24"/>
                <w:szCs w:val="24"/>
                <w:highlight w:val="none"/>
              </w:rPr>
            </w:pPr>
          </w:p>
        </w:tc>
        <w:tc>
          <w:tcPr>
            <w:tcW w:w="2096" w:type="dxa"/>
            <w:vAlign w:val="top"/>
          </w:tcPr>
          <w:p>
            <w:pPr>
              <w:rPr>
                <w:rFonts w:hint="eastAsia" w:ascii="宋体" w:hAnsi="宋体" w:eastAsia="宋体" w:cs="宋体"/>
                <w:sz w:val="24"/>
                <w:szCs w:val="24"/>
                <w:highlight w:val="none"/>
              </w:rPr>
            </w:pPr>
          </w:p>
        </w:tc>
        <w:tc>
          <w:tcPr>
            <w:tcW w:w="1525" w:type="dxa"/>
            <w:vAlign w:val="top"/>
          </w:tcPr>
          <w:p>
            <w:pPr>
              <w:rPr>
                <w:rFonts w:hint="eastAsia" w:ascii="宋体" w:hAnsi="宋体" w:eastAsia="宋体" w:cs="宋体"/>
                <w:sz w:val="24"/>
                <w:szCs w:val="24"/>
                <w:highlight w:val="none"/>
              </w:rPr>
            </w:pPr>
          </w:p>
        </w:tc>
        <w:tc>
          <w:tcPr>
            <w:tcW w:w="1699" w:type="dxa"/>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37" w:type="dxa"/>
            <w:vAlign w:val="center"/>
          </w:tcPr>
          <w:p>
            <w:pPr>
              <w:rPr>
                <w:rFonts w:hint="eastAsia" w:ascii="宋体" w:hAnsi="宋体" w:eastAsia="宋体" w:cs="宋体"/>
                <w:sz w:val="24"/>
                <w:szCs w:val="24"/>
                <w:highlight w:val="none"/>
              </w:rPr>
            </w:pPr>
          </w:p>
        </w:tc>
        <w:tc>
          <w:tcPr>
            <w:tcW w:w="2223" w:type="dxa"/>
            <w:vAlign w:val="top"/>
          </w:tcPr>
          <w:p>
            <w:pPr>
              <w:rPr>
                <w:rFonts w:hint="eastAsia" w:ascii="宋体" w:hAnsi="宋体" w:eastAsia="宋体" w:cs="宋体"/>
                <w:sz w:val="24"/>
                <w:szCs w:val="24"/>
                <w:highlight w:val="none"/>
              </w:rPr>
            </w:pPr>
          </w:p>
        </w:tc>
        <w:tc>
          <w:tcPr>
            <w:tcW w:w="2096" w:type="dxa"/>
            <w:vAlign w:val="top"/>
          </w:tcPr>
          <w:p>
            <w:pPr>
              <w:rPr>
                <w:rFonts w:hint="eastAsia" w:ascii="宋体" w:hAnsi="宋体" w:eastAsia="宋体" w:cs="宋体"/>
                <w:sz w:val="24"/>
                <w:szCs w:val="24"/>
                <w:highlight w:val="none"/>
              </w:rPr>
            </w:pPr>
          </w:p>
        </w:tc>
        <w:tc>
          <w:tcPr>
            <w:tcW w:w="1525" w:type="dxa"/>
            <w:vAlign w:val="top"/>
          </w:tcPr>
          <w:p>
            <w:pPr>
              <w:rPr>
                <w:rFonts w:hint="eastAsia" w:ascii="宋体" w:hAnsi="宋体" w:eastAsia="宋体" w:cs="宋体"/>
                <w:sz w:val="24"/>
                <w:szCs w:val="24"/>
                <w:highlight w:val="none"/>
              </w:rPr>
            </w:pPr>
          </w:p>
        </w:tc>
        <w:tc>
          <w:tcPr>
            <w:tcW w:w="1699" w:type="dxa"/>
            <w:vAlign w:val="top"/>
          </w:tcPr>
          <w:p>
            <w:pPr>
              <w:rPr>
                <w:rFonts w:hint="eastAsia" w:ascii="宋体" w:hAnsi="宋体" w:eastAsia="宋体" w:cs="宋体"/>
                <w:sz w:val="24"/>
                <w:szCs w:val="24"/>
                <w:highlight w:val="none"/>
              </w:rPr>
            </w:pPr>
          </w:p>
        </w:tc>
      </w:tr>
    </w:tbl>
    <w:p>
      <w:pPr>
        <w:rPr>
          <w:rFonts w:hint="eastAsia" w:ascii="宋体" w:hAnsi="宋体" w:eastAsia="宋体" w:cs="宋体"/>
          <w:sz w:val="24"/>
          <w:szCs w:val="24"/>
          <w:highlight w:val="none"/>
        </w:rPr>
      </w:pPr>
      <w:r>
        <w:rPr>
          <w:rFonts w:hint="eastAsia" w:ascii="宋体" w:hAnsi="宋体" w:eastAsia="宋体" w:cs="宋体"/>
          <w:sz w:val="24"/>
          <w:szCs w:val="24"/>
          <w:highlight w:val="none"/>
        </w:rPr>
        <w:t>注：凡</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文件中</w:t>
      </w:r>
      <w:r>
        <w:rPr>
          <w:rFonts w:hint="eastAsia" w:ascii="宋体" w:hAnsi="宋体" w:eastAsia="宋体" w:cs="宋体"/>
          <w:sz w:val="24"/>
          <w:szCs w:val="24"/>
          <w:highlight w:val="none"/>
          <w:lang w:eastAsia="zh-CN"/>
        </w:rPr>
        <w:t>要求的</w:t>
      </w:r>
      <w:r>
        <w:rPr>
          <w:rFonts w:hint="eastAsia" w:ascii="宋体" w:hAnsi="宋体" w:eastAsia="宋体" w:cs="宋体"/>
          <w:sz w:val="24"/>
          <w:szCs w:val="24"/>
          <w:highlight w:val="none"/>
        </w:rPr>
        <w:t>技术条款（包括技术要求以及其它所有技术内容），均应在此表中列出（内容较多的可以标注见投标文件第几页，偏差包括正偏差和负偏差）。</w:t>
      </w: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供应商（盖公章）：</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w:t>
      </w:r>
      <w:r>
        <w:rPr>
          <w:rFonts w:hint="eastAsia" w:ascii="宋体" w:hAnsi="宋体" w:eastAsia="宋体" w:cs="宋体"/>
          <w:color w:val="000000"/>
          <w:kern w:val="0"/>
          <w:sz w:val="24"/>
          <w:szCs w:val="24"/>
          <w:highlight w:val="none"/>
          <w:lang w:val="en-US" w:eastAsia="zh-CN"/>
        </w:rPr>
        <w:t>负责人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代理人</w:t>
      </w:r>
      <w:r>
        <w:rPr>
          <w:rFonts w:hint="eastAsia" w:ascii="宋体" w:hAnsi="宋体" w:eastAsia="宋体" w:cs="宋体"/>
          <w:sz w:val="24"/>
          <w:szCs w:val="24"/>
          <w:highlight w:val="none"/>
        </w:rPr>
        <w:t>（盖章或签字）：</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日期：</w:t>
      </w: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b/>
          <w:bCs/>
          <w:sz w:val="24"/>
          <w:szCs w:val="24"/>
          <w:highlight w:val="none"/>
        </w:rPr>
      </w:pPr>
      <w:r>
        <w:rPr>
          <w:rFonts w:hint="eastAsia" w:ascii="宋体" w:hAnsi="宋体" w:eastAsia="宋体" w:cs="宋体"/>
          <w:sz w:val="24"/>
          <w:szCs w:val="24"/>
          <w:highlight w:val="none"/>
        </w:rPr>
        <w:br w:type="page"/>
      </w:r>
    </w:p>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中小企业声明函(货物)</w:t>
      </w:r>
    </w:p>
    <w:p>
      <w:pPr>
        <w:ind w:left="1280"/>
        <w:rPr>
          <w:rFonts w:ascii="仿宋" w:hAnsi="仿宋" w:eastAsia="仿宋"/>
          <w:sz w:val="32"/>
          <w:szCs w:val="32"/>
          <w:highlight w:val="none"/>
        </w:rPr>
      </w:pPr>
    </w:p>
    <w:p>
      <w:pPr>
        <w:snapToGrid w:val="0"/>
        <w:spacing w:line="33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本公司（联合体）郑重声明，根据《政府采购促进中小企业发展管理办法》（财库[2020]46号）的规定，本公司（联合体）参加</w:t>
      </w:r>
      <w:r>
        <w:rPr>
          <w:rFonts w:hint="eastAsia" w:ascii="宋体" w:hAnsi="宋体" w:eastAsia="宋体" w:cs="宋体"/>
          <w:i/>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i/>
          <w:sz w:val="24"/>
          <w:szCs w:val="24"/>
          <w:highlight w:val="none"/>
          <w:u w:val="single"/>
        </w:rPr>
        <w:t>（项目名称）</w:t>
      </w:r>
      <w:r>
        <w:rPr>
          <w:rFonts w:hint="eastAsia" w:ascii="宋体" w:hAnsi="宋体" w:eastAsia="宋体" w:cs="宋体"/>
          <w:sz w:val="24"/>
          <w:szCs w:val="24"/>
          <w:highlight w:val="none"/>
        </w:rPr>
        <w:t>采购活动，提供的货物全部由符合政策要求的中小企业制造。相关企业（含联合体中的中小企业、签订分包意向协议的中小企业）的具体情况如下：</w:t>
      </w:r>
    </w:p>
    <w:p>
      <w:pPr>
        <w:snapToGrid w:val="0"/>
        <w:spacing w:line="33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i/>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i/>
          <w:sz w:val="24"/>
          <w:szCs w:val="24"/>
          <w:highlight w:val="none"/>
          <w:u w:val="single"/>
        </w:rPr>
        <w:t>（采购文件中明确的所属行业）</w:t>
      </w:r>
      <w:r>
        <w:rPr>
          <w:rFonts w:hint="eastAsia" w:ascii="宋体" w:hAnsi="宋体" w:eastAsia="宋体" w:cs="宋体"/>
          <w:sz w:val="24"/>
          <w:szCs w:val="24"/>
          <w:highlight w:val="none"/>
        </w:rPr>
        <w:t>；制造商为</w:t>
      </w:r>
      <w:r>
        <w:rPr>
          <w:rFonts w:hint="eastAsia" w:ascii="宋体" w:hAnsi="宋体" w:eastAsia="宋体" w:cs="宋体"/>
          <w:i/>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w:t>
      </w:r>
      <w:r>
        <w:rPr>
          <w:rStyle w:val="22"/>
          <w:rFonts w:hint="eastAsia" w:ascii="宋体" w:hAnsi="宋体" w:eastAsia="宋体" w:cs="宋体"/>
          <w:sz w:val="24"/>
          <w:szCs w:val="24"/>
          <w:highlight w:val="none"/>
        </w:rPr>
        <w:footnoteReference w:id="0"/>
      </w:r>
      <w:r>
        <w:rPr>
          <w:rFonts w:hint="eastAsia" w:ascii="宋体" w:hAnsi="宋体" w:eastAsia="宋体" w:cs="宋体"/>
          <w:sz w:val="24"/>
          <w:szCs w:val="24"/>
          <w:highlight w:val="none"/>
        </w:rPr>
        <w:t>，属于</w:t>
      </w:r>
      <w:r>
        <w:rPr>
          <w:rFonts w:hint="eastAsia" w:ascii="宋体" w:hAnsi="宋体" w:eastAsia="宋体" w:cs="宋体"/>
          <w:i/>
          <w:sz w:val="24"/>
          <w:szCs w:val="24"/>
          <w:highlight w:val="none"/>
          <w:u w:val="single"/>
        </w:rPr>
        <w:t>（中型企业、小型企业、微型企业）</w:t>
      </w:r>
      <w:r>
        <w:rPr>
          <w:rFonts w:hint="eastAsia" w:ascii="宋体" w:hAnsi="宋体" w:eastAsia="宋体" w:cs="宋体"/>
          <w:sz w:val="24"/>
          <w:szCs w:val="24"/>
          <w:highlight w:val="none"/>
        </w:rPr>
        <w:t>；</w:t>
      </w:r>
    </w:p>
    <w:p>
      <w:pPr>
        <w:snapToGrid w:val="0"/>
        <w:spacing w:line="33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 </w:t>
      </w:r>
      <w:r>
        <w:rPr>
          <w:rFonts w:hint="eastAsia" w:ascii="宋体" w:hAnsi="宋体" w:eastAsia="宋体" w:cs="宋体"/>
          <w:i/>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i/>
          <w:sz w:val="24"/>
          <w:szCs w:val="24"/>
          <w:highlight w:val="none"/>
          <w:u w:val="single"/>
        </w:rPr>
        <w:t>（采购文件中明确的所属行业）</w:t>
      </w:r>
      <w:r>
        <w:rPr>
          <w:rFonts w:hint="eastAsia" w:ascii="宋体" w:hAnsi="宋体" w:eastAsia="宋体" w:cs="宋体"/>
          <w:sz w:val="24"/>
          <w:szCs w:val="24"/>
          <w:highlight w:val="none"/>
        </w:rPr>
        <w:t>；制造商为</w:t>
      </w:r>
      <w:r>
        <w:rPr>
          <w:rFonts w:hint="eastAsia" w:ascii="宋体" w:hAnsi="宋体" w:eastAsia="宋体" w:cs="宋体"/>
          <w:i/>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i/>
          <w:sz w:val="24"/>
          <w:szCs w:val="24"/>
          <w:highlight w:val="none"/>
          <w:u w:val="single"/>
        </w:rPr>
        <w:t>（中型企业、小型企业、微型企业）</w:t>
      </w:r>
      <w:r>
        <w:rPr>
          <w:rFonts w:hint="eastAsia" w:ascii="宋体" w:hAnsi="宋体" w:eastAsia="宋体" w:cs="宋体"/>
          <w:sz w:val="24"/>
          <w:szCs w:val="24"/>
          <w:highlight w:val="none"/>
        </w:rPr>
        <w:t>；</w:t>
      </w:r>
    </w:p>
    <w:p>
      <w:pPr>
        <w:snapToGrid w:val="0"/>
        <w:spacing w:line="33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pPr>
        <w:snapToGrid w:val="0"/>
        <w:spacing w:line="33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pPr>
        <w:snapToGrid w:val="0"/>
        <w:spacing w:line="33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pPr>
        <w:snapToGrid w:val="0"/>
        <w:spacing w:line="33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企业名称（盖章）：</w:t>
      </w:r>
    </w:p>
    <w:p>
      <w:pPr>
        <w:snapToGrid w:val="0"/>
        <w:spacing w:line="33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日期：</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jc w:val="center"/>
        <w:rPr>
          <w:rFonts w:hint="eastAsia" w:ascii="宋体" w:hAnsi="宋体" w:eastAsia="宋体" w:cs="宋体"/>
          <w:b/>
          <w:bCs/>
          <w:sz w:val="24"/>
          <w:szCs w:val="24"/>
          <w:highlight w:val="none"/>
        </w:rPr>
      </w:pPr>
      <w:bookmarkStart w:id="202" w:name="_Toc12509"/>
      <w:bookmarkStart w:id="203" w:name="_Toc27401"/>
      <w:r>
        <w:rPr>
          <w:rFonts w:hint="eastAsia" w:ascii="宋体" w:hAnsi="宋体" w:eastAsia="宋体" w:cs="宋体"/>
          <w:b/>
          <w:bCs/>
          <w:sz w:val="24"/>
          <w:szCs w:val="24"/>
          <w:highlight w:val="none"/>
        </w:rPr>
        <w:t>关于无重大违法记录声明函</w:t>
      </w:r>
      <w:bookmarkEnd w:id="202"/>
      <w:bookmarkEnd w:id="203"/>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格式自拟，须加盖公章</w:t>
      </w:r>
      <w:r>
        <w:rPr>
          <w:rFonts w:hint="eastAsia" w:ascii="宋体" w:hAnsi="宋体" w:eastAsia="宋体" w:cs="宋体"/>
          <w:sz w:val="24"/>
          <w:szCs w:val="24"/>
          <w:highlight w:val="none"/>
          <w:lang w:eastAsia="zh-CN"/>
        </w:rPr>
        <w:t>）</w:t>
      </w:r>
    </w:p>
    <w:p>
      <w:pPr>
        <w:jc w:val="center"/>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供应商（盖公章）：</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w:t>
      </w:r>
      <w:r>
        <w:rPr>
          <w:rFonts w:hint="eastAsia" w:ascii="宋体" w:hAnsi="宋体" w:eastAsia="宋体" w:cs="宋体"/>
          <w:color w:val="000000"/>
          <w:kern w:val="0"/>
          <w:sz w:val="24"/>
          <w:szCs w:val="24"/>
          <w:highlight w:val="none"/>
          <w:lang w:val="en-US" w:eastAsia="zh-CN"/>
        </w:rPr>
        <w:t>负责人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代理人</w:t>
      </w:r>
      <w:r>
        <w:rPr>
          <w:rFonts w:hint="eastAsia" w:ascii="宋体" w:hAnsi="宋体" w:eastAsia="宋体" w:cs="宋体"/>
          <w:sz w:val="24"/>
          <w:szCs w:val="24"/>
          <w:highlight w:val="none"/>
        </w:rPr>
        <w:t>（盖章或签字）：</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日期：_____年____月____日</w:t>
      </w:r>
    </w:p>
    <w:p>
      <w:pPr>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br w:type="page"/>
      </w:r>
    </w:p>
    <w:p>
      <w:pPr>
        <w:jc w:val="center"/>
        <w:rPr>
          <w:rFonts w:hint="eastAsia" w:ascii="宋体" w:hAnsi="宋体" w:eastAsia="宋体" w:cs="宋体"/>
          <w:b/>
          <w:bCs/>
          <w:sz w:val="24"/>
          <w:szCs w:val="24"/>
          <w:highlight w:val="none"/>
        </w:rPr>
      </w:pPr>
      <w:bookmarkStart w:id="204" w:name="_Toc9677"/>
      <w:bookmarkStart w:id="205" w:name="_Toc15869"/>
      <w:bookmarkStart w:id="206" w:name="_Toc1975"/>
      <w:bookmarkStart w:id="207" w:name="_Toc270"/>
      <w:r>
        <w:rPr>
          <w:rFonts w:hint="eastAsia" w:ascii="宋体" w:hAnsi="宋体" w:eastAsia="宋体" w:cs="宋体"/>
          <w:b/>
          <w:bCs/>
          <w:sz w:val="24"/>
          <w:szCs w:val="24"/>
          <w:highlight w:val="none"/>
          <w:lang w:eastAsia="zh-CN"/>
        </w:rPr>
        <w:t>磋商保证金</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磋商保证金</w:t>
      </w:r>
      <w:r>
        <w:rPr>
          <w:rFonts w:hint="eastAsia" w:ascii="宋体" w:hAnsi="宋体" w:eastAsia="宋体" w:cs="宋体"/>
          <w:b/>
          <w:bCs/>
          <w:sz w:val="24"/>
          <w:szCs w:val="24"/>
          <w:highlight w:val="none"/>
          <w:lang w:val="en-US" w:eastAsia="zh-CN"/>
        </w:rPr>
        <w:t>电汇凭证</w:t>
      </w:r>
      <w:r>
        <w:rPr>
          <w:rFonts w:hint="eastAsia" w:ascii="宋体" w:hAnsi="宋体" w:eastAsia="宋体" w:cs="宋体"/>
          <w:b/>
          <w:bCs/>
          <w:sz w:val="24"/>
          <w:szCs w:val="24"/>
          <w:highlight w:val="none"/>
        </w:rPr>
        <w:t>）</w:t>
      </w:r>
      <w:bookmarkEnd w:id="204"/>
      <w:bookmarkEnd w:id="205"/>
      <w:bookmarkEnd w:id="206"/>
      <w:bookmarkEnd w:id="207"/>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7" w:hRule="atLeast"/>
        </w:trPr>
        <w:tc>
          <w:tcPr>
            <w:tcW w:w="8522" w:type="dxa"/>
            <w:vAlign w:val="top"/>
          </w:tcPr>
          <w:p>
            <w:pP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磋商保证金电汇凭证</w:t>
            </w:r>
          </w:p>
        </w:tc>
      </w:tr>
    </w:tbl>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供应商（盖公章）：</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w:t>
      </w:r>
      <w:r>
        <w:rPr>
          <w:rFonts w:hint="eastAsia" w:ascii="宋体" w:hAnsi="宋体" w:eastAsia="宋体" w:cs="宋体"/>
          <w:color w:val="000000"/>
          <w:kern w:val="0"/>
          <w:sz w:val="24"/>
          <w:szCs w:val="24"/>
          <w:highlight w:val="none"/>
          <w:lang w:val="en-US" w:eastAsia="zh-CN"/>
        </w:rPr>
        <w:t>负责人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代理人</w:t>
      </w:r>
      <w:r>
        <w:rPr>
          <w:rFonts w:hint="eastAsia" w:ascii="宋体" w:hAnsi="宋体" w:eastAsia="宋体" w:cs="宋体"/>
          <w:sz w:val="24"/>
          <w:szCs w:val="24"/>
          <w:highlight w:val="none"/>
        </w:rPr>
        <w:t>（盖章或签字）：</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日期：_____年____月____日</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企业简介</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（一）基本情况表</w:t>
      </w:r>
    </w:p>
    <w:tbl>
      <w:tblPr>
        <w:tblStyle w:val="19"/>
        <w:tblW w:w="86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1626"/>
        <w:gridCol w:w="1096"/>
        <w:gridCol w:w="1815"/>
        <w:gridCol w:w="478"/>
        <w:gridCol w:w="1246"/>
        <w:gridCol w:w="2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7" w:hRule="atLeast"/>
          <w:jc w:val="center"/>
        </w:trPr>
        <w:tc>
          <w:tcPr>
            <w:tcW w:w="16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c>
        <w:tc>
          <w:tcPr>
            <w:tcW w:w="7020"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7" w:hRule="atLeast"/>
          <w:jc w:val="center"/>
        </w:trPr>
        <w:tc>
          <w:tcPr>
            <w:tcW w:w="16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338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c>
          <w:tcPr>
            <w:tcW w:w="12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2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7" w:hRule="atLeast"/>
          <w:jc w:val="center"/>
        </w:trPr>
        <w:tc>
          <w:tcPr>
            <w:tcW w:w="162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p>
        </w:tc>
        <w:tc>
          <w:tcPr>
            <w:tcW w:w="10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22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c>
          <w:tcPr>
            <w:tcW w:w="12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2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7" w:hRule="atLeast"/>
          <w:jc w:val="center"/>
        </w:trPr>
        <w:tc>
          <w:tcPr>
            <w:tcW w:w="1626" w:type="dxa"/>
            <w:vMerge w:val="continue"/>
            <w:tcBorders>
              <w:left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c>
          <w:tcPr>
            <w:tcW w:w="10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leftChars="0" w:right="0"/>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22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leftChars="0" w:right="0"/>
              <w:rPr>
                <w:rFonts w:hint="eastAsia" w:ascii="宋体" w:hAnsi="宋体" w:eastAsia="宋体" w:cs="宋体"/>
                <w:sz w:val="24"/>
                <w:szCs w:val="24"/>
                <w:highlight w:val="none"/>
              </w:rPr>
            </w:pPr>
          </w:p>
        </w:tc>
        <w:tc>
          <w:tcPr>
            <w:tcW w:w="12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leftChars="0" w:right="0"/>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2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7"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c>
          <w:tcPr>
            <w:tcW w:w="10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tc>
        <w:tc>
          <w:tcPr>
            <w:tcW w:w="22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c>
          <w:tcPr>
            <w:tcW w:w="12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网址</w:t>
            </w:r>
          </w:p>
        </w:tc>
        <w:tc>
          <w:tcPr>
            <w:tcW w:w="2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7" w:hRule="atLeast"/>
          <w:jc w:val="center"/>
        </w:trPr>
        <w:tc>
          <w:tcPr>
            <w:tcW w:w="16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组织结构</w:t>
            </w:r>
          </w:p>
        </w:tc>
        <w:tc>
          <w:tcPr>
            <w:tcW w:w="7020"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7" w:hRule="atLeast"/>
          <w:jc w:val="center"/>
        </w:trPr>
        <w:tc>
          <w:tcPr>
            <w:tcW w:w="16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29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c>
          <w:tcPr>
            <w:tcW w:w="410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员工总人数：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7" w:hRule="atLeast"/>
          <w:jc w:val="center"/>
        </w:trPr>
        <w:tc>
          <w:tcPr>
            <w:tcW w:w="16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营业执照号</w:t>
            </w:r>
          </w:p>
        </w:tc>
        <w:tc>
          <w:tcPr>
            <w:tcW w:w="29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c>
          <w:tcPr>
            <w:tcW w:w="172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注册资金</w:t>
            </w:r>
          </w:p>
        </w:tc>
        <w:tc>
          <w:tcPr>
            <w:tcW w:w="2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7" w:hRule="atLeast"/>
          <w:jc w:val="center"/>
        </w:trPr>
        <w:tc>
          <w:tcPr>
            <w:tcW w:w="16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29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jc w:val="left"/>
              <w:rPr>
                <w:rFonts w:hint="eastAsia" w:ascii="宋体" w:hAnsi="宋体" w:eastAsia="宋体" w:cs="宋体"/>
                <w:sz w:val="24"/>
                <w:szCs w:val="24"/>
                <w:highlight w:val="none"/>
              </w:rPr>
            </w:pPr>
          </w:p>
        </w:tc>
        <w:tc>
          <w:tcPr>
            <w:tcW w:w="172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jc w:val="left"/>
              <w:rPr>
                <w:rFonts w:hint="eastAsia" w:ascii="宋体" w:hAnsi="宋体" w:eastAsia="宋体" w:cs="宋体"/>
                <w:sz w:val="24"/>
                <w:szCs w:val="24"/>
                <w:highlight w:val="none"/>
              </w:rPr>
            </w:pPr>
          </w:p>
        </w:tc>
        <w:tc>
          <w:tcPr>
            <w:tcW w:w="2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jc w:val="left"/>
              <w:rPr>
                <w:rFonts w:hint="eastAsia"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7" w:hRule="atLeast"/>
          <w:jc w:val="center"/>
        </w:trPr>
        <w:tc>
          <w:tcPr>
            <w:tcW w:w="16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c>
          <w:tcPr>
            <w:tcW w:w="7020"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rPr>
                <w:rFonts w:hint="eastAsia"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253" w:hRule="atLeast"/>
          <w:jc w:val="center"/>
        </w:trPr>
        <w:tc>
          <w:tcPr>
            <w:tcW w:w="16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c>
          <w:tcPr>
            <w:tcW w:w="7020"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7" w:hRule="atLeast"/>
          <w:jc w:val="center"/>
        </w:trPr>
        <w:tc>
          <w:tcPr>
            <w:tcW w:w="16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7020"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r>
    </w:tbl>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注：1. 投标人应在本表后附营业执照、组织机构代码证和税务登记证（三证合一除外）、开户许可证等相关证明材料。</w:t>
      </w: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rPr>
      </w:pPr>
      <w:bookmarkStart w:id="208" w:name="_Toc12786"/>
      <w:r>
        <w:rPr>
          <w:rFonts w:hint="eastAsia" w:ascii="宋体" w:hAnsi="宋体" w:eastAsia="宋体" w:cs="宋体"/>
          <w:sz w:val="24"/>
          <w:szCs w:val="24"/>
          <w:highlight w:val="none"/>
        </w:rPr>
        <w:br w:type="page"/>
      </w:r>
    </w:p>
    <w:p>
      <w:pPr>
        <w:widowControl w:val="0"/>
        <w:wordWrap/>
        <w:autoSpaceDE w:val="0"/>
        <w:autoSpaceDN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投标单位（供应商）反商业贿赂承诺书</w:t>
      </w:r>
      <w:bookmarkEnd w:id="208"/>
    </w:p>
    <w:p>
      <w:pPr>
        <w:widowControl w:val="0"/>
        <w:wordWrap/>
        <w:autoSpaceDE w:val="0"/>
        <w:autoSpaceDN w:val="0"/>
        <w:adjustRightInd/>
        <w:snapToGrid/>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我公司承诺在项目</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zh-CN"/>
        </w:rPr>
        <w:t>(编号：</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zh-CN"/>
        </w:rPr>
        <w:t>)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pPr>
        <w:widowControl w:val="0"/>
        <w:wordWrap/>
        <w:autoSpaceDE w:val="0"/>
        <w:autoSpaceDN w:val="0"/>
        <w:adjustRightInd/>
        <w:snapToGrid/>
        <w:spacing w:line="360" w:lineRule="auto"/>
        <w:textAlignment w:val="auto"/>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供应商（盖公章）：</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w:t>
      </w:r>
      <w:r>
        <w:rPr>
          <w:rFonts w:hint="eastAsia" w:ascii="宋体" w:hAnsi="宋体" w:eastAsia="宋体" w:cs="宋体"/>
          <w:color w:val="000000"/>
          <w:kern w:val="0"/>
          <w:sz w:val="24"/>
          <w:szCs w:val="24"/>
          <w:highlight w:val="none"/>
          <w:lang w:val="en-US" w:eastAsia="zh-CN"/>
        </w:rPr>
        <w:t>负责人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代理人</w:t>
      </w:r>
      <w:r>
        <w:rPr>
          <w:rFonts w:hint="eastAsia" w:ascii="宋体" w:hAnsi="宋体" w:eastAsia="宋体" w:cs="宋体"/>
          <w:sz w:val="24"/>
          <w:szCs w:val="24"/>
          <w:highlight w:val="none"/>
        </w:rPr>
        <w:t>（盖章或签字）：</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日期：_____年____月____日</w:t>
      </w:r>
    </w:p>
    <w:p>
      <w:pPr>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bookmarkStart w:id="209" w:name="_Toc14069"/>
      <w:r>
        <w:rPr>
          <w:rFonts w:hint="eastAsia" w:ascii="宋体" w:hAnsi="宋体" w:eastAsia="宋体" w:cs="宋体"/>
          <w:sz w:val="24"/>
          <w:szCs w:val="24"/>
          <w:highlight w:val="none"/>
          <w:lang w:val="zh-CN"/>
        </w:rPr>
        <w:br w:type="page"/>
      </w:r>
    </w:p>
    <w:p>
      <w:pPr>
        <w:widowControl w:val="0"/>
        <w:wordWrap/>
        <w:autoSpaceDE w:val="0"/>
        <w:autoSpaceDN w:val="0"/>
        <w:adjustRightInd/>
        <w:snapToGrid/>
        <w:spacing w:line="360" w:lineRule="auto"/>
        <w:jc w:val="center"/>
        <w:textAlignment w:val="auto"/>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投标企业廉洁自律承诺书</w:t>
      </w:r>
      <w:bookmarkEnd w:id="209"/>
    </w:p>
    <w:p>
      <w:pPr>
        <w:widowControl w:val="0"/>
        <w:wordWrap/>
        <w:autoSpaceDE w:val="0"/>
        <w:autoSpaceDN w:val="0"/>
        <w:adjustRightInd/>
        <w:snapToGrid/>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我公司承诺在项目</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zh-CN"/>
        </w:rPr>
        <w:t>(编号：</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zh-CN"/>
        </w:rPr>
        <w:t xml:space="preserve">)招标活动中：  </w:t>
      </w:r>
    </w:p>
    <w:p>
      <w:pPr>
        <w:widowControl w:val="0"/>
        <w:wordWrap/>
        <w:autoSpaceDE w:val="0"/>
        <w:autoSpaceDN w:val="0"/>
        <w:adjustRightInd/>
        <w:snapToGrid/>
        <w:spacing w:line="360" w:lineRule="auto"/>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    1、不给予国家工作人员及其亲属各种形式的商业贿赂（包括送礼金礼品、有价证券、购物券、回扣、佣金、咨询费、劳务费、赞助费、宣传费、支付旅游费用、报销各种消费凭证、宴请、娱乐等）；</w:t>
      </w:r>
    </w:p>
    <w:p>
      <w:pPr>
        <w:widowControl w:val="0"/>
        <w:wordWrap/>
        <w:autoSpaceDE w:val="0"/>
        <w:autoSpaceDN w:val="0"/>
        <w:adjustRightInd/>
        <w:snapToGrid/>
        <w:spacing w:line="360" w:lineRule="auto"/>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    2、不与投标供应商相互勾结私下协议，弄虚作假，搞假招标、陪标、串通投标，明招暗定，暗箱操作。</w:t>
      </w:r>
    </w:p>
    <w:p>
      <w:pPr>
        <w:widowControl w:val="0"/>
        <w:wordWrap/>
        <w:autoSpaceDE w:val="0"/>
        <w:autoSpaceDN w:val="0"/>
        <w:adjustRightInd/>
        <w:snapToGrid/>
        <w:spacing w:line="360" w:lineRule="auto"/>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    3、我公司法人及项目参与人员有亲戚担任业主方副科级以上领导职务时，自愿放弃此次投标权。</w:t>
      </w:r>
    </w:p>
    <w:p>
      <w:pPr>
        <w:widowControl w:val="0"/>
        <w:wordWrap/>
        <w:autoSpaceDE w:val="0"/>
        <w:autoSpaceDN w:val="0"/>
        <w:adjustRightInd/>
        <w:snapToGrid/>
        <w:spacing w:line="360" w:lineRule="auto"/>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如有上述行为，一经发现，我公司及项目参与人员愿意按照《政府采购法》、《招投标法》、《反不正当竞争法》的有关规定接受处罚。 </w:t>
      </w:r>
    </w:p>
    <w:p>
      <w:pPr>
        <w:rPr>
          <w:rFonts w:hint="eastAsia" w:ascii="宋体" w:hAnsi="宋体" w:eastAsia="宋体" w:cs="宋体"/>
          <w:sz w:val="24"/>
          <w:szCs w:val="24"/>
          <w:highlight w:val="none"/>
          <w:lang w:val="zh-CN"/>
        </w:rPr>
      </w:pPr>
    </w:p>
    <w:p>
      <w:pPr>
        <w:pStyle w:val="7"/>
        <w:rPr>
          <w:rFonts w:hint="eastAsia" w:ascii="宋体" w:hAnsi="宋体" w:eastAsia="宋体" w:cs="宋体"/>
          <w:sz w:val="24"/>
          <w:szCs w:val="24"/>
          <w:highlight w:val="none"/>
          <w:lang w:val="zh-CN"/>
        </w:rPr>
      </w:pPr>
    </w:p>
    <w:p>
      <w:pPr>
        <w:rPr>
          <w:rFonts w:hint="eastAsia"/>
          <w:highlight w:val="none"/>
          <w:lang w:val="zh-CN"/>
        </w:rPr>
      </w:pPr>
    </w:p>
    <w:p>
      <w:pPr>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供应商（盖公章）：</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w:t>
      </w:r>
      <w:r>
        <w:rPr>
          <w:rFonts w:hint="eastAsia" w:ascii="宋体" w:hAnsi="宋体" w:eastAsia="宋体" w:cs="宋体"/>
          <w:color w:val="000000"/>
          <w:kern w:val="0"/>
          <w:sz w:val="24"/>
          <w:szCs w:val="24"/>
          <w:highlight w:val="none"/>
          <w:lang w:val="en-US" w:eastAsia="zh-CN"/>
        </w:rPr>
        <w:t>负责人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代理人</w:t>
      </w:r>
      <w:r>
        <w:rPr>
          <w:rFonts w:hint="eastAsia" w:ascii="宋体" w:hAnsi="宋体" w:eastAsia="宋体" w:cs="宋体"/>
          <w:sz w:val="24"/>
          <w:szCs w:val="24"/>
          <w:highlight w:val="none"/>
        </w:rPr>
        <w:t>（盖章或签字）：</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日期：_____年____月____日</w:t>
      </w: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bookmarkStart w:id="210" w:name="_Toc506"/>
      <w:r>
        <w:rPr>
          <w:rFonts w:hint="eastAsia" w:ascii="宋体" w:hAnsi="宋体" w:eastAsia="宋体" w:cs="宋体"/>
          <w:sz w:val="24"/>
          <w:szCs w:val="24"/>
          <w:highlight w:val="none"/>
        </w:rPr>
        <w:br w:type="page"/>
      </w:r>
    </w:p>
    <w:p>
      <w:pPr>
        <w:widowControl w:val="0"/>
        <w:wordWrap/>
        <w:autoSpaceDE w:val="0"/>
        <w:autoSpaceDN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投标企业所提供资料真实性承诺书</w:t>
      </w:r>
      <w:bookmarkEnd w:id="210"/>
    </w:p>
    <w:p>
      <w:pPr>
        <w:widowControl w:val="0"/>
        <w:wordWrap/>
        <w:autoSpaceDE w:val="0"/>
        <w:autoSpaceDN w:val="0"/>
        <w:adjustRightInd/>
        <w:snapToGrid/>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我保证在               （项目名称）（编号：          ）的招标活动中，所提供的所有资质证件全部真实有效，如有弄虚作假，愿意接受任何处罚。</w:t>
      </w:r>
    </w:p>
    <w:p>
      <w:pPr>
        <w:widowControl w:val="0"/>
        <w:wordWrap/>
        <w:autoSpaceDE w:val="0"/>
        <w:autoSpaceDN w:val="0"/>
        <w:adjustRightInd/>
        <w:snapToGrid/>
        <w:spacing w:line="360" w:lineRule="auto"/>
        <w:textAlignment w:val="auto"/>
        <w:rPr>
          <w:rFonts w:hint="eastAsia" w:ascii="宋体" w:hAnsi="宋体" w:eastAsia="宋体" w:cs="宋体"/>
          <w:color w:val="000000"/>
          <w:kern w:val="0"/>
          <w:sz w:val="24"/>
          <w:szCs w:val="24"/>
          <w:highlight w:val="none"/>
          <w:lang w:val="en-US" w:eastAsia="zh-CN"/>
        </w:rPr>
      </w:pPr>
    </w:p>
    <w:p>
      <w:pPr>
        <w:widowControl w:val="0"/>
        <w:wordWrap/>
        <w:autoSpaceDE w:val="0"/>
        <w:autoSpaceDN w:val="0"/>
        <w:adjustRightInd/>
        <w:snapToGrid/>
        <w:spacing w:line="360" w:lineRule="auto"/>
        <w:textAlignment w:val="auto"/>
        <w:rPr>
          <w:rFonts w:hint="eastAsia" w:ascii="宋体" w:hAnsi="宋体" w:eastAsia="宋体" w:cs="宋体"/>
          <w:color w:val="000000"/>
          <w:kern w:val="0"/>
          <w:sz w:val="24"/>
          <w:szCs w:val="24"/>
          <w:highlight w:val="none"/>
          <w:lang w:val="en-US" w:eastAsia="zh-CN"/>
        </w:rPr>
      </w:pPr>
    </w:p>
    <w:p>
      <w:pPr>
        <w:rPr>
          <w:rFonts w:hint="eastAsia" w:ascii="宋体" w:hAnsi="宋体" w:eastAsia="宋体" w:cs="宋体"/>
          <w:color w:val="000000"/>
          <w:kern w:val="0"/>
          <w:sz w:val="24"/>
          <w:szCs w:val="24"/>
          <w:highlight w:val="none"/>
          <w:lang w:val="en-US" w:eastAsia="zh-CN"/>
        </w:rPr>
      </w:pPr>
    </w:p>
    <w:p>
      <w:pP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供应商（盖公章）：</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w:t>
      </w:r>
      <w:r>
        <w:rPr>
          <w:rFonts w:hint="eastAsia" w:ascii="宋体" w:hAnsi="宋体" w:eastAsia="宋体" w:cs="宋体"/>
          <w:color w:val="000000"/>
          <w:kern w:val="0"/>
          <w:sz w:val="24"/>
          <w:szCs w:val="24"/>
          <w:highlight w:val="none"/>
          <w:lang w:val="en-US" w:eastAsia="zh-CN"/>
        </w:rPr>
        <w:t>负责人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代理人</w:t>
      </w:r>
      <w:r>
        <w:rPr>
          <w:rFonts w:hint="eastAsia" w:ascii="宋体" w:hAnsi="宋体" w:eastAsia="宋体" w:cs="宋体"/>
          <w:sz w:val="24"/>
          <w:szCs w:val="24"/>
          <w:highlight w:val="none"/>
        </w:rPr>
        <w:t>（盖章或签字）：</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日期：_____年____月____日</w:t>
      </w:r>
    </w:p>
    <w:p>
      <w:pPr>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br w:type="page"/>
      </w:r>
    </w:p>
    <w:p>
      <w:pPr>
        <w:pStyle w:val="7"/>
        <w:jc w:val="center"/>
        <w:rPr>
          <w:rFonts w:hint="eastAsia" w:ascii="宋体" w:hAnsi="宋体" w:eastAsia="宋体" w:cs="宋体"/>
          <w:b/>
          <w:bCs/>
          <w:sz w:val="24"/>
          <w:szCs w:val="24"/>
          <w:highlight w:val="none"/>
          <w:lang w:val="en-US" w:eastAsia="zh-CN" w:bidi="zh-CN"/>
        </w:rPr>
      </w:pPr>
      <w:bookmarkStart w:id="211" w:name="_Toc12403"/>
      <w:bookmarkStart w:id="212" w:name="_Toc16234"/>
      <w:r>
        <w:rPr>
          <w:rFonts w:hint="eastAsia" w:ascii="宋体" w:hAnsi="宋体" w:eastAsia="宋体" w:cs="宋体"/>
          <w:b/>
          <w:bCs/>
          <w:sz w:val="24"/>
          <w:szCs w:val="24"/>
          <w:highlight w:val="none"/>
          <w:lang w:val="en-US" w:eastAsia="zh-CN" w:bidi="zh-CN"/>
        </w:rPr>
        <w:t>项目方案</w:t>
      </w:r>
    </w:p>
    <w:p>
      <w:pPr>
        <w:pStyle w:val="7"/>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格式自拟，须加盖公章</w:t>
      </w:r>
      <w:r>
        <w:rPr>
          <w:rFonts w:hint="eastAsia" w:ascii="宋体" w:hAnsi="宋体" w:eastAsia="宋体" w:cs="宋体"/>
          <w:sz w:val="24"/>
          <w:szCs w:val="24"/>
          <w:highlight w:val="none"/>
          <w:lang w:eastAsia="zh-CN"/>
        </w:rPr>
        <w:t>）</w:t>
      </w:r>
    </w:p>
    <w:p>
      <w:pPr>
        <w:rPr>
          <w:rFonts w:hint="eastAsia" w:ascii="宋体" w:hAnsi="宋体" w:eastAsia="宋体" w:cs="宋体"/>
          <w:color w:val="000000"/>
          <w:kern w:val="0"/>
          <w:sz w:val="24"/>
          <w:szCs w:val="24"/>
          <w:highlight w:val="none"/>
          <w:lang w:val="en-US" w:eastAsia="zh-CN"/>
        </w:rPr>
      </w:pPr>
      <w:bookmarkStart w:id="213" w:name="_Toc375218898"/>
      <w:r>
        <w:rPr>
          <w:rFonts w:hint="eastAsia" w:ascii="宋体" w:hAnsi="宋体" w:eastAsia="宋体" w:cs="宋体"/>
          <w:color w:val="000000"/>
          <w:kern w:val="0"/>
          <w:sz w:val="24"/>
          <w:szCs w:val="24"/>
          <w:highlight w:val="none"/>
          <w:lang w:val="en-US" w:eastAsia="zh-CN"/>
        </w:rPr>
        <w:t>1、供货安装计划</w:t>
      </w:r>
      <w:bookmarkEnd w:id="213"/>
    </w:p>
    <w:p>
      <w:pP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投标人详细描述中标后具体履行合同的时间计划和相关保证措施，确保实现投标函附录中供货周期的承诺，并说明对第三章“采购清单及技术要求”相关规定的满足程度。</w:t>
      </w:r>
    </w:p>
    <w:p>
      <w:pP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2、紧急情况处理方案</w:t>
      </w:r>
    </w:p>
    <w:p>
      <w:pP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投标人根据项目情况自行制定项目紧急情况处理方案。</w:t>
      </w:r>
    </w:p>
    <w:p>
      <w:pPr>
        <w:pStyle w:val="7"/>
        <w:rPr>
          <w:rFonts w:hint="eastAsia"/>
          <w:highlight w:val="none"/>
          <w:lang w:val="en-US" w:eastAsia="zh-CN"/>
        </w:rPr>
      </w:pPr>
    </w:p>
    <w:p>
      <w:pPr>
        <w:rPr>
          <w:rFonts w:hint="eastAsia"/>
          <w:highlight w:val="none"/>
          <w:lang w:val="en-US" w:eastAsia="zh-CN"/>
        </w:rPr>
      </w:pPr>
    </w:p>
    <w:p>
      <w:pPr>
        <w:pStyle w:val="7"/>
        <w:rPr>
          <w:rFonts w:hint="eastAsia"/>
          <w:highlight w:val="none"/>
          <w:lang w:val="en-US" w:eastAsia="zh-CN"/>
        </w:rPr>
      </w:pPr>
    </w:p>
    <w:p>
      <w:pPr>
        <w:rPr>
          <w:rFonts w:hint="eastAsia"/>
          <w:highlight w:val="none"/>
          <w:lang w:val="en-US" w:eastAsia="zh-CN"/>
        </w:rPr>
      </w:pPr>
    </w:p>
    <w:p>
      <w:pP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供应商（盖公章）：</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w:t>
      </w:r>
      <w:r>
        <w:rPr>
          <w:rFonts w:hint="eastAsia" w:ascii="宋体" w:hAnsi="宋体" w:eastAsia="宋体" w:cs="宋体"/>
          <w:color w:val="000000"/>
          <w:kern w:val="0"/>
          <w:sz w:val="24"/>
          <w:szCs w:val="24"/>
          <w:highlight w:val="none"/>
          <w:lang w:val="en-US" w:eastAsia="zh-CN"/>
        </w:rPr>
        <w:t>负责人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代理人</w:t>
      </w:r>
      <w:r>
        <w:rPr>
          <w:rFonts w:hint="eastAsia" w:ascii="宋体" w:hAnsi="宋体" w:eastAsia="宋体" w:cs="宋体"/>
          <w:sz w:val="24"/>
          <w:szCs w:val="24"/>
          <w:highlight w:val="none"/>
        </w:rPr>
        <w:t>（盖章或签字）：</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日期：_____年____月____日</w:t>
      </w:r>
    </w:p>
    <w:p>
      <w:pPr>
        <w:pStyle w:val="7"/>
        <w:rPr>
          <w:rFonts w:hint="eastAsia"/>
          <w:highlight w:val="none"/>
          <w:lang w:val="en-US"/>
        </w:rPr>
      </w:pPr>
    </w:p>
    <w:p>
      <w:pPr>
        <w:rPr>
          <w:rFonts w:hint="eastAsia"/>
          <w:highlight w:val="none"/>
          <w:lang w:val="en-US"/>
        </w:rPr>
      </w:pPr>
    </w:p>
    <w:p>
      <w:pPr>
        <w:rPr>
          <w:rFonts w:hint="eastAsia"/>
          <w:highlight w:val="none"/>
          <w:lang w:val="en-US"/>
        </w:rPr>
      </w:pPr>
      <w:r>
        <w:rPr>
          <w:rFonts w:hint="eastAsia"/>
          <w:highlight w:val="none"/>
          <w:lang w:val="en-US"/>
        </w:rPr>
        <w:br w:type="page"/>
      </w:r>
    </w:p>
    <w:p>
      <w:pPr>
        <w:pStyle w:val="7"/>
        <w:jc w:val="center"/>
        <w:rPr>
          <w:rFonts w:hint="eastAsia" w:ascii="宋体" w:hAnsi="宋体" w:eastAsia="宋体" w:cs="宋体"/>
          <w:b/>
          <w:bCs/>
          <w:sz w:val="24"/>
          <w:szCs w:val="24"/>
          <w:highlight w:val="none"/>
          <w:lang w:val="en-US" w:eastAsia="zh-CN" w:bidi="zh-CN"/>
        </w:rPr>
      </w:pPr>
      <w:r>
        <w:rPr>
          <w:rFonts w:hint="eastAsia" w:ascii="宋体" w:hAnsi="宋体" w:eastAsia="宋体" w:cs="宋体"/>
          <w:b/>
          <w:bCs/>
          <w:sz w:val="24"/>
          <w:szCs w:val="24"/>
          <w:highlight w:val="none"/>
          <w:lang w:val="en-US" w:eastAsia="zh-CN" w:bidi="zh-CN"/>
        </w:rPr>
        <w:t>质量保证</w:t>
      </w:r>
    </w:p>
    <w:p>
      <w:pPr>
        <w:pStyle w:val="7"/>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格式自拟，须加盖公章</w:t>
      </w:r>
      <w:r>
        <w:rPr>
          <w:rFonts w:hint="eastAsia" w:ascii="宋体" w:hAnsi="宋体" w:eastAsia="宋体" w:cs="宋体"/>
          <w:sz w:val="24"/>
          <w:szCs w:val="24"/>
          <w:highlight w:val="none"/>
          <w:lang w:eastAsia="zh-CN"/>
        </w:rPr>
        <w:t>）</w:t>
      </w:r>
    </w:p>
    <w:p>
      <w:pP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1、货物描述</w:t>
      </w:r>
    </w:p>
    <w:p>
      <w:pP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投标人详细描述本次投标货物的技术参数、产品性能、可靠性等信息，并说明对第三章“采购清单及技术要求”规定的质量要求、使用标准和技术要求的满足程度。</w:t>
      </w:r>
    </w:p>
    <w:p>
      <w:pPr>
        <w:pStyle w:val="7"/>
        <w:numPr>
          <w:ilvl w:val="0"/>
          <w:numId w:val="4"/>
        </w:numP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针对本项目的质量保证措施。</w:t>
      </w:r>
    </w:p>
    <w:p>
      <w:pPr>
        <w:widowControl w:val="0"/>
        <w:numPr>
          <w:ilvl w:val="0"/>
          <w:numId w:val="0"/>
        </w:numPr>
        <w:autoSpaceDE w:val="0"/>
        <w:autoSpaceDN w:val="0"/>
        <w:spacing w:before="0" w:after="0" w:line="240" w:lineRule="auto"/>
        <w:ind w:right="0"/>
        <w:jc w:val="left"/>
        <w:rPr>
          <w:rFonts w:hint="default"/>
          <w:highlight w:val="none"/>
          <w:lang w:val="en-US" w:eastAsia="zh-CN"/>
        </w:rPr>
      </w:pPr>
      <w:r>
        <w:rPr>
          <w:rFonts w:hint="eastAsia"/>
          <w:highlight w:val="none"/>
          <w:lang w:val="en-US" w:eastAsia="zh-CN"/>
        </w:rPr>
        <w:t>3、</w:t>
      </w:r>
      <w:r>
        <w:rPr>
          <w:rFonts w:hint="eastAsia" w:ascii="宋体" w:hAnsi="宋体" w:eastAsia="宋体" w:cs="宋体"/>
          <w:color w:val="000000"/>
          <w:kern w:val="0"/>
          <w:sz w:val="24"/>
          <w:szCs w:val="24"/>
          <w:highlight w:val="none"/>
          <w:lang w:val="en-US" w:eastAsia="zh-CN"/>
        </w:rPr>
        <w:t>根据“第三章采购清单及技术要求”，提供产品产权证明文件及检测报告证明文件。</w:t>
      </w:r>
    </w:p>
    <w:p>
      <w:pPr>
        <w:pStyle w:val="7"/>
        <w:rPr>
          <w:rFonts w:hint="default"/>
          <w:highlight w:val="none"/>
          <w:lang w:val="en-US" w:eastAsia="zh-CN"/>
        </w:rPr>
      </w:pPr>
    </w:p>
    <w:p>
      <w:pPr>
        <w:rPr>
          <w:rFonts w:hint="default"/>
          <w:highlight w:val="none"/>
          <w:lang w:val="en-US" w:eastAsia="zh-CN"/>
        </w:rPr>
      </w:pPr>
    </w:p>
    <w:p>
      <w:pPr>
        <w:pStyle w:val="7"/>
        <w:rPr>
          <w:rFonts w:hint="default"/>
          <w:highlight w:val="none"/>
          <w:lang w:val="en-US" w:eastAsia="zh-CN"/>
        </w:rPr>
      </w:pPr>
    </w:p>
    <w:p>
      <w:pPr>
        <w:rPr>
          <w:rFonts w:hint="default"/>
          <w:highlight w:val="none"/>
          <w:lang w:val="en-US" w:eastAsia="zh-CN"/>
        </w:rPr>
      </w:pPr>
    </w:p>
    <w:p>
      <w:pPr>
        <w:pStyle w:val="7"/>
        <w:rPr>
          <w:rFonts w:hint="eastAsia"/>
          <w:highlight w:val="none"/>
          <w:lang w:val="en-US" w:eastAsia="zh-CN"/>
        </w:rPr>
      </w:pPr>
    </w:p>
    <w:p>
      <w:pP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供应商（盖公章）：</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w:t>
      </w:r>
      <w:r>
        <w:rPr>
          <w:rFonts w:hint="eastAsia" w:ascii="宋体" w:hAnsi="宋体" w:eastAsia="宋体" w:cs="宋体"/>
          <w:color w:val="000000"/>
          <w:kern w:val="0"/>
          <w:sz w:val="24"/>
          <w:szCs w:val="24"/>
          <w:highlight w:val="none"/>
          <w:lang w:val="en-US" w:eastAsia="zh-CN"/>
        </w:rPr>
        <w:t>负责人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代理人</w:t>
      </w:r>
      <w:r>
        <w:rPr>
          <w:rFonts w:hint="eastAsia" w:ascii="宋体" w:hAnsi="宋体" w:eastAsia="宋体" w:cs="宋体"/>
          <w:sz w:val="24"/>
          <w:szCs w:val="24"/>
          <w:highlight w:val="none"/>
        </w:rPr>
        <w:t>（盖章或签字）：</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日期：_____年____月____日</w:t>
      </w:r>
    </w:p>
    <w:p>
      <w:pPr>
        <w:rPr>
          <w:rFonts w:hint="eastAsia"/>
          <w:highlight w:val="none"/>
          <w:lang w:val="en-US"/>
        </w:rPr>
      </w:pPr>
    </w:p>
    <w:p>
      <w:pPr>
        <w:pStyle w:val="7"/>
        <w:rPr>
          <w:rFonts w:hint="eastAsia"/>
          <w:highlight w:val="none"/>
          <w:lang w:val="en-US"/>
        </w:rPr>
      </w:pPr>
    </w:p>
    <w:p>
      <w:pPr>
        <w:rPr>
          <w:rFonts w:hint="eastAsia"/>
          <w:highlight w:val="none"/>
          <w:lang w:val="en-US"/>
        </w:rPr>
      </w:pPr>
    </w:p>
    <w:p>
      <w:pPr>
        <w:pStyle w:val="7"/>
        <w:rPr>
          <w:rFonts w:hint="eastAsia"/>
          <w:highlight w:val="none"/>
          <w:lang w:val="en-US"/>
        </w:rPr>
      </w:pPr>
    </w:p>
    <w:p>
      <w:pPr>
        <w:rPr>
          <w:rFonts w:hint="eastAsia"/>
          <w:highlight w:val="none"/>
          <w:lang w:val="en-US"/>
        </w:rPr>
      </w:pPr>
    </w:p>
    <w:p>
      <w:pPr>
        <w:pStyle w:val="7"/>
        <w:rPr>
          <w:rFonts w:hint="eastAsia"/>
          <w:highlight w:val="none"/>
          <w:lang w:val="en-US"/>
        </w:rPr>
      </w:pPr>
    </w:p>
    <w:p>
      <w:pPr>
        <w:rPr>
          <w:rFonts w:hint="eastAsia"/>
          <w:highlight w:val="none"/>
          <w:lang w:val="en-US"/>
        </w:rPr>
      </w:pPr>
    </w:p>
    <w:p>
      <w:pPr>
        <w:rPr>
          <w:rFonts w:hint="eastAsia" w:ascii="宋体" w:hAnsi="宋体" w:eastAsia="宋体" w:cs="宋体"/>
          <w:b/>
          <w:bCs/>
          <w:sz w:val="24"/>
          <w:szCs w:val="24"/>
          <w:highlight w:val="none"/>
          <w:lang w:val="en-US" w:eastAsia="zh-CN" w:bidi="zh-CN"/>
        </w:rPr>
      </w:pPr>
      <w:r>
        <w:rPr>
          <w:rFonts w:hint="eastAsia" w:ascii="宋体" w:hAnsi="宋体" w:eastAsia="宋体" w:cs="宋体"/>
          <w:b/>
          <w:bCs/>
          <w:sz w:val="24"/>
          <w:szCs w:val="24"/>
          <w:highlight w:val="none"/>
          <w:lang w:val="en-US" w:eastAsia="zh-CN" w:bidi="zh-CN"/>
        </w:rPr>
        <w:br w:type="page"/>
      </w:r>
    </w:p>
    <w:p>
      <w:pPr>
        <w:pStyle w:val="7"/>
        <w:jc w:val="center"/>
        <w:rPr>
          <w:rFonts w:hint="eastAsia" w:ascii="宋体" w:hAnsi="宋体" w:eastAsia="宋体" w:cs="宋体"/>
          <w:b/>
          <w:bCs/>
          <w:sz w:val="24"/>
          <w:szCs w:val="24"/>
          <w:highlight w:val="none"/>
          <w:lang w:val="en-US" w:eastAsia="zh-CN" w:bidi="zh-CN"/>
        </w:rPr>
      </w:pPr>
      <w:r>
        <w:rPr>
          <w:rFonts w:hint="eastAsia" w:ascii="宋体" w:hAnsi="宋体" w:eastAsia="宋体" w:cs="宋体"/>
          <w:b/>
          <w:bCs/>
          <w:sz w:val="24"/>
          <w:szCs w:val="24"/>
          <w:highlight w:val="none"/>
          <w:lang w:val="en-US" w:eastAsia="zh-CN" w:bidi="zh-CN"/>
        </w:rPr>
        <w:t>设备管理</w:t>
      </w:r>
    </w:p>
    <w:p>
      <w:pPr>
        <w:pStyle w:val="7"/>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格式自拟，须加盖公章</w:t>
      </w:r>
      <w:r>
        <w:rPr>
          <w:rFonts w:hint="eastAsia" w:ascii="宋体" w:hAnsi="宋体" w:eastAsia="宋体" w:cs="宋体"/>
          <w:sz w:val="24"/>
          <w:szCs w:val="24"/>
          <w:highlight w:val="none"/>
          <w:lang w:eastAsia="zh-CN"/>
        </w:rPr>
        <w:t>）</w:t>
      </w:r>
    </w:p>
    <w:p>
      <w:pPr>
        <w:rPr>
          <w:rFonts w:hint="eastAsia" w:ascii="宋体" w:hAnsi="宋体" w:eastAsia="宋体" w:cs="宋体"/>
          <w:sz w:val="24"/>
          <w:szCs w:val="24"/>
          <w:highlight w:val="none"/>
          <w:lang w:eastAsia="zh-CN"/>
        </w:rPr>
      </w:pPr>
    </w:p>
    <w:p>
      <w:pPr>
        <w:pStyle w:val="2"/>
        <w:rPr>
          <w:rFonts w:hint="eastAsia" w:ascii="宋体" w:hAnsi="宋体" w:eastAsia="宋体" w:cs="宋体"/>
          <w:sz w:val="24"/>
          <w:szCs w:val="24"/>
          <w:highlight w:val="none"/>
          <w:lang w:eastAsia="zh-CN"/>
        </w:rPr>
      </w:pPr>
    </w:p>
    <w:p>
      <w:pPr>
        <w:pStyle w:val="2"/>
        <w:rPr>
          <w:rFonts w:hint="eastAsia" w:ascii="宋体" w:hAnsi="宋体" w:eastAsia="宋体" w:cs="宋体"/>
          <w:sz w:val="24"/>
          <w:szCs w:val="24"/>
          <w:highlight w:val="none"/>
          <w:lang w:eastAsia="zh-CN"/>
        </w:rPr>
      </w:pPr>
    </w:p>
    <w:p>
      <w:pPr>
        <w:pStyle w:val="2"/>
        <w:rPr>
          <w:rFonts w:hint="eastAsia" w:ascii="宋体" w:hAnsi="宋体" w:eastAsia="宋体" w:cs="宋体"/>
          <w:sz w:val="24"/>
          <w:szCs w:val="24"/>
          <w:highlight w:val="none"/>
          <w:lang w:eastAsia="zh-CN"/>
        </w:rPr>
      </w:pPr>
    </w:p>
    <w:p>
      <w:pPr>
        <w:rPr>
          <w:rFonts w:hint="eastAsia"/>
          <w:highlight w:val="none"/>
          <w:lang w:val="en-US" w:eastAsia="zh-CN"/>
        </w:rPr>
      </w:pPr>
    </w:p>
    <w:p>
      <w:pPr>
        <w:pStyle w:val="7"/>
        <w:rPr>
          <w:rFonts w:hint="eastAsia"/>
          <w:highlight w:val="none"/>
          <w:lang w:val="en-US" w:eastAsia="zh-CN"/>
        </w:rPr>
      </w:pPr>
    </w:p>
    <w:p>
      <w:pP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供应商（盖公章）：</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w:t>
      </w:r>
      <w:r>
        <w:rPr>
          <w:rFonts w:hint="eastAsia" w:ascii="宋体" w:hAnsi="宋体" w:eastAsia="宋体" w:cs="宋体"/>
          <w:color w:val="000000"/>
          <w:kern w:val="0"/>
          <w:sz w:val="24"/>
          <w:szCs w:val="24"/>
          <w:highlight w:val="none"/>
          <w:lang w:val="en-US" w:eastAsia="zh-CN"/>
        </w:rPr>
        <w:t>负责人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代理人</w:t>
      </w:r>
      <w:r>
        <w:rPr>
          <w:rFonts w:hint="eastAsia" w:ascii="宋体" w:hAnsi="宋体" w:eastAsia="宋体" w:cs="宋体"/>
          <w:sz w:val="24"/>
          <w:szCs w:val="24"/>
          <w:highlight w:val="none"/>
        </w:rPr>
        <w:t>（盖章或签字）：</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日期：_____年____月____日</w:t>
      </w:r>
    </w:p>
    <w:p>
      <w:pPr>
        <w:rPr>
          <w:rFonts w:hint="eastAsia" w:ascii="宋体" w:hAnsi="宋体" w:eastAsia="宋体" w:cs="宋体"/>
          <w:sz w:val="22"/>
          <w:szCs w:val="22"/>
          <w:highlight w:val="none"/>
          <w:lang w:val="en-US"/>
        </w:rPr>
      </w:pPr>
    </w:p>
    <w:p>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pPr>
        <w:pStyle w:val="7"/>
        <w:jc w:val="center"/>
        <w:rPr>
          <w:rFonts w:hint="eastAsia" w:ascii="宋体" w:hAnsi="宋体" w:eastAsia="宋体" w:cs="宋体"/>
          <w:b/>
          <w:bCs/>
          <w:sz w:val="24"/>
          <w:szCs w:val="24"/>
          <w:highlight w:val="none"/>
          <w:lang w:val="en-US" w:eastAsia="zh-CN" w:bidi="zh-CN"/>
        </w:rPr>
      </w:pPr>
      <w:r>
        <w:rPr>
          <w:rFonts w:hint="eastAsia" w:ascii="宋体" w:hAnsi="宋体" w:eastAsia="宋体" w:cs="宋体"/>
          <w:b/>
          <w:bCs/>
          <w:sz w:val="24"/>
          <w:szCs w:val="24"/>
          <w:highlight w:val="none"/>
          <w:lang w:val="en-US" w:eastAsia="zh-CN" w:bidi="zh-CN"/>
        </w:rPr>
        <w:t>人员的综合素质和人员配置</w:t>
      </w:r>
    </w:p>
    <w:p>
      <w:pPr>
        <w:pStyle w:val="7"/>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格式自拟，须加盖公章</w:t>
      </w:r>
      <w:r>
        <w:rPr>
          <w:rFonts w:hint="eastAsia" w:ascii="宋体" w:hAnsi="宋体" w:eastAsia="宋体" w:cs="宋体"/>
          <w:sz w:val="24"/>
          <w:szCs w:val="24"/>
          <w:highlight w:val="none"/>
          <w:lang w:eastAsia="zh-CN"/>
        </w:rPr>
        <w:t>）</w:t>
      </w:r>
    </w:p>
    <w:p>
      <w:pPr>
        <w:rPr>
          <w:rFonts w:hint="eastAsia" w:ascii="宋体" w:hAnsi="宋体" w:eastAsia="宋体" w:cs="宋体"/>
          <w:sz w:val="24"/>
          <w:szCs w:val="24"/>
          <w:highlight w:val="none"/>
          <w:lang w:eastAsia="zh-CN"/>
        </w:rPr>
      </w:pPr>
    </w:p>
    <w:p>
      <w:pPr>
        <w:pStyle w:val="2"/>
        <w:rPr>
          <w:rFonts w:hint="eastAsia" w:ascii="宋体" w:hAnsi="宋体" w:eastAsia="宋体" w:cs="宋体"/>
          <w:sz w:val="24"/>
          <w:szCs w:val="24"/>
          <w:highlight w:val="none"/>
          <w:lang w:eastAsia="zh-CN"/>
        </w:rPr>
      </w:pPr>
    </w:p>
    <w:p>
      <w:pPr>
        <w:pStyle w:val="2"/>
        <w:rPr>
          <w:rFonts w:hint="eastAsia" w:ascii="宋体" w:hAnsi="宋体" w:eastAsia="宋体" w:cs="宋体"/>
          <w:sz w:val="24"/>
          <w:szCs w:val="24"/>
          <w:highlight w:val="none"/>
          <w:lang w:eastAsia="zh-CN"/>
        </w:rPr>
      </w:pPr>
    </w:p>
    <w:p>
      <w:pPr>
        <w:pStyle w:val="2"/>
        <w:rPr>
          <w:rFonts w:hint="eastAsia" w:ascii="宋体" w:hAnsi="宋体" w:eastAsia="宋体" w:cs="宋体"/>
          <w:sz w:val="24"/>
          <w:szCs w:val="24"/>
          <w:highlight w:val="none"/>
          <w:lang w:eastAsia="zh-CN"/>
        </w:rPr>
      </w:pPr>
    </w:p>
    <w:p>
      <w:pPr>
        <w:rPr>
          <w:rFonts w:hint="eastAsia"/>
          <w:highlight w:val="none"/>
          <w:lang w:val="en-US" w:eastAsia="zh-CN"/>
        </w:rPr>
      </w:pPr>
    </w:p>
    <w:p>
      <w:pPr>
        <w:pStyle w:val="7"/>
        <w:rPr>
          <w:rFonts w:hint="eastAsia"/>
          <w:highlight w:val="none"/>
          <w:lang w:val="en-US" w:eastAsia="zh-CN"/>
        </w:rPr>
      </w:pPr>
    </w:p>
    <w:p>
      <w:pP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供应商（盖公章）：</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w:t>
      </w:r>
      <w:r>
        <w:rPr>
          <w:rFonts w:hint="eastAsia" w:ascii="宋体" w:hAnsi="宋体" w:eastAsia="宋体" w:cs="宋体"/>
          <w:color w:val="000000"/>
          <w:kern w:val="0"/>
          <w:sz w:val="24"/>
          <w:szCs w:val="24"/>
          <w:highlight w:val="none"/>
          <w:lang w:val="en-US" w:eastAsia="zh-CN"/>
        </w:rPr>
        <w:t>负责人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代理人</w:t>
      </w:r>
      <w:r>
        <w:rPr>
          <w:rFonts w:hint="eastAsia" w:ascii="宋体" w:hAnsi="宋体" w:eastAsia="宋体" w:cs="宋体"/>
          <w:sz w:val="24"/>
          <w:szCs w:val="24"/>
          <w:highlight w:val="none"/>
        </w:rPr>
        <w:t>（盖章或签字）：</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日期：_____年____月____日</w:t>
      </w: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pStyle w:val="2"/>
        <w:rPr>
          <w:rFonts w:hint="eastAsia" w:ascii="宋体" w:hAnsi="宋体" w:eastAsia="宋体" w:cs="宋体"/>
          <w:b/>
          <w:bCs/>
          <w:sz w:val="24"/>
          <w:szCs w:val="24"/>
          <w:highlight w:val="none"/>
          <w:lang w:val="en-US" w:eastAsia="zh-CN"/>
        </w:rPr>
      </w:pPr>
    </w:p>
    <w:p>
      <w:pPr>
        <w:widowControl w:val="0"/>
        <w:wordWrap/>
        <w:autoSpaceDE w:val="0"/>
        <w:autoSpaceDN w:val="0"/>
        <w:adjustRightInd/>
        <w:snapToGrid/>
        <w:spacing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企业业绩</w:t>
      </w:r>
      <w:bookmarkEnd w:id="211"/>
      <w:bookmarkEnd w:id="212"/>
    </w:p>
    <w:tbl>
      <w:tblPr>
        <w:tblStyle w:val="19"/>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303"/>
        <w:gridCol w:w="137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73"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018"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1401"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合同金额</w:t>
            </w:r>
          </w:p>
        </w:tc>
        <w:tc>
          <w:tcPr>
            <w:tcW w:w="1303"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p>
        </w:tc>
        <w:tc>
          <w:tcPr>
            <w:tcW w:w="1374"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联系人及联系电话</w:t>
            </w:r>
          </w:p>
        </w:tc>
        <w:tc>
          <w:tcPr>
            <w:tcW w:w="1054"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完成</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情况</w:t>
            </w:r>
          </w:p>
        </w:tc>
        <w:tc>
          <w:tcPr>
            <w:tcW w:w="1054"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top"/>
          </w:tcPr>
          <w:p>
            <w:pPr>
              <w:rPr>
                <w:rFonts w:hint="eastAsia" w:ascii="宋体" w:hAnsi="宋体" w:eastAsia="宋体" w:cs="宋体"/>
                <w:sz w:val="24"/>
                <w:szCs w:val="24"/>
                <w:highlight w:val="none"/>
              </w:rPr>
            </w:pPr>
          </w:p>
        </w:tc>
        <w:tc>
          <w:tcPr>
            <w:tcW w:w="2018" w:type="dxa"/>
            <w:vAlign w:val="top"/>
          </w:tcPr>
          <w:p>
            <w:pPr>
              <w:rPr>
                <w:rFonts w:hint="eastAsia" w:ascii="宋体" w:hAnsi="宋体" w:eastAsia="宋体" w:cs="宋体"/>
                <w:sz w:val="24"/>
                <w:szCs w:val="24"/>
                <w:highlight w:val="none"/>
              </w:rPr>
            </w:pPr>
          </w:p>
        </w:tc>
        <w:tc>
          <w:tcPr>
            <w:tcW w:w="1401" w:type="dxa"/>
            <w:vAlign w:val="top"/>
          </w:tcPr>
          <w:p>
            <w:pPr>
              <w:rPr>
                <w:rFonts w:hint="eastAsia" w:ascii="宋体" w:hAnsi="宋体" w:eastAsia="宋体" w:cs="宋体"/>
                <w:sz w:val="24"/>
                <w:szCs w:val="24"/>
                <w:highlight w:val="none"/>
              </w:rPr>
            </w:pPr>
          </w:p>
        </w:tc>
        <w:tc>
          <w:tcPr>
            <w:tcW w:w="1303" w:type="dxa"/>
            <w:vAlign w:val="top"/>
          </w:tcPr>
          <w:p>
            <w:pPr>
              <w:rPr>
                <w:rFonts w:hint="eastAsia" w:ascii="宋体" w:hAnsi="宋体" w:eastAsia="宋体" w:cs="宋体"/>
                <w:sz w:val="24"/>
                <w:szCs w:val="24"/>
                <w:highlight w:val="none"/>
              </w:rPr>
            </w:pPr>
          </w:p>
        </w:tc>
        <w:tc>
          <w:tcPr>
            <w:tcW w:w="1374" w:type="dxa"/>
            <w:vAlign w:val="top"/>
          </w:tcPr>
          <w:p>
            <w:pPr>
              <w:rPr>
                <w:rFonts w:hint="eastAsia" w:ascii="宋体" w:hAnsi="宋体" w:eastAsia="宋体" w:cs="宋体"/>
                <w:sz w:val="24"/>
                <w:szCs w:val="24"/>
                <w:highlight w:val="none"/>
              </w:rPr>
            </w:pPr>
          </w:p>
        </w:tc>
        <w:tc>
          <w:tcPr>
            <w:tcW w:w="1054" w:type="dxa"/>
            <w:vAlign w:val="top"/>
          </w:tcPr>
          <w:p>
            <w:pPr>
              <w:rPr>
                <w:rFonts w:hint="eastAsia" w:ascii="宋体" w:hAnsi="宋体" w:eastAsia="宋体" w:cs="宋体"/>
                <w:sz w:val="24"/>
                <w:szCs w:val="24"/>
                <w:highlight w:val="none"/>
              </w:rPr>
            </w:pPr>
          </w:p>
        </w:tc>
        <w:tc>
          <w:tcPr>
            <w:tcW w:w="1054" w:type="dxa"/>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top"/>
          </w:tcPr>
          <w:p>
            <w:pPr>
              <w:rPr>
                <w:rFonts w:hint="eastAsia" w:ascii="宋体" w:hAnsi="宋体" w:eastAsia="宋体" w:cs="宋体"/>
                <w:sz w:val="24"/>
                <w:szCs w:val="24"/>
                <w:highlight w:val="none"/>
              </w:rPr>
            </w:pPr>
          </w:p>
        </w:tc>
        <w:tc>
          <w:tcPr>
            <w:tcW w:w="2018" w:type="dxa"/>
            <w:vAlign w:val="top"/>
          </w:tcPr>
          <w:p>
            <w:pPr>
              <w:rPr>
                <w:rFonts w:hint="eastAsia" w:ascii="宋体" w:hAnsi="宋体" w:eastAsia="宋体" w:cs="宋体"/>
                <w:sz w:val="24"/>
                <w:szCs w:val="24"/>
                <w:highlight w:val="none"/>
              </w:rPr>
            </w:pPr>
          </w:p>
        </w:tc>
        <w:tc>
          <w:tcPr>
            <w:tcW w:w="1401" w:type="dxa"/>
            <w:vAlign w:val="top"/>
          </w:tcPr>
          <w:p>
            <w:pPr>
              <w:rPr>
                <w:rFonts w:hint="eastAsia" w:ascii="宋体" w:hAnsi="宋体" w:eastAsia="宋体" w:cs="宋体"/>
                <w:sz w:val="24"/>
                <w:szCs w:val="24"/>
                <w:highlight w:val="none"/>
              </w:rPr>
            </w:pPr>
          </w:p>
        </w:tc>
        <w:tc>
          <w:tcPr>
            <w:tcW w:w="1303" w:type="dxa"/>
            <w:vAlign w:val="top"/>
          </w:tcPr>
          <w:p>
            <w:pPr>
              <w:rPr>
                <w:rFonts w:hint="eastAsia" w:ascii="宋体" w:hAnsi="宋体" w:eastAsia="宋体" w:cs="宋体"/>
                <w:sz w:val="24"/>
                <w:szCs w:val="24"/>
                <w:highlight w:val="none"/>
              </w:rPr>
            </w:pPr>
          </w:p>
        </w:tc>
        <w:tc>
          <w:tcPr>
            <w:tcW w:w="1374" w:type="dxa"/>
            <w:vAlign w:val="top"/>
          </w:tcPr>
          <w:p>
            <w:pPr>
              <w:rPr>
                <w:rFonts w:hint="eastAsia" w:ascii="宋体" w:hAnsi="宋体" w:eastAsia="宋体" w:cs="宋体"/>
                <w:sz w:val="24"/>
                <w:szCs w:val="24"/>
                <w:highlight w:val="none"/>
              </w:rPr>
            </w:pPr>
          </w:p>
        </w:tc>
        <w:tc>
          <w:tcPr>
            <w:tcW w:w="1054" w:type="dxa"/>
            <w:vAlign w:val="top"/>
          </w:tcPr>
          <w:p>
            <w:pPr>
              <w:rPr>
                <w:rFonts w:hint="eastAsia" w:ascii="宋体" w:hAnsi="宋体" w:eastAsia="宋体" w:cs="宋体"/>
                <w:sz w:val="24"/>
                <w:szCs w:val="24"/>
                <w:highlight w:val="none"/>
              </w:rPr>
            </w:pPr>
          </w:p>
        </w:tc>
        <w:tc>
          <w:tcPr>
            <w:tcW w:w="1054" w:type="dxa"/>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top"/>
          </w:tcPr>
          <w:p>
            <w:pPr>
              <w:rPr>
                <w:rFonts w:hint="eastAsia" w:ascii="宋体" w:hAnsi="宋体" w:eastAsia="宋体" w:cs="宋体"/>
                <w:sz w:val="24"/>
                <w:szCs w:val="24"/>
                <w:highlight w:val="none"/>
              </w:rPr>
            </w:pPr>
          </w:p>
        </w:tc>
        <w:tc>
          <w:tcPr>
            <w:tcW w:w="2018" w:type="dxa"/>
            <w:vAlign w:val="top"/>
          </w:tcPr>
          <w:p>
            <w:pPr>
              <w:rPr>
                <w:rFonts w:hint="eastAsia" w:ascii="宋体" w:hAnsi="宋体" w:eastAsia="宋体" w:cs="宋体"/>
                <w:sz w:val="24"/>
                <w:szCs w:val="24"/>
                <w:highlight w:val="none"/>
              </w:rPr>
            </w:pPr>
          </w:p>
        </w:tc>
        <w:tc>
          <w:tcPr>
            <w:tcW w:w="1401" w:type="dxa"/>
            <w:vAlign w:val="top"/>
          </w:tcPr>
          <w:p>
            <w:pPr>
              <w:rPr>
                <w:rFonts w:hint="eastAsia" w:ascii="宋体" w:hAnsi="宋体" w:eastAsia="宋体" w:cs="宋体"/>
                <w:sz w:val="24"/>
                <w:szCs w:val="24"/>
                <w:highlight w:val="none"/>
              </w:rPr>
            </w:pPr>
          </w:p>
        </w:tc>
        <w:tc>
          <w:tcPr>
            <w:tcW w:w="1303" w:type="dxa"/>
            <w:vAlign w:val="top"/>
          </w:tcPr>
          <w:p>
            <w:pPr>
              <w:rPr>
                <w:rFonts w:hint="eastAsia" w:ascii="宋体" w:hAnsi="宋体" w:eastAsia="宋体" w:cs="宋体"/>
                <w:sz w:val="24"/>
                <w:szCs w:val="24"/>
                <w:highlight w:val="none"/>
              </w:rPr>
            </w:pPr>
          </w:p>
        </w:tc>
        <w:tc>
          <w:tcPr>
            <w:tcW w:w="1374" w:type="dxa"/>
            <w:vAlign w:val="top"/>
          </w:tcPr>
          <w:p>
            <w:pPr>
              <w:rPr>
                <w:rFonts w:hint="eastAsia" w:ascii="宋体" w:hAnsi="宋体" w:eastAsia="宋体" w:cs="宋体"/>
                <w:sz w:val="24"/>
                <w:szCs w:val="24"/>
                <w:highlight w:val="none"/>
              </w:rPr>
            </w:pPr>
          </w:p>
        </w:tc>
        <w:tc>
          <w:tcPr>
            <w:tcW w:w="1054" w:type="dxa"/>
            <w:vAlign w:val="top"/>
          </w:tcPr>
          <w:p>
            <w:pPr>
              <w:rPr>
                <w:rFonts w:hint="eastAsia" w:ascii="宋体" w:hAnsi="宋体" w:eastAsia="宋体" w:cs="宋体"/>
                <w:sz w:val="24"/>
                <w:szCs w:val="24"/>
                <w:highlight w:val="none"/>
              </w:rPr>
            </w:pPr>
          </w:p>
        </w:tc>
        <w:tc>
          <w:tcPr>
            <w:tcW w:w="1054" w:type="dxa"/>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top"/>
          </w:tcPr>
          <w:p>
            <w:pPr>
              <w:rPr>
                <w:rFonts w:hint="eastAsia" w:ascii="宋体" w:hAnsi="宋体" w:eastAsia="宋体" w:cs="宋体"/>
                <w:sz w:val="24"/>
                <w:szCs w:val="24"/>
                <w:highlight w:val="none"/>
              </w:rPr>
            </w:pPr>
          </w:p>
        </w:tc>
        <w:tc>
          <w:tcPr>
            <w:tcW w:w="2018" w:type="dxa"/>
            <w:vAlign w:val="top"/>
          </w:tcPr>
          <w:p>
            <w:pPr>
              <w:rPr>
                <w:rFonts w:hint="eastAsia" w:ascii="宋体" w:hAnsi="宋体" w:eastAsia="宋体" w:cs="宋体"/>
                <w:sz w:val="24"/>
                <w:szCs w:val="24"/>
                <w:highlight w:val="none"/>
              </w:rPr>
            </w:pPr>
          </w:p>
        </w:tc>
        <w:tc>
          <w:tcPr>
            <w:tcW w:w="1401" w:type="dxa"/>
            <w:vAlign w:val="top"/>
          </w:tcPr>
          <w:p>
            <w:pPr>
              <w:rPr>
                <w:rFonts w:hint="eastAsia" w:ascii="宋体" w:hAnsi="宋体" w:eastAsia="宋体" w:cs="宋体"/>
                <w:sz w:val="24"/>
                <w:szCs w:val="24"/>
                <w:highlight w:val="none"/>
              </w:rPr>
            </w:pPr>
          </w:p>
        </w:tc>
        <w:tc>
          <w:tcPr>
            <w:tcW w:w="1303" w:type="dxa"/>
            <w:vAlign w:val="top"/>
          </w:tcPr>
          <w:p>
            <w:pPr>
              <w:rPr>
                <w:rFonts w:hint="eastAsia" w:ascii="宋体" w:hAnsi="宋体" w:eastAsia="宋体" w:cs="宋体"/>
                <w:sz w:val="24"/>
                <w:szCs w:val="24"/>
                <w:highlight w:val="none"/>
              </w:rPr>
            </w:pPr>
          </w:p>
        </w:tc>
        <w:tc>
          <w:tcPr>
            <w:tcW w:w="1374" w:type="dxa"/>
            <w:vAlign w:val="top"/>
          </w:tcPr>
          <w:p>
            <w:pPr>
              <w:rPr>
                <w:rFonts w:hint="eastAsia" w:ascii="宋体" w:hAnsi="宋体" w:eastAsia="宋体" w:cs="宋体"/>
                <w:sz w:val="24"/>
                <w:szCs w:val="24"/>
                <w:highlight w:val="none"/>
              </w:rPr>
            </w:pPr>
          </w:p>
        </w:tc>
        <w:tc>
          <w:tcPr>
            <w:tcW w:w="1054" w:type="dxa"/>
            <w:vAlign w:val="top"/>
          </w:tcPr>
          <w:p>
            <w:pPr>
              <w:rPr>
                <w:rFonts w:hint="eastAsia" w:ascii="宋体" w:hAnsi="宋体" w:eastAsia="宋体" w:cs="宋体"/>
                <w:sz w:val="24"/>
                <w:szCs w:val="24"/>
                <w:highlight w:val="none"/>
              </w:rPr>
            </w:pPr>
          </w:p>
        </w:tc>
        <w:tc>
          <w:tcPr>
            <w:tcW w:w="1054" w:type="dxa"/>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73" w:type="dxa"/>
            <w:vAlign w:val="top"/>
          </w:tcPr>
          <w:p>
            <w:pPr>
              <w:rPr>
                <w:rFonts w:hint="eastAsia" w:ascii="宋体" w:hAnsi="宋体" w:eastAsia="宋体" w:cs="宋体"/>
                <w:sz w:val="24"/>
                <w:szCs w:val="24"/>
                <w:highlight w:val="none"/>
              </w:rPr>
            </w:pPr>
          </w:p>
        </w:tc>
        <w:tc>
          <w:tcPr>
            <w:tcW w:w="2018" w:type="dxa"/>
            <w:vAlign w:val="top"/>
          </w:tcPr>
          <w:p>
            <w:pPr>
              <w:rPr>
                <w:rFonts w:hint="eastAsia" w:ascii="宋体" w:hAnsi="宋体" w:eastAsia="宋体" w:cs="宋体"/>
                <w:sz w:val="24"/>
                <w:szCs w:val="24"/>
                <w:highlight w:val="none"/>
              </w:rPr>
            </w:pPr>
          </w:p>
        </w:tc>
        <w:tc>
          <w:tcPr>
            <w:tcW w:w="1401" w:type="dxa"/>
            <w:vAlign w:val="top"/>
          </w:tcPr>
          <w:p>
            <w:pPr>
              <w:rPr>
                <w:rFonts w:hint="eastAsia" w:ascii="宋体" w:hAnsi="宋体" w:eastAsia="宋体" w:cs="宋体"/>
                <w:sz w:val="24"/>
                <w:szCs w:val="24"/>
                <w:highlight w:val="none"/>
              </w:rPr>
            </w:pPr>
          </w:p>
        </w:tc>
        <w:tc>
          <w:tcPr>
            <w:tcW w:w="1303" w:type="dxa"/>
            <w:vAlign w:val="top"/>
          </w:tcPr>
          <w:p>
            <w:pPr>
              <w:rPr>
                <w:rFonts w:hint="eastAsia" w:ascii="宋体" w:hAnsi="宋体" w:eastAsia="宋体" w:cs="宋体"/>
                <w:sz w:val="24"/>
                <w:szCs w:val="24"/>
                <w:highlight w:val="none"/>
              </w:rPr>
            </w:pPr>
          </w:p>
        </w:tc>
        <w:tc>
          <w:tcPr>
            <w:tcW w:w="1374" w:type="dxa"/>
            <w:vAlign w:val="top"/>
          </w:tcPr>
          <w:p>
            <w:pPr>
              <w:rPr>
                <w:rFonts w:hint="eastAsia" w:ascii="宋体" w:hAnsi="宋体" w:eastAsia="宋体" w:cs="宋体"/>
                <w:sz w:val="24"/>
                <w:szCs w:val="24"/>
                <w:highlight w:val="none"/>
              </w:rPr>
            </w:pPr>
          </w:p>
        </w:tc>
        <w:tc>
          <w:tcPr>
            <w:tcW w:w="1054" w:type="dxa"/>
            <w:vAlign w:val="top"/>
          </w:tcPr>
          <w:p>
            <w:pPr>
              <w:rPr>
                <w:rFonts w:hint="eastAsia" w:ascii="宋体" w:hAnsi="宋体" w:eastAsia="宋体" w:cs="宋体"/>
                <w:sz w:val="24"/>
                <w:szCs w:val="24"/>
                <w:highlight w:val="none"/>
              </w:rPr>
            </w:pPr>
          </w:p>
        </w:tc>
        <w:tc>
          <w:tcPr>
            <w:tcW w:w="1054" w:type="dxa"/>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top"/>
          </w:tcPr>
          <w:p>
            <w:pPr>
              <w:rPr>
                <w:rFonts w:hint="eastAsia" w:ascii="宋体" w:hAnsi="宋体" w:eastAsia="宋体" w:cs="宋体"/>
                <w:sz w:val="24"/>
                <w:szCs w:val="24"/>
                <w:highlight w:val="none"/>
              </w:rPr>
            </w:pPr>
          </w:p>
        </w:tc>
        <w:tc>
          <w:tcPr>
            <w:tcW w:w="2018" w:type="dxa"/>
            <w:vAlign w:val="top"/>
          </w:tcPr>
          <w:p>
            <w:pPr>
              <w:rPr>
                <w:rFonts w:hint="eastAsia" w:ascii="宋体" w:hAnsi="宋体" w:eastAsia="宋体" w:cs="宋体"/>
                <w:sz w:val="24"/>
                <w:szCs w:val="24"/>
                <w:highlight w:val="none"/>
              </w:rPr>
            </w:pPr>
          </w:p>
        </w:tc>
        <w:tc>
          <w:tcPr>
            <w:tcW w:w="1401" w:type="dxa"/>
            <w:vAlign w:val="top"/>
          </w:tcPr>
          <w:p>
            <w:pPr>
              <w:rPr>
                <w:rFonts w:hint="eastAsia" w:ascii="宋体" w:hAnsi="宋体" w:eastAsia="宋体" w:cs="宋体"/>
                <w:sz w:val="24"/>
                <w:szCs w:val="24"/>
                <w:highlight w:val="none"/>
              </w:rPr>
            </w:pPr>
          </w:p>
        </w:tc>
        <w:tc>
          <w:tcPr>
            <w:tcW w:w="1303" w:type="dxa"/>
            <w:vAlign w:val="top"/>
          </w:tcPr>
          <w:p>
            <w:pPr>
              <w:rPr>
                <w:rFonts w:hint="eastAsia" w:ascii="宋体" w:hAnsi="宋体" w:eastAsia="宋体" w:cs="宋体"/>
                <w:sz w:val="24"/>
                <w:szCs w:val="24"/>
                <w:highlight w:val="none"/>
              </w:rPr>
            </w:pPr>
          </w:p>
        </w:tc>
        <w:tc>
          <w:tcPr>
            <w:tcW w:w="1374" w:type="dxa"/>
            <w:vAlign w:val="top"/>
          </w:tcPr>
          <w:p>
            <w:pPr>
              <w:rPr>
                <w:rFonts w:hint="eastAsia" w:ascii="宋体" w:hAnsi="宋体" w:eastAsia="宋体" w:cs="宋体"/>
                <w:sz w:val="24"/>
                <w:szCs w:val="24"/>
                <w:highlight w:val="none"/>
              </w:rPr>
            </w:pPr>
          </w:p>
        </w:tc>
        <w:tc>
          <w:tcPr>
            <w:tcW w:w="1054" w:type="dxa"/>
            <w:vAlign w:val="top"/>
          </w:tcPr>
          <w:p>
            <w:pPr>
              <w:rPr>
                <w:rFonts w:hint="eastAsia" w:ascii="宋体" w:hAnsi="宋体" w:eastAsia="宋体" w:cs="宋体"/>
                <w:sz w:val="24"/>
                <w:szCs w:val="24"/>
                <w:highlight w:val="none"/>
              </w:rPr>
            </w:pPr>
          </w:p>
        </w:tc>
        <w:tc>
          <w:tcPr>
            <w:tcW w:w="1054" w:type="dxa"/>
            <w:vAlign w:val="top"/>
          </w:tcPr>
          <w:p>
            <w:pPr>
              <w:rPr>
                <w:rFonts w:hint="eastAsia" w:ascii="宋体" w:hAnsi="宋体" w:eastAsia="宋体" w:cs="宋体"/>
                <w:sz w:val="24"/>
                <w:szCs w:val="24"/>
                <w:highlight w:val="none"/>
              </w:rPr>
            </w:pPr>
          </w:p>
        </w:tc>
      </w:tr>
    </w:tbl>
    <w:p>
      <w:pPr>
        <w:rPr>
          <w:rFonts w:hint="eastAsia"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val="en-US" w:eastAsia="zh-CN"/>
        </w:rPr>
        <w:t>承担过的与本项目类似服务案例。（需提供中标通知书复印件/成交通知书复印件或合同复印件或协议书复印件）</w:t>
      </w:r>
    </w:p>
    <w:p>
      <w:pPr>
        <w:pStyle w:val="7"/>
        <w:rPr>
          <w:rFonts w:hint="eastAsia" w:ascii="宋体" w:hAnsi="宋体" w:eastAsia="宋体" w:cs="宋体"/>
          <w:sz w:val="24"/>
          <w:szCs w:val="24"/>
          <w:highlight w:val="none"/>
        </w:rPr>
      </w:pPr>
    </w:p>
    <w:p>
      <w:pPr>
        <w:rPr>
          <w:rFonts w:hint="eastAsia"/>
          <w:highlight w:val="none"/>
        </w:rPr>
      </w:pPr>
    </w:p>
    <w:p>
      <w:pP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供应商（盖公章）：</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w:t>
      </w:r>
      <w:r>
        <w:rPr>
          <w:rFonts w:hint="eastAsia" w:ascii="宋体" w:hAnsi="宋体" w:eastAsia="宋体" w:cs="宋体"/>
          <w:color w:val="000000"/>
          <w:kern w:val="0"/>
          <w:sz w:val="24"/>
          <w:szCs w:val="24"/>
          <w:highlight w:val="none"/>
          <w:lang w:val="en-US" w:eastAsia="zh-CN"/>
        </w:rPr>
        <w:t>负责人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代理人</w:t>
      </w:r>
      <w:r>
        <w:rPr>
          <w:rFonts w:hint="eastAsia" w:ascii="宋体" w:hAnsi="宋体" w:eastAsia="宋体" w:cs="宋体"/>
          <w:sz w:val="24"/>
          <w:szCs w:val="24"/>
          <w:highlight w:val="none"/>
        </w:rPr>
        <w:t>（盖章或签字）：</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日期：_____年____月____日</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pPr>
        <w:widowControl w:val="0"/>
        <w:wordWrap/>
        <w:autoSpaceDE w:val="0"/>
        <w:autoSpaceDN w:val="0"/>
        <w:adjustRightInd/>
        <w:snapToGrid/>
        <w:spacing w:line="360" w:lineRule="auto"/>
        <w:jc w:val="center"/>
        <w:textAlignment w:val="auto"/>
        <w:rPr>
          <w:rFonts w:hint="eastAsia" w:ascii="宋体" w:hAnsi="宋体" w:eastAsia="宋体" w:cs="宋体"/>
          <w:b/>
          <w:bCs/>
          <w:sz w:val="24"/>
          <w:szCs w:val="24"/>
          <w:highlight w:val="none"/>
          <w:lang w:val="en-US" w:eastAsia="zh-CN"/>
        </w:rPr>
      </w:pPr>
      <w:bookmarkStart w:id="214" w:name="_Toc26027"/>
      <w:bookmarkStart w:id="215" w:name="_Toc11686"/>
      <w:r>
        <w:rPr>
          <w:rFonts w:hint="eastAsia" w:ascii="宋体" w:hAnsi="宋体" w:eastAsia="宋体" w:cs="宋体"/>
          <w:b/>
          <w:bCs/>
          <w:sz w:val="24"/>
          <w:szCs w:val="24"/>
          <w:highlight w:val="none"/>
          <w:lang w:val="en-US" w:eastAsia="zh-CN"/>
        </w:rPr>
        <w:t>投标人认为有必要提供的其它材料</w:t>
      </w:r>
      <w:bookmarkEnd w:id="214"/>
      <w:bookmarkEnd w:id="215"/>
    </w:p>
    <w:p>
      <w:pPr>
        <w:widowControl w:val="0"/>
        <w:numPr>
          <w:ilvl w:val="0"/>
          <w:numId w:val="5"/>
        </w:numPr>
        <w:wordWrap/>
        <w:autoSpaceDE w:val="0"/>
        <w:autoSpaceDN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bookmarkStart w:id="216" w:name="_Toc18735"/>
      <w:r>
        <w:rPr>
          <w:rFonts w:hint="eastAsia" w:ascii="宋体" w:hAnsi="宋体" w:eastAsia="宋体" w:cs="宋体"/>
          <w:sz w:val="24"/>
          <w:szCs w:val="24"/>
          <w:highlight w:val="none"/>
          <w:lang w:val="en-US" w:eastAsia="zh-CN"/>
        </w:rPr>
        <w:t xml:space="preserve">按磋商文件要求在“中国裁判文书网”（http://wenshu.court.gov.cn）、“中国政府采购网（www.ccgp.gov.cn）”、“信用中国”（www.creditchina.gov.cn）网站查询结果截图、需提供加盖公章的在经营活动中没有重大违法记录声明书；     </w:t>
      </w:r>
    </w:p>
    <w:p>
      <w:pPr>
        <w:widowControl w:val="0"/>
        <w:numPr>
          <w:ilvl w:val="0"/>
          <w:numId w:val="0"/>
        </w:numPr>
        <w:wordWrap/>
        <w:autoSpaceDE w:val="0"/>
        <w:autoSpaceDN w:val="0"/>
        <w:adjustRightInd/>
        <w:snapToGrid/>
        <w:spacing w:line="360" w:lineRule="auto"/>
        <w:ind w:leftChars="20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（2）供应商认为应在此处放入的其他响应性资料；</w:t>
      </w:r>
      <w:bookmarkEnd w:id="216"/>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highlight w:val="none"/>
          <w:lang w:val="en-US" w:eastAsia="zh-CN"/>
        </w:rPr>
      </w:pPr>
      <w:r>
        <w:rPr>
          <w:rFonts w:hint="eastAsia"/>
          <w:highlight w:val="none"/>
          <w:lang w:val="en-US" w:eastAsia="zh-CN"/>
        </w:rPr>
        <w:br w:type="page"/>
      </w:r>
    </w:p>
    <w:p>
      <w:pPr>
        <w:rPr>
          <w:rFonts w:hint="eastAsia"/>
          <w:highlight w:val="none"/>
          <w:lang w:val="en-US" w:eastAsia="zh-CN"/>
        </w:rPr>
      </w:pPr>
    </w:p>
    <w:p>
      <w:pPr>
        <w:widowControl w:val="0"/>
        <w:wordWrap/>
        <w:autoSpaceDE w:val="0"/>
        <w:autoSpaceDN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二次(或多次)报价单</w:t>
      </w:r>
    </w:p>
    <w:p>
      <w:pPr>
        <w:widowControl w:val="0"/>
        <w:wordWrap/>
        <w:autoSpaceDE w:val="0"/>
        <w:autoSpaceDN w:val="0"/>
        <w:adjustRightInd/>
        <w:snapToGrid/>
        <w:spacing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（不放入磋商响应文件中，开标现场携带）</w:t>
      </w:r>
    </w:p>
    <w:p>
      <w:pPr>
        <w:widowControl w:val="0"/>
        <w:wordWrap/>
        <w:autoSpaceDE w:val="0"/>
        <w:autoSpaceDN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w:t>
      </w:r>
    </w:p>
    <w:p>
      <w:pPr>
        <w:widowControl w:val="0"/>
        <w:wordWrap/>
        <w:autoSpaceDE w:val="0"/>
        <w:autoSpaceDN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）对                      （项目名称）的二次(或多次)报价为：</w:t>
      </w:r>
    </w:p>
    <w:p>
      <w:pPr>
        <w:ind w:left="-58"/>
        <w:jc w:val="both"/>
        <w:rPr>
          <w:rFonts w:hint="eastAsia" w:ascii="宋体" w:hAnsi="宋体" w:eastAsia="宋体" w:cs="宋体"/>
          <w:b/>
          <w:sz w:val="24"/>
          <w:szCs w:val="24"/>
          <w:highlight w:val="none"/>
          <w:u w:val="none"/>
        </w:rPr>
      </w:pPr>
      <w:r>
        <w:rPr>
          <w:rFonts w:hint="eastAsia" w:ascii="宋体" w:hAnsi="宋体" w:eastAsia="宋体" w:cs="宋体"/>
          <w:b/>
          <w:sz w:val="24"/>
          <w:szCs w:val="24"/>
          <w:highlight w:val="none"/>
          <w:u w:val="none"/>
        </w:rPr>
        <w:t>小写：￥               元</w:t>
      </w:r>
    </w:p>
    <w:p>
      <w:pPr>
        <w:widowControl w:val="0"/>
        <w:wordWrap/>
        <w:autoSpaceDE w:val="0"/>
        <w:autoSpaceDN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
          <w:sz w:val="24"/>
          <w:szCs w:val="24"/>
          <w:highlight w:val="none"/>
          <w:u w:val="none"/>
        </w:rPr>
        <w:t>大写：人民币                 元</w:t>
      </w:r>
    </w:p>
    <w:p>
      <w:pPr>
        <w:widowControl w:val="0"/>
        <w:wordWrap/>
        <w:autoSpaceDE w:val="0"/>
        <w:autoSpaceDN w:val="0"/>
        <w:adjustRightInd/>
        <w:snapToGrid/>
        <w:spacing w:line="360" w:lineRule="auto"/>
        <w:textAlignment w:val="auto"/>
        <w:rPr>
          <w:rFonts w:hint="eastAsia" w:ascii="宋体" w:hAnsi="宋体" w:eastAsia="宋体" w:cs="宋体"/>
          <w:sz w:val="24"/>
          <w:szCs w:val="24"/>
          <w:highlight w:val="none"/>
          <w:lang w:eastAsia="zh-CN"/>
        </w:rPr>
      </w:pPr>
    </w:p>
    <w:p>
      <w:pPr>
        <w:pStyle w:val="7"/>
        <w:rPr>
          <w:rFonts w:hint="eastAsia" w:ascii="宋体" w:hAnsi="宋体" w:eastAsia="宋体" w:cs="宋体"/>
          <w:sz w:val="24"/>
          <w:szCs w:val="24"/>
          <w:highlight w:val="none"/>
          <w:lang w:eastAsia="zh-CN"/>
        </w:rPr>
      </w:pPr>
    </w:p>
    <w:p>
      <w:pPr>
        <w:rPr>
          <w:rFonts w:hint="eastAsia"/>
          <w:highlight w:val="none"/>
          <w:lang w:eastAsia="zh-CN"/>
        </w:rPr>
      </w:pPr>
    </w:p>
    <w:p>
      <w:pPr>
        <w:widowControl w:val="0"/>
        <w:wordWrap/>
        <w:autoSpaceDE w:val="0"/>
        <w:autoSpaceDN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供应商（盖公章）： </w:t>
      </w:r>
    </w:p>
    <w:p>
      <w:pPr>
        <w:widowControl w:val="0"/>
        <w:wordWrap/>
        <w:autoSpaceDE w:val="0"/>
        <w:autoSpaceDN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法定代表人（负责人）（签字或盖章）： </w:t>
      </w:r>
    </w:p>
    <w:p>
      <w:pPr>
        <w:widowControl w:val="0"/>
        <w:wordWrap/>
        <w:autoSpaceDE w:val="0"/>
        <w:autoSpaceDN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被授权代理人（签字）： </w:t>
      </w:r>
    </w:p>
    <w:p>
      <w:pPr>
        <w:widowControl w:val="0"/>
        <w:wordWrap/>
        <w:autoSpaceDE w:val="0"/>
        <w:autoSpaceDN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日期： 年 月 日 </w:t>
      </w:r>
    </w:p>
    <w:p>
      <w:pPr>
        <w:widowControl w:val="0"/>
        <w:wordWrap/>
        <w:autoSpaceDE w:val="0"/>
        <w:autoSpaceDN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注：各供应商将此表内容填写（报价大小写除外），加盖单位公章后，一式</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份带到开标地点，现场进行手写二次(或多次)报价。</w:t>
      </w:r>
    </w:p>
    <w:p>
      <w:pPr>
        <w:widowControl w:val="0"/>
        <w:wordWrap/>
        <w:autoSpaceDE w:val="0"/>
        <w:autoSpaceDN w:val="0"/>
        <w:adjustRightInd/>
        <w:snapToGrid/>
        <w:spacing w:line="360" w:lineRule="auto"/>
        <w:textAlignment w:val="auto"/>
        <w:rPr>
          <w:rFonts w:hint="eastAsia" w:ascii="宋体" w:hAnsi="宋体" w:eastAsia="宋体" w:cs="宋体"/>
          <w:sz w:val="24"/>
          <w:szCs w:val="24"/>
          <w:highlight w:val="none"/>
          <w:lang w:eastAsia="zh-CN"/>
        </w:rPr>
      </w:pPr>
    </w:p>
    <w:sectPr>
      <w:footerReference r:id="rId6" w:type="default"/>
      <w:pgSz w:w="11906" w:h="16838"/>
      <w:pgMar w:top="1440" w:right="1800" w:bottom="1440" w:left="1800" w:header="851" w:footer="992"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ascii="仿宋" w:hAnsi="仿宋" w:eastAsia="仿宋" w:cs="仿宋"/>
        <w:sz w:val="18"/>
        <w:szCs w:val="22"/>
        <w:lang w:val="zh-CN" w:eastAsia="zh-CN" w:bidi="zh-CN"/>
      </w:rPr>
      <w:pict>
        <v:rect id="文本框 1"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pPr>
        <w:pStyle w:val="15"/>
      </w:pPr>
      <w:r>
        <w:rPr>
          <w:rStyle w:val="22"/>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1"/>
      <w:numFmt w:val="decimal"/>
      <w:isLgl/>
      <w:suff w:val="space"/>
      <w:lvlText w:val="%1.%2.%3 "/>
      <w:lvlJc w:val="left"/>
      <w:pPr>
        <w:ind w:left="907" w:hanging="907"/>
      </w:pPr>
      <w:rPr>
        <w:rFonts w:hint="eastAsia"/>
      </w:rPr>
    </w:lvl>
    <w:lvl w:ilvl="3" w:tentative="0">
      <w:start w:val="1"/>
      <w:numFmt w:val="decimal"/>
      <w:isLgl/>
      <w:suff w:val="space"/>
      <w:lvlText w:val="%1.%2.%3.%4 "/>
      <w:lvlJc w:val="left"/>
      <w:pPr>
        <w:ind w:left="1021" w:hanging="1021"/>
      </w:pPr>
      <w:rPr>
        <w:rFonts w:hint="eastAsia"/>
      </w:rPr>
    </w:lvl>
    <w:lvl w:ilvl="4" w:tentative="0">
      <w:start w:val="1"/>
      <w:numFmt w:val="decimal"/>
      <w:pStyle w:val="23"/>
      <w:isLgl/>
      <w:suff w:val="space"/>
      <w:lvlText w:val="%1.%2.%3.%4.%5 "/>
      <w:lvlJc w:val="left"/>
      <w:pPr>
        <w:ind w:left="1134" w:hanging="1134"/>
      </w:pPr>
      <w:rPr>
        <w:rFonts w:hint="eastAsia"/>
      </w:rPr>
    </w:lvl>
    <w:lvl w:ilvl="5" w:tentative="0">
      <w:start w:val="1"/>
      <w:numFmt w:val="decimal"/>
      <w:isLgl/>
      <w:suff w:val="space"/>
      <w:lvlText w:val="%1.%2.%3.%4.%5.%6 "/>
      <w:lvlJc w:val="left"/>
      <w:pPr>
        <w:ind w:left="1247" w:hanging="1247"/>
      </w:pPr>
      <w:rPr>
        <w:rFonts w:hint="eastAsia"/>
      </w:rPr>
    </w:lvl>
    <w:lvl w:ilvl="6" w:tentative="0">
      <w:start w:val="1"/>
      <w:numFmt w:val="decimal"/>
      <w:lvlRestart w:val="1"/>
      <w:isLgl/>
      <w:suff w:val="space"/>
      <w:lvlText w:val="图 %1.%7 "/>
      <w:lvlJc w:val="left"/>
      <w:pPr>
        <w:ind w:left="0" w:firstLine="0"/>
      </w:pPr>
      <w:rPr>
        <w:rFonts w:hint="eastAsia"/>
      </w:rPr>
    </w:lvl>
    <w:lvl w:ilvl="7" w:tentative="0">
      <w:start w:val="1"/>
      <w:numFmt w:val="decimal"/>
      <w:lvlRestart w:val="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5055576D"/>
    <w:multiLevelType w:val="singleLevel"/>
    <w:tmpl w:val="5055576D"/>
    <w:lvl w:ilvl="0" w:tentative="0">
      <w:start w:val="11"/>
      <w:numFmt w:val="decimal"/>
      <w:suff w:val="nothing"/>
      <w:lvlText w:val="%1、"/>
      <w:lvlJc w:val="left"/>
    </w:lvl>
  </w:abstractNum>
  <w:abstractNum w:abstractNumId="2">
    <w:nsid w:val="55D2062B"/>
    <w:multiLevelType w:val="singleLevel"/>
    <w:tmpl w:val="55D2062B"/>
    <w:lvl w:ilvl="0" w:tentative="0">
      <w:start w:val="2"/>
      <w:numFmt w:val="decimal"/>
      <w:suff w:val="nothing"/>
      <w:lvlText w:val="%1、"/>
      <w:lvlJc w:val="left"/>
    </w:lvl>
  </w:abstractNum>
  <w:abstractNum w:abstractNumId="3">
    <w:nsid w:val="5FD92978"/>
    <w:multiLevelType w:val="singleLevel"/>
    <w:tmpl w:val="5FD92978"/>
    <w:lvl w:ilvl="0" w:tentative="0">
      <w:start w:val="2"/>
      <w:numFmt w:val="chineseCounting"/>
      <w:suff w:val="nothing"/>
      <w:lvlText w:val="%1、"/>
      <w:lvlJc w:val="left"/>
      <w:rPr>
        <w:rFonts w:hint="eastAsia"/>
      </w:rPr>
    </w:lvl>
  </w:abstractNum>
  <w:abstractNum w:abstractNumId="4">
    <w:nsid w:val="78FE1A17"/>
    <w:multiLevelType w:val="singleLevel"/>
    <w:tmpl w:val="78FE1A17"/>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2E5F1F8A"/>
    <w:rsid w:val="01575F1E"/>
    <w:rsid w:val="01D74C27"/>
    <w:rsid w:val="03086B10"/>
    <w:rsid w:val="04DC3C12"/>
    <w:rsid w:val="04F52EDD"/>
    <w:rsid w:val="056262F0"/>
    <w:rsid w:val="05C912D5"/>
    <w:rsid w:val="06CD7846"/>
    <w:rsid w:val="08346446"/>
    <w:rsid w:val="094B26F0"/>
    <w:rsid w:val="09FE3118"/>
    <w:rsid w:val="0B16027C"/>
    <w:rsid w:val="0B624695"/>
    <w:rsid w:val="0D614547"/>
    <w:rsid w:val="0D6A6C97"/>
    <w:rsid w:val="0EA354A5"/>
    <w:rsid w:val="106118E3"/>
    <w:rsid w:val="11CE4974"/>
    <w:rsid w:val="12734B85"/>
    <w:rsid w:val="14E96F1B"/>
    <w:rsid w:val="154E3618"/>
    <w:rsid w:val="1641615D"/>
    <w:rsid w:val="171753FF"/>
    <w:rsid w:val="17AF5200"/>
    <w:rsid w:val="18984CA0"/>
    <w:rsid w:val="1A93247C"/>
    <w:rsid w:val="1AB333EE"/>
    <w:rsid w:val="204302DA"/>
    <w:rsid w:val="23EF4EF4"/>
    <w:rsid w:val="26F47217"/>
    <w:rsid w:val="281B46C1"/>
    <w:rsid w:val="2D7D49D9"/>
    <w:rsid w:val="2E41463F"/>
    <w:rsid w:val="2E5F1F8A"/>
    <w:rsid w:val="300E6EAA"/>
    <w:rsid w:val="31CF3A31"/>
    <w:rsid w:val="31E439BE"/>
    <w:rsid w:val="364673BF"/>
    <w:rsid w:val="3B1A10DA"/>
    <w:rsid w:val="3C903E14"/>
    <w:rsid w:val="3D556823"/>
    <w:rsid w:val="3F3C181E"/>
    <w:rsid w:val="3F915D7D"/>
    <w:rsid w:val="3F9F6D48"/>
    <w:rsid w:val="3FD434C5"/>
    <w:rsid w:val="440D7B14"/>
    <w:rsid w:val="44E1321F"/>
    <w:rsid w:val="46D11E66"/>
    <w:rsid w:val="47B60D48"/>
    <w:rsid w:val="48B17651"/>
    <w:rsid w:val="48D67BBB"/>
    <w:rsid w:val="4C95177D"/>
    <w:rsid w:val="510465D1"/>
    <w:rsid w:val="51E6035F"/>
    <w:rsid w:val="533C05BB"/>
    <w:rsid w:val="53747B81"/>
    <w:rsid w:val="53A72D2C"/>
    <w:rsid w:val="54AD37AB"/>
    <w:rsid w:val="576B12E5"/>
    <w:rsid w:val="57E87910"/>
    <w:rsid w:val="582B41E6"/>
    <w:rsid w:val="5926768B"/>
    <w:rsid w:val="5B2D75F8"/>
    <w:rsid w:val="5CC34DF0"/>
    <w:rsid w:val="5CD90B47"/>
    <w:rsid w:val="5F3C5B5B"/>
    <w:rsid w:val="617A2D56"/>
    <w:rsid w:val="62C55186"/>
    <w:rsid w:val="633514AF"/>
    <w:rsid w:val="66316313"/>
    <w:rsid w:val="6A2E449F"/>
    <w:rsid w:val="6B190EC6"/>
    <w:rsid w:val="6DC02AB5"/>
    <w:rsid w:val="6E2D4BA9"/>
    <w:rsid w:val="6ED93563"/>
    <w:rsid w:val="6F3F5591"/>
    <w:rsid w:val="712832BC"/>
    <w:rsid w:val="72F71A92"/>
    <w:rsid w:val="731F0E0A"/>
    <w:rsid w:val="75B01407"/>
    <w:rsid w:val="76CC7897"/>
    <w:rsid w:val="76E51311"/>
    <w:rsid w:val="7D384C4B"/>
    <w:rsid w:val="7E797C3F"/>
    <w:rsid w:val="7F301C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0"/>
    <w:qFormat/>
    <w:uiPriority w:val="0"/>
    <w:pPr>
      <w:tabs>
        <w:tab w:val="left" w:pos="540"/>
      </w:tabs>
      <w:adjustRightInd w:val="0"/>
      <w:snapToGrid w:val="0"/>
      <w:spacing w:line="360" w:lineRule="auto"/>
      <w:jc w:val="left"/>
      <w:outlineLvl w:val="1"/>
    </w:pPr>
    <w:rPr>
      <w:rFonts w:ascii="Arial" w:hAnsi="Arial" w:cs="Times New Roman"/>
      <w:b/>
      <w:sz w:val="28"/>
      <w:szCs w:val="20"/>
    </w:rPr>
  </w:style>
  <w:style w:type="paragraph" w:styleId="5">
    <w:name w:val="heading 3"/>
    <w:basedOn w:val="1"/>
    <w:next w:val="1"/>
    <w:qFormat/>
    <w:uiPriority w:val="0"/>
    <w:pPr>
      <w:keepNext/>
      <w:keepLines/>
      <w:spacing w:before="260" w:after="260" w:line="413" w:lineRule="auto"/>
      <w:outlineLvl w:val="2"/>
    </w:pPr>
    <w:rPr>
      <w:b/>
      <w:sz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szCs w:val="20"/>
      <w:lang w:val="zh-CN"/>
    </w:rPr>
  </w:style>
  <w:style w:type="paragraph" w:styleId="6">
    <w:name w:val="Normal Indent"/>
    <w:basedOn w:val="1"/>
    <w:qFormat/>
    <w:uiPriority w:val="0"/>
    <w:pPr>
      <w:ind w:firstLine="420" w:firstLineChars="200"/>
    </w:pPr>
    <w:rPr>
      <w:rFonts w:ascii="Times New Roman" w:hAnsi="Times New Roman" w:eastAsia="宋体" w:cs="Times New Roman"/>
    </w:rPr>
  </w:style>
  <w:style w:type="paragraph" w:styleId="7">
    <w:name w:val="toa heading"/>
    <w:basedOn w:val="1"/>
    <w:next w:val="1"/>
    <w:qFormat/>
    <w:uiPriority w:val="0"/>
    <w:pPr>
      <w:spacing w:before="120"/>
    </w:pPr>
    <w:rPr>
      <w:rFonts w:ascii="Cambria" w:hAnsi="Cambria" w:cs="Times New Roman"/>
      <w:sz w:val="24"/>
    </w:rPr>
  </w:style>
  <w:style w:type="paragraph" w:styleId="8">
    <w:name w:val="annotation text"/>
    <w:basedOn w:val="1"/>
    <w:unhideWhenUsed/>
    <w:qFormat/>
    <w:uiPriority w:val="99"/>
    <w:pPr>
      <w:jc w:val="left"/>
    </w:pPr>
  </w:style>
  <w:style w:type="paragraph" w:styleId="9">
    <w:name w:val="Body Text"/>
    <w:basedOn w:val="1"/>
    <w:qFormat/>
    <w:uiPriority w:val="1"/>
    <w:rPr>
      <w:rFonts w:ascii="仿宋" w:hAnsi="仿宋" w:eastAsia="仿宋" w:cs="仿宋"/>
      <w:sz w:val="28"/>
      <w:szCs w:val="28"/>
      <w:lang w:val="zh-CN" w:eastAsia="zh-CN" w:bidi="zh-CN"/>
    </w:rPr>
  </w:style>
  <w:style w:type="paragraph" w:styleId="10">
    <w:name w:val="Body Text Indent"/>
    <w:basedOn w:val="1"/>
    <w:qFormat/>
    <w:uiPriority w:val="0"/>
    <w:pPr>
      <w:spacing w:after="120"/>
      <w:ind w:left="420" w:leftChars="200"/>
    </w:pPr>
    <w:rPr>
      <w:rFonts w:cs="Times New Roman"/>
      <w:kern w:val="0"/>
      <w:sz w:val="20"/>
    </w:rPr>
  </w:style>
  <w:style w:type="paragraph" w:styleId="11">
    <w:name w:val="Plain Text"/>
    <w:basedOn w:val="1"/>
    <w:qFormat/>
    <w:uiPriority w:val="0"/>
    <w:rPr>
      <w:rFonts w:ascii="宋体" w:hAnsi="Courier New" w:cs="Times New Roman"/>
      <w:sz w:val="11"/>
      <w:szCs w:val="20"/>
    </w:rPr>
  </w:style>
  <w:style w:type="paragraph" w:styleId="12">
    <w:name w:val="footer"/>
    <w:basedOn w:val="1"/>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footnote text"/>
    <w:basedOn w:val="1"/>
    <w:semiHidden/>
    <w:unhideWhenUsed/>
    <w:qFormat/>
    <w:uiPriority w:val="99"/>
    <w:pPr>
      <w:snapToGrid w:val="0"/>
      <w:jc w:val="left"/>
    </w:pPr>
    <w:rPr>
      <w:sz w:val="18"/>
      <w:szCs w:val="18"/>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8">
    <w:name w:val="Body Text First Indent 2"/>
    <w:basedOn w:val="10"/>
    <w:qFormat/>
    <w:uiPriority w:val="0"/>
    <w:pPr>
      <w:ind w:firstLine="420" w:firstLineChars="200"/>
    </w:pPr>
    <w:rPr>
      <w:rFonts w:ascii="Times New Roman"/>
      <w:sz w:val="21"/>
      <w:szCs w:val="24"/>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otnote reference"/>
    <w:basedOn w:val="21"/>
    <w:semiHidden/>
    <w:unhideWhenUsed/>
    <w:qFormat/>
    <w:uiPriority w:val="99"/>
    <w:rPr>
      <w:vertAlign w:val="superscript"/>
    </w:rPr>
  </w:style>
  <w:style w:type="paragraph" w:customStyle="1" w:styleId="23">
    <w:name w:val="标题 5（有编号）（绿盟科技）"/>
    <w:basedOn w:val="1"/>
    <w:next w:val="24"/>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2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5">
    <w:name w:val="Heading2"/>
    <w:basedOn w:val="1"/>
    <w:next w:val="1"/>
    <w:qFormat/>
    <w:uiPriority w:val="0"/>
    <w:pPr>
      <w:keepNext/>
      <w:keepLines/>
      <w:spacing w:before="260" w:after="260" w:line="415" w:lineRule="auto"/>
      <w:textAlignment w:val="baseline"/>
    </w:pPr>
    <w:rPr>
      <w:rFonts w:ascii="Arial" w:hAnsi="Arial" w:eastAsia="黑体" w:cs="Arial"/>
      <w:b/>
      <w:bCs/>
      <w:sz w:val="32"/>
      <w:szCs w:val="32"/>
    </w:rPr>
  </w:style>
  <w:style w:type="paragraph" w:customStyle="1" w:styleId="26">
    <w:name w:val="Table Paragraph"/>
    <w:basedOn w:val="1"/>
    <w:qFormat/>
    <w:uiPriority w:val="1"/>
    <w:rPr>
      <w:rFonts w:ascii="仿宋" w:hAnsi="仿宋" w:eastAsia="仿宋" w:cs="仿宋"/>
      <w:lang w:val="zh-CN" w:eastAsia="zh-CN" w:bidi="zh-CN"/>
    </w:rPr>
  </w:style>
  <w:style w:type="paragraph" w:customStyle="1" w:styleId="27">
    <w:name w:val="List Paragraph"/>
    <w:basedOn w:val="1"/>
    <w:qFormat/>
    <w:uiPriority w:val="99"/>
    <w:pPr>
      <w:ind w:firstLine="420" w:firstLineChars="200"/>
    </w:pPr>
  </w:style>
  <w:style w:type="paragraph" w:customStyle="1" w:styleId="2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9">
    <w:name w:val="NormalCharacter"/>
    <w:qFormat/>
    <w:uiPriority w:val="0"/>
    <w:rPr>
      <w:rFonts w:ascii="仿宋" w:hAnsi="仿宋" w:eastAsia="仿宋" w:cs="仿宋"/>
      <w:sz w:val="22"/>
      <w:szCs w:val="22"/>
      <w:lang w:val="zh-CN" w:eastAsia="zh-CN" w:bidi="zh-CN"/>
    </w:rPr>
  </w:style>
  <w:style w:type="character" w:customStyle="1" w:styleId="30">
    <w:name w:val="标题 2 Char"/>
    <w:link w:val="4"/>
    <w:qFormat/>
    <w:uiPriority w:val="0"/>
    <w:rPr>
      <w:rFonts w:ascii="Arial" w:hAnsi="Arial" w:cs="Times New Roman"/>
      <w:b/>
      <w:sz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2021-04-19T04:11:00Z</dcterms:created>
  <dc:creator>Administrator</dc:creator>
  <cp:lastModifiedBy>圣徒@拯救</cp:lastModifiedBy>
  <cp:lastPrinted>2021-05-12T08:07:00Z</cp:lastPrinted>
  <dcterms:modified xsi:type="dcterms:W3CDTF">2021-11-19T02:12:20Z</dcterms:modified>
  <dc:title>磋 商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F126A7497FAE4FD9830102B6A6F14E39</vt:lpwstr>
  </property>
</Properties>
</file>