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磋</w:t>
      </w:r>
      <w:r>
        <w:rPr>
          <w:rFonts w:hint="eastAsia" w:ascii="宋体" w:hAnsi="宋体" w:eastAsia="宋体" w:cs="宋体"/>
          <w:sz w:val="72"/>
          <w:szCs w:val="72"/>
          <w:highlight w:val="none"/>
          <w:lang w:val="en-US" w:eastAsia="zh-CN"/>
        </w:rPr>
        <w:t xml:space="preserve"> </w:t>
      </w:r>
      <w:r>
        <w:rPr>
          <w:rFonts w:hint="eastAsia" w:ascii="宋体" w:hAnsi="宋体" w:eastAsia="宋体" w:cs="宋体"/>
          <w:sz w:val="72"/>
          <w:szCs w:val="72"/>
          <w:highlight w:val="none"/>
        </w:rPr>
        <w:t>商</w:t>
      </w:r>
      <w:r>
        <w:rPr>
          <w:rFonts w:hint="eastAsia" w:ascii="宋体" w:hAnsi="宋体" w:eastAsia="宋体" w:cs="宋体"/>
          <w:sz w:val="72"/>
          <w:szCs w:val="72"/>
          <w:highlight w:val="none"/>
          <w:lang w:val="en-US" w:eastAsia="zh-CN"/>
        </w:rPr>
        <w:t xml:space="preserve"> </w:t>
      </w:r>
      <w:r>
        <w:rPr>
          <w:rFonts w:hint="eastAsia" w:ascii="宋体" w:hAnsi="宋体" w:eastAsia="宋体" w:cs="宋体"/>
          <w:sz w:val="72"/>
          <w:szCs w:val="72"/>
          <w:highlight w:val="none"/>
        </w:rPr>
        <w:t>文</w:t>
      </w:r>
      <w:r>
        <w:rPr>
          <w:rFonts w:hint="eastAsia" w:ascii="宋体" w:hAnsi="宋体" w:eastAsia="宋体" w:cs="宋体"/>
          <w:sz w:val="72"/>
          <w:szCs w:val="72"/>
          <w:highlight w:val="none"/>
          <w:lang w:val="en-US" w:eastAsia="zh-CN"/>
        </w:rPr>
        <w:t xml:space="preserve"> </w:t>
      </w:r>
      <w:r>
        <w:rPr>
          <w:rFonts w:hint="eastAsia" w:ascii="宋体" w:hAnsi="宋体" w:eastAsia="宋体" w:cs="宋体"/>
          <w:sz w:val="72"/>
          <w:szCs w:val="72"/>
          <w:highlight w:val="none"/>
        </w:rPr>
        <w:t>件</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widowControl w:val="0"/>
        <w:wordWrap/>
        <w:autoSpaceDE w:val="0"/>
        <w:autoSpaceDN w:val="0"/>
        <w:adjustRightInd/>
        <w:snapToGrid/>
        <w:spacing w:line="360" w:lineRule="auto"/>
        <w:ind w:left="1400" w:hanging="1400" w:hangingChars="5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新疆艺术学院舞剧《疆土古色》《兴疆·征程》舞蹈服装设计与制作</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：新疆</w:t>
      </w:r>
      <w:r>
        <w:rPr>
          <w:rFonts w:hint="eastAsia" w:ascii="宋体" w:hAnsi="宋体" w:eastAsia="宋体" w:cs="宋体"/>
          <w:sz w:val="28"/>
          <w:szCs w:val="28"/>
          <w:highlight w:val="none"/>
          <w:lang w:eastAsia="zh-CN"/>
        </w:rPr>
        <w:t>艺术学院</w:t>
      </w:r>
    </w:p>
    <w:p>
      <w:pPr>
        <w:widowControl w:val="0"/>
        <w:wordWrap/>
        <w:autoSpaceDE w:val="0"/>
        <w:autoSpaceDN w:val="0"/>
        <w:adjustRightInd/>
        <w:snapToGrid/>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地址：乌鲁木齐市</w:t>
      </w:r>
      <w:r>
        <w:rPr>
          <w:rFonts w:hint="eastAsia" w:ascii="宋体" w:hAnsi="宋体" w:eastAsia="宋体" w:cs="宋体"/>
          <w:sz w:val="28"/>
          <w:szCs w:val="28"/>
          <w:highlight w:val="none"/>
          <w:lang w:eastAsia="zh-CN"/>
        </w:rPr>
        <w:t>天山区团结路</w:t>
      </w:r>
      <w:r>
        <w:rPr>
          <w:rFonts w:hint="eastAsia" w:ascii="宋体" w:hAnsi="宋体" w:eastAsia="宋体" w:cs="宋体"/>
          <w:sz w:val="28"/>
          <w:szCs w:val="28"/>
          <w:highlight w:val="none"/>
          <w:lang w:val="en-US" w:eastAsia="zh-CN"/>
        </w:rPr>
        <w:t>734号</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孙老师</w:t>
      </w:r>
    </w:p>
    <w:p>
      <w:pPr>
        <w:widowControl w:val="0"/>
        <w:wordWrap/>
        <w:autoSpaceDE w:val="0"/>
        <w:autoSpaceDN w:val="0"/>
        <w:adjustRightInd/>
        <w:snapToGrid/>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 xml:space="preserve"> 13999145394</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rPr>
      </w:pP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招标代理机构：</w:t>
      </w:r>
      <w:r>
        <w:rPr>
          <w:rFonts w:hint="eastAsia" w:ascii="宋体" w:hAnsi="宋体" w:eastAsia="宋体" w:cs="宋体"/>
          <w:sz w:val="28"/>
          <w:szCs w:val="28"/>
          <w:highlight w:val="none"/>
          <w:lang w:eastAsia="zh-CN"/>
        </w:rPr>
        <w:t>新疆中运宏达工程管理咨询有限公司</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地址：新疆乌鲁木齐市鲤鱼山南路1080号鲁达国际13</w:t>
      </w:r>
      <w:r>
        <w:rPr>
          <w:rFonts w:hint="eastAsia" w:ascii="宋体" w:hAnsi="宋体" w:eastAsia="宋体" w:cs="宋体"/>
          <w:sz w:val="28"/>
          <w:szCs w:val="28"/>
          <w:highlight w:val="none"/>
          <w:lang w:val="en-US" w:eastAsia="zh-CN"/>
        </w:rPr>
        <w:t>01</w:t>
      </w:r>
      <w:r>
        <w:rPr>
          <w:rFonts w:hint="eastAsia" w:ascii="宋体" w:hAnsi="宋体" w:eastAsia="宋体" w:cs="宋体"/>
          <w:sz w:val="28"/>
          <w:szCs w:val="28"/>
          <w:highlight w:val="none"/>
          <w:lang w:eastAsia="zh-CN"/>
        </w:rPr>
        <w:t>室</w:t>
      </w:r>
    </w:p>
    <w:p>
      <w:pPr>
        <w:widowControl w:val="0"/>
        <w:wordWrap/>
        <w:autoSpaceDE w:val="0"/>
        <w:autoSpaceDN w:val="0"/>
        <w:adjustRightInd/>
        <w:snapToGrid/>
        <w:spacing w:line="360" w:lineRule="auto"/>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张燕</w:t>
      </w:r>
    </w:p>
    <w:p>
      <w:pPr>
        <w:widowControl w:val="0"/>
        <w:wordWrap/>
        <w:autoSpaceDE w:val="0"/>
        <w:autoSpaceDN w:val="0"/>
        <w:adjustRightInd/>
        <w:snapToGrid/>
        <w:spacing w:line="360" w:lineRule="auto"/>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18129252602</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p>
    <w:p>
      <w:pPr>
        <w:rPr>
          <w:rFonts w:hint="eastAsia" w:ascii="宋体" w:hAnsi="宋体" w:eastAsia="宋体" w:cs="宋体"/>
          <w:sz w:val="28"/>
          <w:szCs w:val="28"/>
          <w:highlight w:val="none"/>
        </w:rPr>
        <w:sectPr>
          <w:pgSz w:w="11910" w:h="16840"/>
          <w:pgMar w:top="1440" w:right="1800" w:bottom="1440" w:left="1800" w:header="720" w:footer="720" w:gutter="0"/>
          <w:cols w:space="720" w:num="1"/>
        </w:sectPr>
      </w:pPr>
    </w:p>
    <w:p>
      <w:pPr>
        <w:rPr>
          <w:rFonts w:hint="eastAsia" w:ascii="宋体" w:hAnsi="宋体" w:eastAsia="宋体" w:cs="宋体"/>
          <w:highlight w:val="none"/>
        </w:rPr>
      </w:pPr>
    </w:p>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目</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录</w:t>
      </w:r>
    </w:p>
    <w:p>
      <w:pPr>
        <w:pStyle w:val="13"/>
        <w:tabs>
          <w:tab w:val="right" w:leader="dot" w:pos="8306"/>
        </w:tabs>
        <w:rPr>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_Toc2097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_Toc2097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eastAsia="宋体" w:cs="宋体"/>
          <w:sz w:val="28"/>
          <w:szCs w:val="28"/>
          <w:highlight w:val="none"/>
        </w:rPr>
        <w:fldChar w:fldCharType="end"/>
      </w:r>
    </w:p>
    <w:p>
      <w:pPr>
        <w:pStyle w:val="13"/>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_Toc7279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第二章  磋商须知</w:t>
      </w:r>
      <w:r>
        <w:rPr>
          <w:sz w:val="28"/>
          <w:szCs w:val="28"/>
          <w:highlight w:val="none"/>
        </w:rPr>
        <w:tab/>
      </w:r>
      <w:r>
        <w:rPr>
          <w:sz w:val="28"/>
          <w:szCs w:val="28"/>
          <w:highlight w:val="none"/>
        </w:rPr>
        <w:fldChar w:fldCharType="begin"/>
      </w:r>
      <w:r>
        <w:rPr>
          <w:sz w:val="28"/>
          <w:szCs w:val="28"/>
          <w:highlight w:val="none"/>
        </w:rPr>
        <w:instrText xml:space="preserve"> PAGEREF _Toc7279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宋体" w:hAnsi="宋体" w:eastAsia="宋体" w:cs="宋体"/>
          <w:sz w:val="28"/>
          <w:szCs w:val="28"/>
          <w:highlight w:val="none"/>
        </w:rPr>
        <w:fldChar w:fldCharType="end"/>
      </w:r>
    </w:p>
    <w:p>
      <w:pPr>
        <w:pStyle w:val="15"/>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_Toc28260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32"/>
          <w:highlight w:val="none"/>
          <w:lang w:eastAsia="zh-CN"/>
        </w:rPr>
        <w:t>磋商须知前附表</w:t>
      </w:r>
      <w:r>
        <w:rPr>
          <w:sz w:val="28"/>
          <w:szCs w:val="28"/>
          <w:highlight w:val="none"/>
        </w:rPr>
        <w:tab/>
      </w:r>
      <w:r>
        <w:rPr>
          <w:sz w:val="28"/>
          <w:szCs w:val="28"/>
          <w:highlight w:val="none"/>
        </w:rPr>
        <w:fldChar w:fldCharType="begin"/>
      </w:r>
      <w:r>
        <w:rPr>
          <w:sz w:val="28"/>
          <w:szCs w:val="28"/>
          <w:highlight w:val="none"/>
        </w:rPr>
        <w:instrText xml:space="preserve"> PAGEREF _Toc28260 \h </w:instrText>
      </w:r>
      <w:r>
        <w:rPr>
          <w:sz w:val="28"/>
          <w:szCs w:val="28"/>
          <w:highlight w:val="none"/>
        </w:rPr>
        <w:fldChar w:fldCharType="separate"/>
      </w:r>
      <w:r>
        <w:rPr>
          <w:sz w:val="28"/>
          <w:szCs w:val="28"/>
          <w:highlight w:val="none"/>
        </w:rPr>
        <w:t>4</w:t>
      </w:r>
      <w:r>
        <w:rPr>
          <w:sz w:val="28"/>
          <w:szCs w:val="28"/>
          <w:highlight w:val="none"/>
        </w:rPr>
        <w:fldChar w:fldCharType="end"/>
      </w:r>
      <w:r>
        <w:rPr>
          <w:rFonts w:hint="eastAsia" w:ascii="宋体" w:hAnsi="宋体" w:eastAsia="宋体" w:cs="宋体"/>
          <w:sz w:val="28"/>
          <w:szCs w:val="28"/>
          <w:highlight w:val="none"/>
        </w:rPr>
        <w:fldChar w:fldCharType="end"/>
      </w:r>
    </w:p>
    <w:p>
      <w:pPr>
        <w:pStyle w:val="13"/>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_Toc26597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第三章  采购清单及技术要求</w:t>
      </w:r>
      <w:r>
        <w:rPr>
          <w:sz w:val="28"/>
          <w:szCs w:val="28"/>
          <w:highlight w:val="none"/>
        </w:rPr>
        <w:tab/>
      </w:r>
      <w:r>
        <w:rPr>
          <w:sz w:val="28"/>
          <w:szCs w:val="28"/>
          <w:highlight w:val="none"/>
        </w:rPr>
        <w:fldChar w:fldCharType="begin"/>
      </w:r>
      <w:r>
        <w:rPr>
          <w:sz w:val="28"/>
          <w:szCs w:val="28"/>
          <w:highlight w:val="none"/>
        </w:rPr>
        <w:instrText xml:space="preserve"> PAGEREF _Toc26597 \h </w:instrText>
      </w:r>
      <w:r>
        <w:rPr>
          <w:sz w:val="28"/>
          <w:szCs w:val="28"/>
          <w:highlight w:val="none"/>
        </w:rPr>
        <w:fldChar w:fldCharType="separate"/>
      </w:r>
      <w:r>
        <w:rPr>
          <w:sz w:val="28"/>
          <w:szCs w:val="28"/>
          <w:highlight w:val="none"/>
        </w:rPr>
        <w:t>19</w:t>
      </w:r>
      <w:r>
        <w:rPr>
          <w:sz w:val="28"/>
          <w:szCs w:val="28"/>
          <w:highlight w:val="none"/>
        </w:rPr>
        <w:fldChar w:fldCharType="end"/>
      </w:r>
      <w:r>
        <w:rPr>
          <w:rFonts w:hint="eastAsia" w:ascii="宋体" w:hAnsi="宋体" w:eastAsia="宋体" w:cs="宋体"/>
          <w:sz w:val="28"/>
          <w:szCs w:val="28"/>
          <w:highlight w:val="none"/>
        </w:rPr>
        <w:fldChar w:fldCharType="end"/>
      </w:r>
    </w:p>
    <w:p>
      <w:pPr>
        <w:pStyle w:val="13"/>
        <w:tabs>
          <w:tab w:val="right" w:leader="dot" w:pos="8306"/>
        </w:tabs>
        <w:rPr>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_Toc6901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第四章  合同主要条款</w:t>
      </w:r>
      <w:r>
        <w:rPr>
          <w:sz w:val="28"/>
          <w:szCs w:val="28"/>
          <w:highlight w:val="none"/>
        </w:rPr>
        <w:tab/>
      </w:r>
      <w:r>
        <w:rPr>
          <w:sz w:val="28"/>
          <w:szCs w:val="28"/>
          <w:highlight w:val="none"/>
        </w:rPr>
        <w:fldChar w:fldCharType="begin"/>
      </w:r>
      <w:r>
        <w:rPr>
          <w:sz w:val="28"/>
          <w:szCs w:val="28"/>
          <w:highlight w:val="none"/>
        </w:rPr>
        <w:instrText xml:space="preserve"> PAGEREF _Toc6901 \h </w:instrText>
      </w:r>
      <w:r>
        <w:rPr>
          <w:sz w:val="28"/>
          <w:szCs w:val="28"/>
          <w:highlight w:val="none"/>
        </w:rPr>
        <w:fldChar w:fldCharType="separate"/>
      </w:r>
      <w:r>
        <w:rPr>
          <w:sz w:val="28"/>
          <w:szCs w:val="28"/>
          <w:highlight w:val="none"/>
        </w:rPr>
        <w:t>20</w:t>
      </w:r>
      <w:r>
        <w:rPr>
          <w:sz w:val="28"/>
          <w:szCs w:val="28"/>
          <w:highlight w:val="none"/>
        </w:rPr>
        <w:fldChar w:fldCharType="end"/>
      </w:r>
      <w:r>
        <w:rPr>
          <w:rFonts w:hint="eastAsia" w:ascii="宋体" w:hAnsi="宋体" w:eastAsia="宋体" w:cs="宋体"/>
          <w:sz w:val="28"/>
          <w:szCs w:val="28"/>
          <w:highlight w:val="none"/>
        </w:rPr>
        <w:fldChar w:fldCharType="end"/>
      </w:r>
    </w:p>
    <w:p>
      <w:pPr>
        <w:pStyle w:val="13"/>
        <w:tabs>
          <w:tab w:val="right" w:leader="dot" w:pos="8306"/>
        </w:tabs>
        <w:rPr>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_Toc6658 </w:instrText>
      </w:r>
      <w:r>
        <w:rPr>
          <w:rFonts w:hint="eastAsia" w:ascii="宋体" w:hAnsi="宋体" w:eastAsia="宋体" w:cs="宋体"/>
          <w:sz w:val="28"/>
          <w:szCs w:val="28"/>
          <w:highlight w:val="none"/>
        </w:rPr>
        <w:fldChar w:fldCharType="separate"/>
      </w:r>
      <w:r>
        <w:rPr>
          <w:rFonts w:hint="eastAsia" w:ascii="宋体" w:hAnsi="宋体" w:eastAsia="宋体" w:cs="宋体"/>
          <w:bCs/>
          <w:kern w:val="0"/>
          <w:sz w:val="28"/>
          <w:szCs w:val="36"/>
          <w:highlight w:val="none"/>
          <w:lang w:val="en-US" w:eastAsia="zh-CN"/>
        </w:rPr>
        <w:t>第五部分 磋商响应文件格式</w:t>
      </w:r>
      <w:r>
        <w:rPr>
          <w:sz w:val="28"/>
          <w:szCs w:val="28"/>
          <w:highlight w:val="none"/>
        </w:rPr>
        <w:tab/>
      </w:r>
      <w:r>
        <w:rPr>
          <w:sz w:val="28"/>
          <w:szCs w:val="28"/>
          <w:highlight w:val="none"/>
        </w:rPr>
        <w:fldChar w:fldCharType="begin"/>
      </w:r>
      <w:r>
        <w:rPr>
          <w:sz w:val="28"/>
          <w:szCs w:val="28"/>
          <w:highlight w:val="none"/>
        </w:rPr>
        <w:instrText xml:space="preserve"> PAGEREF _Toc6658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ascii="宋体" w:hAnsi="宋体" w:eastAsia="宋体" w:cs="宋体"/>
          <w:sz w:val="28"/>
          <w:szCs w:val="28"/>
          <w:highlight w:val="none"/>
        </w:rPr>
        <w:fldChar w:fldCharType="end"/>
      </w:r>
    </w:p>
    <w:p>
      <w:pPr>
        <w:widowControl/>
        <w:jc w:val="left"/>
        <w:rPr>
          <w:highlight w:val="none"/>
        </w:rPr>
      </w:pPr>
      <w:r>
        <w:rPr>
          <w:rFonts w:hint="eastAsia" w:ascii="宋体" w:hAnsi="宋体" w:eastAsia="宋体" w:cs="宋体"/>
          <w:highlight w:val="none"/>
        </w:rPr>
        <w:fldChar w:fldCharType="end"/>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sectPr>
          <w:headerReference r:id="rId5" w:type="default"/>
          <w:pgSz w:w="11906" w:h="16838"/>
          <w:pgMar w:top="1440" w:right="1800" w:bottom="1440" w:left="1800" w:header="851" w:footer="992" w:gutter="0"/>
          <w:cols w:space="720" w:num="1"/>
          <w:docGrid w:type="lines" w:linePitch="312" w:charSpace="0"/>
        </w:sectPr>
      </w:pPr>
    </w:p>
    <w:p>
      <w:pPr>
        <w:widowControl/>
        <w:wordWrap/>
        <w:autoSpaceDE w:val="0"/>
        <w:autoSpaceDN w:val="0"/>
        <w:adjustRightInd/>
        <w:snapToGrid/>
        <w:jc w:val="center"/>
        <w:textAlignment w:val="auto"/>
        <w:outlineLvl w:val="0"/>
        <w:rPr>
          <w:highlight w:val="none"/>
        </w:rPr>
      </w:pPr>
      <w:bookmarkStart w:id="0" w:name="_Toc2097"/>
      <w:r>
        <w:rPr>
          <w:rFonts w:hint="eastAsia" w:ascii="宋体" w:hAnsi="宋体" w:eastAsia="宋体" w:cs="宋体"/>
          <w:b/>
          <w:bCs/>
          <w:color w:val="000000"/>
          <w:kern w:val="0"/>
          <w:sz w:val="30"/>
          <w:szCs w:val="30"/>
          <w:highlight w:val="none"/>
          <w:lang w:val="en-US" w:eastAsia="zh-CN"/>
        </w:rPr>
        <w:t>第一章  竞争性磋商公告</w:t>
      </w:r>
      <w:bookmarkEnd w:id="0"/>
    </w:p>
    <w:p>
      <w:pPr>
        <w:spacing w:line="360" w:lineRule="auto"/>
        <w:jc w:val="center"/>
        <w:textAlignment w:val="baseline"/>
        <w:rPr>
          <w:rStyle w:val="28"/>
          <w:rFonts w:hint="eastAsia" w:ascii="宋体" w:hAnsi="宋体" w:eastAsia="宋体" w:cs="宋体"/>
          <w:b/>
          <w:bCs/>
          <w:sz w:val="28"/>
          <w:szCs w:val="28"/>
          <w:highlight w:val="none"/>
        </w:rPr>
      </w:pPr>
      <w:bookmarkStart w:id="1" w:name="_Toc7279"/>
      <w:r>
        <w:rPr>
          <w:rStyle w:val="28"/>
          <w:rFonts w:hint="eastAsia" w:ascii="宋体" w:hAnsi="宋体" w:eastAsia="宋体" w:cs="宋体"/>
          <w:b/>
          <w:bCs/>
          <w:sz w:val="28"/>
          <w:szCs w:val="28"/>
          <w:highlight w:val="none"/>
          <w:lang w:eastAsia="zh-CN"/>
        </w:rPr>
        <w:t>新疆艺术学院舞剧《疆土古色》《兴疆·征程》舞蹈服装设计与制作竞争性磋商</w:t>
      </w:r>
      <w:r>
        <w:rPr>
          <w:rStyle w:val="28"/>
          <w:rFonts w:hint="eastAsia" w:ascii="宋体" w:hAnsi="宋体" w:eastAsia="宋体" w:cs="宋体"/>
          <w:b/>
          <w:bCs/>
          <w:sz w:val="28"/>
          <w:szCs w:val="28"/>
          <w:highlight w:val="none"/>
        </w:rPr>
        <w:t>公告</w:t>
      </w:r>
    </w:p>
    <w:p>
      <w:pPr>
        <w:pBdr>
          <w:top w:val="single" w:color="000000" w:sz="4" w:space="1"/>
          <w:left w:val="single" w:color="000000" w:sz="4" w:space="4"/>
          <w:bottom w:val="single" w:color="000000" w:sz="4" w:space="1"/>
          <w:right w:val="single" w:color="000000" w:sz="4" w:space="4"/>
        </w:pBd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项目概况</w:t>
      </w:r>
    </w:p>
    <w:p>
      <w:pPr>
        <w:pBdr>
          <w:top w:val="single" w:color="000000" w:sz="4" w:space="1"/>
          <w:left w:val="single" w:color="000000" w:sz="4" w:space="4"/>
          <w:bottom w:val="single" w:color="000000" w:sz="4" w:space="1"/>
          <w:right w:val="single" w:color="000000" w:sz="4" w:space="4"/>
        </w:pBd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lang w:eastAsia="zh-CN"/>
        </w:rPr>
        <w:t>新疆艺术学院舞剧《疆土古色》《兴疆·征程》舞蹈服装设计与制作</w:t>
      </w:r>
      <w:r>
        <w:rPr>
          <w:rStyle w:val="28"/>
          <w:rFonts w:hint="eastAsia" w:ascii="宋体" w:hAnsi="宋体" w:eastAsia="宋体" w:cs="宋体"/>
          <w:sz w:val="24"/>
          <w:szCs w:val="24"/>
          <w:highlight w:val="none"/>
        </w:rPr>
        <w:t>的潜在供应商应在新疆乌鲁木齐市鲤鱼山南路1080号鲁达国际13楼获取磋商文件，并于2021年</w:t>
      </w:r>
      <w:r>
        <w:rPr>
          <w:rStyle w:val="28"/>
          <w:rFonts w:hint="eastAsia" w:ascii="宋体" w:hAnsi="宋体" w:eastAsia="宋体" w:cs="宋体"/>
          <w:sz w:val="24"/>
          <w:szCs w:val="24"/>
          <w:highlight w:val="none"/>
          <w:lang w:val="en-US"/>
        </w:rPr>
        <w:t>12</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02</w:t>
      </w:r>
      <w:r>
        <w:rPr>
          <w:rStyle w:val="28"/>
          <w:rFonts w:hint="eastAsia" w:ascii="宋体" w:hAnsi="宋体" w:eastAsia="宋体" w:cs="宋体"/>
          <w:sz w:val="24"/>
          <w:szCs w:val="24"/>
          <w:highlight w:val="none"/>
        </w:rPr>
        <w:t>日1</w:t>
      </w:r>
      <w:r>
        <w:rPr>
          <w:rStyle w:val="28"/>
          <w:rFonts w:hint="eastAsia" w:ascii="宋体" w:hAnsi="宋体" w:eastAsia="宋体" w:cs="宋体"/>
          <w:sz w:val="24"/>
          <w:szCs w:val="24"/>
          <w:highlight w:val="none"/>
          <w:lang w:val="en-US"/>
        </w:rPr>
        <w:t>6</w:t>
      </w:r>
      <w:r>
        <w:rPr>
          <w:rStyle w:val="28"/>
          <w:rFonts w:hint="eastAsia" w:ascii="宋体" w:hAnsi="宋体" w:eastAsia="宋体" w:cs="宋体"/>
          <w:sz w:val="24"/>
          <w:szCs w:val="24"/>
          <w:highlight w:val="none"/>
        </w:rPr>
        <w:t>:00（北京时间）前提交响应文件。</w:t>
      </w:r>
    </w:p>
    <w:p>
      <w:pPr>
        <w:spacing w:line="360" w:lineRule="auto"/>
        <w:textAlignment w:val="baseline"/>
        <w:rPr>
          <w:rStyle w:val="28"/>
          <w:rFonts w:hint="eastAsia" w:ascii="宋体" w:hAnsi="宋体" w:eastAsia="宋体" w:cs="宋体"/>
          <w:bCs/>
          <w:sz w:val="24"/>
          <w:szCs w:val="24"/>
          <w:highlight w:val="none"/>
        </w:rPr>
      </w:pPr>
      <w:r>
        <w:rPr>
          <w:rStyle w:val="28"/>
          <w:rFonts w:hint="eastAsia" w:ascii="宋体" w:hAnsi="宋体" w:eastAsia="宋体" w:cs="宋体"/>
          <w:bCs/>
          <w:sz w:val="24"/>
          <w:szCs w:val="24"/>
          <w:highlight w:val="none"/>
        </w:rPr>
        <w:t>一、项目基本情况</w:t>
      </w:r>
    </w:p>
    <w:p>
      <w:pPr>
        <w:spacing w:line="360" w:lineRule="auto"/>
        <w:ind w:firstLine="480" w:firstLineChars="200"/>
        <w:textAlignment w:val="baseline"/>
        <w:rPr>
          <w:rStyle w:val="28"/>
          <w:rFonts w:hint="default" w:ascii="宋体" w:hAnsi="宋体" w:eastAsia="宋体" w:cs="宋体"/>
          <w:sz w:val="24"/>
          <w:szCs w:val="24"/>
          <w:highlight w:val="none"/>
          <w:lang w:val="en-US"/>
        </w:rPr>
      </w:pPr>
      <w:r>
        <w:rPr>
          <w:rStyle w:val="28"/>
          <w:rFonts w:hint="eastAsia" w:ascii="宋体" w:hAnsi="宋体" w:eastAsia="宋体" w:cs="宋体"/>
          <w:sz w:val="24"/>
          <w:szCs w:val="24"/>
          <w:highlight w:val="none"/>
        </w:rPr>
        <w:t>项目编号：YSXY2021-</w:t>
      </w:r>
      <w:r>
        <w:rPr>
          <w:rStyle w:val="28"/>
          <w:rFonts w:hint="eastAsia" w:ascii="宋体" w:hAnsi="宋体" w:eastAsia="宋体" w:cs="宋体"/>
          <w:sz w:val="24"/>
          <w:szCs w:val="24"/>
          <w:highlight w:val="none"/>
          <w:lang w:val="en-US"/>
        </w:rPr>
        <w:t>71</w:t>
      </w:r>
    </w:p>
    <w:p>
      <w:pPr>
        <w:spacing w:line="360" w:lineRule="auto"/>
        <w:ind w:firstLine="480" w:firstLineChars="200"/>
        <w:textAlignment w:val="baseline"/>
        <w:rPr>
          <w:rFonts w:hint="eastAsia" w:ascii="宋体" w:hAnsi="宋体" w:eastAsia="宋体" w:cs="宋体"/>
          <w:sz w:val="28"/>
          <w:szCs w:val="28"/>
          <w:highlight w:val="none"/>
        </w:rPr>
      </w:pPr>
      <w:r>
        <w:rPr>
          <w:rStyle w:val="28"/>
          <w:rFonts w:hint="eastAsia" w:ascii="宋体" w:hAnsi="宋体" w:eastAsia="宋体" w:cs="宋体"/>
          <w:sz w:val="24"/>
          <w:szCs w:val="24"/>
          <w:highlight w:val="none"/>
        </w:rPr>
        <w:t>项目名称：</w:t>
      </w:r>
      <w:r>
        <w:rPr>
          <w:rStyle w:val="28"/>
          <w:rFonts w:hint="eastAsia" w:ascii="宋体" w:hAnsi="宋体" w:eastAsia="宋体" w:cs="宋体"/>
          <w:sz w:val="24"/>
          <w:szCs w:val="24"/>
          <w:highlight w:val="none"/>
          <w:lang w:eastAsia="zh-CN"/>
        </w:rPr>
        <w:t>新疆艺术学院舞剧《疆土古色》《兴疆·征程》舞蹈服装设计与制作</w:t>
      </w:r>
    </w:p>
    <w:p>
      <w:pP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预算金额：</w:t>
      </w:r>
      <w:r>
        <w:rPr>
          <w:rStyle w:val="28"/>
          <w:rFonts w:hint="eastAsia" w:ascii="宋体" w:hAnsi="宋体" w:eastAsia="宋体" w:cs="宋体"/>
          <w:sz w:val="24"/>
          <w:szCs w:val="24"/>
          <w:highlight w:val="none"/>
          <w:lang w:val="en-US" w:eastAsia="zh-CN"/>
        </w:rPr>
        <w:t>520600</w:t>
      </w:r>
      <w:r>
        <w:rPr>
          <w:rStyle w:val="28"/>
          <w:rFonts w:hint="eastAsia" w:ascii="宋体" w:hAnsi="宋体" w:eastAsia="宋体" w:cs="宋体"/>
          <w:sz w:val="24"/>
          <w:szCs w:val="24"/>
          <w:highlight w:val="none"/>
          <w:lang w:eastAsia="zh-CN"/>
        </w:rPr>
        <w:t>元</w:t>
      </w:r>
    </w:p>
    <w:p>
      <w:pPr>
        <w:spacing w:line="360" w:lineRule="auto"/>
        <w:ind w:firstLine="480" w:firstLineChars="200"/>
        <w:textAlignment w:val="baseline"/>
        <w:rPr>
          <w:rStyle w:val="28"/>
          <w:rFonts w:hint="default" w:ascii="宋体" w:hAnsi="宋体" w:eastAsia="宋体" w:cs="宋体"/>
          <w:sz w:val="24"/>
          <w:szCs w:val="24"/>
          <w:highlight w:val="none"/>
          <w:lang w:val="en-US"/>
        </w:rPr>
      </w:pPr>
      <w:r>
        <w:rPr>
          <w:rStyle w:val="28"/>
          <w:rFonts w:hint="eastAsia" w:ascii="宋体" w:hAnsi="宋体" w:eastAsia="宋体" w:cs="宋体"/>
          <w:sz w:val="24"/>
          <w:szCs w:val="24"/>
          <w:highlight w:val="none"/>
        </w:rPr>
        <w:t>最高限价：</w:t>
      </w:r>
      <w:r>
        <w:rPr>
          <w:rStyle w:val="28"/>
          <w:rFonts w:hint="eastAsia" w:ascii="宋体" w:hAnsi="宋体" w:eastAsia="宋体" w:cs="宋体"/>
          <w:sz w:val="24"/>
          <w:szCs w:val="24"/>
          <w:highlight w:val="none"/>
          <w:lang w:val="en-US" w:eastAsia="zh-CN"/>
        </w:rPr>
        <w:t>520600元</w:t>
      </w:r>
    </w:p>
    <w:p>
      <w:pPr>
        <w:pStyle w:val="17"/>
        <w:ind w:left="0" w:leftChars="0" w:firstLine="480" w:firstLineChars="200"/>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采购方式：</w:t>
      </w:r>
      <w:r>
        <w:rPr>
          <w:rStyle w:val="28"/>
          <w:rFonts w:hint="eastAsia" w:ascii="宋体" w:hAnsi="宋体" w:eastAsia="宋体" w:cs="宋体"/>
          <w:sz w:val="24"/>
          <w:szCs w:val="24"/>
          <w:highlight w:val="none"/>
          <w:lang w:eastAsia="zh-CN"/>
        </w:rPr>
        <w:t>竞争性磋商</w:t>
      </w:r>
    </w:p>
    <w:p>
      <w:pPr>
        <w:pStyle w:val="6"/>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采购需求：</w:t>
      </w:r>
    </w:p>
    <w:p>
      <w:pPr>
        <w:pStyle w:val="6"/>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rPr>
        <w:t>简要规格描述或项目基本概况介绍、用途：</w:t>
      </w:r>
      <w:r>
        <w:rPr>
          <w:rStyle w:val="28"/>
          <w:rFonts w:hint="eastAsia" w:ascii="宋体" w:hAnsi="宋体" w:eastAsia="宋体" w:cs="宋体"/>
          <w:sz w:val="24"/>
          <w:szCs w:val="24"/>
          <w:highlight w:val="none"/>
          <w:lang w:val="en-US" w:eastAsia="zh-CN"/>
        </w:rPr>
        <w:t>舞剧《兴疆·征程》</w:t>
      </w:r>
      <w:r>
        <w:rPr>
          <w:rStyle w:val="28"/>
          <w:rFonts w:hint="eastAsia" w:ascii="宋体" w:hAnsi="宋体" w:cs="宋体"/>
          <w:sz w:val="24"/>
          <w:szCs w:val="24"/>
          <w:highlight w:val="none"/>
          <w:lang w:val="en-US" w:eastAsia="zh-CN"/>
        </w:rPr>
        <w:t>、</w:t>
      </w:r>
      <w:r>
        <w:rPr>
          <w:rStyle w:val="28"/>
          <w:rFonts w:hint="eastAsia" w:ascii="宋体" w:hAnsi="宋体" w:eastAsia="宋体" w:cs="宋体"/>
          <w:sz w:val="24"/>
          <w:szCs w:val="24"/>
          <w:highlight w:val="none"/>
          <w:lang w:eastAsia="zh-CN"/>
        </w:rPr>
        <w:t>《疆土古色》</w:t>
      </w:r>
      <w:r>
        <w:rPr>
          <w:rStyle w:val="28"/>
          <w:rFonts w:hint="eastAsia" w:ascii="宋体" w:hAnsi="宋体" w:eastAsia="宋体" w:cs="宋体"/>
          <w:sz w:val="24"/>
          <w:szCs w:val="24"/>
          <w:highlight w:val="none"/>
          <w:lang w:val="en-US" w:eastAsia="zh-CN"/>
        </w:rPr>
        <w:t>的服装设计与制作，详见磋商文件采购清单及技术要求。</w:t>
      </w:r>
    </w:p>
    <w:p>
      <w:pPr>
        <w:widowControl w:val="0"/>
        <w:wordWrap/>
        <w:autoSpaceDE w:val="0"/>
        <w:autoSpaceDN w:val="0"/>
        <w:adjustRightInd/>
        <w:snapToGrid/>
        <w:spacing w:line="440" w:lineRule="exact"/>
        <w:ind w:firstLine="480" w:firstLineChars="200"/>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本项目不接受联合体投标。</w:t>
      </w:r>
    </w:p>
    <w:p>
      <w:pPr>
        <w:widowControl w:val="0"/>
        <w:numPr>
          <w:ilvl w:val="0"/>
          <w:numId w:val="2"/>
        </w:numPr>
        <w:wordWrap/>
        <w:autoSpaceDE w:val="0"/>
        <w:autoSpaceDN w:val="0"/>
        <w:adjustRightInd/>
        <w:snapToGrid/>
        <w:spacing w:line="440" w:lineRule="exact"/>
        <w:textAlignment w:val="baseline"/>
        <w:rPr>
          <w:rStyle w:val="28"/>
          <w:rFonts w:hint="eastAsia" w:ascii="宋体" w:hAnsi="宋体" w:eastAsia="宋体" w:cs="宋体"/>
          <w:bCs/>
          <w:sz w:val="24"/>
          <w:szCs w:val="24"/>
          <w:highlight w:val="none"/>
        </w:rPr>
      </w:pPr>
      <w:r>
        <w:rPr>
          <w:rStyle w:val="28"/>
          <w:rFonts w:hint="eastAsia" w:ascii="宋体" w:hAnsi="宋体" w:eastAsia="宋体" w:cs="宋体"/>
          <w:sz w:val="24"/>
          <w:szCs w:val="24"/>
          <w:highlight w:val="none"/>
          <w:lang w:val="en-US" w:eastAsia="zh-CN"/>
        </w:rPr>
        <w:t>供应商资</w:t>
      </w:r>
      <w:r>
        <w:rPr>
          <w:rStyle w:val="28"/>
          <w:rFonts w:hint="eastAsia" w:ascii="宋体" w:hAnsi="宋体" w:eastAsia="宋体" w:cs="宋体"/>
          <w:bCs/>
          <w:sz w:val="24"/>
          <w:szCs w:val="24"/>
          <w:highlight w:val="none"/>
        </w:rPr>
        <w:t>格要求：</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1、满足《中华人民共和国政府采购法》第二十二条规定；</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2、落实政府采购政策需满足的资格要求：</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3、本项目的特定资格要求：</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① 供应商提供有效的统一社会信用代码的营业执照，供应商必须是中华人民共和国境内注册的；</w:t>
      </w:r>
    </w:p>
    <w:p>
      <w:pPr>
        <w:widowControl w:val="0"/>
        <w:wordWrap/>
        <w:autoSpaceDE w:val="0"/>
        <w:autoSpaceDN w:val="0"/>
        <w:adjustRightInd/>
        <w:snapToGrid/>
        <w:spacing w:line="440" w:lineRule="exact"/>
        <w:textAlignment w:val="baseline"/>
        <w:rPr>
          <w:rStyle w:val="28"/>
          <w:rFonts w:hint="eastAsia" w:ascii="宋体" w:hAnsi="宋体" w:eastAsia="仿宋" w:cs="宋体"/>
          <w:sz w:val="24"/>
          <w:szCs w:val="24"/>
          <w:highlight w:val="none"/>
          <w:lang w:val="en-US" w:eastAsia="zh-CN"/>
        </w:rPr>
      </w:pPr>
      <w:r>
        <w:rPr>
          <w:rStyle w:val="28"/>
          <w:rFonts w:hint="eastAsia" w:ascii="宋体" w:hAnsi="宋体" w:eastAsia="宋体" w:cs="宋体"/>
          <w:sz w:val="24"/>
          <w:szCs w:val="24"/>
          <w:highlight w:val="none"/>
          <w:lang w:val="en-US" w:eastAsia="zh-CN"/>
        </w:rPr>
        <w:t>② 依法缴纳税收：供应商提供2021年8月-10月缴纳税收的凭据；（如果是新成立公司，按实际发生提供）；</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③ 供应商缴纳社会保障资金：提供2021年8月-10月缴纳社会保障资金的凭证；（如果是新成立公司，按实际发生提供）；</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④  供应商提供参加政府采购活动前3年内在经营活动中没有重大违法记录的书面声明（截至开标日成立不满3年的供应商，可提供自成立以来无重大违法记录的书面声明）；</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4、供应商提供在“信用中国”（www.creditchina.gov.cn）网站上未被列入失信被执行人、重大税收违法案件当事人名单、政府采购严重违法失信名单；“中国政府采购网”（www.ccgp.gov.cn）网站上未被列入政府采购严重违法失信行为记录名单及“中国裁判文书网”（http://wenshu.court.gov.cn）行贿犯罪记录的（尚在处罚期内的）的网站查询结果截图（网页打印件须自竞争性磋商公告发布之日起至投标截止时间从上述网站中打印）。被列入以上条款尚在处罚期内的将拒绝其参本次采购活动；</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5、单位负责人为同一人或者存在直接控股、管理关系的不同供应商，不得同时参加本项目的竞争；</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6、本项目不接受联合体投标。</w:t>
      </w:r>
    </w:p>
    <w:p>
      <w:pPr>
        <w:spacing w:line="360" w:lineRule="auto"/>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三、获取磋商文件</w:t>
      </w:r>
    </w:p>
    <w:p>
      <w:pPr>
        <w:spacing w:line="360" w:lineRule="auto"/>
        <w:ind w:firstLine="54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时间：2021年</w:t>
      </w:r>
      <w:r>
        <w:rPr>
          <w:rStyle w:val="28"/>
          <w:rFonts w:hint="eastAsia" w:ascii="宋体" w:hAnsi="宋体" w:eastAsia="宋体" w:cs="宋体"/>
          <w:sz w:val="24"/>
          <w:szCs w:val="24"/>
          <w:highlight w:val="none"/>
          <w:lang w:val="en-US"/>
        </w:rPr>
        <w:t>11</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20</w:t>
      </w:r>
      <w:r>
        <w:rPr>
          <w:rStyle w:val="28"/>
          <w:rFonts w:hint="eastAsia" w:ascii="宋体" w:hAnsi="宋体" w:eastAsia="宋体" w:cs="宋体"/>
          <w:sz w:val="24"/>
          <w:szCs w:val="24"/>
          <w:highlight w:val="none"/>
        </w:rPr>
        <w:t>日至2021年</w:t>
      </w:r>
      <w:r>
        <w:rPr>
          <w:rStyle w:val="28"/>
          <w:rFonts w:hint="eastAsia" w:ascii="宋体" w:hAnsi="宋体" w:eastAsia="宋体" w:cs="宋体"/>
          <w:sz w:val="24"/>
          <w:szCs w:val="24"/>
          <w:highlight w:val="none"/>
          <w:lang w:val="en-US"/>
        </w:rPr>
        <w:t>11</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26</w:t>
      </w:r>
      <w:r>
        <w:rPr>
          <w:rStyle w:val="28"/>
          <w:rFonts w:hint="eastAsia" w:ascii="宋体" w:hAnsi="宋体" w:eastAsia="宋体" w:cs="宋体"/>
          <w:sz w:val="24"/>
          <w:szCs w:val="24"/>
          <w:highlight w:val="none"/>
        </w:rPr>
        <w:t>日每天上午10:00至14:00，下午15:00至19:00（北京时间，法定节假日除外）</w:t>
      </w:r>
    </w:p>
    <w:p>
      <w:pPr>
        <w:spacing w:line="360" w:lineRule="auto"/>
        <w:ind w:firstLine="54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地点：新疆乌鲁木齐市鲤鱼山南路1080号鲁达国际13楼</w:t>
      </w:r>
    </w:p>
    <w:p>
      <w:pPr>
        <w:spacing w:line="360" w:lineRule="auto"/>
        <w:ind w:firstLine="54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方式：现场购买；</w:t>
      </w:r>
      <w:r>
        <w:rPr>
          <w:rStyle w:val="28"/>
          <w:rFonts w:hint="eastAsia" w:ascii="宋体" w:hAnsi="宋体" w:eastAsia="宋体" w:cs="宋体"/>
          <w:sz w:val="24"/>
          <w:szCs w:val="24"/>
          <w:highlight w:val="none"/>
          <w:lang w:val="en-US" w:eastAsia="zh-CN"/>
        </w:rPr>
        <w:t>报名时需携带法定代表人（负责人）身份证明或授权委托书及被授权人身份证以及供应商资格要求</w:t>
      </w:r>
      <w:r>
        <w:rPr>
          <w:rStyle w:val="28"/>
          <w:rFonts w:hint="eastAsia" w:ascii="宋体" w:hAnsi="宋体" w:eastAsia="宋体" w:cs="宋体"/>
          <w:sz w:val="24"/>
          <w:szCs w:val="24"/>
          <w:highlight w:val="none"/>
          <w:lang w:eastAsia="zh-CN"/>
        </w:rPr>
        <w:t>中</w:t>
      </w:r>
      <w:r>
        <w:rPr>
          <w:rStyle w:val="28"/>
          <w:rFonts w:hint="eastAsia" w:ascii="宋体" w:hAnsi="宋体" w:eastAsia="宋体" w:cs="宋体"/>
          <w:sz w:val="24"/>
          <w:szCs w:val="24"/>
          <w:highlight w:val="none"/>
          <w:lang w:val="en-US" w:eastAsia="zh-CN"/>
        </w:rPr>
        <w:t>要求的内容，以上提供原件并复印件加盖公章一份。</w:t>
      </w:r>
      <w:bookmarkStart w:id="224" w:name="_GoBack"/>
      <w:bookmarkEnd w:id="224"/>
    </w:p>
    <w:p>
      <w:pPr>
        <w:spacing w:line="360" w:lineRule="auto"/>
        <w:ind w:firstLine="54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售价：</w:t>
      </w:r>
      <w:r>
        <w:rPr>
          <w:rStyle w:val="28"/>
          <w:rFonts w:hint="eastAsia" w:ascii="宋体" w:hAnsi="宋体" w:eastAsia="宋体" w:cs="宋体"/>
          <w:sz w:val="24"/>
          <w:szCs w:val="24"/>
          <w:highlight w:val="none"/>
          <w:lang w:val="en-US"/>
        </w:rPr>
        <w:t>3</w:t>
      </w:r>
      <w:r>
        <w:rPr>
          <w:rStyle w:val="28"/>
          <w:rFonts w:hint="eastAsia" w:ascii="宋体" w:hAnsi="宋体" w:eastAsia="宋体" w:cs="宋体"/>
          <w:sz w:val="24"/>
          <w:szCs w:val="24"/>
          <w:highlight w:val="none"/>
        </w:rPr>
        <w:t>00元（售后不退）</w:t>
      </w:r>
    </w:p>
    <w:p>
      <w:pPr>
        <w:spacing w:line="360" w:lineRule="auto"/>
        <w:textAlignment w:val="baseline"/>
        <w:rPr>
          <w:rStyle w:val="28"/>
          <w:rFonts w:hint="eastAsia" w:ascii="宋体" w:hAnsi="宋体" w:eastAsia="宋体" w:cs="宋体"/>
          <w:bCs/>
          <w:sz w:val="24"/>
          <w:szCs w:val="24"/>
          <w:highlight w:val="none"/>
        </w:rPr>
      </w:pPr>
      <w:r>
        <w:rPr>
          <w:rStyle w:val="28"/>
          <w:rFonts w:hint="eastAsia" w:ascii="宋体" w:hAnsi="宋体" w:eastAsia="宋体" w:cs="宋体"/>
          <w:bCs/>
          <w:sz w:val="24"/>
          <w:szCs w:val="24"/>
          <w:highlight w:val="none"/>
        </w:rPr>
        <w:t>四、提交磋商响应文件截止时间、开标时间和地点</w:t>
      </w:r>
    </w:p>
    <w:p>
      <w:pP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提交磋商响应文件截止时间：2021年</w:t>
      </w:r>
      <w:r>
        <w:rPr>
          <w:rStyle w:val="28"/>
          <w:rFonts w:hint="eastAsia" w:ascii="宋体" w:hAnsi="宋体" w:eastAsia="宋体" w:cs="宋体"/>
          <w:sz w:val="24"/>
          <w:szCs w:val="24"/>
          <w:highlight w:val="none"/>
          <w:lang w:val="en-US"/>
        </w:rPr>
        <w:t>12</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02</w:t>
      </w:r>
      <w:r>
        <w:rPr>
          <w:rStyle w:val="28"/>
          <w:rFonts w:hint="eastAsia" w:ascii="宋体" w:hAnsi="宋体" w:eastAsia="宋体" w:cs="宋体"/>
          <w:sz w:val="24"/>
          <w:szCs w:val="24"/>
          <w:highlight w:val="none"/>
        </w:rPr>
        <w:t>日1</w:t>
      </w:r>
      <w:r>
        <w:rPr>
          <w:rStyle w:val="28"/>
          <w:rFonts w:hint="eastAsia" w:ascii="宋体" w:hAnsi="宋体" w:eastAsia="宋体" w:cs="宋体"/>
          <w:sz w:val="24"/>
          <w:szCs w:val="24"/>
          <w:highlight w:val="none"/>
          <w:lang w:val="en-US"/>
        </w:rPr>
        <w:t>6</w:t>
      </w:r>
      <w:r>
        <w:rPr>
          <w:rStyle w:val="28"/>
          <w:rFonts w:hint="eastAsia" w:ascii="宋体" w:hAnsi="宋体" w:eastAsia="宋体" w:cs="宋体"/>
          <w:sz w:val="24"/>
          <w:szCs w:val="24"/>
          <w:highlight w:val="none"/>
        </w:rPr>
        <w:t>点00分（北京时间）</w:t>
      </w:r>
    </w:p>
    <w:p>
      <w:pP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开标时间：2021年</w:t>
      </w:r>
      <w:r>
        <w:rPr>
          <w:rStyle w:val="28"/>
          <w:rFonts w:hint="eastAsia" w:ascii="宋体" w:hAnsi="宋体" w:eastAsia="宋体" w:cs="宋体"/>
          <w:sz w:val="24"/>
          <w:szCs w:val="24"/>
          <w:highlight w:val="none"/>
          <w:lang w:val="en-US"/>
        </w:rPr>
        <w:t>11</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30</w:t>
      </w:r>
      <w:r>
        <w:rPr>
          <w:rStyle w:val="28"/>
          <w:rFonts w:hint="eastAsia" w:ascii="宋体" w:hAnsi="宋体" w:eastAsia="宋体" w:cs="宋体"/>
          <w:sz w:val="24"/>
          <w:szCs w:val="24"/>
          <w:highlight w:val="none"/>
        </w:rPr>
        <w:t>日1</w:t>
      </w:r>
      <w:r>
        <w:rPr>
          <w:rStyle w:val="28"/>
          <w:rFonts w:hint="eastAsia" w:ascii="宋体" w:hAnsi="宋体" w:eastAsia="宋体" w:cs="宋体"/>
          <w:sz w:val="24"/>
          <w:szCs w:val="24"/>
          <w:highlight w:val="none"/>
          <w:lang w:val="en-US"/>
        </w:rPr>
        <w:t>6</w:t>
      </w:r>
      <w:r>
        <w:rPr>
          <w:rStyle w:val="28"/>
          <w:rFonts w:hint="eastAsia" w:ascii="宋体" w:hAnsi="宋体" w:eastAsia="宋体" w:cs="宋体"/>
          <w:sz w:val="24"/>
          <w:szCs w:val="24"/>
          <w:highlight w:val="none"/>
        </w:rPr>
        <w:t>点00分（北京时间）</w:t>
      </w:r>
    </w:p>
    <w:p>
      <w:pP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地点：新疆乌鲁木齐市鲤鱼山南路1080号鲁达国际13楼</w:t>
      </w:r>
    </w:p>
    <w:p>
      <w:pPr>
        <w:spacing w:line="360" w:lineRule="auto"/>
        <w:textAlignment w:val="baseline"/>
        <w:rPr>
          <w:rStyle w:val="28"/>
          <w:rFonts w:hint="eastAsia" w:ascii="宋体" w:hAnsi="宋体" w:eastAsia="宋体" w:cs="宋体"/>
          <w:bCs/>
          <w:sz w:val="24"/>
          <w:szCs w:val="24"/>
          <w:highlight w:val="none"/>
        </w:rPr>
      </w:pPr>
      <w:r>
        <w:rPr>
          <w:rStyle w:val="28"/>
          <w:rFonts w:hint="eastAsia" w:ascii="宋体" w:hAnsi="宋体" w:eastAsia="宋体" w:cs="宋体"/>
          <w:bCs/>
          <w:sz w:val="24"/>
          <w:szCs w:val="24"/>
          <w:highlight w:val="none"/>
        </w:rPr>
        <w:t>五、公告期限</w:t>
      </w:r>
    </w:p>
    <w:p>
      <w:pPr>
        <w:spacing w:line="360" w:lineRule="auto"/>
        <w:ind w:firstLine="480" w:firstLineChars="200"/>
        <w:textAlignment w:val="baseline"/>
        <w:rPr>
          <w:rStyle w:val="28"/>
          <w:rFonts w:hint="eastAsia" w:ascii="宋体" w:hAnsi="宋体" w:eastAsia="宋体" w:cs="宋体"/>
          <w:kern w:val="0"/>
          <w:sz w:val="24"/>
          <w:szCs w:val="24"/>
          <w:highlight w:val="none"/>
        </w:rPr>
      </w:pPr>
      <w:r>
        <w:rPr>
          <w:rStyle w:val="28"/>
          <w:rFonts w:hint="eastAsia" w:ascii="宋体" w:hAnsi="宋体" w:eastAsia="宋体" w:cs="宋体"/>
          <w:kern w:val="0"/>
          <w:sz w:val="24"/>
          <w:szCs w:val="24"/>
          <w:highlight w:val="none"/>
        </w:rPr>
        <w:t>自本公告发布之日起</w:t>
      </w:r>
      <w:r>
        <w:rPr>
          <w:rStyle w:val="28"/>
          <w:rFonts w:hint="eastAsia" w:ascii="宋体" w:hAnsi="宋体" w:eastAsia="宋体" w:cs="宋体"/>
          <w:kern w:val="0"/>
          <w:sz w:val="24"/>
          <w:szCs w:val="24"/>
          <w:highlight w:val="none"/>
          <w:lang w:val="en-US"/>
        </w:rPr>
        <w:t>5</w:t>
      </w:r>
      <w:r>
        <w:rPr>
          <w:rStyle w:val="28"/>
          <w:rFonts w:hint="eastAsia" w:ascii="宋体" w:hAnsi="宋体" w:eastAsia="宋体" w:cs="宋体"/>
          <w:kern w:val="0"/>
          <w:sz w:val="24"/>
          <w:szCs w:val="24"/>
          <w:highlight w:val="none"/>
        </w:rPr>
        <w:t>个工作日。</w:t>
      </w:r>
    </w:p>
    <w:p>
      <w:pPr>
        <w:spacing w:line="360" w:lineRule="auto"/>
        <w:textAlignment w:val="baseline"/>
        <w:rPr>
          <w:rStyle w:val="28"/>
          <w:rFonts w:hint="eastAsia" w:ascii="宋体" w:hAnsi="宋体" w:eastAsia="宋体" w:cs="宋体"/>
          <w:bCs/>
          <w:sz w:val="24"/>
          <w:szCs w:val="24"/>
          <w:highlight w:val="none"/>
        </w:rPr>
      </w:pPr>
      <w:r>
        <w:rPr>
          <w:rStyle w:val="28"/>
          <w:rFonts w:hint="eastAsia" w:ascii="宋体" w:hAnsi="宋体" w:eastAsia="宋体" w:cs="宋体"/>
          <w:bCs/>
          <w:sz w:val="24"/>
          <w:szCs w:val="24"/>
          <w:highlight w:val="none"/>
        </w:rPr>
        <w:t>六、其他补充事宜</w:t>
      </w:r>
    </w:p>
    <w:p>
      <w:pPr>
        <w:spacing w:line="360" w:lineRule="auto"/>
        <w:ind w:firstLine="480" w:firstLineChars="200"/>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本项目公告期限为</w:t>
      </w:r>
      <w:r>
        <w:rPr>
          <w:rStyle w:val="28"/>
          <w:rFonts w:hint="eastAsia" w:ascii="宋体" w:hAnsi="宋体" w:eastAsia="宋体" w:cs="宋体"/>
          <w:sz w:val="24"/>
          <w:szCs w:val="24"/>
          <w:highlight w:val="none"/>
          <w:lang w:val="en-US"/>
        </w:rPr>
        <w:t>5</w:t>
      </w:r>
      <w:r>
        <w:rPr>
          <w:rStyle w:val="28"/>
          <w:rFonts w:hint="eastAsia" w:ascii="宋体" w:hAnsi="宋体" w:eastAsia="宋体" w:cs="宋体"/>
          <w:sz w:val="24"/>
          <w:szCs w:val="24"/>
          <w:highlight w:val="none"/>
        </w:rPr>
        <w:t>个工作日，供应商认为采购文件使自己的权益受到损害的，可以自收到采购文件之日（发售截止日之后收到采购文件的，以发售截止日为准）或者采购文件公告期限届满之日（公告发布后的第</w:t>
      </w:r>
      <w:r>
        <w:rPr>
          <w:rStyle w:val="28"/>
          <w:rFonts w:hint="eastAsia" w:ascii="宋体" w:hAnsi="宋体" w:eastAsia="宋体" w:cs="宋体"/>
          <w:sz w:val="24"/>
          <w:szCs w:val="24"/>
          <w:highlight w:val="none"/>
          <w:lang w:val="en-US"/>
        </w:rPr>
        <w:t>4</w:t>
      </w:r>
      <w:r>
        <w:rPr>
          <w:rStyle w:val="28"/>
          <w:rFonts w:hint="eastAsia" w:ascii="宋体" w:hAnsi="宋体" w:eastAsia="宋体" w:cs="宋体"/>
          <w:sz w:val="24"/>
          <w:szCs w:val="24"/>
          <w:highlight w:val="none"/>
        </w:rPr>
        <w:t>个工作日）起</w:t>
      </w:r>
      <w:r>
        <w:rPr>
          <w:rStyle w:val="28"/>
          <w:rFonts w:hint="eastAsia" w:ascii="宋体" w:hAnsi="宋体" w:eastAsia="宋体" w:cs="宋体"/>
          <w:sz w:val="24"/>
          <w:szCs w:val="24"/>
          <w:highlight w:val="none"/>
          <w:lang w:val="en-US"/>
        </w:rPr>
        <w:t>5</w:t>
      </w:r>
      <w:r>
        <w:rPr>
          <w:rStyle w:val="28"/>
          <w:rFonts w:hint="eastAsia" w:ascii="宋体" w:hAnsi="宋体" w:eastAsia="宋体" w:cs="宋体"/>
          <w:sz w:val="24"/>
          <w:szCs w:val="24"/>
          <w:highlight w:val="none"/>
        </w:rPr>
        <w:t>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七、对本次招标提出询问，请按以下方式联系。</w:t>
      </w:r>
    </w:p>
    <w:p>
      <w:pPr>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1.采购人信息</w:t>
      </w:r>
    </w:p>
    <w:p>
      <w:pPr>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招标单位：新疆艺术学院</w:t>
      </w:r>
    </w:p>
    <w:p>
      <w:pPr>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lang w:val="zh-CN"/>
        </w:rPr>
        <w:t>联系人：孙老师</w:t>
      </w:r>
    </w:p>
    <w:p>
      <w:pPr>
        <w:spacing w:line="360" w:lineRule="auto"/>
        <w:textAlignment w:val="baseline"/>
        <w:rPr>
          <w:rStyle w:val="28"/>
          <w:rFonts w:hint="eastAsia" w:ascii="宋体" w:hAnsi="宋体" w:eastAsia="宋体" w:cs="宋体"/>
          <w:sz w:val="24"/>
          <w:szCs w:val="24"/>
          <w:highlight w:val="none"/>
          <w:lang w:val="en-US"/>
        </w:rPr>
      </w:pPr>
      <w:r>
        <w:rPr>
          <w:rStyle w:val="28"/>
          <w:rFonts w:hint="eastAsia" w:ascii="宋体" w:hAnsi="宋体" w:eastAsia="宋体" w:cs="宋体"/>
          <w:sz w:val="24"/>
          <w:szCs w:val="24"/>
          <w:highlight w:val="none"/>
          <w:lang w:val="zh-CN"/>
        </w:rPr>
        <w:t>联系电话：</w:t>
      </w:r>
      <w:r>
        <w:rPr>
          <w:rStyle w:val="28"/>
          <w:rFonts w:hint="eastAsia" w:ascii="宋体" w:hAnsi="宋体" w:eastAsia="宋体" w:cs="宋体"/>
          <w:sz w:val="24"/>
          <w:szCs w:val="24"/>
          <w:highlight w:val="none"/>
          <w:lang w:val="en-US" w:eastAsia="zh-CN"/>
        </w:rPr>
        <w:t>13999145394</w:t>
      </w:r>
    </w:p>
    <w:p>
      <w:pPr>
        <w:spacing w:line="360" w:lineRule="auto"/>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2.招标代理机构信息</w:t>
      </w:r>
    </w:p>
    <w:p>
      <w:pPr>
        <w:spacing w:line="360" w:lineRule="auto"/>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代理机构：新疆中运宏达工程管理咨询有限公司</w:t>
      </w:r>
    </w:p>
    <w:p>
      <w:pPr>
        <w:spacing w:line="360" w:lineRule="auto"/>
        <w:textAlignment w:val="baseline"/>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联系人：张燕</w:t>
      </w:r>
    </w:p>
    <w:p>
      <w:pPr>
        <w:spacing w:line="360" w:lineRule="auto"/>
        <w:rPr>
          <w:rStyle w:val="28"/>
          <w:rFonts w:hint="default" w:ascii="宋体" w:hAnsi="宋体" w:eastAsia="宋体" w:cs="宋体"/>
          <w:sz w:val="24"/>
          <w:szCs w:val="24"/>
          <w:highlight w:val="none"/>
          <w:lang w:val="en-US"/>
        </w:rPr>
      </w:pPr>
      <w:r>
        <w:rPr>
          <w:rStyle w:val="28"/>
          <w:rFonts w:hint="eastAsia" w:ascii="宋体" w:hAnsi="宋体" w:eastAsia="宋体" w:cs="宋体"/>
          <w:sz w:val="24"/>
          <w:szCs w:val="24"/>
          <w:highlight w:val="none"/>
        </w:rPr>
        <w:t>联系电话：</w:t>
      </w:r>
      <w:r>
        <w:rPr>
          <w:rStyle w:val="28"/>
          <w:rFonts w:hint="eastAsia" w:ascii="宋体" w:hAnsi="宋体" w:eastAsia="宋体" w:cs="宋体"/>
          <w:sz w:val="24"/>
          <w:szCs w:val="24"/>
          <w:highlight w:val="none"/>
          <w:lang w:val="en-US"/>
        </w:rPr>
        <w:t>18129252602</w:t>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r>
        <w:rPr>
          <w:rFonts w:hint="eastAsia" w:ascii="宋体" w:hAnsi="宋体" w:eastAsia="宋体" w:cs="宋体"/>
          <w:b/>
          <w:bCs/>
          <w:color w:val="000000"/>
          <w:kern w:val="0"/>
          <w:sz w:val="30"/>
          <w:szCs w:val="30"/>
          <w:highlight w:val="none"/>
          <w:lang w:val="en-US" w:eastAsia="zh-CN"/>
        </w:rPr>
        <w:t>第二章  磋商须知</w:t>
      </w:r>
      <w:bookmarkEnd w:id="1"/>
    </w:p>
    <w:p>
      <w:pPr>
        <w:pStyle w:val="7"/>
        <w:widowControl w:val="0"/>
        <w:wordWrap/>
        <w:autoSpaceDE w:val="0"/>
        <w:autoSpaceDN w:val="0"/>
        <w:adjustRightInd/>
        <w:snapToGrid/>
        <w:jc w:val="center"/>
        <w:textAlignment w:val="auto"/>
        <w:outlineLvl w:val="1"/>
        <w:rPr>
          <w:rFonts w:hint="eastAsia" w:ascii="宋体" w:hAnsi="宋体" w:eastAsia="宋体" w:cs="宋体"/>
          <w:highlight w:val="none"/>
          <w:lang w:eastAsia="zh-CN"/>
        </w:rPr>
      </w:pPr>
      <w:bookmarkStart w:id="2" w:name="_Toc28260"/>
      <w:r>
        <w:rPr>
          <w:rFonts w:hint="eastAsia" w:ascii="宋体" w:hAnsi="宋体" w:eastAsia="宋体" w:cs="宋体"/>
          <w:sz w:val="28"/>
          <w:szCs w:val="24"/>
          <w:highlight w:val="none"/>
          <w:lang w:eastAsia="zh-CN"/>
        </w:rPr>
        <w:t>磋商须知前附表</w:t>
      </w:r>
      <w:bookmarkEnd w:id="2"/>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tc>
        <w:tc>
          <w:tcPr>
            <w:tcW w:w="90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000" w:type="dxa"/>
            <w:vAlign w:val="center"/>
          </w:tcPr>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项目名称：新疆艺术学院舞剧《疆土古色》《兴疆·征程》舞蹈服装设计与制作</w:t>
            </w:r>
          </w:p>
          <w:p>
            <w:pPr>
              <w:widowControl w:val="0"/>
              <w:wordWrap/>
              <w:autoSpaceDE w:val="0"/>
              <w:autoSpaceDN w:val="0"/>
              <w:adjustRightInd/>
              <w:snapToGrid/>
              <w:spacing w:line="240" w:lineRule="auto"/>
              <w:textAlignment w:val="baseline"/>
              <w:rPr>
                <w:rStyle w:val="28"/>
                <w:rFonts w:hint="default"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项目编号：YSXY2021-71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000" w:type="dxa"/>
            <w:vAlign w:val="center"/>
          </w:tcPr>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采购需求：舞剧《兴疆·征程》、的服装设计与制作，详见磋商文件采购清单及技术要求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000" w:type="dxa"/>
            <w:vAlign w:val="center"/>
          </w:tcPr>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供应商资格要求：</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1、满足《中华人民共和国政府采购法》第二十二条规定；</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2、落实政府采购政策需满足的资格要求：</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val="0"/>
              <w:wordWrap/>
              <w:autoSpaceDE w:val="0"/>
              <w:autoSpaceDN w:val="0"/>
              <w:adjustRightInd/>
              <w:snapToGrid/>
              <w:spacing w:line="440" w:lineRule="exact"/>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3、本项目的特定资格要求：</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① 供应商提供有效的统一社会信用代码的营业执照，供应商必须是中华人民共和国境内注册的；</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② 依法缴纳税收：供应商提供2021年8月-10月缴纳税收的凭据；（如果是新成立公司，按实际发生提供）；</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③ 供应商缴纳社会保障资金：提供2021年8月-10月缴纳社会保障资金的凭证；（如果是新成立公司，按实际发生提供）；</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④ 供应商提供参加政府采购活动前3年内在经营活动中没有重大违法记录的书面声明（截至开标日成立不满3年的供应商，可提供自成立以来无重大违法记录的书面声明）；</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4、供应商提供在“信用中国”（www.creditchina.gov.cn）网站上未被列入失信被执行人、重大税收违法案件当事人名单、政府采购严重违法失信名单；“中国政府采购网”（www.ccgp.gov.cn）网站上未被列入政府采购严重违法失信行为记录名单及“中国裁判文书网”（http://wenshu.court.gov.cn）行贿犯罪记录的（尚在处罚期内的）的网站查询结果截图（网页打印件须自竞争性磋商公告发布之日起至投标截止时间从上述网站中打印）。被列入以上条款尚在处罚期内的将拒绝其参本次采购活动；</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5、单位负责人为同一人或者存在直接控股、管理关系的不同供应商，不得同时参加本项目的竞争；</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6、本项目不接受联合体投标。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000" w:type="dxa"/>
            <w:vAlign w:val="center"/>
          </w:tcPr>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Fonts w:hint="eastAsia"/>
                <w:highlight w:val="none"/>
              </w:rPr>
              <w:t>1</w:t>
            </w:r>
            <w:r>
              <w:rPr>
                <w:rStyle w:val="28"/>
                <w:rFonts w:hint="eastAsia" w:ascii="宋体" w:hAnsi="宋体" w:eastAsia="宋体" w:cs="宋体"/>
                <w:sz w:val="24"/>
                <w:szCs w:val="24"/>
                <w:highlight w:val="none"/>
                <w:lang w:val="en-US" w:eastAsia="zh-CN"/>
              </w:rPr>
              <w:t>、供货期限：自合同签订之日起60日历天内供货完毕</w:t>
            </w:r>
          </w:p>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Style w:val="28"/>
                <w:rFonts w:hint="eastAsia" w:ascii="宋体" w:hAnsi="宋体" w:eastAsia="宋体" w:cs="宋体"/>
                <w:sz w:val="24"/>
                <w:szCs w:val="24"/>
                <w:highlight w:val="none"/>
                <w:lang w:val="en-US" w:eastAsia="zh-CN"/>
              </w:rPr>
              <w:t>2、交货地点：采购人指定地点</w:t>
            </w:r>
          </w:p>
          <w:p>
            <w:pPr>
              <w:widowControl w:val="0"/>
              <w:wordWrap/>
              <w:autoSpaceDE w:val="0"/>
              <w:autoSpaceDN w:val="0"/>
              <w:adjustRightInd/>
              <w:snapToGrid/>
              <w:spacing w:line="240" w:lineRule="auto"/>
              <w:textAlignment w:val="baseline"/>
              <w:rPr>
                <w:rFonts w:hint="eastAsia" w:eastAsia="宋体"/>
                <w:highlight w:val="none"/>
                <w:lang w:val="en-US" w:eastAsia="zh-CN"/>
              </w:rPr>
            </w:pPr>
            <w:r>
              <w:rPr>
                <w:rStyle w:val="28"/>
                <w:rFonts w:hint="eastAsia" w:ascii="宋体" w:hAnsi="宋体" w:eastAsia="宋体" w:cs="宋体"/>
                <w:sz w:val="24"/>
                <w:szCs w:val="24"/>
                <w:highlight w:val="none"/>
                <w:lang w:val="en-US" w:eastAsia="zh-CN"/>
              </w:rPr>
              <w:t>3、质量要求：符合采购人要求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9000" w:type="dxa"/>
            <w:vAlign w:val="center"/>
          </w:tcPr>
          <w:p>
            <w:pPr>
              <w:spacing w:line="32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份数：壹份正本，</w:t>
            </w:r>
            <w:r>
              <w:rPr>
                <w:rFonts w:hint="eastAsia" w:ascii="宋体" w:hAnsi="宋体" w:eastAsia="宋体" w:cs="宋体"/>
                <w:sz w:val="24"/>
                <w:szCs w:val="24"/>
                <w:highlight w:val="none"/>
                <w:lang w:eastAsia="zh-CN"/>
              </w:rPr>
              <w:t>叁</w:t>
            </w:r>
            <w:r>
              <w:rPr>
                <w:rFonts w:hint="eastAsia" w:ascii="宋体" w:hAnsi="宋体" w:eastAsia="宋体" w:cs="宋体"/>
                <w:sz w:val="24"/>
                <w:szCs w:val="24"/>
                <w:highlight w:val="none"/>
              </w:rPr>
              <w:t>份副本；电子U盘1份。</w:t>
            </w:r>
            <w:r>
              <w:rPr>
                <w:rFonts w:hint="eastAsia" w:ascii="宋体" w:hAnsi="宋体" w:eastAsia="宋体" w:cs="宋体"/>
                <w:b/>
                <w:bCs/>
                <w:sz w:val="24"/>
                <w:szCs w:val="24"/>
                <w:highlight w:val="none"/>
              </w:rPr>
              <w:t>供应商应将</w:t>
            </w:r>
            <w:r>
              <w:rPr>
                <w:rFonts w:hint="eastAsia" w:ascii="宋体" w:hAnsi="宋体" w:eastAsia="宋体" w:cs="宋体"/>
                <w:b/>
                <w:bCs/>
                <w:sz w:val="24"/>
                <w:szCs w:val="24"/>
                <w:highlight w:val="none"/>
                <w:lang w:eastAsia="zh-CN"/>
              </w:rPr>
              <w:t>报价</w:t>
            </w:r>
            <w:r>
              <w:rPr>
                <w:rFonts w:hint="eastAsia" w:ascii="宋体" w:hAnsi="宋体" w:eastAsia="宋体" w:cs="宋体"/>
                <w:b/>
                <w:bCs/>
                <w:sz w:val="24"/>
                <w:szCs w:val="24"/>
                <w:highlight w:val="none"/>
              </w:rPr>
              <w:t>一览表单独密封提交，并在封面上标明"报价一览表"字样；</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特别提示：为了便于存档，</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请用A4纸张制作，不得以活页方式装订，不可拆装。装订应牢固、胶粘不易拆散和换页。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00" w:type="dxa"/>
            <w:vAlign w:val="center"/>
          </w:tcPr>
          <w:p>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9000" w:type="dxa"/>
            <w:vAlign w:val="center"/>
          </w:tcPr>
          <w:p>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日历天（从投标截止之日算起）如不满足将导致否决其投标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金额：</w:t>
            </w:r>
            <w:r>
              <w:rPr>
                <w:rFonts w:hint="eastAsia" w:ascii="宋体" w:hAnsi="宋体" w:eastAsia="宋体" w:cs="宋体"/>
                <w:sz w:val="24"/>
                <w:szCs w:val="24"/>
                <w:highlight w:val="none"/>
                <w:lang w:val="en-US" w:eastAsia="zh-CN"/>
              </w:rPr>
              <w:t>7000</w:t>
            </w:r>
            <w:r>
              <w:rPr>
                <w:rFonts w:hint="eastAsia" w:ascii="宋体" w:hAnsi="宋体" w:eastAsia="宋体" w:cs="宋体"/>
                <w:sz w:val="24"/>
                <w:szCs w:val="24"/>
                <w:highlight w:val="none"/>
              </w:rPr>
              <w:t>.00元整(大写：</w:t>
            </w:r>
            <w:r>
              <w:rPr>
                <w:rFonts w:hint="eastAsia" w:ascii="宋体" w:hAnsi="宋体" w:eastAsia="宋体" w:cs="宋体"/>
                <w:sz w:val="24"/>
                <w:szCs w:val="24"/>
                <w:highlight w:val="none"/>
                <w:lang w:eastAsia="zh-CN"/>
              </w:rPr>
              <w:t>柒仟</w:t>
            </w:r>
            <w:r>
              <w:rPr>
                <w:rFonts w:hint="eastAsia" w:ascii="宋体" w:hAnsi="宋体" w:eastAsia="宋体" w:cs="宋体"/>
                <w:sz w:val="24"/>
                <w:szCs w:val="24"/>
                <w:highlight w:val="none"/>
              </w:rPr>
              <w:t>元整)</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由供应商基本账户转入</w:t>
            </w:r>
            <w:r>
              <w:rPr>
                <w:rFonts w:hint="eastAsia" w:ascii="宋体" w:hAnsi="宋体" w:eastAsia="宋体" w:cs="宋体"/>
                <w:sz w:val="24"/>
                <w:szCs w:val="24"/>
                <w:highlight w:val="none"/>
                <w:lang w:eastAsia="zh-CN"/>
              </w:rPr>
              <w:t>新疆中运宏达工程管理咨询有限公司</w:t>
            </w:r>
            <w:r>
              <w:rPr>
                <w:rFonts w:hint="eastAsia" w:ascii="宋体" w:hAnsi="宋体" w:eastAsia="宋体" w:cs="宋体"/>
                <w:sz w:val="24"/>
                <w:szCs w:val="24"/>
                <w:highlight w:val="none"/>
              </w:rPr>
              <w:t>。</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磋商保证金缴纳账户</w:t>
            </w:r>
            <w:r>
              <w:rPr>
                <w:rFonts w:hint="eastAsia" w:ascii="宋体" w:hAnsi="宋体" w:eastAsia="宋体" w:cs="宋体"/>
                <w:sz w:val="24"/>
                <w:szCs w:val="24"/>
                <w:highlight w:val="none"/>
              </w:rPr>
              <w:t>：</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收款人：新疆中运宏达工程管理咨询有限公司</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 户 行：乌鲁木齐银行鲤鱼山北路支行</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开户行行号：313881000883</w:t>
            </w:r>
          </w:p>
          <w:p>
            <w:pPr>
              <w:spacing w:line="32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账号：0000020070110088174439</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4、磋商保证金缴纳的</w:t>
            </w:r>
            <w:r>
              <w:rPr>
                <w:rFonts w:hint="eastAsia" w:ascii="宋体" w:hAnsi="宋体" w:eastAsia="宋体" w:cs="宋体"/>
                <w:sz w:val="24"/>
                <w:szCs w:val="24"/>
                <w:highlight w:val="none"/>
              </w:rPr>
              <w:t>方式为转账或汇款</w:t>
            </w:r>
            <w:r>
              <w:rPr>
                <w:rFonts w:hint="eastAsia" w:ascii="宋体" w:hAnsi="宋体" w:eastAsia="宋体" w:cs="宋体"/>
                <w:sz w:val="24"/>
                <w:szCs w:val="24"/>
                <w:highlight w:val="none"/>
                <w:lang w:eastAsia="zh-CN"/>
              </w:rPr>
              <w:t>或支票或银行保函</w:t>
            </w:r>
            <w:r>
              <w:rPr>
                <w:rFonts w:hint="eastAsia" w:ascii="宋体" w:hAnsi="宋体" w:eastAsia="宋体" w:cs="宋体"/>
                <w:sz w:val="24"/>
                <w:szCs w:val="24"/>
                <w:highlight w:val="none"/>
              </w:rPr>
              <w:t>等（按照采购人同意的方式缴纳）</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形式，不接受现金、分（子）公司及任何个人汇款、汇款时请备注项目名称及用途。</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注：未按上述规定提交</w:t>
            </w:r>
            <w:r>
              <w:rPr>
                <w:rFonts w:hint="eastAsia" w:ascii="宋体" w:hAnsi="宋体" w:eastAsia="宋体" w:cs="宋体"/>
                <w:sz w:val="24"/>
                <w:szCs w:val="24"/>
                <w:highlight w:val="none"/>
                <w:lang w:eastAsia="zh-CN"/>
              </w:rPr>
              <w:t>磋商保证金</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有下列情形之一的，保证金不予退还：</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截止时间后撤回</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中提供虚假材料的；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（3）除因不可抗力或</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认可的情形以外，成交供应商不与采购人签订合同的；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（4）供应商与采购人、其他供应商或者采购代理机构恶意串通的；</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报价：供应商的报价应为所确定的招标范围内的全部工作内容的价格体现。</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000" w:type="dxa"/>
            <w:vAlign w:val="center"/>
          </w:tcPr>
          <w:p>
            <w:pPr>
              <w:widowControl w:val="0"/>
              <w:wordWrap/>
              <w:autoSpaceDE w:val="0"/>
              <w:autoSpaceDN w:val="0"/>
              <w:adjustRightInd/>
              <w:snapToGrid/>
              <w:spacing w:line="240" w:lineRule="auto"/>
              <w:textAlignment w:val="baseline"/>
              <w:rPr>
                <w:rStyle w:val="28"/>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投标时须携带资料：</w:t>
            </w:r>
            <w:r>
              <w:rPr>
                <w:rFonts w:hint="eastAsia" w:ascii="宋体" w:hAnsi="宋体" w:eastAsia="宋体" w:cs="宋体"/>
                <w:sz w:val="24"/>
                <w:szCs w:val="24"/>
                <w:highlight w:val="none"/>
              </w:rPr>
              <w:t>供应商须在规定的时间和地点准时参加投标，并在</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接收截止时间前提供以下资料</w:t>
            </w:r>
            <w:r>
              <w:rPr>
                <w:rFonts w:hint="eastAsia" w:ascii="宋体" w:hAnsi="宋体" w:eastAsia="宋体" w:cs="宋体"/>
                <w:sz w:val="24"/>
                <w:szCs w:val="24"/>
                <w:highlight w:val="none"/>
                <w:lang w:eastAsia="zh-CN"/>
              </w:rPr>
              <w:t>原件</w:t>
            </w:r>
            <w:r>
              <w:rPr>
                <w:rFonts w:hint="eastAsia" w:ascii="宋体" w:hAnsi="宋体" w:eastAsia="宋体" w:cs="宋体"/>
                <w:sz w:val="24"/>
                <w:szCs w:val="24"/>
                <w:highlight w:val="none"/>
              </w:rPr>
              <w:t>：（1）企业营业执照副本；（</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磋商保证金汇款凭证；（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法定代表人（负责人）身份证明书及法定代表人（负责人）身份证或授权委托书及被委托人身份证；</w:t>
            </w:r>
          </w:p>
          <w:p>
            <w:pPr>
              <w:widowControl w:val="0"/>
              <w:wordWrap/>
              <w:autoSpaceDE w:val="0"/>
              <w:autoSpaceDN w:val="0"/>
              <w:adjustRightInd/>
              <w:snapToGrid/>
              <w:spacing w:line="24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上述资料审查不合格或未提供或缺少以上资料时，将被认为资格审查不合格，将取消其投标资格，</w:t>
            </w:r>
            <w:r>
              <w:rPr>
                <w:rFonts w:hint="eastAsia" w:ascii="宋体" w:hAnsi="宋体" w:eastAsia="宋体" w:cs="宋体"/>
                <w:b/>
                <w:sz w:val="24"/>
                <w:szCs w:val="24"/>
                <w:highlight w:val="none"/>
                <w:lang w:eastAsia="zh-CN"/>
              </w:rPr>
              <w:t>磋商响应文件</w:t>
            </w:r>
            <w:r>
              <w:rPr>
                <w:rFonts w:hint="eastAsia" w:ascii="宋体" w:hAnsi="宋体" w:eastAsia="宋体" w:cs="宋体"/>
                <w:b/>
                <w:sz w:val="24"/>
                <w:szCs w:val="24"/>
                <w:highlight w:val="none"/>
              </w:rPr>
              <w:t>予以退还。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以密封形式递交至：</w:t>
            </w:r>
            <w:r>
              <w:rPr>
                <w:rStyle w:val="28"/>
                <w:rFonts w:hint="eastAsia" w:ascii="宋体" w:hAnsi="宋体" w:eastAsia="宋体" w:cs="宋体"/>
                <w:sz w:val="24"/>
                <w:szCs w:val="24"/>
                <w:highlight w:val="none"/>
              </w:rPr>
              <w:t>新疆乌鲁木齐市鲤鱼山南路1080号鲁达国际13楼</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递交截止时间：</w:t>
            </w:r>
            <w:r>
              <w:rPr>
                <w:rStyle w:val="28"/>
                <w:rFonts w:hint="eastAsia" w:ascii="宋体" w:hAnsi="宋体" w:eastAsia="宋体" w:cs="宋体"/>
                <w:sz w:val="24"/>
                <w:szCs w:val="24"/>
                <w:highlight w:val="none"/>
              </w:rPr>
              <w:t>2021年</w:t>
            </w:r>
            <w:r>
              <w:rPr>
                <w:rStyle w:val="28"/>
                <w:rFonts w:hint="eastAsia" w:ascii="宋体" w:hAnsi="宋体" w:eastAsia="宋体" w:cs="宋体"/>
                <w:sz w:val="24"/>
                <w:szCs w:val="24"/>
                <w:highlight w:val="none"/>
                <w:lang w:val="en-US"/>
              </w:rPr>
              <w:t>12</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02</w:t>
            </w:r>
            <w:r>
              <w:rPr>
                <w:rStyle w:val="28"/>
                <w:rFonts w:hint="eastAsia" w:ascii="宋体" w:hAnsi="宋体" w:eastAsia="宋体" w:cs="宋体"/>
                <w:sz w:val="24"/>
                <w:szCs w:val="24"/>
                <w:highlight w:val="none"/>
              </w:rPr>
              <w:t>日1</w:t>
            </w:r>
            <w:r>
              <w:rPr>
                <w:rStyle w:val="28"/>
                <w:rFonts w:hint="eastAsia" w:ascii="宋体" w:hAnsi="宋体" w:eastAsia="宋体" w:cs="宋体"/>
                <w:sz w:val="24"/>
                <w:szCs w:val="24"/>
                <w:highlight w:val="none"/>
                <w:lang w:val="en-US"/>
              </w:rPr>
              <w:t>6</w:t>
            </w:r>
            <w:r>
              <w:rPr>
                <w:rStyle w:val="28"/>
                <w:rFonts w:hint="eastAsia" w:ascii="宋体" w:hAnsi="宋体" w:eastAsia="宋体" w:cs="宋体"/>
                <w:sz w:val="24"/>
                <w:szCs w:val="24"/>
                <w:highlight w:val="none"/>
              </w:rPr>
              <w:t>点00分</w:t>
            </w:r>
            <w:r>
              <w:rPr>
                <w:rFonts w:hint="eastAsia" w:ascii="宋体" w:hAnsi="宋体" w:eastAsia="宋体" w:cs="宋体"/>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Style w:val="28"/>
                <w:rFonts w:hint="eastAsia" w:ascii="宋体" w:hAnsi="宋体" w:eastAsia="宋体" w:cs="宋体"/>
                <w:sz w:val="24"/>
                <w:szCs w:val="24"/>
                <w:highlight w:val="none"/>
              </w:rPr>
              <w:t>新疆乌鲁木齐市鲤鱼山南路1080号鲁达国际13楼</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Style w:val="28"/>
                <w:rFonts w:hint="eastAsia" w:ascii="宋体" w:hAnsi="宋体" w:eastAsia="宋体" w:cs="宋体"/>
                <w:sz w:val="24"/>
                <w:szCs w:val="24"/>
                <w:highlight w:val="none"/>
              </w:rPr>
              <w:t>2021年</w:t>
            </w:r>
            <w:r>
              <w:rPr>
                <w:rStyle w:val="28"/>
                <w:rFonts w:hint="eastAsia" w:ascii="宋体" w:hAnsi="宋体" w:eastAsia="宋体" w:cs="宋体"/>
                <w:sz w:val="24"/>
                <w:szCs w:val="24"/>
                <w:highlight w:val="none"/>
                <w:lang w:val="en-US"/>
              </w:rPr>
              <w:t>12</w:t>
            </w:r>
            <w:r>
              <w:rPr>
                <w:rStyle w:val="28"/>
                <w:rFonts w:hint="eastAsia" w:ascii="宋体" w:hAnsi="宋体" w:eastAsia="宋体" w:cs="宋体"/>
                <w:sz w:val="24"/>
                <w:szCs w:val="24"/>
                <w:highlight w:val="none"/>
              </w:rPr>
              <w:t>月</w:t>
            </w:r>
            <w:r>
              <w:rPr>
                <w:rStyle w:val="28"/>
                <w:rFonts w:hint="eastAsia" w:ascii="宋体" w:hAnsi="宋体" w:eastAsia="宋体" w:cs="宋体"/>
                <w:sz w:val="24"/>
                <w:szCs w:val="24"/>
                <w:highlight w:val="none"/>
                <w:lang w:val="en-US"/>
              </w:rPr>
              <w:t>02</w:t>
            </w:r>
            <w:r>
              <w:rPr>
                <w:rStyle w:val="28"/>
                <w:rFonts w:hint="eastAsia" w:ascii="宋体" w:hAnsi="宋体" w:eastAsia="宋体" w:cs="宋体"/>
                <w:sz w:val="24"/>
                <w:szCs w:val="24"/>
                <w:highlight w:val="none"/>
              </w:rPr>
              <w:t>日1</w:t>
            </w:r>
            <w:r>
              <w:rPr>
                <w:rStyle w:val="28"/>
                <w:rFonts w:hint="eastAsia" w:ascii="宋体" w:hAnsi="宋体" w:eastAsia="宋体" w:cs="宋体"/>
                <w:sz w:val="24"/>
                <w:szCs w:val="24"/>
                <w:highlight w:val="none"/>
                <w:lang w:val="en-US"/>
              </w:rPr>
              <w:t>6</w:t>
            </w:r>
            <w:r>
              <w:rPr>
                <w:rStyle w:val="28"/>
                <w:rFonts w:hint="eastAsia" w:ascii="宋体" w:hAnsi="宋体" w:eastAsia="宋体" w:cs="宋体"/>
                <w:sz w:val="24"/>
                <w:szCs w:val="24"/>
                <w:highlight w:val="none"/>
              </w:rPr>
              <w:t>点00分</w:t>
            </w:r>
            <w:r>
              <w:rPr>
                <w:rFonts w:hint="eastAsia" w:ascii="宋体" w:hAnsi="宋体" w:eastAsia="宋体" w:cs="宋体"/>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特别说明：</w:t>
            </w:r>
          </w:p>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1.各供应</w:t>
            </w:r>
            <w:r>
              <w:rPr>
                <w:rFonts w:hint="eastAsia" w:ascii="宋体" w:hAnsi="宋体" w:eastAsia="宋体" w:cs="宋体"/>
                <w:sz w:val="24"/>
                <w:szCs w:val="24"/>
                <w:highlight w:val="none"/>
                <w:lang w:eastAsia="zh-CN"/>
              </w:rPr>
              <w:t>充分考虑项目所产生的各项费用，</w:t>
            </w:r>
            <w:r>
              <w:rPr>
                <w:rFonts w:hint="eastAsia" w:ascii="宋体" w:hAnsi="宋体" w:eastAsia="宋体" w:cs="宋体"/>
                <w:sz w:val="24"/>
                <w:szCs w:val="24"/>
                <w:highlight w:val="none"/>
              </w:rPr>
              <w:t>无论结果如何，供应商均应自行承担投标所需</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一切费用。</w:t>
            </w:r>
          </w:p>
          <w:p>
            <w:pPr>
              <w:rPr>
                <w:rFonts w:hint="eastAsia" w:ascii="宋体" w:hAnsi="宋体" w:eastAsia="宋体" w:cs="宋体"/>
                <w:b/>
                <w:sz w:val="24"/>
                <w:szCs w:val="24"/>
                <w:highlight w:val="none"/>
              </w:rPr>
            </w:pPr>
            <w:r>
              <w:rPr>
                <w:rFonts w:hint="eastAsia" w:ascii="宋体" w:hAnsi="宋体" w:eastAsia="宋体" w:cs="宋体"/>
                <w:sz w:val="24"/>
                <w:szCs w:val="24"/>
                <w:highlight w:val="none"/>
              </w:rPr>
              <w:t>2.采购人若发现</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候选人在投标过程中提供虚假证明文件，故意隐瞒公司不良信誉和财务状况，以及存在可能对合同圆满履行造成风险的其他因素等，则按规定取消其中标资格，</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9000" w:type="dxa"/>
            <w:vAlign w:val="center"/>
          </w:tcPr>
          <w:p>
            <w:pPr>
              <w:spacing w:line="3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招标代理服务费：执行国家发展改革委关于印发《招标代理服务收费管理暂行办法》的通知（计价格【2002】1980号）的取费标准，由</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000" w:type="dxa"/>
            <w:vAlign w:val="center"/>
          </w:tcPr>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支持政策如下：</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1）根据财政部发布的《政府采购促进中小企业发展管理办法》（财库[2020]46号）规定，本项目对小型和微型企业产品的价格给予 6%的扣除。</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2）根据财政部发布的《关于政府采购支持监狱企业发展有关问题的通知》（财库[2020]46号）规定，本项目对监狱企业产品的价格给予 6%的扣除。</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3）根据财政部、民政部、中国残疾人联合会发布《关于促进残疾人就业政府采购政策的通知》（财库[2020]46号）的规定，本项目对残疾人福利性单位产品的价格给予 6%的扣除。</w:t>
            </w:r>
          </w:p>
          <w:p>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）小型和微型企业适用价格扣除办法时应提供的相关资料：</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00" w:type="dxa"/>
            <w:vAlign w:val="center"/>
          </w:tcPr>
          <w:p>
            <w:pPr>
              <w:spacing w:line="3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9000" w:type="dxa"/>
            <w:vAlign w:val="center"/>
          </w:tcPr>
          <w:p>
            <w:pPr>
              <w:widowControl/>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构成：</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的代表和有关技术、经济等方面的专家组成，成员人数为</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人及以上单数，其中技术、经济等方面的专家不得少于成员总数的三分之二。</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人员：</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人</w:t>
            </w:r>
            <w:r>
              <w:rPr>
                <w:rFonts w:hint="eastAsia" w:ascii="宋体" w:hAnsi="宋体" w:eastAsia="宋体" w:cs="宋体"/>
                <w:sz w:val="24"/>
                <w:szCs w:val="24"/>
                <w:highlight w:val="none"/>
              </w:rPr>
              <w:t>，其中随机抽取专家</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w:t>
            </w:r>
            <w:r>
              <w:rPr>
                <w:rFonts w:hint="eastAsia" w:ascii="宋体" w:hAnsi="宋体" w:eastAsia="宋体" w:cs="宋体"/>
                <w:sz w:val="24"/>
                <w:szCs w:val="24"/>
                <w:highlight w:val="none"/>
                <w:u w:val="single"/>
              </w:rPr>
              <w:t>1人</w:t>
            </w:r>
            <w:r>
              <w:rPr>
                <w:rFonts w:hint="eastAsia" w:ascii="宋体" w:hAnsi="宋体" w:eastAsia="宋体" w:cs="宋体"/>
                <w:sz w:val="24"/>
                <w:szCs w:val="24"/>
                <w:highlight w:val="none"/>
              </w:rPr>
              <w:t>；</w:t>
            </w:r>
          </w:p>
          <w:p>
            <w:pPr>
              <w:widowControl/>
              <w:spacing w:line="276"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专家确定方式：从新疆政府网政采云平台评标专家库中随机抽取</w:t>
            </w:r>
          </w:p>
        </w:tc>
      </w:tr>
    </w:tbl>
    <w:p>
      <w:pPr>
        <w:rPr>
          <w:rFonts w:hint="eastAsia" w:ascii="宋体" w:hAnsi="宋体" w:eastAsia="宋体" w:cs="宋体"/>
          <w:highlight w:val="none"/>
          <w:lang w:eastAsia="zh-CN"/>
        </w:rPr>
      </w:pPr>
    </w:p>
    <w:p>
      <w:pPr>
        <w:rPr>
          <w:rFonts w:hint="eastAsia"/>
          <w:highlight w:val="none"/>
          <w:lang w:eastAsia="zh-CN"/>
        </w:rPr>
      </w:pPr>
      <w:r>
        <w:rPr>
          <w:rFonts w:hint="eastAsia"/>
          <w:highlight w:val="none"/>
          <w:lang w:eastAsia="zh-CN"/>
        </w:rPr>
        <w:br w:type="page"/>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3" w:name="_Toc13976"/>
      <w:bookmarkStart w:id="4" w:name="_Toc6406"/>
      <w:bookmarkStart w:id="5" w:name="_Toc28437"/>
      <w:r>
        <w:rPr>
          <w:rFonts w:hint="eastAsia" w:ascii="宋体" w:hAnsi="宋体" w:eastAsia="宋体" w:cs="宋体"/>
          <w:sz w:val="32"/>
          <w:szCs w:val="21"/>
          <w:highlight w:val="none"/>
        </w:rPr>
        <w:t>一、总则</w:t>
      </w:r>
      <w:bookmarkEnd w:id="3"/>
      <w:bookmarkEnd w:id="4"/>
      <w:bookmarkEnd w:id="5"/>
    </w:p>
    <w:p>
      <w:pPr>
        <w:wordWrap/>
        <w:autoSpaceDE w:val="0"/>
        <w:autoSpaceDN w:val="0"/>
        <w:snapToGrid w:val="0"/>
        <w:spacing w:line="360" w:lineRule="auto"/>
        <w:textAlignment w:val="auto"/>
        <w:outlineLvl w:val="9"/>
        <w:rPr>
          <w:rFonts w:hint="eastAsia" w:ascii="宋体" w:hAnsi="宋体" w:eastAsia="宋体" w:cs="宋体"/>
          <w:sz w:val="24"/>
          <w:highlight w:val="none"/>
        </w:rPr>
      </w:pPr>
      <w:bookmarkStart w:id="6" w:name="_Toc7467"/>
      <w:bookmarkStart w:id="7" w:name="_Toc10656"/>
      <w:bookmarkStart w:id="8" w:name="_Toc13540"/>
      <w:bookmarkStart w:id="9" w:name="_Toc6173"/>
      <w:bookmarkStart w:id="10" w:name="_Toc26358"/>
      <w:bookmarkStart w:id="11" w:name="_Toc14550"/>
      <w:r>
        <w:rPr>
          <w:rFonts w:hint="eastAsia" w:ascii="宋体" w:hAnsi="宋体" w:eastAsia="宋体" w:cs="宋体"/>
          <w:b/>
          <w:bCs/>
          <w:sz w:val="24"/>
          <w:highlight w:val="none"/>
          <w:lang w:val="zh-CN" w:eastAsia="zh-CN"/>
        </w:rPr>
        <w:t>1、</w:t>
      </w:r>
      <w:bookmarkEnd w:id="6"/>
      <w:bookmarkEnd w:id="7"/>
      <w:bookmarkEnd w:id="8"/>
      <w:r>
        <w:rPr>
          <w:rFonts w:hint="eastAsia" w:ascii="宋体" w:hAnsi="宋体" w:eastAsia="宋体" w:cs="宋体"/>
          <w:b/>
          <w:bCs/>
          <w:sz w:val="24"/>
          <w:highlight w:val="none"/>
          <w:lang w:val="zh-CN" w:eastAsia="zh-CN"/>
        </w:rPr>
        <w:t>适用范围</w:t>
      </w:r>
      <w:r>
        <w:rPr>
          <w:rFonts w:hint="eastAsia" w:ascii="宋体" w:hAnsi="宋体" w:eastAsia="宋体" w:cs="宋体"/>
          <w:b/>
          <w:bCs/>
          <w:sz w:val="24"/>
          <w:highlight w:val="none"/>
          <w:lang w:val="en-US" w:eastAsia="zh-CN"/>
        </w:rPr>
        <w:t>:</w:t>
      </w:r>
      <w:r>
        <w:rPr>
          <w:rFonts w:hint="eastAsia" w:ascii="宋体" w:hAnsi="宋体" w:eastAsia="宋体" w:cs="宋体"/>
          <w:sz w:val="24"/>
          <w:highlight w:val="none"/>
          <w:lang w:val="zh-CN" w:eastAsia="zh-CN"/>
        </w:rPr>
        <w:t>仅适用于本</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lang w:val="zh-CN" w:eastAsia="zh-CN"/>
        </w:rPr>
        <w:t>文件中采购项目的的招标、投标、评标、定标、验收、合同履约、付款等行为（法律、法规另有规定的，从其规定）。</w:t>
      </w:r>
    </w:p>
    <w:p>
      <w:pPr>
        <w:wordWrap/>
        <w:autoSpaceDE w:val="0"/>
        <w:autoSpaceDN w:val="0"/>
        <w:snapToGrid w:val="0"/>
        <w:spacing w:line="360" w:lineRule="auto"/>
        <w:textAlignment w:val="auto"/>
        <w:outlineLvl w:val="9"/>
        <w:rPr>
          <w:rFonts w:hint="eastAsia" w:ascii="宋体" w:hAnsi="宋体" w:eastAsia="宋体" w:cs="宋体"/>
          <w:kern w:val="0"/>
          <w:sz w:val="24"/>
          <w:szCs w:val="22"/>
          <w:highlight w:val="none"/>
          <w:lang w:val="zh-CN" w:eastAsia="zh-CN" w:bidi="zh-CN"/>
        </w:rPr>
      </w:pPr>
      <w:r>
        <w:rPr>
          <w:rFonts w:hint="eastAsia" w:ascii="宋体" w:hAnsi="宋体" w:eastAsia="宋体" w:cs="宋体"/>
          <w:b/>
          <w:bCs/>
          <w:sz w:val="24"/>
          <w:highlight w:val="none"/>
          <w:lang w:val="zh-CN" w:eastAsia="zh-CN"/>
        </w:rPr>
        <w:t>2、采购方式</w:t>
      </w:r>
      <w:r>
        <w:rPr>
          <w:rFonts w:hint="eastAsia" w:ascii="宋体" w:hAnsi="宋体" w:eastAsia="宋体" w:cs="宋体"/>
          <w:sz w:val="24"/>
          <w:highlight w:val="none"/>
          <w:lang w:val="zh-CN" w:eastAsia="zh-CN"/>
        </w:rPr>
        <w:t>：</w:t>
      </w:r>
      <w:r>
        <w:rPr>
          <w:rFonts w:hint="eastAsia" w:ascii="宋体" w:hAnsi="宋体" w:eastAsia="宋体" w:cs="宋体"/>
          <w:kern w:val="0"/>
          <w:sz w:val="24"/>
          <w:szCs w:val="22"/>
          <w:highlight w:val="none"/>
          <w:lang w:val="zh-CN" w:eastAsia="zh-CN" w:bidi="zh-CN"/>
        </w:rPr>
        <w:t>本项目采取竞争性磋商方式采购。</w:t>
      </w:r>
      <w:bookmarkEnd w:id="9"/>
      <w:bookmarkEnd w:id="10"/>
      <w:bookmarkEnd w:id="11"/>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12" w:name="_Toc12050"/>
      <w:bookmarkStart w:id="13" w:name="_Toc30644"/>
      <w:bookmarkStart w:id="14" w:name="_Toc27776"/>
      <w:r>
        <w:rPr>
          <w:rFonts w:hint="eastAsia" w:ascii="宋体" w:hAnsi="宋体" w:eastAsia="宋体" w:cs="宋体"/>
          <w:b/>
          <w:bCs/>
          <w:sz w:val="24"/>
          <w:highlight w:val="none"/>
        </w:rPr>
        <w:t>3、合格的</w:t>
      </w:r>
      <w:bookmarkEnd w:id="12"/>
      <w:bookmarkEnd w:id="13"/>
      <w:r>
        <w:rPr>
          <w:rFonts w:hint="eastAsia" w:ascii="宋体" w:hAnsi="宋体" w:eastAsia="宋体" w:cs="宋体"/>
          <w:b/>
          <w:bCs/>
          <w:sz w:val="24"/>
          <w:highlight w:val="none"/>
        </w:rPr>
        <w:t>供应商</w:t>
      </w:r>
      <w:bookmarkEnd w:id="14"/>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3.1、合格的供应商必须是有能力按照本</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规定的要求提供货物及服务，且具有独立承担民事等法律责任的法人或其它经济组织。</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3.2、合格的供应商必须符合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第一部分《</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公告》第二条、申请人的资格要求规定，且具备独立完成本项目的能力。</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3.3、合格的供应商应遵守中华人民共和国《政府采购法》、《招标法》、《合同法》和《反不正当竞争法》等有关法律、法规。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3.4、单位负责人为同一人或者存在直接控股、管理关系的不同供应商，不得参加同一合同项下的政府采购活动。</w:t>
      </w:r>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15" w:name="_Toc27675"/>
      <w:bookmarkStart w:id="16" w:name="_Toc4703"/>
      <w:bookmarkStart w:id="17" w:name="_Toc21995"/>
      <w:r>
        <w:rPr>
          <w:rFonts w:hint="eastAsia" w:ascii="宋体" w:hAnsi="宋体" w:eastAsia="宋体" w:cs="宋体"/>
          <w:b/>
          <w:bCs/>
          <w:sz w:val="24"/>
          <w:highlight w:val="none"/>
        </w:rPr>
        <w:t>4、适用法律及定义</w:t>
      </w:r>
      <w:bookmarkEnd w:id="15"/>
      <w:bookmarkEnd w:id="16"/>
      <w:bookmarkEnd w:id="17"/>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18" w:name="_Toc22016"/>
      <w:bookmarkStart w:id="19" w:name="_Toc21375"/>
      <w:bookmarkStart w:id="20" w:name="_Toc9207"/>
      <w:bookmarkStart w:id="21" w:name="_Toc1262"/>
      <w:bookmarkStart w:id="22" w:name="_Toc20581"/>
      <w:r>
        <w:rPr>
          <w:rFonts w:hint="eastAsia" w:ascii="宋体" w:hAnsi="宋体" w:eastAsia="宋体" w:cs="宋体"/>
          <w:bCs/>
          <w:sz w:val="24"/>
          <w:highlight w:val="none"/>
        </w:rPr>
        <w:t>本次评标及由本次评标产生的合同受中华人民共和国的相关法律、法规制约和保护。</w:t>
      </w:r>
      <w:bookmarkEnd w:id="18"/>
      <w:bookmarkEnd w:id="19"/>
      <w:bookmarkEnd w:id="20"/>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23" w:name="_Toc30072"/>
      <w:r>
        <w:rPr>
          <w:rFonts w:hint="eastAsia" w:ascii="宋体" w:hAnsi="宋体" w:eastAsia="宋体" w:cs="宋体"/>
          <w:bCs/>
          <w:sz w:val="24"/>
          <w:highlight w:val="none"/>
        </w:rPr>
        <w:t>4.1、“采购人”系新疆艺术学院。</w:t>
      </w:r>
      <w:bookmarkEnd w:id="21"/>
      <w:bookmarkEnd w:id="22"/>
      <w:bookmarkEnd w:id="23"/>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24" w:name="_Toc9956"/>
      <w:bookmarkStart w:id="25" w:name="_Toc20681"/>
      <w:bookmarkStart w:id="26" w:name="_Toc2069"/>
      <w:r>
        <w:rPr>
          <w:rFonts w:hint="eastAsia" w:ascii="宋体" w:hAnsi="宋体" w:eastAsia="宋体" w:cs="宋体"/>
          <w:bCs/>
          <w:sz w:val="24"/>
          <w:highlight w:val="none"/>
        </w:rPr>
        <w:t>4.2、“供应商”系指有资格的供应商。</w:t>
      </w:r>
      <w:bookmarkEnd w:id="24"/>
      <w:bookmarkEnd w:id="25"/>
      <w:bookmarkEnd w:id="26"/>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27" w:name="_Toc3437"/>
      <w:bookmarkStart w:id="28" w:name="_Toc22090"/>
      <w:bookmarkStart w:id="29" w:name="_Toc656"/>
      <w:r>
        <w:rPr>
          <w:rFonts w:hint="eastAsia" w:ascii="宋体" w:hAnsi="宋体" w:eastAsia="宋体" w:cs="宋体"/>
          <w:bCs/>
          <w:sz w:val="24"/>
          <w:highlight w:val="none"/>
        </w:rPr>
        <w:t>4.3、“采购代理机构”“招标代理机构”系</w:t>
      </w:r>
      <w:r>
        <w:rPr>
          <w:rFonts w:hint="eastAsia" w:ascii="宋体" w:hAnsi="宋体" w:eastAsia="宋体" w:cs="宋体"/>
          <w:bCs/>
          <w:sz w:val="24"/>
          <w:highlight w:val="none"/>
          <w:lang w:eastAsia="zh-CN"/>
        </w:rPr>
        <w:t>新疆中运宏达工程管理咨询有限公司</w:t>
      </w:r>
      <w:r>
        <w:rPr>
          <w:rFonts w:hint="eastAsia" w:ascii="宋体" w:hAnsi="宋体" w:eastAsia="宋体" w:cs="宋体"/>
          <w:bCs/>
          <w:sz w:val="24"/>
          <w:highlight w:val="none"/>
        </w:rPr>
        <w:t>。</w:t>
      </w:r>
      <w:bookmarkEnd w:id="27"/>
      <w:bookmarkEnd w:id="28"/>
      <w:bookmarkEnd w:id="29"/>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30" w:name="_Toc3926"/>
      <w:bookmarkStart w:id="31" w:name="_Toc8196"/>
      <w:bookmarkStart w:id="32" w:name="_Toc3630"/>
      <w:r>
        <w:rPr>
          <w:rFonts w:hint="eastAsia" w:ascii="宋体" w:hAnsi="宋体" w:eastAsia="宋体" w:cs="宋体"/>
          <w:b/>
          <w:bCs/>
          <w:sz w:val="24"/>
          <w:highlight w:val="none"/>
        </w:rPr>
        <w:t>5、招标费用</w:t>
      </w:r>
      <w:bookmarkEnd w:id="30"/>
      <w:bookmarkEnd w:id="31"/>
      <w:bookmarkEnd w:id="32"/>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33" w:name="_Toc25092"/>
      <w:bookmarkStart w:id="34" w:name="_Toc4674"/>
      <w:bookmarkStart w:id="35" w:name="_Toc4582"/>
      <w:r>
        <w:rPr>
          <w:rFonts w:hint="eastAsia" w:ascii="宋体" w:hAnsi="宋体" w:eastAsia="宋体" w:cs="宋体"/>
          <w:bCs/>
          <w:sz w:val="24"/>
          <w:highlight w:val="none"/>
        </w:rPr>
        <w:t>供应商应自行承担所有参加投标、评标有关的费用。</w:t>
      </w:r>
      <w:bookmarkEnd w:id="33"/>
      <w:bookmarkEnd w:id="34"/>
      <w:bookmarkEnd w:id="35"/>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36" w:name="_Toc2786"/>
      <w:bookmarkStart w:id="37" w:name="_Toc1972"/>
      <w:bookmarkStart w:id="38" w:name="_Toc8703"/>
      <w:r>
        <w:rPr>
          <w:rFonts w:hint="eastAsia" w:ascii="宋体" w:hAnsi="宋体" w:eastAsia="宋体" w:cs="宋体"/>
          <w:b/>
          <w:bCs/>
          <w:sz w:val="24"/>
          <w:highlight w:val="none"/>
        </w:rPr>
        <w:t>6、</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的约束力</w:t>
      </w:r>
      <w:bookmarkEnd w:id="36"/>
      <w:bookmarkEnd w:id="37"/>
      <w:bookmarkEnd w:id="38"/>
    </w:p>
    <w:p>
      <w:pPr>
        <w:wordWrap/>
        <w:autoSpaceDE w:val="0"/>
        <w:autoSpaceDN w:val="0"/>
        <w:snapToGrid w:val="0"/>
        <w:spacing w:line="360" w:lineRule="auto"/>
        <w:ind w:firstLine="200"/>
        <w:jc w:val="left"/>
        <w:textAlignment w:val="auto"/>
        <w:outlineLvl w:val="9"/>
        <w:rPr>
          <w:rFonts w:hint="eastAsia" w:ascii="宋体" w:hAnsi="宋体" w:eastAsia="宋体" w:cs="宋体"/>
          <w:bCs/>
          <w:sz w:val="24"/>
          <w:highlight w:val="none"/>
        </w:rPr>
      </w:pPr>
      <w:bookmarkStart w:id="39" w:name="_Toc28434"/>
      <w:bookmarkStart w:id="40" w:name="_Toc21387"/>
      <w:bookmarkStart w:id="41" w:name="_Toc13063"/>
      <w:r>
        <w:rPr>
          <w:rFonts w:hint="eastAsia" w:ascii="宋体" w:hAnsi="宋体" w:eastAsia="宋体" w:cs="宋体"/>
          <w:bCs/>
          <w:sz w:val="24"/>
          <w:highlight w:val="none"/>
        </w:rPr>
        <w:t>供应商一旦报名参加本项目投标，即被认为接受了本</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中的所有条件和规定。</w:t>
      </w:r>
      <w:bookmarkEnd w:id="39"/>
      <w:bookmarkEnd w:id="40"/>
      <w:bookmarkEnd w:id="41"/>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eastAsia="zh-CN"/>
        </w:rPr>
      </w:pPr>
      <w:bookmarkStart w:id="42" w:name="_Toc31093"/>
      <w:bookmarkStart w:id="43" w:name="_Toc25069"/>
      <w:bookmarkStart w:id="44" w:name="_Toc598"/>
      <w:r>
        <w:rPr>
          <w:rFonts w:hint="eastAsia" w:ascii="宋体" w:hAnsi="宋体" w:eastAsia="宋体" w:cs="宋体"/>
          <w:sz w:val="32"/>
          <w:szCs w:val="21"/>
          <w:highlight w:val="none"/>
        </w:rPr>
        <w:t>二、</w:t>
      </w:r>
      <w:bookmarkEnd w:id="42"/>
      <w:bookmarkEnd w:id="43"/>
      <w:bookmarkEnd w:id="44"/>
      <w:r>
        <w:rPr>
          <w:rFonts w:hint="eastAsia" w:ascii="宋体" w:hAnsi="宋体" w:eastAsia="宋体" w:cs="宋体"/>
          <w:sz w:val="32"/>
          <w:szCs w:val="21"/>
          <w:highlight w:val="none"/>
          <w:lang w:eastAsia="zh-CN"/>
        </w:rPr>
        <w:t>磋商文件</w:t>
      </w:r>
    </w:p>
    <w:p>
      <w:pPr>
        <w:wordWrap/>
        <w:autoSpaceDE w:val="0"/>
        <w:autoSpaceDN w:val="0"/>
        <w:snapToGrid w:val="0"/>
        <w:spacing w:line="360" w:lineRule="auto"/>
        <w:jc w:val="left"/>
        <w:textAlignment w:val="auto"/>
        <w:outlineLvl w:val="9"/>
        <w:rPr>
          <w:rFonts w:hint="eastAsia" w:ascii="宋体" w:hAnsi="宋体" w:eastAsia="宋体" w:cs="宋体"/>
          <w:sz w:val="24"/>
          <w:highlight w:val="none"/>
        </w:rPr>
      </w:pPr>
      <w:bookmarkStart w:id="45" w:name="_Toc407"/>
      <w:bookmarkStart w:id="46" w:name="_Toc13440"/>
      <w:bookmarkStart w:id="47" w:name="_Toc32113"/>
      <w:r>
        <w:rPr>
          <w:rFonts w:hint="eastAsia" w:ascii="宋体" w:hAnsi="宋体" w:eastAsia="宋体" w:cs="宋体"/>
          <w:b/>
          <w:bCs/>
          <w:sz w:val="24"/>
          <w:highlight w:val="none"/>
        </w:rPr>
        <w:t>7、</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构成</w:t>
      </w:r>
      <w:bookmarkEnd w:id="45"/>
      <w:bookmarkEnd w:id="46"/>
      <w:bookmarkEnd w:id="47"/>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公告；</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须知；</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szCs w:val="22"/>
          <w:highlight w:val="none"/>
          <w:lang w:val="en-US" w:eastAsia="zh-CN" w:bidi="zh-CN"/>
        </w:rPr>
      </w:pPr>
      <w:r>
        <w:rPr>
          <w:rFonts w:hint="eastAsia" w:ascii="宋体" w:hAnsi="宋体" w:eastAsia="宋体" w:cs="宋体"/>
          <w:sz w:val="24"/>
          <w:szCs w:val="22"/>
          <w:highlight w:val="none"/>
          <w:lang w:val="en-US" w:eastAsia="zh-CN" w:bidi="zh-CN"/>
        </w:rPr>
        <w:t>采购清单及技术要求；</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合同主要条款</w:t>
      </w:r>
      <w:r>
        <w:rPr>
          <w:rFonts w:hint="eastAsia" w:ascii="宋体" w:hAnsi="宋体" w:eastAsia="宋体" w:cs="宋体"/>
          <w:sz w:val="24"/>
          <w:highlight w:val="none"/>
        </w:rPr>
        <w:t>；</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格式</w:t>
      </w:r>
      <w:r>
        <w:rPr>
          <w:rFonts w:hint="eastAsia" w:ascii="宋体" w:hAnsi="宋体" w:eastAsia="宋体" w:cs="宋体"/>
          <w:sz w:val="24"/>
          <w:highlight w:val="none"/>
          <w:lang w:eastAsia="zh-CN"/>
        </w:rPr>
        <w:t>。</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供应商获取</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后，应仔细检查</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页数和附件数量，如发现有缺漏，请及时与采购代理机构联系补全。如果供应商不按上述要求操作而造成不良后果，采购代理机构不承担责任。</w:t>
      </w:r>
    </w:p>
    <w:p>
      <w:pPr>
        <w:wordWrap/>
        <w:autoSpaceDE w:val="0"/>
        <w:autoSpaceDN w:val="0"/>
        <w:snapToGrid w:val="0"/>
        <w:spacing w:line="360" w:lineRule="auto"/>
        <w:textAlignment w:val="auto"/>
        <w:outlineLvl w:val="9"/>
        <w:rPr>
          <w:rFonts w:hint="eastAsia" w:ascii="宋体" w:hAnsi="宋体" w:eastAsia="宋体" w:cs="宋体"/>
          <w:sz w:val="24"/>
          <w:highlight w:val="none"/>
        </w:rPr>
      </w:pPr>
      <w:bookmarkStart w:id="48" w:name="_Toc6102"/>
      <w:bookmarkStart w:id="49" w:name="_Toc30977"/>
      <w:bookmarkStart w:id="50" w:name="_Toc1968"/>
      <w:r>
        <w:rPr>
          <w:rFonts w:hint="eastAsia" w:ascii="宋体" w:hAnsi="宋体" w:eastAsia="宋体" w:cs="宋体"/>
          <w:b/>
          <w:bCs/>
          <w:sz w:val="24"/>
          <w:highlight w:val="none"/>
        </w:rPr>
        <w:t>8、</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的澄清</w:t>
      </w:r>
      <w:bookmarkEnd w:id="48"/>
      <w:bookmarkEnd w:id="49"/>
      <w:bookmarkEnd w:id="50"/>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任何要求对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澄清的供应商，均应以书面形式递交至采购代理机构，采购代理机构对规定时间内收到的澄清要求以书面形式予以答复，答复不包括问题的来源。</w:t>
      </w:r>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51" w:name="_Toc4672"/>
      <w:bookmarkStart w:id="52" w:name="_Toc1859"/>
      <w:bookmarkStart w:id="53" w:name="_Toc11016"/>
      <w:r>
        <w:rPr>
          <w:rFonts w:hint="eastAsia" w:ascii="宋体" w:hAnsi="宋体" w:eastAsia="宋体" w:cs="宋体"/>
          <w:b/>
          <w:bCs/>
          <w:sz w:val="24"/>
          <w:highlight w:val="none"/>
        </w:rPr>
        <w:t>9、</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的修改</w:t>
      </w:r>
      <w:bookmarkEnd w:id="51"/>
      <w:bookmarkEnd w:id="52"/>
      <w:bookmarkEnd w:id="53"/>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9.1、在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接收截止日期</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日前，采购人可以更正公告或补充文件的形式对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进行修改。</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9.2、</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的修改将以书面形式通知所有已报名供应商，并对供应商具有约束力。供应商收到修改文件后，应于1个工作日内回复采购人，逾期不回的，视同已收并接受修改文件内容。</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9.3、为使供应商有充分的时间对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的修改部分进行分析、研究，采购人有权推迟</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接收截止日期和开标时间，并将此变更书面通知所有购买</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的供应商。</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b/>
          <w:sz w:val="30"/>
          <w:szCs w:val="30"/>
          <w:highlight w:val="none"/>
        </w:rPr>
      </w:pPr>
      <w:r>
        <w:rPr>
          <w:rFonts w:hint="eastAsia" w:ascii="宋体" w:hAnsi="宋体" w:eastAsia="宋体" w:cs="宋体"/>
          <w:sz w:val="24"/>
          <w:highlight w:val="none"/>
        </w:rPr>
        <w:t>9.4、采购人发出的所有补充、修改和变更文件均作为</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的组成部分，与</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具有同等法律效力。</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54" w:name="_Toc6105"/>
      <w:bookmarkStart w:id="55" w:name="_Toc13585"/>
      <w:bookmarkStart w:id="56" w:name="_Toc30621"/>
      <w:r>
        <w:rPr>
          <w:rFonts w:hint="eastAsia" w:ascii="宋体" w:hAnsi="宋体" w:eastAsia="宋体" w:cs="宋体"/>
          <w:sz w:val="32"/>
          <w:szCs w:val="21"/>
          <w:highlight w:val="none"/>
        </w:rPr>
        <w:t>三、</w:t>
      </w:r>
      <w:r>
        <w:rPr>
          <w:rFonts w:hint="eastAsia" w:ascii="宋体" w:hAnsi="宋体" w:eastAsia="宋体" w:cs="宋体"/>
          <w:sz w:val="32"/>
          <w:szCs w:val="21"/>
          <w:highlight w:val="none"/>
          <w:lang w:eastAsia="zh-CN"/>
        </w:rPr>
        <w:t>磋商响应文件</w:t>
      </w:r>
      <w:r>
        <w:rPr>
          <w:rFonts w:hint="eastAsia" w:ascii="宋体" w:hAnsi="宋体" w:eastAsia="宋体" w:cs="宋体"/>
          <w:sz w:val="32"/>
          <w:szCs w:val="21"/>
          <w:highlight w:val="none"/>
        </w:rPr>
        <w:t>的编制</w:t>
      </w:r>
      <w:bookmarkEnd w:id="54"/>
      <w:bookmarkEnd w:id="55"/>
      <w:bookmarkEnd w:id="56"/>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57" w:name="_Toc30091"/>
      <w:bookmarkStart w:id="58" w:name="_Toc15304"/>
      <w:bookmarkStart w:id="59" w:name="_Toc2033"/>
      <w:r>
        <w:rPr>
          <w:rFonts w:hint="eastAsia" w:ascii="宋体" w:hAnsi="宋体" w:eastAsia="宋体" w:cs="宋体"/>
          <w:b/>
          <w:bCs/>
          <w:sz w:val="24"/>
          <w:highlight w:val="none"/>
        </w:rPr>
        <w:t>10、</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的编制要求</w:t>
      </w:r>
      <w:bookmarkEnd w:id="57"/>
      <w:bookmarkEnd w:id="58"/>
      <w:bookmarkEnd w:id="59"/>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供应商应仔细阅读“</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”的所有内容，按“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”的要求编制“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”，并保证所提供的全部资料的真实性、完整性及有效性，以使其投标对“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”做出实质性响应。否则，可能被拒绝。</w:t>
      </w:r>
    </w:p>
    <w:p>
      <w:pPr>
        <w:numPr>
          <w:ilvl w:val="0"/>
          <w:numId w:val="3"/>
        </w:numPr>
        <w:wordWrap/>
        <w:autoSpaceDE w:val="0"/>
        <w:autoSpaceDN w:val="0"/>
        <w:adjustRightInd/>
        <w:snapToGrid w:val="0"/>
        <w:spacing w:before="0" w:line="360" w:lineRule="auto"/>
        <w:jc w:val="left"/>
        <w:textAlignment w:val="auto"/>
        <w:outlineLvl w:val="9"/>
        <w:rPr>
          <w:rFonts w:hint="eastAsia" w:ascii="宋体" w:hAnsi="宋体" w:eastAsia="宋体" w:cs="宋体"/>
          <w:b/>
          <w:bCs/>
          <w:sz w:val="24"/>
          <w:highlight w:val="none"/>
        </w:rPr>
      </w:pPr>
      <w:bookmarkStart w:id="60" w:name="_Toc31259"/>
      <w:bookmarkStart w:id="61" w:name="_Toc27040"/>
      <w:bookmarkStart w:id="62" w:name="_Toc22222"/>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构成</w:t>
      </w:r>
      <w:bookmarkEnd w:id="60"/>
      <w:bookmarkEnd w:id="61"/>
      <w:bookmarkEnd w:id="62"/>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bookmarkStart w:id="63" w:name="_Toc16060"/>
      <w:bookmarkStart w:id="64" w:name="_Toc18644"/>
      <w:bookmarkStart w:id="65" w:name="_Toc6158"/>
      <w:r>
        <w:rPr>
          <w:rFonts w:hint="eastAsia" w:ascii="宋体" w:hAnsi="宋体" w:eastAsia="宋体" w:cs="宋体"/>
          <w:color w:val="000000"/>
          <w:kern w:val="0"/>
          <w:sz w:val="24"/>
          <w:szCs w:val="24"/>
          <w:highlight w:val="none"/>
          <w:lang w:val="en-US" w:eastAsia="zh-CN"/>
        </w:rPr>
        <w:t>11.1投标承诺书</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11.2报价一览表</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11.3分项报价表</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highlight w:val="none"/>
          <w:lang w:val="en-US" w:eastAsia="zh-CN"/>
        </w:rPr>
        <w:t>11.4法定代表人（负责人）身份证明书</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11.5法定代表人（负责人）授权委托书</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11.6</w:t>
      </w:r>
      <w:r>
        <w:rPr>
          <w:rFonts w:hint="eastAsia" w:ascii="宋体" w:hAnsi="宋体" w:eastAsia="宋体" w:cs="宋体"/>
          <w:sz w:val="24"/>
          <w:highlight w:val="none"/>
          <w:lang w:val="en-US" w:eastAsia="zh-CN"/>
        </w:rPr>
        <w:t>商务条款偏离表</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11.7</w:t>
      </w:r>
      <w:r>
        <w:rPr>
          <w:rFonts w:hint="eastAsia" w:ascii="宋体" w:hAnsi="宋体" w:eastAsia="宋体" w:cs="宋体"/>
          <w:sz w:val="24"/>
          <w:highlight w:val="none"/>
          <w:lang w:val="en-US" w:eastAsia="zh-CN"/>
        </w:rPr>
        <w:t>技术条款偏离表</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11.8</w:t>
      </w:r>
      <w:r>
        <w:rPr>
          <w:rFonts w:hint="eastAsia" w:ascii="宋体" w:hAnsi="宋体" w:eastAsia="宋体" w:cs="宋体"/>
          <w:sz w:val="24"/>
          <w:highlight w:val="none"/>
          <w:lang w:val="en-US" w:eastAsia="zh-CN"/>
        </w:rPr>
        <w:t>中小企业声明函(货物)</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11.9</w:t>
      </w:r>
      <w:r>
        <w:rPr>
          <w:rFonts w:hint="eastAsia" w:ascii="宋体" w:hAnsi="宋体" w:eastAsia="宋体" w:cs="宋体"/>
          <w:sz w:val="24"/>
          <w:highlight w:val="none"/>
          <w:lang w:val="en-US" w:eastAsia="zh-CN"/>
        </w:rPr>
        <w:t>关于无重大违法记录声明函</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11.10</w:t>
      </w:r>
      <w:r>
        <w:rPr>
          <w:rFonts w:hint="eastAsia" w:ascii="宋体" w:hAnsi="宋体" w:eastAsia="宋体" w:cs="宋体"/>
          <w:sz w:val="24"/>
          <w:highlight w:val="none"/>
          <w:lang w:val="en-US" w:eastAsia="zh-CN"/>
        </w:rPr>
        <w:t>磋商保证金（磋商保证金电汇凭证）</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11.11</w:t>
      </w:r>
      <w:r>
        <w:rPr>
          <w:rFonts w:hint="eastAsia" w:ascii="宋体" w:hAnsi="宋体" w:eastAsia="宋体" w:cs="宋体"/>
          <w:sz w:val="24"/>
          <w:highlight w:val="none"/>
          <w:lang w:val="en-US" w:eastAsia="zh-CN"/>
        </w:rPr>
        <w:t>企业简介</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11.12</w:t>
      </w:r>
      <w:r>
        <w:rPr>
          <w:rFonts w:hint="eastAsia" w:ascii="宋体" w:hAnsi="宋体" w:eastAsia="宋体" w:cs="宋体"/>
          <w:sz w:val="24"/>
          <w:highlight w:val="none"/>
          <w:lang w:val="en-US" w:eastAsia="zh-CN"/>
        </w:rPr>
        <w:t>投标单位（供应商）反商业贿赂承诺书</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11.13</w:t>
      </w:r>
      <w:r>
        <w:rPr>
          <w:rFonts w:hint="eastAsia" w:ascii="宋体" w:hAnsi="宋体" w:eastAsia="宋体" w:cs="宋体"/>
          <w:sz w:val="24"/>
          <w:highlight w:val="none"/>
          <w:lang w:val="en-US" w:eastAsia="zh-CN"/>
        </w:rPr>
        <w:t>投标企业廉洁自律承诺书</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11.14</w:t>
      </w:r>
      <w:r>
        <w:rPr>
          <w:rFonts w:hint="eastAsia" w:ascii="宋体" w:hAnsi="宋体" w:eastAsia="宋体" w:cs="宋体"/>
          <w:sz w:val="24"/>
          <w:highlight w:val="none"/>
          <w:lang w:val="en-US" w:eastAsia="zh-CN"/>
        </w:rPr>
        <w:t>投标企业所提供资料真实性承诺书</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11.15</w:t>
      </w:r>
      <w:r>
        <w:rPr>
          <w:rFonts w:hint="eastAsia" w:ascii="宋体" w:hAnsi="宋体" w:eastAsia="宋体" w:cs="宋体"/>
          <w:sz w:val="24"/>
          <w:highlight w:val="none"/>
          <w:lang w:val="en-US" w:eastAsia="zh-CN"/>
        </w:rPr>
        <w:t>项目方案</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11.16</w:t>
      </w:r>
      <w:r>
        <w:rPr>
          <w:rFonts w:hint="eastAsia" w:ascii="宋体" w:hAnsi="宋体" w:eastAsia="宋体" w:cs="宋体"/>
          <w:sz w:val="24"/>
          <w:highlight w:val="none"/>
          <w:lang w:val="en-US" w:eastAsia="zh-CN"/>
        </w:rPr>
        <w:t>质量保证</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11.17</w:t>
      </w:r>
      <w:r>
        <w:rPr>
          <w:rFonts w:hint="eastAsia" w:ascii="宋体" w:hAnsi="宋体" w:eastAsia="宋体" w:cs="宋体"/>
          <w:sz w:val="24"/>
          <w:highlight w:val="none"/>
          <w:lang w:val="en-US" w:eastAsia="zh-CN"/>
        </w:rPr>
        <w:t>售后服务</w:t>
      </w:r>
    </w:p>
    <w:p>
      <w:pPr>
        <w:pStyle w:val="7"/>
        <w:wordWrap/>
        <w:autoSpaceDE w:val="0"/>
        <w:autoSpaceDN w:val="0"/>
        <w:adjustRightInd/>
        <w:spacing w:before="0" w:line="360" w:lineRule="auto"/>
        <w:ind w:firstLine="480" w:firstLineChars="200"/>
        <w:textAlignment w:val="auto"/>
        <w:rPr>
          <w:rFonts w:hint="eastAsia"/>
          <w:highlight w:val="none"/>
          <w:lang w:val="en-US" w:eastAsia="zh-CN"/>
        </w:rPr>
      </w:pPr>
      <w:r>
        <w:rPr>
          <w:rFonts w:hint="eastAsia" w:ascii="宋体" w:hAnsi="宋体" w:eastAsia="宋体" w:cs="宋体"/>
          <w:color w:val="000000"/>
          <w:kern w:val="0"/>
          <w:sz w:val="24"/>
          <w:szCs w:val="24"/>
          <w:highlight w:val="none"/>
          <w:lang w:val="en-US" w:eastAsia="zh-CN"/>
        </w:rPr>
        <w:t>11.18</w:t>
      </w:r>
      <w:r>
        <w:rPr>
          <w:rFonts w:hint="eastAsia" w:ascii="宋体" w:hAnsi="宋体" w:eastAsia="宋体" w:cs="宋体"/>
          <w:sz w:val="24"/>
          <w:highlight w:val="none"/>
          <w:lang w:val="en-US" w:eastAsia="zh-CN"/>
        </w:rPr>
        <w:t>企业业绩</w:t>
      </w:r>
    </w:p>
    <w:p>
      <w:pPr>
        <w:widowControl/>
        <w:wordWrap/>
        <w:autoSpaceDE w:val="0"/>
        <w:autoSpaceDN w:val="0"/>
        <w:adjustRightInd/>
        <w:snapToGrid/>
        <w:spacing w:before="0" w:line="360" w:lineRule="auto"/>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11.19</w:t>
      </w:r>
      <w:r>
        <w:rPr>
          <w:rFonts w:hint="eastAsia" w:ascii="宋体" w:hAnsi="宋体" w:eastAsia="宋体" w:cs="宋体"/>
          <w:sz w:val="24"/>
          <w:highlight w:val="none"/>
          <w:lang w:val="en-US" w:eastAsia="zh-CN"/>
        </w:rPr>
        <w:t>投标人认为有必要提供的其它材料</w:t>
      </w:r>
    </w:p>
    <w:p>
      <w:pPr>
        <w:wordWrap/>
        <w:autoSpaceDE w:val="0"/>
        <w:autoSpaceDN w:val="0"/>
        <w:adjustRightInd/>
        <w:snapToGrid w:val="0"/>
        <w:spacing w:before="0"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b/>
          <w:bCs/>
          <w:sz w:val="24"/>
          <w:highlight w:val="none"/>
        </w:rPr>
        <w:t>12、</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格式</w:t>
      </w:r>
      <w:bookmarkEnd w:id="63"/>
      <w:bookmarkEnd w:id="64"/>
      <w:bookmarkEnd w:id="65"/>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b/>
          <w:bCs/>
          <w:sz w:val="24"/>
          <w:highlight w:val="none"/>
        </w:rPr>
      </w:pPr>
      <w:r>
        <w:rPr>
          <w:rFonts w:hint="eastAsia" w:ascii="宋体" w:hAnsi="宋体" w:eastAsia="宋体" w:cs="宋体"/>
          <w:sz w:val="24"/>
          <w:highlight w:val="none"/>
        </w:rPr>
        <w:t>供应商需按照上述</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构成顺序编制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，并按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中提供的格式填写投标函、授权委托书、报价一览表等材料，</w:t>
      </w:r>
      <w:r>
        <w:rPr>
          <w:rFonts w:hint="eastAsia" w:ascii="宋体" w:hAnsi="宋体" w:eastAsia="宋体" w:cs="宋体"/>
          <w:b/>
          <w:bCs/>
          <w:sz w:val="24"/>
          <w:highlight w:val="none"/>
          <w:lang w:eastAsia="zh-CN"/>
        </w:rPr>
        <w:t>磋商文件</w:t>
      </w:r>
      <w:r>
        <w:rPr>
          <w:rFonts w:hint="eastAsia" w:ascii="宋体" w:hAnsi="宋体" w:eastAsia="宋体" w:cs="宋体"/>
          <w:b/>
          <w:bCs/>
          <w:sz w:val="24"/>
          <w:highlight w:val="none"/>
        </w:rPr>
        <w:t>中未提供格式的，由供应商自行拟定。</w:t>
      </w:r>
    </w:p>
    <w:p>
      <w:pPr>
        <w:wordWrap/>
        <w:autoSpaceDE w:val="0"/>
        <w:autoSpaceDN w:val="0"/>
        <w:snapToGrid w:val="0"/>
        <w:spacing w:line="360" w:lineRule="auto"/>
        <w:ind w:firstLine="361" w:firstLineChars="150"/>
        <w:jc w:val="left"/>
        <w:textAlignment w:val="auto"/>
        <w:outlineLvl w:val="9"/>
        <w:rPr>
          <w:rFonts w:hint="eastAsia" w:ascii="宋体" w:hAnsi="宋体" w:eastAsia="宋体" w:cs="宋体"/>
          <w:sz w:val="24"/>
          <w:highlight w:val="none"/>
        </w:rPr>
      </w:pPr>
      <w:r>
        <w:rPr>
          <w:rFonts w:hint="eastAsia" w:ascii="宋体" w:hAnsi="宋体" w:eastAsia="宋体" w:cs="宋体"/>
          <w:b/>
          <w:bCs/>
          <w:sz w:val="24"/>
          <w:highlight w:val="none"/>
        </w:rPr>
        <w:t>13、投标报价</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13.1、供应商的报价应为所确定的招标范围内的全部工作内容的价格体现，应包括：货物、劳务、管理、利润、税金、货物运至最终目的地的运输费和保险费用及政策性文件规定的各项应有费用；服务期保证、质量保证、各种不利因素的影响产生的措施和风险费用等。</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rPr>
        <w:t>13.2、凡要求供应商考虑在报价中的内容供应商在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中没有考虑、没有计入的或未单独列出，采购人认为供应商已将此项费用涵盖在其它费用价格中。</w:t>
      </w:r>
      <w:r>
        <w:rPr>
          <w:rFonts w:hint="eastAsia" w:ascii="宋体" w:hAnsi="宋体" w:eastAsia="宋体" w:cs="宋体"/>
          <w:b/>
          <w:sz w:val="24"/>
          <w:highlight w:val="none"/>
          <w:lang w:eastAsia="zh-CN"/>
        </w:rPr>
        <w:t>注：</w:t>
      </w:r>
      <w:r>
        <w:rPr>
          <w:rFonts w:hint="eastAsia" w:ascii="宋体" w:hAnsi="宋体" w:eastAsia="宋体" w:cs="宋体"/>
          <w:b/>
          <w:sz w:val="24"/>
          <w:highlight w:val="none"/>
        </w:rPr>
        <w:t>投标报价应包含项目实施过程中涉及到的一切费用。</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13.</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、报价注意事项：</w:t>
      </w:r>
    </w:p>
    <w:p>
      <w:pPr>
        <w:wordWrap/>
        <w:autoSpaceDE w:val="0"/>
        <w:autoSpaceDN w:val="0"/>
        <w:snapToGrid w:val="0"/>
        <w:spacing w:line="360" w:lineRule="auto"/>
        <w:ind w:firstLine="480" w:firstLineChars="200"/>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rPr>
        <w:t>供应商报价时应充分考虑所有可能影响到报价的报价因素，一旦评标结束最终中标，总价将包定，不予调整。</w:t>
      </w:r>
    </w:p>
    <w:p>
      <w:pPr>
        <w:wordWrap/>
        <w:autoSpaceDE w:val="0"/>
        <w:autoSpaceDN w:val="0"/>
        <w:snapToGrid w:val="0"/>
        <w:spacing w:line="360" w:lineRule="auto"/>
        <w:textAlignment w:val="auto"/>
        <w:outlineLvl w:val="9"/>
        <w:rPr>
          <w:rFonts w:hint="eastAsia" w:ascii="宋体" w:hAnsi="宋体" w:eastAsia="宋体" w:cs="宋体"/>
          <w:sz w:val="24"/>
          <w:highlight w:val="none"/>
          <w:lang w:eastAsia="zh-CN"/>
        </w:rPr>
      </w:pPr>
      <w:bookmarkStart w:id="66" w:name="_Toc1854"/>
      <w:bookmarkStart w:id="67" w:name="_Toc9460"/>
      <w:bookmarkStart w:id="68" w:name="_Toc13203"/>
      <w:r>
        <w:rPr>
          <w:rFonts w:hint="eastAsia" w:ascii="宋体" w:hAnsi="宋体" w:eastAsia="宋体" w:cs="宋体"/>
          <w:b/>
          <w:bCs/>
          <w:sz w:val="24"/>
          <w:highlight w:val="none"/>
        </w:rPr>
        <w:t>14、</w:t>
      </w:r>
      <w:bookmarkEnd w:id="66"/>
      <w:bookmarkEnd w:id="67"/>
      <w:bookmarkEnd w:id="68"/>
      <w:r>
        <w:rPr>
          <w:rFonts w:hint="eastAsia" w:ascii="宋体" w:hAnsi="宋体" w:eastAsia="宋体" w:cs="宋体"/>
          <w:b/>
          <w:bCs/>
          <w:sz w:val="24"/>
          <w:highlight w:val="none"/>
          <w:lang w:eastAsia="zh-CN"/>
        </w:rPr>
        <w:t>磋商保证金</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14.1、供应商需提交</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必须在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递交截止时间前确保到帐，</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金额、银行帐号见前附表），并作为参与投标的组成部分之一。</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14.2、对于未按要求提交</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的，将被视为非响应性投标而予以拒绝。</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14.3、未中标人的</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将在</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通知书签发后5个工作日内退还。因供应商提供的开户行和银行账号信息不准确或错误导致保证金不能及时退付或退付出现问题和纠纷的，由供应商承担责任。</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14.4、下列任何情况发生时，</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将被没收:</w:t>
      </w:r>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69" w:name="_Toc15043"/>
      <w:bookmarkStart w:id="70" w:name="_Toc18322"/>
      <w:bookmarkStart w:id="71" w:name="_Toc4249"/>
      <w:r>
        <w:rPr>
          <w:rFonts w:hint="eastAsia" w:ascii="宋体" w:hAnsi="宋体" w:eastAsia="宋体" w:cs="宋体"/>
          <w:sz w:val="24"/>
          <w:highlight w:val="none"/>
        </w:rPr>
        <w:t>①供应商在提交</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截止时间后撤回</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w:t>
      </w:r>
      <w:bookmarkEnd w:id="69"/>
      <w:bookmarkEnd w:id="70"/>
      <w:bookmarkEnd w:id="71"/>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72" w:name="_Toc18535"/>
      <w:bookmarkStart w:id="73" w:name="_Toc3629"/>
      <w:bookmarkStart w:id="74" w:name="_Toc17046"/>
      <w:r>
        <w:rPr>
          <w:rFonts w:hint="eastAsia" w:ascii="宋体" w:hAnsi="宋体" w:eastAsia="宋体" w:cs="宋体"/>
          <w:sz w:val="24"/>
          <w:highlight w:val="none"/>
        </w:rPr>
        <w:t>②供应商在</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中提供虚假材料的；</w:t>
      </w:r>
      <w:bookmarkEnd w:id="72"/>
      <w:bookmarkEnd w:id="73"/>
      <w:bookmarkEnd w:id="74"/>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75" w:name="_Toc7778"/>
      <w:bookmarkStart w:id="76" w:name="_Toc29865"/>
      <w:bookmarkStart w:id="77" w:name="_Toc25744"/>
      <w:r>
        <w:rPr>
          <w:rFonts w:hint="eastAsia" w:ascii="宋体" w:hAnsi="宋体" w:eastAsia="宋体" w:cs="宋体"/>
          <w:sz w:val="24"/>
          <w:highlight w:val="none"/>
        </w:rPr>
        <w:t>③除因不可抗力或</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认可的情形以外，成交供应商不与采购人签订合同的；</w:t>
      </w:r>
      <w:bookmarkEnd w:id="75"/>
      <w:bookmarkEnd w:id="76"/>
      <w:bookmarkEnd w:id="77"/>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78" w:name="_Toc314"/>
      <w:bookmarkStart w:id="79" w:name="_Toc18374"/>
      <w:bookmarkStart w:id="80" w:name="_Toc3810"/>
      <w:r>
        <w:rPr>
          <w:rFonts w:hint="eastAsia" w:ascii="宋体" w:hAnsi="宋体" w:eastAsia="宋体" w:cs="宋体"/>
          <w:sz w:val="24"/>
          <w:highlight w:val="none"/>
        </w:rPr>
        <w:t>④供应商与采购人、其他供应商或者采购代理机构恶意串通的；</w:t>
      </w:r>
      <w:bookmarkEnd w:id="78"/>
      <w:bookmarkEnd w:id="79"/>
      <w:bookmarkEnd w:id="80"/>
    </w:p>
    <w:p>
      <w:pPr>
        <w:wordWrap/>
        <w:autoSpaceDE w:val="0"/>
        <w:autoSpaceDN w:val="0"/>
        <w:snapToGrid w:val="0"/>
        <w:spacing w:line="360" w:lineRule="auto"/>
        <w:ind w:firstLine="472" w:firstLineChars="197"/>
        <w:jc w:val="left"/>
        <w:textAlignment w:val="auto"/>
        <w:outlineLvl w:val="9"/>
        <w:rPr>
          <w:rFonts w:hint="eastAsia" w:ascii="宋体" w:hAnsi="宋体" w:eastAsia="宋体" w:cs="宋体"/>
          <w:sz w:val="24"/>
          <w:highlight w:val="none"/>
        </w:rPr>
      </w:pPr>
      <w:bookmarkStart w:id="81" w:name="_Toc26155"/>
      <w:bookmarkStart w:id="82" w:name="_Toc3756"/>
      <w:bookmarkStart w:id="83" w:name="_Toc8771"/>
      <w:r>
        <w:rPr>
          <w:rFonts w:hint="eastAsia" w:ascii="宋体" w:hAnsi="宋体" w:eastAsia="宋体" w:cs="宋体"/>
          <w:sz w:val="24"/>
          <w:highlight w:val="none"/>
        </w:rPr>
        <w:t>⑤</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规定的其他情形。</w:t>
      </w:r>
      <w:bookmarkEnd w:id="81"/>
      <w:bookmarkEnd w:id="82"/>
      <w:bookmarkEnd w:id="83"/>
    </w:p>
    <w:p>
      <w:pPr>
        <w:wordWrap/>
        <w:autoSpaceDE w:val="0"/>
        <w:autoSpaceDN w:val="0"/>
        <w:snapToGrid w:val="0"/>
        <w:spacing w:line="360" w:lineRule="auto"/>
        <w:jc w:val="left"/>
        <w:textAlignment w:val="auto"/>
        <w:outlineLvl w:val="9"/>
        <w:rPr>
          <w:rFonts w:hint="eastAsia" w:ascii="宋体" w:hAnsi="宋体" w:eastAsia="宋体" w:cs="宋体"/>
          <w:sz w:val="24"/>
          <w:highlight w:val="none"/>
        </w:rPr>
      </w:pPr>
      <w:bookmarkStart w:id="84" w:name="_Toc2213"/>
      <w:bookmarkStart w:id="85" w:name="_Toc17637"/>
      <w:bookmarkStart w:id="86" w:name="_Toc13137"/>
      <w:r>
        <w:rPr>
          <w:rFonts w:hint="eastAsia" w:ascii="宋体" w:hAnsi="宋体" w:eastAsia="宋体" w:cs="宋体"/>
          <w:b/>
          <w:bCs/>
          <w:sz w:val="24"/>
          <w:highlight w:val="none"/>
        </w:rPr>
        <w:t>15、投标有效期</w:t>
      </w:r>
      <w:bookmarkEnd w:id="84"/>
      <w:bookmarkEnd w:id="85"/>
      <w:bookmarkEnd w:id="86"/>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1、投标有效期为</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规定的供应商提交</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截止之日起</w:t>
      </w:r>
      <w:r>
        <w:rPr>
          <w:rFonts w:hint="eastAsia" w:ascii="宋体" w:hAnsi="宋体" w:eastAsia="宋体" w:cs="宋体"/>
          <w:sz w:val="24"/>
          <w:highlight w:val="none"/>
          <w:lang w:val="en-US" w:eastAsia="zh-CN"/>
        </w:rPr>
        <w:t>60</w:t>
      </w:r>
      <w:r>
        <w:rPr>
          <w:rFonts w:hint="eastAsia" w:ascii="宋体" w:hAnsi="宋体" w:eastAsia="宋体" w:cs="宋体"/>
          <w:sz w:val="24"/>
          <w:highlight w:val="none"/>
        </w:rPr>
        <w:t>日历天。投标有效期不满足</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要求的将视为非响应性文件而予以拒绝。</w:t>
      </w:r>
    </w:p>
    <w:p>
      <w:pPr>
        <w:wordWrap/>
        <w:autoSpaceDE w:val="0"/>
        <w:autoSpaceDN w:val="0"/>
        <w:snapToGrid w:val="0"/>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2、在特殊情况下，采购人于原投标有效期满之前，可向供应商提出延长投标有效期的要求，这种要求与答复均应采用书面形式（如信件、传真或电报等），供应商可以拒绝采购人的这一要求而放弃参与投标，</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予以退回；同意延长的供应商既不能要求也不允许修改其</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。第</w:t>
      </w:r>
      <w:r>
        <w:rPr>
          <w:rFonts w:hint="eastAsia" w:ascii="宋体" w:hAnsi="宋体" w:eastAsia="宋体" w:cs="宋体"/>
          <w:sz w:val="24"/>
          <w:highlight w:val="none"/>
          <w:lang w:eastAsia="zh-CN"/>
        </w:rPr>
        <w:t>八</w:t>
      </w:r>
      <w:r>
        <w:rPr>
          <w:rFonts w:hint="eastAsia" w:ascii="宋体" w:hAnsi="宋体" w:eastAsia="宋体" w:cs="宋体"/>
          <w:sz w:val="24"/>
          <w:highlight w:val="none"/>
        </w:rPr>
        <w:t>条有关</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的没收的规定在延长期内继续有效。</w:t>
      </w:r>
    </w:p>
    <w:p>
      <w:pPr>
        <w:wordWrap/>
        <w:autoSpaceDE w:val="0"/>
        <w:autoSpaceDN w:val="0"/>
        <w:snapToGrid w:val="0"/>
        <w:spacing w:line="360" w:lineRule="auto"/>
        <w:jc w:val="left"/>
        <w:textAlignment w:val="auto"/>
        <w:outlineLvl w:val="9"/>
        <w:rPr>
          <w:rFonts w:hint="eastAsia" w:ascii="宋体" w:hAnsi="宋体" w:eastAsia="宋体" w:cs="宋体"/>
          <w:sz w:val="24"/>
          <w:highlight w:val="none"/>
        </w:rPr>
      </w:pPr>
      <w:bookmarkStart w:id="87" w:name="_Toc40"/>
      <w:bookmarkStart w:id="88" w:name="_Toc27425"/>
      <w:bookmarkStart w:id="89" w:name="_Toc19297"/>
      <w:r>
        <w:rPr>
          <w:rFonts w:hint="eastAsia" w:ascii="宋体" w:hAnsi="宋体" w:eastAsia="宋体" w:cs="宋体"/>
          <w:b/>
          <w:bCs/>
          <w:sz w:val="24"/>
          <w:highlight w:val="none"/>
        </w:rPr>
        <w:t>16、</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份数和签署</w:t>
      </w:r>
      <w:bookmarkEnd w:id="87"/>
      <w:bookmarkEnd w:id="88"/>
      <w:bookmarkEnd w:id="89"/>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16.1、供应商应严格按照供应商须知的要求准备</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，每份</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封面显著处必须清楚地标明“正本”或“副本”字样。</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的正本和副本均需打印，正本和副本不符的，以正本为准。</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包括：正本一份，副本</w:t>
      </w:r>
      <w:r>
        <w:rPr>
          <w:rFonts w:hint="eastAsia" w:ascii="宋体" w:hAnsi="宋体" w:eastAsia="宋体" w:cs="宋体"/>
          <w:sz w:val="24"/>
          <w:highlight w:val="none"/>
          <w:lang w:eastAsia="zh-CN"/>
        </w:rPr>
        <w:t>叁</w:t>
      </w:r>
      <w:r>
        <w:rPr>
          <w:rFonts w:hint="eastAsia" w:ascii="宋体" w:hAnsi="宋体" w:eastAsia="宋体" w:cs="宋体"/>
          <w:sz w:val="24"/>
          <w:highlight w:val="none"/>
        </w:rPr>
        <w:t>份，电子U盘1份。供应商应将报价一览表单独密封提交，并在封面上标明"报价一览表"字样；</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16.2、除供应商对错处做必要修改外，</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不得行间插字、涂改或增删，必要的修改处必须有供应商法人代表（负责人）或其授权代表人签字并加盖公章。</w:t>
      </w:r>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90" w:name="_Toc27751"/>
      <w:bookmarkStart w:id="91" w:name="_Toc7857"/>
      <w:bookmarkStart w:id="92" w:name="_Toc13564"/>
      <w:r>
        <w:rPr>
          <w:rFonts w:hint="eastAsia" w:ascii="宋体" w:hAnsi="宋体" w:eastAsia="宋体" w:cs="宋体"/>
          <w:b/>
          <w:bCs/>
          <w:sz w:val="24"/>
          <w:highlight w:val="none"/>
        </w:rPr>
        <w:t>17、</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装订</w:t>
      </w:r>
      <w:bookmarkEnd w:id="90"/>
      <w:bookmarkEnd w:id="91"/>
      <w:bookmarkEnd w:id="92"/>
    </w:p>
    <w:p>
      <w:pPr>
        <w:wordWrap/>
        <w:autoSpaceDE w:val="0"/>
        <w:autoSpaceDN w:val="0"/>
        <w:snapToGrid w:val="0"/>
        <w:spacing w:line="360" w:lineRule="auto"/>
        <w:ind w:firstLine="360" w:firstLineChars="150"/>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rPr>
        <w:t>17.1、除特别说明外，全套</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的书面部分均使用A4规格纸张无线</w:t>
      </w:r>
      <w:r>
        <w:rPr>
          <w:rFonts w:hint="eastAsia" w:ascii="宋体" w:hAnsi="宋体" w:eastAsia="宋体" w:cs="宋体"/>
          <w:b/>
          <w:bCs/>
          <w:sz w:val="24"/>
          <w:highlight w:val="none"/>
        </w:rPr>
        <w:t>胶装</w:t>
      </w:r>
      <w:r>
        <w:rPr>
          <w:rFonts w:hint="eastAsia" w:ascii="宋体" w:hAnsi="宋体" w:eastAsia="宋体" w:cs="宋体"/>
          <w:sz w:val="24"/>
          <w:highlight w:val="none"/>
        </w:rPr>
        <w:t>方式装订，</w:t>
      </w:r>
      <w:r>
        <w:rPr>
          <w:rFonts w:hint="eastAsia" w:ascii="宋体" w:hAnsi="宋体" w:eastAsia="宋体" w:cs="宋体"/>
          <w:b/>
          <w:sz w:val="24"/>
          <w:highlight w:val="none"/>
        </w:rPr>
        <w:t>不得采用活页夹等可随时拆换的方式装订。装订应牢固、胶粘不易拆散和换页。</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17.2、供应商应</w:t>
      </w:r>
      <w:r>
        <w:rPr>
          <w:rFonts w:hint="eastAsia" w:ascii="宋体" w:hAnsi="宋体" w:eastAsia="宋体" w:cs="宋体"/>
          <w:sz w:val="24"/>
          <w:highlight w:val="none"/>
          <w:lang w:eastAsia="zh-CN"/>
        </w:rPr>
        <w:t>将</w:t>
      </w:r>
      <w:r>
        <w:rPr>
          <w:rFonts w:hint="eastAsia" w:ascii="宋体" w:hAnsi="宋体" w:eastAsia="宋体" w:cs="宋体"/>
          <w:sz w:val="24"/>
          <w:highlight w:val="none"/>
        </w:rPr>
        <w:t>递交的资料密封，封面上应注明项目名称、项目编号、供应商的名称、地址、</w:t>
      </w:r>
      <w:r>
        <w:rPr>
          <w:rFonts w:hint="eastAsia" w:ascii="宋体" w:hAnsi="宋体" w:eastAsia="宋体" w:cs="宋体"/>
          <w:sz w:val="24"/>
          <w:highlight w:val="none"/>
          <w:lang w:eastAsia="zh-CN"/>
        </w:rPr>
        <w:t>联系人</w:t>
      </w:r>
      <w:r>
        <w:rPr>
          <w:rFonts w:hint="eastAsia" w:ascii="宋体" w:hAnsi="宋体" w:eastAsia="宋体" w:cs="宋体"/>
          <w:sz w:val="24"/>
          <w:highlight w:val="none"/>
        </w:rPr>
        <w:t>、联系电话等字样。</w:t>
      </w:r>
    </w:p>
    <w:p>
      <w:pPr>
        <w:wordWrap/>
        <w:autoSpaceDE w:val="0"/>
        <w:autoSpaceDN w:val="0"/>
        <w:snapToGrid w:val="0"/>
        <w:spacing w:line="360" w:lineRule="auto"/>
        <w:ind w:firstLine="360" w:firstLineChars="15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17.3、供应商应按正、副本分别装订、标记、密封</w:t>
      </w:r>
      <w:r>
        <w:rPr>
          <w:rFonts w:hint="eastAsia" w:ascii="宋体" w:hAnsi="宋体" w:eastAsia="宋体" w:cs="宋体"/>
          <w:kern w:val="0"/>
          <w:sz w:val="24"/>
          <w:szCs w:val="24"/>
          <w:highlight w:val="none"/>
          <w:lang w:eastAsia="zh-CN"/>
        </w:rPr>
        <w:t>磋商响应文件</w:t>
      </w:r>
      <w:r>
        <w:rPr>
          <w:rFonts w:hint="eastAsia" w:ascii="宋体" w:hAnsi="宋体" w:eastAsia="宋体" w:cs="宋体"/>
          <w:kern w:val="0"/>
          <w:sz w:val="24"/>
          <w:szCs w:val="24"/>
          <w:highlight w:val="none"/>
        </w:rPr>
        <w:t>。</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93" w:name="_Toc6820"/>
      <w:bookmarkStart w:id="94" w:name="_Toc23507"/>
      <w:bookmarkStart w:id="95" w:name="_Toc24737"/>
      <w:r>
        <w:rPr>
          <w:rFonts w:hint="eastAsia" w:ascii="宋体" w:hAnsi="宋体" w:eastAsia="宋体" w:cs="宋体"/>
          <w:sz w:val="32"/>
          <w:szCs w:val="21"/>
          <w:highlight w:val="none"/>
        </w:rPr>
        <w:t>四、</w:t>
      </w:r>
      <w:r>
        <w:rPr>
          <w:rFonts w:hint="eastAsia" w:ascii="宋体" w:hAnsi="宋体" w:eastAsia="宋体" w:cs="宋体"/>
          <w:sz w:val="32"/>
          <w:szCs w:val="21"/>
          <w:highlight w:val="none"/>
          <w:lang w:eastAsia="zh-CN"/>
        </w:rPr>
        <w:t>磋商响应文件</w:t>
      </w:r>
      <w:r>
        <w:rPr>
          <w:rFonts w:hint="eastAsia" w:ascii="宋体" w:hAnsi="宋体" w:eastAsia="宋体" w:cs="宋体"/>
          <w:sz w:val="32"/>
          <w:szCs w:val="21"/>
          <w:highlight w:val="none"/>
        </w:rPr>
        <w:t>的递交</w:t>
      </w:r>
      <w:bookmarkEnd w:id="93"/>
      <w:bookmarkEnd w:id="94"/>
      <w:bookmarkEnd w:id="95"/>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96" w:name="_Toc1686"/>
      <w:bookmarkStart w:id="97" w:name="_Toc4359"/>
      <w:bookmarkStart w:id="98" w:name="_Toc1345"/>
      <w:r>
        <w:rPr>
          <w:rFonts w:hint="eastAsia" w:ascii="宋体" w:hAnsi="宋体" w:eastAsia="宋体" w:cs="宋体"/>
          <w:b/>
          <w:bCs/>
          <w:sz w:val="24"/>
          <w:highlight w:val="none"/>
        </w:rPr>
        <w:t>18、</w:t>
      </w:r>
      <w:r>
        <w:rPr>
          <w:rFonts w:hint="eastAsia" w:ascii="宋体" w:hAnsi="宋体" w:eastAsia="宋体" w:cs="宋体"/>
          <w:b/>
          <w:bCs/>
          <w:sz w:val="24"/>
          <w:highlight w:val="none"/>
          <w:lang w:eastAsia="zh-CN"/>
        </w:rPr>
        <w:t>磋商响应文件</w:t>
      </w:r>
      <w:r>
        <w:rPr>
          <w:rFonts w:hint="eastAsia" w:ascii="宋体" w:hAnsi="宋体" w:eastAsia="宋体" w:cs="宋体"/>
          <w:b/>
          <w:bCs/>
          <w:sz w:val="24"/>
          <w:highlight w:val="none"/>
        </w:rPr>
        <w:t>递交截止日期及方式</w:t>
      </w:r>
      <w:bookmarkEnd w:id="96"/>
      <w:bookmarkEnd w:id="97"/>
      <w:bookmarkEnd w:id="98"/>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18.1、所有</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都必须在</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规定的递交截止时间前送达指定地点，采购人对误投概不负责。</w:t>
      </w:r>
    </w:p>
    <w:p>
      <w:pPr>
        <w:wordWrap/>
        <w:autoSpaceDE w:val="0"/>
        <w:autoSpaceDN w:val="0"/>
        <w:snapToGrid w:val="0"/>
        <w:spacing w:line="360" w:lineRule="auto"/>
        <w:ind w:firstLine="360" w:firstLineChars="150"/>
        <w:textAlignment w:val="auto"/>
        <w:outlineLvl w:val="9"/>
        <w:rPr>
          <w:rFonts w:hint="eastAsia" w:ascii="宋体" w:hAnsi="宋体" w:eastAsia="宋体" w:cs="宋体"/>
          <w:b w:val="0"/>
          <w:bCs/>
          <w:sz w:val="24"/>
          <w:highlight w:val="none"/>
        </w:rPr>
      </w:pPr>
      <w:r>
        <w:rPr>
          <w:rFonts w:hint="eastAsia" w:ascii="宋体" w:hAnsi="宋体" w:eastAsia="宋体" w:cs="宋体"/>
          <w:sz w:val="24"/>
          <w:highlight w:val="none"/>
        </w:rPr>
        <w:t>18.2、采购代理机构将在</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规定的时间和地点组织开标会议，</w:t>
      </w:r>
      <w:r>
        <w:rPr>
          <w:rFonts w:hint="eastAsia" w:ascii="宋体" w:hAnsi="宋体" w:eastAsia="宋体" w:cs="宋体"/>
          <w:b w:val="0"/>
          <w:bCs/>
          <w:sz w:val="24"/>
          <w:highlight w:val="none"/>
        </w:rPr>
        <w:t>供应商必须派法定代表人（负责人）或其授权的委托人出席会议。</w:t>
      </w:r>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18.3、采购人可以通过修改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酌情延长</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接收截止日期，在此情况下，供应商的所有权利和义务以及供应商受制约的截止日期均应以延长后新的截止日期为准。</w:t>
      </w:r>
    </w:p>
    <w:p>
      <w:pPr>
        <w:wordWrap/>
        <w:autoSpaceDE w:val="0"/>
        <w:autoSpaceDN w:val="0"/>
        <w:snapToGrid w:val="0"/>
        <w:spacing w:line="360" w:lineRule="auto"/>
        <w:jc w:val="left"/>
        <w:textAlignment w:val="auto"/>
        <w:outlineLvl w:val="9"/>
        <w:rPr>
          <w:rFonts w:hint="eastAsia" w:ascii="宋体" w:hAnsi="宋体" w:eastAsia="宋体" w:cs="宋体"/>
          <w:sz w:val="24"/>
          <w:highlight w:val="none"/>
          <w:lang w:eastAsia="zh-CN"/>
        </w:rPr>
      </w:pPr>
      <w:bookmarkStart w:id="99" w:name="_Toc5929"/>
      <w:bookmarkStart w:id="100" w:name="_Toc18227"/>
      <w:bookmarkStart w:id="101" w:name="_Toc7952"/>
      <w:r>
        <w:rPr>
          <w:rFonts w:hint="eastAsia" w:ascii="宋体" w:hAnsi="宋体" w:eastAsia="宋体" w:cs="宋体"/>
          <w:b/>
          <w:bCs/>
          <w:sz w:val="24"/>
          <w:highlight w:val="none"/>
        </w:rPr>
        <w:t>19、迟交的</w:t>
      </w:r>
      <w:bookmarkEnd w:id="99"/>
      <w:bookmarkEnd w:id="100"/>
      <w:bookmarkEnd w:id="101"/>
      <w:r>
        <w:rPr>
          <w:rFonts w:hint="eastAsia" w:ascii="宋体" w:hAnsi="宋体" w:eastAsia="宋体" w:cs="宋体"/>
          <w:b/>
          <w:bCs/>
          <w:sz w:val="24"/>
          <w:highlight w:val="none"/>
          <w:lang w:eastAsia="zh-CN"/>
        </w:rPr>
        <w:t>磋商响应文件</w:t>
      </w:r>
    </w:p>
    <w:p>
      <w:pPr>
        <w:wordWrap/>
        <w:autoSpaceDE w:val="0"/>
        <w:autoSpaceDN w:val="0"/>
        <w:snapToGrid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采购人将拒绝接收在规定的截止日期后递交的任何</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w:t>
      </w:r>
      <w:bookmarkStart w:id="102" w:name="_Toc213839733"/>
    </w:p>
    <w:p>
      <w:pPr>
        <w:wordWrap/>
        <w:autoSpaceDE w:val="0"/>
        <w:autoSpaceDN w:val="0"/>
        <w:snapToGrid w:val="0"/>
        <w:spacing w:line="360" w:lineRule="auto"/>
        <w:textAlignment w:val="auto"/>
        <w:outlineLvl w:val="9"/>
        <w:rPr>
          <w:rFonts w:hint="eastAsia" w:ascii="宋体" w:hAnsi="宋体" w:eastAsia="宋体" w:cs="宋体"/>
          <w:b/>
          <w:sz w:val="24"/>
          <w:highlight w:val="none"/>
        </w:rPr>
      </w:pPr>
      <w:bookmarkStart w:id="103" w:name="_Toc3494"/>
      <w:bookmarkStart w:id="104" w:name="_Toc5895"/>
      <w:bookmarkStart w:id="105" w:name="_Toc27270"/>
      <w:r>
        <w:rPr>
          <w:rFonts w:hint="eastAsia" w:ascii="宋体" w:hAnsi="宋体" w:eastAsia="宋体" w:cs="宋体"/>
          <w:b/>
          <w:sz w:val="24"/>
          <w:highlight w:val="none"/>
        </w:rPr>
        <w:t>20、</w:t>
      </w:r>
      <w:r>
        <w:rPr>
          <w:rFonts w:hint="eastAsia" w:ascii="宋体" w:hAnsi="宋体" w:eastAsia="宋体" w:cs="宋体"/>
          <w:b/>
          <w:sz w:val="24"/>
          <w:highlight w:val="none"/>
          <w:lang w:eastAsia="zh-CN"/>
        </w:rPr>
        <w:t>磋商响应文件</w:t>
      </w:r>
      <w:r>
        <w:rPr>
          <w:rFonts w:hint="eastAsia" w:ascii="宋体" w:hAnsi="宋体" w:eastAsia="宋体" w:cs="宋体"/>
          <w:b/>
          <w:sz w:val="24"/>
          <w:highlight w:val="none"/>
        </w:rPr>
        <w:t>的修改</w:t>
      </w:r>
      <w:bookmarkEnd w:id="102"/>
      <w:bookmarkEnd w:id="103"/>
      <w:bookmarkEnd w:id="104"/>
      <w:bookmarkEnd w:id="105"/>
    </w:p>
    <w:p>
      <w:pPr>
        <w:wordWrap/>
        <w:autoSpaceDE w:val="0"/>
        <w:autoSpaceDN w:val="0"/>
        <w:snapToGrid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供应商在递交</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截止时间之前，对所递交的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可以补充、修改，补充、修改的内容为</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的组成部分，对供应商具有约束力。</w:t>
      </w:r>
      <w:bookmarkStart w:id="106" w:name="_Toc213839734"/>
    </w:p>
    <w:p>
      <w:pPr>
        <w:tabs>
          <w:tab w:val="left" w:pos="540"/>
        </w:tabs>
        <w:wordWrap/>
        <w:autoSpaceDE w:val="0"/>
        <w:autoSpaceDN w:val="0"/>
        <w:spacing w:line="360" w:lineRule="auto"/>
        <w:jc w:val="center"/>
        <w:textAlignment w:val="auto"/>
        <w:outlineLvl w:val="9"/>
        <w:rPr>
          <w:rFonts w:hint="eastAsia" w:ascii="宋体" w:hAnsi="宋体" w:eastAsia="宋体" w:cs="宋体"/>
          <w:szCs w:val="30"/>
          <w:highlight w:val="none"/>
        </w:rPr>
      </w:pPr>
      <w:bookmarkStart w:id="107" w:name="_Toc6519"/>
      <w:bookmarkStart w:id="108" w:name="_Toc29447"/>
      <w:bookmarkStart w:id="109" w:name="_Toc6108"/>
      <w:r>
        <w:rPr>
          <w:rFonts w:hint="eastAsia" w:ascii="宋体" w:hAnsi="宋体" w:eastAsia="宋体" w:cs="宋体"/>
          <w:sz w:val="32"/>
          <w:szCs w:val="21"/>
          <w:highlight w:val="none"/>
        </w:rPr>
        <w:t>五、无效标、否决其投标条款</w:t>
      </w:r>
      <w:bookmarkEnd w:id="107"/>
      <w:bookmarkEnd w:id="108"/>
      <w:bookmarkEnd w:id="109"/>
    </w:p>
    <w:p>
      <w:pPr>
        <w:wordWrap/>
        <w:autoSpaceDE w:val="0"/>
        <w:autoSpaceDN w:val="0"/>
        <w:snapToGrid w:val="0"/>
        <w:spacing w:line="360" w:lineRule="auto"/>
        <w:jc w:val="left"/>
        <w:textAlignment w:val="auto"/>
        <w:outlineLvl w:val="9"/>
        <w:rPr>
          <w:rFonts w:hint="eastAsia" w:ascii="宋体" w:hAnsi="宋体" w:eastAsia="宋体" w:cs="宋体"/>
          <w:b/>
          <w:bCs/>
          <w:sz w:val="24"/>
          <w:highlight w:val="none"/>
        </w:rPr>
      </w:pPr>
      <w:bookmarkStart w:id="110" w:name="_Toc17050"/>
      <w:bookmarkStart w:id="111" w:name="_Toc25581"/>
      <w:bookmarkStart w:id="112" w:name="_Toc28807"/>
      <w:r>
        <w:rPr>
          <w:rFonts w:hint="eastAsia" w:ascii="宋体" w:hAnsi="宋体" w:eastAsia="宋体" w:cs="宋体"/>
          <w:b/>
          <w:bCs/>
          <w:sz w:val="24"/>
          <w:highlight w:val="none"/>
        </w:rPr>
        <w:t>21、无效投标条款</w:t>
      </w:r>
      <w:bookmarkEnd w:id="110"/>
      <w:bookmarkEnd w:id="111"/>
      <w:bookmarkEnd w:id="112"/>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13" w:name="_Toc20688"/>
      <w:bookmarkStart w:id="114" w:name="_Toc32691"/>
      <w:bookmarkStart w:id="115" w:name="_Toc25405"/>
      <w:r>
        <w:rPr>
          <w:rFonts w:hint="eastAsia" w:ascii="宋体" w:hAnsi="宋体" w:eastAsia="宋体" w:cs="宋体"/>
          <w:sz w:val="24"/>
          <w:highlight w:val="none"/>
        </w:rPr>
        <w:t>21.1、未按照</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的规定提交</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的；</w:t>
      </w:r>
      <w:bookmarkEnd w:id="113"/>
      <w:bookmarkEnd w:id="114"/>
      <w:bookmarkEnd w:id="115"/>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16" w:name="_Toc18065"/>
      <w:bookmarkStart w:id="117" w:name="_Toc13154"/>
      <w:bookmarkStart w:id="118" w:name="_Toc9047"/>
      <w:r>
        <w:rPr>
          <w:rFonts w:hint="eastAsia" w:ascii="宋体" w:hAnsi="宋体" w:eastAsia="宋体" w:cs="宋体"/>
          <w:sz w:val="24"/>
          <w:highlight w:val="none"/>
        </w:rPr>
        <w:t>21.2、</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未按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要求胶装、签署和盖章的；</w:t>
      </w:r>
      <w:bookmarkEnd w:id="116"/>
      <w:bookmarkEnd w:id="117"/>
      <w:bookmarkEnd w:id="118"/>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19" w:name="_Toc6241"/>
      <w:bookmarkStart w:id="120" w:name="_Toc23101"/>
      <w:bookmarkStart w:id="121" w:name="_Toc5377"/>
      <w:r>
        <w:rPr>
          <w:rFonts w:hint="eastAsia" w:ascii="宋体" w:hAnsi="宋体" w:eastAsia="宋体" w:cs="宋体"/>
          <w:sz w:val="24"/>
          <w:highlight w:val="none"/>
        </w:rPr>
        <w:t>21.3、不符合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中规定的要求的；</w:t>
      </w:r>
      <w:bookmarkEnd w:id="119"/>
      <w:bookmarkEnd w:id="120"/>
      <w:bookmarkEnd w:id="121"/>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22" w:name="_Toc5"/>
      <w:bookmarkStart w:id="123" w:name="_Toc22397"/>
      <w:bookmarkStart w:id="124" w:name="_Toc2773"/>
      <w:r>
        <w:rPr>
          <w:rFonts w:hint="eastAsia" w:ascii="宋体" w:hAnsi="宋体" w:eastAsia="宋体" w:cs="宋体"/>
          <w:sz w:val="24"/>
          <w:highlight w:val="none"/>
        </w:rPr>
        <w:t>21.4、报价超过</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中规定的预算金额或者最高限价的；</w:t>
      </w:r>
      <w:bookmarkEnd w:id="122"/>
      <w:bookmarkEnd w:id="123"/>
      <w:bookmarkEnd w:id="124"/>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25" w:name="_Toc14448"/>
      <w:bookmarkStart w:id="126" w:name="_Toc15788"/>
      <w:bookmarkStart w:id="127" w:name="_Toc9015"/>
      <w:r>
        <w:rPr>
          <w:rFonts w:hint="eastAsia" w:ascii="宋体" w:hAnsi="宋体" w:eastAsia="宋体" w:cs="宋体"/>
          <w:sz w:val="24"/>
          <w:highlight w:val="none"/>
        </w:rPr>
        <w:t>21.5、</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含有采购人不能接受的附加条件的；</w:t>
      </w:r>
      <w:bookmarkEnd w:id="125"/>
      <w:bookmarkEnd w:id="126"/>
      <w:bookmarkEnd w:id="127"/>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szCs w:val="24"/>
          <w:highlight w:val="none"/>
        </w:rPr>
      </w:pPr>
      <w:bookmarkStart w:id="128" w:name="_Toc17297"/>
      <w:bookmarkStart w:id="129" w:name="_Toc27336"/>
      <w:bookmarkStart w:id="130" w:name="_Toc29609"/>
      <w:r>
        <w:rPr>
          <w:rFonts w:hint="eastAsia" w:ascii="宋体" w:hAnsi="宋体" w:eastAsia="宋体" w:cs="宋体"/>
          <w:sz w:val="24"/>
          <w:highlight w:val="none"/>
        </w:rPr>
        <w:t>21.6、供应商串通投标、</w:t>
      </w:r>
      <w:r>
        <w:rPr>
          <w:rFonts w:hint="eastAsia" w:ascii="宋体" w:hAnsi="宋体" w:eastAsia="宋体" w:cs="宋体"/>
          <w:sz w:val="24"/>
          <w:szCs w:val="24"/>
          <w:highlight w:val="none"/>
        </w:rPr>
        <w:t>妨碍其他供应商的竞争行为；</w:t>
      </w:r>
      <w:bookmarkEnd w:id="128"/>
      <w:bookmarkEnd w:id="129"/>
      <w:bookmarkEnd w:id="130"/>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szCs w:val="24"/>
          <w:highlight w:val="none"/>
        </w:rPr>
      </w:pPr>
      <w:bookmarkStart w:id="131" w:name="_Toc15638"/>
      <w:bookmarkStart w:id="132" w:name="_Toc29773"/>
      <w:bookmarkStart w:id="133" w:name="_Toc1156"/>
      <w:r>
        <w:rPr>
          <w:rFonts w:hint="eastAsia" w:ascii="宋体" w:hAnsi="宋体" w:eastAsia="宋体" w:cs="宋体"/>
          <w:sz w:val="24"/>
          <w:szCs w:val="24"/>
          <w:highlight w:val="none"/>
        </w:rPr>
        <w:t>21.7、报价同时出现两种以上不一致的，按照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规定的顺序修正。修正后的报价经供应商确认后产生约束力，供应商不确认的；</w:t>
      </w:r>
      <w:bookmarkEnd w:id="131"/>
      <w:bookmarkEnd w:id="132"/>
      <w:bookmarkEnd w:id="133"/>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szCs w:val="24"/>
          <w:highlight w:val="none"/>
        </w:rPr>
      </w:pPr>
      <w:bookmarkStart w:id="134" w:name="_Toc23030"/>
      <w:bookmarkStart w:id="135" w:name="_Toc23607"/>
      <w:bookmarkStart w:id="136" w:name="_Toc21958"/>
      <w:r>
        <w:rPr>
          <w:rFonts w:hint="eastAsia" w:ascii="宋体" w:hAnsi="宋体" w:eastAsia="宋体" w:cs="宋体"/>
          <w:sz w:val="24"/>
          <w:szCs w:val="24"/>
          <w:highlight w:val="none"/>
        </w:rPr>
        <w:t>21.8、报价明显偏低，</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书面材料不认可，修改后的报价，供应商不认可的；</w:t>
      </w:r>
      <w:bookmarkEnd w:id="134"/>
      <w:bookmarkEnd w:id="135"/>
      <w:bookmarkEnd w:id="136"/>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37" w:name="_Toc29446"/>
      <w:bookmarkStart w:id="138" w:name="_Toc6285"/>
      <w:bookmarkStart w:id="139" w:name="_Toc6962"/>
      <w:r>
        <w:rPr>
          <w:rFonts w:hint="eastAsia" w:ascii="宋体" w:hAnsi="宋体" w:eastAsia="宋体" w:cs="宋体"/>
          <w:sz w:val="24"/>
          <w:highlight w:val="none"/>
        </w:rPr>
        <w:t>21.9、法律、法规和</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规定的其他无效情形。</w:t>
      </w:r>
      <w:bookmarkEnd w:id="137"/>
      <w:bookmarkEnd w:id="138"/>
      <w:bookmarkEnd w:id="139"/>
    </w:p>
    <w:p>
      <w:pPr>
        <w:wordWrap/>
        <w:autoSpaceDE w:val="0"/>
        <w:autoSpaceDN w:val="0"/>
        <w:snapToGrid w:val="0"/>
        <w:spacing w:line="360" w:lineRule="auto"/>
        <w:textAlignment w:val="auto"/>
        <w:outlineLvl w:val="9"/>
        <w:rPr>
          <w:rFonts w:hint="eastAsia" w:ascii="宋体" w:hAnsi="宋体" w:eastAsia="宋体" w:cs="宋体"/>
          <w:b/>
          <w:sz w:val="24"/>
          <w:highlight w:val="none"/>
        </w:rPr>
      </w:pPr>
      <w:bookmarkStart w:id="140" w:name="_Toc23317"/>
      <w:bookmarkStart w:id="141" w:name="_Toc8600"/>
      <w:bookmarkStart w:id="142" w:name="_Toc8820"/>
      <w:r>
        <w:rPr>
          <w:rFonts w:hint="eastAsia" w:ascii="宋体" w:hAnsi="宋体" w:eastAsia="宋体" w:cs="宋体"/>
          <w:b/>
          <w:sz w:val="24"/>
          <w:highlight w:val="none"/>
        </w:rPr>
        <w:t>22、供应商有下列情形之一的，视为串通投标，其投标无效：</w:t>
      </w:r>
      <w:bookmarkEnd w:id="140"/>
      <w:bookmarkEnd w:id="141"/>
      <w:bookmarkEnd w:id="142"/>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43" w:name="_Toc3544"/>
      <w:bookmarkStart w:id="144" w:name="_Toc7882"/>
      <w:bookmarkStart w:id="145" w:name="_Toc20408"/>
      <w:r>
        <w:rPr>
          <w:rFonts w:hint="eastAsia" w:ascii="宋体" w:hAnsi="宋体" w:eastAsia="宋体" w:cs="宋体"/>
          <w:sz w:val="24"/>
          <w:highlight w:val="none"/>
        </w:rPr>
        <w:t>22.1、不同供应商的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由同一单位或者个人编制；</w:t>
      </w:r>
      <w:bookmarkEnd w:id="143"/>
      <w:bookmarkEnd w:id="144"/>
      <w:bookmarkEnd w:id="145"/>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46" w:name="_Toc21750"/>
      <w:bookmarkStart w:id="147" w:name="_Toc115"/>
      <w:bookmarkStart w:id="148" w:name="_Toc24372"/>
      <w:r>
        <w:rPr>
          <w:rFonts w:hint="eastAsia" w:ascii="宋体" w:hAnsi="宋体" w:eastAsia="宋体" w:cs="宋体"/>
          <w:sz w:val="24"/>
          <w:highlight w:val="none"/>
        </w:rPr>
        <w:t>22.2、不同供应商委托同一单位或者个人办理投标事宜；</w:t>
      </w:r>
      <w:bookmarkEnd w:id="146"/>
      <w:bookmarkEnd w:id="147"/>
      <w:bookmarkEnd w:id="148"/>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49" w:name="_Toc8575"/>
      <w:bookmarkStart w:id="150" w:name="_Toc7945"/>
      <w:bookmarkStart w:id="151" w:name="_Toc13062"/>
      <w:r>
        <w:rPr>
          <w:rFonts w:hint="eastAsia" w:ascii="宋体" w:hAnsi="宋体" w:eastAsia="宋体" w:cs="宋体"/>
          <w:sz w:val="24"/>
          <w:highlight w:val="none"/>
        </w:rPr>
        <w:t>22.3、不同供应商的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载明的项目管理成员或者联系人员为同一人；</w:t>
      </w:r>
      <w:bookmarkEnd w:id="149"/>
      <w:bookmarkEnd w:id="150"/>
      <w:bookmarkEnd w:id="151"/>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52" w:name="_Toc4429"/>
      <w:bookmarkStart w:id="153" w:name="_Toc28823"/>
      <w:bookmarkStart w:id="154" w:name="_Toc14062"/>
      <w:r>
        <w:rPr>
          <w:rFonts w:hint="eastAsia" w:ascii="宋体" w:hAnsi="宋体" w:eastAsia="宋体" w:cs="宋体"/>
          <w:sz w:val="24"/>
          <w:highlight w:val="none"/>
        </w:rPr>
        <w:t>22.4、不同供应商的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异常一致或者投标报价呈规律性差异；</w:t>
      </w:r>
      <w:bookmarkEnd w:id="152"/>
      <w:bookmarkEnd w:id="153"/>
      <w:bookmarkEnd w:id="154"/>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55" w:name="_Toc29960"/>
      <w:bookmarkStart w:id="156" w:name="_Toc9049"/>
      <w:bookmarkStart w:id="157" w:name="_Toc24179"/>
      <w:r>
        <w:rPr>
          <w:rFonts w:hint="eastAsia" w:ascii="宋体" w:hAnsi="宋体" w:eastAsia="宋体" w:cs="宋体"/>
          <w:sz w:val="24"/>
          <w:highlight w:val="none"/>
        </w:rPr>
        <w:t>22.5、不同供应商的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相互混装；</w:t>
      </w:r>
      <w:bookmarkEnd w:id="155"/>
      <w:bookmarkEnd w:id="156"/>
      <w:bookmarkEnd w:id="157"/>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bookmarkStart w:id="158" w:name="_Toc8057"/>
      <w:bookmarkStart w:id="159" w:name="_Toc21668"/>
      <w:bookmarkStart w:id="160" w:name="_Toc8984"/>
      <w:r>
        <w:rPr>
          <w:rFonts w:hint="eastAsia" w:ascii="宋体" w:hAnsi="宋体" w:eastAsia="宋体" w:cs="宋体"/>
          <w:sz w:val="24"/>
          <w:highlight w:val="none"/>
        </w:rPr>
        <w:t>22.6、不同供应商的</w:t>
      </w:r>
      <w:r>
        <w:rPr>
          <w:rFonts w:hint="eastAsia" w:ascii="宋体" w:hAnsi="宋体" w:eastAsia="宋体" w:cs="宋体"/>
          <w:sz w:val="24"/>
          <w:highlight w:val="none"/>
          <w:lang w:eastAsia="zh-CN"/>
        </w:rPr>
        <w:t>磋商保证金</w:t>
      </w:r>
      <w:r>
        <w:rPr>
          <w:rFonts w:hint="eastAsia" w:ascii="宋体" w:hAnsi="宋体" w:eastAsia="宋体" w:cs="宋体"/>
          <w:sz w:val="24"/>
          <w:highlight w:val="none"/>
        </w:rPr>
        <w:t>从同一单位或者个人的账户转出。</w:t>
      </w:r>
      <w:bookmarkEnd w:id="158"/>
      <w:bookmarkEnd w:id="159"/>
      <w:bookmarkEnd w:id="160"/>
    </w:p>
    <w:p>
      <w:pPr>
        <w:wordWrap/>
        <w:autoSpaceDE w:val="0"/>
        <w:autoSpaceDN w:val="0"/>
        <w:snapToGrid w:val="0"/>
        <w:spacing w:line="360" w:lineRule="auto"/>
        <w:textAlignment w:val="auto"/>
        <w:outlineLvl w:val="9"/>
        <w:rPr>
          <w:rFonts w:hint="eastAsia" w:ascii="宋体" w:hAnsi="宋体" w:eastAsia="宋体" w:cs="宋体"/>
          <w:b/>
          <w:sz w:val="24"/>
          <w:highlight w:val="none"/>
        </w:rPr>
      </w:pPr>
      <w:bookmarkStart w:id="161" w:name="_Toc12976"/>
      <w:bookmarkStart w:id="162" w:name="_Toc432"/>
      <w:bookmarkStart w:id="163" w:name="_Toc10005"/>
      <w:r>
        <w:rPr>
          <w:rFonts w:hint="eastAsia" w:ascii="宋体" w:hAnsi="宋体" w:eastAsia="宋体" w:cs="宋体"/>
          <w:b/>
          <w:sz w:val="24"/>
          <w:highlight w:val="none"/>
        </w:rPr>
        <w:t>23、否决其投标条款</w:t>
      </w:r>
      <w:bookmarkEnd w:id="161"/>
      <w:bookmarkEnd w:id="162"/>
      <w:bookmarkEnd w:id="163"/>
    </w:p>
    <w:p>
      <w:pPr>
        <w:wordWrap/>
        <w:autoSpaceDE w:val="0"/>
        <w:autoSpaceDN w:val="0"/>
        <w:snapToGrid w:val="0"/>
        <w:spacing w:line="360" w:lineRule="auto"/>
        <w:ind w:firstLine="360" w:firstLineChars="150"/>
        <w:jc w:val="left"/>
        <w:textAlignment w:val="auto"/>
        <w:outlineLvl w:val="9"/>
        <w:rPr>
          <w:rFonts w:hint="eastAsia" w:ascii="宋体" w:hAnsi="宋体" w:eastAsia="宋体" w:cs="宋体"/>
          <w:bCs/>
          <w:sz w:val="24"/>
          <w:highlight w:val="none"/>
        </w:rPr>
      </w:pPr>
      <w:r>
        <w:rPr>
          <w:rFonts w:hint="eastAsia" w:ascii="宋体" w:hAnsi="宋体" w:eastAsia="宋体" w:cs="宋体"/>
          <w:bCs/>
          <w:sz w:val="24"/>
          <w:highlight w:val="none"/>
        </w:rPr>
        <w:t>23.1、符合专业条件的供应商或者对</w:t>
      </w:r>
      <w:r>
        <w:rPr>
          <w:rFonts w:hint="eastAsia" w:ascii="宋体" w:hAnsi="宋体" w:eastAsia="宋体" w:cs="宋体"/>
          <w:bCs/>
          <w:sz w:val="24"/>
          <w:highlight w:val="none"/>
          <w:lang w:eastAsia="zh-CN"/>
        </w:rPr>
        <w:t>磋商文件</w:t>
      </w:r>
      <w:r>
        <w:rPr>
          <w:rFonts w:hint="eastAsia" w:ascii="宋体" w:hAnsi="宋体" w:eastAsia="宋体" w:cs="宋体"/>
          <w:bCs/>
          <w:sz w:val="24"/>
          <w:highlight w:val="none"/>
        </w:rPr>
        <w:t>作实质响应的供应商不足三家的；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23.2、出现影响采购公正的违法、违规行为的；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23.3、供应商的报价均超过了采购预算，采购人不能支付的；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23.4、因重大变故，采购任务取消的。</w:t>
      </w:r>
    </w:p>
    <w:p>
      <w:pPr>
        <w:wordWrap/>
        <w:autoSpaceDE w:val="0"/>
        <w:autoSpaceDN w:val="0"/>
        <w:snapToGrid w:val="0"/>
        <w:spacing w:line="360" w:lineRule="auto"/>
        <w:textAlignment w:val="auto"/>
        <w:outlineLvl w:val="9"/>
        <w:rPr>
          <w:rFonts w:hint="eastAsia" w:ascii="宋体" w:hAnsi="宋体" w:eastAsia="宋体" w:cs="宋体"/>
          <w:sz w:val="24"/>
          <w:highlight w:val="none"/>
        </w:rPr>
      </w:pPr>
      <w:bookmarkStart w:id="164" w:name="_Toc4796"/>
      <w:bookmarkStart w:id="165" w:name="_Toc20259"/>
      <w:bookmarkStart w:id="166" w:name="_Toc24311"/>
      <w:r>
        <w:rPr>
          <w:rFonts w:hint="eastAsia" w:ascii="宋体" w:hAnsi="宋体" w:eastAsia="宋体" w:cs="宋体"/>
          <w:b/>
          <w:bCs/>
          <w:sz w:val="24"/>
          <w:highlight w:val="none"/>
        </w:rPr>
        <w:t>24、取消中标候选人资格条款</w:t>
      </w:r>
      <w:bookmarkEnd w:id="164"/>
      <w:bookmarkEnd w:id="165"/>
      <w:bookmarkEnd w:id="166"/>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24.1、提供虚假材料谋取中标的；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24.2、采取不正当手段诋毁、排挤其他供应商的；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24.3、与采购人、其他供应商或者采购代理机构恶意串通的；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24.4、向采购人、采购代理机构行贿或者提供其他不正当利益的；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24.5、在规定的时间内未与采购人签订采购合同的；</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24.6、法律、法规规定的其他情况。</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bookmarkStart w:id="167" w:name="_Toc17178"/>
      <w:bookmarkStart w:id="168" w:name="_Toc7859"/>
      <w:bookmarkStart w:id="169" w:name="_Toc29068"/>
      <w:r>
        <w:rPr>
          <w:rFonts w:hint="eastAsia" w:ascii="宋体" w:hAnsi="宋体" w:eastAsia="宋体" w:cs="宋体"/>
          <w:sz w:val="32"/>
          <w:szCs w:val="21"/>
          <w:highlight w:val="none"/>
        </w:rPr>
        <w:t>六、</w:t>
      </w:r>
      <w:r>
        <w:rPr>
          <w:rFonts w:hint="eastAsia" w:ascii="宋体" w:hAnsi="宋体" w:eastAsia="宋体" w:cs="宋体"/>
          <w:sz w:val="32"/>
          <w:szCs w:val="21"/>
          <w:highlight w:val="none"/>
          <w:lang w:val="en-US" w:eastAsia="zh-CN"/>
        </w:rPr>
        <w:t>磋商程序及最终报价</w:t>
      </w:r>
    </w:p>
    <w:p>
      <w:pPr>
        <w:wordWrap/>
        <w:autoSpaceDE w:val="0"/>
        <w:autoSpaceDN w:val="0"/>
        <w:snapToGrid w:val="0"/>
        <w:spacing w:line="360" w:lineRule="auto"/>
        <w:textAlignment w:val="auto"/>
        <w:outlineLvl w:val="9"/>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25、磋商原则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评、定标依据《中华人民共和国政府采购法》、《政府采购竞争性磋商采购方式管理暂行办法》等相关规定，遵循公开、公平、公正、竞争的原则。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25.1 严格执行《中华人民共和国政府采购法》及自治区有关法规、政策、维护采购人、供应商的合法权益，选择对采购人最为有利的供应商或候选供应商。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25.2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 </w:t>
      </w:r>
    </w:p>
    <w:p>
      <w:pPr>
        <w:wordWrap/>
        <w:autoSpaceDE w:val="0"/>
        <w:autoSpaceDN w:val="0"/>
        <w:snapToGrid w:val="0"/>
        <w:spacing w:line="360" w:lineRule="auto"/>
        <w:ind w:firstLine="360" w:firstLineChars="150"/>
        <w:textAlignment w:val="auto"/>
        <w:outlineLvl w:val="9"/>
        <w:rPr>
          <w:rFonts w:hint="eastAsia" w:ascii="宋体" w:hAnsi="宋体" w:eastAsia="宋体" w:cs="宋体"/>
          <w:highlight w:val="none"/>
        </w:rPr>
      </w:pPr>
      <w:r>
        <w:rPr>
          <w:rFonts w:hint="eastAsia" w:ascii="宋体" w:hAnsi="宋体" w:eastAsia="宋体" w:cs="宋体"/>
          <w:sz w:val="24"/>
          <w:highlight w:val="none"/>
          <w:lang w:val="en-US" w:eastAsia="zh-CN"/>
        </w:rPr>
        <w:t>25.3 坚持价格合理、综合评优的原则，不以最低报价作为中标唯一标准</w:t>
      </w:r>
      <w:r>
        <w:rPr>
          <w:rFonts w:hint="eastAsia" w:ascii="宋体" w:hAnsi="宋体" w:eastAsia="宋体" w:cs="宋体"/>
          <w:color w:val="000000"/>
          <w:kern w:val="0"/>
          <w:sz w:val="24"/>
          <w:szCs w:val="24"/>
          <w:highlight w:val="none"/>
          <w:lang w:val="en-US" w:eastAsia="zh-CN"/>
        </w:rPr>
        <w:t>。</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26、磋商小组 </w:t>
      </w:r>
    </w:p>
    <w:p>
      <w:pPr>
        <w:wordWrap/>
        <w:autoSpaceDE w:val="0"/>
        <w:autoSpaceDN w:val="0"/>
        <w:snapToGrid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26.1 </w:t>
      </w:r>
      <w:r>
        <w:rPr>
          <w:rFonts w:hint="eastAsia" w:ascii="宋体" w:hAnsi="宋体" w:eastAsia="宋体" w:cs="宋体"/>
          <w:sz w:val="24"/>
          <w:highlight w:val="none"/>
        </w:rPr>
        <w:t>根据本项目的特点，于开标前半个小时内，从政采云专家库中随机抽取组建</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，其成员由有关技术、经济等方面的专家</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人，其中业主代表1人组成。</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在监督部门的监督下独立完成评审工作，负责对</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进行审查、质询、评审、推选</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w:t>
      </w:r>
    </w:p>
    <w:p>
      <w:pPr>
        <w:wordWrap/>
        <w:autoSpaceDE w:val="0"/>
        <w:autoSpaceDN w:val="0"/>
        <w:snapToGrid w:val="0"/>
        <w:spacing w:line="360" w:lineRule="auto"/>
        <w:ind w:firstLine="240" w:firstLineChars="100"/>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26.2</w:t>
      </w:r>
      <w:r>
        <w:rPr>
          <w:rFonts w:hint="eastAsia" w:ascii="宋体" w:hAnsi="宋体" w:eastAsia="宋体" w:cs="宋体"/>
          <w:sz w:val="24"/>
          <w:highlight w:val="none"/>
        </w:rPr>
        <w:t>、评标事务由</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负责，并独立履行下列职责：</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（a）审查</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是否符合本文件要求，并做出评价；</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（b）要求供应商对</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有关事项做出澄清或答复；</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（c）推荐</w:t>
      </w:r>
      <w:r>
        <w:rPr>
          <w:rFonts w:hint="eastAsia" w:ascii="宋体" w:hAnsi="宋体" w:eastAsia="宋体" w:cs="宋体"/>
          <w:sz w:val="24"/>
          <w:highlight w:val="none"/>
          <w:lang w:eastAsia="zh-CN"/>
        </w:rPr>
        <w:t>成交</w:t>
      </w:r>
      <w:r>
        <w:rPr>
          <w:rFonts w:hint="eastAsia" w:ascii="宋体" w:hAnsi="宋体" w:eastAsia="宋体" w:cs="宋体"/>
          <w:sz w:val="24"/>
          <w:highlight w:val="none"/>
        </w:rPr>
        <w:t>候选人名单，或者直接确定</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（d）向招标采购单位或者有关部门报告非法干预评标工作的行为。</w:t>
      </w:r>
    </w:p>
    <w:p>
      <w:pPr>
        <w:wordWrap/>
        <w:autoSpaceDE w:val="0"/>
        <w:autoSpaceDN w:val="0"/>
        <w:spacing w:line="360" w:lineRule="auto"/>
        <w:ind w:firstLine="240" w:firstLineChars="1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6.3</w:t>
      </w:r>
      <w:r>
        <w:rPr>
          <w:rFonts w:hint="eastAsia" w:ascii="宋体" w:hAnsi="宋体" w:eastAsia="宋体" w:cs="宋体"/>
          <w:sz w:val="24"/>
          <w:highlight w:val="none"/>
        </w:rPr>
        <w:t>．</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成员的义务</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（a）遵纪守法，客观、公正、廉洁地履行职责；</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（b）按照</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规定的评标方法和标准进行评标，对评审意见承担个人责任；</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（c）对</w:t>
      </w:r>
      <w:r>
        <w:rPr>
          <w:rFonts w:hint="eastAsia" w:ascii="宋体" w:hAnsi="宋体" w:eastAsia="宋体" w:cs="宋体"/>
          <w:sz w:val="24"/>
          <w:highlight w:val="none"/>
          <w:lang w:eastAsia="zh-CN"/>
        </w:rPr>
        <w:t>磋商</w:t>
      </w:r>
      <w:r>
        <w:rPr>
          <w:rFonts w:hint="eastAsia" w:ascii="宋体" w:hAnsi="宋体" w:eastAsia="宋体" w:cs="宋体"/>
          <w:sz w:val="24"/>
          <w:highlight w:val="none"/>
        </w:rPr>
        <w:t>过程和结果，以及供应商的商业秘密保密；</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（d）参与评标报告的起草；</w:t>
      </w:r>
    </w:p>
    <w:p>
      <w:pPr>
        <w:wordWrap/>
        <w:autoSpaceDE w:val="0"/>
        <w:autoSpaceDN w:val="0"/>
        <w:spacing w:line="360" w:lineRule="auto"/>
        <w:ind w:left="714" w:leftChars="219" w:hanging="232" w:hangingChars="97"/>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（e）配合财政部门的投诉处理工作；</w:t>
      </w:r>
    </w:p>
    <w:p>
      <w:pPr>
        <w:wordWrap/>
        <w:autoSpaceDE w:val="0"/>
        <w:autoSpaceDN w:val="0"/>
        <w:adjustRightInd/>
        <w:snapToGrid w:val="0"/>
        <w:spacing w:line="360" w:lineRule="auto"/>
        <w:ind w:firstLine="480" w:firstLineChars="20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（f）配合采购人答复供应商提出的质疑。</w:t>
      </w:r>
      <w:r>
        <w:rPr>
          <w:rFonts w:hint="eastAsia" w:ascii="宋体" w:hAnsi="宋体" w:eastAsia="宋体" w:cs="宋体"/>
          <w:sz w:val="24"/>
          <w:highlight w:val="none"/>
          <w:lang w:val="en-US" w:eastAsia="zh-CN"/>
        </w:rPr>
        <w:t xml:space="preserve"> </w:t>
      </w:r>
    </w:p>
    <w:p>
      <w:pPr>
        <w:wordWrap/>
        <w:autoSpaceDE w:val="0"/>
        <w:autoSpaceDN w:val="0"/>
        <w:adjustRightInd/>
        <w:snapToGrid w:val="0"/>
        <w:spacing w:line="360" w:lineRule="auto"/>
        <w:textAlignment w:val="auto"/>
        <w:outlineLvl w:val="9"/>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27、磋商程序 </w:t>
      </w:r>
    </w:p>
    <w:p>
      <w:pPr>
        <w:widowControl/>
        <w:wordWrap/>
        <w:autoSpaceDE w:val="0"/>
        <w:autoSpaceDN w:val="0"/>
        <w:adjustRightInd/>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.1、采购人按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规定的时间、地点组织开标。采购单位代表及有关工作人员参加，政府采购监管部门视情况参与。</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.2、供应商应委派法人或授权代表参加开标活动。</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.3、开标由招标代理机构主持。</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.4、开标时</w:t>
      </w:r>
      <w:r>
        <w:rPr>
          <w:rFonts w:hint="eastAsia" w:ascii="宋体" w:hAnsi="宋体" w:eastAsia="宋体" w:cs="宋体"/>
          <w:sz w:val="24"/>
          <w:highlight w:val="none"/>
          <w:lang w:eastAsia="zh-CN"/>
        </w:rPr>
        <w:t>，</w:t>
      </w:r>
      <w:r>
        <w:rPr>
          <w:rFonts w:hint="eastAsia" w:ascii="宋体" w:hAnsi="宋体" w:eastAsia="宋体" w:cs="宋体"/>
          <w:sz w:val="24"/>
          <w:highlight w:val="none"/>
        </w:rPr>
        <w:t>由</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审查供应商有效证件；由</w:t>
      </w:r>
      <w:r>
        <w:rPr>
          <w:rFonts w:hint="eastAsia" w:ascii="宋体" w:hAnsi="宋体" w:eastAsia="宋体" w:cs="宋体"/>
          <w:sz w:val="24"/>
          <w:highlight w:val="none"/>
          <w:lang w:eastAsia="zh-CN"/>
        </w:rPr>
        <w:t>采购人或监督人</w:t>
      </w:r>
      <w:r>
        <w:rPr>
          <w:rFonts w:hint="eastAsia" w:ascii="宋体" w:hAnsi="宋体" w:eastAsia="宋体" w:cs="宋体"/>
          <w:sz w:val="24"/>
          <w:highlight w:val="none"/>
        </w:rPr>
        <w:t>检查</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的密封情况；经确认无误后，由代理机构</w:t>
      </w:r>
      <w:r>
        <w:rPr>
          <w:rFonts w:hint="eastAsia" w:ascii="宋体" w:hAnsi="宋体" w:eastAsia="宋体" w:cs="宋体"/>
          <w:sz w:val="24"/>
          <w:highlight w:val="none"/>
          <w:lang w:eastAsia="zh-CN"/>
        </w:rPr>
        <w:t>记录</w:t>
      </w:r>
      <w:r>
        <w:rPr>
          <w:rFonts w:hint="eastAsia" w:ascii="宋体" w:hAnsi="宋体" w:eastAsia="宋体" w:cs="宋体"/>
          <w:sz w:val="24"/>
          <w:highlight w:val="none"/>
        </w:rPr>
        <w:t>供应商名称、投标报价、交货期等主要内容。</w:t>
      </w:r>
    </w:p>
    <w:p>
      <w:pPr>
        <w:widowControl/>
        <w:wordWrap/>
        <w:autoSpaceDE w:val="0"/>
        <w:autoSpaceDN w:val="0"/>
        <w:spacing w:line="360" w:lineRule="auto"/>
        <w:ind w:firstLine="360" w:firstLineChars="15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拆标时，大写金额和小写金额不一致的，以大写金额为准；对不同文字文本</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的解释发生异议的，以中文文本为准。</w:t>
      </w:r>
    </w:p>
    <w:p>
      <w:pPr>
        <w:wordWrap/>
        <w:autoSpaceDE w:val="0"/>
        <w:autoSpaceDN w:val="0"/>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开标后，由</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对供应商进行资格审查，资格审查未通过的，其投标无效。</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28、最终报价 </w:t>
      </w:r>
    </w:p>
    <w:p>
      <w:pPr>
        <w:wordWrap/>
        <w:autoSpaceDE w:val="0"/>
        <w:autoSpaceDN w:val="0"/>
        <w:snapToGrid w:val="0"/>
        <w:spacing w:line="360" w:lineRule="auto"/>
        <w:ind w:firstLine="360" w:firstLineChars="150"/>
        <w:textAlignment w:val="auto"/>
        <w:outlineLvl w:val="9"/>
        <w:rPr>
          <w:rFonts w:hint="eastAsia" w:ascii="宋体" w:hAnsi="宋体" w:eastAsia="宋体" w:cs="宋体"/>
          <w:highlight w:val="none"/>
        </w:rPr>
      </w:pPr>
      <w:r>
        <w:rPr>
          <w:rFonts w:hint="eastAsia" w:ascii="宋体" w:hAnsi="宋体" w:eastAsia="宋体" w:cs="宋体"/>
          <w:sz w:val="24"/>
          <w:highlight w:val="none"/>
          <w:lang w:val="en-US" w:eastAsia="zh-CN"/>
        </w:rPr>
        <w:t>28.1 磋商结束后，磋商小组将要求所有有效供应商在规定时间内提交最终报价及服务承诺。</w:t>
      </w:r>
      <w:r>
        <w:rPr>
          <w:rFonts w:hint="eastAsia" w:ascii="宋体" w:hAnsi="宋体" w:eastAsia="宋体" w:cs="宋体"/>
          <w:color w:val="000000"/>
          <w:kern w:val="0"/>
          <w:sz w:val="24"/>
          <w:szCs w:val="24"/>
          <w:highlight w:val="none"/>
          <w:lang w:val="en-US" w:eastAsia="zh-CN"/>
        </w:rPr>
        <w:t xml:space="preserve"> </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29、确定成交候选供应商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29.1 经磋商确定最终采购需求和提交最后报价的供应商后，由磋商小组采用综合评分法对提交最后报价的供应商的磋商响应文件和最后报价进行综合评分。</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磋商小组应当根据综合评分情况，按照评审得分由高到低顺序推荐3名成交候选供应商，并编写评审报告。评审得分相同的，按照最后报价由低到高的顺序推荐。评审得分且最后报价相同的，按照技术指标优劣顺序推荐。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磋商小组将分析供应商提交的总报价及各个分项报价是否合理，报价范围是否完整，有否重大错漏项，特别说明：</w:t>
      </w:r>
      <w:r>
        <w:rPr>
          <w:rFonts w:hint="eastAsia" w:ascii="宋体" w:hAnsi="宋体" w:eastAsia="宋体" w:cs="宋体"/>
          <w:b/>
          <w:bCs/>
          <w:sz w:val="24"/>
          <w:highlight w:val="none"/>
          <w:lang w:val="en-US" w:eastAsia="zh-CN"/>
        </w:rPr>
        <w:t>磋商小组会认为，供应商的最低投标价或者某些分项报价明显不合理或者低于成本，有可能影响商品质量和不能诚信履约的，应当要求其在规定的期限内提供相关证明材料予以解释说明，磋商小组认定该投标供应商以低于成本报价竞标，其投标将被否决。为保证本项目产品质量、良好的售后服务，最低报价不作为中标的唯一依据。如果某供应商的报价中有漏项，将认为是供应商的让利行为。如果该供应商中标，则其中标价不能调整，即漏项部分的价格需该投标方自行消化（如构成未实质性响应磋商文件要求的，将不得中标）。供应商必须如实提供和本项目所要求的有关内容，评委一旦发现供应商提供的材料与事实不符，磋商小组核实无误后，将作无效投标处理。</w:t>
      </w:r>
    </w:p>
    <w:p>
      <w:pPr>
        <w:wordWrap/>
        <w:autoSpaceDE w:val="0"/>
        <w:autoSpaceDN w:val="0"/>
        <w:snapToGrid w:val="0"/>
        <w:spacing w:line="360" w:lineRule="auto"/>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30、过程保密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30.1 在宣布成交结果之前，凡属于审查、澄清、评价、比较竞争性磋商文件等有关信息，相关当事人均不得泄露给任何磋商供应商或与磋商工作无关的人。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30.2 供应商不得探听上述信息，不得以任何行为影响磋商过程，否则其磋商响应文件将被作为无效磋商响应文件。 </w:t>
      </w:r>
    </w:p>
    <w:p>
      <w:pPr>
        <w:wordWrap/>
        <w:autoSpaceDE w:val="0"/>
        <w:autoSpaceDN w:val="0"/>
        <w:snapToGrid w:val="0"/>
        <w:spacing w:line="360" w:lineRule="auto"/>
        <w:ind w:firstLine="360" w:firstLineChars="15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30.3 采购人和磋商小组不向未成交的供应商解释未成交原因，也不对磋商过程中的细节问题进行公布。</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rPr>
      </w:pPr>
      <w:r>
        <w:rPr>
          <w:rFonts w:hint="eastAsia" w:ascii="宋体" w:hAnsi="宋体" w:eastAsia="宋体" w:cs="宋体"/>
          <w:sz w:val="32"/>
          <w:szCs w:val="21"/>
          <w:highlight w:val="none"/>
          <w:lang w:val="en-US" w:eastAsia="zh-CN"/>
        </w:rPr>
        <w:t>七、评标标准</w:t>
      </w:r>
    </w:p>
    <w:bookmarkEnd w:id="106"/>
    <w:bookmarkEnd w:id="167"/>
    <w:bookmarkEnd w:id="168"/>
    <w:bookmarkEnd w:id="169"/>
    <w:p>
      <w:pPr>
        <w:wordWrap/>
        <w:autoSpaceDE w:val="0"/>
        <w:autoSpaceDN w:val="0"/>
        <w:spacing w:line="360" w:lineRule="auto"/>
        <w:ind w:right="-37" w:rightChars="-17"/>
        <w:jc w:val="both"/>
        <w:textAlignment w:val="auto"/>
        <w:outlineLvl w:val="9"/>
        <w:rPr>
          <w:rFonts w:hint="eastAsia" w:ascii="宋体" w:hAnsi="宋体" w:eastAsia="宋体" w:cs="宋体"/>
          <w:bCs/>
          <w:sz w:val="24"/>
          <w:highlight w:val="none"/>
          <w:lang w:eastAsia="zh-CN"/>
        </w:rPr>
      </w:pPr>
      <w:r>
        <w:rPr>
          <w:rFonts w:hint="eastAsia" w:ascii="宋体" w:hAnsi="宋体" w:eastAsia="宋体" w:cs="宋体"/>
          <w:b/>
          <w:kern w:val="0"/>
          <w:sz w:val="24"/>
          <w:szCs w:val="24"/>
          <w:highlight w:val="none"/>
        </w:rPr>
        <w:t>（一）初步审查表</w:t>
      </w:r>
      <w:r>
        <w:rPr>
          <w:rFonts w:hint="eastAsia" w:ascii="宋体" w:hAnsi="宋体" w:eastAsia="宋体" w:cs="宋体"/>
          <w:b/>
          <w:kern w:val="0"/>
          <w:sz w:val="24"/>
          <w:szCs w:val="24"/>
          <w:highlight w:val="none"/>
          <w:lang w:eastAsia="zh-CN"/>
        </w:rPr>
        <w:t>（</w:t>
      </w:r>
      <w:r>
        <w:rPr>
          <w:rFonts w:hint="eastAsia" w:ascii="宋体" w:hAnsi="宋体" w:eastAsia="宋体" w:cs="宋体"/>
          <w:bCs/>
          <w:sz w:val="24"/>
          <w:szCs w:val="22"/>
          <w:highlight w:val="none"/>
        </w:rPr>
        <w:t>符合性审查</w:t>
      </w:r>
      <w:r>
        <w:rPr>
          <w:rFonts w:hint="eastAsia" w:ascii="宋体" w:hAnsi="宋体" w:eastAsia="宋体" w:cs="宋体"/>
          <w:b/>
          <w:kern w:val="0"/>
          <w:sz w:val="24"/>
          <w:szCs w:val="24"/>
          <w:highlight w:val="none"/>
          <w:lang w:eastAsia="zh-CN"/>
        </w:rPr>
        <w:t>）</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518"/>
        <w:gridCol w:w="2476"/>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restart"/>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p>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p>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p>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初步审查表</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符合性审查</w:t>
            </w:r>
            <w:r>
              <w:rPr>
                <w:rFonts w:hint="eastAsia" w:ascii="宋体" w:hAnsi="宋体" w:eastAsia="宋体" w:cs="宋体"/>
                <w:bCs/>
                <w:sz w:val="22"/>
                <w:szCs w:val="22"/>
                <w:highlight w:val="none"/>
                <w:lang w:eastAsia="zh-CN"/>
              </w:rPr>
              <w:t>）</w:t>
            </w: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凡</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中要求盖章或签字处，是否按要求加盖单位公章、法定代表人（负责人）或被授权委托人签字或盖章的；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供应商的报价未超出采购预算价；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供货</w:t>
            </w:r>
            <w:r>
              <w:rPr>
                <w:rFonts w:hint="eastAsia" w:ascii="宋体" w:hAnsi="宋体" w:eastAsia="宋体" w:cs="宋体"/>
                <w:bCs/>
                <w:sz w:val="22"/>
                <w:szCs w:val="22"/>
                <w:highlight w:val="none"/>
              </w:rPr>
              <w:t>期限</w:t>
            </w:r>
            <w:r>
              <w:rPr>
                <w:rFonts w:hint="eastAsia" w:ascii="宋体" w:hAnsi="宋体" w:eastAsia="宋体" w:cs="宋体"/>
                <w:bCs/>
                <w:sz w:val="22"/>
                <w:szCs w:val="22"/>
                <w:highlight w:val="none"/>
                <w:lang w:eastAsia="zh-CN"/>
              </w:rPr>
              <w:t>符合磋商文件</w:t>
            </w:r>
            <w:r>
              <w:rPr>
                <w:rFonts w:hint="eastAsia" w:ascii="宋体" w:hAnsi="宋体" w:eastAsia="宋体" w:cs="宋体"/>
                <w:bCs/>
                <w:sz w:val="22"/>
                <w:szCs w:val="22"/>
                <w:highlight w:val="none"/>
              </w:rPr>
              <w:t>规定的时间；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供应商是否按照</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规定提交</w:t>
            </w:r>
            <w:r>
              <w:rPr>
                <w:rFonts w:hint="eastAsia" w:ascii="宋体" w:hAnsi="宋体" w:eastAsia="宋体" w:cs="宋体"/>
                <w:bCs/>
                <w:sz w:val="22"/>
                <w:szCs w:val="22"/>
                <w:highlight w:val="none"/>
                <w:lang w:eastAsia="zh-CN"/>
              </w:rPr>
              <w:t>磋商</w:t>
            </w:r>
            <w:r>
              <w:rPr>
                <w:rFonts w:hint="eastAsia" w:ascii="宋体" w:hAnsi="宋体" w:eastAsia="宋体" w:cs="宋体"/>
                <w:bCs/>
                <w:sz w:val="22"/>
                <w:szCs w:val="22"/>
                <w:highlight w:val="none"/>
              </w:rPr>
              <w:t xml:space="preserve">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rPr>
              <w:t>招标响应有效期是否满足</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 xml:space="preserve">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6</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未</w:t>
            </w:r>
            <w:r>
              <w:rPr>
                <w:rFonts w:hint="eastAsia" w:ascii="宋体" w:hAnsi="宋体" w:eastAsia="宋体" w:cs="宋体"/>
                <w:bCs/>
                <w:sz w:val="22"/>
                <w:szCs w:val="22"/>
                <w:highlight w:val="none"/>
              </w:rPr>
              <w:t>擅自改变</w:t>
            </w:r>
            <w:r>
              <w:rPr>
                <w:rFonts w:hint="eastAsia" w:ascii="宋体" w:hAnsi="宋体" w:eastAsia="宋体" w:cs="宋体"/>
                <w:bCs/>
                <w:sz w:val="22"/>
                <w:szCs w:val="22"/>
                <w:highlight w:val="none"/>
                <w:lang w:eastAsia="zh-CN"/>
              </w:rPr>
              <w:t>磋商</w:t>
            </w:r>
            <w:r>
              <w:rPr>
                <w:rFonts w:hint="eastAsia" w:ascii="宋体" w:hAnsi="宋体" w:eastAsia="宋体" w:cs="宋体"/>
                <w:bCs/>
                <w:sz w:val="22"/>
                <w:szCs w:val="22"/>
                <w:highlight w:val="none"/>
              </w:rPr>
              <w:t>文件的要求</w:t>
            </w:r>
            <w:r>
              <w:rPr>
                <w:rFonts w:hint="eastAsia" w:ascii="宋体" w:hAnsi="宋体" w:eastAsia="宋体" w:cs="宋体"/>
                <w:bCs/>
                <w:sz w:val="22"/>
                <w:szCs w:val="22"/>
                <w:highlight w:val="none"/>
                <w:lang w:eastAsia="zh-CN"/>
              </w:rPr>
              <w:t>并且</w:t>
            </w:r>
            <w:r>
              <w:rPr>
                <w:rFonts w:hint="eastAsia" w:ascii="宋体" w:hAnsi="宋体" w:eastAsia="宋体" w:cs="宋体"/>
                <w:bCs/>
                <w:sz w:val="22"/>
                <w:szCs w:val="22"/>
                <w:highlight w:val="none"/>
              </w:rPr>
              <w:t>实质性响应</w:t>
            </w:r>
            <w:r>
              <w:rPr>
                <w:rFonts w:hint="eastAsia" w:ascii="宋体" w:hAnsi="宋体" w:eastAsia="宋体" w:cs="宋体"/>
                <w:bCs/>
                <w:sz w:val="22"/>
                <w:szCs w:val="22"/>
                <w:highlight w:val="none"/>
                <w:lang w:eastAsia="zh-CN"/>
              </w:rPr>
              <w:t>磋商文件</w:t>
            </w:r>
            <w:r>
              <w:rPr>
                <w:rFonts w:hint="eastAsia" w:ascii="宋体" w:hAnsi="宋体" w:eastAsia="宋体" w:cs="宋体"/>
                <w:bCs/>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3" w:type="dxa"/>
            <w:vMerge w:val="continue"/>
            <w:vAlign w:val="top"/>
          </w:tcPr>
          <w:p>
            <w:pPr>
              <w:wordWrap/>
              <w:autoSpaceDE w:val="0"/>
              <w:autoSpaceDN w:val="0"/>
              <w:adjustRightInd/>
              <w:snapToGrid/>
              <w:spacing w:line="240" w:lineRule="auto"/>
              <w:ind w:right="-356" w:rightChars="-162"/>
              <w:textAlignment w:val="auto"/>
              <w:outlineLvl w:val="9"/>
              <w:rPr>
                <w:rFonts w:hint="eastAsia" w:ascii="宋体" w:hAnsi="宋体" w:eastAsia="宋体" w:cs="宋体"/>
                <w:bCs/>
                <w:sz w:val="22"/>
                <w:szCs w:val="22"/>
                <w:highlight w:val="none"/>
              </w:rPr>
            </w:pPr>
          </w:p>
        </w:tc>
        <w:tc>
          <w:tcPr>
            <w:tcW w:w="518" w:type="dxa"/>
            <w:vAlign w:val="center"/>
          </w:tcPr>
          <w:p>
            <w:pPr>
              <w:wordWrap/>
              <w:autoSpaceDE w:val="0"/>
              <w:autoSpaceDN w:val="0"/>
              <w:adjustRightInd/>
              <w:snapToGrid/>
              <w:spacing w:line="240" w:lineRule="auto"/>
              <w:jc w:val="center"/>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7</w:t>
            </w:r>
          </w:p>
        </w:tc>
        <w:tc>
          <w:tcPr>
            <w:tcW w:w="6808" w:type="dxa"/>
            <w:gridSpan w:val="2"/>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rPr>
            </w:pPr>
            <w:r>
              <w:rPr>
                <w:rFonts w:hint="eastAsia" w:ascii="宋体" w:hAnsi="宋体" w:eastAsia="宋体" w:cs="宋体"/>
                <w:bCs/>
                <w:sz w:val="22"/>
                <w:szCs w:val="22"/>
                <w:highlight w:val="none"/>
                <w:lang w:eastAsia="zh-CN"/>
              </w:rPr>
              <w:t>磋商响应文件</w:t>
            </w:r>
            <w:r>
              <w:rPr>
                <w:rFonts w:hint="eastAsia" w:ascii="宋体" w:hAnsi="宋体" w:eastAsia="宋体" w:cs="宋体"/>
                <w:bCs/>
                <w:sz w:val="22"/>
                <w:szCs w:val="22"/>
                <w:highlight w:val="none"/>
              </w:rPr>
              <w:t>未附有</w:t>
            </w:r>
            <w:r>
              <w:rPr>
                <w:rFonts w:hint="eastAsia" w:ascii="宋体" w:hAnsi="宋体" w:eastAsia="宋体" w:cs="宋体"/>
                <w:bCs/>
                <w:sz w:val="22"/>
                <w:szCs w:val="22"/>
                <w:highlight w:val="none"/>
                <w:lang w:eastAsia="zh-CN"/>
              </w:rPr>
              <w:t>采购人</w:t>
            </w:r>
            <w:r>
              <w:rPr>
                <w:rFonts w:hint="eastAsia" w:ascii="宋体" w:hAnsi="宋体" w:eastAsia="宋体" w:cs="宋体"/>
                <w:bCs/>
                <w:sz w:val="22"/>
                <w:szCs w:val="22"/>
                <w:highlight w:val="none"/>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dxa"/>
            <w:gridSpan w:val="3"/>
            <w:vAlign w:val="center"/>
          </w:tcPr>
          <w:p>
            <w:pPr>
              <w:widowControl/>
              <w:wordWrap/>
              <w:autoSpaceDE w:val="0"/>
              <w:autoSpaceDN w:val="0"/>
              <w:adjustRightInd/>
              <w:snapToGrid/>
              <w:spacing w:line="240" w:lineRule="auto"/>
              <w:jc w:val="center"/>
              <w:textAlignment w:val="auto"/>
              <w:rPr>
                <w:rFonts w:hint="eastAsia" w:ascii="宋体" w:hAnsi="宋体" w:eastAsia="宋体" w:cs="宋体"/>
                <w:bCs/>
                <w:sz w:val="22"/>
                <w:szCs w:val="22"/>
                <w:highlight w:val="none"/>
              </w:rPr>
            </w:pPr>
            <w:r>
              <w:rPr>
                <w:rFonts w:hint="eastAsia" w:ascii="宋体" w:hAnsi="宋体" w:eastAsia="宋体" w:cs="宋体"/>
                <w:color w:val="000000"/>
                <w:kern w:val="0"/>
                <w:sz w:val="22"/>
                <w:szCs w:val="22"/>
                <w:highlight w:val="none"/>
                <w:lang w:val="en-US" w:eastAsia="zh-CN"/>
              </w:rPr>
              <w:t>是否通过初步评审</w:t>
            </w:r>
          </w:p>
        </w:tc>
        <w:tc>
          <w:tcPr>
            <w:tcW w:w="4332" w:type="dxa"/>
            <w:vAlign w:val="top"/>
          </w:tcPr>
          <w:p>
            <w:pPr>
              <w:wordWrap/>
              <w:autoSpaceDE w:val="0"/>
              <w:autoSpaceDN w:val="0"/>
              <w:adjustRightInd/>
              <w:snapToGrid/>
              <w:spacing w:line="240" w:lineRule="auto"/>
              <w:ind w:right="110" w:rightChars="50"/>
              <w:textAlignment w:val="auto"/>
              <w:outlineLvl w:val="9"/>
              <w:rPr>
                <w:rFonts w:hint="eastAsia" w:ascii="宋体" w:hAnsi="宋体" w:eastAsia="宋体" w:cs="宋体"/>
                <w:bCs/>
                <w:sz w:val="22"/>
                <w:szCs w:val="22"/>
                <w:highlight w:val="none"/>
                <w:lang w:eastAsia="zh-CN"/>
              </w:rPr>
            </w:pPr>
          </w:p>
        </w:tc>
      </w:tr>
    </w:tbl>
    <w:p>
      <w:pPr>
        <w:widowControl w:val="0"/>
        <w:wordWrap/>
        <w:autoSpaceDE w:val="0"/>
        <w:autoSpaceDN w:val="0"/>
        <w:adjustRightInd/>
        <w:snapToGrid w:val="0"/>
        <w:spacing w:before="157" w:beforeLines="50"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8"/>
          <w:szCs w:val="28"/>
          <w:highlight w:val="none"/>
          <w:lang w:eastAsia="zh-CN"/>
        </w:rPr>
        <w:t>详细</w:t>
      </w:r>
      <w:r>
        <w:rPr>
          <w:rFonts w:hint="eastAsia" w:ascii="宋体" w:hAnsi="宋体" w:eastAsia="宋体" w:cs="宋体"/>
          <w:b/>
          <w:sz w:val="28"/>
          <w:szCs w:val="28"/>
          <w:highlight w:val="none"/>
        </w:rPr>
        <w:t>评审标准</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493"/>
        <w:gridCol w:w="854"/>
        <w:gridCol w:w="55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序号</w:t>
            </w:r>
          </w:p>
        </w:tc>
        <w:tc>
          <w:tcPr>
            <w:tcW w:w="1493" w:type="dxa"/>
            <w:vAlign w:val="center"/>
          </w:tcPr>
          <w:p>
            <w:pPr>
              <w:widowControl/>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评审项目</w:t>
            </w:r>
          </w:p>
        </w:tc>
        <w:tc>
          <w:tcPr>
            <w:tcW w:w="854" w:type="dxa"/>
            <w:tcBorders>
              <w:right w:val="single" w:color="auto" w:sz="4" w:space="0"/>
            </w:tcBorders>
            <w:vAlign w:val="center"/>
          </w:tcPr>
          <w:p>
            <w:pPr>
              <w:widowControl/>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分值</w:t>
            </w:r>
          </w:p>
        </w:tc>
        <w:tc>
          <w:tcPr>
            <w:tcW w:w="5549" w:type="dxa"/>
            <w:tcBorders>
              <w:left w:val="single" w:color="auto" w:sz="4" w:space="0"/>
            </w:tcBorders>
            <w:vAlign w:val="center"/>
          </w:tcPr>
          <w:p>
            <w:pPr>
              <w:wordWrap/>
              <w:autoSpaceDE w:val="0"/>
              <w:autoSpaceDN w:val="0"/>
              <w:adjustRightInd/>
              <w:snapToGrid/>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519" w:type="dxa"/>
            <w:gridSpan w:val="4"/>
            <w:vAlign w:val="center"/>
          </w:tcPr>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b/>
                <w:kern w:val="0"/>
                <w:sz w:val="24"/>
                <w:szCs w:val="24"/>
                <w:highlight w:val="none"/>
                <w:lang w:eastAsia="zh-CN"/>
              </w:rPr>
              <w:t>一、报价部分</w:t>
            </w:r>
            <w:r>
              <w:rPr>
                <w:rFonts w:hint="eastAsia" w:ascii="宋体" w:hAnsi="宋体" w:eastAsia="宋体" w:cs="宋体"/>
                <w:b/>
                <w:ker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p>
        </w:tc>
        <w:tc>
          <w:tcPr>
            <w:tcW w:w="1493" w:type="dxa"/>
            <w:vAlign w:val="center"/>
          </w:tcPr>
          <w:p>
            <w:pPr>
              <w:wordWrap/>
              <w:autoSpaceDE w:val="0"/>
              <w:autoSpaceDN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2"/>
                <w:szCs w:val="22"/>
                <w:highlight w:val="none"/>
                <w:lang w:val="zh-CN" w:eastAsia="zh-CN" w:bidi="zh-CN"/>
              </w:rPr>
              <w:t>新疆艺术学院舞剧《疆土古色》《兴疆·征程》舞蹈服装设计与制作</w:t>
            </w:r>
          </w:p>
        </w:tc>
        <w:tc>
          <w:tcPr>
            <w:tcW w:w="854" w:type="dxa"/>
            <w:tcBorders>
              <w:right w:val="single" w:color="auto" w:sz="4" w:space="0"/>
            </w:tcBorders>
            <w:vAlign w:val="center"/>
          </w:tcPr>
          <w:p>
            <w:pPr>
              <w:wordWrap/>
              <w:autoSpaceDE w:val="0"/>
              <w:autoSpaceDN w:val="0"/>
              <w:adjustRightInd/>
              <w:snapToGrid/>
              <w:textAlignment w:val="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30分</w:t>
            </w:r>
          </w:p>
        </w:tc>
        <w:tc>
          <w:tcPr>
            <w:tcW w:w="5549" w:type="dxa"/>
            <w:tcBorders>
              <w:left w:val="single" w:color="auto" w:sz="4" w:space="0"/>
              <w:bottom w:val="single" w:color="auto" w:sz="4" w:space="0"/>
            </w:tcBorders>
            <w:vAlign w:val="center"/>
          </w:tcPr>
          <w:p>
            <w:pPr>
              <w:wordWrap/>
              <w:autoSpaceDE w:val="0"/>
              <w:autoSpaceDN w:val="0"/>
              <w:adjustRightInd/>
              <w:snapToGrid/>
              <w:textAlignment w:val="auto"/>
              <w:rPr>
                <w:rFonts w:hint="eastAsia" w:ascii="宋体" w:hAnsi="宋体" w:eastAsia="宋体" w:cs="宋体"/>
                <w:sz w:val="22"/>
                <w:szCs w:val="22"/>
                <w:highlight w:val="none"/>
                <w:lang w:val="zh-CN" w:eastAsia="zh-CN" w:bidi="zh-CN"/>
              </w:rPr>
            </w:pPr>
            <w:r>
              <w:rPr>
                <w:rFonts w:hint="eastAsia" w:ascii="宋体" w:hAnsi="宋体" w:eastAsia="宋体" w:cs="宋体"/>
                <w:sz w:val="22"/>
                <w:szCs w:val="22"/>
                <w:highlight w:val="none"/>
                <w:lang w:val="zh-CN" w:eastAsia="zh-CN" w:bidi="zh-CN"/>
              </w:rPr>
              <w:t>采用低价优先法计算，综合评分法中价格分统一采用低价优先法计算，即满足磋商文件要求的前提，投标价格最低的投标报价为评标基准价，其价格分为满分。其他投标人的价格分，统一按照下列公式计算：投标报价得分＝（评标基准价/经评审的最终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jc w:val="center"/>
              <w:textAlignment w:val="auto"/>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2</w:t>
            </w:r>
          </w:p>
        </w:tc>
        <w:tc>
          <w:tcPr>
            <w:tcW w:w="1493" w:type="dxa"/>
            <w:vAlign w:val="center"/>
          </w:tcPr>
          <w:p>
            <w:pPr>
              <w:wordWrap/>
              <w:autoSpaceDE w:val="0"/>
              <w:autoSpaceDN w:val="0"/>
              <w:adjustRightInd/>
              <w:snapToGrid/>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属于中小企业评审优惠内容及价格扣除幅度</w:t>
            </w:r>
          </w:p>
        </w:tc>
        <w:tc>
          <w:tcPr>
            <w:tcW w:w="6403" w:type="dxa"/>
            <w:gridSpan w:val="2"/>
            <w:vAlign w:val="center"/>
          </w:tcPr>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（一）</w:t>
            </w:r>
            <w:r>
              <w:rPr>
                <w:rFonts w:hint="eastAsia" w:ascii="宋体" w:hAnsi="宋体" w:eastAsia="宋体" w:cs="宋体"/>
                <w:sz w:val="22"/>
                <w:szCs w:val="22"/>
                <w:highlight w:val="none"/>
                <w:lang w:val="en-US" w:eastAsia="zh-CN"/>
              </w:rPr>
              <w:t>1）根据财政部发布的《政府采购促进中小企业发展管理办法》（财库[2020]46号）规定，本项目对小型和微型企业产品的价格给予 6%的扣除。</w:t>
            </w:r>
          </w:p>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2）根据财政部发布的《关于政府采购支持监狱企业发展有关问题的通知》（财库[2020]46号）规定，本项目对监狱企业产品的价格给予 6%的扣除。</w:t>
            </w:r>
          </w:p>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3）根据财政部、民政部、中国残疾人联合会发布《关于促进残疾人就业政府采购政策的通知》（财库[2020]46号）的规定，本项目对残疾人福利性单位产品的价格给予 6%的扣除。</w:t>
            </w:r>
          </w:p>
          <w:p>
            <w:pPr>
              <w:wordWrap/>
              <w:autoSpaceDE w:val="0"/>
              <w:autoSpaceDN w:val="0"/>
              <w:adjustRightInd/>
              <w:snapToGrid/>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4）投标人所投产品如被列入财政部与国家主管部门颁发的节能产品目录或环境标志产品目录或无线局域网产品目录，应提供相关证明，在评标时予以优先采购，具体优先采购办法见评标方法和标准。</w:t>
            </w:r>
          </w:p>
          <w:p>
            <w:pPr>
              <w:wordWrap/>
              <w:autoSpaceDE w:val="0"/>
              <w:autoSpaceDN w:val="0"/>
              <w:adjustRightInd/>
              <w:snapToGrid/>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）小型和微型企业适用价格扣除办法时应提供的相关资料：</w:t>
            </w:r>
          </w:p>
          <w:p>
            <w:pPr>
              <w:wordWrap/>
              <w:autoSpaceDE w:val="0"/>
              <w:autoSpaceDN w:val="0"/>
              <w:adjustRightInd/>
              <w:snapToGrid/>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①、《中小企业声明函》；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519" w:type="dxa"/>
            <w:gridSpan w:val="4"/>
            <w:vAlign w:val="center"/>
          </w:tcPr>
          <w:p>
            <w:pPr>
              <w:wordWrap/>
              <w:autoSpaceDE w:val="0"/>
              <w:autoSpaceDN w:val="0"/>
              <w:adjustRightInd/>
              <w:snapToGrid/>
              <w:textAlignment w:val="auto"/>
              <w:rPr>
                <w:rFonts w:hint="eastAsia" w:ascii="宋体" w:hAnsi="宋体" w:eastAsia="宋体" w:cs="宋体"/>
                <w:b/>
                <w:kern w:val="0"/>
                <w:sz w:val="22"/>
                <w:szCs w:val="22"/>
                <w:highlight w:val="none"/>
                <w:lang w:eastAsia="zh-CN"/>
              </w:rPr>
            </w:pPr>
            <w:r>
              <w:rPr>
                <w:rFonts w:hint="eastAsia" w:ascii="宋体" w:hAnsi="宋体" w:eastAsia="宋体" w:cs="宋体"/>
                <w:b/>
                <w:kern w:val="0"/>
                <w:sz w:val="24"/>
                <w:szCs w:val="24"/>
                <w:highlight w:val="none"/>
                <w:lang w:eastAsia="zh-CN"/>
              </w:rPr>
              <w:t>二、技术部分（</w:t>
            </w:r>
            <w:r>
              <w:rPr>
                <w:rFonts w:hint="eastAsia" w:ascii="宋体" w:hAnsi="宋体" w:eastAsia="宋体" w:cs="宋体"/>
                <w:b/>
                <w:kern w:val="0"/>
                <w:sz w:val="24"/>
                <w:szCs w:val="24"/>
                <w:highlight w:val="none"/>
                <w:lang w:val="en-US" w:eastAsia="zh-CN"/>
              </w:rPr>
              <w:t>50</w:t>
            </w:r>
            <w:r>
              <w:rPr>
                <w:rFonts w:hint="eastAsia" w:ascii="宋体" w:hAnsi="宋体" w:eastAsia="宋体" w:cs="宋体"/>
                <w:b/>
                <w:kern w:val="0"/>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pacing w:val="2"/>
                <w:kern w:val="0"/>
                <w:sz w:val="22"/>
                <w:szCs w:val="22"/>
                <w:highlight w:val="none"/>
              </w:rPr>
            </w:pPr>
            <w:r>
              <w:rPr>
                <w:rFonts w:hint="eastAsia" w:ascii="宋体" w:hAnsi="宋体" w:eastAsia="宋体" w:cs="宋体"/>
                <w:spacing w:val="2"/>
                <w:kern w:val="0"/>
                <w:sz w:val="22"/>
                <w:szCs w:val="22"/>
                <w:highlight w:val="none"/>
              </w:rPr>
              <w:t>项目方案</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0-20</w:t>
            </w:r>
            <w:r>
              <w:rPr>
                <w:rFonts w:hint="eastAsia" w:ascii="宋体" w:hAnsi="宋体" w:eastAsia="宋体" w:cs="宋体"/>
                <w:sz w:val="22"/>
                <w:szCs w:val="22"/>
                <w:highlight w:val="none"/>
              </w:rPr>
              <w:t>分</w:t>
            </w:r>
          </w:p>
        </w:tc>
        <w:tc>
          <w:tcPr>
            <w:tcW w:w="5549" w:type="dxa"/>
            <w:tcBorders>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1．优秀标准：供应商方案在科学性、先进性、合理性、规范性、管理模式的成熟性方面十分优秀，得15-20分；</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2．良好标准：供应商方案在科学性、先进性、合理性良好，得7-14分；</w:t>
            </w:r>
          </w:p>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3．一般标准：供应商方案一般，得1-6分。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产品</w:t>
            </w:r>
          </w:p>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面料品质</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6分</w:t>
            </w:r>
          </w:p>
        </w:tc>
        <w:tc>
          <w:tcPr>
            <w:tcW w:w="5549" w:type="dxa"/>
            <w:tcBorders>
              <w:top w:val="single" w:color="auto" w:sz="4" w:space="0"/>
              <w:left w:val="single" w:color="auto" w:sz="4" w:space="0"/>
              <w:bottom w:val="single" w:color="auto" w:sz="4" w:space="0"/>
            </w:tcBorders>
            <w:vAlign w:val="center"/>
          </w:tcPr>
          <w:p>
            <w:pPr>
              <w:numPr>
                <w:ilvl w:val="0"/>
                <w:numId w:val="0"/>
              </w:numPr>
              <w:wordWrap/>
              <w:autoSpaceDE w:val="0"/>
              <w:autoSpaceDN w:val="0"/>
              <w:adjustRightInd/>
              <w:snapToGrid/>
              <w:ind w:right="0" w:rightChars="0"/>
              <w:jc w:val="both"/>
              <w:textAlignment w:val="auto"/>
              <w:rPr>
                <w:rFonts w:hint="eastAsia"/>
                <w:highlight w:val="none"/>
                <w:lang w:val="en-US"/>
              </w:rPr>
            </w:pPr>
            <w:r>
              <w:rPr>
                <w:rFonts w:hint="eastAsia" w:ascii="宋体" w:hAnsi="宋体" w:eastAsia="宋体" w:cs="宋体"/>
                <w:sz w:val="22"/>
                <w:szCs w:val="22"/>
                <w:highlight w:val="none"/>
                <w:lang w:val="en-US"/>
              </w:rPr>
              <w:t>所投产品规格描述详细，面料材质整体指标符合或优于竞争性磋商文件要求。符合得3分，优于竞争性磋商文件要求可得4-6分。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产品</w:t>
            </w:r>
          </w:p>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辅料品质</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4分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料产品规格描述详细、品质，好4分，一般2分，差0分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rPr>
            </w:pPr>
            <w:r>
              <w:rPr>
                <w:rFonts w:hint="eastAsia" w:ascii="宋体" w:hAnsi="宋体" w:eastAsia="宋体" w:cs="宋体"/>
                <w:sz w:val="22"/>
                <w:szCs w:val="22"/>
                <w:highlight w:val="none"/>
                <w:lang w:val="en-US"/>
              </w:rPr>
              <w:t>优势及特色</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rPr>
              <w:t>0-</w:t>
            </w:r>
            <w:r>
              <w:rPr>
                <w:rFonts w:hint="eastAsia" w:ascii="宋体" w:hAnsi="宋体" w:eastAsia="宋体" w:cs="宋体"/>
                <w:sz w:val="22"/>
                <w:szCs w:val="22"/>
                <w:highlight w:val="none"/>
                <w:lang w:val="en-US" w:eastAsia="zh-CN"/>
              </w:rPr>
              <w:t>5分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结合采购人工作实际，提供有利于采购人工作开展的服务优势与特色。优：4-5分，良：2-3分，一般：1分。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项目负责人</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0-10分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eastAsia="宋体"/>
                <w:highlight w:val="none"/>
                <w:lang w:eastAsia="zh-CN"/>
              </w:rPr>
            </w:pPr>
            <w:r>
              <w:rPr>
                <w:rFonts w:hint="eastAsia" w:eastAsia="宋体"/>
                <w:highlight w:val="none"/>
                <w:lang w:eastAsia="zh-CN"/>
              </w:rPr>
              <w:t>具备国家一级舞台美术专业职称得5分，承接专业艺术晚会的设计制作业绩每提供一个得1分，最高得5分。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相关专利</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rPr>
              <w:t>0-</w:t>
            </w:r>
            <w:r>
              <w:rPr>
                <w:rFonts w:hint="eastAsia" w:ascii="宋体" w:hAnsi="宋体" w:eastAsia="宋体" w:cs="宋体"/>
                <w:sz w:val="22"/>
                <w:szCs w:val="22"/>
                <w:highlight w:val="none"/>
                <w:lang w:val="en-US" w:eastAsia="zh-CN"/>
              </w:rPr>
              <w:t>5分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eastAsia="宋体"/>
                <w:highlight w:val="none"/>
                <w:lang w:eastAsia="zh-CN"/>
              </w:rPr>
            </w:pPr>
            <w:r>
              <w:rPr>
                <w:rFonts w:hint="eastAsia" w:eastAsia="宋体"/>
                <w:highlight w:val="none"/>
                <w:lang w:eastAsia="zh-CN"/>
              </w:rPr>
              <w:t>投标人有自身优势的专利，且符合采购单位的采购需求，获得磋商小组认可的，每个可加1分，满分5分。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8519" w:type="dxa"/>
            <w:gridSpan w:val="4"/>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rPr>
            </w:pPr>
            <w:r>
              <w:rPr>
                <w:rFonts w:hint="eastAsia" w:ascii="宋体" w:hAnsi="宋体" w:eastAsia="宋体" w:cs="宋体"/>
                <w:b/>
                <w:bCs/>
                <w:sz w:val="24"/>
                <w:szCs w:val="24"/>
                <w:highlight w:val="none"/>
              </w:rPr>
              <w:t>三</w:t>
            </w:r>
            <w:r>
              <w:rPr>
                <w:rFonts w:hint="eastAsia" w:ascii="宋体" w:hAnsi="宋体" w:eastAsia="宋体" w:cs="宋体"/>
                <w:b/>
                <w:bCs/>
                <w:sz w:val="24"/>
                <w:szCs w:val="24"/>
                <w:highlight w:val="none"/>
                <w:lang w:eastAsia="zh-CN"/>
              </w:rPr>
              <w:t>、商务部分（</w:t>
            </w: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pacing w:val="2"/>
                <w:kern w:val="0"/>
                <w:sz w:val="22"/>
                <w:szCs w:val="22"/>
                <w:highlight w:val="none"/>
                <w:lang w:val="en-US" w:eastAsia="zh-CN"/>
              </w:rPr>
            </w:pPr>
            <w:r>
              <w:rPr>
                <w:rFonts w:hint="eastAsia" w:ascii="宋体" w:hAnsi="宋体" w:eastAsia="宋体" w:cs="宋体"/>
                <w:spacing w:val="2"/>
                <w:kern w:val="0"/>
                <w:sz w:val="22"/>
                <w:szCs w:val="22"/>
                <w:highlight w:val="none"/>
                <w:lang w:val="en-US" w:eastAsia="zh-CN"/>
              </w:rPr>
              <w:t>1</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rPr>
              <w:t>相关业绩</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rPr>
              <w:t>0-</w:t>
            </w:r>
            <w:r>
              <w:rPr>
                <w:rFonts w:hint="eastAsia" w:ascii="宋体" w:hAnsi="宋体" w:eastAsia="宋体" w:cs="宋体"/>
                <w:sz w:val="22"/>
                <w:szCs w:val="22"/>
                <w:highlight w:val="none"/>
                <w:lang w:val="en-US" w:eastAsia="zh-CN"/>
              </w:rPr>
              <w:t>6分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承接专业艺术晚会的设计制作业绩， 每提供一个得2分，最高得10分。（需提供中标通知书复印件/成交通知书复印件或合同复印件或协议书复印件）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bookmarkStart w:id="170" w:name="_Toc10143"/>
            <w:r>
              <w:rPr>
                <w:rFonts w:hint="eastAsia" w:ascii="宋体" w:hAnsi="宋体" w:eastAsia="宋体" w:cs="宋体"/>
                <w:sz w:val="22"/>
                <w:szCs w:val="22"/>
                <w:highlight w:val="none"/>
                <w:lang w:val="en-US" w:eastAsia="zh-CN"/>
              </w:rPr>
              <w:t>2</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rPr>
              <w:t>标函质量</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0-4</w:t>
            </w:r>
            <w:r>
              <w:rPr>
                <w:rFonts w:hint="eastAsia" w:ascii="宋体" w:hAnsi="宋体" w:eastAsia="宋体" w:cs="宋体"/>
                <w:sz w:val="22"/>
                <w:szCs w:val="22"/>
                <w:highlight w:val="none"/>
                <w:lang w:val="zh-CN" w:eastAsia="zh-CN" w:bidi="zh-CN"/>
              </w:rPr>
              <w:t>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标函编制内容完整、齐全、叙述严谨、标书无涂改、错页、漏页现象，否则酌情扣分。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售后服务</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0-5分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rPr>
              <w:t>企业对本次投标项目的售后服务的具体措施，针对有质量问题的服装产品是否有相应的快速调换措施、准备库存是否充足。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623" w:type="dxa"/>
            <w:vAlign w:val="center"/>
          </w:tcPr>
          <w:p>
            <w:pPr>
              <w:widowControl/>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493" w:type="dxa"/>
            <w:vAlign w:val="center"/>
          </w:tcPr>
          <w:p>
            <w:pPr>
              <w:wordWrap/>
              <w:autoSpaceDE w:val="0"/>
              <w:autoSpaceDN w:val="0"/>
              <w:adjustRightInd/>
              <w:snapToGrid/>
              <w:ind w:left="0" w:leftChars="0" w:right="0"/>
              <w:jc w:val="center"/>
              <w:textAlignment w:val="auto"/>
              <w:rPr>
                <w:rFonts w:hint="eastAsia"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企业的承诺及优惠条件</w:t>
            </w:r>
          </w:p>
        </w:tc>
        <w:tc>
          <w:tcPr>
            <w:tcW w:w="854" w:type="dxa"/>
            <w:tcBorders>
              <w:right w:val="single" w:color="auto" w:sz="4" w:space="0"/>
            </w:tcBorders>
            <w:vAlign w:val="center"/>
          </w:tcPr>
          <w:p>
            <w:pPr>
              <w:wordWrap/>
              <w:autoSpaceDE w:val="0"/>
              <w:autoSpaceDN w:val="0"/>
              <w:adjustRightInd/>
              <w:snapToGrid/>
              <w:ind w:left="0" w:leftChars="0" w:right="0"/>
              <w:jc w:val="center"/>
              <w:textAlignment w:val="auto"/>
              <w:rPr>
                <w:rFonts w:hint="default" w:ascii="宋体" w:hAnsi="宋体" w:eastAsia="宋体" w:cs="宋体"/>
                <w:sz w:val="22"/>
                <w:szCs w:val="22"/>
                <w:highlight w:val="none"/>
                <w:lang w:val="en-US" w:eastAsia="zh-CN" w:bidi="zh-CN"/>
              </w:rPr>
            </w:pPr>
            <w:r>
              <w:rPr>
                <w:rFonts w:hint="eastAsia" w:ascii="宋体" w:hAnsi="宋体" w:eastAsia="宋体" w:cs="宋体"/>
                <w:sz w:val="22"/>
                <w:szCs w:val="22"/>
                <w:highlight w:val="none"/>
                <w:lang w:val="en-US" w:eastAsia="zh-CN" w:bidi="zh-CN"/>
              </w:rPr>
              <w:t>0-5分</w:t>
            </w:r>
          </w:p>
        </w:tc>
        <w:tc>
          <w:tcPr>
            <w:tcW w:w="5549" w:type="dxa"/>
            <w:tcBorders>
              <w:top w:val="single" w:color="auto" w:sz="4" w:space="0"/>
              <w:left w:val="single" w:color="auto" w:sz="4" w:space="0"/>
              <w:bottom w:val="single" w:color="auto" w:sz="4" w:space="0"/>
            </w:tcBorders>
            <w:vAlign w:val="center"/>
          </w:tcPr>
          <w:p>
            <w:pPr>
              <w:wordWrap/>
              <w:autoSpaceDE w:val="0"/>
              <w:autoSpaceDN w:val="0"/>
              <w:adjustRightInd/>
              <w:snapToGrid/>
              <w:ind w:left="0" w:leftChars="0" w:right="0"/>
              <w:jc w:val="both"/>
              <w:textAlignment w:val="auto"/>
              <w:rPr>
                <w:rFonts w:ascii="宋体"/>
                <w:highlight w:val="none"/>
              </w:rPr>
            </w:pPr>
            <w:r>
              <w:rPr>
                <w:rFonts w:hint="eastAsia" w:ascii="宋体" w:hAnsi="宋体" w:eastAsia="宋体" w:cs="宋体"/>
                <w:sz w:val="22"/>
                <w:szCs w:val="22"/>
                <w:highlight w:val="none"/>
              </w:rPr>
              <w:t>具有针对本项目切实可行的其他优惠条件及其他可行性措施</w:t>
            </w:r>
            <w:r>
              <w:rPr>
                <w:rFonts w:hint="eastAsia" w:ascii="宋体" w:hAnsi="宋体" w:eastAsia="宋体" w:cs="宋体"/>
                <w:sz w:val="22"/>
                <w:szCs w:val="22"/>
                <w:highlight w:val="none"/>
                <w:lang w:eastAsia="zh-CN"/>
              </w:rPr>
              <w:t>。</w:t>
            </w:r>
          </w:p>
        </w:tc>
      </w:tr>
    </w:tbl>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r>
        <w:rPr>
          <w:rFonts w:hint="eastAsia" w:ascii="宋体" w:hAnsi="宋体" w:eastAsia="宋体" w:cs="宋体"/>
          <w:sz w:val="32"/>
          <w:szCs w:val="21"/>
          <w:highlight w:val="none"/>
          <w:lang w:val="en-US" w:eastAsia="zh-CN"/>
        </w:rPr>
        <w:t>八、</w:t>
      </w:r>
      <w:bookmarkEnd w:id="170"/>
      <w:r>
        <w:rPr>
          <w:rFonts w:hint="eastAsia" w:ascii="宋体" w:hAnsi="宋体" w:eastAsia="宋体" w:cs="宋体"/>
          <w:sz w:val="32"/>
          <w:szCs w:val="21"/>
          <w:highlight w:val="none"/>
          <w:lang w:val="en-US" w:eastAsia="zh-CN"/>
        </w:rPr>
        <w:t>成交及合同签订</w:t>
      </w:r>
    </w:p>
    <w:p>
      <w:pPr>
        <w:widowControl/>
        <w:wordWrap/>
        <w:autoSpaceDE w:val="0"/>
        <w:autoSpaceDN w:val="0"/>
        <w:adjustRightInd/>
        <w:snapToGrid/>
        <w:spacing w:line="360" w:lineRule="auto"/>
        <w:textAlignment w:val="auto"/>
        <w:outlineLvl w:val="9"/>
        <w:rPr>
          <w:rFonts w:hint="eastAsia" w:ascii="宋体" w:hAnsi="宋体" w:eastAsia="宋体" w:cs="宋体"/>
          <w:b/>
          <w:bCs/>
          <w:sz w:val="24"/>
          <w:highlight w:val="none"/>
          <w:lang w:val="en-US" w:eastAsia="zh-CN"/>
        </w:rPr>
      </w:pPr>
      <w:bookmarkStart w:id="171" w:name="_Toc9778"/>
      <w:bookmarkStart w:id="172" w:name="_Toc32122"/>
      <w:bookmarkStart w:id="173" w:name="_Toc4599"/>
      <w:r>
        <w:rPr>
          <w:rFonts w:hint="eastAsia" w:ascii="宋体" w:hAnsi="宋体" w:eastAsia="宋体" w:cs="宋体"/>
          <w:b/>
          <w:bCs/>
          <w:sz w:val="24"/>
          <w:highlight w:val="none"/>
          <w:lang w:val="en-US" w:eastAsia="zh-CN"/>
        </w:rPr>
        <w:t>31、成交</w:t>
      </w:r>
      <w:bookmarkEnd w:id="171"/>
      <w:bookmarkEnd w:id="172"/>
      <w:bookmarkEnd w:id="173"/>
      <w:r>
        <w:rPr>
          <w:rFonts w:hint="eastAsia" w:ascii="宋体" w:hAnsi="宋体" w:eastAsia="宋体" w:cs="宋体"/>
          <w:b/>
          <w:bCs/>
          <w:sz w:val="24"/>
          <w:highlight w:val="none"/>
          <w:lang w:val="en-US" w:eastAsia="zh-CN"/>
        </w:rPr>
        <w:t>供应商</w:t>
      </w:r>
    </w:p>
    <w:p>
      <w:pPr>
        <w:widowControl/>
        <w:wordWrap/>
        <w:autoSpaceDE w:val="0"/>
        <w:autoSpaceDN w:val="0"/>
        <w:adjustRightInd/>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根据</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对各供应商满足</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文件实质性响应（所谓实质性响应，是指文件应与</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文件的所有实质性条款、条件和要求相符，无显著差异或保留）。</w:t>
      </w:r>
    </w:p>
    <w:p>
      <w:pPr>
        <w:widowControl/>
        <w:wordWrap/>
        <w:autoSpaceDE w:val="0"/>
        <w:autoSpaceDN w:val="0"/>
        <w:adjustRightInd/>
        <w:snapToGrid/>
        <w:spacing w:line="360" w:lineRule="auto"/>
        <w:textAlignment w:val="auto"/>
        <w:outlineLvl w:val="9"/>
        <w:rPr>
          <w:rFonts w:hint="eastAsia" w:ascii="宋体" w:hAnsi="宋体" w:eastAsia="宋体" w:cs="宋体"/>
          <w:sz w:val="24"/>
          <w:highlight w:val="none"/>
        </w:rPr>
      </w:pPr>
      <w:bookmarkStart w:id="174" w:name="_Toc29266"/>
      <w:bookmarkStart w:id="175" w:name="_Toc10703"/>
      <w:bookmarkStart w:id="176" w:name="_Toc32023"/>
      <w:r>
        <w:rPr>
          <w:rFonts w:hint="eastAsia" w:ascii="宋体" w:hAnsi="宋体" w:eastAsia="宋体" w:cs="宋体"/>
          <w:b/>
          <w:bCs/>
          <w:sz w:val="24"/>
          <w:highlight w:val="none"/>
        </w:rPr>
        <w:t>32、资格条件</w:t>
      </w:r>
      <w:bookmarkEnd w:id="174"/>
      <w:bookmarkEnd w:id="175"/>
      <w:bookmarkEnd w:id="176"/>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32.1</w:t>
      </w:r>
      <w:r>
        <w:rPr>
          <w:rFonts w:hint="eastAsia" w:ascii="宋体" w:hAnsi="宋体" w:eastAsia="宋体" w:cs="宋体"/>
          <w:sz w:val="24"/>
          <w:highlight w:val="none"/>
          <w:lang w:val="en-US" w:eastAsia="zh-CN"/>
        </w:rPr>
        <w:t xml:space="preserve"> 采购人将在签订合同前对成交候选供应商是否能圆满地履行合同进行审查。审查包括成交候选供应商磋商响应文件中提供的所有资格证明材料原件，成交候选供应商磋商响应文件及补充承诺中涉及的其他相关资料原件，以及对本项目实施可能存在风险的其他因素。 </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32.2 采购人若发现成交候选供应商在竞标过程中提供虚假证明文件，故意隐瞒公司不良信誉和财务状况，以及存在可能对合同圆满履行造成风险的其他因素等，则按规定取消其成交资格，监管部门依法进行处理。</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32.3 如果成交候选供应商被确认为不具备执行合同的能力，采购人将考虑按同样的程序审查下一个成交候选供应商。</w:t>
      </w:r>
    </w:p>
    <w:p>
      <w:pPr>
        <w:widowControl/>
        <w:wordWrap/>
        <w:autoSpaceDE w:val="0"/>
        <w:autoSpaceDN w:val="0"/>
        <w:adjustRightInd/>
        <w:snapToGrid/>
        <w:jc w:val="left"/>
        <w:textAlignment w:val="auto"/>
        <w:outlineLvl w:val="9"/>
        <w:rPr>
          <w:rFonts w:hint="eastAsia" w:ascii="宋体" w:hAnsi="宋体" w:eastAsia="宋体" w:cs="宋体"/>
          <w:highlight w:val="none"/>
        </w:rPr>
      </w:pPr>
      <w:bookmarkStart w:id="177" w:name="_Toc30954"/>
      <w:bookmarkStart w:id="178" w:name="_Toc28931"/>
      <w:bookmarkStart w:id="179" w:name="_Toc24060"/>
      <w:r>
        <w:rPr>
          <w:rFonts w:hint="eastAsia" w:ascii="宋体" w:hAnsi="宋体" w:eastAsia="宋体" w:cs="宋体"/>
          <w:b/>
          <w:bCs/>
          <w:sz w:val="24"/>
          <w:highlight w:val="none"/>
        </w:rPr>
        <w:t>33、</w:t>
      </w:r>
      <w:bookmarkEnd w:id="177"/>
      <w:bookmarkEnd w:id="178"/>
      <w:bookmarkEnd w:id="179"/>
      <w:r>
        <w:rPr>
          <w:rFonts w:hint="eastAsia" w:ascii="宋体" w:hAnsi="宋体" w:eastAsia="宋体" w:cs="宋体"/>
          <w:b/>
          <w:bCs/>
          <w:color w:val="000000"/>
          <w:kern w:val="0"/>
          <w:sz w:val="24"/>
          <w:szCs w:val="24"/>
          <w:highlight w:val="none"/>
          <w:lang w:val="en-US" w:eastAsia="zh-CN"/>
        </w:rPr>
        <w:t>成交通知书</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lang w:val="en-US" w:eastAsia="zh-CN"/>
        </w:rPr>
      </w:pPr>
      <w:bookmarkStart w:id="180" w:name="_Toc16357"/>
      <w:bookmarkStart w:id="181" w:name="_Toc25789"/>
      <w:bookmarkStart w:id="182" w:name="_Toc13815"/>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sz w:val="24"/>
          <w:highlight w:val="none"/>
          <w:lang w:val="en-US" w:eastAsia="zh-CN"/>
        </w:rPr>
        <w:t xml:space="preserve">3.1 成交结果在原磋商公告发布媒体上发布后，公示期1个工作日，采购人将同时向成交供应商发出成交通知书。 </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highlight w:val="none"/>
        </w:rPr>
      </w:pPr>
      <w:r>
        <w:rPr>
          <w:rFonts w:hint="eastAsia" w:ascii="宋体" w:hAnsi="宋体" w:eastAsia="宋体" w:cs="宋体"/>
          <w:sz w:val="24"/>
          <w:highlight w:val="none"/>
          <w:lang w:val="en-US" w:eastAsia="zh-CN"/>
        </w:rPr>
        <w:t>33.2 成交人应及时到政府采购人领取成交通知书，成交通知书是签订合同的依据和组成部分。</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outlineLvl w:val="9"/>
        <w:rPr>
          <w:rFonts w:hint="eastAsia" w:ascii="宋体" w:hAnsi="宋体" w:eastAsia="宋体" w:cs="宋体"/>
          <w:sz w:val="24"/>
          <w:highlight w:val="none"/>
        </w:rPr>
      </w:pPr>
      <w:r>
        <w:rPr>
          <w:rFonts w:hint="eastAsia" w:ascii="宋体" w:hAnsi="宋体" w:eastAsia="宋体" w:cs="宋体"/>
          <w:b/>
          <w:bCs/>
          <w:sz w:val="24"/>
          <w:highlight w:val="none"/>
        </w:rPr>
        <w:t>34、签订合同</w:t>
      </w:r>
      <w:bookmarkEnd w:id="180"/>
      <w:bookmarkEnd w:id="181"/>
      <w:bookmarkEnd w:id="182"/>
    </w:p>
    <w:p>
      <w:pPr>
        <w:widowControl/>
        <w:wordWrap/>
        <w:autoSpaceDE w:val="0"/>
        <w:autoSpaceDN w:val="0"/>
        <w:adjustRightInd/>
        <w:snapToGrid/>
        <w:spacing w:line="360" w:lineRule="auto"/>
        <w:ind w:firstLine="480" w:firstLineChars="200"/>
        <w:jc w:val="left"/>
        <w:textAlignment w:val="auto"/>
        <w:outlineLvl w:val="9"/>
        <w:rPr>
          <w:rFonts w:hint="eastAsia" w:ascii="宋体" w:hAnsi="宋体" w:eastAsia="宋体" w:cs="宋体"/>
          <w:b/>
          <w:sz w:val="24"/>
          <w:highlight w:val="none"/>
        </w:rPr>
      </w:pPr>
      <w:r>
        <w:rPr>
          <w:rFonts w:hint="eastAsia" w:ascii="宋体" w:hAnsi="宋体" w:eastAsia="宋体" w:cs="宋体"/>
          <w:sz w:val="24"/>
          <w:highlight w:val="none"/>
          <w:lang w:eastAsia="zh-CN"/>
        </w:rPr>
        <w:t>成交</w:t>
      </w:r>
      <w:r>
        <w:rPr>
          <w:rFonts w:hint="eastAsia" w:ascii="宋体" w:hAnsi="宋体" w:eastAsia="宋体" w:cs="宋体"/>
          <w:sz w:val="24"/>
          <w:highlight w:val="none"/>
        </w:rPr>
        <w:t>人应在规定的时间、地点与采购人签订合同，招标文件、</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、分次报价及服务承诺文件以及评标过程中有关澄清文件均作为合同附件，</w:t>
      </w:r>
      <w:r>
        <w:rPr>
          <w:rFonts w:hint="eastAsia" w:ascii="宋体" w:hAnsi="宋体" w:eastAsia="宋体" w:cs="宋体"/>
          <w:b/>
          <w:sz w:val="24"/>
          <w:highlight w:val="none"/>
        </w:rPr>
        <w:t>合同经采购人审核盖章后实施</w:t>
      </w:r>
      <w:r>
        <w:rPr>
          <w:rFonts w:hint="eastAsia" w:ascii="宋体" w:hAnsi="宋体" w:eastAsia="宋体" w:cs="宋体"/>
          <w:sz w:val="24"/>
          <w:highlight w:val="none"/>
        </w:rPr>
        <w:t>。</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成交人无正当理由未在规定时间内与采购人签订合同的，采购人有权建议取消其中标资格，监管部门将对其依法处理。</w:t>
      </w:r>
    </w:p>
    <w:p>
      <w:pPr>
        <w:widowControl/>
        <w:wordWrap/>
        <w:autoSpaceDE w:val="0"/>
        <w:autoSpaceDN w:val="0"/>
        <w:adjustRightInd/>
        <w:snapToGrid/>
        <w:spacing w:line="360" w:lineRule="auto"/>
        <w:jc w:val="left"/>
        <w:textAlignment w:val="auto"/>
        <w:outlineLvl w:val="9"/>
        <w:rPr>
          <w:rFonts w:hint="eastAsia" w:ascii="宋体" w:hAnsi="宋体" w:eastAsia="宋体" w:cs="宋体"/>
          <w:b/>
          <w:bCs/>
          <w:sz w:val="24"/>
          <w:highlight w:val="none"/>
        </w:rPr>
      </w:pPr>
      <w:bookmarkStart w:id="183" w:name="_Toc25456"/>
      <w:bookmarkStart w:id="184" w:name="_Toc2691"/>
      <w:bookmarkStart w:id="185" w:name="_Toc5923"/>
      <w:r>
        <w:rPr>
          <w:rFonts w:hint="eastAsia" w:ascii="宋体" w:hAnsi="宋体" w:eastAsia="宋体" w:cs="宋体"/>
          <w:b/>
          <w:bCs/>
          <w:sz w:val="24"/>
          <w:highlight w:val="none"/>
        </w:rPr>
        <w:t>35、</w:t>
      </w:r>
      <w:r>
        <w:rPr>
          <w:rFonts w:hint="eastAsia" w:ascii="宋体" w:hAnsi="宋体" w:eastAsia="宋体" w:cs="宋体"/>
          <w:b/>
          <w:bCs/>
          <w:sz w:val="24"/>
          <w:highlight w:val="none"/>
          <w:lang w:eastAsia="zh-CN"/>
        </w:rPr>
        <w:t>成交</w:t>
      </w:r>
      <w:r>
        <w:rPr>
          <w:rFonts w:hint="eastAsia" w:ascii="宋体" w:hAnsi="宋体" w:eastAsia="宋体" w:cs="宋体"/>
          <w:b/>
          <w:bCs/>
          <w:sz w:val="24"/>
          <w:highlight w:val="none"/>
        </w:rPr>
        <w:t>服务费</w:t>
      </w:r>
      <w:bookmarkEnd w:id="183"/>
      <w:bookmarkEnd w:id="184"/>
      <w:bookmarkEnd w:id="185"/>
    </w:p>
    <w:p>
      <w:pPr>
        <w:widowControl/>
        <w:wordWrap/>
        <w:autoSpaceDE w:val="0"/>
        <w:autoSpaceDN w:val="0"/>
        <w:adjustRightInd/>
        <w:snapToGrid/>
        <w:spacing w:line="360" w:lineRule="auto"/>
        <w:ind w:firstLine="360" w:firstLineChars="150"/>
        <w:jc w:val="left"/>
        <w:textAlignment w:val="auto"/>
        <w:outlineLvl w:val="9"/>
        <w:rPr>
          <w:rFonts w:ascii="宋体" w:hAnsi="宋体"/>
          <w:b/>
          <w:strike/>
          <w:sz w:val="30"/>
          <w:szCs w:val="30"/>
          <w:highlight w:val="none"/>
        </w:rPr>
      </w:pPr>
      <w:r>
        <w:rPr>
          <w:rFonts w:hint="eastAsia" w:ascii="宋体" w:hAnsi="宋体" w:eastAsia="宋体" w:cs="宋体"/>
          <w:sz w:val="24"/>
          <w:highlight w:val="none"/>
        </w:rPr>
        <w:t>35.1、</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人在领取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通知书时，缴纳项目</w:t>
      </w:r>
      <w:r>
        <w:rPr>
          <w:rFonts w:hint="eastAsia" w:ascii="宋体" w:hAnsi="宋体" w:eastAsia="宋体" w:cs="宋体"/>
          <w:sz w:val="24"/>
          <w:highlight w:val="none"/>
          <w:lang w:eastAsia="zh-CN"/>
        </w:rPr>
        <w:t>成交</w:t>
      </w:r>
      <w:r>
        <w:rPr>
          <w:rFonts w:hint="eastAsia" w:ascii="宋体" w:hAnsi="宋体" w:eastAsia="宋体" w:cs="宋体"/>
          <w:sz w:val="24"/>
          <w:highlight w:val="none"/>
        </w:rPr>
        <w:t>服务费。</w:t>
      </w:r>
    </w:p>
    <w:p>
      <w:pPr>
        <w:tabs>
          <w:tab w:val="left" w:pos="540"/>
        </w:tabs>
        <w:wordWrap/>
        <w:autoSpaceDE w:val="0"/>
        <w:autoSpaceDN w:val="0"/>
        <w:spacing w:line="360" w:lineRule="auto"/>
        <w:jc w:val="center"/>
        <w:textAlignment w:val="auto"/>
        <w:outlineLvl w:val="9"/>
        <w:rPr>
          <w:rFonts w:hint="eastAsia" w:ascii="宋体" w:hAnsi="宋体" w:eastAsia="宋体" w:cs="宋体"/>
          <w:sz w:val="32"/>
          <w:szCs w:val="21"/>
          <w:highlight w:val="none"/>
          <w:lang w:val="en-US" w:eastAsia="zh-CN"/>
        </w:rPr>
      </w:pPr>
      <w:bookmarkStart w:id="186" w:name="_Toc8013"/>
      <w:bookmarkStart w:id="187" w:name="_Toc9302"/>
      <w:bookmarkStart w:id="188" w:name="_Toc7655"/>
      <w:r>
        <w:rPr>
          <w:rFonts w:hint="eastAsia" w:ascii="宋体" w:hAnsi="宋体" w:eastAsia="宋体" w:cs="宋体"/>
          <w:sz w:val="32"/>
          <w:szCs w:val="21"/>
          <w:highlight w:val="none"/>
          <w:lang w:val="en-US" w:eastAsia="zh-CN"/>
        </w:rPr>
        <w:t>九、验收及付款</w:t>
      </w:r>
      <w:bookmarkEnd w:id="186"/>
      <w:bookmarkEnd w:id="187"/>
      <w:bookmarkEnd w:id="188"/>
    </w:p>
    <w:p>
      <w:pPr>
        <w:widowControl/>
        <w:wordWrap/>
        <w:autoSpaceDE w:val="0"/>
        <w:autoSpaceDN w:val="0"/>
        <w:adjustRightInd/>
        <w:snapToGrid/>
        <w:spacing w:line="360" w:lineRule="auto"/>
        <w:jc w:val="left"/>
        <w:textAlignment w:val="auto"/>
        <w:outlineLvl w:val="9"/>
        <w:rPr>
          <w:rFonts w:hint="eastAsia" w:ascii="宋体" w:hAnsi="宋体" w:eastAsia="宋体" w:cs="宋体"/>
          <w:b/>
          <w:bCs/>
          <w:sz w:val="24"/>
          <w:highlight w:val="none"/>
          <w:lang w:eastAsia="zh-CN"/>
        </w:rPr>
      </w:pPr>
      <w:bookmarkStart w:id="189" w:name="_Toc29618"/>
      <w:bookmarkStart w:id="190" w:name="_Toc15750"/>
      <w:bookmarkStart w:id="191" w:name="_Toc15488"/>
      <w:r>
        <w:rPr>
          <w:rFonts w:hint="eastAsia" w:ascii="宋体" w:hAnsi="宋体" w:eastAsia="宋体" w:cs="宋体"/>
          <w:b/>
          <w:bCs/>
          <w:sz w:val="24"/>
          <w:highlight w:val="none"/>
          <w:lang w:eastAsia="zh-CN"/>
        </w:rPr>
        <w:t>36、验收</w:t>
      </w:r>
      <w:bookmarkEnd w:id="189"/>
      <w:r>
        <w:rPr>
          <w:rFonts w:hint="eastAsia" w:ascii="宋体" w:hAnsi="宋体" w:eastAsia="宋体" w:cs="宋体"/>
          <w:b/>
          <w:bCs/>
          <w:sz w:val="24"/>
          <w:highlight w:val="none"/>
          <w:lang w:eastAsia="zh-CN"/>
        </w:rPr>
        <w:t>方式及要求</w:t>
      </w:r>
      <w:bookmarkEnd w:id="190"/>
      <w:bookmarkEnd w:id="191"/>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按照采购合同的约定和现行国家标准、行业标准以及企业标准对每一项技术、服务、安全标准的履约情况进行确认。供货结束后购货方有权根据需要进行质检。购货方认为有必要时，购货方有权邀请第三方机构参与验收。参与验收的第三方机构的意见作为验收书的参考资料一并存档。验收结束后，应当出具验收书，列明各项标准的验收情况及项目总体评价，由验收双方共同签署。如质检不合格由供货方承担相应责任，并质检费用由供货方承担，购货方有权拒绝支付货款及质检费。</w:t>
      </w:r>
    </w:p>
    <w:p>
      <w:pPr>
        <w:widowControl/>
        <w:wordWrap/>
        <w:autoSpaceDE w:val="0"/>
        <w:autoSpaceDN w:val="0"/>
        <w:adjustRightInd/>
        <w:snapToGrid/>
        <w:spacing w:line="360" w:lineRule="auto"/>
        <w:jc w:val="left"/>
        <w:textAlignment w:val="auto"/>
        <w:outlineLvl w:val="9"/>
        <w:rPr>
          <w:rFonts w:hint="eastAsia" w:ascii="宋体" w:hAnsi="宋体" w:eastAsia="宋体" w:cs="宋体"/>
          <w:b/>
          <w:bCs/>
          <w:sz w:val="24"/>
          <w:highlight w:val="none"/>
          <w:lang w:eastAsia="zh-CN"/>
        </w:rPr>
      </w:pPr>
      <w:bookmarkStart w:id="192" w:name="_Toc11307"/>
      <w:bookmarkStart w:id="193" w:name="_Toc25003"/>
      <w:r>
        <w:rPr>
          <w:rFonts w:hint="eastAsia" w:ascii="宋体" w:hAnsi="宋体" w:eastAsia="宋体" w:cs="宋体"/>
          <w:b/>
          <w:bCs/>
          <w:sz w:val="24"/>
          <w:highlight w:val="none"/>
          <w:lang w:eastAsia="zh-CN"/>
        </w:rPr>
        <w:t>37、付款</w:t>
      </w:r>
      <w:bookmarkEnd w:id="192"/>
      <w:bookmarkEnd w:id="193"/>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lang w:eastAsia="zh-CN"/>
        </w:rPr>
        <w:t>经验收合格后，</w:t>
      </w:r>
      <w:r>
        <w:rPr>
          <w:rFonts w:hint="eastAsia" w:ascii="宋体" w:hAnsi="宋体" w:eastAsia="宋体" w:cs="宋体"/>
          <w:sz w:val="24"/>
          <w:highlight w:val="none"/>
        </w:rPr>
        <w:t>一次性交付合同总价款的100%。</w:t>
      </w:r>
    </w:p>
    <w:p>
      <w:pPr>
        <w:widowControl/>
        <w:wordWrap/>
        <w:autoSpaceDE w:val="0"/>
        <w:autoSpaceDN w:val="0"/>
        <w:adjustRightInd/>
        <w:snapToGrid/>
        <w:spacing w:line="360" w:lineRule="auto"/>
        <w:ind w:firstLine="360" w:firstLineChars="150"/>
        <w:jc w:val="left"/>
        <w:textAlignment w:val="auto"/>
        <w:outlineLvl w:val="9"/>
        <w:rPr>
          <w:rFonts w:hint="eastAsia" w:ascii="宋体" w:hAnsi="宋体" w:eastAsia="宋体" w:cs="宋体"/>
          <w:sz w:val="24"/>
          <w:highlight w:val="none"/>
          <w:lang w:val="en-US" w:eastAsia="zh-CN"/>
        </w:rPr>
      </w:pPr>
    </w:p>
    <w:p>
      <w:pPr>
        <w:widowControl/>
        <w:wordWrap/>
        <w:autoSpaceDE w:val="0"/>
        <w:autoSpaceDN w:val="0"/>
        <w:adjustRightInd/>
        <w:snapToGrid/>
        <w:spacing w:line="360" w:lineRule="auto"/>
        <w:jc w:val="left"/>
        <w:textAlignment w:val="auto"/>
        <w:outlineLvl w:val="9"/>
        <w:rPr>
          <w:rFonts w:ascii="宋体" w:hAnsi="宋体"/>
          <w:b/>
          <w:bCs/>
          <w:sz w:val="24"/>
          <w:highlight w:val="none"/>
        </w:rPr>
      </w:pPr>
    </w:p>
    <w:p>
      <w:pPr>
        <w:rPr>
          <w:rFonts w:ascii="宋体" w:hAnsi="宋体"/>
          <w:b/>
          <w:sz w:val="28"/>
          <w:szCs w:val="28"/>
          <w:highlight w:val="none"/>
        </w:rPr>
      </w:pPr>
      <w:r>
        <w:rPr>
          <w:rFonts w:ascii="宋体" w:hAnsi="宋体"/>
          <w:b/>
          <w:sz w:val="28"/>
          <w:szCs w:val="28"/>
          <w:highlight w:val="none"/>
        </w:rPr>
        <w:br w:type="page"/>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94" w:name="_Toc26597"/>
      <w:r>
        <w:rPr>
          <w:rFonts w:hint="eastAsia" w:ascii="宋体" w:hAnsi="宋体" w:eastAsia="宋体" w:cs="宋体"/>
          <w:b/>
          <w:bCs/>
          <w:color w:val="000000"/>
          <w:kern w:val="0"/>
          <w:sz w:val="30"/>
          <w:szCs w:val="30"/>
          <w:highlight w:val="none"/>
          <w:lang w:val="en-US" w:eastAsia="zh-CN"/>
        </w:rPr>
        <w:t xml:space="preserve">第三章  </w:t>
      </w:r>
      <w:bookmarkEnd w:id="194"/>
      <w:r>
        <w:rPr>
          <w:rFonts w:hint="eastAsia" w:ascii="宋体" w:hAnsi="宋体" w:eastAsia="宋体" w:cs="宋体"/>
          <w:b/>
          <w:bCs/>
          <w:color w:val="000000"/>
          <w:kern w:val="0"/>
          <w:sz w:val="30"/>
          <w:szCs w:val="30"/>
          <w:highlight w:val="none"/>
          <w:lang w:val="en-US" w:eastAsia="zh-CN"/>
        </w:rPr>
        <w:t>采购清单及技术要求</w:t>
      </w:r>
      <w:r>
        <w:rPr>
          <w:rFonts w:hint="eastAsia" w:ascii="宋体" w:hAnsi="宋体" w:eastAsia="宋体" w:cs="宋体"/>
          <w:b/>
          <w:bCs/>
          <w:color w:val="000000"/>
          <w:kern w:val="0"/>
          <w:sz w:val="30"/>
          <w:szCs w:val="30"/>
          <w:highlight w:val="none"/>
          <w:lang w:val="en-US" w:eastAsia="zh-CN"/>
        </w:rPr>
        <w:tab/>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1、采购清单：</w:t>
      </w:r>
    </w:p>
    <w:p>
      <w:pPr>
        <w:pStyle w:val="2"/>
        <w:jc w:val="center"/>
        <w:rPr>
          <w:rFonts w:hint="eastAsia"/>
          <w:highlight w:val="none"/>
          <w:lang w:eastAsia="zh-CN"/>
        </w:rPr>
      </w:pPr>
      <w:r>
        <w:rPr>
          <w:rFonts w:hint="eastAsia" w:ascii="宋体" w:hAnsi="宋体" w:eastAsia="宋体" w:cs="宋体"/>
          <w:b/>
          <w:bCs/>
          <w:color w:val="000000"/>
          <w:kern w:val="0"/>
          <w:sz w:val="30"/>
          <w:szCs w:val="30"/>
          <w:highlight w:val="none"/>
          <w:lang w:val="zh-CN" w:eastAsia="zh-CN" w:bidi="zh-CN"/>
        </w:rPr>
        <w:t>《兴疆·征程》</w:t>
      </w:r>
    </w:p>
    <w:tbl>
      <w:tblPr>
        <w:tblStyle w:val="18"/>
        <w:tblW w:w="8306" w:type="dxa"/>
        <w:tblInd w:w="0" w:type="dxa"/>
        <w:shd w:val="clear" w:color="auto" w:fill="auto"/>
        <w:tblLayout w:type="fixed"/>
        <w:tblCellMar>
          <w:top w:w="0" w:type="dxa"/>
          <w:left w:w="0" w:type="dxa"/>
          <w:bottom w:w="0" w:type="dxa"/>
          <w:right w:w="0" w:type="dxa"/>
        </w:tblCellMar>
      </w:tblPr>
      <w:tblGrid>
        <w:gridCol w:w="286"/>
        <w:gridCol w:w="1107"/>
        <w:gridCol w:w="1065"/>
        <w:gridCol w:w="4704"/>
        <w:gridCol w:w="508"/>
        <w:gridCol w:w="636"/>
      </w:tblGrid>
      <w:tr>
        <w:tblPrEx>
          <w:shd w:val="clear" w:color="auto" w:fill="auto"/>
          <w:tblCellMar>
            <w:top w:w="0" w:type="dxa"/>
            <w:left w:w="0" w:type="dxa"/>
            <w:bottom w:w="0" w:type="dxa"/>
            <w:right w:w="0" w:type="dxa"/>
          </w:tblCellMar>
        </w:tblPrEx>
        <w:trPr>
          <w:trHeight w:val="900" w:hRule="atLeast"/>
        </w:trPr>
        <w:tc>
          <w:tcPr>
            <w:tcW w:w="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10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剧目名称</w:t>
            </w:r>
          </w:p>
        </w:tc>
        <w:tc>
          <w:tcPr>
            <w:tcW w:w="106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产品名称</w:t>
            </w:r>
          </w:p>
        </w:tc>
        <w:tc>
          <w:tcPr>
            <w:tcW w:w="4704"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Style w:val="30"/>
                <w:rFonts w:hint="eastAsia" w:ascii="宋体" w:hAnsi="宋体" w:eastAsia="宋体" w:cs="宋体"/>
                <w:sz w:val="24"/>
                <w:szCs w:val="24"/>
                <w:highlight w:val="none"/>
                <w:lang w:val="en-US" w:eastAsia="zh-CN" w:bidi="ar"/>
              </w:rPr>
              <w:t>品牌、型号/参数</w:t>
            </w:r>
          </w:p>
        </w:tc>
        <w:tc>
          <w:tcPr>
            <w:tcW w:w="508"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w:t>
            </w:r>
          </w:p>
        </w:tc>
        <w:tc>
          <w:tcPr>
            <w:tcW w:w="636"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r>
      <w:tr>
        <w:tblPrEx>
          <w:shd w:val="clear" w:color="auto" w:fill="auto"/>
          <w:tblCellMar>
            <w:top w:w="0" w:type="dxa"/>
            <w:left w:w="0" w:type="dxa"/>
            <w:bottom w:w="0" w:type="dxa"/>
            <w:right w:w="0" w:type="dxa"/>
          </w:tblCellMar>
        </w:tblPrEx>
        <w:trPr>
          <w:trHeight w:val="1290" w:hRule="atLeast"/>
        </w:trPr>
        <w:tc>
          <w:tcPr>
            <w:tcW w:w="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《同心筑路》</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筑路官兵服装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帽子、上衣、裤子、皮带、靴子</w:t>
            </w:r>
          </w:p>
          <w:p>
            <w:pPr>
              <w:pStyle w:val="2"/>
              <w:rPr>
                <w:rFonts w:hint="eastAsia" w:ascii="宋体" w:hAnsi="宋体" w:eastAsia="宋体" w:cs="宋体"/>
                <w:sz w:val="24"/>
                <w:szCs w:val="24"/>
                <w:highlight w:val="none"/>
                <w:lang w:val="en-US"/>
              </w:rPr>
            </w:pPr>
            <w:r>
              <w:rPr>
                <w:rFonts w:hint="eastAsia" w:ascii="宋体" w:hAnsi="宋体" w:eastAsia="宋体" w:cs="宋体"/>
                <w:i w:val="0"/>
                <w:color w:val="000000"/>
                <w:kern w:val="0"/>
                <w:sz w:val="24"/>
                <w:szCs w:val="24"/>
                <w:highlight w:val="none"/>
                <w:u w:val="none"/>
                <w:lang w:val="en-US" w:eastAsia="zh-CN" w:bidi="ar"/>
              </w:rPr>
              <w:t>采用棉麻特质面料，裤子带绑带，衣领双机针明线，胸前帮胸手工缝制，袖窿圆滑，圆顺，在做工和裁剪周正，成做上严密合缝服帖，上下宽窄一样，里料使用全棉富春纺面料。面料涂色，补丁，打磨再造处理，以达到视觉效果</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1000" w:hRule="atLeast"/>
        </w:trPr>
        <w:tc>
          <w:tcPr>
            <w:tcW w:w="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《砥砺前行》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巡边战士服装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冬季帽子、棉上衣、裤子、皮带、冬季靴子</w:t>
            </w:r>
          </w:p>
          <w:p>
            <w:pPr>
              <w:pStyle w:val="2"/>
              <w:rPr>
                <w:rFonts w:hint="eastAsia" w:ascii="宋体" w:hAnsi="宋体" w:eastAsia="宋体" w:cs="宋体"/>
                <w:sz w:val="24"/>
                <w:szCs w:val="24"/>
                <w:highlight w:val="none"/>
                <w:lang w:val="en-US"/>
              </w:rPr>
            </w:pPr>
            <w:r>
              <w:rPr>
                <w:rFonts w:hint="eastAsia" w:ascii="宋体" w:hAnsi="宋体" w:eastAsia="宋体" w:cs="宋体"/>
                <w:i w:val="0"/>
                <w:color w:val="000000"/>
                <w:kern w:val="0"/>
                <w:sz w:val="24"/>
                <w:szCs w:val="24"/>
                <w:highlight w:val="none"/>
                <w:u w:val="none"/>
                <w:lang w:val="en-US" w:eastAsia="zh-CN" w:bidi="ar"/>
              </w:rPr>
              <w:t>帽子带毛棉里。棉军大衣外套，紧身军绿色氨纶连衣裤，皮腰带，皮靴子。</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1560" w:hRule="atLeast"/>
        </w:trPr>
        <w:tc>
          <w:tcPr>
            <w:tcW w:w="28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《情深谊长》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哈萨克女子服装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帽子、绣花连衣裙、马甲、打底裤、女靴</w:t>
            </w:r>
          </w:p>
          <w:p>
            <w:pPr>
              <w:pStyle w:val="2"/>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马甲选用高密度高光泽天鹅绒面料，手工缝制进口高级玻璃材质手缝抓钻。手工刺绣，做工包括裁剪周正，成做上严密合缝服帖手工绣花花边，精细图纹丝带。白色哥弟沙长裙，裙面上有质地轻柔飞边5层，摆度大小适宜，腰节褶皱均匀，中袖四面弹网纱，哈萨克传统纹饰装，全部是手工刺绣，丝线绣要打到每公分面积80针，在做工包剪周正，成品严密缝合，上下宽度一样。</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1857" w:hRule="atLeast"/>
        </w:trPr>
        <w:tc>
          <w:tcPr>
            <w:tcW w:w="286" w:type="dxa"/>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107"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《并肩前行》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现代战士服饰</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帽子、上衣、裤子、皮带、靴子</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棉质混纺面料，现代军装上衣，，衣领双机针明线，两门禁双明线，两边双口袋，，袖窿圆滑，圆顺，，里料使用全棉富春纺，厚度达到22欧米，裤子，颜色协调，在做工和裁剪上周正，成做上严密合缝服帖。</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602" w:hRule="atLeast"/>
        </w:trPr>
        <w:tc>
          <w:tcPr>
            <w:tcW w:w="286"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07"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6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道具：手风琴</w:t>
            </w:r>
          </w:p>
        </w:tc>
        <w:tc>
          <w:tcPr>
            <w:tcW w:w="470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中号手风琴</w:t>
            </w:r>
          </w:p>
        </w:tc>
        <w:tc>
          <w:tcPr>
            <w:tcW w:w="50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件</w:t>
            </w:r>
          </w:p>
        </w:tc>
      </w:tr>
      <w:tr>
        <w:tblPrEx>
          <w:shd w:val="clear" w:color="auto" w:fill="auto"/>
          <w:tblCellMar>
            <w:top w:w="0" w:type="dxa"/>
            <w:left w:w="0" w:type="dxa"/>
            <w:bottom w:w="0" w:type="dxa"/>
            <w:right w:w="0" w:type="dxa"/>
          </w:tblCellMar>
        </w:tblPrEx>
        <w:trPr>
          <w:trHeight w:val="900" w:hRule="atLeast"/>
        </w:trPr>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《同在蓝天下》</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各民族现代生活少年装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帽子、上衣、裤子、靴子</w:t>
            </w:r>
          </w:p>
          <w:p>
            <w:pPr>
              <w:pStyle w:val="2"/>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仿真丝衬衣，衣领双机针明线，两针宽度必须保证5mm，蓝色卡丹皇百褶小短裙，高温压衬机，一次压成型，洗后不变形不起球，蓝色外套，在做工包括裁剪周正，成做上严密合缝服帖，，沿边宽度5毫米，上下宽窄一直，里料使用全棉细纱，厚度达到25欧米，中式领结。</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老人生活服装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连衣裙、马甲、打底裤、靴子、围巾</w:t>
            </w:r>
          </w:p>
          <w:p>
            <w:pPr>
              <w:pStyle w:val="2"/>
              <w:rPr>
                <w:rFonts w:hint="eastAsia" w:ascii="宋体" w:hAnsi="宋体" w:eastAsia="宋体" w:cs="宋体"/>
                <w:sz w:val="24"/>
                <w:szCs w:val="24"/>
                <w:highlight w:val="none"/>
                <w:lang w:val="en-US"/>
              </w:rPr>
            </w:pPr>
            <w:r>
              <w:rPr>
                <w:rFonts w:hint="eastAsia" w:ascii="宋体" w:hAnsi="宋体" w:eastAsia="宋体" w:cs="宋体"/>
                <w:i w:val="0"/>
                <w:color w:val="000000"/>
                <w:kern w:val="0"/>
                <w:sz w:val="24"/>
                <w:szCs w:val="24"/>
                <w:highlight w:val="none"/>
                <w:u w:val="none"/>
                <w:lang w:val="en-US" w:eastAsia="zh-CN" w:bidi="ar"/>
              </w:rPr>
              <w:t>连衣裙马甲采用优质面料，做工包括裁剪周正，成做上严密合缝服帖，，沿边宽度5毫米，上下宽窄一直。打底裤用优质面料制成。靴子采用头层牛皮制成。围巾为棉麻毛混纺材料。</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《天山下的牧歌》</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各民族节日盛装（女）</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帽子、裙子、打底裤、腰带、靴子、配饰</w:t>
            </w:r>
          </w:p>
          <w:p>
            <w:pPr>
              <w:pStyle w:val="2"/>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新疆各民族服装服饰，用高品质，高性能的布料，突出面料的民族文化特点，民族图图案，突出民族符号，在工艺和裁剪上周正，上下宽窄一样。</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720" w:hRule="atLeast"/>
        </w:trPr>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各民族节日盛装（男）</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帽子、上衣、裤子、腰带、靴子</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新疆各民族服装服饰，用高品质，高性能的布料，突出面料的民族文化特点，民族图图案，突出民族符号，在工艺和裁剪上周正，上下宽窄一样。</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《湘水柔情》</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唯美汉族女子服饰</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头饰、上衣、裤裙、鞋子</w:t>
            </w:r>
          </w:p>
          <w:p>
            <w:pPr>
              <w:pStyle w:val="2"/>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过渡色裙子，绣七彩花纹。选用真丝面料，（为22目米规格）七彩绣花，手工刺绣，其制做方法和工艺可分为：丝线平绣、丝线结绣、串珠片绣、格子架绣、盘金银绣、十字花绣、勾花刺绣、扎绒刺绣以及刺、扎、串、盘绣，全部手工完成刺绣。采用手工真丝白坯上色工艺，面料浸水缩水，烘干，上头边色，上二边色，反复渲染，裙子上下颜色过度，呈现为两种不同颜色，反复染色直到颜色饱和艳丽富有层次为止。</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680" w:hRule="atLeast"/>
        </w:trPr>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真丝长绸扇子</w:t>
            </w:r>
          </w:p>
        </w:tc>
        <w:tc>
          <w:tcPr>
            <w:tcW w:w="47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扇子甩头长1.8米</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把</w:t>
            </w:r>
          </w:p>
        </w:tc>
      </w:tr>
      <w:tr>
        <w:tblPrEx>
          <w:shd w:val="clear" w:color="auto" w:fill="auto"/>
          <w:tblCellMar>
            <w:top w:w="0" w:type="dxa"/>
            <w:left w:w="0" w:type="dxa"/>
            <w:bottom w:w="0" w:type="dxa"/>
            <w:right w:w="0" w:type="dxa"/>
          </w:tblCellMar>
        </w:tblPrEx>
        <w:trPr>
          <w:trHeight w:val="900" w:hRule="atLeast"/>
        </w:trPr>
        <w:tc>
          <w:tcPr>
            <w:tcW w:w="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《瓜甜心欢》</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维吾尔族男子服饰</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帽子、上衣、裤子、腰带、靴子</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韩国孔雀蓝色金丝绒长袖恰派,面料选用高密度高光泽天鹅绒面料，手工缝制进口高级玻璃材质手缝抓钻。手工刺绣，其制做方法：丝线平绣、丝线结绣为主。衣服领边，袖口，衣襟边都配以精美装饰丝带。墨绿色长裤，侧面装饰花纹黄绸缎材质，面料轻盈柔软，手工刺绣维族图案。绣线选择上乘真丝线，颜色正，质感强，全部手工刺绣(包括丝线绣和平金绣，丝线绣要达到每公分面积80针，平金绣要求达件/母市寸长度8针，因为剧种风格需要，衣服手工制作，在做工包括裁剪周正，成做上严密合缝服帖，沿边宽度必须保证在5mm，上下宽窄一致，颜色协调。</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《青春的脚步》</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女子纺织女工服饰</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帽子、上衣、裤子、鞋子、手套</w:t>
            </w:r>
          </w:p>
          <w:p>
            <w:pPr>
              <w:pStyle w:val="2"/>
              <w:rPr>
                <w:rFonts w:hint="eastAsia" w:ascii="宋体" w:hAnsi="宋体" w:eastAsia="宋体" w:cs="宋体"/>
                <w:sz w:val="24"/>
                <w:szCs w:val="24"/>
                <w:highlight w:val="none"/>
                <w:lang w:val="en-US"/>
              </w:rPr>
            </w:pPr>
            <w:r>
              <w:rPr>
                <w:rFonts w:hint="eastAsia" w:ascii="宋体" w:hAnsi="宋体" w:eastAsia="宋体" w:cs="宋体"/>
                <w:i w:val="0"/>
                <w:color w:val="000000"/>
                <w:kern w:val="0"/>
                <w:sz w:val="24"/>
                <w:szCs w:val="24"/>
                <w:highlight w:val="none"/>
                <w:u w:val="none"/>
                <w:lang w:val="en-US" w:eastAsia="zh-CN" w:bidi="ar"/>
              </w:rPr>
              <w:t>帽子、上衣、裤子采用优质棉麻混纺面料。上衣包边中袖袖口设计，修饰手臂线条穿着舒适自然。鞋采用优质棉布布鞋。</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《行歌》</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达斡尔族女子民族服装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湖蓝色大摆连衣裙，上衣达斡尔图案采用新疆达斡尔族传统刺绣图案，裙摆下面装饰四方连续达斡尔图案，手法手工刺绣，用驼绒真丝线绣制，粗狂匀称的针法，鲜明的色彩对比。达斡尔女帽采用手工缝制，严格按头围尺寸缝制，装饰花纹采用蒙古传统刺绣工艺，吊珠采用30mm直径高品质彩珠</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《美丽毡房》</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哈萨克少女和新娘服饰（可变装）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选用高密度高光泽天鹅绒面料，手工缝制进口高级玻璃材质手缝抓钻。手工刺绣，全部手工刺绣(包括丝线绣和平金绣，丝线绣要达到每公分面积80针，平金绣要求达件/母市寸长度8针，）做工包括裁剪周正，成做上严密合缝服帖手工绣花花边，精细图纹丝带</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tblCellMar>
            <w:top w:w="0" w:type="dxa"/>
            <w:left w:w="0" w:type="dxa"/>
            <w:bottom w:w="0" w:type="dxa"/>
            <w:right w:w="0" w:type="dxa"/>
          </w:tblCellMar>
        </w:tblPrEx>
        <w:trPr>
          <w:trHeight w:val="900" w:hRule="atLeast"/>
        </w:trPr>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哈萨克族妇女劳动服装</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连衣裙、马甲、打底裤、靴子</w:t>
            </w:r>
          </w:p>
          <w:p>
            <w:pPr>
              <w:pStyle w:val="2"/>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上衣马甲采用哈萨克传统刺绣工艺，在绸缎用挑、刺、绣、补、钩等工艺技术完成的装饰图案，色彩艳丽。连体棉布长裙，8片组成，朴素朴实大方，适合年龄舞蹈需求，手工缝制严密</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tblCellMar>
            <w:top w:w="0" w:type="dxa"/>
            <w:left w:w="0" w:type="dxa"/>
            <w:bottom w:w="0" w:type="dxa"/>
            <w:right w:w="0" w:type="dxa"/>
          </w:tblCellMar>
        </w:tblPrEx>
        <w:trPr>
          <w:trHeight w:val="900" w:hRule="atLeast"/>
        </w:trPr>
        <w:tc>
          <w:tcPr>
            <w:tcW w:w="2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《新征程》</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革命烈士服饰        （色彩统一款式各样）</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上衣、裤子、鞋子</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tblCellMar>
            <w:top w:w="0" w:type="dxa"/>
            <w:left w:w="0" w:type="dxa"/>
            <w:bottom w:w="0" w:type="dxa"/>
            <w:right w:w="0" w:type="dxa"/>
          </w:tblCellMar>
        </w:tblPrEx>
        <w:trPr>
          <w:trHeight w:val="860" w:hRule="atLeast"/>
        </w:trPr>
        <w:tc>
          <w:tcPr>
            <w:tcW w:w="2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道具：红色弹力织带</w:t>
            </w:r>
          </w:p>
        </w:tc>
        <w:tc>
          <w:tcPr>
            <w:tcW w:w="4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大型道具，象征红色革命道路（需要设计）</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组</w:t>
            </w:r>
          </w:p>
        </w:tc>
      </w:tr>
    </w:tbl>
    <w:p>
      <w:pPr>
        <w:pStyle w:val="2"/>
        <w:jc w:val="center"/>
        <w:rPr>
          <w:rFonts w:hint="eastAsia" w:ascii="宋体" w:hAnsi="宋体" w:eastAsia="宋体" w:cs="宋体"/>
          <w:b/>
          <w:bCs/>
          <w:color w:val="000000"/>
          <w:kern w:val="0"/>
          <w:sz w:val="30"/>
          <w:szCs w:val="30"/>
          <w:highlight w:val="none"/>
          <w:lang w:val="zh-CN" w:eastAsia="zh-CN" w:bidi="zh-CN"/>
        </w:rPr>
      </w:pPr>
      <w:r>
        <w:rPr>
          <w:rFonts w:hint="eastAsia" w:ascii="宋体" w:hAnsi="宋体" w:eastAsia="宋体" w:cs="宋体"/>
          <w:b/>
          <w:bCs/>
          <w:color w:val="000000"/>
          <w:kern w:val="0"/>
          <w:sz w:val="30"/>
          <w:szCs w:val="30"/>
          <w:highlight w:val="none"/>
          <w:lang w:val="zh-CN" w:eastAsia="zh-CN" w:bidi="zh-CN"/>
        </w:rPr>
        <w:t>《疆土古色》</w:t>
      </w:r>
    </w:p>
    <w:tbl>
      <w:tblPr>
        <w:tblStyle w:val="18"/>
        <w:tblW w:w="9983" w:type="dxa"/>
        <w:tblInd w:w="-745" w:type="dxa"/>
        <w:shd w:val="clear" w:color="auto" w:fill="auto"/>
        <w:tblLayout w:type="fixed"/>
        <w:tblCellMar>
          <w:top w:w="0" w:type="dxa"/>
          <w:left w:w="0" w:type="dxa"/>
          <w:bottom w:w="0" w:type="dxa"/>
          <w:right w:w="0" w:type="dxa"/>
        </w:tblCellMar>
      </w:tblPr>
      <w:tblGrid>
        <w:gridCol w:w="600"/>
        <w:gridCol w:w="1150"/>
        <w:gridCol w:w="1003"/>
        <w:gridCol w:w="5797"/>
        <w:gridCol w:w="750"/>
        <w:gridCol w:w="683"/>
      </w:tblGrid>
      <w:tr>
        <w:tblPrEx>
          <w:shd w:val="clear" w:color="auto" w:fill="auto"/>
          <w:tblCellMar>
            <w:top w:w="0" w:type="dxa"/>
            <w:left w:w="0" w:type="dxa"/>
            <w:bottom w:w="0" w:type="dxa"/>
            <w:right w:w="0" w:type="dxa"/>
          </w:tblCellMar>
        </w:tblPrEx>
        <w:trPr>
          <w:trHeight w:val="39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1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剧目名称</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产品名称</w:t>
            </w:r>
          </w:p>
        </w:tc>
        <w:tc>
          <w:tcPr>
            <w:tcW w:w="579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Style w:val="31"/>
                <w:rFonts w:hint="eastAsia" w:ascii="宋体" w:hAnsi="宋体" w:eastAsia="宋体" w:cs="宋体"/>
                <w:sz w:val="24"/>
                <w:szCs w:val="24"/>
                <w:highlight w:val="none"/>
                <w:lang w:val="en-US" w:eastAsia="zh-CN" w:bidi="ar"/>
              </w:rPr>
              <w:t>品牌、型号/参数</w:t>
            </w:r>
          </w:p>
        </w:tc>
        <w:tc>
          <w:tcPr>
            <w:tcW w:w="750"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w:t>
            </w:r>
          </w:p>
        </w:tc>
        <w:tc>
          <w:tcPr>
            <w:tcW w:w="683" w:type="dxa"/>
            <w:tcBorders>
              <w:top w:val="single" w:color="000000"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r>
      <w:tr>
        <w:tblPrEx>
          <w:shd w:val="clear" w:color="auto" w:fill="auto"/>
          <w:tblCellMar>
            <w:top w:w="0" w:type="dxa"/>
            <w:left w:w="0" w:type="dxa"/>
            <w:bottom w:w="0" w:type="dxa"/>
            <w:right w:w="0" w:type="dxa"/>
          </w:tblCellMar>
        </w:tblPrEx>
        <w:trPr>
          <w:trHeight w:val="1290" w:hRule="atLeast"/>
        </w:trPr>
        <w:tc>
          <w:tcPr>
            <w:tcW w:w="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《步步沙铃》  </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龟兹古典舞男子服饰</w:t>
            </w:r>
          </w:p>
        </w:tc>
        <w:tc>
          <w:tcPr>
            <w:tcW w:w="5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上衣对襟翻领，束腰，袖窄衣宽大，并在袖口、衣襟、下摆缀有不同色的缘饰，腰间有一条帛带腰带系扎，腰带上配以复古金属配件装饰。衣身部分采用棉麻丝混纺面料，面料颜色，以暖色为多，尤其以黄红为主，间有棕色和褐色，但并不等于不存在篮、绿等冷色。是以朱砂和石黄制成的红黄二色，比其他颜色更鲜艳，渗透力也较强。裤子直筒宽腿，面料与上衣保持一致，带有装饰。靴子真皮，鞋头向上有翘尖内卷，面上有精美装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1410" w:hRule="atLeast"/>
        </w:trPr>
        <w:tc>
          <w:tcPr>
            <w:tcW w:w="600"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150"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《丝路胡旋》</w:t>
            </w:r>
          </w:p>
        </w:tc>
        <w:tc>
          <w:tcPr>
            <w:tcW w:w="100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龟兹古典舞女子服饰</w:t>
            </w:r>
          </w:p>
        </w:tc>
        <w:tc>
          <w:tcPr>
            <w:tcW w:w="579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头饰、上衣、裤子、靴子、配饰，上衣束腰，在袖口、衣襟、下摆缀有不同色的缘饰，下着条纹间色裙，腰间用一块帛带系扎。衣身部分紧身合体，裙为多折裥裙，裙长曳地，下摆宽松。</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装饰飘带轻薄的纱罗制成，印画图纹，二米以上，用时将它披搭在肩上，并盘绕于两臂之间。裤子腰间配以精美宝石，丝带，金属扣等。脚上配古典鞋带有宝石镶嵌。</w:t>
            </w:r>
          </w:p>
        </w:tc>
        <w:tc>
          <w:tcPr>
            <w:tcW w:w="7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1000" w:hRule="atLeast"/>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《醉花怡绳》</w:t>
            </w:r>
          </w:p>
        </w:tc>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龟兹古典舞女子服饰</w:t>
            </w:r>
          </w:p>
        </w:tc>
        <w:tc>
          <w:tcPr>
            <w:tcW w:w="57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衣长袖短衣，衣服面料为高品质高弹肉色氨纶为主，面料图采用高清数码印花处理，花纹再用高品质仿宝石钻进行装饰。裙子的颜色，初尚浅淡。裙幅初为六幅，后八幅，腰间用高品仿宝石、钻、金属装饰，裙有很多细褶，飘带行动辄如水纹。</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550" w:hRule="atLeast"/>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道具：花绳子</w:t>
            </w:r>
          </w:p>
        </w:tc>
        <w:tc>
          <w:tcPr>
            <w:tcW w:w="57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1.5米花飘带</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根</w:t>
            </w:r>
          </w:p>
        </w:tc>
      </w:tr>
      <w:tr>
        <w:tblPrEx>
          <w:shd w:val="clear" w:color="auto" w:fill="auto"/>
          <w:tblCellMar>
            <w:top w:w="0" w:type="dxa"/>
            <w:left w:w="0" w:type="dxa"/>
            <w:bottom w:w="0" w:type="dxa"/>
            <w:right w:w="0"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《菱格寻香》</w:t>
            </w:r>
          </w:p>
        </w:tc>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龟兹古典舞女子服饰</w:t>
            </w:r>
          </w:p>
        </w:tc>
        <w:tc>
          <w:tcPr>
            <w:tcW w:w="57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衣服上下采用飘逸的真丝面料。衣服的下摆部位，加一些饰物，通常以丝织物制成。其特点是上宽下尖形如三角，并层层相叠。另外，由于从围裳中伸出来的飘带比较长，舞起来来，如燕飞舞。鞋子配复古精美刺绣鞋。配头饰耳饰等。</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《月华浩瀚》</w:t>
            </w:r>
          </w:p>
        </w:tc>
        <w:tc>
          <w:tcPr>
            <w:tcW w:w="10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龟兹古典舞女子服饰</w:t>
            </w:r>
          </w:p>
        </w:tc>
        <w:tc>
          <w:tcPr>
            <w:tcW w:w="57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衣以高品质高弹肉色网纱打底，配以飘逸丝带，领口配有两层由宝石金属精细装饰圈，衣服的下摆部位，加一些饰物，色彩搭配上则采用简洁明快的单色调为主，利用陈设和精巧的小物件加以细节上的点缀，。裤子款式以宽大为主，面料做二次处理突出强烈的视觉效果，再配以宝石、金属强化视觉效果。</w:t>
            </w:r>
          </w:p>
        </w:tc>
        <w:tc>
          <w:tcPr>
            <w:tcW w:w="7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w:t>
            </w:r>
          </w:p>
        </w:tc>
        <w:tc>
          <w:tcPr>
            <w:tcW w:w="6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shd w:val="clear" w:color="auto" w:fill="auto"/>
          <w:tblCellMar>
            <w:top w:w="0" w:type="dxa"/>
            <w:left w:w="0" w:type="dxa"/>
            <w:bottom w:w="0" w:type="dxa"/>
            <w:right w:w="0" w:type="dxa"/>
          </w:tblCellMar>
        </w:tblPrEx>
        <w:trPr>
          <w:trHeight w:val="900" w:hRule="atLeast"/>
        </w:trPr>
        <w:tc>
          <w:tcPr>
            <w:tcW w:w="60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1150"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《金刚力士》</w:t>
            </w:r>
          </w:p>
        </w:tc>
        <w:tc>
          <w:tcPr>
            <w:tcW w:w="100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龟兹古典舞男子服饰</w:t>
            </w:r>
          </w:p>
        </w:tc>
        <w:tc>
          <w:tcPr>
            <w:tcW w:w="579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衣以高品质高弹肉色网纱打底，配以斜肩飘逸丝带，领口配有两层由宝石金属精细装饰项圈，大臂手腕配有雕花手环。裤子款式以宽大为主，面料做二次处理突出强烈的视觉效果，再配以宝石、金属强化视觉效果。</w:t>
            </w:r>
          </w:p>
        </w:tc>
        <w:tc>
          <w:tcPr>
            <w:tcW w:w="7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w:t>
            </w:r>
          </w:p>
        </w:tc>
        <w:tc>
          <w:tcPr>
            <w:tcW w:w="68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r>
        <w:tblPrEx>
          <w:tblCellMar>
            <w:top w:w="0" w:type="dxa"/>
            <w:left w:w="0" w:type="dxa"/>
            <w:bottom w:w="0" w:type="dxa"/>
            <w:right w:w="0" w:type="dxa"/>
          </w:tblCellMar>
        </w:tblPrEx>
        <w:trPr>
          <w:trHeight w:val="69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道具：金刚杵</w:t>
            </w:r>
          </w:p>
        </w:tc>
        <w:tc>
          <w:tcPr>
            <w:tcW w:w="5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定制道具：金刚杵、木质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60</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副</w:t>
            </w:r>
          </w:p>
        </w:tc>
      </w:tr>
      <w:tr>
        <w:tblPrEx>
          <w:tblCellMar>
            <w:top w:w="0" w:type="dxa"/>
            <w:left w:w="0" w:type="dxa"/>
            <w:bottom w:w="0" w:type="dxa"/>
            <w:right w:w="0" w:type="dxa"/>
          </w:tblCellMar>
        </w:tblPrEx>
        <w:trPr>
          <w:trHeight w:val="1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《守望天山下》</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主演服装设计与制作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（2个主演、16个群演）</w:t>
            </w:r>
          </w:p>
        </w:tc>
        <w:tc>
          <w:tcPr>
            <w:tcW w:w="5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头饰、上衣、裤子、靴子、配饰</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头饰以人丝盘制而成精美假发，假发上配以精美宝石、金属加以装饰。上衣精美的云翘上用手工刺绣完成，其工艺之精巧，绣制有各种各样的针法，如挽针、 接针、滚针、松针、钉线、打子、圈金、抢针、齐针，样式也较为繁多。衣服裤子面料做二次处理突出强烈的视觉效果，再配以宝石、金属强化视觉效果。鞋子配复古精美刺绣鞋。配头饰耳饰等。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套</w:t>
            </w:r>
          </w:p>
        </w:tc>
      </w:tr>
    </w:tbl>
    <w:p>
      <w:pPr>
        <w:rPr>
          <w:rFonts w:hint="eastAsia"/>
          <w:highlight w:val="none"/>
        </w:rPr>
      </w:pP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95" w:name="_Toc6901"/>
      <w:r>
        <w:rPr>
          <w:rFonts w:hint="eastAsia" w:ascii="宋体" w:hAnsi="宋体" w:eastAsia="宋体" w:cs="宋体"/>
          <w:b/>
          <w:bCs/>
          <w:color w:val="000000"/>
          <w:kern w:val="0"/>
          <w:sz w:val="30"/>
          <w:szCs w:val="30"/>
          <w:highlight w:val="none"/>
          <w:lang w:val="en-US" w:eastAsia="zh-CN"/>
        </w:rPr>
        <w:t>第四章  合同主要条款</w:t>
      </w:r>
      <w:bookmarkEnd w:id="195"/>
      <w:r>
        <w:rPr>
          <w:rFonts w:hint="eastAsia" w:ascii="宋体" w:hAnsi="宋体" w:eastAsia="宋体" w:cs="宋体"/>
          <w:b/>
          <w:bCs/>
          <w:color w:val="000000"/>
          <w:kern w:val="0"/>
          <w:sz w:val="30"/>
          <w:szCs w:val="30"/>
          <w:highlight w:val="none"/>
          <w:lang w:val="en-US" w:eastAsia="zh-CN"/>
        </w:rPr>
        <w:tab/>
      </w:r>
    </w:p>
    <w:p>
      <w:pPr>
        <w:spacing w:line="400" w:lineRule="exact"/>
        <w:jc w:val="center"/>
        <w:rPr>
          <w:rFonts w:hint="eastAsia" w:ascii="仿宋" w:hAnsi="仿宋" w:eastAsia="仿宋"/>
          <w:b/>
          <w:bCs/>
          <w:sz w:val="32"/>
          <w:szCs w:val="32"/>
          <w:highlight w:val="none"/>
          <w:lang w:eastAsia="zh-CN"/>
        </w:rPr>
      </w:pPr>
      <w:r>
        <w:rPr>
          <w:rFonts w:hint="eastAsia"/>
          <w:b/>
          <w:bCs/>
          <w:sz w:val="24"/>
          <w:szCs w:val="24"/>
          <w:highlight w:val="none"/>
          <w:lang w:eastAsia="zh-CN"/>
        </w:rPr>
        <w:t>（具体合同内容与业主最终签订为准）</w:t>
      </w:r>
    </w:p>
    <w:p>
      <w:pPr>
        <w:pStyle w:val="27"/>
        <w:spacing w:line="460" w:lineRule="exact"/>
        <w:jc w:val="center"/>
        <w:rPr>
          <w:rFonts w:ascii="宋体" w:hAnsi="宋体" w:cs="宋体"/>
          <w:color w:val="auto"/>
          <w:kern w:val="2"/>
          <w:sz w:val="36"/>
          <w:szCs w:val="36"/>
          <w:highlight w:val="none"/>
          <w:u w:val="none"/>
        </w:rPr>
      </w:pPr>
      <w:r>
        <w:rPr>
          <w:rFonts w:hint="eastAsia" w:ascii="宋体" w:hAnsi="宋体" w:cs="宋体"/>
          <w:color w:val="auto"/>
          <w:kern w:val="2"/>
          <w:sz w:val="36"/>
          <w:szCs w:val="36"/>
          <w:highlight w:val="none"/>
          <w:u w:val="none"/>
        </w:rPr>
        <w:t>政府采购合同协议书</w:t>
      </w:r>
    </w:p>
    <w:p>
      <w:pPr>
        <w:pStyle w:val="27"/>
        <w:spacing w:line="460" w:lineRule="exact"/>
        <w:jc w:val="center"/>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                       采购合同编号：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采购人（全称）：                   （</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中标人（全称）：                   （</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为了保护甲、乙双方合法权益，根据《中华人民共和国合同法》、《中华人民共和国政府采购法》及其他有关法律、法规、规章，双方签订本合同协议书。</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1．项目信息</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(1)采购项目名称：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(2)采购计划编号：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(3)项目内容：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2．合同金额</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(1)合同金额小写：           大写：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(2)具体标的见附件。</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(3)合同价格形式：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3．履行合同的时间、地点  </w:t>
      </w:r>
    </w:p>
    <w:p>
      <w:pPr>
        <w:spacing w:line="360" w:lineRule="auto"/>
        <w:ind w:firstLine="480" w:firstLineChars="200"/>
        <w:jc w:val="both"/>
        <w:textAlignment w:val="baseline"/>
        <w:rPr>
          <w:rFonts w:hint="eastAsia" w:ascii="宋体" w:hAnsi="宋体" w:cs="宋体"/>
          <w:color w:val="auto"/>
          <w:kern w:val="2"/>
          <w:szCs w:val="21"/>
          <w:highlight w:val="none"/>
          <w:u w:val="none"/>
          <w:lang w:val="en-US" w:eastAsia="zh-CN"/>
        </w:rPr>
      </w:pPr>
      <w:r>
        <w:rPr>
          <w:rStyle w:val="28"/>
          <w:rFonts w:hint="eastAsia" w:ascii="宋体" w:hAnsi="宋体" w:eastAsia="宋体" w:cs="宋体"/>
          <w:kern w:val="2"/>
          <w:sz w:val="24"/>
          <w:szCs w:val="24"/>
          <w:highlight w:val="none"/>
          <w:u w:val="none"/>
          <w:lang w:val="en-US" w:eastAsia="zh-CN" w:bidi="ar-SA"/>
        </w:rPr>
        <w:t>供货期限：</w:t>
      </w:r>
    </w:p>
    <w:p>
      <w:pPr>
        <w:pStyle w:val="27"/>
        <w:spacing w:line="460" w:lineRule="exact"/>
        <w:ind w:firstLine="560"/>
        <w:jc w:val="both"/>
        <w:rPr>
          <w:rFonts w:hint="eastAsia" w:ascii="宋体" w:hAnsi="宋体" w:cs="宋体"/>
          <w:color w:val="auto"/>
          <w:kern w:val="2"/>
          <w:szCs w:val="21"/>
          <w:highlight w:val="none"/>
          <w:u w:val="none"/>
          <w:lang w:val="en-US" w:eastAsia="zh-CN"/>
        </w:rPr>
      </w:pPr>
      <w:r>
        <w:rPr>
          <w:rFonts w:hint="eastAsia" w:ascii="宋体" w:hAnsi="宋体" w:cs="宋体"/>
          <w:color w:val="auto"/>
          <w:kern w:val="2"/>
          <w:szCs w:val="21"/>
          <w:highlight w:val="none"/>
          <w:u w:val="none"/>
          <w:lang w:val="en-US" w:eastAsia="zh-CN"/>
        </w:rPr>
        <w:t>交货地点：采购人指定地点</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lang w:eastAsia="zh-CN"/>
        </w:rPr>
        <w:t>保修期：</w:t>
      </w:r>
      <w:r>
        <w:rPr>
          <w:rStyle w:val="28"/>
          <w:rFonts w:hint="eastAsia" w:ascii="宋体" w:hAnsi="宋体" w:eastAsia="宋体" w:cs="宋体"/>
          <w:sz w:val="24"/>
          <w:szCs w:val="24"/>
          <w:highlight w:val="none"/>
          <w:lang w:val="en-US" w:eastAsia="zh-CN"/>
        </w:rPr>
        <w:t>自验收合格之日</w:t>
      </w:r>
      <w:r>
        <w:rPr>
          <w:rFonts w:hint="eastAsia" w:ascii="宋体" w:hAnsi="宋体" w:eastAsia="宋体" w:cs="宋体"/>
          <w:sz w:val="24"/>
          <w:szCs w:val="24"/>
          <w:highlight w:val="none"/>
          <w:lang w:val="en-US" w:eastAsia="zh-CN"/>
        </w:rPr>
        <w:t>起一年</w:t>
      </w:r>
      <w:r>
        <w:rPr>
          <w:rFonts w:hint="eastAsia" w:ascii="宋体" w:hAnsi="宋体" w:cs="宋体"/>
          <w:color w:val="auto"/>
          <w:kern w:val="2"/>
          <w:szCs w:val="21"/>
          <w:highlight w:val="none"/>
          <w:u w:val="none"/>
        </w:rPr>
        <w:t xml:space="preserve">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4．付款：</w:t>
      </w:r>
    </w:p>
    <w:p>
      <w:pPr>
        <w:spacing w:line="360" w:lineRule="auto"/>
        <w:ind w:firstLine="480" w:firstLineChars="200"/>
        <w:rPr>
          <w:rFonts w:hint="eastAsia" w:ascii="宋体" w:hAnsi="宋体" w:eastAsia="宋体" w:cs="宋体"/>
          <w:color w:val="auto"/>
          <w:kern w:val="2"/>
          <w:sz w:val="24"/>
          <w:szCs w:val="21"/>
          <w:highlight w:val="none"/>
          <w:u w:val="none"/>
          <w:lang w:val="en-US" w:eastAsia="zh-CN" w:bidi="ar-SA"/>
        </w:rPr>
      </w:pPr>
      <w:r>
        <w:rPr>
          <w:rFonts w:hint="eastAsia" w:ascii="宋体" w:hAnsi="宋体" w:eastAsia="宋体" w:cs="宋体"/>
          <w:sz w:val="24"/>
          <w:highlight w:val="none"/>
          <w:lang w:eastAsia="zh-CN"/>
        </w:rPr>
        <w:t>经验收合格后，</w:t>
      </w:r>
      <w:r>
        <w:rPr>
          <w:rFonts w:hint="eastAsia" w:ascii="宋体" w:hAnsi="宋体" w:eastAsia="宋体" w:cs="宋体"/>
          <w:color w:val="auto"/>
          <w:kern w:val="2"/>
          <w:sz w:val="24"/>
          <w:szCs w:val="21"/>
          <w:highlight w:val="none"/>
          <w:u w:val="none"/>
          <w:lang w:val="en-US" w:eastAsia="zh-CN" w:bidi="ar-SA"/>
        </w:rPr>
        <w:t>一次性交付合同总价款的100% 。</w:t>
      </w:r>
    </w:p>
    <w:p>
      <w:pPr>
        <w:pStyle w:val="27"/>
        <w:spacing w:line="460" w:lineRule="exact"/>
        <w:ind w:firstLine="480" w:firstLineChars="200"/>
        <w:jc w:val="both"/>
        <w:rPr>
          <w:rFonts w:ascii="宋体" w:hAnsi="宋体" w:cs="宋体"/>
          <w:color w:val="000000"/>
          <w:kern w:val="2"/>
          <w:szCs w:val="21"/>
          <w:highlight w:val="none"/>
          <w:u w:val="none"/>
        </w:rPr>
      </w:pPr>
      <w:r>
        <w:rPr>
          <w:rFonts w:hint="eastAsia" w:ascii="宋体" w:hAnsi="宋体" w:cs="宋体"/>
          <w:color w:val="000000"/>
          <w:kern w:val="2"/>
          <w:szCs w:val="21"/>
          <w:highlight w:val="none"/>
          <w:u w:val="none"/>
        </w:rPr>
        <w:t>5．解决合同纠纷方式</w:t>
      </w:r>
    </w:p>
    <w:p>
      <w:pPr>
        <w:pStyle w:val="27"/>
        <w:spacing w:line="460" w:lineRule="exact"/>
        <w:ind w:left="836" w:leftChars="342" w:hanging="84" w:hangingChars="35"/>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首先通过双方协商解决，协商解决不成，则通过以下途径之一解决纠纷：    (1)提请仲裁      (2)向人民法院提起诉讼</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6．组成合同的文件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本协议书与下列文件一起构成合同文件，如下述文件之间有任何抵触、矛盾或歧义，应按以下顺序解释：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(1)在采购或合同履行过程中</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作出的承诺以及双方协商达成的变更或补充协议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(2)中标通知书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(3)投标文件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(4)政府采购合同格式条款及其附件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(5)标准、规范及有关技术文件，图纸。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(6)其他合同文件。</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7．合同生效</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本合同自                   生效。</w:t>
      </w:r>
    </w:p>
    <w:p>
      <w:pPr>
        <w:pStyle w:val="27"/>
        <w:spacing w:line="460" w:lineRule="exact"/>
        <w:ind w:firstLine="560"/>
        <w:rPr>
          <w:rFonts w:ascii="宋体" w:hAnsi="宋体" w:cs="宋体"/>
          <w:color w:val="auto"/>
          <w:kern w:val="2"/>
          <w:szCs w:val="21"/>
          <w:highlight w:val="none"/>
          <w:u w:val="none"/>
        </w:rPr>
      </w:pPr>
      <w:r>
        <w:rPr>
          <w:rFonts w:hint="eastAsia" w:ascii="宋体" w:hAnsi="宋体" w:cs="宋体"/>
          <w:color w:val="auto"/>
          <w:kern w:val="2"/>
          <w:szCs w:val="21"/>
          <w:highlight w:val="none"/>
          <w:u w:val="none"/>
        </w:rPr>
        <w:t>8．合同份数</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本合同一式   份，采购人执   份，中标人执   份，均具有同等法律效力。</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合同订立时间：    年    月    日</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合同订立地点：</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甲      方：（公章）             乙      方：（公章）</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法定代表人：                     法定代表人：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委托代理人：                     委托代理人：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电      话：                     电      话：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传      真：                     传      真：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                                 开 户 银行：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                                 帐      号：                </w:t>
      </w: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p>
    <w:p>
      <w:pPr>
        <w:pStyle w:val="27"/>
        <w:spacing w:line="5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二、政府采购合同通用条款</w:t>
      </w:r>
    </w:p>
    <w:p>
      <w:pPr>
        <w:pStyle w:val="27"/>
        <w:spacing w:line="560" w:lineRule="exact"/>
        <w:jc w:val="center"/>
        <w:rPr>
          <w:rFonts w:ascii="宋体" w:hAnsi="宋体" w:cs="宋体"/>
          <w:color w:val="auto"/>
          <w:kern w:val="2"/>
          <w:szCs w:val="21"/>
          <w:highlight w:val="none"/>
          <w:u w:val="none"/>
        </w:rPr>
      </w:pPr>
      <w:r>
        <w:rPr>
          <w:rFonts w:hint="eastAsia" w:ascii="宋体" w:hAnsi="宋体" w:cs="宋体"/>
          <w:color w:val="auto"/>
          <w:kern w:val="2"/>
          <w:szCs w:val="21"/>
          <w:highlight w:val="none"/>
          <w:u w:val="none"/>
        </w:rPr>
        <w:t>政府采购合同通用条款</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1.定义</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1.1合同当事人</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(1)采购人（以下称</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）是指使用财政性资金，通过政府采购程序向投标供应商购买货物、服务的国家机关、事业单位、团体组织。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(2)投标供应商（以下称</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）是指参加政府采购活动而取得中标资格，并向采购人提供货物、服务的法人、其他组织或者自然人。</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1.2本合同下列术语应解释为：</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(1)“合同”系指甲乙双方签署的、政府采购合同协议书中载明的甲乙双方所达成的协议，包括所有的附件、附录和上述文件所提到的构成合同的所有文件。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(2)“合同价”系指根据本合同规定</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在正确地完全履行合同义务后</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应支付给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的价款。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(3)“货物”系指</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根据本合同规定须向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提供的各种形态和种类的物品。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(4) “合同条款”系指本合同条款。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2.合同的适用范围</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2.1本合同条款适用于没有被本合同其他部分的条款所取代的范围。</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2.2合同内容根据招标文件、投标文件而确定。</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3.合同标的及金额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3.1合同标的及金额应与中标结果一致，具体的货物名称、规格、型号、数量和价格见政府采购合同专用条款。</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4.合同价款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4.1具体合同价款见本合同第3.1项。</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为履行本合同而发生的所有费用均应包含在合同价款中，</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不再另行支付其它任何费用。</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5.履行合同的时间、地点和方式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应当在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确定的时间、指定的地点履行合同，具体的交货时间、地点和方式见政府采购合同专用条款。    </w:t>
      </w:r>
    </w:p>
    <w:p>
      <w:pPr>
        <w:pStyle w:val="27"/>
        <w:spacing w:line="460" w:lineRule="exact"/>
        <w:ind w:firstLine="560"/>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提供服务的应当在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指定的地点完成服务项目。</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6.货物的验收</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6.1</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在收到</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交付的货物后应当及时组织验收。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6.2货物的表面瑕疵，</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应在验收时当面提出；对质量问题有异议的应在安装调试后十个工作日内提出。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6.3在验收过程中发现数量不足或有质量、技术等问题，</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应负责按照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的要求采取补足、更换或退货等处理措施，并承担由此发生的一切费用和损失。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6.4</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按合同规定交货或安装、调试后，无正当理由而拖延接收、验收或拒绝接收、验收的，应承担因此给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造成的直接损失。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6.5</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对货物进行检查验收合格后，应当收取发票并在《交货验收单》上签署验收意见及加盖单位印章。    </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7.货物包装要求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7.1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所出售的仝部货物均应按标准保护措施进行包装，包装应适应于远距离运输、防潮、防震、防锈和防野蛮装卸等要求，以确保货物安全无损地运抵指定现场。由于包装防护措施不妥而引起的损坏、丢失由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负责。</w:t>
      </w:r>
    </w:p>
    <w:p>
      <w:pPr>
        <w:pStyle w:val="27"/>
        <w:spacing w:line="460" w:lineRule="exact"/>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8.运输和保险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8.1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负责办理将货物运抵本合同第五条规定的交货地点的一切运输事项，相关费用应包括在合同总价中。    </w:t>
      </w:r>
    </w:p>
    <w:p>
      <w:pPr>
        <w:pStyle w:val="27"/>
        <w:spacing w:line="460" w:lineRule="exact"/>
        <w:ind w:firstLine="562"/>
        <w:jc w:val="both"/>
        <w:rPr>
          <w:rFonts w:ascii="宋体" w:hAnsi="宋体" w:cs="宋体"/>
          <w:color w:val="auto"/>
          <w:kern w:val="2"/>
          <w:szCs w:val="21"/>
          <w:highlight w:val="none"/>
          <w:u w:val="none"/>
        </w:rPr>
      </w:pPr>
      <w:r>
        <w:rPr>
          <w:rFonts w:hint="eastAsia" w:ascii="宋体" w:hAnsi="宋体" w:cs="宋体"/>
          <w:color w:val="auto"/>
          <w:kern w:val="2"/>
          <w:szCs w:val="21"/>
          <w:highlight w:val="none"/>
          <w:u w:val="none"/>
        </w:rPr>
        <w:t>8.2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应向保险公司投保以</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为受益人的发运合同货物发票金额的110%运输一切险。</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9.质量标准和保证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9.1质量标准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(1)本合同下交付的货物应符合第七章采购需求所述的标准。如果没有提及适用标准，则应符合中华人民共和国有关机构发布的最新版本的标准。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(2)采用中华人民共和国法定计量单位。</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所出售的货物还应符合国家有关安全、环保、卫生之规定。</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9.2保证</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应保证所供货物是全新的、未使用过的，并完全符合合同规定的质量、规格和性能的要求。</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应保证其货物在正确安装、正常使用和保养条件下，在其使用寿命期内应具有满意的性能，或者没有因</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的行为或疏忽而产生的缺陷。在货物最终交付验收后不少于政府采购合同专用条款规定或</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承诺（两者以较长的为准）的质量保证期内，本保证保持有效。</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(2)在质量保证期内所发现的缺陷，</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应尽快以书面形式通知</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收到通知后应在政府采购合同专用条款规定的响应承诺售后服务时间内以合理的速度免费维修或更换有缺陷的货物或部件。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(4)在质量保证期内，如果货物的质量或规格与合同不符，或证实货物是有缺陷的，包括潜在的缺陷或使用不符合要求的材料等，</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可以根据本合同第15.1项规定以书面形式向</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提出补救措施或索赔。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在约定的时间内未能弥补缺陷，</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可采取必要的补救措施，但其风险和费用将由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承担，</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根据合同规定对</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行使的其他权利不受影响。</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10.权利瑕疵担保</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保证对其出售的货物享有合法的权利。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保证在其出售的货物土不存在任何未曾向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透露的担保物权，如抵押权、质押权、留置权等。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10.3如</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使用该货物构成上述侵权的，则由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承担全部责任。</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11.知识产权保护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对其所销售的货物应当享有知识产权或经权利人合法授权，保证没有侵犯任何第三人的知识产权和商业秘密等权利。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11.2</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使用</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提供的货物对第三人构成侵权的，应当由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承担全部法律责任，给</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造成损害的，</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应当承担赔偿责任。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11.3</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委托</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开发的产品，</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享有知识产权，未经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许可不得转让任何第三人。</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12.保密义务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12.1甲、乙双方在采购和履行合同过程中所获悉的对方属于保密的内容，甲乙双方均有保密义务。</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13.合同价款支付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13.1验收合格后，</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出具正规发票给</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，凭</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开具的《政府采购合同验收报告单》办理合同价款结算手续。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13.2合同价款构成中应当由财政支付的部分，</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应当在货物验收合格后的十五个工作日内向国库管理部门申请支付，经国库管理部门审核后直接支付给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13.3合同价款构成中应当由</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自行支付的部分，</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应当在货物验收合格后十五个工作内支付。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13.4支付合同价款时，一律不向</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以外的任何第三方办理付款手续。开户行和帐号以签订的政府采购合同为准，如果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要求变更，则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必须提供加盖财务专用章、法人代表签字的证明文件，报经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审查核准，并报监督部门备案。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13.5合同价款支付方式和条件在政府采购合同专用条款中另有规定。</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14.伴随服务</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提交所提供货物的技术文件，包括相应的中文技术文件，如：产品目录、图纸、操作手册、使用说明、维护手册或服务指南。这些文件应包装好随同货物一起发运。</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还应提供下列服务：</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(1)货物的现场移动、安装、调试、启动监督及技术支持;</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(2)提供货物组装和维修所需的专用工具和辅助材料；</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(3)在合同各方商定的一定期限内对所有的货物实施运行监督、维修，但前提条件是该服务并不能免除</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在质量保证期内所承担的义务；</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(4)在制造商或项目现场就货物的安装、启动、运营、维护对</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操作人员进行培训;</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(5)政府采购合同专用条款与第五章采购需求规定的其他伴随服务。</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14.3</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提供的伴随服务的费用应包含在合同价款中，</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不再另行支付。</w:t>
      </w:r>
    </w:p>
    <w:p>
      <w:pPr>
        <w:pStyle w:val="27"/>
        <w:spacing w:line="46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15.违约责任</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15.1质量瑕疵的补救措施和索赔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提供的产品不符合质量标准或存在产品质量缺陷，而</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在合同条款第9条或合同的其他条款规定的检验、安装、调试、验收和质量保证期内，根据法定质量检测部门出具的检验证书向</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提出了索赔，</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应按照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同意的下列一种或几种方式结合起来解决索赔事宜：</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①</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同意退货并将货款退还给</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，由此发生的一切费用和损失由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承担。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②根据货物的质量状况以及</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所遭受的损失，经过甲乙双方商定降低货物的价格。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③</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应在接到</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通知后7日内负责采用符合合同规定的规格、质量和性能要求的新零件、部件和设备来更换有缺陷的部分或修补缺陷部分，其费用由</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负担。同时，</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应在约定的质量保证期基础上相应延长修补和更换件的质量保证期。    </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(2)如果在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发出索赔通知后10日内</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未作答复，上述索赔应视为已被</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接受。如果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未能在</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发出索赔通知后10日内或</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同意延长的期限内，按照上述规定的任何一种方法采取补救措施，</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有权从应付货款中扣除索赔金额，如不足以弥补</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损失的，</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有权迸一步要求</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赔偿。</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15.2迟延交货的违约责任</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应按照本合同规定的时间、地点交货和提供服务。在履行合同过程中，如果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遇到可能妨碍按时交货和提供服务的情形时，应及时以书面形式将迟延的事实、可能迟延的期限和理由通知</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在收到</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通知后，应尽快对情况进行评价，并确定是否同意迟延交货时间或延期提供服务。</w:t>
      </w:r>
    </w:p>
    <w:p>
      <w:pPr>
        <w:pStyle w:val="27"/>
        <w:spacing w:line="46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(2)除本合同第19条规定情况外，如果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没有按照合同规定的时间交货和提供服务，</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可以终止合同。</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迟延交货，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有权终止全部或部分合同，并依其认为适当的条件和方法购买与未交货物类似的货物，</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应对购买类似货物所超出的那部分费用负责。但是，</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应继续执行合同中未终止的部分。</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16.合同的变更</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16.1在合同履行过程中，甲、乙双方可就合同履行的时间、地点和方式等协商进行变更。协商一致后，双方应签订书面的补充伤议。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16.2在不改变合同其他条款的前提下，</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有权在合同价款百分之十的范围内追加与合同标的相同的货物或服务，并就此与</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签订补充合同，</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不得拒绝。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16.3除双方签署书面协议，并成为合同不可分割的一部分外，本合同条件不得有任何变更。</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17.合同中止与终止</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17.1合同的中止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(1)合同在履行过程中，因采购计划调整，</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可以要求中止履行，待计划确定后继续履行；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(2)合同履行过程中因中标人就采购过程或结果提起投诉的，</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 xml:space="preserve">认为有必要或财政部门责令中止的，应当中止合同的履行。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17.2合同的终止</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 xml:space="preserve">(1)合同因有效期限届满而终止；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未能依照本合同约定条件履行合同，已构成根本性违约的，</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有权终止本合同，并追究</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的违约责任。其中入围供应商供货需求低于总需求量的20%时取消其品目的入围资格，并不得参加下年度的采购入围招标；</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所供一个品目连续三次检验不合格取消其品目的入围资格，并不得参加下年度的采购入围招标；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(3)如果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丧失履约能力或被宣告破产，</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可在任何时候以书面形式通知</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终止合同而不给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 xml:space="preserve">补偿。    </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(4)如果</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在履行合同过程中有不正当竞争行为，</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有权解除合同，并按《中华人民共和国反不正当竞争法》规定由有关部门追究其法律责任。</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(5)如果合同的履行将损害国家利益或社会公共利益，</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有权终止合同的履行，给</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造成损失的予以相应补偿。</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18.合同转让和分包</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18.1</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不得以任何形式将合同转包。</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18.2</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未在投标文件中说明，且未经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书面同意，</w:t>
      </w:r>
      <w:r>
        <w:rPr>
          <w:rFonts w:hint="eastAsia" w:ascii="宋体" w:hAnsi="宋体" w:cs="宋体"/>
          <w:color w:val="auto"/>
          <w:kern w:val="2"/>
          <w:szCs w:val="21"/>
          <w:highlight w:val="none"/>
          <w:u w:val="none"/>
          <w:lang w:eastAsia="zh-CN"/>
        </w:rPr>
        <w:t>供货方</w:t>
      </w:r>
      <w:r>
        <w:rPr>
          <w:rFonts w:hint="eastAsia" w:ascii="宋体" w:hAnsi="宋体" w:cs="宋体"/>
          <w:color w:val="auto"/>
          <w:kern w:val="2"/>
          <w:szCs w:val="21"/>
          <w:highlight w:val="none"/>
          <w:u w:val="none"/>
        </w:rPr>
        <w:t>不得将合同的主体、关键性工作分包给他人。</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18.3根据政府采购支持中小企业发展政策规定，经</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同意，获得政府采购合同的大型企业可依法向中小企业分包。</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19.不可抗力</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19.1不可抗力是指合同双方不可预见、不可避免、不可克服的自然灾害和社会事件。</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19.2任何一方对由于不可抗力造成的部分或全部不能履行合同不承担违约责任。但迟延履行后发生不可抗力的，不能免除责任。</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19.3遇有不可抗力的一方，应在三日内将事件的情况以书面形式通知另一方，并在事件发生后十日内，向另一方提交合同不能履行或部分不能履行或需要延期履行理由的报告。</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20.解决争议的方法</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20.1合同各方应通过友好协商，解决在执行合同过程中所发生的或与合同有关的一切争端。如从协商开始后十日内仍不能解决，可以向财政部门提请调解。</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20.2调解不成可以按政府采购合同专用条款中规定下列方式之一提起仲裁或诉讼：</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(1)向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所在地仲裁机构提起仲栽；</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(2)向</w:t>
      </w:r>
      <w:r>
        <w:rPr>
          <w:rFonts w:hint="eastAsia" w:ascii="宋体" w:hAnsi="宋体" w:cs="宋体"/>
          <w:color w:val="auto"/>
          <w:kern w:val="2"/>
          <w:szCs w:val="21"/>
          <w:highlight w:val="none"/>
          <w:u w:val="none"/>
          <w:lang w:eastAsia="zh-CN"/>
        </w:rPr>
        <w:t>购货方</w:t>
      </w:r>
      <w:r>
        <w:rPr>
          <w:rFonts w:hint="eastAsia" w:ascii="宋体" w:hAnsi="宋体" w:cs="宋体"/>
          <w:color w:val="auto"/>
          <w:kern w:val="2"/>
          <w:szCs w:val="21"/>
          <w:highlight w:val="none"/>
          <w:u w:val="none"/>
        </w:rPr>
        <w:t>所在地人民法院提起诉讼。</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20.3如仲裁或诉讼事项不影响合同其它部分的履行，则在仲裁或诉讼期间，除正在进行仲裁或诉讼的部分外，合同的其它部分应继续执行。</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21.法律适用</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21.1本合同适用中华人民共和国现行法律、行政法规和规章，如合同条款与法律、行政法规和规章不一致的，按照法律、行政法规和规章修改本合同。</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22.通知</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22.1本合同一方给另一方的通知均应采用书面形式，传真或快递送到本合同中规定的对方的地址和办理签收手续。</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22.2通知以送到之日或通知书中规定的生效之日起生效，两者中以较迟之日为准。</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23.合同生效</w:t>
      </w:r>
    </w:p>
    <w:p>
      <w:pPr>
        <w:pStyle w:val="27"/>
        <w:spacing w:line="440" w:lineRule="exact"/>
        <w:ind w:firstLine="562"/>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23.1本合同在合同各方签字盖章后生效。</w:t>
      </w:r>
    </w:p>
    <w:p>
      <w:pPr>
        <w:pStyle w:val="27"/>
        <w:spacing w:line="440" w:lineRule="exact"/>
        <w:rPr>
          <w:rFonts w:ascii="宋体" w:hAnsi="宋体" w:cs="宋体"/>
          <w:color w:val="auto"/>
          <w:kern w:val="2"/>
          <w:szCs w:val="21"/>
          <w:highlight w:val="none"/>
          <w:u w:val="none"/>
        </w:rPr>
      </w:pPr>
      <w:r>
        <w:rPr>
          <w:rFonts w:hint="eastAsia" w:ascii="宋体" w:hAnsi="宋体" w:cs="宋体"/>
          <w:color w:val="auto"/>
          <w:kern w:val="2"/>
          <w:szCs w:val="21"/>
          <w:highlight w:val="none"/>
          <w:u w:val="none"/>
        </w:rPr>
        <w:t>24.附则</w:t>
      </w:r>
    </w:p>
    <w:p>
      <w:pPr>
        <w:rPr>
          <w:rFonts w:hint="eastAsia" w:ascii="仿宋" w:hAnsi="仿宋" w:eastAsia="仿宋"/>
          <w:b/>
          <w:bCs/>
          <w:sz w:val="28"/>
          <w:szCs w:val="28"/>
          <w:highlight w:val="none"/>
        </w:rPr>
      </w:pPr>
      <w:r>
        <w:rPr>
          <w:rFonts w:hint="eastAsia" w:ascii="宋体" w:hAnsi="宋体" w:eastAsia="宋体" w:cs="宋体"/>
          <w:color w:val="auto"/>
          <w:kern w:val="2"/>
          <w:sz w:val="24"/>
          <w:szCs w:val="21"/>
          <w:highlight w:val="none"/>
          <w:u w:val="none"/>
          <w:lang w:val="en-US" w:eastAsia="zh-CN" w:bidi="ar-SA"/>
        </w:rPr>
        <w:t>24.1本合同未尽事宜，见政府采购合同专用条款。</w:t>
      </w:r>
      <w:r>
        <w:rPr>
          <w:rFonts w:hint="eastAsia" w:ascii="仿宋" w:hAnsi="仿宋" w:eastAsia="仿宋"/>
          <w:b/>
          <w:bCs/>
          <w:sz w:val="28"/>
          <w:szCs w:val="28"/>
          <w:highlight w:val="none"/>
        </w:rPr>
        <w:br w:type="page"/>
      </w:r>
    </w:p>
    <w:p>
      <w:pPr>
        <w:widowControl/>
        <w:wordWrap/>
        <w:autoSpaceDE w:val="0"/>
        <w:autoSpaceDN w:val="0"/>
        <w:adjustRightInd/>
        <w:snapToGrid/>
        <w:jc w:val="center"/>
        <w:textAlignment w:val="auto"/>
        <w:outlineLvl w:val="0"/>
        <w:rPr>
          <w:rFonts w:hint="eastAsia" w:ascii="宋体" w:hAnsi="宋体" w:eastAsia="宋体" w:cs="宋体"/>
          <w:b/>
          <w:bCs/>
          <w:color w:val="000000"/>
          <w:kern w:val="0"/>
          <w:sz w:val="30"/>
          <w:szCs w:val="30"/>
          <w:highlight w:val="none"/>
          <w:lang w:val="en-US" w:eastAsia="zh-CN"/>
        </w:rPr>
      </w:pPr>
      <w:bookmarkStart w:id="196" w:name="_Toc6658"/>
      <w:r>
        <w:rPr>
          <w:rFonts w:hint="eastAsia" w:ascii="宋体" w:hAnsi="宋体" w:eastAsia="宋体" w:cs="宋体"/>
          <w:b/>
          <w:bCs/>
          <w:color w:val="000000"/>
          <w:kern w:val="0"/>
          <w:sz w:val="30"/>
          <w:szCs w:val="30"/>
          <w:highlight w:val="none"/>
          <w:lang w:val="en-US" w:eastAsia="zh-CN"/>
        </w:rPr>
        <w:t>第五部分 磋商响应文件格式</w:t>
      </w:r>
      <w:bookmarkEnd w:id="196"/>
    </w:p>
    <w:p>
      <w:pPr>
        <w:widowControl/>
        <w:jc w:val="center"/>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val="en-US" w:eastAsia="zh-CN"/>
        </w:rPr>
        <w:t>（封面示例）</w:t>
      </w:r>
    </w:p>
    <w:p>
      <w:pPr>
        <w:pStyle w:val="17"/>
        <w:rPr>
          <w:rFonts w:hint="eastAsia" w:ascii="宋体" w:hAnsi="宋体" w:eastAsia="宋体" w:cs="宋体"/>
          <w:color w:val="000000"/>
          <w:kern w:val="0"/>
          <w:sz w:val="28"/>
          <w:szCs w:val="28"/>
          <w:highlight w:val="none"/>
          <w:lang w:val="en-US" w:eastAsia="zh-CN"/>
        </w:rPr>
      </w:pPr>
    </w:p>
    <w:p>
      <w:pPr>
        <w:pStyle w:val="17"/>
        <w:rPr>
          <w:rFonts w:hint="eastAsia" w:ascii="宋体" w:hAnsi="宋体" w:eastAsia="宋体" w:cs="宋体"/>
          <w:color w:val="000000"/>
          <w:kern w:val="0"/>
          <w:sz w:val="28"/>
          <w:szCs w:val="28"/>
          <w:highlight w:val="none"/>
          <w:lang w:val="en-US" w:eastAsia="zh-CN"/>
        </w:rPr>
      </w:pPr>
    </w:p>
    <w:p>
      <w:pPr>
        <w:widowControl/>
        <w:jc w:val="right"/>
        <w:rPr>
          <w:highlight w:val="none"/>
        </w:rPr>
      </w:pPr>
      <w:r>
        <w:rPr>
          <w:rFonts w:hint="eastAsia" w:ascii="宋体" w:hAnsi="宋体" w:eastAsia="宋体" w:cs="宋体"/>
          <w:b/>
          <w:bCs/>
          <w:color w:val="000000"/>
          <w:kern w:val="0"/>
          <w:sz w:val="24"/>
          <w:szCs w:val="24"/>
          <w:highlight w:val="none"/>
          <w:lang w:val="en-US" w:eastAsia="zh-CN"/>
        </w:rPr>
        <w:t xml:space="preserve">正本/副本 </w:t>
      </w:r>
    </w:p>
    <w:p>
      <w:pPr>
        <w:widowControl/>
        <w:jc w:val="center"/>
        <w:rPr>
          <w:rFonts w:hint="eastAsia" w:ascii="宋体" w:hAnsi="宋体" w:eastAsia="宋体" w:cs="宋体"/>
          <w:b/>
          <w:bCs/>
          <w:color w:val="000000"/>
          <w:kern w:val="0"/>
          <w:sz w:val="44"/>
          <w:szCs w:val="44"/>
          <w:highlight w:val="none"/>
          <w:lang w:val="en-US" w:eastAsia="zh-CN"/>
        </w:rPr>
      </w:pPr>
      <w:r>
        <w:rPr>
          <w:rFonts w:hint="eastAsia" w:ascii="宋体" w:hAnsi="宋体" w:eastAsia="宋体" w:cs="宋体"/>
          <w:b/>
          <w:bCs/>
          <w:color w:val="000000"/>
          <w:kern w:val="0"/>
          <w:sz w:val="44"/>
          <w:szCs w:val="44"/>
          <w:highlight w:val="none"/>
          <w:lang w:val="en-US" w:eastAsia="zh-CN"/>
        </w:rPr>
        <w:t>磋商响应文件</w:t>
      </w:r>
    </w:p>
    <w:p>
      <w:pPr>
        <w:pStyle w:val="17"/>
        <w:rPr>
          <w:rFonts w:hint="eastAsia" w:ascii="宋体" w:hAnsi="宋体" w:eastAsia="宋体" w:cs="宋体"/>
          <w:b/>
          <w:bCs/>
          <w:color w:val="000000"/>
          <w:kern w:val="0"/>
          <w:sz w:val="44"/>
          <w:szCs w:val="44"/>
          <w:highlight w:val="none"/>
          <w:lang w:val="en-US" w:eastAsia="zh-CN"/>
        </w:rPr>
      </w:pPr>
    </w:p>
    <w:p>
      <w:pPr>
        <w:pStyle w:val="17"/>
        <w:rPr>
          <w:rFonts w:hint="eastAsia" w:ascii="宋体" w:hAnsi="宋体" w:eastAsia="宋体" w:cs="宋体"/>
          <w:b/>
          <w:bCs/>
          <w:color w:val="000000"/>
          <w:kern w:val="0"/>
          <w:sz w:val="44"/>
          <w:szCs w:val="44"/>
          <w:highlight w:val="none"/>
          <w:lang w:val="en-US" w:eastAsia="zh-CN"/>
        </w:rPr>
      </w:pPr>
    </w:p>
    <w:p>
      <w:pPr>
        <w:pStyle w:val="17"/>
        <w:rPr>
          <w:rFonts w:hint="eastAsia" w:ascii="宋体" w:hAnsi="宋体" w:eastAsia="宋体" w:cs="宋体"/>
          <w:b/>
          <w:bCs/>
          <w:color w:val="000000"/>
          <w:kern w:val="0"/>
          <w:sz w:val="44"/>
          <w:szCs w:val="44"/>
          <w:highlight w:val="none"/>
          <w:lang w:val="en-US" w:eastAsia="zh-CN"/>
        </w:rPr>
      </w:pPr>
    </w:p>
    <w:p>
      <w:pPr>
        <w:pStyle w:val="17"/>
        <w:rPr>
          <w:rFonts w:hint="eastAsia" w:ascii="宋体" w:hAnsi="宋体" w:eastAsia="宋体" w:cs="宋体"/>
          <w:b/>
          <w:bCs/>
          <w:color w:val="000000"/>
          <w:kern w:val="0"/>
          <w:sz w:val="44"/>
          <w:szCs w:val="44"/>
          <w:highlight w:val="none"/>
          <w:lang w:val="en-US" w:eastAsia="zh-CN"/>
        </w:rPr>
      </w:pPr>
    </w:p>
    <w:p>
      <w:pPr>
        <w:ind w:firstLine="551" w:firstLineChars="196"/>
        <w:jc w:val="left"/>
        <w:rPr>
          <w:b/>
          <w:sz w:val="28"/>
          <w:szCs w:val="32"/>
          <w:highlight w:val="none"/>
        </w:rPr>
      </w:pPr>
      <w:r>
        <w:rPr>
          <w:rFonts w:hint="eastAsia"/>
          <w:b/>
          <w:sz w:val="28"/>
          <w:szCs w:val="32"/>
          <w:highlight w:val="none"/>
        </w:rPr>
        <w:t>供 应 商：</w:t>
      </w:r>
    </w:p>
    <w:p>
      <w:pPr>
        <w:ind w:firstLine="551" w:firstLineChars="196"/>
        <w:jc w:val="left"/>
        <w:rPr>
          <w:b/>
          <w:sz w:val="28"/>
          <w:szCs w:val="32"/>
          <w:highlight w:val="none"/>
        </w:rPr>
      </w:pPr>
      <w:r>
        <w:rPr>
          <w:rFonts w:hint="eastAsia"/>
          <w:b/>
          <w:sz w:val="28"/>
          <w:szCs w:val="32"/>
          <w:highlight w:val="none"/>
        </w:rPr>
        <w:t>单位地址：</w:t>
      </w:r>
    </w:p>
    <w:p>
      <w:pPr>
        <w:ind w:firstLine="551" w:firstLineChars="196"/>
        <w:jc w:val="left"/>
        <w:rPr>
          <w:b/>
          <w:sz w:val="28"/>
          <w:szCs w:val="32"/>
          <w:highlight w:val="none"/>
        </w:rPr>
      </w:pPr>
      <w:r>
        <w:rPr>
          <w:rFonts w:hint="eastAsia"/>
          <w:b/>
          <w:sz w:val="28"/>
          <w:szCs w:val="32"/>
          <w:highlight w:val="none"/>
        </w:rPr>
        <w:t>联 系 人：</w:t>
      </w:r>
    </w:p>
    <w:p>
      <w:pPr>
        <w:ind w:firstLine="551" w:firstLineChars="196"/>
        <w:jc w:val="left"/>
        <w:rPr>
          <w:b/>
          <w:sz w:val="28"/>
          <w:szCs w:val="32"/>
          <w:highlight w:val="none"/>
        </w:rPr>
      </w:pPr>
      <w:r>
        <w:rPr>
          <w:rFonts w:hint="eastAsia"/>
          <w:b/>
          <w:sz w:val="28"/>
          <w:szCs w:val="32"/>
          <w:highlight w:val="none"/>
        </w:rPr>
        <w:t>联系电话：</w:t>
      </w:r>
    </w:p>
    <w:p>
      <w:pPr>
        <w:ind w:firstLine="551" w:firstLineChars="196"/>
        <w:jc w:val="left"/>
        <w:rPr>
          <w:b/>
          <w:sz w:val="28"/>
          <w:szCs w:val="32"/>
          <w:highlight w:val="none"/>
        </w:rPr>
      </w:pPr>
      <w:r>
        <w:rPr>
          <w:rFonts w:hint="eastAsia"/>
          <w:b/>
          <w:sz w:val="28"/>
          <w:szCs w:val="32"/>
          <w:highlight w:val="none"/>
        </w:rPr>
        <w:t>日    期：</w:t>
      </w:r>
    </w:p>
    <w:p>
      <w:pPr>
        <w:widowControl/>
        <w:jc w:val="left"/>
        <w:rPr>
          <w:rFonts w:hint="default" w:ascii="Calibri" w:hAnsi="Calibri" w:eastAsia="宋体" w:cs="Calibri"/>
          <w:color w:val="000000"/>
          <w:kern w:val="0"/>
          <w:sz w:val="18"/>
          <w:szCs w:val="18"/>
          <w:highlight w:val="none"/>
          <w:lang w:val="en-US" w:eastAsia="zh-CN"/>
        </w:rPr>
      </w:pPr>
    </w:p>
    <w:p>
      <w:pPr>
        <w:rPr>
          <w:rFonts w:hint="default" w:ascii="Calibri" w:hAnsi="Calibri" w:eastAsia="宋体" w:cs="Calibri"/>
          <w:color w:val="000000"/>
          <w:kern w:val="0"/>
          <w:sz w:val="18"/>
          <w:szCs w:val="18"/>
          <w:highlight w:val="none"/>
          <w:lang w:val="en-US" w:eastAsia="zh-CN"/>
        </w:rPr>
      </w:pPr>
      <w:r>
        <w:rPr>
          <w:rFonts w:hint="default" w:ascii="Calibri" w:hAnsi="Calibri" w:eastAsia="宋体" w:cs="Calibri"/>
          <w:color w:val="000000"/>
          <w:kern w:val="0"/>
          <w:sz w:val="18"/>
          <w:szCs w:val="18"/>
          <w:highlight w:val="none"/>
          <w:lang w:val="en-US" w:eastAsia="zh-CN"/>
        </w:rPr>
        <w:br w:type="page"/>
      </w:r>
    </w:p>
    <w:p>
      <w:pPr>
        <w:widowControl/>
        <w:jc w:val="center"/>
        <w:rPr>
          <w:sz w:val="24"/>
          <w:szCs w:val="24"/>
          <w:highlight w:val="none"/>
        </w:rPr>
      </w:pPr>
      <w:r>
        <w:rPr>
          <w:rFonts w:hint="eastAsia" w:ascii="宋体" w:hAnsi="宋体" w:eastAsia="宋体" w:cs="宋体"/>
          <w:b/>
          <w:bCs/>
          <w:color w:val="000000"/>
          <w:kern w:val="0"/>
          <w:sz w:val="24"/>
          <w:szCs w:val="24"/>
          <w:highlight w:val="none"/>
          <w:lang w:val="en-US" w:eastAsia="zh-CN"/>
        </w:rPr>
        <w:t>目  录</w:t>
      </w:r>
    </w:p>
    <w:p>
      <w:pPr>
        <w:widowControl/>
        <w:jc w:val="left"/>
        <w:rPr>
          <w:sz w:val="24"/>
          <w:szCs w:val="24"/>
          <w:highlight w:val="none"/>
        </w:rPr>
      </w:pPr>
      <w:r>
        <w:rPr>
          <w:rFonts w:hint="eastAsia" w:ascii="宋体" w:hAnsi="宋体" w:eastAsia="宋体" w:cs="宋体"/>
          <w:b/>
          <w:bCs/>
          <w:color w:val="000000"/>
          <w:kern w:val="0"/>
          <w:sz w:val="24"/>
          <w:szCs w:val="24"/>
          <w:highlight w:val="none"/>
          <w:lang w:val="en-US" w:eastAsia="zh-CN"/>
        </w:rPr>
        <w:t xml:space="preserve">主要包括但不限于以下内容：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（1）投标承诺书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bookmarkStart w:id="197" w:name="_Toc17398"/>
      <w:r>
        <w:rPr>
          <w:rFonts w:hint="eastAsia" w:ascii="宋体" w:hAnsi="宋体" w:eastAsia="宋体" w:cs="宋体"/>
          <w:color w:val="000000"/>
          <w:kern w:val="0"/>
          <w:sz w:val="24"/>
          <w:szCs w:val="24"/>
          <w:highlight w:val="none"/>
          <w:lang w:val="en-US" w:eastAsia="zh-CN"/>
        </w:rPr>
        <w:t>（2）报价一览表</w:t>
      </w:r>
      <w:bookmarkEnd w:id="197"/>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（3）分项报价表</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sz w:val="24"/>
          <w:highlight w:val="none"/>
          <w:lang w:val="en-US" w:eastAsia="zh-CN"/>
        </w:rPr>
        <w:t>（4）法定代表人（负责人）身份证明书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val="en-US" w:eastAsia="zh-CN"/>
        </w:rPr>
        <w:t>（5）法定代表人（负责人）授权委托书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（6）商务条款偏离表</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（7）技术条款偏离表</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（8）中小企业声明函(货物)</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（9）关于无重大违法记录声明函</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（10）磋商保证金（磋商保证金电汇凭证）</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（11）企业简介</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（12）投标单位（供应商）反商业贿赂承诺书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（13）投标企业廉洁自律承诺书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（14）投标企业所提供资料真实性承诺书</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（15）项目方案</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（16）质量保证</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（17）售后服务</w:t>
      </w:r>
    </w:p>
    <w:p>
      <w:pPr>
        <w:pStyle w:val="7"/>
        <w:ind w:firstLine="480" w:firstLineChars="200"/>
        <w:rPr>
          <w:rFonts w:hint="eastAsia"/>
          <w:highlight w:val="none"/>
          <w:lang w:val="en-US" w:eastAsia="zh-CN"/>
        </w:rPr>
      </w:pPr>
      <w:r>
        <w:rPr>
          <w:rFonts w:hint="eastAsia" w:ascii="宋体" w:hAnsi="宋体" w:eastAsia="宋体" w:cs="宋体"/>
          <w:sz w:val="24"/>
          <w:highlight w:val="none"/>
          <w:lang w:val="en-US" w:eastAsia="zh-CN"/>
        </w:rPr>
        <w:t>（18）企业业绩</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（19）投标人认为有必要提供的其它材料</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highlight w:val="none"/>
          <w:lang w:val="en-US" w:eastAsia="zh-CN"/>
        </w:rPr>
      </w:pPr>
    </w:p>
    <w:p>
      <w:pPr>
        <w:pStyle w:val="7"/>
        <w:rPr>
          <w:rFonts w:hint="eastAsia" w:ascii="宋体" w:hAnsi="宋体" w:eastAsia="宋体" w:cs="宋体"/>
          <w:sz w:val="24"/>
          <w:highlight w:val="none"/>
          <w:lang w:val="en-US" w:eastAsia="zh-CN"/>
        </w:rPr>
      </w:pPr>
    </w:p>
    <w:p>
      <w:pPr>
        <w:rPr>
          <w:rFonts w:hint="eastAsia"/>
          <w:highlight w:val="none"/>
          <w:lang w:val="en-US" w:eastAsia="zh-CN"/>
        </w:rPr>
      </w:pPr>
    </w:p>
    <w:p>
      <w:pPr>
        <w:rPr>
          <w:rFonts w:hint="eastAsia"/>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widowControl/>
        <w:jc w:val="left"/>
        <w:rPr>
          <w:rFonts w:hint="eastAsia" w:ascii="Calibri" w:hAnsi="Calibri" w:eastAsia="宋体" w:cs="Calibri"/>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w:t>
      </w:r>
      <w:r>
        <w:rPr>
          <w:rFonts w:hint="eastAsia" w:ascii="宋体" w:hAnsi="宋体" w:eastAsia="宋体" w:cs="宋体"/>
          <w:b/>
          <w:bCs/>
          <w:color w:val="auto"/>
          <w:sz w:val="24"/>
          <w:szCs w:val="24"/>
          <w:highlight w:val="none"/>
        </w:rPr>
        <w:t>注：为了便于查找，请按上述顺序编排</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内容，并在目录中标明每项内容的起始页码。未提供格式的，由</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自行编制。</w:t>
      </w:r>
      <w:r>
        <w:rPr>
          <w:rFonts w:hint="eastAsia" w:ascii="宋体" w:hAnsi="宋体" w:eastAsia="宋体" w:cs="宋体"/>
          <w:b/>
          <w:bCs/>
          <w:color w:val="auto"/>
          <w:sz w:val="24"/>
          <w:szCs w:val="24"/>
          <w:highlight w:val="none"/>
          <w:lang w:eastAsia="zh-CN"/>
        </w:rPr>
        <w:t>）</w:t>
      </w:r>
    </w:p>
    <w:p>
      <w:pPr>
        <w:widowControl/>
        <w:jc w:val="left"/>
        <w:rPr>
          <w:rFonts w:hint="default" w:ascii="Calibri" w:hAnsi="Calibri" w:eastAsia="宋体" w:cs="Calibri"/>
          <w:color w:val="000000"/>
          <w:kern w:val="0"/>
          <w:sz w:val="18"/>
          <w:szCs w:val="18"/>
          <w:highlight w:val="none"/>
          <w:lang w:val="en-US" w:eastAsia="zh-CN"/>
        </w:rPr>
      </w:pPr>
    </w:p>
    <w:p>
      <w:pPr>
        <w:widowControl/>
        <w:jc w:val="left"/>
        <w:rPr>
          <w:rFonts w:hint="default" w:ascii="Calibri" w:hAnsi="Calibri" w:eastAsia="宋体" w:cs="Calibri"/>
          <w:color w:val="000000"/>
          <w:kern w:val="0"/>
          <w:sz w:val="18"/>
          <w:szCs w:val="18"/>
          <w:highlight w:val="none"/>
          <w:lang w:val="en-US" w:eastAsia="zh-CN"/>
        </w:rPr>
      </w:pP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rPr>
        <w:t>投标承诺书</w:t>
      </w:r>
    </w:p>
    <w:p>
      <w:pPr>
        <w:widowControl/>
        <w:wordWrap/>
        <w:autoSpaceDE w:val="0"/>
        <w:autoSpaceDN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采购人：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我方收到并研究了贵方</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（项目名称、采购项目编号）项目的磋商文件，愿意按照磋商文件规定的内容承担该项目的投标任务，严格执行我方所承诺的责任和义务。为此，我方郑重声明以下诸点，并负法律责任：</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1、我方提交磋商响应文件，</w:t>
      </w:r>
      <w:r>
        <w:rPr>
          <w:rFonts w:hint="eastAsia" w:ascii="宋体" w:hAnsi="宋体" w:eastAsia="宋体" w:cs="宋体"/>
          <w:b/>
          <w:bCs/>
          <w:color w:val="000000"/>
          <w:kern w:val="0"/>
          <w:sz w:val="24"/>
          <w:szCs w:val="24"/>
          <w:highlight w:val="none"/>
          <w:lang w:val="en-US" w:eastAsia="zh-CN"/>
        </w:rPr>
        <w:t>正本壹份，副本叁份，电子U盘壹份，报价一览表壹份</w:t>
      </w:r>
      <w:r>
        <w:rPr>
          <w:rFonts w:hint="eastAsia" w:ascii="宋体" w:hAnsi="宋体" w:eastAsia="宋体" w:cs="宋体"/>
          <w:color w:val="000000"/>
          <w:kern w:val="0"/>
          <w:sz w:val="24"/>
          <w:szCs w:val="24"/>
          <w:highlight w:val="none"/>
          <w:lang w:val="en-US" w:eastAsia="zh-CN"/>
        </w:rPr>
        <w:t xml:space="preserve">；我方愿按《中华人民共和国政府采购法》及其他有关法律、法规的规定，自觉履行自己的全部责任。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2、我方同意在磋商有效期内遵守本磋商响应文件，在此期限期满前的任何时间，本磋商响应文件一直对我们具有约束力；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3、如果我方磋商响应文件被接受，我方将按照磋商文件的规定，我方保证将按招标要求和磋商响应文件中的承诺按期、按质、按量交付使用方；</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4、如果我方中标，我方将在磋商文件规定的时间内签订委托合同并按招标要求提供履约担保。如果我方违约，除磋商保证金不予退还外，贵方有权终止我方中标并选择其它成交供应商。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5、如果我方中标，我方将在磋商文件规定的时间内签订服务合同。如果我方违约，借故拒签合同或拖延签订的，则采购人将废除授标，磋商保证金不予退还，给采购人造成的损失超过投保证金保数额的，还应当对超过部分予以赔偿，同时依法承担相应法律责任，采购人可另行选择成交供应商。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6、一旦我方中标，我方愿意按招标要求承担政府采购代理服务费。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7、贵方的中标通知书和本磋商响应文件将构成约束双方的合同。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8、如果我方未中标，贵方没有必要对我方做出任何解释和说明，我方将充分尊重和理解贵方的选择。 </w:t>
      </w:r>
    </w:p>
    <w:p>
      <w:pPr>
        <w:widowControl/>
        <w:wordWrap/>
        <w:autoSpaceDE w:val="0"/>
        <w:autoSpaceDN w:val="0"/>
        <w:adjustRightInd/>
        <w:snapToGri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9、我方的磋商响应文件自提交磋商响应文件截止之日起有效期 </w:t>
      </w:r>
      <w:r>
        <w:rPr>
          <w:rFonts w:hint="eastAsia" w:ascii="宋体" w:hAnsi="宋体" w:eastAsia="宋体" w:cs="宋体"/>
          <w:color w:val="000000"/>
          <w:kern w:val="0"/>
          <w:sz w:val="24"/>
          <w:szCs w:val="24"/>
          <w:highlight w:val="none"/>
          <w:u w:val="single"/>
          <w:lang w:val="en-US" w:eastAsia="zh-CN"/>
        </w:rPr>
        <w:t>60</w:t>
      </w:r>
      <w:r>
        <w:rPr>
          <w:rFonts w:hint="eastAsia" w:ascii="宋体" w:hAnsi="宋体" w:eastAsia="宋体" w:cs="宋体"/>
          <w:color w:val="000000"/>
          <w:kern w:val="0"/>
          <w:sz w:val="24"/>
          <w:szCs w:val="24"/>
          <w:highlight w:val="none"/>
          <w:lang w:val="en-US" w:eastAsia="zh-CN"/>
        </w:rPr>
        <w:t xml:space="preserve"> 天。 </w:t>
      </w:r>
    </w:p>
    <w:p>
      <w:pPr>
        <w:pStyle w:val="6"/>
        <w:rPr>
          <w:rFonts w:hint="eastAsia" w:ascii="宋体" w:hAnsi="宋体" w:eastAsia="宋体" w:cs="宋体"/>
          <w:color w:val="000000"/>
          <w:kern w:val="0"/>
          <w:sz w:val="24"/>
          <w:szCs w:val="24"/>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被授权代理人（签字）：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日期： 年 月 日 </w:t>
      </w: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报价一览表 </w:t>
      </w:r>
    </w:p>
    <w:p>
      <w:pPr>
        <w:pStyle w:val="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项目名称：</w:t>
      </w:r>
    </w:p>
    <w:p>
      <w:pPr>
        <w:pStyle w:val="6"/>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项目编号：</w:t>
      </w:r>
    </w:p>
    <w:tbl>
      <w:tblPr>
        <w:tblStyle w:val="18"/>
        <w:tblW w:w="8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767"/>
        <w:gridCol w:w="6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766"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jc w:val="center"/>
              <w:rPr>
                <w:rFonts w:hint="eastAsia" w:ascii="宋体" w:hAnsi="宋体" w:eastAsia="宋体" w:cs="宋体"/>
                <w:b/>
                <w:sz w:val="24"/>
                <w:szCs w:val="24"/>
                <w:highlight w:val="none"/>
                <w:u w:val="none"/>
              </w:rPr>
            </w:pPr>
            <w:r>
              <w:rPr>
                <w:rFonts w:hint="eastAsia" w:ascii="宋体" w:hAnsi="宋体" w:eastAsia="宋体" w:cs="宋体"/>
                <w:b/>
                <w:sz w:val="24"/>
                <w:szCs w:val="24"/>
                <w:highlight w:val="none"/>
                <w:u w:val="none"/>
              </w:rPr>
              <w:t>供应商名称</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1447"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kern w:val="2"/>
                <w:sz w:val="24"/>
                <w:szCs w:val="24"/>
                <w:highlight w:val="none"/>
                <w:u w:val="none"/>
                <w:lang w:val="en-US" w:eastAsia="zh-CN" w:bidi="ar-SA"/>
              </w:rPr>
            </w:pPr>
            <w:r>
              <w:rPr>
                <w:rFonts w:hint="eastAsia" w:ascii="宋体" w:hAnsi="宋体" w:eastAsia="宋体" w:cs="宋体"/>
                <w:b/>
                <w:sz w:val="24"/>
                <w:szCs w:val="24"/>
                <w:highlight w:val="none"/>
                <w:u w:val="none"/>
              </w:rPr>
              <w:t>投标总价</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jc w:val="center"/>
              <w:rPr>
                <w:rFonts w:hint="eastAsia" w:ascii="宋体" w:hAnsi="宋体" w:eastAsia="宋体" w:cs="宋体"/>
                <w:b/>
                <w:sz w:val="24"/>
                <w:szCs w:val="24"/>
                <w:highlight w:val="none"/>
                <w:u w:val="none"/>
              </w:rPr>
            </w:pPr>
            <w:r>
              <w:rPr>
                <w:rFonts w:hint="eastAsia" w:ascii="宋体" w:hAnsi="宋体" w:eastAsia="宋体" w:cs="宋体"/>
                <w:b/>
                <w:sz w:val="24"/>
                <w:szCs w:val="24"/>
                <w:highlight w:val="none"/>
                <w:u w:val="none"/>
              </w:rPr>
              <w:t xml:space="preserve">  小写：￥               元</w:t>
            </w:r>
          </w:p>
          <w:p>
            <w:pPr>
              <w:ind w:left="-58"/>
              <w:jc w:val="center"/>
              <w:rPr>
                <w:rFonts w:hint="eastAsia" w:ascii="宋体" w:hAnsi="宋体" w:eastAsia="宋体" w:cs="宋体"/>
                <w:b/>
                <w:sz w:val="24"/>
                <w:szCs w:val="24"/>
                <w:highlight w:val="none"/>
                <w:u w:val="none"/>
              </w:rPr>
            </w:pPr>
          </w:p>
          <w:p>
            <w:pPr>
              <w:ind w:left="-58" w:leftChars="0" w:firstLineChars="0"/>
              <w:jc w:val="center"/>
              <w:rPr>
                <w:rFonts w:hint="eastAsia" w:ascii="宋体" w:hAnsi="宋体" w:eastAsia="宋体" w:cs="宋体"/>
                <w:b/>
                <w:kern w:val="2"/>
                <w:sz w:val="24"/>
                <w:szCs w:val="24"/>
                <w:highlight w:val="none"/>
                <w:u w:val="none"/>
                <w:lang w:val="en-US" w:eastAsia="zh-CN" w:bidi="ar-SA"/>
              </w:rPr>
            </w:pPr>
            <w:r>
              <w:rPr>
                <w:rFonts w:hint="eastAsia" w:ascii="宋体" w:hAnsi="宋体" w:eastAsia="宋体" w:cs="宋体"/>
                <w:b/>
                <w:sz w:val="24"/>
                <w:szCs w:val="24"/>
                <w:highlight w:val="none"/>
                <w:u w:val="none"/>
              </w:rPr>
              <w:t>（大写：人民币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1131"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kern w:val="2"/>
                <w:sz w:val="24"/>
                <w:szCs w:val="24"/>
                <w:highlight w:val="none"/>
                <w:u w:val="none"/>
                <w:lang w:val="en-US" w:eastAsia="zh-CN" w:bidi="ar-SA"/>
              </w:rPr>
            </w:pPr>
            <w:r>
              <w:rPr>
                <w:rFonts w:hint="eastAsia" w:ascii="宋体" w:hAnsi="宋体" w:eastAsia="宋体" w:cs="宋体"/>
                <w:b/>
                <w:sz w:val="24"/>
                <w:szCs w:val="24"/>
                <w:highlight w:val="none"/>
                <w:u w:val="none"/>
                <w:lang w:val="en-US" w:eastAsia="zh-CN"/>
              </w:rPr>
              <w:t>供货期限</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cantSplit/>
          <w:trHeight w:val="1131" w:hRule="atLeast"/>
          <w:jc w:val="center"/>
        </w:trPr>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sz w:val="24"/>
                <w:szCs w:val="24"/>
                <w:highlight w:val="none"/>
                <w:u w:val="none"/>
                <w:lang w:val="en-US" w:eastAsia="zh-CN"/>
              </w:rPr>
            </w:pPr>
            <w:r>
              <w:rPr>
                <w:rFonts w:hint="eastAsia" w:ascii="宋体" w:hAnsi="宋体" w:eastAsia="宋体" w:cs="宋体"/>
                <w:b/>
                <w:sz w:val="24"/>
                <w:szCs w:val="24"/>
                <w:highlight w:val="none"/>
                <w:u w:val="none"/>
                <w:lang w:val="en-US" w:eastAsia="zh-CN"/>
              </w:rPr>
              <w:t>保修期</w:t>
            </w:r>
          </w:p>
        </w:tc>
        <w:tc>
          <w:tcPr>
            <w:tcW w:w="67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firstLineChars="0"/>
              <w:jc w:val="center"/>
              <w:rPr>
                <w:rFonts w:hint="eastAsia" w:ascii="宋体" w:hAnsi="宋体" w:eastAsia="宋体" w:cs="宋体"/>
                <w:b/>
                <w:sz w:val="24"/>
                <w:szCs w:val="24"/>
                <w:highlight w:val="none"/>
                <w:u w:val="none"/>
                <w:lang w:val="en-US" w:eastAsia="zh-CN"/>
              </w:rPr>
            </w:pPr>
          </w:p>
        </w:tc>
      </w:tr>
    </w:tbl>
    <w:p>
      <w:pPr>
        <w:spacing w:line="30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注：1、投标总价应为各分项报价之和，采购响应文件差异修正准则参见投标报价说明。</w:t>
      </w:r>
    </w:p>
    <w:p>
      <w:pPr>
        <w:spacing w:line="30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2、供应商必须自行考虑本项目在实施期间的一切可能产生的费用。在合同执行过程中，采购人将不再另行支付与本项目相关的任何费用（非本项目要求的其它内容除外）。</w:t>
      </w:r>
    </w:p>
    <w:p>
      <w:pPr>
        <w:spacing w:line="30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3、报价表述限于中文大写或阿拉伯数字小写，均已核定准确无误，若投标报价大小写不一致，以大写金额为准。</w:t>
      </w:r>
    </w:p>
    <w:p>
      <w:pPr>
        <w:spacing w:line="36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4、如果我方中标，我方将在采购文件规定的时间内签订合同。如果我方违约，除没收磋商保证金外，贵方有权终止我方中标并选择其它中标供应商。</w:t>
      </w:r>
    </w:p>
    <w:p>
      <w:pPr>
        <w:spacing w:line="36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5、贵方的中标通知书和本采购响应文件将构成约束双方的合同。</w:t>
      </w:r>
    </w:p>
    <w:p>
      <w:pPr>
        <w:spacing w:line="360" w:lineRule="auto"/>
        <w:ind w:firstLine="42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6、如果我方未中标，贵方没有必要对我方做出任何解释和说明，我方将充分尊重和理解贵方的选择。</w:t>
      </w:r>
    </w:p>
    <w:p>
      <w:pPr>
        <w:pStyle w:val="6"/>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被授权代理人（签字）：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日期： 年 月 日 </w:t>
      </w: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分项报价表</w:t>
      </w:r>
    </w:p>
    <w:tbl>
      <w:tblPr>
        <w:tblStyle w:val="18"/>
        <w:tblW w:w="9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4"/>
        <w:gridCol w:w="1138"/>
        <w:gridCol w:w="1923"/>
        <w:gridCol w:w="1977"/>
        <w:gridCol w:w="723"/>
        <w:gridCol w:w="600"/>
        <w:gridCol w:w="860"/>
        <w:gridCol w:w="98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新宋体" w:hAnsi="新宋体" w:eastAsia="新宋体" w:cs="宋体"/>
                <w:b/>
                <w:color w:val="000000"/>
                <w:szCs w:val="21"/>
                <w:highlight w:val="none"/>
              </w:rPr>
            </w:pPr>
            <w:r>
              <w:rPr>
                <w:rFonts w:hint="eastAsia" w:ascii="新宋体" w:hAnsi="新宋体" w:eastAsia="新宋体" w:cs="宋体"/>
                <w:b/>
                <w:color w:val="000000"/>
                <w:kern w:val="0"/>
                <w:szCs w:val="21"/>
                <w:highlight w:val="none"/>
              </w:rPr>
              <w:t>序号</w:t>
            </w: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新宋体" w:hAnsi="新宋体" w:eastAsia="新宋体" w:cs="宋体"/>
                <w:b/>
                <w:color w:val="000000"/>
                <w:szCs w:val="21"/>
                <w:highlight w:val="none"/>
              </w:rPr>
            </w:pPr>
            <w:r>
              <w:rPr>
                <w:rFonts w:hint="eastAsia" w:ascii="新宋体" w:hAnsi="新宋体" w:eastAsia="新宋体" w:cs="宋体"/>
                <w:b/>
                <w:color w:val="000000"/>
                <w:kern w:val="0"/>
                <w:szCs w:val="21"/>
                <w:highlight w:val="none"/>
                <w:lang w:eastAsia="zh-CN"/>
              </w:rPr>
              <w:t>货物</w:t>
            </w:r>
            <w:r>
              <w:rPr>
                <w:rFonts w:hint="eastAsia" w:ascii="新宋体" w:hAnsi="新宋体" w:eastAsia="新宋体" w:cs="宋体"/>
                <w:b/>
                <w:color w:val="000000"/>
                <w:kern w:val="0"/>
                <w:szCs w:val="21"/>
                <w:highlight w:val="none"/>
              </w:rPr>
              <w:t>名称</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rPr>
            </w:pPr>
            <w:r>
              <w:rPr>
                <w:rFonts w:hint="eastAsia" w:ascii="新宋体" w:hAnsi="新宋体" w:eastAsia="新宋体" w:cs="宋体"/>
                <w:b/>
                <w:color w:val="000000"/>
                <w:kern w:val="0"/>
                <w:szCs w:val="21"/>
                <w:highlight w:val="none"/>
                <w:lang w:val="en-US" w:eastAsia="zh-CN"/>
              </w:rPr>
              <w:t>采购技术参数</w:t>
            </w: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val="en-US" w:eastAsia="zh-CN"/>
              </w:rPr>
            </w:pPr>
            <w:r>
              <w:rPr>
                <w:rFonts w:hint="eastAsia" w:ascii="新宋体" w:hAnsi="新宋体" w:eastAsia="新宋体" w:cs="宋体"/>
                <w:b/>
                <w:color w:val="000000"/>
                <w:kern w:val="0"/>
                <w:szCs w:val="21"/>
                <w:highlight w:val="none"/>
                <w:lang w:val="en-US" w:eastAsia="zh-CN"/>
              </w:rPr>
              <w:t>投标产品技术参数</w:t>
            </w: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rPr>
            </w:pPr>
            <w:r>
              <w:rPr>
                <w:rFonts w:hint="eastAsia" w:ascii="新宋体" w:hAnsi="新宋体" w:eastAsia="新宋体" w:cs="宋体"/>
                <w:b/>
                <w:color w:val="000000"/>
                <w:kern w:val="0"/>
                <w:szCs w:val="21"/>
                <w:highlight w:val="none"/>
              </w:rPr>
              <w:t>数量</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产地及品牌</w:t>
            </w: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单价</w:t>
            </w:r>
          </w:p>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（元）</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总价（元）</w:t>
            </w: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b/>
                <w:color w:val="000000"/>
                <w:kern w:val="0"/>
                <w:szCs w:val="21"/>
                <w:highlight w:val="none"/>
                <w:lang w:eastAsia="zh-CN"/>
              </w:rPr>
            </w:pPr>
            <w:r>
              <w:rPr>
                <w:rFonts w:hint="eastAsia" w:ascii="新宋体" w:hAnsi="新宋体" w:eastAsia="新宋体" w:cs="宋体"/>
                <w:b/>
                <w:color w:val="000000"/>
                <w:kern w:val="0"/>
                <w:szCs w:val="21"/>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新宋体" w:hAnsi="新宋体" w:eastAsia="新宋体" w:cs="宋体"/>
                <w:color w:val="00000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新宋体" w:hAnsi="新宋体" w:eastAsia="新宋体"/>
                <w:szCs w:val="21"/>
                <w:highlight w:val="none"/>
              </w:rPr>
            </w:pP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szCs w:val="21"/>
                <w:highlight w:val="none"/>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新宋体" w:hAnsi="新宋体" w:eastAsia="新宋体"/>
                <w:szCs w:val="21"/>
                <w:highlight w:val="none"/>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新宋体" w:hAnsi="新宋体" w:eastAsia="新宋体"/>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7"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新宋体" w:hAnsi="新宋体" w:eastAsia="新宋体" w:cs="宋体"/>
                <w:color w:val="000000"/>
                <w:kern w:val="0"/>
                <w:szCs w:val="21"/>
                <w:highlight w:val="none"/>
              </w:rPr>
            </w:pPr>
          </w:p>
        </w:tc>
        <w:tc>
          <w:tcPr>
            <w:tcW w:w="1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新宋体" w:hAnsi="新宋体" w:eastAsia="新宋体" w:cs="宋体"/>
                <w:color w:val="000000"/>
                <w:kern w:val="0"/>
                <w:szCs w:val="21"/>
                <w:highlight w:val="none"/>
              </w:rPr>
            </w:pPr>
          </w:p>
        </w:tc>
        <w:tc>
          <w:tcPr>
            <w:tcW w:w="1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rPr>
            </w:pPr>
          </w:p>
        </w:tc>
        <w:tc>
          <w:tcPr>
            <w:tcW w:w="7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新宋体" w:hAnsi="新宋体" w:eastAsia="新宋体"/>
                <w:szCs w:val="21"/>
                <w:highlight w:val="none"/>
              </w:rPr>
            </w:pPr>
          </w:p>
        </w:tc>
        <w:tc>
          <w:tcPr>
            <w:tcW w:w="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6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lang w:eastAsia="zh-CN"/>
              </w:rPr>
            </w:pPr>
            <w:r>
              <w:rPr>
                <w:rFonts w:hint="eastAsia" w:ascii="新宋体" w:hAnsi="新宋体" w:eastAsia="新宋体" w:cs="宋体"/>
                <w:color w:val="000000"/>
                <w:kern w:val="0"/>
                <w:szCs w:val="21"/>
                <w:highlight w:val="none"/>
                <w:lang w:eastAsia="zh-CN"/>
              </w:rPr>
              <w:t>合计</w:t>
            </w:r>
          </w:p>
        </w:tc>
        <w:tc>
          <w:tcPr>
            <w:tcW w:w="60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新宋体" w:hAnsi="新宋体" w:eastAsia="新宋体" w:cs="宋体"/>
                <w:color w:val="000000"/>
                <w:kern w:val="0"/>
                <w:szCs w:val="21"/>
                <w:highlight w:val="none"/>
                <w:lang w:eastAsia="zh-CN"/>
              </w:rPr>
            </w:pPr>
            <w:r>
              <w:rPr>
                <w:rFonts w:hint="eastAsia" w:ascii="新宋体" w:hAnsi="新宋体" w:eastAsia="新宋体" w:cs="宋体"/>
                <w:color w:val="000000"/>
                <w:kern w:val="0"/>
                <w:szCs w:val="21"/>
                <w:highlight w:val="none"/>
                <w:lang w:eastAsia="zh-CN"/>
              </w:rPr>
              <w:t>小写：￥     元</w:t>
            </w:r>
          </w:p>
          <w:p>
            <w:pPr>
              <w:widowControl/>
              <w:jc w:val="left"/>
              <w:textAlignment w:val="center"/>
              <w:rPr>
                <w:rFonts w:hint="eastAsia" w:ascii="新宋体" w:hAnsi="新宋体" w:eastAsia="新宋体" w:cs="宋体"/>
                <w:color w:val="000000"/>
                <w:kern w:val="0"/>
                <w:szCs w:val="21"/>
                <w:highlight w:val="none"/>
                <w:lang w:eastAsia="zh-CN"/>
              </w:rPr>
            </w:pPr>
            <w:r>
              <w:rPr>
                <w:rFonts w:hint="eastAsia" w:ascii="新宋体" w:hAnsi="新宋体" w:eastAsia="新宋体" w:cs="宋体"/>
                <w:color w:val="000000"/>
                <w:kern w:val="0"/>
                <w:szCs w:val="21"/>
                <w:highlight w:val="none"/>
                <w:lang w:eastAsia="zh-CN"/>
              </w:rPr>
              <w:t>大写：人民币            元</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c>
          <w:tcPr>
            <w:tcW w:w="8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新宋体" w:hAnsi="新宋体" w:eastAsia="新宋体"/>
                <w:szCs w:val="21"/>
                <w:highlight w:val="none"/>
              </w:rPr>
            </w:pPr>
          </w:p>
        </w:tc>
      </w:tr>
    </w:tbl>
    <w:p>
      <w:pPr>
        <w:pStyle w:val="7"/>
        <w:widowControl w:val="0"/>
        <w:wordWrap/>
        <w:autoSpaceDE w:val="0"/>
        <w:autoSpaceDN w:val="0"/>
        <w:adjustRightInd/>
        <w:snapToGrid/>
        <w:spacing w:before="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注：1.报价应包含项目所产生的各项费用，如运输费、保险费、人工费、税费等。</w:t>
      </w:r>
    </w:p>
    <w:p>
      <w:pPr>
        <w:pStyle w:val="7"/>
        <w:widowControl w:val="0"/>
        <w:wordWrap/>
        <w:autoSpaceDE w:val="0"/>
        <w:autoSpaceDN w:val="0"/>
        <w:adjustRightInd/>
        <w:snapToGrid/>
        <w:spacing w:before="0"/>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2.如果按单价计算的结果与总价不一致,以单价为准修正总价。</w:t>
      </w:r>
    </w:p>
    <w:p>
      <w:pPr>
        <w:pStyle w:val="7"/>
        <w:widowControl w:val="0"/>
        <w:wordWrap/>
        <w:autoSpaceDE w:val="0"/>
        <w:autoSpaceDN w:val="0"/>
        <w:adjustRightInd/>
        <w:snapToGrid/>
        <w:spacing w:before="0"/>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3.如果开标一览表（报价表）内容与投标文件中明细表内容不一致的，以开标一览表（报价表）内容为准。</w:t>
      </w:r>
    </w:p>
    <w:p>
      <w:pPr>
        <w:pStyle w:val="7"/>
        <w:widowControl w:val="0"/>
        <w:wordWrap/>
        <w:autoSpaceDE w:val="0"/>
        <w:autoSpaceDN w:val="0"/>
        <w:adjustRightInd/>
        <w:snapToGrid/>
        <w:spacing w:before="0"/>
        <w:ind w:firstLine="480" w:firstLineChars="200"/>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4.此表按照磋商文件“第三章 采购清单及技术要求”采购清单依次填报（行数不够时自行扩展），不可增减项，否则按照无效投标处理。</w:t>
      </w:r>
    </w:p>
    <w:p>
      <w:pPr>
        <w:widowControl w:val="0"/>
        <w:wordWrap/>
        <w:autoSpaceDE w:val="0"/>
        <w:autoSpaceDN w:val="0"/>
        <w:adjustRightInd/>
        <w:snapToGrid/>
        <w:spacing w:before="0"/>
        <w:ind w:firstLine="480" w:firstLineChars="200"/>
        <w:textAlignment w:val="auto"/>
        <w:rPr>
          <w:rFonts w:hint="default" w:ascii="宋体" w:hAnsi="宋体" w:eastAsia="宋体" w:cs="宋体"/>
          <w:b w:val="0"/>
          <w:bCs w:val="0"/>
          <w:sz w:val="24"/>
          <w:szCs w:val="22"/>
          <w:highlight w:val="none"/>
          <w:lang w:val="en-US" w:eastAsia="zh-CN" w:bidi="zh-CN"/>
        </w:rPr>
      </w:pPr>
      <w:r>
        <w:rPr>
          <w:rFonts w:hint="eastAsia" w:ascii="宋体" w:hAnsi="宋体" w:eastAsia="宋体" w:cs="宋体"/>
          <w:b w:val="0"/>
          <w:bCs w:val="0"/>
          <w:sz w:val="24"/>
          <w:szCs w:val="22"/>
          <w:highlight w:val="none"/>
          <w:lang w:val="en-US" w:eastAsia="zh-CN" w:bidi="zh-CN"/>
        </w:rPr>
        <w:t>5.并在表中写产地及品牌。</w:t>
      </w:r>
    </w:p>
    <w:p>
      <w:pPr>
        <w:widowControl/>
        <w:wordWrap/>
        <w:autoSpaceDE w:val="0"/>
        <w:autoSpaceDN w:val="0"/>
        <w:adjustRightInd/>
        <w:snapToGrid/>
        <w:spacing w:line="360" w:lineRule="auto"/>
        <w:jc w:val="both"/>
        <w:textAlignment w:val="auto"/>
        <w:rPr>
          <w:rFonts w:hint="eastAsia" w:ascii="宋体" w:hAnsi="宋体" w:eastAsia="宋体" w:cs="宋体"/>
          <w:b/>
          <w:bCs/>
          <w:color w:val="000000"/>
          <w:kern w:val="0"/>
          <w:sz w:val="24"/>
          <w:szCs w:val="24"/>
          <w:highlight w:val="none"/>
          <w:lang w:val="en-US" w:eastAsia="zh-CN"/>
        </w:rPr>
      </w:pP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p>
    <w:p>
      <w:pPr>
        <w:pStyle w:val="7"/>
        <w:rPr>
          <w:rFonts w:hint="eastAsia" w:ascii="宋体" w:hAnsi="宋体" w:eastAsia="宋体" w:cs="宋体"/>
          <w:b/>
          <w:bCs/>
          <w:color w:val="000000"/>
          <w:kern w:val="0"/>
          <w:sz w:val="24"/>
          <w:szCs w:val="24"/>
          <w:highlight w:val="none"/>
          <w:lang w:val="en-US" w:eastAsia="zh-CN"/>
        </w:rPr>
      </w:pP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法定代表人（负责人）身份证明书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单位名称：</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所属行业：</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地址：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营业期限：</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成立时间：</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经营范围：</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姓名：</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性别：</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年龄：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职务：</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系</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（供应商）的法定代表人（负责人）。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特此证明。 </w:t>
      </w:r>
    </w:p>
    <w:p>
      <w:pPr>
        <w:pStyle w:val="6"/>
        <w:rPr>
          <w:rFonts w:hint="eastAsia" w:ascii="宋体" w:hAnsi="宋体" w:eastAsia="宋体" w:cs="宋体"/>
          <w:color w:val="000000"/>
          <w:kern w:val="0"/>
          <w:sz w:val="24"/>
          <w:szCs w:val="24"/>
          <w:highlight w:val="none"/>
          <w:lang w:val="en-US" w:eastAsia="zh-CN"/>
        </w:rPr>
      </w:pPr>
    </w:p>
    <w:p>
      <w:pPr>
        <w:pStyle w:val="6"/>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日期： 年 月 日</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附：法定代表人（负责人）身份证复印件</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vAlign w:val="center"/>
          </w:tcPr>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法定代表人（负责人）身份证复印件（正反面）</w:t>
            </w:r>
          </w:p>
        </w:tc>
      </w:tr>
    </w:tbl>
    <w:p>
      <w:pPr>
        <w:widowControl/>
        <w:wordWrap/>
        <w:autoSpaceDE w:val="0"/>
        <w:autoSpaceDN w:val="0"/>
        <w:adjustRightInd/>
        <w:snapToGrid/>
        <w:spacing w:line="360" w:lineRule="auto"/>
        <w:jc w:val="left"/>
        <w:textAlignment w:val="auto"/>
        <w:rPr>
          <w:rFonts w:hint="eastAsia" w:ascii="宋体" w:hAnsi="宋体" w:eastAsia="宋体" w:cs="宋体"/>
          <w:b/>
          <w:bCs/>
          <w:color w:val="000000"/>
          <w:kern w:val="0"/>
          <w:sz w:val="24"/>
          <w:szCs w:val="24"/>
          <w:highlight w:val="none"/>
          <w:lang w:val="en-US" w:eastAsia="zh-CN"/>
        </w:rPr>
      </w:pPr>
    </w:p>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法定代表人（负责人）授权委托书 </w:t>
      </w:r>
    </w:p>
    <w:p>
      <w:pPr>
        <w:widowControl/>
        <w:wordWrap/>
        <w:autoSpaceDE w:val="0"/>
        <w:autoSpaceDN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本授权委托书声明：我系</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（供应商）的法定代表人（负责人），现授权委托</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（供应商）的</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（姓名、身份证号）为我的代理人，以</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（供应商）的名义参加</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（项目名称和项目编号）招标项目的投标活动。代理人在参加整个招标投标活动所签署的一切文件和处理与之相关的一切事物，我均予承认。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代理人：</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性别：</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年龄：</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部 门：</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职务：</w:t>
      </w:r>
      <w:r>
        <w:rPr>
          <w:rFonts w:hint="eastAsia" w:ascii="宋体" w:hAnsi="宋体" w:eastAsia="宋体" w:cs="宋体"/>
          <w:color w:val="000000"/>
          <w:kern w:val="0"/>
          <w:sz w:val="24"/>
          <w:szCs w:val="24"/>
          <w:highlight w:val="none"/>
          <w:u w:val="single"/>
          <w:lang w:val="en-US" w:eastAsia="zh-CN"/>
        </w:rPr>
        <w:t xml:space="preserve">      </w:t>
      </w: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rPr>
      </w:pP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供应商（盖公章）：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法定代表人（负责人）（签字或盖章）：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被授权代理人（签字）：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 xml:space="preserve">日期： 年 月 日 </w:t>
      </w:r>
    </w:p>
    <w:p>
      <w:pPr>
        <w:widowControl/>
        <w:wordWrap/>
        <w:autoSpaceDE w:val="0"/>
        <w:autoSpaceDN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附：代理人身份证复印件</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2" w:type="dxa"/>
            <w:vAlign w:val="center"/>
          </w:tcPr>
          <w:p>
            <w:pPr>
              <w:widowControl/>
              <w:wordWrap/>
              <w:autoSpaceDE w:val="0"/>
              <w:autoSpaceDN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代理人身份证复印件（正反面）</w:t>
            </w:r>
          </w:p>
        </w:tc>
      </w:tr>
    </w:tbl>
    <w:p>
      <w:p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pPr>
        <w:jc w:val="center"/>
        <w:rPr>
          <w:rFonts w:hint="eastAsia" w:ascii="宋体" w:hAnsi="宋体" w:eastAsia="宋体" w:cs="宋体"/>
          <w:b/>
          <w:bCs/>
          <w:sz w:val="24"/>
          <w:szCs w:val="24"/>
          <w:highlight w:val="none"/>
          <w:lang w:val="en-US" w:eastAsia="zh-CN"/>
        </w:rPr>
      </w:pPr>
      <w:bookmarkStart w:id="198" w:name="_Toc11403"/>
      <w:bookmarkStart w:id="199" w:name="_Toc26382"/>
      <w:r>
        <w:rPr>
          <w:rFonts w:hint="eastAsia" w:ascii="宋体" w:hAnsi="宋体" w:eastAsia="宋体" w:cs="宋体"/>
          <w:b/>
          <w:bCs/>
          <w:sz w:val="24"/>
          <w:szCs w:val="24"/>
          <w:highlight w:val="none"/>
          <w:lang w:val="en-US" w:eastAsia="zh-CN"/>
        </w:rPr>
        <w:t>商务条款偏离表</w:t>
      </w:r>
      <w:bookmarkEnd w:id="198"/>
      <w:bookmarkEnd w:id="199"/>
    </w:p>
    <w:p>
      <w:pPr>
        <w:rPr>
          <w:rFonts w:hint="eastAsia" w:ascii="宋体" w:hAnsi="宋体" w:eastAsia="宋体" w:cs="宋体"/>
          <w:sz w:val="24"/>
          <w:szCs w:val="24"/>
          <w:highlight w:val="none"/>
        </w:rPr>
      </w:pPr>
    </w:p>
    <w:tbl>
      <w:tblPr>
        <w:tblStyle w:val="1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59"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6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招标商务参数</w:t>
            </w:r>
          </w:p>
        </w:tc>
        <w:tc>
          <w:tcPr>
            <w:tcW w:w="213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投标商务参数</w:t>
            </w:r>
          </w:p>
        </w:tc>
        <w:tc>
          <w:tcPr>
            <w:tcW w:w="1552"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730"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rPr>
                <w:rFonts w:hint="eastAsia" w:ascii="宋体" w:hAnsi="宋体" w:eastAsia="宋体" w:cs="宋体"/>
                <w:sz w:val="24"/>
                <w:szCs w:val="24"/>
                <w:highlight w:val="none"/>
              </w:rPr>
            </w:pPr>
          </w:p>
        </w:tc>
        <w:tc>
          <w:tcPr>
            <w:tcW w:w="2265" w:type="dxa"/>
            <w:vAlign w:val="top"/>
          </w:tcPr>
          <w:p>
            <w:pPr>
              <w:rPr>
                <w:rFonts w:hint="eastAsia" w:ascii="宋体" w:hAnsi="宋体" w:eastAsia="宋体" w:cs="宋体"/>
                <w:sz w:val="24"/>
                <w:szCs w:val="24"/>
                <w:highlight w:val="none"/>
              </w:rPr>
            </w:pPr>
          </w:p>
        </w:tc>
        <w:tc>
          <w:tcPr>
            <w:tcW w:w="2134" w:type="dxa"/>
            <w:vAlign w:val="top"/>
          </w:tcPr>
          <w:p>
            <w:pPr>
              <w:rPr>
                <w:rFonts w:hint="eastAsia" w:ascii="宋体" w:hAnsi="宋体" w:eastAsia="宋体" w:cs="宋体"/>
                <w:sz w:val="24"/>
                <w:szCs w:val="24"/>
                <w:highlight w:val="none"/>
              </w:rPr>
            </w:pPr>
          </w:p>
        </w:tc>
        <w:tc>
          <w:tcPr>
            <w:tcW w:w="1552" w:type="dxa"/>
            <w:vAlign w:val="top"/>
          </w:tcPr>
          <w:p>
            <w:pPr>
              <w:rPr>
                <w:rFonts w:hint="eastAsia" w:ascii="宋体" w:hAnsi="宋体" w:eastAsia="宋体" w:cs="宋体"/>
                <w:sz w:val="24"/>
                <w:szCs w:val="24"/>
                <w:highlight w:val="none"/>
              </w:rPr>
            </w:pPr>
          </w:p>
        </w:tc>
        <w:tc>
          <w:tcPr>
            <w:tcW w:w="1730" w:type="dxa"/>
            <w:vAlign w:val="top"/>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t>注：凡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eastAsia="zh-CN"/>
        </w:rPr>
        <w:t>要求的</w:t>
      </w:r>
      <w:r>
        <w:rPr>
          <w:rFonts w:hint="eastAsia" w:ascii="宋体" w:hAnsi="宋体" w:eastAsia="宋体" w:cs="宋体"/>
          <w:sz w:val="24"/>
          <w:szCs w:val="24"/>
          <w:highlight w:val="none"/>
        </w:rPr>
        <w:t>商务条款（包括</w:t>
      </w:r>
      <w:r>
        <w:rPr>
          <w:rFonts w:hint="eastAsia" w:ascii="宋体" w:hAnsi="宋体" w:eastAsia="宋体" w:cs="宋体"/>
          <w:sz w:val="24"/>
          <w:szCs w:val="24"/>
          <w:highlight w:val="none"/>
          <w:lang w:val="en-US" w:eastAsia="zh-CN"/>
        </w:rPr>
        <w:t>供货期限要求等</w:t>
      </w:r>
      <w:r>
        <w:rPr>
          <w:rFonts w:hint="eastAsia" w:ascii="宋体" w:hAnsi="宋体" w:eastAsia="宋体" w:cs="宋体"/>
          <w:sz w:val="24"/>
          <w:szCs w:val="24"/>
          <w:highlight w:val="none"/>
        </w:rPr>
        <w:t>其它所有商务内容）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均应在此表中列出（内容较多的可以标注见投标文件第几页，偏差包括正偏差和负偏差）。</w:t>
      </w: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center"/>
        <w:rPr>
          <w:rFonts w:hint="eastAsia" w:ascii="宋体" w:hAnsi="宋体" w:eastAsia="宋体" w:cs="宋体"/>
          <w:b/>
          <w:bCs/>
          <w:sz w:val="24"/>
          <w:szCs w:val="24"/>
          <w:highlight w:val="none"/>
        </w:rPr>
      </w:pPr>
      <w:bookmarkStart w:id="200" w:name="_Toc24946"/>
      <w:bookmarkStart w:id="201" w:name="_Toc908"/>
      <w:r>
        <w:rPr>
          <w:rFonts w:hint="eastAsia" w:ascii="宋体" w:hAnsi="宋体" w:eastAsia="宋体" w:cs="宋体"/>
          <w:b/>
          <w:bCs/>
          <w:sz w:val="24"/>
          <w:szCs w:val="24"/>
          <w:highlight w:val="none"/>
        </w:rPr>
        <w:t>技术</w:t>
      </w:r>
      <w:r>
        <w:rPr>
          <w:rFonts w:hint="eastAsia" w:ascii="宋体" w:hAnsi="宋体" w:eastAsia="宋体" w:cs="宋体"/>
          <w:b/>
          <w:bCs/>
          <w:sz w:val="24"/>
          <w:szCs w:val="24"/>
          <w:highlight w:val="none"/>
          <w:lang w:eastAsia="zh-CN"/>
        </w:rPr>
        <w:t>条款</w:t>
      </w:r>
      <w:r>
        <w:rPr>
          <w:rFonts w:hint="eastAsia" w:ascii="宋体" w:hAnsi="宋体" w:eastAsia="宋体" w:cs="宋体"/>
          <w:b/>
          <w:bCs/>
          <w:sz w:val="24"/>
          <w:szCs w:val="24"/>
          <w:highlight w:val="none"/>
        </w:rPr>
        <w:t>偏离表</w:t>
      </w:r>
      <w:bookmarkEnd w:id="200"/>
      <w:bookmarkEnd w:id="201"/>
    </w:p>
    <w:p>
      <w:pPr>
        <w:rPr>
          <w:rFonts w:hint="eastAsia" w:ascii="宋体" w:hAnsi="宋体" w:eastAsia="宋体" w:cs="宋体"/>
          <w:sz w:val="24"/>
          <w:szCs w:val="24"/>
          <w:highlight w:val="none"/>
        </w:rPr>
      </w:pPr>
    </w:p>
    <w:tbl>
      <w:tblPr>
        <w:tblStyle w:val="18"/>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23"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招标技术参数</w:t>
            </w:r>
          </w:p>
        </w:tc>
        <w:tc>
          <w:tcPr>
            <w:tcW w:w="2096"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投标技术参数</w:t>
            </w:r>
          </w:p>
        </w:tc>
        <w:tc>
          <w:tcPr>
            <w:tcW w:w="152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699"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rPr>
                <w:rFonts w:hint="eastAsia" w:ascii="宋体" w:hAnsi="宋体" w:eastAsia="宋体" w:cs="宋体"/>
                <w:sz w:val="24"/>
                <w:szCs w:val="24"/>
                <w:highlight w:val="none"/>
              </w:rPr>
            </w:pPr>
          </w:p>
        </w:tc>
        <w:tc>
          <w:tcPr>
            <w:tcW w:w="2223" w:type="dxa"/>
            <w:vAlign w:val="top"/>
          </w:tcPr>
          <w:p>
            <w:pPr>
              <w:rPr>
                <w:rFonts w:hint="eastAsia" w:ascii="宋体" w:hAnsi="宋体" w:eastAsia="宋体" w:cs="宋体"/>
                <w:sz w:val="24"/>
                <w:szCs w:val="24"/>
                <w:highlight w:val="none"/>
              </w:rPr>
            </w:pPr>
          </w:p>
        </w:tc>
        <w:tc>
          <w:tcPr>
            <w:tcW w:w="2096" w:type="dxa"/>
            <w:vAlign w:val="top"/>
          </w:tcPr>
          <w:p>
            <w:pPr>
              <w:rPr>
                <w:rFonts w:hint="eastAsia" w:ascii="宋体" w:hAnsi="宋体" w:eastAsia="宋体" w:cs="宋体"/>
                <w:sz w:val="24"/>
                <w:szCs w:val="24"/>
                <w:highlight w:val="none"/>
              </w:rPr>
            </w:pPr>
          </w:p>
        </w:tc>
        <w:tc>
          <w:tcPr>
            <w:tcW w:w="1525" w:type="dxa"/>
            <w:vAlign w:val="top"/>
          </w:tcPr>
          <w:p>
            <w:pPr>
              <w:rPr>
                <w:rFonts w:hint="eastAsia" w:ascii="宋体" w:hAnsi="宋体" w:eastAsia="宋体" w:cs="宋体"/>
                <w:sz w:val="24"/>
                <w:szCs w:val="24"/>
                <w:highlight w:val="none"/>
              </w:rPr>
            </w:pPr>
          </w:p>
        </w:tc>
        <w:tc>
          <w:tcPr>
            <w:tcW w:w="1699" w:type="dxa"/>
            <w:vAlign w:val="top"/>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t>注：凡</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eastAsia="zh-CN"/>
        </w:rPr>
        <w:t>要求的</w:t>
      </w:r>
      <w:r>
        <w:rPr>
          <w:rFonts w:hint="eastAsia" w:ascii="宋体" w:hAnsi="宋体" w:eastAsia="宋体" w:cs="宋体"/>
          <w:sz w:val="24"/>
          <w:szCs w:val="24"/>
          <w:highlight w:val="none"/>
        </w:rPr>
        <w:t>技术条款（包括技术要求以及其它所有技术内容），均应在此表中列出（内容较多的可以标注见投标文件第几页，偏差包括正偏差和负偏差）。</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中小企业声明函(货物)</w:t>
      </w:r>
    </w:p>
    <w:p>
      <w:pPr>
        <w:ind w:left="1280"/>
        <w:rPr>
          <w:rFonts w:ascii="仿宋" w:hAnsi="仿宋" w:eastAsia="仿宋"/>
          <w:sz w:val="32"/>
          <w:szCs w:val="32"/>
          <w:highlight w:val="none"/>
        </w:rPr>
      </w:pP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本公司（联合体）郑重声明，根据《政府采购促进中小企业发展管理办法》（财库[2020]46号）的规定，本公司（联合体）参加</w:t>
      </w:r>
      <w:r>
        <w:rPr>
          <w:rFonts w:hint="eastAsia" w:ascii="宋体" w:hAnsi="宋体" w:eastAsia="宋体" w:cs="宋体"/>
          <w:i/>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i/>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i/>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i/>
          <w:sz w:val="24"/>
          <w:szCs w:val="24"/>
          <w:highlight w:val="none"/>
          <w:u w:val="single"/>
        </w:rPr>
        <w:t>（采购文件中明确的所属行业）</w:t>
      </w:r>
      <w:r>
        <w:rPr>
          <w:rFonts w:hint="eastAsia" w:ascii="宋体" w:hAnsi="宋体" w:eastAsia="宋体" w:cs="宋体"/>
          <w:sz w:val="24"/>
          <w:szCs w:val="24"/>
          <w:highlight w:val="none"/>
        </w:rPr>
        <w:t>；制造商为</w:t>
      </w:r>
      <w:r>
        <w:rPr>
          <w:rFonts w:hint="eastAsia" w:ascii="宋体" w:hAnsi="宋体" w:eastAsia="宋体" w:cs="宋体"/>
          <w:i/>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Style w:val="21"/>
          <w:rFonts w:hint="eastAsia" w:ascii="宋体" w:hAnsi="宋体" w:eastAsia="宋体" w:cs="宋体"/>
          <w:sz w:val="24"/>
          <w:szCs w:val="24"/>
          <w:highlight w:val="none"/>
        </w:rPr>
        <w:footnoteReference w:id="0"/>
      </w:r>
      <w:r>
        <w:rPr>
          <w:rFonts w:hint="eastAsia" w:ascii="宋体" w:hAnsi="宋体" w:eastAsia="宋体" w:cs="宋体"/>
          <w:sz w:val="24"/>
          <w:szCs w:val="24"/>
          <w:highlight w:val="none"/>
        </w:rPr>
        <w:t>，属于</w:t>
      </w:r>
      <w:r>
        <w:rPr>
          <w:rFonts w:hint="eastAsia" w:ascii="宋体" w:hAnsi="宋体" w:eastAsia="宋体" w:cs="宋体"/>
          <w:i/>
          <w:sz w:val="24"/>
          <w:szCs w:val="24"/>
          <w:highlight w:val="none"/>
          <w:u w:val="single"/>
        </w:rPr>
        <w:t>（中型企业、小型企业、微型企业）</w:t>
      </w:r>
      <w:r>
        <w:rPr>
          <w:rFonts w:hint="eastAsia" w:ascii="宋体" w:hAnsi="宋体" w:eastAsia="宋体" w:cs="宋体"/>
          <w:sz w:val="24"/>
          <w:szCs w:val="24"/>
          <w:highlight w:val="none"/>
        </w:rPr>
        <w:t>；</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i/>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i/>
          <w:sz w:val="24"/>
          <w:szCs w:val="24"/>
          <w:highlight w:val="none"/>
          <w:u w:val="single"/>
        </w:rPr>
        <w:t>（采购文件中明确的所属行业）</w:t>
      </w:r>
      <w:r>
        <w:rPr>
          <w:rFonts w:hint="eastAsia" w:ascii="宋体" w:hAnsi="宋体" w:eastAsia="宋体" w:cs="宋体"/>
          <w:sz w:val="24"/>
          <w:szCs w:val="24"/>
          <w:highlight w:val="none"/>
        </w:rPr>
        <w:t>；制造商为</w:t>
      </w:r>
      <w:r>
        <w:rPr>
          <w:rFonts w:hint="eastAsia" w:ascii="宋体" w:hAnsi="宋体" w:eastAsia="宋体" w:cs="宋体"/>
          <w:i/>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i/>
          <w:sz w:val="24"/>
          <w:szCs w:val="24"/>
          <w:highlight w:val="none"/>
          <w:u w:val="single"/>
        </w:rPr>
        <w:t>（中型企业、小型企业、微型企业）</w:t>
      </w:r>
      <w:r>
        <w:rPr>
          <w:rFonts w:hint="eastAsia" w:ascii="宋体" w:hAnsi="宋体" w:eastAsia="宋体" w:cs="宋体"/>
          <w:sz w:val="24"/>
          <w:szCs w:val="24"/>
          <w:highlight w:val="none"/>
        </w:rPr>
        <w:t>；</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pPr>
        <w:snapToGrid w:val="0"/>
        <w:spacing w:line="336"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jc w:val="center"/>
        <w:rPr>
          <w:rFonts w:hint="eastAsia" w:ascii="宋体" w:hAnsi="宋体" w:eastAsia="宋体" w:cs="宋体"/>
          <w:b/>
          <w:bCs/>
          <w:sz w:val="24"/>
          <w:szCs w:val="24"/>
          <w:highlight w:val="none"/>
        </w:rPr>
      </w:pPr>
      <w:bookmarkStart w:id="202" w:name="_Toc12509"/>
      <w:bookmarkStart w:id="203" w:name="_Toc27401"/>
      <w:r>
        <w:rPr>
          <w:rFonts w:hint="eastAsia" w:ascii="宋体" w:hAnsi="宋体" w:eastAsia="宋体" w:cs="宋体"/>
          <w:b/>
          <w:bCs/>
          <w:sz w:val="24"/>
          <w:szCs w:val="24"/>
          <w:highlight w:val="none"/>
        </w:rPr>
        <w:t>关于无重大违法记录声明函</w:t>
      </w:r>
      <w:bookmarkEnd w:id="202"/>
      <w:bookmarkEnd w:id="203"/>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jc w:val="cente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br w:type="page"/>
      </w:r>
    </w:p>
    <w:p>
      <w:pPr>
        <w:jc w:val="center"/>
        <w:rPr>
          <w:rFonts w:hint="eastAsia" w:ascii="宋体" w:hAnsi="宋体" w:eastAsia="宋体" w:cs="宋体"/>
          <w:b/>
          <w:bCs/>
          <w:sz w:val="24"/>
          <w:szCs w:val="24"/>
          <w:highlight w:val="none"/>
        </w:rPr>
      </w:pPr>
      <w:bookmarkStart w:id="204" w:name="_Toc179632814"/>
      <w:bookmarkStart w:id="205" w:name="_Toc246996362"/>
      <w:bookmarkStart w:id="206" w:name="_Toc246997105"/>
      <w:bookmarkStart w:id="207" w:name="_Toc247085880"/>
      <w:bookmarkStart w:id="208" w:name="_Toc144974862"/>
      <w:bookmarkStart w:id="209" w:name="_Toc152042583"/>
      <w:bookmarkStart w:id="210" w:name="_Toc152045794"/>
      <w:bookmarkStart w:id="211" w:name="_Toc9677"/>
      <w:bookmarkStart w:id="212" w:name="_Toc15869"/>
      <w:bookmarkStart w:id="213" w:name="_Toc1975"/>
      <w:bookmarkStart w:id="214" w:name="_Toc270"/>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保证金</w:t>
      </w:r>
      <w:bookmarkEnd w:id="204"/>
      <w:bookmarkEnd w:id="205"/>
      <w:bookmarkEnd w:id="206"/>
      <w:bookmarkEnd w:id="207"/>
      <w:bookmarkEnd w:id="208"/>
      <w:bookmarkEnd w:id="209"/>
      <w:bookmarkEnd w:id="210"/>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磋商</w:t>
      </w:r>
      <w:r>
        <w:rPr>
          <w:rFonts w:hint="eastAsia" w:ascii="宋体" w:hAnsi="宋体" w:eastAsia="宋体" w:cs="宋体"/>
          <w:b/>
          <w:bCs/>
          <w:sz w:val="24"/>
          <w:szCs w:val="24"/>
          <w:highlight w:val="none"/>
        </w:rPr>
        <w:t>保证金</w:t>
      </w:r>
      <w:r>
        <w:rPr>
          <w:rFonts w:hint="eastAsia" w:ascii="宋体" w:hAnsi="宋体" w:eastAsia="宋体" w:cs="宋体"/>
          <w:b/>
          <w:bCs/>
          <w:sz w:val="24"/>
          <w:szCs w:val="24"/>
          <w:highlight w:val="none"/>
          <w:lang w:val="en-US" w:eastAsia="zh-CN"/>
        </w:rPr>
        <w:t>电汇凭证</w:t>
      </w:r>
      <w:r>
        <w:rPr>
          <w:rFonts w:hint="eastAsia" w:ascii="宋体" w:hAnsi="宋体" w:eastAsia="宋体" w:cs="宋体"/>
          <w:b/>
          <w:bCs/>
          <w:sz w:val="24"/>
          <w:szCs w:val="24"/>
          <w:highlight w:val="none"/>
        </w:rPr>
        <w:t>）</w:t>
      </w:r>
      <w:bookmarkEnd w:id="211"/>
      <w:bookmarkEnd w:id="212"/>
      <w:bookmarkEnd w:id="213"/>
      <w:bookmarkEnd w:id="214"/>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7" w:hRule="atLeast"/>
        </w:trPr>
        <w:tc>
          <w:tcPr>
            <w:tcW w:w="8522" w:type="dxa"/>
            <w:vAlign w:val="top"/>
          </w:tcPr>
          <w:p>
            <w:pP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磋商保证金电汇凭证</w:t>
            </w:r>
          </w:p>
        </w:tc>
      </w:tr>
    </w:tbl>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企业简介</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（一）基本情况表</w:t>
      </w:r>
    </w:p>
    <w:tbl>
      <w:tblPr>
        <w:tblStyle w:val="18"/>
        <w:tblW w:w="8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626"/>
        <w:gridCol w:w="1096"/>
        <w:gridCol w:w="1815"/>
        <w:gridCol w:w="478"/>
        <w:gridCol w:w="1246"/>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38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2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vMerge w:val="continue"/>
            <w:tcBorders>
              <w:left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right="0"/>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0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2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网址</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9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410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9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c>
          <w:tcPr>
            <w:tcW w:w="172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91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jc w:val="left"/>
              <w:rPr>
                <w:rFonts w:hint="eastAsia" w:ascii="宋体" w:hAnsi="宋体" w:eastAsia="宋体" w:cs="宋体"/>
                <w:sz w:val="24"/>
                <w:szCs w:val="24"/>
                <w:highlight w:val="none"/>
              </w:rPr>
            </w:pPr>
          </w:p>
        </w:tc>
        <w:tc>
          <w:tcPr>
            <w:tcW w:w="172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jc w:val="left"/>
              <w:rPr>
                <w:rFonts w:hint="eastAsia" w:ascii="宋体" w:hAnsi="宋体" w:eastAsia="宋体" w:cs="宋体"/>
                <w:sz w:val="24"/>
                <w:szCs w:val="24"/>
                <w:highlight w:val="none"/>
              </w:rPr>
            </w:pPr>
          </w:p>
        </w:tc>
        <w:tc>
          <w:tcPr>
            <w:tcW w:w="2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jc w:val="left"/>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253"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67" w:hRule="atLeast"/>
          <w:jc w:val="center"/>
        </w:trPr>
        <w:tc>
          <w:tcPr>
            <w:tcW w:w="16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02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 投标人应在本表后附营业执照、组织机构代码证和税务登记证（三证合一除外）、开户许可证等相关证明材料。</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rPr>
      </w:pPr>
      <w:bookmarkStart w:id="215" w:name="_Toc12786"/>
      <w:r>
        <w:rPr>
          <w:rFonts w:hint="eastAsia" w:ascii="宋体" w:hAnsi="宋体" w:eastAsia="宋体" w:cs="宋体"/>
          <w:sz w:val="24"/>
          <w:szCs w:val="24"/>
          <w:highlight w:val="none"/>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投标单位（供应商）反商业贿赂承诺书</w:t>
      </w:r>
      <w:bookmarkEnd w:id="215"/>
    </w:p>
    <w:p>
      <w:pPr>
        <w:widowControl w:val="0"/>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我公司承诺在项目</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bookmarkStart w:id="216" w:name="_Toc14069"/>
      <w:r>
        <w:rPr>
          <w:rFonts w:hint="eastAsia" w:ascii="宋体" w:hAnsi="宋体" w:eastAsia="宋体" w:cs="宋体"/>
          <w:sz w:val="24"/>
          <w:szCs w:val="24"/>
          <w:highlight w:val="none"/>
          <w:lang w:val="zh-CN"/>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投标企业廉洁自律承诺书</w:t>
      </w:r>
      <w:bookmarkEnd w:id="216"/>
    </w:p>
    <w:p>
      <w:pPr>
        <w:widowControl w:val="0"/>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我公司承诺在项目</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)招标活动中：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1、不给予国家工作人员及其亲属各种形式的商业贿赂（包括送礼金礼品、有价证券、购物券、回扣、佣金、咨询费、劳务费、赞助费、宣传费、支付旅游费用、报销各种消费凭证、宴请、娱乐等）；</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2、不与投标供应商相互勾结私下协议，弄虚作假，搞假招标、陪标、串通投标，明招暗定，暗箱操作。</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3、我公司法人及项目参与人员有亲戚担任业主方副科级以上领导职务时，自愿放弃此次投标权。</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如有上述行为，一经发现，我公司及项目参与人员愿意按照《政府采购法》、《招投标法》、《反不正当竞争法》的有关规定接受处罚。 </w:t>
      </w:r>
    </w:p>
    <w:p>
      <w:pPr>
        <w:rPr>
          <w:rFonts w:hint="eastAsia" w:ascii="宋体" w:hAnsi="宋体" w:eastAsia="宋体" w:cs="宋体"/>
          <w:sz w:val="24"/>
          <w:szCs w:val="24"/>
          <w:highlight w:val="none"/>
          <w:lang w:val="zh-CN"/>
        </w:rPr>
      </w:pPr>
    </w:p>
    <w:p>
      <w:pPr>
        <w:pStyle w:val="7"/>
        <w:rPr>
          <w:rFonts w:hint="eastAsia" w:ascii="宋体" w:hAnsi="宋体" w:eastAsia="宋体" w:cs="宋体"/>
          <w:sz w:val="24"/>
          <w:szCs w:val="24"/>
          <w:highlight w:val="none"/>
          <w:lang w:val="zh-CN"/>
        </w:rPr>
      </w:pPr>
    </w:p>
    <w:p>
      <w:pPr>
        <w:rPr>
          <w:rFonts w:hint="eastAsia"/>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bookmarkStart w:id="217" w:name="_Toc506"/>
      <w:r>
        <w:rPr>
          <w:rFonts w:hint="eastAsia" w:ascii="宋体" w:hAnsi="宋体" w:eastAsia="宋体" w:cs="宋体"/>
          <w:sz w:val="24"/>
          <w:szCs w:val="24"/>
          <w:highlight w:val="none"/>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投标企业所提供资料真实性承诺书</w:t>
      </w:r>
      <w:bookmarkEnd w:id="217"/>
    </w:p>
    <w:p>
      <w:pPr>
        <w:widowControl w:val="0"/>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我保证在               （项目名称）（编号：          ）的招标活动中，所提供的所有资质证件全部真实有效，如有弄虚作假，愿意接受任何处罚。</w:t>
      </w:r>
    </w:p>
    <w:p>
      <w:pPr>
        <w:widowControl w:val="0"/>
        <w:wordWrap/>
        <w:autoSpaceDE w:val="0"/>
        <w:autoSpaceDN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p>
    <w:p>
      <w:pPr>
        <w:widowControl w:val="0"/>
        <w:wordWrap/>
        <w:autoSpaceDE w:val="0"/>
        <w:autoSpaceDN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p>
    <w:p>
      <w:pPr>
        <w:rPr>
          <w:rFonts w:hint="eastAsia" w:ascii="宋体" w:hAnsi="宋体" w:eastAsia="宋体" w:cs="宋体"/>
          <w:color w:val="000000"/>
          <w:kern w:val="0"/>
          <w:sz w:val="24"/>
          <w:szCs w:val="24"/>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p>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pPr>
        <w:pStyle w:val="7"/>
        <w:jc w:val="center"/>
        <w:rPr>
          <w:rFonts w:hint="eastAsia" w:ascii="宋体" w:hAnsi="宋体" w:eastAsia="宋体" w:cs="宋体"/>
          <w:b/>
          <w:bCs/>
          <w:sz w:val="24"/>
          <w:szCs w:val="24"/>
          <w:highlight w:val="none"/>
          <w:lang w:val="en-US" w:eastAsia="zh-CN" w:bidi="zh-CN"/>
        </w:rPr>
      </w:pPr>
      <w:bookmarkStart w:id="218" w:name="_Toc12403"/>
      <w:bookmarkStart w:id="219" w:name="_Toc16234"/>
      <w:r>
        <w:rPr>
          <w:rFonts w:hint="eastAsia" w:ascii="宋体" w:hAnsi="宋体" w:eastAsia="宋体" w:cs="宋体"/>
          <w:b/>
          <w:bCs/>
          <w:sz w:val="24"/>
          <w:szCs w:val="24"/>
          <w:highlight w:val="none"/>
          <w:lang w:val="en-US" w:eastAsia="zh-CN" w:bidi="zh-CN"/>
        </w:rPr>
        <w:t>项目方案</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rPr>
          <w:rFonts w:hint="eastAsia" w:ascii="宋体" w:hAnsi="宋体" w:eastAsia="宋体" w:cs="宋体"/>
          <w:color w:val="000000"/>
          <w:kern w:val="0"/>
          <w:sz w:val="24"/>
          <w:szCs w:val="24"/>
          <w:highlight w:val="none"/>
          <w:lang w:val="en-US" w:eastAsia="zh-CN"/>
        </w:rPr>
      </w:pPr>
      <w:bookmarkStart w:id="220" w:name="_Toc375218898"/>
      <w:r>
        <w:rPr>
          <w:rFonts w:hint="eastAsia" w:ascii="宋体" w:hAnsi="宋体" w:eastAsia="宋体" w:cs="宋体"/>
          <w:color w:val="000000"/>
          <w:kern w:val="0"/>
          <w:sz w:val="24"/>
          <w:szCs w:val="24"/>
          <w:highlight w:val="none"/>
          <w:lang w:val="en-US" w:eastAsia="zh-CN"/>
        </w:rPr>
        <w:t>1、供货计划</w:t>
      </w:r>
      <w:bookmarkEnd w:id="220"/>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投标人详细描述中标后具体履行合同的时间计划和相关保证措施，确保实现投标函附录中供货周期的承诺，并说明对第三章“采购清单及技术要求”相关规定的满足程度。</w:t>
      </w:r>
    </w:p>
    <w:p>
      <w:pPr>
        <w:rPr>
          <w:rFonts w:hint="eastAsia" w:ascii="宋体" w:hAnsi="宋体" w:eastAsia="宋体" w:cs="宋体"/>
          <w:color w:val="000000"/>
          <w:kern w:val="0"/>
          <w:sz w:val="24"/>
          <w:szCs w:val="24"/>
          <w:highlight w:val="none"/>
          <w:lang w:val="en-US" w:eastAsia="zh-CN"/>
        </w:rPr>
      </w:pPr>
    </w:p>
    <w:p>
      <w:pPr>
        <w:pStyle w:val="7"/>
        <w:rPr>
          <w:rFonts w:hint="eastAsia"/>
          <w:highlight w:val="none"/>
          <w:lang w:val="en-US" w:eastAsia="zh-CN"/>
        </w:rPr>
      </w:pPr>
    </w:p>
    <w:p>
      <w:pPr>
        <w:rPr>
          <w:rFonts w:hint="eastAsia"/>
          <w:highlight w:val="none"/>
          <w:lang w:val="en-US" w:eastAsia="zh-CN"/>
        </w:rPr>
      </w:pPr>
    </w:p>
    <w:p>
      <w:pPr>
        <w:pStyle w:val="7"/>
        <w:rPr>
          <w:rFonts w:hint="eastAsia"/>
          <w:highlight w:val="none"/>
          <w:lang w:val="en-US" w:eastAsia="zh-CN"/>
        </w:rPr>
      </w:pPr>
    </w:p>
    <w:p>
      <w:pPr>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pStyle w:val="7"/>
        <w:rPr>
          <w:rFonts w:hint="eastAsia"/>
          <w:highlight w:val="none"/>
          <w:lang w:val="en-US"/>
        </w:rPr>
      </w:pPr>
    </w:p>
    <w:p>
      <w:pPr>
        <w:rPr>
          <w:rFonts w:hint="eastAsia"/>
          <w:highlight w:val="none"/>
          <w:lang w:val="en-US"/>
        </w:rPr>
      </w:pPr>
    </w:p>
    <w:p>
      <w:pPr>
        <w:rPr>
          <w:rFonts w:hint="eastAsia"/>
          <w:highlight w:val="none"/>
          <w:lang w:val="en-US"/>
        </w:rPr>
      </w:pPr>
      <w:r>
        <w:rPr>
          <w:rFonts w:hint="eastAsia"/>
          <w:highlight w:val="none"/>
          <w:lang w:val="en-US"/>
        </w:rPr>
        <w:br w:type="page"/>
      </w:r>
    </w:p>
    <w:p>
      <w:pPr>
        <w:pStyle w:val="7"/>
        <w:jc w:val="cente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t>质量保证</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1、货物描述</w:t>
      </w:r>
    </w:p>
    <w:p>
      <w:p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投标人详细描述本次投标货物的技术参数、产品性能、可靠性、寿命、制作工艺等信息，并说明对第三章“采购清单及技术要求”规定的质量要求、使用标准和技术要求的满足程度。</w:t>
      </w:r>
    </w:p>
    <w:p>
      <w:pPr>
        <w:pStyle w:val="7"/>
        <w:numPr>
          <w:ilvl w:val="0"/>
          <w:numId w:val="4"/>
        </w:numP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针对本项目的质量保证措施。</w:t>
      </w:r>
    </w:p>
    <w:p>
      <w:pPr>
        <w:widowControl w:val="0"/>
        <w:numPr>
          <w:ilvl w:val="0"/>
          <w:numId w:val="0"/>
        </w:numPr>
        <w:autoSpaceDE w:val="0"/>
        <w:autoSpaceDN w:val="0"/>
        <w:spacing w:before="0" w:after="0" w:line="240" w:lineRule="auto"/>
        <w:ind w:right="0"/>
        <w:jc w:val="left"/>
        <w:rPr>
          <w:rFonts w:hint="default"/>
          <w:highlight w:val="none"/>
          <w:lang w:val="en-US" w:eastAsia="zh-CN"/>
        </w:rPr>
      </w:pPr>
      <w:r>
        <w:rPr>
          <w:rFonts w:hint="eastAsia"/>
          <w:highlight w:val="none"/>
          <w:lang w:val="en-US" w:eastAsia="zh-CN"/>
        </w:rPr>
        <w:t>3、</w:t>
      </w:r>
      <w:r>
        <w:rPr>
          <w:rFonts w:hint="eastAsia" w:ascii="宋体" w:hAnsi="宋体" w:eastAsia="宋体" w:cs="宋体"/>
          <w:color w:val="000000"/>
          <w:kern w:val="0"/>
          <w:sz w:val="24"/>
          <w:szCs w:val="24"/>
          <w:highlight w:val="none"/>
          <w:lang w:val="en-US" w:eastAsia="zh-CN"/>
        </w:rPr>
        <w:t>根据“第三章采购清单及技术要求”。</w:t>
      </w:r>
    </w:p>
    <w:p>
      <w:pPr>
        <w:pStyle w:val="7"/>
        <w:rPr>
          <w:rFonts w:hint="default"/>
          <w:highlight w:val="none"/>
          <w:lang w:val="en-US" w:eastAsia="zh-CN"/>
        </w:rPr>
      </w:pPr>
    </w:p>
    <w:p>
      <w:pPr>
        <w:rPr>
          <w:rFonts w:hint="default"/>
          <w:highlight w:val="none"/>
          <w:lang w:val="en-US" w:eastAsia="zh-CN"/>
        </w:rPr>
      </w:pPr>
    </w:p>
    <w:p>
      <w:pPr>
        <w:pStyle w:val="7"/>
        <w:rPr>
          <w:rFonts w:hint="default"/>
          <w:highlight w:val="none"/>
          <w:lang w:val="en-US" w:eastAsia="zh-CN"/>
        </w:rPr>
      </w:pPr>
    </w:p>
    <w:p>
      <w:pPr>
        <w:rPr>
          <w:rFonts w:hint="default"/>
          <w:highlight w:val="none"/>
          <w:lang w:val="en-US" w:eastAsia="zh-CN"/>
        </w:rPr>
      </w:pPr>
    </w:p>
    <w:p>
      <w:pPr>
        <w:pStyle w:val="7"/>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highlight w:val="none"/>
          <w:lang w:val="en-US"/>
        </w:rPr>
      </w:pPr>
    </w:p>
    <w:p>
      <w:pPr>
        <w:pStyle w:val="7"/>
        <w:rPr>
          <w:rFonts w:hint="eastAsia"/>
          <w:highlight w:val="none"/>
          <w:lang w:val="en-US"/>
        </w:rPr>
      </w:pPr>
    </w:p>
    <w:p>
      <w:pPr>
        <w:rPr>
          <w:rFonts w:hint="eastAsia"/>
          <w:highlight w:val="none"/>
          <w:lang w:val="en-US"/>
        </w:rPr>
      </w:pPr>
    </w:p>
    <w:p>
      <w:pPr>
        <w:pStyle w:val="7"/>
        <w:rPr>
          <w:rFonts w:hint="eastAsia"/>
          <w:highlight w:val="none"/>
          <w:lang w:val="en-US"/>
        </w:rPr>
      </w:pPr>
    </w:p>
    <w:p>
      <w:pPr>
        <w:rPr>
          <w:rFonts w:hint="eastAsia"/>
          <w:highlight w:val="none"/>
          <w:lang w:val="en-US"/>
        </w:rPr>
      </w:pPr>
    </w:p>
    <w:p>
      <w:pPr>
        <w:pStyle w:val="7"/>
        <w:rPr>
          <w:rFonts w:hint="eastAsia"/>
          <w:highlight w:val="none"/>
          <w:lang w:val="en-US"/>
        </w:rPr>
      </w:pPr>
    </w:p>
    <w:p>
      <w:pPr>
        <w:rPr>
          <w:rFonts w:hint="eastAsia"/>
          <w:highlight w:val="none"/>
          <w:lang w:val="en-US"/>
        </w:rPr>
      </w:pPr>
    </w:p>
    <w:p>
      <w:pP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br w:type="page"/>
      </w:r>
    </w:p>
    <w:p>
      <w:pPr>
        <w:pStyle w:val="7"/>
        <w:jc w:val="center"/>
        <w:rPr>
          <w:rFonts w:hint="eastAsia" w:ascii="宋体" w:hAnsi="宋体" w:eastAsia="宋体" w:cs="宋体"/>
          <w:b/>
          <w:bCs/>
          <w:sz w:val="24"/>
          <w:szCs w:val="24"/>
          <w:highlight w:val="none"/>
          <w:lang w:val="en-US" w:eastAsia="zh-CN" w:bidi="zh-CN"/>
        </w:rPr>
      </w:pPr>
      <w:r>
        <w:rPr>
          <w:rFonts w:hint="eastAsia" w:ascii="宋体" w:hAnsi="宋体" w:eastAsia="宋体" w:cs="宋体"/>
          <w:b/>
          <w:bCs/>
          <w:sz w:val="24"/>
          <w:szCs w:val="24"/>
          <w:highlight w:val="none"/>
          <w:lang w:val="en-US" w:eastAsia="zh-CN" w:bidi="zh-CN"/>
        </w:rPr>
        <w:t>售后服务</w:t>
      </w:r>
    </w:p>
    <w:p>
      <w:pPr>
        <w:pStyle w:val="7"/>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格式自拟，须加盖公章</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1.包括供应商具有本地化服务能力，外地供应商有相应的售后服务场所的证明材料；</w:t>
      </w:r>
    </w:p>
    <w:p>
      <w:pPr>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2.响应时间、质保期内、质保期后维护计划等；</w:t>
      </w:r>
    </w:p>
    <w:p>
      <w:pPr>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3.零配件供应方案；</w:t>
      </w:r>
    </w:p>
    <w:p>
      <w:pPr>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4.售后技术服务；</w:t>
      </w:r>
    </w:p>
    <w:p>
      <w:pPr>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bidi="zh-CN"/>
        </w:rPr>
        <w:t>5.售后服务承诺。</w:t>
      </w:r>
    </w:p>
    <w:p>
      <w:pPr>
        <w:rPr>
          <w:rFonts w:hint="eastAsia" w:ascii="宋体" w:hAnsi="宋体" w:eastAsia="宋体" w:cs="宋体"/>
          <w:sz w:val="24"/>
          <w:szCs w:val="24"/>
          <w:highlight w:val="none"/>
          <w:lang w:eastAsia="zh-CN"/>
        </w:rPr>
      </w:pPr>
    </w:p>
    <w:p>
      <w:pPr>
        <w:rPr>
          <w:rFonts w:hint="eastAsia"/>
          <w:highlight w:val="none"/>
          <w:lang w:val="en-US" w:eastAsia="zh-CN"/>
        </w:rPr>
      </w:pPr>
    </w:p>
    <w:p>
      <w:pPr>
        <w:pStyle w:val="7"/>
        <w:rPr>
          <w:rFonts w:hint="eastAsia"/>
          <w:highlight w:val="none"/>
          <w:lang w:val="en-US" w:eastAsia="zh-CN"/>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2"/>
          <w:szCs w:val="22"/>
          <w:highlight w:val="none"/>
          <w:lang w:val="en-US"/>
        </w:rPr>
      </w:pPr>
    </w:p>
    <w:p>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企业业绩</w:t>
      </w:r>
      <w:bookmarkEnd w:id="218"/>
      <w:bookmarkEnd w:id="219"/>
    </w:p>
    <w:tbl>
      <w:tblPr>
        <w:tblStyle w:val="18"/>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18"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401"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303"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c>
          <w:tcPr>
            <w:tcW w:w="137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联系人及联系电话</w:t>
            </w:r>
          </w:p>
        </w:tc>
        <w:tc>
          <w:tcPr>
            <w:tcW w:w="105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完成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情况</w:t>
            </w:r>
          </w:p>
        </w:tc>
        <w:tc>
          <w:tcPr>
            <w:tcW w:w="105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pPr>
              <w:rPr>
                <w:rFonts w:hint="eastAsia" w:ascii="宋体" w:hAnsi="宋体" w:eastAsia="宋体" w:cs="宋体"/>
                <w:sz w:val="24"/>
                <w:szCs w:val="24"/>
                <w:highlight w:val="none"/>
              </w:rPr>
            </w:pPr>
          </w:p>
        </w:tc>
        <w:tc>
          <w:tcPr>
            <w:tcW w:w="2018" w:type="dxa"/>
            <w:vAlign w:val="top"/>
          </w:tcPr>
          <w:p>
            <w:pPr>
              <w:rPr>
                <w:rFonts w:hint="eastAsia" w:ascii="宋体" w:hAnsi="宋体" w:eastAsia="宋体" w:cs="宋体"/>
                <w:sz w:val="24"/>
                <w:szCs w:val="24"/>
                <w:highlight w:val="none"/>
              </w:rPr>
            </w:pPr>
          </w:p>
        </w:tc>
        <w:tc>
          <w:tcPr>
            <w:tcW w:w="1401" w:type="dxa"/>
            <w:vAlign w:val="top"/>
          </w:tcPr>
          <w:p>
            <w:pPr>
              <w:rPr>
                <w:rFonts w:hint="eastAsia" w:ascii="宋体" w:hAnsi="宋体" w:eastAsia="宋体" w:cs="宋体"/>
                <w:sz w:val="24"/>
                <w:szCs w:val="24"/>
                <w:highlight w:val="none"/>
              </w:rPr>
            </w:pPr>
          </w:p>
        </w:tc>
        <w:tc>
          <w:tcPr>
            <w:tcW w:w="1303" w:type="dxa"/>
            <w:vAlign w:val="top"/>
          </w:tcPr>
          <w:p>
            <w:pPr>
              <w:rPr>
                <w:rFonts w:hint="eastAsia" w:ascii="宋体" w:hAnsi="宋体" w:eastAsia="宋体" w:cs="宋体"/>
                <w:sz w:val="24"/>
                <w:szCs w:val="24"/>
                <w:highlight w:val="none"/>
              </w:rPr>
            </w:pPr>
          </w:p>
        </w:tc>
        <w:tc>
          <w:tcPr>
            <w:tcW w:w="137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c>
          <w:tcPr>
            <w:tcW w:w="1054" w:type="dxa"/>
            <w:vAlign w:val="top"/>
          </w:tcPr>
          <w:p>
            <w:pPr>
              <w:rPr>
                <w:rFonts w:hint="eastAsia" w:ascii="宋体" w:hAnsi="宋体" w:eastAsia="宋体" w:cs="宋体"/>
                <w:sz w:val="24"/>
                <w:szCs w:val="24"/>
                <w:highlight w:val="none"/>
              </w:rPr>
            </w:pPr>
          </w:p>
        </w:tc>
      </w:tr>
    </w:tbl>
    <w:p>
      <w:pPr>
        <w:rPr>
          <w:rFonts w:hint="eastAsia" w:ascii="宋体" w:hAnsi="宋体" w:eastAsia="宋体" w:cs="宋体"/>
          <w:sz w:val="24"/>
          <w:szCs w:val="24"/>
          <w:highlight w:val="none"/>
        </w:rPr>
      </w:pPr>
      <w:r>
        <w:rPr>
          <w:rFonts w:hint="eastAsia" w:ascii="宋体" w:hAnsi="宋体" w:eastAsia="宋体" w:cs="宋体"/>
          <w:sz w:val="24"/>
          <w:szCs w:val="24"/>
          <w:highlight w:val="none"/>
        </w:rPr>
        <w:t>注：承接专业艺术晚会的设计制作业绩， 每提供一个得2分，最高得10分。（需提供中标通知书复印件/成交通知书复印件或合同复印件或协议书复印件）</w:t>
      </w:r>
    </w:p>
    <w:p>
      <w:pPr>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highlight w:val="none"/>
        </w:rPr>
      </w:pP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供应商（盖公章）：</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w:t>
      </w:r>
      <w:r>
        <w:rPr>
          <w:rFonts w:hint="eastAsia" w:ascii="宋体" w:hAnsi="宋体" w:eastAsia="宋体" w:cs="宋体"/>
          <w:color w:val="000000"/>
          <w:kern w:val="0"/>
          <w:sz w:val="24"/>
          <w:szCs w:val="24"/>
          <w:highlight w:val="none"/>
          <w:lang w:val="en-US" w:eastAsia="zh-CN"/>
        </w:rPr>
        <w:t>负责人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代理人</w:t>
      </w:r>
      <w:r>
        <w:rPr>
          <w:rFonts w:hint="eastAsia" w:ascii="宋体" w:hAnsi="宋体" w:eastAsia="宋体" w:cs="宋体"/>
          <w:sz w:val="24"/>
          <w:szCs w:val="24"/>
          <w:highlight w:val="none"/>
        </w:rPr>
        <w:t>（盖章或签字）：</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日期：_____年____月____日</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en-US" w:eastAsia="zh-CN"/>
        </w:rPr>
      </w:pPr>
      <w:bookmarkStart w:id="221" w:name="_Toc26027"/>
      <w:bookmarkStart w:id="222" w:name="_Toc11686"/>
      <w:r>
        <w:rPr>
          <w:rFonts w:hint="eastAsia" w:ascii="宋体" w:hAnsi="宋体" w:eastAsia="宋体" w:cs="宋体"/>
          <w:b/>
          <w:bCs/>
          <w:sz w:val="24"/>
          <w:szCs w:val="24"/>
          <w:highlight w:val="none"/>
          <w:lang w:val="en-US" w:eastAsia="zh-CN"/>
        </w:rPr>
        <w:t>投标人认为有必要提供的其它材料</w:t>
      </w:r>
      <w:bookmarkEnd w:id="221"/>
      <w:bookmarkEnd w:id="222"/>
    </w:p>
    <w:p>
      <w:pPr>
        <w:widowControl w:val="0"/>
        <w:numPr>
          <w:ilvl w:val="0"/>
          <w:numId w:val="5"/>
        </w:numPr>
        <w:wordWrap/>
        <w:autoSpaceDE w:val="0"/>
        <w:autoSpaceDN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223" w:name="_Toc18735"/>
      <w:r>
        <w:rPr>
          <w:rFonts w:hint="eastAsia" w:ascii="宋体" w:hAnsi="宋体" w:eastAsia="宋体" w:cs="宋体"/>
          <w:sz w:val="24"/>
          <w:szCs w:val="24"/>
          <w:highlight w:val="none"/>
          <w:lang w:val="en-US" w:eastAsia="zh-CN"/>
        </w:rPr>
        <w:t xml:space="preserve">按磋商文件要求在“中国裁判文书网”（http://wenshu.court.gov.cn）、“中国政府采购网（www.ccgp.gov.cn）”、“信用中国”（www.creditchina.gov.cn）网站查询结果截图、需提供加盖公章的在经营活动中没有重大违法记录声明书；     </w:t>
      </w:r>
    </w:p>
    <w:p>
      <w:pPr>
        <w:widowControl w:val="0"/>
        <w:numPr>
          <w:ilvl w:val="0"/>
          <w:numId w:val="0"/>
        </w:numPr>
        <w:wordWrap/>
        <w:autoSpaceDE w:val="0"/>
        <w:autoSpaceDN w:val="0"/>
        <w:adjustRightInd/>
        <w:snapToGrid/>
        <w:spacing w:line="360" w:lineRule="auto"/>
        <w:ind w:leftChars="20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（2）供应商认为应在此处放入的其他响应性资料；</w:t>
      </w:r>
      <w:bookmarkEnd w:id="223"/>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highlight w:val="none"/>
          <w:lang w:val="en-US" w:eastAsia="zh-CN"/>
        </w:rPr>
      </w:pPr>
      <w:r>
        <w:rPr>
          <w:rFonts w:hint="eastAsia"/>
          <w:highlight w:val="none"/>
          <w:lang w:val="en-US" w:eastAsia="zh-CN"/>
        </w:rPr>
        <w:br w:type="page"/>
      </w:r>
    </w:p>
    <w:p>
      <w:pPr>
        <w:rPr>
          <w:rFonts w:hint="eastAsia"/>
          <w:highlight w:val="none"/>
          <w:lang w:val="en-US" w:eastAsia="zh-CN"/>
        </w:rPr>
      </w:pP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二次(或多次)报价单</w:t>
      </w:r>
    </w:p>
    <w:p>
      <w:pPr>
        <w:widowControl w:val="0"/>
        <w:wordWrap/>
        <w:autoSpaceDE w:val="0"/>
        <w:autoSpaceDN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（不放入磋商响应文件中，开标现场携带）</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                      （项目名称）的二次(或多次)报价为：</w:t>
      </w:r>
    </w:p>
    <w:p>
      <w:pPr>
        <w:ind w:left="-58"/>
        <w:jc w:val="both"/>
        <w:rPr>
          <w:rFonts w:hint="eastAsia" w:ascii="宋体" w:hAnsi="宋体" w:eastAsia="宋体" w:cs="宋体"/>
          <w:b/>
          <w:sz w:val="24"/>
          <w:szCs w:val="24"/>
          <w:highlight w:val="none"/>
          <w:u w:val="none"/>
        </w:rPr>
      </w:pPr>
      <w:r>
        <w:rPr>
          <w:rFonts w:hint="eastAsia" w:ascii="宋体" w:hAnsi="宋体" w:eastAsia="宋体" w:cs="宋体"/>
          <w:b/>
          <w:sz w:val="24"/>
          <w:szCs w:val="24"/>
          <w:highlight w:val="none"/>
          <w:u w:val="none"/>
        </w:rPr>
        <w:t>小写：￥               元</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u w:val="none"/>
        </w:rPr>
        <w:t>大写：人民币                 元</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eastAsia="zh-CN"/>
        </w:rPr>
      </w:pPr>
    </w:p>
    <w:p>
      <w:pPr>
        <w:pStyle w:val="7"/>
        <w:rPr>
          <w:rFonts w:hint="eastAsia" w:ascii="宋体" w:hAnsi="宋体" w:eastAsia="宋体" w:cs="宋体"/>
          <w:sz w:val="24"/>
          <w:szCs w:val="24"/>
          <w:highlight w:val="none"/>
          <w:lang w:eastAsia="zh-CN"/>
        </w:rPr>
      </w:pPr>
    </w:p>
    <w:p>
      <w:pPr>
        <w:rPr>
          <w:rFonts w:hint="eastAsia"/>
          <w:highlight w:val="none"/>
          <w:lang w:eastAsia="zh-CN"/>
        </w:rPr>
      </w:pP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供应商（盖公章）：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法定代表人（负责人）（签字或盖章）：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被授权代理人（签字）：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日期： 年 月 日 </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注：各供应商将此表内容填写（报价大小写除外），加盖单位公章后，一式</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份带到开标地点，现场进行手写二次(或多次)报价。</w:t>
      </w:r>
    </w:p>
    <w:p>
      <w:pPr>
        <w:widowControl w:val="0"/>
        <w:wordWrap/>
        <w:autoSpaceDE w:val="0"/>
        <w:autoSpaceDN w:val="0"/>
        <w:adjustRightInd/>
        <w:snapToGrid/>
        <w:spacing w:line="360" w:lineRule="auto"/>
        <w:textAlignment w:val="auto"/>
        <w:rPr>
          <w:rFonts w:hint="eastAsia" w:ascii="宋体" w:hAnsi="宋体" w:eastAsia="宋体" w:cs="宋体"/>
          <w:sz w:val="24"/>
          <w:szCs w:val="24"/>
          <w:highlight w:val="none"/>
          <w:lang w:eastAsia="zh-CN"/>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仿宋" w:hAnsi="仿宋" w:eastAsia="仿宋" w:cs="仿宋"/>
        <w:sz w:val="18"/>
        <w:szCs w:val="22"/>
        <w:lang w:val="zh-CN" w:eastAsia="zh-CN" w:bidi="zh-CN"/>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4"/>
      </w:pPr>
      <w:r>
        <w:rPr>
          <w:rStyle w:val="21"/>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22"/>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055576D"/>
    <w:multiLevelType w:val="singleLevel"/>
    <w:tmpl w:val="5055576D"/>
    <w:lvl w:ilvl="0" w:tentative="0">
      <w:start w:val="11"/>
      <w:numFmt w:val="decimal"/>
      <w:suff w:val="nothing"/>
      <w:lvlText w:val="%1、"/>
      <w:lvlJc w:val="left"/>
    </w:lvl>
  </w:abstractNum>
  <w:abstractNum w:abstractNumId="2">
    <w:nsid w:val="55D2062B"/>
    <w:multiLevelType w:val="singleLevel"/>
    <w:tmpl w:val="55D2062B"/>
    <w:lvl w:ilvl="0" w:tentative="0">
      <w:start w:val="2"/>
      <w:numFmt w:val="decimal"/>
      <w:suff w:val="nothing"/>
      <w:lvlText w:val="%1、"/>
      <w:lvlJc w:val="left"/>
    </w:lvl>
  </w:abstractNum>
  <w:abstractNum w:abstractNumId="3">
    <w:nsid w:val="5FD92978"/>
    <w:multiLevelType w:val="singleLevel"/>
    <w:tmpl w:val="5FD92978"/>
    <w:lvl w:ilvl="0" w:tentative="0">
      <w:start w:val="2"/>
      <w:numFmt w:val="chineseCounting"/>
      <w:suff w:val="nothing"/>
      <w:lvlText w:val="%1、"/>
      <w:lvlJc w:val="left"/>
      <w:rPr>
        <w:rFonts w:hint="eastAsia"/>
      </w:rPr>
    </w:lvl>
  </w:abstractNum>
  <w:abstractNum w:abstractNumId="4">
    <w:nsid w:val="78FE1A17"/>
    <w:multiLevelType w:val="singleLevel"/>
    <w:tmpl w:val="78FE1A17"/>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2E5F1F8A"/>
    <w:rsid w:val="01575F1E"/>
    <w:rsid w:val="01D74C27"/>
    <w:rsid w:val="03086B10"/>
    <w:rsid w:val="04DC3C12"/>
    <w:rsid w:val="04F87EF3"/>
    <w:rsid w:val="056262F0"/>
    <w:rsid w:val="05C912D5"/>
    <w:rsid w:val="08346446"/>
    <w:rsid w:val="094B26F0"/>
    <w:rsid w:val="09FE3118"/>
    <w:rsid w:val="0A5C4E33"/>
    <w:rsid w:val="0B16027C"/>
    <w:rsid w:val="0B624695"/>
    <w:rsid w:val="0C675E3E"/>
    <w:rsid w:val="0D614547"/>
    <w:rsid w:val="0D6A6C97"/>
    <w:rsid w:val="0EA354A5"/>
    <w:rsid w:val="11CE4974"/>
    <w:rsid w:val="12734B85"/>
    <w:rsid w:val="1357041C"/>
    <w:rsid w:val="1641615D"/>
    <w:rsid w:val="171753FF"/>
    <w:rsid w:val="17AF5200"/>
    <w:rsid w:val="18984CA0"/>
    <w:rsid w:val="1A93247C"/>
    <w:rsid w:val="1AB333EE"/>
    <w:rsid w:val="1CB76528"/>
    <w:rsid w:val="204302DA"/>
    <w:rsid w:val="20C359E2"/>
    <w:rsid w:val="23EF4EF4"/>
    <w:rsid w:val="26F47217"/>
    <w:rsid w:val="278B7B24"/>
    <w:rsid w:val="281B46C1"/>
    <w:rsid w:val="2B6B5730"/>
    <w:rsid w:val="2D7D49D9"/>
    <w:rsid w:val="2E41463F"/>
    <w:rsid w:val="2E5F1F8A"/>
    <w:rsid w:val="31CF3A31"/>
    <w:rsid w:val="31E439BE"/>
    <w:rsid w:val="3B1A10DA"/>
    <w:rsid w:val="3C903E14"/>
    <w:rsid w:val="3F3C181E"/>
    <w:rsid w:val="3F915D7D"/>
    <w:rsid w:val="3F9F6D48"/>
    <w:rsid w:val="3FAD39E4"/>
    <w:rsid w:val="3FD434C5"/>
    <w:rsid w:val="3FFC3561"/>
    <w:rsid w:val="440D7B14"/>
    <w:rsid w:val="44E1321F"/>
    <w:rsid w:val="46D11E66"/>
    <w:rsid w:val="47B60D48"/>
    <w:rsid w:val="48B17651"/>
    <w:rsid w:val="48D67BBB"/>
    <w:rsid w:val="4A143551"/>
    <w:rsid w:val="4C95177D"/>
    <w:rsid w:val="50D12B63"/>
    <w:rsid w:val="510465D1"/>
    <w:rsid w:val="51E6035F"/>
    <w:rsid w:val="533C05BB"/>
    <w:rsid w:val="53747B81"/>
    <w:rsid w:val="53A72D2C"/>
    <w:rsid w:val="56C34FE7"/>
    <w:rsid w:val="576B12E5"/>
    <w:rsid w:val="57E87910"/>
    <w:rsid w:val="582B41E6"/>
    <w:rsid w:val="5926768B"/>
    <w:rsid w:val="5B2D75F8"/>
    <w:rsid w:val="5CD90B47"/>
    <w:rsid w:val="5F3C5B5B"/>
    <w:rsid w:val="606763FE"/>
    <w:rsid w:val="617A2D56"/>
    <w:rsid w:val="621A0553"/>
    <w:rsid w:val="62C55186"/>
    <w:rsid w:val="633514AF"/>
    <w:rsid w:val="66316313"/>
    <w:rsid w:val="6A2E449F"/>
    <w:rsid w:val="6B190EC6"/>
    <w:rsid w:val="6ED93563"/>
    <w:rsid w:val="712832BC"/>
    <w:rsid w:val="71725ED7"/>
    <w:rsid w:val="72F71A92"/>
    <w:rsid w:val="731F0E0A"/>
    <w:rsid w:val="743F31C3"/>
    <w:rsid w:val="75B01407"/>
    <w:rsid w:val="767D0FD3"/>
    <w:rsid w:val="76CC7897"/>
    <w:rsid w:val="76E51311"/>
    <w:rsid w:val="780906E7"/>
    <w:rsid w:val="7D384C4B"/>
    <w:rsid w:val="7F301C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unhideWhenUsed/>
    <w:qFormat/>
    <w:uiPriority w:val="99"/>
    <w:pPr>
      <w:jc w:val="left"/>
    </w:pPr>
  </w:style>
  <w:style w:type="paragraph" w:styleId="9">
    <w:name w:val="Body Text Indent"/>
    <w:basedOn w:val="1"/>
    <w:qFormat/>
    <w:uiPriority w:val="0"/>
    <w:pPr>
      <w:spacing w:after="120"/>
      <w:ind w:left="420" w:leftChars="200"/>
    </w:pPr>
    <w:rPr>
      <w:rFonts w:cs="Times New Roman"/>
      <w:kern w:val="0"/>
      <w:sz w:val="20"/>
    </w:rPr>
  </w:style>
  <w:style w:type="paragraph" w:styleId="10">
    <w:name w:val="Plain Text"/>
    <w:basedOn w:val="1"/>
    <w:qFormat/>
    <w:uiPriority w:val="0"/>
    <w:rPr>
      <w:rFonts w:ascii="宋体" w:hAnsi="Courier New" w:cs="Times New Roman"/>
      <w:sz w:val="11"/>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semiHidden/>
    <w:unhideWhenUsed/>
    <w:qFormat/>
    <w:uiPriority w:val="99"/>
    <w:pPr>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7">
    <w:name w:val="Body Text First Indent 2"/>
    <w:basedOn w:val="9"/>
    <w:qFormat/>
    <w:uiPriority w:val="0"/>
    <w:pPr>
      <w:ind w:firstLine="420" w:firstLineChars="200"/>
    </w:pPr>
    <w:rPr>
      <w:rFonts w:ascii="Times New Roman"/>
      <w:sz w:val="21"/>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semiHidden/>
    <w:unhideWhenUsed/>
    <w:qFormat/>
    <w:uiPriority w:val="99"/>
    <w:rPr>
      <w:vertAlign w:val="superscript"/>
    </w:rPr>
  </w:style>
  <w:style w:type="paragraph" w:customStyle="1" w:styleId="22">
    <w:name w:val="标题 5（有编号）（绿盟科技）"/>
    <w:basedOn w:val="1"/>
    <w:next w:val="23"/>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Heading2"/>
    <w:basedOn w:val="1"/>
    <w:next w:val="1"/>
    <w:qFormat/>
    <w:uiPriority w:val="0"/>
    <w:pPr>
      <w:keepNext/>
      <w:keepLines/>
      <w:spacing w:before="260" w:after="260" w:line="415" w:lineRule="auto"/>
      <w:textAlignment w:val="baseline"/>
    </w:pPr>
    <w:rPr>
      <w:rFonts w:ascii="Arial" w:hAnsi="Arial" w:eastAsia="黑体" w:cs="Arial"/>
      <w:b/>
      <w:bCs/>
      <w:sz w:val="32"/>
      <w:szCs w:val="32"/>
    </w:rPr>
  </w:style>
  <w:style w:type="paragraph" w:customStyle="1" w:styleId="25">
    <w:name w:val="Table Paragraph"/>
    <w:basedOn w:val="1"/>
    <w:qFormat/>
    <w:uiPriority w:val="1"/>
    <w:rPr>
      <w:rFonts w:ascii="仿宋" w:hAnsi="仿宋" w:eastAsia="仿宋" w:cs="仿宋"/>
      <w:lang w:val="zh-CN" w:eastAsia="zh-CN" w:bidi="zh-CN"/>
    </w:rPr>
  </w:style>
  <w:style w:type="paragraph" w:customStyle="1" w:styleId="26">
    <w:name w:val="List Paragraph"/>
    <w:basedOn w:val="1"/>
    <w:qFormat/>
    <w:uiPriority w:val="99"/>
    <w:pPr>
      <w:ind w:firstLine="420" w:firstLineChars="200"/>
    </w:p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NormalCharacter"/>
    <w:qFormat/>
    <w:uiPriority w:val="0"/>
    <w:rPr>
      <w:rFonts w:ascii="仿宋" w:hAnsi="仿宋" w:eastAsia="仿宋" w:cs="仿宋"/>
      <w:sz w:val="22"/>
      <w:szCs w:val="22"/>
      <w:lang w:val="zh-CN" w:eastAsia="zh-CN" w:bidi="zh-CN"/>
    </w:rPr>
  </w:style>
  <w:style w:type="character" w:customStyle="1" w:styleId="29">
    <w:name w:val="标题 2 Char"/>
    <w:link w:val="4"/>
    <w:qFormat/>
    <w:uiPriority w:val="0"/>
    <w:rPr>
      <w:rFonts w:ascii="Arial" w:hAnsi="Arial" w:cs="Times New Roman"/>
      <w:b/>
      <w:sz w:val="28"/>
      <w:szCs w:val="20"/>
    </w:rPr>
  </w:style>
  <w:style w:type="character" w:customStyle="1" w:styleId="30">
    <w:name w:val="font31"/>
    <w:basedOn w:val="20"/>
    <w:qFormat/>
    <w:uiPriority w:val="0"/>
    <w:rPr>
      <w:rFonts w:hint="eastAsia" w:ascii="黑体" w:hAnsi="宋体" w:eastAsia="黑体" w:cs="黑体"/>
      <w:color w:val="000000"/>
      <w:sz w:val="28"/>
      <w:szCs w:val="28"/>
      <w:u w:val="none"/>
    </w:rPr>
  </w:style>
  <w:style w:type="character" w:customStyle="1" w:styleId="31">
    <w:name w:val="font41"/>
    <w:basedOn w:val="20"/>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2021-04-19T04:11:00Z</dcterms:created>
  <dc:creator>Administrator</dc:creator>
  <cp:lastModifiedBy>圣徒@拯救</cp:lastModifiedBy>
  <cp:lastPrinted>2021-05-12T08:07:00Z</cp:lastPrinted>
  <dcterms:modified xsi:type="dcterms:W3CDTF">2021-11-19T02:12:37Z</dcterms:modified>
  <dc:title>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F126A7497FAE4FD9830102B6A6F14E39</vt:lpwstr>
  </property>
</Properties>
</file>