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color w:val="000000" w:themeColor="text1"/>
        </w:rPr>
      </w:pPr>
    </w:p>
    <w:p>
      <w:pPr>
        <w:spacing w:line="900" w:lineRule="exact"/>
        <w:jc w:val="center"/>
        <w:rPr>
          <w:rFonts w:asciiTheme="majorEastAsia" w:hAnsiTheme="majorEastAsia" w:eastAsiaTheme="majorEastAsia"/>
          <w:color w:val="000000" w:themeColor="text1"/>
          <w:sz w:val="72"/>
          <w:szCs w:val="72"/>
        </w:rPr>
      </w:pPr>
    </w:p>
    <w:p>
      <w:pPr>
        <w:autoSpaceDE w:val="0"/>
        <w:autoSpaceDN w:val="0"/>
        <w:adjustRightInd w:val="0"/>
        <w:jc w:val="center"/>
        <w:rPr>
          <w:rFonts w:cs="宋体" w:asciiTheme="majorEastAsia" w:hAnsiTheme="majorEastAsia" w:eastAsiaTheme="majorEastAsia"/>
          <w:bCs/>
          <w:color w:val="000000" w:themeColor="text1"/>
          <w:sz w:val="58"/>
          <w:szCs w:val="36"/>
        </w:rPr>
      </w:pPr>
      <w:r>
        <w:rPr>
          <w:rFonts w:hint="eastAsia" w:cs="宋体" w:asciiTheme="majorEastAsia" w:hAnsiTheme="majorEastAsia" w:eastAsiaTheme="majorEastAsia"/>
          <w:bCs/>
          <w:color w:val="000000" w:themeColor="text1"/>
          <w:sz w:val="58"/>
          <w:szCs w:val="36"/>
        </w:rPr>
        <w:t>政 府 采 购 招 标 文 件</w:t>
      </w:r>
    </w:p>
    <w:p>
      <w:pPr>
        <w:autoSpaceDE w:val="0"/>
        <w:autoSpaceDN w:val="0"/>
        <w:adjustRightInd w:val="0"/>
        <w:jc w:val="center"/>
        <w:rPr>
          <w:rFonts w:cs="宋体" w:asciiTheme="majorEastAsia" w:hAnsiTheme="majorEastAsia" w:eastAsiaTheme="majorEastAsia"/>
          <w:bCs/>
          <w:color w:val="000000" w:themeColor="text1"/>
          <w:sz w:val="36"/>
          <w:szCs w:val="36"/>
        </w:rPr>
      </w:pPr>
    </w:p>
    <w:p>
      <w:pPr>
        <w:ind w:firstLine="420" w:firstLineChars="150"/>
        <w:rPr>
          <w:rFonts w:cs="宋体" w:asciiTheme="majorEastAsia" w:hAnsiTheme="majorEastAsia" w:eastAsiaTheme="majorEastAsia"/>
          <w:bCs/>
          <w:color w:val="000000" w:themeColor="text1"/>
          <w:sz w:val="28"/>
          <w:szCs w:val="28"/>
          <w:lang w:val="zh-CN"/>
        </w:rPr>
      </w:pPr>
    </w:p>
    <w:p>
      <w:pPr>
        <w:spacing w:line="360" w:lineRule="exact"/>
        <w:rPr>
          <w:rFonts w:cs="宋体" w:asciiTheme="majorEastAsia" w:hAnsiTheme="majorEastAsia" w:eastAsiaTheme="majorEastAsia"/>
          <w:bCs/>
          <w:color w:val="000000" w:themeColor="text1"/>
          <w:sz w:val="24"/>
          <w:lang w:val="zh-CN"/>
        </w:rPr>
      </w:pPr>
    </w:p>
    <w:p>
      <w:pPr>
        <w:spacing w:line="360" w:lineRule="exact"/>
        <w:rPr>
          <w:rFonts w:hint="default"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zh-CN"/>
        </w:rPr>
        <w:t>项目名称：和田</w:t>
      </w:r>
      <w:r>
        <w:rPr>
          <w:rFonts w:hint="eastAsia" w:cs="宋体" w:asciiTheme="majorEastAsia" w:hAnsiTheme="majorEastAsia" w:eastAsiaTheme="majorEastAsia"/>
          <w:bCs/>
          <w:color w:val="000000" w:themeColor="text1"/>
          <w:sz w:val="24"/>
          <w:lang w:val="en-US" w:eastAsia="zh-CN"/>
        </w:rPr>
        <w:t>县国家农业产业园-和田烧烤供应链设备采购项目</w:t>
      </w:r>
    </w:p>
    <w:p>
      <w:pPr>
        <w:pStyle w:val="72"/>
        <w:rPr>
          <w:rFonts w:asciiTheme="majorEastAsia" w:hAnsiTheme="majorEastAsia" w:eastAsiaTheme="majorEastAsia"/>
          <w:color w:val="000000" w:themeColor="text1"/>
          <w:lang w:val="zh-CN"/>
        </w:rPr>
      </w:pPr>
    </w:p>
    <w:p>
      <w:pPr>
        <w:spacing w:line="360" w:lineRule="exact"/>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项目编号：</w:t>
      </w:r>
      <w:r>
        <w:rPr>
          <w:rFonts w:hint="eastAsia" w:cs="宋体" w:asciiTheme="majorEastAsia" w:hAnsiTheme="majorEastAsia" w:eastAsiaTheme="majorEastAsia"/>
          <w:bCs/>
          <w:color w:val="000000" w:themeColor="text1"/>
          <w:sz w:val="24"/>
          <w:lang w:val="zh-CN" w:eastAsia="zh-CN"/>
        </w:rPr>
        <w:t>HTXZFCG(2021FS)117号</w:t>
      </w:r>
    </w:p>
    <w:p>
      <w:pPr>
        <w:spacing w:line="360" w:lineRule="exact"/>
        <w:rPr>
          <w:rFonts w:cs="宋体" w:asciiTheme="majorEastAsia" w:hAnsiTheme="majorEastAsia" w:eastAsiaTheme="majorEastAsia"/>
          <w:bCs/>
          <w:color w:val="000000" w:themeColor="text1"/>
          <w:sz w:val="24"/>
          <w:lang w:val="zh-CN"/>
        </w:rPr>
      </w:pPr>
    </w:p>
    <w:p>
      <w:pPr>
        <w:spacing w:line="360" w:lineRule="exact"/>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招标人（盖章）：</w:t>
      </w:r>
      <w:r>
        <w:rPr>
          <w:rFonts w:hint="eastAsia" w:cs="宋体" w:asciiTheme="majorEastAsia" w:hAnsiTheme="majorEastAsia" w:eastAsiaTheme="majorEastAsia"/>
          <w:bCs/>
          <w:color w:val="000000" w:themeColor="text1"/>
          <w:sz w:val="24"/>
          <w:lang w:val="en-US" w:eastAsia="zh-CN"/>
        </w:rPr>
        <w:t>和田</w:t>
      </w:r>
      <w:r>
        <w:rPr>
          <w:rFonts w:hint="eastAsia" w:cs="宋体" w:asciiTheme="majorEastAsia" w:hAnsiTheme="majorEastAsia" w:eastAsiaTheme="majorEastAsia"/>
          <w:bCs/>
          <w:color w:val="000000" w:themeColor="text1"/>
          <w:sz w:val="24"/>
          <w:lang w:val="zh-CN"/>
        </w:rPr>
        <w:t>县农业农村局</w:t>
      </w:r>
    </w:p>
    <w:p>
      <w:pPr>
        <w:spacing w:line="800" w:lineRule="exact"/>
        <w:rPr>
          <w:rFonts w:hint="eastAsia" w:cs="宋体" w:asciiTheme="majorEastAsia" w:hAnsiTheme="majorEastAsia" w:eastAsiaTheme="majorEastAsia"/>
          <w:bCs/>
          <w:color w:val="000000" w:themeColor="text1"/>
          <w:sz w:val="24"/>
          <w:lang w:val="zh-CN" w:eastAsia="zh-CN"/>
        </w:rPr>
      </w:pPr>
      <w:r>
        <w:rPr>
          <w:rFonts w:hint="eastAsia" w:cs="宋体" w:asciiTheme="majorEastAsia" w:hAnsiTheme="majorEastAsia" w:eastAsiaTheme="majorEastAsia"/>
          <w:bCs/>
          <w:color w:val="000000" w:themeColor="text1"/>
          <w:sz w:val="24"/>
          <w:lang w:val="zh-CN"/>
        </w:rPr>
        <w:t>联 系 人：</w:t>
      </w:r>
      <w:r>
        <w:rPr>
          <w:rFonts w:hint="eastAsia" w:cs="宋体" w:asciiTheme="majorEastAsia" w:hAnsiTheme="majorEastAsia" w:eastAsiaTheme="majorEastAsia"/>
          <w:bCs/>
          <w:color w:val="000000" w:themeColor="text1"/>
          <w:sz w:val="24"/>
          <w:lang w:val="en-US" w:eastAsia="zh-CN"/>
        </w:rPr>
        <w:t>卢鹏</w:t>
      </w:r>
    </w:p>
    <w:p>
      <w:pPr>
        <w:spacing w:line="800" w:lineRule="exact"/>
        <w:rPr>
          <w:rFonts w:hint="default"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zh-CN"/>
        </w:rPr>
        <w:t xml:space="preserve">电    话： </w:t>
      </w:r>
      <w:r>
        <w:rPr>
          <w:rFonts w:hint="eastAsia" w:cs="宋体" w:asciiTheme="majorEastAsia" w:hAnsiTheme="majorEastAsia" w:eastAsiaTheme="majorEastAsia"/>
          <w:bCs/>
          <w:color w:val="000000" w:themeColor="text1"/>
          <w:sz w:val="24"/>
          <w:lang w:val="en-US" w:eastAsia="zh-CN"/>
        </w:rPr>
        <w:t>0903-2033879</w:t>
      </w:r>
    </w:p>
    <w:p>
      <w:pPr>
        <w:spacing w:line="800" w:lineRule="exact"/>
        <w:rPr>
          <w:rFonts w:hint="default"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zh-CN"/>
        </w:rPr>
        <w:t>详细地址：</w:t>
      </w:r>
      <w:r>
        <w:rPr>
          <w:rFonts w:hint="eastAsia" w:cs="宋体" w:asciiTheme="majorEastAsia" w:hAnsiTheme="majorEastAsia" w:eastAsiaTheme="majorEastAsia"/>
          <w:bCs/>
          <w:color w:val="000000" w:themeColor="text1"/>
          <w:sz w:val="24"/>
          <w:lang w:val="en-US" w:eastAsia="zh-CN"/>
        </w:rPr>
        <w:t>和田县经济开发区</w:t>
      </w:r>
    </w:p>
    <w:p>
      <w:pPr>
        <w:autoSpaceDE w:val="0"/>
        <w:autoSpaceDN w:val="0"/>
        <w:adjustRightInd w:val="0"/>
        <w:ind w:firstLine="560"/>
        <w:rPr>
          <w:rFonts w:cs="宋体" w:asciiTheme="majorEastAsia" w:hAnsiTheme="majorEastAsia" w:eastAsiaTheme="majorEastAsia"/>
          <w:bCs/>
          <w:color w:val="000000" w:themeColor="text1"/>
          <w:sz w:val="28"/>
          <w:szCs w:val="28"/>
        </w:rPr>
      </w:pPr>
    </w:p>
    <w:p>
      <w:pPr>
        <w:autoSpaceDE w:val="0"/>
        <w:autoSpaceDN w:val="0"/>
        <w:adjustRightInd w:val="0"/>
        <w:rPr>
          <w:rFonts w:cs="宋体" w:asciiTheme="majorEastAsia" w:hAnsiTheme="majorEastAsia" w:eastAsiaTheme="majorEastAsia"/>
          <w:bCs/>
          <w:color w:val="000000" w:themeColor="text1"/>
          <w:sz w:val="28"/>
          <w:szCs w:val="28"/>
          <w:lang w:val="zh-CN"/>
        </w:rPr>
      </w:pPr>
    </w:p>
    <w:p>
      <w:pPr>
        <w:autoSpaceDE w:val="0"/>
        <w:autoSpaceDN w:val="0"/>
        <w:adjustRightInd w:val="0"/>
        <w:rPr>
          <w:rFonts w:cs="宋体" w:asciiTheme="majorEastAsia" w:hAnsiTheme="majorEastAsia" w:eastAsiaTheme="majorEastAsia"/>
          <w:bCs/>
          <w:color w:val="000000" w:themeColor="text1"/>
          <w:sz w:val="30"/>
          <w:szCs w:val="30"/>
          <w:u w:val="thick"/>
          <w:lang w:val="zh-CN"/>
        </w:rPr>
      </w:pPr>
      <w:r>
        <w:rPr>
          <w:rFonts w:hint="eastAsia" w:cs="宋体" w:asciiTheme="majorEastAsia" w:hAnsiTheme="majorEastAsia" w:eastAsiaTheme="majorEastAsia"/>
          <w:bCs/>
          <w:color w:val="000000" w:themeColor="text1"/>
          <w:sz w:val="30"/>
          <w:szCs w:val="30"/>
          <w:u w:val="thick"/>
        </w:rPr>
        <w:t>-------------------------------------------------------</w:t>
      </w:r>
    </w:p>
    <w:p>
      <w:pPr>
        <w:autoSpaceDE w:val="0"/>
        <w:autoSpaceDN w:val="0"/>
        <w:adjustRightInd w:val="0"/>
        <w:rPr>
          <w:rFonts w:cs="宋体" w:asciiTheme="majorEastAsia" w:hAnsiTheme="majorEastAsia" w:eastAsiaTheme="majorEastAsia"/>
          <w:bCs/>
          <w:color w:val="000000" w:themeColor="text1"/>
          <w:sz w:val="28"/>
          <w:szCs w:val="28"/>
        </w:rPr>
      </w:pPr>
    </w:p>
    <w:p>
      <w:pPr>
        <w:autoSpaceDE w:val="0"/>
        <w:autoSpaceDN w:val="0"/>
        <w:adjustRightInd w:val="0"/>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招标代理机构（盖章）：新疆德益丰工程项目管理有限公司</w:t>
      </w:r>
    </w:p>
    <w:p>
      <w:pPr>
        <w:autoSpaceDE w:val="0"/>
        <w:autoSpaceDN w:val="0"/>
        <w:adjustRightInd w:val="0"/>
        <w:spacing w:line="600" w:lineRule="auto"/>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负责人：周江平</w:t>
      </w:r>
    </w:p>
    <w:p>
      <w:pPr>
        <w:autoSpaceDE w:val="0"/>
        <w:autoSpaceDN w:val="0"/>
        <w:adjustRightInd w:val="0"/>
        <w:spacing w:line="600" w:lineRule="auto"/>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lang w:val="zh-CN"/>
        </w:rPr>
        <w:t>联 系 人：</w:t>
      </w:r>
      <w:r>
        <w:rPr>
          <w:rFonts w:hint="eastAsia" w:cs="宋体" w:asciiTheme="majorEastAsia" w:hAnsiTheme="majorEastAsia" w:eastAsiaTheme="majorEastAsia"/>
          <w:bCs/>
          <w:color w:val="000000" w:themeColor="text1"/>
          <w:sz w:val="24"/>
        </w:rPr>
        <w:t xml:space="preserve">谢志会  </w:t>
      </w:r>
    </w:p>
    <w:p>
      <w:pPr>
        <w:autoSpaceDE w:val="0"/>
        <w:autoSpaceDN w:val="0"/>
        <w:adjustRightInd w:val="0"/>
        <w:spacing w:line="600" w:lineRule="auto"/>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电    话：0903-2041166</w:t>
      </w:r>
    </w:p>
    <w:p>
      <w:pPr>
        <w:autoSpaceDE w:val="0"/>
        <w:autoSpaceDN w:val="0"/>
        <w:adjustRightInd w:val="0"/>
        <w:spacing w:line="6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Cs/>
          <w:color w:val="000000" w:themeColor="text1"/>
          <w:sz w:val="24"/>
          <w:lang w:val="zh-CN"/>
        </w:rPr>
        <w:t>详细地址：和田市人民路</w:t>
      </w:r>
      <w:r>
        <w:rPr>
          <w:rFonts w:hint="eastAsia" w:cs="宋体" w:asciiTheme="majorEastAsia" w:hAnsiTheme="majorEastAsia" w:eastAsiaTheme="majorEastAsia"/>
          <w:bCs/>
          <w:color w:val="000000" w:themeColor="text1"/>
          <w:sz w:val="24"/>
        </w:rPr>
        <w:t>18号玉都国际广场玉座七楼</w:t>
      </w:r>
    </w:p>
    <w:p>
      <w:pPr>
        <w:spacing w:line="360" w:lineRule="auto"/>
        <w:ind w:firstLine="551" w:firstLineChars="196"/>
        <w:rPr>
          <w:rFonts w:cs="宋体" w:asciiTheme="majorEastAsia" w:hAnsiTheme="majorEastAsia" w:eastAsiaTheme="majorEastAsia"/>
          <w:b/>
          <w:color w:val="000000" w:themeColor="text1"/>
          <w:sz w:val="28"/>
          <w:szCs w:val="28"/>
        </w:rPr>
      </w:pPr>
    </w:p>
    <w:p>
      <w:pPr>
        <w:spacing w:line="360" w:lineRule="auto"/>
        <w:ind w:firstLine="551" w:firstLineChars="196"/>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政府采购管理机构备案登记栏：</w:t>
      </w:r>
    </w:p>
    <w:p>
      <w:pPr>
        <w:spacing w:line="360" w:lineRule="auto"/>
        <w:rPr>
          <w:rFonts w:cs="宋体" w:asciiTheme="majorEastAsia" w:hAnsiTheme="majorEastAsia" w:eastAsiaTheme="majorEastAsia"/>
          <w:b/>
          <w:color w:val="000000" w:themeColor="text1"/>
          <w:sz w:val="28"/>
          <w:szCs w:val="28"/>
        </w:rPr>
      </w:pPr>
    </w:p>
    <w:tbl>
      <w:tblPr>
        <w:tblStyle w:val="46"/>
        <w:tblW w:w="8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本文件已报备</w:t>
            </w: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项目名称：和田县国家农业产业园-和田烧烤供应链设备采购项目</w:t>
            </w:r>
          </w:p>
          <w:p>
            <w:pPr>
              <w:rPr>
                <w:rFonts w:cs="宋体" w:asciiTheme="majorEastAsia" w:hAnsiTheme="majorEastAsia" w:eastAsiaTheme="majorEastAsia"/>
                <w:bCs/>
                <w:color w:val="000000" w:themeColor="text1"/>
                <w:sz w:val="28"/>
                <w:szCs w:val="28"/>
              </w:rPr>
            </w:pPr>
          </w:p>
          <w:p>
            <w:pP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备案日期：</w:t>
            </w:r>
          </w:p>
        </w:tc>
      </w:tr>
    </w:tbl>
    <w:p>
      <w:pPr>
        <w:spacing w:line="360" w:lineRule="auto"/>
        <w:ind w:right="560" w:firstLine="4340" w:firstLineChars="1550"/>
        <w:rPr>
          <w:rFonts w:cs="宋体" w:asciiTheme="majorEastAsia" w:hAnsiTheme="majorEastAsia" w:eastAsiaTheme="majorEastAsia"/>
          <w:color w:val="000000" w:themeColor="text1"/>
          <w:sz w:val="28"/>
          <w:szCs w:val="28"/>
        </w:rPr>
      </w:pPr>
    </w:p>
    <w:p>
      <w:pPr>
        <w:pStyle w:val="72"/>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color w:val="000000" w:themeColor="text1"/>
          <w:sz w:val="36"/>
          <w:szCs w:val="36"/>
        </w:rPr>
      </w:pPr>
      <w:r>
        <w:rPr>
          <w:rFonts w:hint="eastAsia" w:asciiTheme="majorEastAsia" w:hAnsiTheme="majorEastAsia" w:eastAsiaTheme="majorEastAsia"/>
          <w:color w:val="000000" w:themeColor="text1"/>
          <w:sz w:val="36"/>
          <w:szCs w:val="36"/>
        </w:rPr>
        <w:t>目    录</w:t>
      </w: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第一章 招标公告··································1</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第二章 投标人须知</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·······························3</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投标人须知前附表</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·······························3</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第三章  评标办法</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18</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第四章  合同条款及格式</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23</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第五章 项目内容、服务标准和要求</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41</w:t>
      </w:r>
    </w:p>
    <w:p>
      <w:pPr>
        <w:spacing w:line="360" w:lineRule="auto"/>
        <w:rPr>
          <w:rFonts w:cs="Arial" w:asciiTheme="majorEastAsia" w:hAnsiTheme="majorEastAsia" w:eastAsiaTheme="majorEastAsia"/>
          <w:color w:val="000000" w:themeColor="text1"/>
          <w:sz w:val="28"/>
          <w:szCs w:val="28"/>
        </w:rPr>
        <w:sectPr>
          <w:headerReference r:id="rId3" w:type="default"/>
          <w:footerReference r:id="rId4" w:type="default"/>
          <w:pgSz w:w="11906" w:h="16838"/>
          <w:pgMar w:top="1418" w:right="1134" w:bottom="1276" w:left="1843" w:header="851" w:footer="992" w:gutter="0"/>
          <w:pgNumType w:start="1"/>
          <w:cols w:space="720" w:num="1"/>
          <w:titlePg/>
          <w:docGrid w:type="lines" w:linePitch="312" w:charSpace="0"/>
        </w:sectPr>
      </w:pPr>
      <w:r>
        <w:rPr>
          <w:rFonts w:hint="eastAsia" w:asciiTheme="majorEastAsia" w:hAnsiTheme="majorEastAsia" w:eastAsiaTheme="majorEastAsia"/>
          <w:color w:val="000000" w:themeColor="text1"/>
          <w:sz w:val="28"/>
          <w:szCs w:val="28"/>
        </w:rPr>
        <w:t>第六章 投标文件格式</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45</w:t>
      </w:r>
    </w:p>
    <w:p>
      <w:pPr>
        <w:tabs>
          <w:tab w:val="left" w:pos="4230"/>
        </w:tabs>
        <w:ind w:left="411"/>
        <w:jc w:val="center"/>
        <w:outlineLvl w:val="0"/>
        <w:rPr>
          <w:rFonts w:cs="仿宋_GB2312" w:asciiTheme="majorEastAsia" w:hAnsiTheme="majorEastAsia" w:eastAsiaTheme="majorEastAsia"/>
          <w:color w:val="000000" w:themeColor="text1"/>
          <w:sz w:val="44"/>
          <w:szCs w:val="44"/>
        </w:rPr>
      </w:pPr>
      <w:bookmarkStart w:id="0" w:name="_Toc4451"/>
      <w:r>
        <w:rPr>
          <w:rFonts w:cs="仿宋_GB2312" w:asciiTheme="majorEastAsia" w:hAnsiTheme="majorEastAsia" w:eastAsiaTheme="majorEastAsia"/>
          <w:color w:val="000000" w:themeColor="text1"/>
          <w:sz w:val="44"/>
          <w:szCs w:val="44"/>
        </w:rPr>
        <w:t>第一章 招标公告</w:t>
      </w:r>
      <w:bookmarkEnd w:id="0"/>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和田县国家农业产业园-和田烧烤供应链设备采购项目</w:t>
      </w:r>
      <w:r>
        <w:rPr>
          <w:rFonts w:hint="eastAsia" w:asciiTheme="majorEastAsia" w:hAnsiTheme="majorEastAsia" w:eastAsiaTheme="majorEastAsia"/>
          <w:color w:val="000000" w:themeColor="text1"/>
          <w:sz w:val="24"/>
        </w:rPr>
        <w:t>的潜在投标人应在新疆政府采购网(www.ccgp-xinjiang.gov.cn/)获取招标文件，并于2021年</w:t>
      </w:r>
      <w:r>
        <w:rPr>
          <w:rFonts w:hint="eastAsia" w:asciiTheme="majorEastAsia" w:hAnsiTheme="majorEastAsia" w:eastAsiaTheme="majorEastAsia"/>
          <w:color w:val="000000" w:themeColor="text1"/>
          <w:sz w:val="24"/>
          <w:lang w:val="en-US" w:eastAsia="zh-CN"/>
        </w:rPr>
        <w:t>12</w:t>
      </w:r>
      <w:r>
        <w:rPr>
          <w:rFonts w:hint="eastAsia" w:asciiTheme="majorEastAsia" w:hAnsiTheme="majorEastAsia" w:eastAsiaTheme="majorEastAsia"/>
          <w:color w:val="000000" w:themeColor="text1"/>
          <w:sz w:val="24"/>
        </w:rPr>
        <w:t>月</w:t>
      </w:r>
      <w:r>
        <w:rPr>
          <w:rFonts w:hint="eastAsia" w:asciiTheme="majorEastAsia" w:hAnsiTheme="majorEastAsia" w:eastAsiaTheme="majorEastAsia"/>
          <w:color w:val="000000" w:themeColor="text1"/>
          <w:sz w:val="24"/>
          <w:lang w:val="en-US" w:eastAsia="zh-CN"/>
        </w:rPr>
        <w:t>7</w:t>
      </w:r>
      <w:r>
        <w:rPr>
          <w:rFonts w:hint="eastAsia" w:asciiTheme="majorEastAsia" w:hAnsiTheme="majorEastAsia" w:eastAsiaTheme="majorEastAsia"/>
          <w:color w:val="000000" w:themeColor="text1"/>
          <w:sz w:val="24"/>
        </w:rPr>
        <w:t>日 11:00（北京时间）前递交投标文件。</w:t>
      </w:r>
    </w:p>
    <w:p>
      <w:pPr>
        <w:pStyle w:val="37"/>
        <w:spacing w:beforeAutospacing="0" w:afterAutospacing="0" w:line="380" w:lineRule="exact"/>
        <w:jc w:val="both"/>
        <w:rPr>
          <w:rFonts w:asciiTheme="majorEastAsia" w:hAnsiTheme="majorEastAsia" w:eastAsiaTheme="majorEastAsia"/>
          <w:color w:val="000000" w:themeColor="text1"/>
        </w:rPr>
      </w:pPr>
      <w:r>
        <w:rPr>
          <w:rStyle w:val="40"/>
          <w:rFonts w:hint="eastAsia" w:asciiTheme="majorEastAsia" w:hAnsiTheme="majorEastAsia" w:eastAsiaTheme="majorEastAsia"/>
          <w:color w:val="000000" w:themeColor="text1"/>
        </w:rPr>
        <w:t>一、项目基本情况</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项目编号：</w:t>
      </w:r>
      <w:r>
        <w:rPr>
          <w:rFonts w:hint="eastAsia" w:asciiTheme="majorEastAsia" w:hAnsiTheme="majorEastAsia" w:eastAsiaTheme="majorEastAsia"/>
          <w:color w:val="000000" w:themeColor="text1"/>
          <w:lang w:val="en-US" w:eastAsia="zh-CN"/>
        </w:rPr>
        <w:t>HTXZFCG(2021FS)117号</w:t>
      </w:r>
      <w:r>
        <w:rPr>
          <w:rFonts w:hint="eastAsia" w:asciiTheme="majorEastAsia" w:hAnsiTheme="majorEastAsia" w:eastAsiaTheme="majorEastAsia"/>
          <w:b/>
          <w:color w:val="000000" w:themeColor="text1"/>
        </w:rPr>
        <w:t> </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项目名称：和田县国家农业产业园-和田烧烤供应链设备采购项目</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采购方式：公开招标</w:t>
      </w:r>
    </w:p>
    <w:p>
      <w:pPr>
        <w:pStyle w:val="37"/>
        <w:spacing w:beforeAutospacing="0" w:afterAutospacing="0" w:line="380" w:lineRule="exact"/>
        <w:ind w:firstLine="420"/>
        <w:rPr>
          <w:rFonts w:hint="default"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rPr>
        <w:t>预算金额（万元）：</w:t>
      </w:r>
      <w:r>
        <w:rPr>
          <w:rFonts w:hint="eastAsia" w:asciiTheme="majorEastAsia" w:hAnsiTheme="majorEastAsia" w:eastAsiaTheme="majorEastAsia"/>
          <w:color w:val="000000" w:themeColor="text1"/>
          <w:lang w:val="en-US" w:eastAsia="zh-CN"/>
        </w:rPr>
        <w:t>2222.6362</w:t>
      </w:r>
    </w:p>
    <w:p>
      <w:pPr>
        <w:pStyle w:val="37"/>
        <w:spacing w:beforeAutospacing="0" w:afterAutospacing="0" w:line="380" w:lineRule="exact"/>
        <w:ind w:firstLine="420"/>
        <w:rPr>
          <w:rFonts w:hint="default"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rPr>
        <w:t>最高限价（万元）：</w:t>
      </w:r>
      <w:r>
        <w:rPr>
          <w:rFonts w:hint="eastAsia" w:asciiTheme="majorEastAsia" w:hAnsiTheme="majorEastAsia" w:eastAsiaTheme="majorEastAsia"/>
          <w:color w:val="000000" w:themeColor="text1"/>
          <w:lang w:val="en-US" w:eastAsia="zh-CN"/>
        </w:rPr>
        <w:t>2222.6362</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采购需求：</w:t>
      </w:r>
    </w:p>
    <w:tbl>
      <w:tblPr>
        <w:tblStyle w:val="46"/>
        <w:tblW w:w="10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1660"/>
        <w:gridCol w:w="2549"/>
        <w:gridCol w:w="795"/>
        <w:gridCol w:w="851"/>
        <w:gridCol w:w="155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0" w:hRule="atLeast"/>
          <w:jc w:val="center"/>
        </w:trPr>
        <w:tc>
          <w:tcPr>
            <w:tcW w:w="807"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标项序号</w:t>
            </w:r>
          </w:p>
        </w:tc>
        <w:tc>
          <w:tcPr>
            <w:tcW w:w="1660"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标项名称</w:t>
            </w:r>
          </w:p>
        </w:tc>
        <w:tc>
          <w:tcPr>
            <w:tcW w:w="2549"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简要规格描述</w:t>
            </w:r>
          </w:p>
        </w:tc>
        <w:tc>
          <w:tcPr>
            <w:tcW w:w="795"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数量</w:t>
            </w:r>
          </w:p>
        </w:tc>
        <w:tc>
          <w:tcPr>
            <w:tcW w:w="851"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单位</w:t>
            </w:r>
          </w:p>
        </w:tc>
        <w:tc>
          <w:tcPr>
            <w:tcW w:w="1559" w:type="dxa"/>
            <w:vAlign w:val="center"/>
          </w:tcPr>
          <w:p>
            <w:pPr>
              <w:widowControl/>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预算金额总价（万元）</w:t>
            </w:r>
          </w:p>
        </w:tc>
        <w:tc>
          <w:tcPr>
            <w:tcW w:w="1982"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1" w:hRule="atLeast"/>
          <w:jc w:val="center"/>
        </w:trPr>
        <w:tc>
          <w:tcPr>
            <w:tcW w:w="807"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1</w:t>
            </w:r>
          </w:p>
        </w:tc>
        <w:tc>
          <w:tcPr>
            <w:tcW w:w="1660"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和田县国家农业产业园-和田烧烤供应链设备采购项目</w:t>
            </w:r>
          </w:p>
        </w:tc>
        <w:tc>
          <w:tcPr>
            <w:tcW w:w="2549" w:type="dxa"/>
            <w:tcMar>
              <w:top w:w="75" w:type="dxa"/>
              <w:left w:w="150" w:type="dxa"/>
              <w:bottom w:w="75" w:type="dxa"/>
              <w:right w:w="150" w:type="dxa"/>
            </w:tcMar>
            <w:vAlign w:val="center"/>
          </w:tcPr>
          <w:p>
            <w:pPr>
              <w:pStyle w:val="37"/>
              <w:spacing w:beforeAutospacing="0" w:afterAutospacing="0" w:line="380" w:lineRule="exact"/>
              <w:rPr>
                <w:rFonts w:hint="default"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采购烧烤加工车间设备一套，配套C5车间制冷设备采购和车间内净化系统，及相关配套工器具。</w:t>
            </w:r>
          </w:p>
        </w:tc>
        <w:tc>
          <w:tcPr>
            <w:tcW w:w="795" w:type="dxa"/>
            <w:tcMar>
              <w:top w:w="75" w:type="dxa"/>
              <w:left w:w="150" w:type="dxa"/>
              <w:bottom w:w="75" w:type="dxa"/>
              <w:right w:w="150" w:type="dxa"/>
            </w:tcMar>
            <w:vAlign w:val="center"/>
          </w:tcPr>
          <w:p>
            <w:pPr>
              <w:pStyle w:val="37"/>
              <w:spacing w:beforeAutospacing="0" w:afterAutospacing="0" w:line="380" w:lineRule="exact"/>
              <w:ind w:firstLine="120" w:firstLineChars="5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w:t>
            </w:r>
          </w:p>
        </w:tc>
        <w:tc>
          <w:tcPr>
            <w:tcW w:w="851" w:type="dxa"/>
            <w:tcMar>
              <w:top w:w="75" w:type="dxa"/>
              <w:left w:w="150" w:type="dxa"/>
              <w:bottom w:w="75" w:type="dxa"/>
              <w:right w:w="150" w:type="dxa"/>
            </w:tcMar>
            <w:vAlign w:val="center"/>
          </w:tcPr>
          <w:p>
            <w:pPr>
              <w:pStyle w:val="37"/>
              <w:spacing w:beforeAutospacing="0" w:afterAutospacing="0" w:line="380" w:lineRule="exac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批</w:t>
            </w:r>
          </w:p>
        </w:tc>
        <w:tc>
          <w:tcPr>
            <w:tcW w:w="1559" w:type="dxa"/>
            <w:vAlign w:val="center"/>
          </w:tcPr>
          <w:p>
            <w:pPr>
              <w:pStyle w:val="37"/>
              <w:spacing w:beforeAutospacing="0" w:afterAutospacing="0" w:line="380" w:lineRule="exact"/>
              <w:jc w:val="center"/>
              <w:rPr>
                <w:rFonts w:hint="default"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2222.6362</w:t>
            </w:r>
          </w:p>
        </w:tc>
        <w:tc>
          <w:tcPr>
            <w:tcW w:w="1982" w:type="dxa"/>
            <w:tcMar>
              <w:top w:w="75" w:type="dxa"/>
              <w:left w:w="150" w:type="dxa"/>
              <w:bottom w:w="75" w:type="dxa"/>
              <w:right w:w="150" w:type="dxa"/>
            </w:tcMar>
            <w:vAlign w:val="center"/>
          </w:tcPr>
          <w:p>
            <w:pPr>
              <w:pStyle w:val="37"/>
              <w:spacing w:beforeAutospacing="0" w:afterAutospacing="0" w:line="380" w:lineRule="exac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具体数量、规格、技术参数详见招标文件</w:t>
            </w:r>
          </w:p>
        </w:tc>
      </w:tr>
    </w:tbl>
    <w:p>
      <w:pPr>
        <w:pStyle w:val="37"/>
        <w:spacing w:beforeAutospacing="0" w:afterAutospacing="0" w:line="380" w:lineRule="exact"/>
        <w:ind w:firstLine="48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合同履约期限：</w:t>
      </w:r>
      <w:r>
        <w:rPr>
          <w:rFonts w:hint="eastAsia" w:asciiTheme="majorEastAsia" w:hAnsiTheme="majorEastAsia" w:eastAsiaTheme="majorEastAsia"/>
          <w:color w:val="000000" w:themeColor="text1"/>
          <w:lang w:val="en-US" w:eastAsia="zh-CN"/>
        </w:rPr>
        <w:t>9</w:t>
      </w:r>
      <w:r>
        <w:rPr>
          <w:rFonts w:hint="eastAsia" w:asciiTheme="majorEastAsia" w:hAnsiTheme="majorEastAsia" w:eastAsiaTheme="majorEastAsia"/>
          <w:color w:val="000000" w:themeColor="text1"/>
        </w:rPr>
        <w:t>0 天</w:t>
      </w:r>
    </w:p>
    <w:p>
      <w:pPr>
        <w:pStyle w:val="37"/>
        <w:spacing w:beforeAutospacing="0" w:afterAutospacing="0" w:line="380" w:lineRule="exact"/>
        <w:ind w:firstLine="48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本项目(否)接受联合体投标。</w:t>
      </w:r>
    </w:p>
    <w:p>
      <w:pPr>
        <w:pStyle w:val="37"/>
        <w:spacing w:beforeAutospacing="0" w:afterAutospacing="0" w:line="380" w:lineRule="exact"/>
        <w:rPr>
          <w:rFonts w:asciiTheme="majorEastAsia" w:hAnsiTheme="majorEastAsia" w:eastAsiaTheme="majorEastAsia"/>
          <w:color w:val="000000" w:themeColor="text1"/>
        </w:rPr>
      </w:pPr>
      <w:r>
        <w:rPr>
          <w:rStyle w:val="40"/>
          <w:rFonts w:hint="eastAsia" w:asciiTheme="majorEastAsia" w:hAnsiTheme="majorEastAsia" w:eastAsiaTheme="majorEastAsia"/>
          <w:color w:val="000000" w:themeColor="text1"/>
        </w:rPr>
        <w:t>二、申请人的资格要求：</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1.满足《中华人民共和国政府采购法》第二十二条规定；</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（1）具有独立承担民事责任的能力；</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（2）具有良好的商业信誉和健全的财务会计制度；</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（3）具有履行合同所必需的设备和专业技术能力；</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（4）有依法缴纳税收和社会保障资金的良好记录；</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（5）参加政府采购活动前三年内，在经营活动中没有重大违法记录；</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（6）法律、行政法规规定的其他条件。</w:t>
      </w:r>
    </w:p>
    <w:p>
      <w:pPr>
        <w:spacing w:line="380" w:lineRule="exact"/>
        <w:ind w:left="420" w:leftChars="200"/>
        <w:jc w:val="left"/>
        <w:rPr>
          <w:rFonts w:hint="eastAsia"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2.落实政府采购政策需满足的资格要求：无</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3、本项目的特定资格要求：</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(1)有效的“三证合一”的营业执照；</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(2)投标单位应有依法缴纳税收证明(附：近六个月的完税证明</w:t>
      </w:r>
      <w:r>
        <w:rPr>
          <w:rFonts w:hint="eastAsia" w:cs="宋体" w:asciiTheme="majorEastAsia" w:hAnsiTheme="majorEastAsia" w:eastAsiaTheme="majorEastAsia"/>
          <w:color w:val="000000" w:themeColor="text1"/>
          <w:kern w:val="0"/>
          <w:sz w:val="24"/>
          <w:lang w:eastAsia="zh-CN"/>
        </w:rPr>
        <w:t>，</w:t>
      </w:r>
      <w:r>
        <w:rPr>
          <w:rFonts w:hint="eastAsia" w:cs="宋体" w:asciiTheme="majorEastAsia" w:hAnsiTheme="majorEastAsia" w:eastAsiaTheme="majorEastAsia"/>
          <w:color w:val="000000" w:themeColor="text1"/>
          <w:kern w:val="0"/>
          <w:sz w:val="24"/>
          <w:lang w:val="en-US" w:eastAsia="zh-CN"/>
        </w:rPr>
        <w:t>新成立公司按实际发生</w:t>
      </w:r>
      <w:r>
        <w:rPr>
          <w:rFonts w:hint="eastAsia" w:cs="宋体" w:asciiTheme="majorEastAsia" w:hAnsiTheme="majorEastAsia" w:eastAsiaTheme="majorEastAsia"/>
          <w:color w:val="000000" w:themeColor="text1"/>
          <w:kern w:val="0"/>
          <w:sz w:val="24"/>
        </w:rPr>
        <w:t>)；</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(3)投标单位应提供近一年度（2020年）财务审计报告(202</w:t>
      </w:r>
      <w:r>
        <w:rPr>
          <w:rFonts w:hint="eastAsia" w:cs="宋体" w:asciiTheme="majorEastAsia" w:hAnsiTheme="majorEastAsia" w:eastAsiaTheme="majorEastAsia"/>
          <w:color w:val="000000" w:themeColor="text1"/>
          <w:kern w:val="0"/>
          <w:sz w:val="24"/>
          <w:lang w:val="en-US" w:eastAsia="zh-CN"/>
        </w:rPr>
        <w:t>1</w:t>
      </w:r>
      <w:r>
        <w:rPr>
          <w:rFonts w:hint="eastAsia" w:cs="宋体" w:asciiTheme="majorEastAsia" w:hAnsiTheme="majorEastAsia" w:eastAsiaTheme="majorEastAsia"/>
          <w:color w:val="000000" w:themeColor="text1"/>
          <w:kern w:val="0"/>
          <w:sz w:val="24"/>
        </w:rPr>
        <w:t>年以后成立的公司可不提供)。</w:t>
      </w:r>
    </w:p>
    <w:p>
      <w:pPr>
        <w:tabs>
          <w:tab w:val="left" w:pos="0"/>
        </w:tabs>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(4)凡拟参加本次招标项目的投标企业法人或委托代理人须提供近六个月的社保缴费凭证及个人明细表。</w:t>
      </w:r>
    </w:p>
    <w:p>
      <w:pPr>
        <w:spacing w:line="380" w:lineRule="exact"/>
        <w:ind w:firstLine="420" w:firstLineChars="175"/>
        <w:jc w:val="lef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(6)本项目不接受联合体投标；</w:t>
      </w:r>
    </w:p>
    <w:p>
      <w:pPr>
        <w:spacing w:line="380" w:lineRule="exact"/>
        <w:jc w:val="left"/>
        <w:rPr>
          <w:rStyle w:val="40"/>
          <w:rFonts w:cs="宋体" w:asciiTheme="majorEastAsia" w:hAnsiTheme="majorEastAsia" w:eastAsiaTheme="majorEastAsia"/>
          <w:color w:val="000000" w:themeColor="text1"/>
          <w:kern w:val="0"/>
          <w:sz w:val="24"/>
        </w:rPr>
      </w:pPr>
      <w:r>
        <w:rPr>
          <w:rStyle w:val="40"/>
          <w:rFonts w:hint="eastAsia" w:cs="宋体" w:asciiTheme="majorEastAsia" w:hAnsiTheme="majorEastAsia" w:eastAsiaTheme="majorEastAsia"/>
          <w:color w:val="000000" w:themeColor="text1"/>
          <w:kern w:val="0"/>
          <w:sz w:val="24"/>
        </w:rPr>
        <w:t>三、获取招标文件</w:t>
      </w:r>
    </w:p>
    <w:p>
      <w:pPr>
        <w:spacing w:line="380" w:lineRule="exact"/>
        <w:ind w:firstLine="420" w:firstLineChars="175"/>
        <w:jc w:val="left"/>
        <w:rPr>
          <w:rFonts w:cs="宋体" w:asciiTheme="majorEastAsia" w:hAnsiTheme="majorEastAsia" w:eastAsiaTheme="majorEastAsia"/>
          <w:b/>
          <w:color w:val="000000" w:themeColor="text1"/>
          <w:kern w:val="0"/>
          <w:sz w:val="24"/>
        </w:rPr>
      </w:pPr>
      <w:r>
        <w:rPr>
          <w:rFonts w:hint="eastAsia" w:cs="宋体" w:asciiTheme="majorEastAsia" w:hAnsiTheme="majorEastAsia" w:eastAsiaTheme="majorEastAsia"/>
          <w:color w:val="000000" w:themeColor="text1"/>
          <w:kern w:val="0"/>
          <w:sz w:val="24"/>
        </w:rPr>
        <w:t>时间：</w:t>
      </w:r>
      <w:r>
        <w:rPr>
          <w:rFonts w:hint="eastAsia" w:cs="宋体" w:asciiTheme="majorEastAsia" w:hAnsiTheme="majorEastAsia" w:eastAsiaTheme="majorEastAsia"/>
          <w:b w:val="0"/>
          <w:bCs/>
          <w:color w:val="000000" w:themeColor="text1"/>
          <w:kern w:val="0"/>
          <w:sz w:val="24"/>
        </w:rPr>
        <w:t>2021年</w:t>
      </w:r>
      <w:r>
        <w:rPr>
          <w:rFonts w:hint="eastAsia" w:cs="宋体" w:asciiTheme="majorEastAsia" w:hAnsiTheme="majorEastAsia" w:eastAsiaTheme="majorEastAsia"/>
          <w:b w:val="0"/>
          <w:bCs/>
          <w:color w:val="000000" w:themeColor="text1"/>
          <w:kern w:val="0"/>
          <w:sz w:val="24"/>
          <w:lang w:val="en-US" w:eastAsia="zh-CN"/>
        </w:rPr>
        <w:t>11</w:t>
      </w:r>
      <w:r>
        <w:rPr>
          <w:rFonts w:hint="eastAsia" w:cs="宋体" w:asciiTheme="majorEastAsia" w:hAnsiTheme="majorEastAsia" w:eastAsiaTheme="majorEastAsia"/>
          <w:b w:val="0"/>
          <w:bCs/>
          <w:color w:val="000000" w:themeColor="text1"/>
          <w:kern w:val="0"/>
          <w:sz w:val="24"/>
        </w:rPr>
        <w:t>月</w:t>
      </w:r>
      <w:r>
        <w:rPr>
          <w:rFonts w:hint="eastAsia" w:cs="宋体" w:asciiTheme="majorEastAsia" w:hAnsiTheme="majorEastAsia" w:eastAsiaTheme="majorEastAsia"/>
          <w:b w:val="0"/>
          <w:bCs/>
          <w:color w:val="000000" w:themeColor="text1"/>
          <w:kern w:val="0"/>
          <w:sz w:val="24"/>
          <w:lang w:val="en-US" w:eastAsia="zh-CN"/>
        </w:rPr>
        <w:t>17</w:t>
      </w:r>
      <w:r>
        <w:rPr>
          <w:rFonts w:hint="eastAsia" w:cs="宋体" w:asciiTheme="majorEastAsia" w:hAnsiTheme="majorEastAsia" w:eastAsiaTheme="majorEastAsia"/>
          <w:b w:val="0"/>
          <w:bCs/>
          <w:color w:val="000000" w:themeColor="text1"/>
          <w:kern w:val="0"/>
          <w:sz w:val="24"/>
        </w:rPr>
        <w:t>日至2021年</w:t>
      </w:r>
      <w:r>
        <w:rPr>
          <w:rFonts w:hint="eastAsia" w:cs="宋体" w:asciiTheme="majorEastAsia" w:hAnsiTheme="majorEastAsia" w:eastAsiaTheme="majorEastAsia"/>
          <w:b w:val="0"/>
          <w:bCs/>
          <w:color w:val="000000" w:themeColor="text1"/>
          <w:kern w:val="0"/>
          <w:sz w:val="24"/>
          <w:lang w:val="en-US" w:eastAsia="zh-CN"/>
        </w:rPr>
        <w:t>12</w:t>
      </w:r>
      <w:r>
        <w:rPr>
          <w:rFonts w:hint="eastAsia" w:cs="宋体" w:asciiTheme="majorEastAsia" w:hAnsiTheme="majorEastAsia" w:eastAsiaTheme="majorEastAsia"/>
          <w:b w:val="0"/>
          <w:bCs/>
          <w:color w:val="000000" w:themeColor="text1"/>
          <w:kern w:val="0"/>
          <w:sz w:val="24"/>
        </w:rPr>
        <w:t>月</w:t>
      </w:r>
      <w:r>
        <w:rPr>
          <w:rFonts w:hint="eastAsia" w:cs="宋体" w:asciiTheme="majorEastAsia" w:hAnsiTheme="majorEastAsia" w:eastAsiaTheme="majorEastAsia"/>
          <w:b w:val="0"/>
          <w:bCs/>
          <w:color w:val="000000" w:themeColor="text1"/>
          <w:kern w:val="0"/>
          <w:sz w:val="24"/>
          <w:lang w:val="en-US" w:eastAsia="zh-CN"/>
        </w:rPr>
        <w:t>6</w:t>
      </w:r>
      <w:r>
        <w:rPr>
          <w:rFonts w:hint="eastAsia" w:cs="宋体" w:asciiTheme="majorEastAsia" w:hAnsiTheme="majorEastAsia" w:eastAsiaTheme="majorEastAsia"/>
          <w:b w:val="0"/>
          <w:bCs/>
          <w:color w:val="000000" w:themeColor="text1"/>
          <w:kern w:val="0"/>
          <w:sz w:val="24"/>
        </w:rPr>
        <w:t>日，每天上午00:00至12:00，下午12:00至23:59（北京时间，法定节假日除外）</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地点：在新疆政府采购网（http://www.ccgp-xinjiang.gov.cn/）自行下载招标文件;</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方式：</w:t>
      </w:r>
      <w:r>
        <w:rPr>
          <w:rFonts w:hint="eastAsia" w:asciiTheme="majorEastAsia" w:hAnsiTheme="majorEastAsia" w:eastAsiaTheme="majorEastAsia"/>
          <w:color w:val="000000" w:themeColor="text1"/>
          <w:sz w:val="24"/>
        </w:rPr>
        <w:t>在符合该公告报名条件的前提下，可在该公告附件中自行下载文件并参与投标，不再需要报名，在开标时带原件进行资格审查。</w:t>
      </w:r>
    </w:p>
    <w:p>
      <w:pPr>
        <w:pStyle w:val="72"/>
        <w:spacing w:line="380" w:lineRule="exact"/>
        <w:ind w:firstLine="480"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售价（元）：200。(开标现场收取)</w:t>
      </w:r>
    </w:p>
    <w:p>
      <w:pPr>
        <w:pStyle w:val="37"/>
        <w:spacing w:beforeAutospacing="0" w:afterAutospacing="0" w:line="380" w:lineRule="exact"/>
        <w:jc w:val="both"/>
        <w:rPr>
          <w:rFonts w:asciiTheme="majorEastAsia" w:hAnsiTheme="majorEastAsia" w:eastAsiaTheme="majorEastAsia"/>
          <w:color w:val="000000" w:themeColor="text1"/>
        </w:rPr>
      </w:pPr>
      <w:r>
        <w:rPr>
          <w:rStyle w:val="40"/>
          <w:rFonts w:hint="eastAsia" w:asciiTheme="majorEastAsia" w:hAnsiTheme="majorEastAsia" w:eastAsiaTheme="majorEastAsia"/>
          <w:color w:val="000000" w:themeColor="text1"/>
        </w:rPr>
        <w:t>四、提交投标文件截止时间、开标时间和地点</w:t>
      </w:r>
    </w:p>
    <w:p>
      <w:pPr>
        <w:spacing w:line="380" w:lineRule="exact"/>
        <w:ind w:left="420" w:leftChars="200"/>
        <w:jc w:val="left"/>
        <w:rPr>
          <w:rFonts w:cs="宋体" w:asciiTheme="majorEastAsia" w:hAnsiTheme="majorEastAsia" w:eastAsiaTheme="majorEastAsia"/>
          <w:b w:val="0"/>
          <w:bCs/>
          <w:color w:val="000000" w:themeColor="text1"/>
          <w:kern w:val="0"/>
          <w:sz w:val="24"/>
        </w:rPr>
      </w:pPr>
      <w:r>
        <w:rPr>
          <w:rFonts w:hint="eastAsia" w:cs="宋体" w:asciiTheme="majorEastAsia" w:hAnsiTheme="majorEastAsia" w:eastAsiaTheme="majorEastAsia"/>
          <w:b w:val="0"/>
          <w:bCs/>
          <w:color w:val="000000" w:themeColor="text1"/>
          <w:kern w:val="0"/>
          <w:sz w:val="24"/>
        </w:rPr>
        <w:t>提交投标文件截止时间：2021年</w:t>
      </w:r>
      <w:r>
        <w:rPr>
          <w:rFonts w:hint="eastAsia" w:cs="宋体" w:asciiTheme="majorEastAsia" w:hAnsiTheme="majorEastAsia" w:eastAsiaTheme="majorEastAsia"/>
          <w:b w:val="0"/>
          <w:bCs/>
          <w:color w:val="000000" w:themeColor="text1"/>
          <w:kern w:val="0"/>
          <w:sz w:val="24"/>
          <w:lang w:val="en-US" w:eastAsia="zh-CN"/>
        </w:rPr>
        <w:t>12</w:t>
      </w:r>
      <w:r>
        <w:rPr>
          <w:rFonts w:hint="eastAsia" w:cs="宋体" w:asciiTheme="majorEastAsia" w:hAnsiTheme="majorEastAsia" w:eastAsiaTheme="majorEastAsia"/>
          <w:b w:val="0"/>
          <w:bCs/>
          <w:color w:val="000000" w:themeColor="text1"/>
          <w:kern w:val="0"/>
          <w:sz w:val="24"/>
        </w:rPr>
        <w:t>月</w:t>
      </w:r>
      <w:r>
        <w:rPr>
          <w:rFonts w:hint="eastAsia" w:cs="宋体" w:asciiTheme="majorEastAsia" w:hAnsiTheme="majorEastAsia" w:eastAsiaTheme="majorEastAsia"/>
          <w:b w:val="0"/>
          <w:bCs/>
          <w:color w:val="000000" w:themeColor="text1"/>
          <w:kern w:val="0"/>
          <w:sz w:val="24"/>
          <w:lang w:val="en-US" w:eastAsia="zh-CN"/>
        </w:rPr>
        <w:t>7</w:t>
      </w:r>
      <w:r>
        <w:rPr>
          <w:rFonts w:hint="eastAsia" w:cs="宋体" w:asciiTheme="majorEastAsia" w:hAnsiTheme="majorEastAsia" w:eastAsiaTheme="majorEastAsia"/>
          <w:b w:val="0"/>
          <w:bCs/>
          <w:color w:val="000000" w:themeColor="text1"/>
          <w:kern w:val="0"/>
          <w:sz w:val="24"/>
        </w:rPr>
        <w:t>日11:00（北京时间）</w:t>
      </w:r>
    </w:p>
    <w:p>
      <w:pPr>
        <w:spacing w:line="380" w:lineRule="exact"/>
        <w:ind w:left="420" w:leftChars="200"/>
        <w:jc w:val="left"/>
        <w:rPr>
          <w:rFonts w:cs="宋体" w:asciiTheme="majorEastAsia" w:hAnsiTheme="majorEastAsia" w:eastAsiaTheme="majorEastAsia"/>
          <w:b w:val="0"/>
          <w:bCs/>
          <w:color w:val="000000" w:themeColor="text1"/>
          <w:kern w:val="0"/>
          <w:sz w:val="24"/>
        </w:rPr>
      </w:pPr>
      <w:r>
        <w:rPr>
          <w:rFonts w:hint="eastAsia" w:cs="宋体" w:asciiTheme="majorEastAsia" w:hAnsiTheme="majorEastAsia" w:eastAsiaTheme="majorEastAsia"/>
          <w:b w:val="0"/>
          <w:bCs/>
          <w:color w:val="000000" w:themeColor="text1"/>
          <w:kern w:val="0"/>
          <w:sz w:val="24"/>
        </w:rPr>
        <w:t>投标地点：和田县公共资源交易中心（和田县经济新区昌盛路）</w:t>
      </w:r>
    </w:p>
    <w:p>
      <w:pPr>
        <w:spacing w:line="380" w:lineRule="exact"/>
        <w:ind w:left="420" w:leftChars="200"/>
        <w:jc w:val="left"/>
        <w:rPr>
          <w:rFonts w:cs="宋体" w:asciiTheme="majorEastAsia" w:hAnsiTheme="majorEastAsia" w:eastAsiaTheme="majorEastAsia"/>
          <w:b w:val="0"/>
          <w:bCs/>
          <w:color w:val="000000" w:themeColor="text1"/>
          <w:kern w:val="0"/>
          <w:sz w:val="24"/>
        </w:rPr>
      </w:pPr>
      <w:r>
        <w:rPr>
          <w:rFonts w:hint="eastAsia" w:cs="宋体" w:asciiTheme="majorEastAsia" w:hAnsiTheme="majorEastAsia" w:eastAsiaTheme="majorEastAsia"/>
          <w:b w:val="0"/>
          <w:bCs/>
          <w:color w:val="000000" w:themeColor="text1"/>
          <w:kern w:val="0"/>
          <w:sz w:val="24"/>
        </w:rPr>
        <w:t>开标时间：2021年</w:t>
      </w:r>
      <w:r>
        <w:rPr>
          <w:rFonts w:hint="eastAsia" w:cs="宋体" w:asciiTheme="majorEastAsia" w:hAnsiTheme="majorEastAsia" w:eastAsiaTheme="majorEastAsia"/>
          <w:b w:val="0"/>
          <w:bCs/>
          <w:color w:val="000000" w:themeColor="text1"/>
          <w:kern w:val="0"/>
          <w:sz w:val="24"/>
          <w:lang w:val="en-US" w:eastAsia="zh-CN"/>
        </w:rPr>
        <w:t>12</w:t>
      </w:r>
      <w:r>
        <w:rPr>
          <w:rFonts w:hint="eastAsia" w:cs="宋体" w:asciiTheme="majorEastAsia" w:hAnsiTheme="majorEastAsia" w:eastAsiaTheme="majorEastAsia"/>
          <w:b w:val="0"/>
          <w:bCs/>
          <w:color w:val="000000" w:themeColor="text1"/>
          <w:kern w:val="0"/>
          <w:sz w:val="24"/>
        </w:rPr>
        <w:t>月</w:t>
      </w:r>
      <w:r>
        <w:rPr>
          <w:rFonts w:hint="eastAsia" w:cs="宋体" w:asciiTheme="majorEastAsia" w:hAnsiTheme="majorEastAsia" w:eastAsiaTheme="majorEastAsia"/>
          <w:b w:val="0"/>
          <w:bCs/>
          <w:color w:val="000000" w:themeColor="text1"/>
          <w:kern w:val="0"/>
          <w:sz w:val="24"/>
          <w:lang w:val="en-US" w:eastAsia="zh-CN"/>
        </w:rPr>
        <w:t>7</w:t>
      </w:r>
      <w:r>
        <w:rPr>
          <w:rFonts w:hint="eastAsia" w:cs="宋体" w:asciiTheme="majorEastAsia" w:hAnsiTheme="majorEastAsia" w:eastAsiaTheme="majorEastAsia"/>
          <w:b w:val="0"/>
          <w:bCs/>
          <w:color w:val="000000" w:themeColor="text1"/>
          <w:kern w:val="0"/>
          <w:sz w:val="24"/>
        </w:rPr>
        <w:t>日11:00（北京时间）</w:t>
      </w:r>
    </w:p>
    <w:p>
      <w:pPr>
        <w:pStyle w:val="37"/>
        <w:spacing w:beforeAutospacing="0" w:afterAutospacing="0" w:line="380" w:lineRule="exact"/>
        <w:ind w:left="416" w:leftChars="198" w:firstLine="4"/>
        <w:jc w:val="both"/>
        <w:rPr>
          <w:rFonts w:asciiTheme="majorEastAsia" w:hAnsiTheme="majorEastAsia" w:eastAsiaTheme="majorEastAsia"/>
          <w:b w:val="0"/>
          <w:bCs/>
          <w:color w:val="000000" w:themeColor="text1"/>
        </w:rPr>
      </w:pPr>
      <w:r>
        <w:rPr>
          <w:rFonts w:hint="eastAsia" w:asciiTheme="majorEastAsia" w:hAnsiTheme="majorEastAsia" w:eastAsiaTheme="majorEastAsia"/>
          <w:b w:val="0"/>
          <w:bCs/>
          <w:color w:val="000000" w:themeColor="text1"/>
        </w:rPr>
        <w:t>开标地点：和田县公共资源交易中心（和田县经济新区昌盛路）</w:t>
      </w:r>
    </w:p>
    <w:p>
      <w:pPr>
        <w:pStyle w:val="37"/>
        <w:spacing w:beforeAutospacing="0" w:afterAutospacing="0" w:line="380" w:lineRule="exact"/>
        <w:jc w:val="both"/>
        <w:rPr>
          <w:rFonts w:asciiTheme="majorEastAsia" w:hAnsiTheme="majorEastAsia" w:eastAsiaTheme="majorEastAsia"/>
          <w:color w:val="000000" w:themeColor="text1"/>
        </w:rPr>
      </w:pPr>
      <w:r>
        <w:rPr>
          <w:rStyle w:val="40"/>
          <w:rFonts w:hint="eastAsia" w:asciiTheme="majorEastAsia" w:hAnsiTheme="majorEastAsia" w:eastAsiaTheme="majorEastAsia"/>
          <w:color w:val="000000" w:themeColor="text1"/>
        </w:rPr>
        <w:t>五、公告期限</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自本公告发布之日起5个工作日。</w:t>
      </w:r>
    </w:p>
    <w:p>
      <w:pPr>
        <w:pStyle w:val="37"/>
        <w:spacing w:beforeAutospacing="0" w:afterAutospacing="0" w:line="380" w:lineRule="exact"/>
        <w:jc w:val="both"/>
        <w:rPr>
          <w:rFonts w:asciiTheme="majorEastAsia" w:hAnsiTheme="majorEastAsia" w:eastAsiaTheme="majorEastAsia"/>
          <w:color w:val="000000" w:themeColor="text1"/>
        </w:rPr>
      </w:pPr>
      <w:r>
        <w:rPr>
          <w:rStyle w:val="40"/>
          <w:rFonts w:hint="eastAsia" w:asciiTheme="majorEastAsia" w:hAnsiTheme="majorEastAsia" w:eastAsiaTheme="majorEastAsia"/>
          <w:color w:val="000000" w:themeColor="text1"/>
        </w:rPr>
        <w:t>六、其他补充事宜</w:t>
      </w:r>
    </w:p>
    <w:p>
      <w:pPr>
        <w:pStyle w:val="37"/>
        <w:spacing w:beforeAutospacing="0" w:afterAutospacing="0" w:line="380" w:lineRule="exact"/>
        <w:ind w:firstLine="480" w:firstLineChars="200"/>
        <w:jc w:val="both"/>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7"/>
        <w:spacing w:beforeAutospacing="0" w:afterAutospacing="0" w:line="380" w:lineRule="exact"/>
        <w:jc w:val="both"/>
        <w:rPr>
          <w:rFonts w:asciiTheme="majorEastAsia" w:hAnsiTheme="majorEastAsia" w:eastAsiaTheme="majorEastAsia"/>
          <w:color w:val="000000" w:themeColor="text1"/>
        </w:rPr>
      </w:pPr>
      <w:r>
        <w:rPr>
          <w:rStyle w:val="40"/>
          <w:rFonts w:hint="eastAsia" w:asciiTheme="majorEastAsia" w:hAnsiTheme="majorEastAsia" w:eastAsiaTheme="majorEastAsia"/>
          <w:color w:val="000000" w:themeColor="text1"/>
        </w:rPr>
        <w:t>七、对本次采购提出询问，请按以下方式联系</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1.采购人信息</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名 称：</w:t>
      </w:r>
      <w:r>
        <w:rPr>
          <w:rFonts w:hint="eastAsia" w:asciiTheme="majorEastAsia" w:hAnsiTheme="majorEastAsia" w:eastAsiaTheme="majorEastAsia"/>
          <w:color w:val="000000" w:themeColor="text1"/>
          <w:lang w:val="en-US" w:eastAsia="zh-CN"/>
        </w:rPr>
        <w:t>和田</w:t>
      </w:r>
      <w:r>
        <w:rPr>
          <w:rFonts w:hint="eastAsia" w:asciiTheme="majorEastAsia" w:hAnsiTheme="majorEastAsia" w:eastAsiaTheme="majorEastAsia"/>
          <w:color w:val="000000" w:themeColor="text1"/>
        </w:rPr>
        <w:t>县农业农村局</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联系方式：0903-2033879 </w:t>
      </w:r>
      <w:r>
        <w:rPr>
          <w:rFonts w:hint="eastAsia" w:asciiTheme="majorEastAsia" w:hAnsiTheme="majorEastAsia" w:eastAsiaTheme="majorEastAsia"/>
          <w:color w:val="000000" w:themeColor="text1"/>
          <w:kern w:val="2"/>
          <w:lang w:val="zh-CN"/>
        </w:rPr>
        <w:t> </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2.采购代理机构信息</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名 称：新疆德益丰工程项目管理有限公司</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地 址：和田市人民路18号玉都国际广场玉座七楼</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联系方式：0903-2041166</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3.项目联系方式</w:t>
      </w:r>
    </w:p>
    <w:p>
      <w:pPr>
        <w:pStyle w:val="37"/>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项目联系人：谢志会</w:t>
      </w:r>
    </w:p>
    <w:p>
      <w:pPr>
        <w:spacing w:line="380" w:lineRule="exact"/>
        <w:ind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sz w:val="24"/>
        </w:rPr>
        <w:t>电 话：</w:t>
      </w:r>
      <w:r>
        <w:rPr>
          <w:rFonts w:hint="eastAsia" w:cs="宋体" w:asciiTheme="majorEastAsia" w:hAnsiTheme="majorEastAsia" w:eastAsiaTheme="majorEastAsia"/>
          <w:color w:val="000000" w:themeColor="text1"/>
          <w:kern w:val="0"/>
          <w:sz w:val="24"/>
        </w:rPr>
        <w:t>0903-2041166</w:t>
      </w: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37"/>
        <w:spacing w:before="0" w:beforeAutospacing="0" w:after="0" w:afterAutospacing="0" w:line="420" w:lineRule="exact"/>
        <w:jc w:val="right"/>
        <w:rPr>
          <w:rFonts w:cs="仿宋" w:asciiTheme="majorEastAsia" w:hAnsiTheme="majorEastAsia" w:eastAsiaTheme="majorEastAsia"/>
          <w:color w:val="000000" w:themeColor="text1"/>
        </w:rPr>
      </w:pPr>
    </w:p>
    <w:p>
      <w:pPr>
        <w:pStyle w:val="5"/>
        <w:numPr>
          <w:ilvl w:val="0"/>
          <w:numId w:val="1"/>
        </w:numPr>
        <w:jc w:val="center"/>
        <w:rPr>
          <w:rFonts w:cs="Arial" w:asciiTheme="majorEastAsia" w:hAnsiTheme="majorEastAsia" w:eastAsiaTheme="majorEastAsia"/>
          <w:b w:val="0"/>
          <w:color w:val="000000" w:themeColor="text1"/>
          <w:sz w:val="36"/>
          <w:szCs w:val="36"/>
        </w:rPr>
      </w:pPr>
      <w:bookmarkStart w:id="1" w:name="_Toc30006"/>
      <w:bookmarkStart w:id="2" w:name="_Toc25203"/>
      <w:r>
        <w:rPr>
          <w:rFonts w:cs="Arial" w:asciiTheme="majorEastAsia" w:hAnsiTheme="majorEastAsia" w:eastAsiaTheme="majorEastAsia"/>
          <w:b w:val="0"/>
          <w:color w:val="000000" w:themeColor="text1"/>
          <w:sz w:val="36"/>
          <w:szCs w:val="36"/>
        </w:rPr>
        <w:t>投标人须知</w:t>
      </w:r>
      <w:bookmarkEnd w:id="1"/>
      <w:bookmarkEnd w:id="2"/>
    </w:p>
    <w:p>
      <w:pPr>
        <w:pStyle w:val="5"/>
        <w:jc w:val="left"/>
        <w:rPr>
          <w:rFonts w:cs="Arial" w:asciiTheme="majorEastAsia" w:hAnsiTheme="majorEastAsia" w:eastAsiaTheme="majorEastAsia"/>
          <w:b w:val="0"/>
          <w:color w:val="000000" w:themeColor="text1"/>
          <w:sz w:val="28"/>
          <w:szCs w:val="28"/>
        </w:rPr>
      </w:pPr>
      <w:r>
        <w:rPr>
          <w:rFonts w:hint="eastAsia" w:cs="仿宋" w:asciiTheme="majorEastAsia" w:hAnsiTheme="majorEastAsia" w:eastAsiaTheme="majorEastAsia"/>
          <w:b w:val="0"/>
          <w:color w:val="000000" w:themeColor="text1"/>
          <w:sz w:val="28"/>
          <w:szCs w:val="28"/>
        </w:rPr>
        <w:t>投标人须知前附表</w:t>
      </w:r>
    </w:p>
    <w:tbl>
      <w:tblPr>
        <w:tblStyle w:val="46"/>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939"/>
        <w:gridCol w:w="1765"/>
        <w:gridCol w:w="5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866"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color w:val="000000" w:themeColor="text1"/>
                <w:szCs w:val="21"/>
              </w:rPr>
            </w:pPr>
            <w:bookmarkStart w:id="3" w:name="_Toc440183407"/>
            <w:bookmarkStart w:id="4" w:name="_Toc18884"/>
            <w:bookmarkStart w:id="5" w:name="_Toc15098"/>
            <w:r>
              <w:rPr>
                <w:rFonts w:hint="eastAsia" w:cs="仿宋" w:asciiTheme="majorEastAsia" w:hAnsiTheme="majorEastAsia" w:eastAsiaTheme="majorEastAsia"/>
                <w:color w:val="000000" w:themeColor="text1"/>
                <w:szCs w:val="21"/>
              </w:rPr>
              <w:t>项号</w:t>
            </w:r>
          </w:p>
        </w:tc>
        <w:tc>
          <w:tcPr>
            <w:tcW w:w="939"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条款号</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内    容</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和田县国家农业产业园-和田烧烤供应链设备采购项目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交货地点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资金来源及总投资额</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lang w:eastAsia="zh-CN"/>
              </w:rPr>
            </w:pPr>
            <w:r>
              <w:rPr>
                <w:rFonts w:hint="eastAsia" w:cs="仿宋" w:asciiTheme="majorEastAsia" w:hAnsiTheme="majorEastAsia" w:eastAsiaTheme="majorEastAsia"/>
                <w:color w:val="000000" w:themeColor="text1"/>
                <w:szCs w:val="21"/>
              </w:rPr>
              <w:t>资金来源：衔接资金和产业专项资金</w:t>
            </w:r>
            <w:r>
              <w:rPr>
                <w:rFonts w:hint="eastAsia" w:cs="仿宋" w:asciiTheme="majorEastAsia" w:hAnsiTheme="majorEastAsia" w:eastAsiaTheme="majorEastAsia"/>
                <w:color w:val="000000" w:themeColor="text1"/>
                <w:szCs w:val="21"/>
                <w:lang w:val="en-US" w:eastAsia="zh-CN"/>
              </w:rPr>
              <w:t xml:space="preserve"> </w:t>
            </w:r>
          </w:p>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总投资额：</w:t>
            </w:r>
            <w:r>
              <w:rPr>
                <w:rFonts w:cs="仿宋" w:asciiTheme="majorEastAsia" w:hAnsiTheme="majorEastAsia" w:eastAsiaTheme="majorEastAsia"/>
                <w:color w:val="000000" w:themeColor="text1"/>
                <w:szCs w:val="21"/>
              </w:rPr>
              <w:t xml:space="preserve"> </w:t>
            </w:r>
            <w:r>
              <w:rPr>
                <w:rFonts w:hint="eastAsia" w:asciiTheme="majorEastAsia" w:hAnsiTheme="majorEastAsia" w:eastAsiaTheme="majorEastAsia"/>
                <w:color w:val="000000" w:themeColor="text1"/>
                <w:lang w:val="en-US" w:eastAsia="zh-CN"/>
              </w:rPr>
              <w:t>2222.6362</w:t>
            </w:r>
            <w:r>
              <w:rPr>
                <w:rFonts w:hint="eastAsia" w:cs="仿宋" w:asciiTheme="majorEastAsia" w:hAnsiTheme="majorEastAsia" w:eastAsiaTheme="majorEastAsia"/>
                <w:color w:val="000000" w:themeColor="text1"/>
                <w:szCs w:val="21"/>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000000" w:themeColor="text1"/>
              </w:rPr>
            </w:pPr>
            <w:r>
              <w:rPr>
                <w:rFonts w:hint="eastAsia" w:cs="仿宋" w:asciiTheme="majorEastAsia" w:hAnsiTheme="majorEastAsia" w:eastAsiaTheme="majorEastAsia"/>
                <w:bCs/>
                <w:color w:val="000000" w:themeColor="text1"/>
                <w:kern w:val="0"/>
                <w:szCs w:val="21"/>
              </w:rPr>
              <w:t>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Cs/>
                <w:color w:val="000000" w:themeColor="text1"/>
                <w:szCs w:val="21"/>
              </w:rPr>
            </w:pPr>
            <w:r>
              <w:rPr>
                <w:rFonts w:hint="eastAsia" w:cs="仿宋" w:asciiTheme="majorEastAsia" w:hAnsiTheme="majorEastAsia" w:eastAsiaTheme="majorEastAsia"/>
                <w:color w:val="000000" w:themeColor="text1"/>
                <w:szCs w:val="21"/>
              </w:rPr>
              <w:t>采购内容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bCs/>
                <w:color w:val="000000" w:themeColor="text1"/>
                <w:szCs w:val="21"/>
              </w:rPr>
            </w:pPr>
            <w:r>
              <w:rPr>
                <w:rFonts w:hint="eastAsia" w:asciiTheme="majorEastAsia" w:hAnsiTheme="majorEastAsia" w:eastAsiaTheme="majorEastAsia"/>
                <w:color w:val="000000" w:themeColor="text1"/>
                <w:lang w:val="en-US" w:eastAsia="zh-CN"/>
              </w:rPr>
              <w:t>采购烧烤加工车间设备一套，配套C5车间制冷设备采购和车间内净化系统，及相关配套工器具。</w:t>
            </w:r>
            <w:r>
              <w:rPr>
                <w:rFonts w:hint="eastAsia" w:asciiTheme="majorEastAsia" w:hAnsiTheme="majorEastAsia" w:eastAsiaTheme="majorEastAsia"/>
                <w:bCs/>
                <w:color w:val="000000" w:themeColor="text1"/>
                <w:szCs w:val="21"/>
              </w:rPr>
              <w:t>（具体参数详见本招标文件第三章参数表）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服务期限及地点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交货时间：合同签订后</w:t>
            </w:r>
            <w:r>
              <w:rPr>
                <w:rFonts w:hint="eastAsia" w:cs="仿宋" w:asciiTheme="majorEastAsia" w:hAnsiTheme="majorEastAsia" w:eastAsiaTheme="majorEastAsia"/>
                <w:color w:val="000000" w:themeColor="text1"/>
                <w:szCs w:val="21"/>
                <w:lang w:val="en-US" w:eastAsia="zh-CN"/>
              </w:rPr>
              <w:t>9</w:t>
            </w:r>
            <w:r>
              <w:rPr>
                <w:rFonts w:hint="eastAsia" w:cs="仿宋" w:asciiTheme="majorEastAsia" w:hAnsiTheme="majorEastAsia" w:eastAsiaTheme="majorEastAsia"/>
                <w:color w:val="000000" w:themeColor="text1"/>
                <w:szCs w:val="21"/>
              </w:rPr>
              <w:t>0天内完成，其余事项以合同约定为准。</w:t>
            </w:r>
          </w:p>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交货地点：业主指定地点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招标范围</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asciiTheme="majorEastAsia" w:hAnsiTheme="majorEastAsia" w:eastAsiaTheme="majorEastAsia"/>
                <w:bCs/>
                <w:color w:val="000000" w:themeColor="text1"/>
                <w:szCs w:val="21"/>
              </w:rPr>
              <w:t>设备采购或制造、交运、安装、调试、试运行、验收合格、移交前维护、交付使用以及技术支持和售后服务。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联系方式</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招标人名称：</w:t>
            </w:r>
            <w:r>
              <w:rPr>
                <w:rFonts w:hint="eastAsia" w:cs="仿宋" w:asciiTheme="majorEastAsia" w:hAnsiTheme="majorEastAsia" w:eastAsiaTheme="majorEastAsia"/>
                <w:bCs/>
                <w:color w:val="000000" w:themeColor="text1"/>
                <w:kern w:val="0"/>
                <w:szCs w:val="21"/>
                <w:lang w:val="en-US" w:eastAsia="zh-CN"/>
              </w:rPr>
              <w:t>和田县</w:t>
            </w:r>
            <w:r>
              <w:rPr>
                <w:rFonts w:hint="eastAsia" w:cs="仿宋" w:asciiTheme="majorEastAsia" w:hAnsiTheme="majorEastAsia" w:eastAsiaTheme="majorEastAsia"/>
                <w:bCs/>
                <w:color w:val="000000" w:themeColor="text1"/>
                <w:kern w:val="0"/>
                <w:szCs w:val="21"/>
              </w:rPr>
              <w:t>农业农村局</w:t>
            </w:r>
          </w:p>
          <w:p>
            <w:pPr>
              <w:rPr>
                <w:rFonts w:hint="default" w:cs="仿宋" w:asciiTheme="majorEastAsia" w:hAnsiTheme="majorEastAsia" w:eastAsiaTheme="majorEastAsia"/>
                <w:bCs/>
                <w:color w:val="000000" w:themeColor="text1"/>
                <w:kern w:val="0"/>
                <w:szCs w:val="21"/>
                <w:lang w:val="en-US" w:eastAsia="zh-CN"/>
              </w:rPr>
            </w:pPr>
            <w:r>
              <w:rPr>
                <w:rFonts w:hint="eastAsia" w:cs="仿宋" w:asciiTheme="majorEastAsia" w:hAnsiTheme="majorEastAsia" w:eastAsiaTheme="majorEastAsia"/>
                <w:bCs/>
                <w:color w:val="000000" w:themeColor="text1"/>
                <w:kern w:val="0"/>
                <w:szCs w:val="21"/>
              </w:rPr>
              <w:t>地址：</w:t>
            </w:r>
            <w:r>
              <w:rPr>
                <w:rFonts w:hint="eastAsia" w:cs="仿宋" w:asciiTheme="majorEastAsia" w:hAnsiTheme="majorEastAsia" w:eastAsiaTheme="majorEastAsia"/>
                <w:bCs/>
                <w:color w:val="000000" w:themeColor="text1"/>
                <w:kern w:val="0"/>
                <w:szCs w:val="21"/>
                <w:lang w:val="en-US" w:eastAsia="zh-CN"/>
              </w:rPr>
              <w:t>和田县经济开发区</w:t>
            </w:r>
          </w:p>
          <w:p>
            <w:pPr>
              <w:rPr>
                <w:rFonts w:hint="eastAsia" w:cs="仿宋" w:asciiTheme="majorEastAsia" w:hAnsiTheme="majorEastAsia" w:eastAsiaTheme="majorEastAsia"/>
                <w:bCs/>
                <w:color w:val="000000" w:themeColor="text1"/>
                <w:kern w:val="0"/>
                <w:szCs w:val="21"/>
                <w:lang w:eastAsia="zh-CN"/>
              </w:rPr>
            </w:pPr>
            <w:r>
              <w:rPr>
                <w:rFonts w:hint="eastAsia" w:cs="仿宋" w:asciiTheme="majorEastAsia" w:hAnsiTheme="majorEastAsia" w:eastAsiaTheme="majorEastAsia"/>
                <w:bCs/>
                <w:color w:val="000000" w:themeColor="text1"/>
                <w:kern w:val="0"/>
                <w:szCs w:val="21"/>
              </w:rPr>
              <w:t>联系人：</w:t>
            </w:r>
            <w:r>
              <w:rPr>
                <w:rFonts w:hint="eastAsia" w:cs="仿宋" w:asciiTheme="majorEastAsia" w:hAnsiTheme="majorEastAsia" w:eastAsiaTheme="majorEastAsia"/>
                <w:bCs/>
                <w:color w:val="000000" w:themeColor="text1"/>
                <w:kern w:val="0"/>
                <w:szCs w:val="21"/>
                <w:lang w:val="en-US" w:eastAsia="zh-CN"/>
              </w:rPr>
              <w:t>卢鹏</w:t>
            </w:r>
          </w:p>
          <w:p>
            <w:pPr>
              <w:pStyle w:val="72"/>
              <w:rPr>
                <w:rFonts w:hint="eastAsia"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电话：0903-2033879 </w:t>
            </w:r>
          </w:p>
          <w:p>
            <w:pPr>
              <w:pStyle w:val="72"/>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招标代理名称：新疆德益丰工程项目管理有限公司</w:t>
            </w:r>
          </w:p>
          <w:p>
            <w:pPr>
              <w:pStyle w:val="72"/>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地址：和田市人民路18号玉都国际广场玉座七楼</w:t>
            </w:r>
          </w:p>
          <w:p>
            <w:pPr>
              <w:pStyle w:val="72"/>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联系人：谢志会</w:t>
            </w:r>
          </w:p>
          <w:p>
            <w:pPr>
              <w:pStyle w:val="72"/>
              <w:rPr>
                <w:rFonts w:asciiTheme="majorEastAsia" w:hAnsiTheme="majorEastAsia" w:eastAsiaTheme="majorEastAsia"/>
                <w:color w:val="000000" w:themeColor="text1"/>
              </w:rPr>
            </w:pPr>
            <w:r>
              <w:rPr>
                <w:rFonts w:hint="eastAsia" w:asciiTheme="majorEastAsia" w:hAnsiTheme="majorEastAsia" w:eastAsiaTheme="majorEastAsia"/>
                <w:bCs/>
                <w:color w:val="000000" w:themeColor="text1"/>
              </w:rPr>
              <w:t>电话：0903-2041166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投标人资格条件、能力和信誉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资格条件：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供应商必须符合《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2.本项目的特定资格要求：</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（1）有效的“三证合一”的营业执照；</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（2）投标单位应有依法缴纳税收证明(附：近六个月的完税证明</w:t>
            </w:r>
            <w:r>
              <w:rPr>
                <w:rFonts w:hint="eastAsia" w:asciiTheme="majorEastAsia" w:hAnsiTheme="majorEastAsia" w:eastAsiaTheme="majorEastAsia"/>
                <w:color w:val="000000" w:themeColor="text1"/>
                <w:lang w:eastAsia="zh-CN"/>
              </w:rPr>
              <w:t>，</w:t>
            </w:r>
            <w:r>
              <w:rPr>
                <w:rFonts w:hint="eastAsia" w:asciiTheme="majorEastAsia" w:hAnsiTheme="majorEastAsia" w:eastAsiaTheme="majorEastAsia"/>
                <w:color w:val="000000" w:themeColor="text1"/>
                <w:lang w:val="en-US" w:eastAsia="zh-CN"/>
              </w:rPr>
              <w:t>新成立公司按实际发生</w:t>
            </w:r>
            <w:r>
              <w:rPr>
                <w:rFonts w:hint="eastAsia" w:asciiTheme="majorEastAsia" w:hAnsiTheme="majorEastAsia" w:eastAsiaTheme="majorEastAsia"/>
                <w:color w:val="000000" w:themeColor="text1"/>
              </w:rPr>
              <w:t>)；</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（3）投标单位应提供近一年度（2020年）财务审计报告(202</w:t>
            </w:r>
            <w:r>
              <w:rPr>
                <w:rFonts w:hint="eastAsia" w:asciiTheme="majorEastAsia" w:hAnsiTheme="majorEastAsia" w:eastAsiaTheme="majorEastAsia"/>
                <w:color w:val="000000" w:themeColor="text1"/>
                <w:lang w:val="en-US" w:eastAsia="zh-CN"/>
              </w:rPr>
              <w:t>1</w:t>
            </w:r>
            <w:r>
              <w:rPr>
                <w:rFonts w:hint="eastAsia" w:asciiTheme="majorEastAsia" w:hAnsiTheme="majorEastAsia" w:eastAsiaTheme="majorEastAsia"/>
                <w:color w:val="000000" w:themeColor="text1"/>
              </w:rPr>
              <w:t>年以后成立的公司可不提供)。</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（4）凡拟参加本次招标项目的投标企业法人或委托代理人须提供近六个月的社保缴费凭证及个人明细表；。</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w:t>
            </w:r>
            <w:r>
              <w:rPr>
                <w:rFonts w:hint="eastAsia" w:cs="仿宋" w:asciiTheme="majorEastAsia" w:hAnsiTheme="majorEastAsia" w:eastAsiaTheme="majorEastAsia"/>
                <w:color w:val="000000" w:themeColor="text1"/>
                <w:szCs w:val="21"/>
              </w:rPr>
              <w:t>现场由招标代理查询</w:t>
            </w:r>
            <w:r>
              <w:rPr>
                <w:rFonts w:hint="eastAsia" w:asciiTheme="majorEastAsia" w:hAnsiTheme="majorEastAsia" w:eastAsiaTheme="majorEastAsia"/>
                <w:color w:val="000000" w:themeColor="text1"/>
              </w:rPr>
              <w:t>）。</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（6）本项目不接受联合体投标；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信用情况</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cs="仿宋" w:asciiTheme="majorEastAsia" w:hAnsiTheme="majorEastAsia" w:eastAsiaTheme="majorEastAsia"/>
                <w:bCs/>
                <w:color w:val="000000" w:themeColor="text1"/>
                <w:kern w:val="0"/>
                <w:szCs w:val="21"/>
              </w:rPr>
              <w:t>1</w:t>
            </w:r>
            <w:r>
              <w:rPr>
                <w:rFonts w:hint="eastAsia" w:cs="仿宋" w:asciiTheme="majorEastAsia" w:hAnsiTheme="majorEastAsia" w:eastAsiaTheme="majorEastAsia"/>
                <w:bCs/>
                <w:color w:val="000000" w:themeColor="text1"/>
                <w:kern w:val="0"/>
                <w:szCs w:val="21"/>
              </w:rPr>
              <w:t>、信用记录查询时间及方式：</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1</w:t>
            </w:r>
            <w:r>
              <w:rPr>
                <w:rFonts w:hint="eastAsia" w:cs="仿宋" w:asciiTheme="majorEastAsia" w:hAnsiTheme="majorEastAsia" w:eastAsiaTheme="majorEastAsia"/>
                <w:bCs/>
                <w:color w:val="000000" w:themeColor="text1"/>
                <w:kern w:val="0"/>
                <w:szCs w:val="21"/>
              </w:rPr>
              <w:t>）查询时间：自招标公告发布日期起至开标日期止，超出此时间范围将被视为无效投标。</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2</w:t>
            </w:r>
            <w:r>
              <w:rPr>
                <w:rFonts w:hint="eastAsia" w:cs="仿宋" w:asciiTheme="majorEastAsia" w:hAnsiTheme="majorEastAsia" w:eastAsiaTheme="majorEastAsia"/>
                <w:bCs/>
                <w:color w:val="000000" w:themeColor="text1"/>
                <w:kern w:val="0"/>
                <w:szCs w:val="21"/>
              </w:rPr>
              <w:t>）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3</w:t>
            </w:r>
            <w:r>
              <w:rPr>
                <w:rFonts w:hint="eastAsia" w:cs="仿宋" w:asciiTheme="majorEastAsia" w:hAnsiTheme="majorEastAsia" w:eastAsiaTheme="majorEastAsia"/>
                <w:bCs/>
                <w:color w:val="000000" w:themeColor="text1"/>
                <w:kern w:val="0"/>
                <w:szCs w:val="21"/>
              </w:rPr>
              <w:t>）供应商参加政府采购活动时，应当就自己的诚信情况在响应性文件中进行承诺。</w:t>
            </w:r>
          </w:p>
          <w:p>
            <w:pPr>
              <w:rPr>
                <w:rFonts w:cs="宋体" w:asciiTheme="majorEastAsia" w:hAnsiTheme="majorEastAsia" w:eastAsiaTheme="majorEastAsia"/>
                <w:b/>
                <w:color w:val="000000" w:themeColor="text1"/>
                <w:sz w:val="24"/>
              </w:rPr>
            </w:pPr>
            <w:r>
              <w:rPr>
                <w:rFonts w:hint="eastAsia" w:cs="仿宋" w:asciiTheme="majorEastAsia" w:hAnsiTheme="majorEastAsia" w:eastAsiaTheme="majorEastAsia"/>
                <w:b/>
                <w:bCs/>
                <w:color w:val="000000" w:themeColor="text1"/>
                <w:kern w:val="0"/>
                <w:szCs w:val="21"/>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审查方式</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2.4</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是否接受联合体投标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投标预备会议</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 xml:space="preserve">5.1   </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投标人疑问及</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澄清</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投标截止时间10日前。</w:t>
            </w:r>
          </w:p>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招标人或招标代理机构在收到投标人提出的疑问或澄清文件后3日内进行答复。</w:t>
            </w:r>
          </w:p>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投标人收到答复后应在24小时内加盖单位公章回传确认。</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接收质疑函的方式：将PDF格式电子版质疑文件加盖公章扫描发送至754448627@qq.com邮箱。</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接受质疑的单位：新疆德益丰工程项目管理有限公司</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联系电话：0903-2041166    </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地址：新疆和田市人民路18号玉都国际广场玉座七楼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投标报价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（1）投标报价（不接受多个报价）。</w:t>
            </w:r>
            <w:r>
              <w:rPr>
                <w:rFonts w:hint="eastAsia" w:cs="仿宋" w:asciiTheme="majorEastAsia" w:hAnsiTheme="majorEastAsia" w:eastAsiaTheme="majorEastAsia"/>
                <w:b/>
                <w:bCs/>
                <w:color w:val="000000" w:themeColor="text1"/>
                <w:kern w:val="0"/>
                <w:szCs w:val="21"/>
              </w:rPr>
              <w:t>投标报价</w:t>
            </w:r>
            <w:r>
              <w:rPr>
                <w:rFonts w:hint="eastAsia" w:cs="仿宋" w:asciiTheme="majorEastAsia" w:hAnsiTheme="majorEastAsia" w:eastAsiaTheme="majorEastAsia"/>
                <w:bCs/>
                <w:color w:val="000000" w:themeColor="text1"/>
                <w:kern w:val="0"/>
                <w:szCs w:val="21"/>
              </w:rPr>
              <w:t>为本次招标的设备，从采购、运输、卸货至指定地点、安装、验收合格、交付使用及1年保修期</w:t>
            </w:r>
            <w:r>
              <w:rPr>
                <w:rFonts w:cs="仿宋" w:asciiTheme="majorEastAsia" w:hAnsiTheme="majorEastAsia" w:eastAsiaTheme="majorEastAsia"/>
                <w:bCs/>
                <w:color w:val="000000" w:themeColor="text1"/>
                <w:kern w:val="0"/>
                <w:szCs w:val="21"/>
              </w:rPr>
              <w:t>(</w:t>
            </w:r>
            <w:r>
              <w:rPr>
                <w:rFonts w:hint="eastAsia" w:cs="仿宋" w:asciiTheme="majorEastAsia" w:hAnsiTheme="majorEastAsia" w:eastAsiaTheme="majorEastAsia"/>
                <w:bCs/>
                <w:color w:val="000000" w:themeColor="text1"/>
                <w:kern w:val="0"/>
                <w:szCs w:val="21"/>
              </w:rPr>
              <w:t>售后服务等</w:t>
            </w:r>
            <w:r>
              <w:rPr>
                <w:rFonts w:cs="仿宋" w:asciiTheme="majorEastAsia" w:hAnsiTheme="majorEastAsia" w:eastAsiaTheme="majorEastAsia"/>
                <w:bCs/>
                <w:color w:val="000000" w:themeColor="text1"/>
                <w:kern w:val="0"/>
                <w:szCs w:val="21"/>
              </w:rPr>
              <w:t>)</w:t>
            </w:r>
            <w:r>
              <w:rPr>
                <w:rFonts w:hint="eastAsia" w:cs="仿宋" w:asciiTheme="majorEastAsia" w:hAnsiTheme="majorEastAsia" w:eastAsiaTheme="majorEastAsia"/>
                <w:bCs/>
                <w:color w:val="000000" w:themeColor="text1"/>
                <w:kern w:val="0"/>
                <w:szCs w:val="21"/>
              </w:rPr>
              <w:t>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根据所提供图纸、资料结合现场踏勘情况，投标人认为施工现场现有预留、预埋需要增加工作内容的，本次报价必须考虑。投标人按照服务内容作完整唯一的报价，投标报价必须包含项目所有的费用（包含但不限于工作人员差旅费、税金及其他所有成本费用的总和）。</w:t>
            </w:r>
          </w:p>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（2）投标人应充分考虑本项目可能出现的任何报价风险，并承担由此造成的报价风险后果。</w:t>
            </w:r>
          </w:p>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（3）本项目最高限价：</w:t>
            </w:r>
            <w:r>
              <w:rPr>
                <w:rFonts w:hint="eastAsia" w:asciiTheme="majorEastAsia" w:hAnsiTheme="majorEastAsia" w:eastAsiaTheme="majorEastAsia"/>
                <w:color w:val="000000" w:themeColor="text1"/>
                <w:lang w:val="en-US" w:eastAsia="zh-CN"/>
              </w:rPr>
              <w:t>2222.6362</w:t>
            </w:r>
            <w:r>
              <w:rPr>
                <w:rFonts w:hint="eastAsia" w:cs="仿宋" w:asciiTheme="majorEastAsia" w:hAnsiTheme="majorEastAsia" w:eastAsiaTheme="majorEastAsia"/>
                <w:b/>
                <w:bCs w:val="0"/>
                <w:color w:val="000000" w:themeColor="text1"/>
                <w:kern w:val="0"/>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报价采用的币种</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从投标截止之日起45 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14.1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b/>
                <w:szCs w:val="21"/>
                <w:lang w:val="en-US" w:eastAsia="zh-CN"/>
              </w:rPr>
            </w:pPr>
            <w:r>
              <w:rPr>
                <w:rFonts w:hint="eastAsia" w:ascii="宋体" w:hAnsi="宋体"/>
                <w:b/>
                <w:szCs w:val="21"/>
              </w:rPr>
              <w:t>投标保证金的形式：电汇</w:t>
            </w:r>
            <w:r>
              <w:rPr>
                <w:rFonts w:hint="eastAsia" w:ascii="宋体" w:hAnsi="宋体"/>
                <w:b/>
                <w:szCs w:val="21"/>
                <w:lang w:val="en-US" w:eastAsia="zh-CN"/>
              </w:rPr>
              <w:t>或转账</w:t>
            </w:r>
          </w:p>
          <w:p>
            <w:pPr>
              <w:rPr>
                <w:rFonts w:ascii="宋体" w:hAnsi="宋体"/>
                <w:b/>
                <w:szCs w:val="21"/>
              </w:rPr>
            </w:pPr>
            <w:r>
              <w:rPr>
                <w:rFonts w:ascii="宋体" w:hAnsi="宋体"/>
                <w:b/>
                <w:szCs w:val="21"/>
              </w:rPr>
              <w:t>投标保证金的金额：</w:t>
            </w:r>
            <w:r>
              <w:rPr>
                <w:rFonts w:hint="eastAsia" w:ascii="宋体" w:hAnsi="宋体"/>
                <w:b/>
                <w:szCs w:val="21"/>
                <w:lang w:val="en-US" w:eastAsia="zh-CN"/>
              </w:rPr>
              <w:t>440000</w:t>
            </w:r>
            <w:r>
              <w:rPr>
                <w:rFonts w:ascii="宋体" w:hAnsi="宋体"/>
                <w:b/>
                <w:szCs w:val="21"/>
              </w:rPr>
              <w:t>元（</w:t>
            </w:r>
            <w:r>
              <w:rPr>
                <w:rFonts w:hint="eastAsia" w:ascii="宋体" w:hAnsi="宋体"/>
                <w:b/>
                <w:szCs w:val="21"/>
                <w:lang w:val="en-US" w:eastAsia="zh-CN"/>
              </w:rPr>
              <w:t>肆拾肆万元整</w:t>
            </w:r>
            <w:r>
              <w:rPr>
                <w:rFonts w:ascii="宋体" w:hAnsi="宋体"/>
                <w:b/>
                <w:szCs w:val="21"/>
              </w:rPr>
              <w:t>）</w:t>
            </w:r>
            <w:r>
              <w:rPr>
                <w:rFonts w:ascii="宋体" w:hAnsi="宋体"/>
                <w:b/>
                <w:szCs w:val="21"/>
              </w:rPr>
              <w:br w:type="textWrapping"/>
            </w:r>
            <w:r>
              <w:rPr>
                <w:rFonts w:hint="eastAsia" w:ascii="宋体" w:hAnsi="宋体"/>
                <w:b/>
                <w:szCs w:val="21"/>
              </w:rPr>
              <w:t>收款单位名称：和田县政务服务中心</w:t>
            </w:r>
          </w:p>
          <w:p>
            <w:pPr>
              <w:rPr>
                <w:rFonts w:ascii="宋体" w:hAnsi="宋体"/>
                <w:b/>
                <w:color w:val="FF0000"/>
                <w:szCs w:val="21"/>
                <w:highlight w:val="yellow"/>
              </w:rPr>
            </w:pPr>
            <w:r>
              <w:rPr>
                <w:rFonts w:hint="eastAsia" w:ascii="宋体" w:hAnsi="宋体"/>
                <w:b/>
                <w:szCs w:val="21"/>
              </w:rPr>
              <w:t>账号：8770 1001 2010 1219 84578</w:t>
            </w:r>
          </w:p>
          <w:p>
            <w:pPr>
              <w:rPr>
                <w:rFonts w:ascii="宋体" w:hAnsi="宋体"/>
                <w:b/>
                <w:szCs w:val="21"/>
              </w:rPr>
            </w:pPr>
            <w:r>
              <w:rPr>
                <w:rFonts w:hint="eastAsia" w:ascii="宋体" w:hAnsi="宋体"/>
                <w:b/>
                <w:szCs w:val="21"/>
              </w:rPr>
              <w:t>开户行：和田县农村信用合作社联合社</w:t>
            </w:r>
          </w:p>
          <w:p>
            <w:pPr>
              <w:rPr>
                <w:rFonts w:ascii="宋体" w:hAnsi="宋体"/>
                <w:b/>
                <w:szCs w:val="21"/>
              </w:rPr>
            </w:pPr>
            <w:r>
              <w:rPr>
                <w:rFonts w:hint="eastAsia" w:ascii="宋体" w:hAnsi="宋体"/>
                <w:b/>
                <w:szCs w:val="21"/>
              </w:rPr>
              <w:t>行号：402896000013</w:t>
            </w:r>
          </w:p>
          <w:p>
            <w:pPr>
              <w:rPr>
                <w:rFonts w:cs="仿宋" w:asciiTheme="majorEastAsia" w:hAnsiTheme="majorEastAsia" w:eastAsiaTheme="majorEastAsia"/>
                <w:bCs/>
                <w:color w:val="000000" w:themeColor="text1"/>
                <w:kern w:val="0"/>
                <w:szCs w:val="21"/>
              </w:rPr>
            </w:pPr>
            <w:r>
              <w:rPr>
                <w:rFonts w:hint="eastAsia" w:ascii="宋体" w:hAnsi="宋体"/>
                <w:b/>
                <w:szCs w:val="21"/>
              </w:rPr>
              <w:t>备注：各企业缴纳投标保证金时必须从总公司基本户转入，不得以分公司名义缴纳，请提前缴纳,未在投标截止时间前到账的将否决其投标。请带上汇款凭证到和田县农村信用合作社联合社拿上银行回单一并去交易中心换取收据</w:t>
            </w:r>
            <w:r>
              <w:rPr>
                <w:rFonts w:hint="eastAsia" w:ascii="宋体" w:hAnsi="宋体"/>
                <w:b/>
                <w:szCs w:val="21"/>
                <w:lang w:eastAsia="zh-CN"/>
              </w:rPr>
              <w:t>。</w:t>
            </w:r>
            <w:r>
              <w:rPr>
                <w:rFonts w:hint="eastAsia" w:cs="仿宋" w:asciiTheme="majorEastAsia" w:hAnsiTheme="majorEastAsia" w:eastAsiaTheme="majorEastAsia"/>
                <w:bCs/>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15.1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是否允许提交备选方案</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16.1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color w:val="000000" w:themeColor="text1"/>
                <w:szCs w:val="21"/>
              </w:rPr>
              <w:t>投标文件由商务部分、技术部分和开标一览表三部分组成</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正本1套，副本</w:t>
            </w:r>
            <w:r>
              <w:rPr>
                <w:rFonts w:hint="eastAsia" w:cs="仿宋" w:asciiTheme="majorEastAsia" w:hAnsiTheme="majorEastAsia" w:eastAsiaTheme="majorEastAsia"/>
                <w:bCs/>
                <w:color w:val="000000" w:themeColor="text1"/>
                <w:kern w:val="0"/>
                <w:szCs w:val="21"/>
                <w:lang w:val="en-US" w:eastAsia="zh-CN"/>
              </w:rPr>
              <w:t>3</w:t>
            </w:r>
            <w:r>
              <w:rPr>
                <w:rFonts w:hint="eastAsia" w:cs="仿宋" w:asciiTheme="majorEastAsia" w:hAnsiTheme="majorEastAsia" w:eastAsiaTheme="majorEastAsia"/>
                <w:bCs/>
                <w:color w:val="000000" w:themeColor="text1"/>
                <w:kern w:val="0"/>
                <w:szCs w:val="21"/>
              </w:rPr>
              <w:t>套，开标一览表1份。</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投标文件电子版：1份。  提供形式：U盘。</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投标文件电子版必须与纸质投标文件一致，内容必须包括：</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①投标文件所有页面的扫描件（含所有签字及盖章部分）电子版，为保证电子版不可编辑，格式必须为PDF或JPEG（电子版可以将签字盖章部分扫描后插入投标文件电子文档后以PDF或JPEG格式输出生成）。</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②投标报价明细表电子版，格式为Word或Excel。</w:t>
            </w:r>
          </w:p>
          <w:p>
            <w:pPr>
              <w:pStyle w:val="72"/>
              <w:rPr>
                <w:rFonts w:asciiTheme="majorEastAsia" w:hAnsiTheme="majorEastAsia" w:eastAsiaTheme="majorEastAsia"/>
                <w:color w:val="000000" w:themeColor="text1"/>
              </w:rPr>
            </w:pPr>
            <w:r>
              <w:rPr>
                <w:rFonts w:cs="仿宋" w:asciiTheme="majorEastAsia" w:hAnsiTheme="majorEastAsia" w:eastAsiaTheme="majorEastAsia"/>
                <w:bCs/>
                <w:color w:val="000000" w:themeColor="text1"/>
                <w:kern w:val="0"/>
                <w:szCs w:val="21"/>
              </w:rPr>
              <w:t>③</w:t>
            </w:r>
            <w:r>
              <w:rPr>
                <w:rFonts w:hint="eastAsia" w:asciiTheme="majorEastAsia" w:hAnsiTheme="majorEastAsia" w:eastAsiaTheme="majorEastAsia"/>
                <w:color w:val="000000" w:themeColor="text1"/>
              </w:rPr>
              <w:t>凡进入开标、唱标程序的投标文件概不退还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17.1</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装订及密封要求</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投标文件可分为三册：技术部分、商务部分和开标一览表。</w:t>
            </w:r>
          </w:p>
          <w:p>
            <w:pPr>
              <w:pStyle w:val="13"/>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除明确要求单独提交的材料外，投标文件需在封面上清楚地标明“正本”或“副本”；</w:t>
            </w:r>
            <w:r>
              <w:rPr>
                <w:rFonts w:hint="eastAsia" w:cs="仿宋" w:asciiTheme="majorEastAsia" w:hAnsiTheme="majorEastAsia" w:eastAsiaTheme="majorEastAsia"/>
                <w:color w:val="000000" w:themeColor="text1"/>
                <w:szCs w:val="21"/>
              </w:rPr>
              <w:t>投标文件每册装订应牢固、不易拆散和换页，不得采用活页装订。</w:t>
            </w:r>
            <w:r>
              <w:rPr>
                <w:rFonts w:hint="eastAsia" w:cs="仿宋" w:asciiTheme="majorEastAsia" w:hAnsiTheme="majorEastAsia" w:eastAsiaTheme="majorEastAsia"/>
                <w:bCs/>
                <w:color w:val="000000" w:themeColor="text1"/>
                <w:kern w:val="0"/>
                <w:szCs w:val="21"/>
              </w:rPr>
              <w:t>投标文件中大于A3的彩图应需要另外裱装。</w:t>
            </w:r>
          </w:p>
          <w:p>
            <w:pPr>
              <w:pStyle w:val="13"/>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的技术和商务部分应分别独立包封（正、副本放在一个包内），并在包封上标注“技术”或“商务”字样，投标人应将所有的独立包封的部分、电子文档一起密封在同一个外层封套中，加贴“密封”字样封条，并在封套的封口处骑缝盖章。</w:t>
            </w:r>
          </w:p>
          <w:p>
            <w:pPr>
              <w:pStyle w:val="13"/>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为方便开标唱标，投标人应将开标一览表单独密封提交，并在信封上标明“开标一览表”字样，加贴“密封”字样封条，并在封套的封口处骑缝盖章。并且按照投标人须知前附表的要求在封套上写明标记。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17.7</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17.8</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技术部分编制要求及其他要求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投标文件技术部分不采用“暗标”做法。</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18.1</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投标文件提交地点及截止时间</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
                <w:bCs/>
                <w:color w:val="000000" w:themeColor="text1"/>
                <w:kern w:val="0"/>
                <w:szCs w:val="21"/>
              </w:rPr>
            </w:pPr>
            <w:r>
              <w:rPr>
                <w:rFonts w:hint="eastAsia" w:cs="仿宋" w:asciiTheme="majorEastAsia" w:hAnsiTheme="majorEastAsia" w:eastAsiaTheme="majorEastAsia"/>
                <w:bCs/>
                <w:color w:val="000000" w:themeColor="text1"/>
                <w:kern w:val="0"/>
                <w:szCs w:val="21"/>
              </w:rPr>
              <w:t>提交地点：和田县公共资源交易中心（和田县经济新区昌盛路）</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投标截</w:t>
            </w:r>
            <w:r>
              <w:rPr>
                <w:rFonts w:hint="eastAsia" w:cs="仿宋" w:asciiTheme="majorEastAsia" w:hAnsiTheme="majorEastAsia" w:eastAsiaTheme="majorEastAsia"/>
                <w:b/>
                <w:bCs/>
                <w:color w:val="000000" w:themeColor="text1"/>
                <w:kern w:val="0"/>
                <w:szCs w:val="21"/>
              </w:rPr>
              <w:t>止时间：2021年</w:t>
            </w:r>
            <w:r>
              <w:rPr>
                <w:rFonts w:hint="eastAsia" w:cs="仿宋" w:asciiTheme="majorEastAsia" w:hAnsiTheme="majorEastAsia" w:eastAsiaTheme="majorEastAsia"/>
                <w:b/>
                <w:bCs/>
                <w:color w:val="000000" w:themeColor="text1"/>
                <w:kern w:val="0"/>
                <w:szCs w:val="21"/>
                <w:lang w:val="en-US" w:eastAsia="zh-CN"/>
              </w:rPr>
              <w:t>12</w:t>
            </w:r>
            <w:r>
              <w:rPr>
                <w:rFonts w:hint="eastAsia" w:cs="仿宋" w:asciiTheme="majorEastAsia" w:hAnsiTheme="majorEastAsia" w:eastAsiaTheme="majorEastAsia"/>
                <w:b/>
                <w:bCs/>
                <w:color w:val="000000" w:themeColor="text1"/>
                <w:kern w:val="0"/>
                <w:szCs w:val="21"/>
              </w:rPr>
              <w:t>月</w:t>
            </w:r>
            <w:r>
              <w:rPr>
                <w:rFonts w:hint="eastAsia" w:cs="仿宋" w:asciiTheme="majorEastAsia" w:hAnsiTheme="majorEastAsia" w:eastAsiaTheme="majorEastAsia"/>
                <w:b/>
                <w:bCs/>
                <w:color w:val="000000" w:themeColor="text1"/>
                <w:kern w:val="0"/>
                <w:szCs w:val="21"/>
                <w:lang w:val="en-US" w:eastAsia="zh-CN"/>
              </w:rPr>
              <w:t>7</w:t>
            </w:r>
            <w:r>
              <w:rPr>
                <w:rFonts w:hint="eastAsia" w:cs="仿宋" w:asciiTheme="majorEastAsia" w:hAnsiTheme="majorEastAsia" w:eastAsiaTheme="majorEastAsia"/>
                <w:b/>
                <w:bCs/>
                <w:color w:val="000000" w:themeColor="text1"/>
                <w:kern w:val="0"/>
                <w:szCs w:val="21"/>
              </w:rPr>
              <w:t>日11 时00分（北京时间）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20.1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   标</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开标时间：同投标截止时间</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地    点：同投标文件递交地点</w:t>
            </w:r>
          </w:p>
          <w:p>
            <w:pPr>
              <w:numPr>
                <w:ilvl w:val="0"/>
                <w:numId w:val="2"/>
              </w:num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开标后首先由招标人代表和监标人员一同查验参加开标会各投标人的到会情况，检查的资料如下：</w:t>
            </w:r>
          </w:p>
          <w:p>
            <w:pPr>
              <w:numPr>
                <w:ilvl w:val="0"/>
                <w:numId w:val="2"/>
              </w:num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（1）委托代理人的授权委托书原件（非法定代表人出席开标会时）；</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（2）法定代表人或其委托代理人身份证件原件（身份证）；</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（3）有效的“三证合一”的营业执照，且应具有采购需求相应的经营范围；</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（4）投标单位应有依法缴纳税收证明(附：近六个月的完税证明</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lang w:val="en-US" w:eastAsia="zh-CN"/>
              </w:rPr>
              <w:t>新成立公司按实际发生</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（5）投标单位应提供近一年度（2020年）财务审计报告(202</w:t>
            </w:r>
            <w:r>
              <w:rPr>
                <w:rFonts w:hint="eastAsia" w:cs="仿宋" w:asciiTheme="majorEastAsia" w:hAnsiTheme="majorEastAsia" w:eastAsiaTheme="majorEastAsia"/>
                <w:bCs/>
                <w:color w:val="000000" w:themeColor="text1"/>
                <w:kern w:val="0"/>
                <w:szCs w:val="21"/>
                <w:lang w:val="en-US" w:eastAsia="zh-CN"/>
              </w:rPr>
              <w:t>1</w:t>
            </w:r>
            <w:r>
              <w:rPr>
                <w:rFonts w:hint="eastAsia" w:cs="仿宋" w:asciiTheme="majorEastAsia" w:hAnsiTheme="majorEastAsia" w:eastAsiaTheme="majorEastAsia"/>
                <w:bCs/>
                <w:color w:val="000000" w:themeColor="text1"/>
                <w:kern w:val="0"/>
                <w:szCs w:val="21"/>
              </w:rPr>
              <w:t>年以后成立的公司可不提供)</w:t>
            </w:r>
            <w:r>
              <w:rPr>
                <w:rFonts w:hint="eastAsia" w:cs="仿宋" w:asciiTheme="majorEastAsia" w:hAnsiTheme="majorEastAsia" w:eastAsiaTheme="majorEastAsia"/>
                <w:color w:val="000000" w:themeColor="text1"/>
                <w:szCs w:val="21"/>
              </w:rPr>
              <w:t>加盖公章的复印件</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（6）凡拟参加本次招标项目的投标企业法人或委托代理人须提供近六个月的社保缴费凭证及个人明细表；</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7）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w:t>
            </w:r>
            <w:r>
              <w:rPr>
                <w:rFonts w:hint="eastAsia" w:cs="仿宋" w:asciiTheme="majorEastAsia" w:hAnsiTheme="majorEastAsia" w:eastAsiaTheme="majorEastAsia"/>
                <w:color w:val="000000" w:themeColor="text1"/>
                <w:szCs w:val="21"/>
              </w:rPr>
              <w:t>现场由招标代理查询</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（8）保证金缴纳票据（</w:t>
            </w:r>
            <w:r>
              <w:rPr>
                <w:rFonts w:hint="eastAsia" w:cs="仿宋" w:asciiTheme="majorEastAsia" w:hAnsiTheme="majorEastAsia" w:eastAsiaTheme="majorEastAsia"/>
                <w:bCs/>
                <w:color w:val="000000" w:themeColor="text1"/>
                <w:kern w:val="0"/>
                <w:szCs w:val="21"/>
                <w:lang w:val="en-US" w:eastAsia="zh-CN"/>
              </w:rPr>
              <w:t>和田</w:t>
            </w:r>
            <w:r>
              <w:rPr>
                <w:rFonts w:hint="eastAsia" w:cs="仿宋" w:asciiTheme="majorEastAsia" w:hAnsiTheme="majorEastAsia" w:eastAsiaTheme="majorEastAsia"/>
                <w:bCs/>
                <w:color w:val="000000" w:themeColor="text1"/>
                <w:kern w:val="0"/>
                <w:szCs w:val="21"/>
              </w:rPr>
              <w:t>县公共资源平台交易中心开具的投标保证金收据）；</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3、由投标人代表</w:t>
            </w:r>
            <w:r>
              <w:rPr>
                <w:rFonts w:hint="eastAsia" w:cs="仿宋" w:asciiTheme="majorEastAsia" w:hAnsiTheme="majorEastAsia" w:eastAsiaTheme="majorEastAsia"/>
                <w:color w:val="000000" w:themeColor="text1"/>
                <w:szCs w:val="21"/>
              </w:rPr>
              <w:t>（有效投标人自行推荐）</w:t>
            </w:r>
            <w:r>
              <w:rPr>
                <w:rFonts w:hint="eastAsia" w:cs="仿宋" w:asciiTheme="majorEastAsia" w:hAnsiTheme="majorEastAsia" w:eastAsiaTheme="majorEastAsia"/>
                <w:bCs/>
                <w:color w:val="000000" w:themeColor="text1"/>
                <w:kern w:val="0"/>
                <w:szCs w:val="21"/>
              </w:rPr>
              <w:t>检查投标文件密封性。</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4、开标顺序按签到时间先后的逆顺序进行唱标。</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5、投标人对开标记录及唱标结果签字确认。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评标委员会</w:t>
            </w:r>
          </w:p>
        </w:tc>
        <w:tc>
          <w:tcPr>
            <w:tcW w:w="581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cs="仿宋" w:asciiTheme="majorEastAsia" w:hAnsiTheme="majorEastAsia" w:eastAsiaTheme="majorEastAsia"/>
                <w:bCs/>
                <w:color w:val="000000" w:themeColor="text1"/>
                <w:kern w:val="0"/>
                <w:szCs w:val="21"/>
                <w:lang w:val="en-US" w:eastAsia="zh-CN"/>
              </w:rPr>
            </w:pPr>
            <w:r>
              <w:rPr>
                <w:rFonts w:hint="eastAsia" w:cs="仿宋" w:asciiTheme="majorEastAsia" w:hAnsiTheme="majorEastAsia" w:eastAsiaTheme="majorEastAsia"/>
                <w:bCs/>
                <w:color w:val="000000" w:themeColor="text1"/>
                <w:kern w:val="0"/>
                <w:szCs w:val="21"/>
              </w:rPr>
              <w:t>评标委员会构成：</w:t>
            </w:r>
            <w:r>
              <w:rPr>
                <w:rFonts w:hint="eastAsia" w:cs="仿宋" w:asciiTheme="majorEastAsia" w:hAnsiTheme="majorEastAsia" w:eastAsiaTheme="majorEastAsia"/>
                <w:bCs/>
                <w:color w:val="000000" w:themeColor="text1"/>
                <w:kern w:val="0"/>
                <w:szCs w:val="21"/>
                <w:lang w:val="en-US" w:eastAsia="zh-CN"/>
              </w:rPr>
              <w:t>5</w:t>
            </w:r>
            <w:r>
              <w:rPr>
                <w:rFonts w:hint="eastAsia" w:cs="仿宋" w:asciiTheme="majorEastAsia" w:hAnsiTheme="majorEastAsia" w:eastAsiaTheme="majorEastAsia"/>
                <w:bCs/>
                <w:color w:val="000000" w:themeColor="text1"/>
                <w:kern w:val="0"/>
                <w:szCs w:val="21"/>
              </w:rPr>
              <w:t>人</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lang w:val="en-US" w:eastAsia="zh-CN"/>
              </w:rPr>
              <w:t>其中招标人代表1人，专家4人。</w:t>
            </w:r>
          </w:p>
          <w:p>
            <w:pPr>
              <w:adjustRightInd w:val="0"/>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评标专家确定方式：随机抽取。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26.3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是否授权评标委员会确定中标人</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29.1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中标公示和通知</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在依法确定中标人后，招标代理机构将在发布招标公告的媒体公示评标结果，公示期为1个工作日。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是否退还投标文件</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asciiTheme="majorEastAsia" w:hAnsiTheme="majorEastAsia" w:eastAsiaTheme="majorEastAsia"/>
                <w:bCs/>
                <w:color w:val="000000" w:themeColor="text1"/>
                <w:szCs w:val="21"/>
              </w:rPr>
              <w:t>投标人不得存在的其他情形</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一、不得存串通投标。有下列情形之一的，视为投标人串通投标，其投标无效：</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（一）不同投标人的投标文件由同一单位或者个人编制；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（二）不同投标人委托同一单位或者个人办理投标事宜；</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（三）不同投标人的投标文件载明的项目管理成员或者联系人员为同一人；</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（四）不同投标人的投标文件异常一致或者投标报价呈规律性差异；</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（五）不同投标人的投标文件相互混装；</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（六）不同投标人的投标保证金从同一单位或者个人的账户转出；</w:t>
            </w:r>
          </w:p>
          <w:p>
            <w:pPr>
              <w:pStyle w:val="72"/>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（七）其他法律法规规定的情形。</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（一）一方直接或者间接持有另一方的股份总和达到25%以上；双方直接或者间接同为第三方所持有的股份达到25%以上。</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如果一方通过中间方对另一方间接持有股份，只要其对中间方持股比例达到25%以上，则其对另一方的持股比例按照中间方对另一方的持股比例计算。</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两个以上具有夫妻、直系血亲、兄弟姐妹以及其他抚养、赡养关系的自然人共同持股同一企业，在判定关联关系时持股比例合并计算。</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借贷资金总额占实收资本比例=年度加权平均借贷资金/年度加权平均实收资本，其中：</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年度加权平均借贷资金= i笔借入或者贷出资金账面金额×i笔借入或者贷出资金年度实际占用天数/365。</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年度加权平均实收资本= i笔实收资本账面金额×i笔实收资本年度实际占用天数/365</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（三）双方存在持股关系或者同为第三方持股，虽持股比例未达到本条第（一）项规定，但一方的生产经营活动必须由另一方提供专利权、非专利技术、商标权、著作权等特许权才能正常进行。</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（四）双方存在持股关系或者同为第三方持股，虽持股比例未达到本条第（一）项规定，但一方的购买、销售、接受劳务、提供劳务等经营活动由另一方控制。</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上述控制是指一方有权决定另一方的财务和经营政策，并能据以从另一方的经营活动中获取利益。</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color w:val="000000" w:themeColor="text1"/>
                <w:kern w:val="0"/>
                <w:szCs w:val="21"/>
              </w:rPr>
            </w:pPr>
            <w:r>
              <w:rPr>
                <w:rFonts w:hint="eastAsia" w:asciiTheme="majorEastAsia" w:hAnsiTheme="majorEastAsia" w:eastAsiaTheme="majorEastAsia"/>
                <w:color w:val="000000" w:themeColor="text1"/>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themeColor="text1"/>
                <w:sz w:val="24"/>
              </w:rPr>
            </w:pPr>
            <w:r>
              <w:rPr>
                <w:rFonts w:hint="eastAsia" w:asciiTheme="majorEastAsia" w:hAnsiTheme="majorEastAsia" w:eastAsiaTheme="majorEastAsia"/>
                <w:color w:val="000000" w:themeColor="text1"/>
              </w:rPr>
              <w:t>低于成本价不正当竞争预防措施</w:t>
            </w:r>
          </w:p>
        </w:tc>
        <w:tc>
          <w:tcPr>
            <w:tcW w:w="5813" w:type="dxa"/>
            <w:tcBorders>
              <w:top w:val="single" w:color="auto" w:sz="4" w:space="0"/>
              <w:left w:val="single" w:color="auto" w:sz="4" w:space="0"/>
              <w:bottom w:val="single" w:color="auto" w:sz="4" w:space="0"/>
              <w:right w:val="single" w:color="auto" w:sz="4" w:space="0"/>
            </w:tcBorders>
            <w:vAlign w:val="center"/>
          </w:tcPr>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33</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color w:val="000000" w:themeColor="text1"/>
              </w:rPr>
              <w:t>付款方式：签订合同时双方协商确定。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32</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履约保证金的金额：</w:t>
            </w:r>
            <w:r>
              <w:rPr>
                <w:rFonts w:hint="eastAsia" w:cs="仿宋" w:asciiTheme="majorEastAsia" w:hAnsiTheme="majorEastAsia" w:eastAsiaTheme="majorEastAsia"/>
                <w:bCs/>
                <w:color w:val="000000" w:themeColor="text1"/>
                <w:kern w:val="0"/>
                <w:szCs w:val="21"/>
                <w:u w:val="single"/>
                <w:lang w:val="en-US" w:eastAsia="zh-CN"/>
              </w:rPr>
              <w:t>不超</w:t>
            </w:r>
            <w:r>
              <w:rPr>
                <w:rFonts w:hint="eastAsia" w:cs="仿宋" w:asciiTheme="majorEastAsia" w:hAnsiTheme="majorEastAsia" w:eastAsiaTheme="majorEastAsia"/>
                <w:bCs/>
                <w:color w:val="000000" w:themeColor="text1"/>
                <w:szCs w:val="21"/>
                <w:u w:val="single"/>
                <w:lang w:val="en-US" w:eastAsia="zh-CN"/>
              </w:rPr>
              <w:t>合同</w:t>
            </w:r>
            <w:r>
              <w:rPr>
                <w:rFonts w:hint="eastAsia" w:cs="仿宋" w:asciiTheme="majorEastAsia" w:hAnsiTheme="majorEastAsia" w:eastAsiaTheme="majorEastAsia"/>
                <w:bCs/>
                <w:color w:val="000000" w:themeColor="text1"/>
                <w:szCs w:val="21"/>
                <w:u w:val="single"/>
              </w:rPr>
              <w:t>价的</w:t>
            </w:r>
            <w:r>
              <w:rPr>
                <w:rFonts w:hint="eastAsia" w:cs="仿宋" w:asciiTheme="majorEastAsia" w:hAnsiTheme="majorEastAsia" w:eastAsiaTheme="majorEastAsia"/>
                <w:bCs/>
                <w:color w:val="000000" w:themeColor="text1"/>
                <w:szCs w:val="21"/>
                <w:u w:val="single"/>
                <w:lang w:val="en-US" w:eastAsia="zh-CN"/>
              </w:rPr>
              <w:t>10</w:t>
            </w:r>
            <w:r>
              <w:rPr>
                <w:rFonts w:hint="eastAsia" w:cs="仿宋" w:asciiTheme="majorEastAsia" w:hAnsiTheme="majorEastAsia" w:eastAsiaTheme="majorEastAsia"/>
                <w:bCs/>
                <w:color w:val="000000" w:themeColor="text1"/>
                <w:szCs w:val="21"/>
                <w:u w:val="single"/>
              </w:rPr>
              <w:t>%（具体事宜由双方签订合同时约定）</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履约保证金的形式：转账</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保证金的缴纳方式：在收到中标通知书后，中标人须在 10 个工作日内以转账的方式向招标人提交履约保证金，否则招标人将取消其中标资格。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33</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招标代理服务费的计算与收取：</w:t>
            </w:r>
            <w:r>
              <w:rPr>
                <w:rFonts w:hint="eastAsia" w:asciiTheme="majorEastAsia" w:hAnsiTheme="majorEastAsia" w:eastAsiaTheme="majorEastAsia"/>
                <w:bCs/>
                <w:color w:val="000000" w:themeColor="text1"/>
                <w:szCs w:val="21"/>
              </w:rPr>
              <w:t>经与</w:t>
            </w:r>
            <w:r>
              <w:rPr>
                <w:rFonts w:hint="eastAsia" w:asciiTheme="majorEastAsia" w:hAnsiTheme="majorEastAsia" w:eastAsiaTheme="majorEastAsia"/>
                <w:bCs/>
                <w:color w:val="000000" w:themeColor="text1"/>
                <w:szCs w:val="21"/>
                <w:lang w:val="en-US" w:eastAsia="zh-CN"/>
              </w:rPr>
              <w:t>招标人</w:t>
            </w:r>
            <w:r>
              <w:rPr>
                <w:rFonts w:hint="eastAsia" w:asciiTheme="majorEastAsia" w:hAnsiTheme="majorEastAsia" w:eastAsiaTheme="majorEastAsia"/>
                <w:bCs/>
                <w:color w:val="000000" w:themeColor="text1"/>
                <w:szCs w:val="21"/>
              </w:rPr>
              <w:t>位约定，本项目招标代理费由中标单位支付，取费标准参考国家发展改革委下发的《关于降低部分建设项目收费标准规范收费行为等有关问题的通知》[2015]299号文件执行。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34</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35</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color w:val="000000" w:themeColor="text1"/>
              </w:rPr>
            </w:pPr>
            <w:r>
              <w:rPr>
                <w:rFonts w:hint="eastAsia" w:cs="仿宋" w:asciiTheme="majorEastAsia" w:hAnsiTheme="majorEastAsia" w:eastAsiaTheme="majorEastAsia"/>
                <w:b/>
                <w:bCs/>
                <w:color w:val="000000" w:themeColor="text1"/>
                <w:kern w:val="0"/>
                <w:szCs w:val="21"/>
              </w:rPr>
              <w:t>开标现场除携带相关原件外，还须单独手持法人授权委托书、身份证明备查，否则作否决投标处理；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政府采购政策支持</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（1）根据财政部发布的《政府采购促进中小企业发展暂行办法》（财库[2011]181 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
                <w:bCs/>
                <w:color w:val="000000" w:themeColor="text1"/>
                <w:kern w:val="0"/>
                <w:szCs w:val="21"/>
              </w:rPr>
            </w:pPr>
            <w:r>
              <w:rPr>
                <w:rFonts w:hint="eastAsia" w:cs="仿宋" w:asciiTheme="majorEastAsia" w:hAnsiTheme="majorEastAsia" w:eastAsiaTheme="majorEastAsia"/>
                <w:bCs/>
                <w:color w:val="000000" w:themeColor="text1"/>
                <w:kern w:val="0"/>
                <w:szCs w:val="21"/>
              </w:rPr>
              <w:t>（3）根据《财政部、民政部、中国残疾人联合会关于促进残疾人就业政府采购政策的通知》(财库[2017]141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37</w:t>
            </w:r>
          </w:p>
        </w:tc>
        <w:tc>
          <w:tcPr>
            <w:tcW w:w="939"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asciiTheme="majorEastAsia" w:hAnsiTheme="majorEastAsia" w:eastAsiaTheme="majorEastAsia"/>
                <w:color w:val="000000" w:themeColor="text1"/>
                <w:sz w:val="24"/>
                <w:szCs w:val="22"/>
              </w:rPr>
            </w:pPr>
            <w:r>
              <w:rPr>
                <w:rFonts w:hint="eastAsia" w:asciiTheme="majorEastAsia" w:hAnsiTheme="majorEastAsia" w:eastAsiaTheme="majorEastAsia"/>
                <w:b/>
                <w:color w:val="000000" w:themeColor="text1"/>
                <w:sz w:val="24"/>
              </w:rPr>
              <w:t>特别注意</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3、所有投标人的报价高于采购预算额度视为无效报价（即作否决投标处理）。</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asciiTheme="majorEastAsia" w:hAnsiTheme="majorEastAsia" w:eastAsiaTheme="majorEastAsia"/>
                <w:b/>
                <w:color w:val="000000" w:themeColor="text1"/>
                <w:szCs w:val="21"/>
              </w:rPr>
            </w:pPr>
            <w:r>
              <w:rPr>
                <w:rFonts w:hint="eastAsia" w:cs="仿宋" w:asciiTheme="majorEastAsia" w:hAnsiTheme="majorEastAsia" w:eastAsiaTheme="majorEastAsia"/>
                <w:bCs/>
                <w:color w:val="000000" w:themeColor="text1"/>
                <w:kern w:val="0"/>
                <w:szCs w:val="21"/>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7"/>
              <w:pageBreakBefore w:val="0"/>
              <w:widowControl w:val="0"/>
              <w:tabs>
                <w:tab w:val="left" w:pos="3750"/>
              </w:tabs>
              <w:kinsoku/>
              <w:wordWrap/>
              <w:overflowPunct/>
              <w:topLinePunct w:val="0"/>
              <w:bidi w:val="0"/>
              <w:snapToGrid/>
              <w:spacing w:line="400" w:lineRule="exact"/>
              <w:jc w:val="both"/>
              <w:textAlignment w:val="auto"/>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7"/>
              <w:pageBreakBefore w:val="0"/>
              <w:widowControl w:val="0"/>
              <w:tabs>
                <w:tab w:val="left" w:pos="3750"/>
              </w:tabs>
              <w:kinsoku/>
              <w:wordWrap/>
              <w:overflowPunct/>
              <w:topLinePunct w:val="0"/>
              <w:bidi w:val="0"/>
              <w:snapToGrid/>
              <w:spacing w:line="400" w:lineRule="exact"/>
              <w:jc w:val="both"/>
              <w:textAlignment w:val="auto"/>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27"/>
              <w:pageBreakBefore w:val="0"/>
              <w:widowControl w:val="0"/>
              <w:tabs>
                <w:tab w:val="left" w:pos="3750"/>
              </w:tabs>
              <w:kinsoku/>
              <w:wordWrap/>
              <w:overflowPunct/>
              <w:topLinePunct w:val="0"/>
              <w:bidi w:val="0"/>
              <w:snapToGrid/>
              <w:spacing w:line="400" w:lineRule="exact"/>
              <w:jc w:val="both"/>
              <w:textAlignment w:val="auto"/>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（2）更正补充公告请自行登录新疆政府采购网查看下载。</w:t>
            </w:r>
          </w:p>
        </w:tc>
      </w:tr>
      <w:bookmarkEnd w:id="3"/>
      <w:bookmarkEnd w:id="4"/>
      <w:bookmarkEnd w:id="5"/>
    </w:tbl>
    <w:p>
      <w:pPr>
        <w:pStyle w:val="6"/>
        <w:rPr>
          <w:rFonts w:cs="仿宋" w:asciiTheme="majorEastAsia" w:hAnsiTheme="majorEastAsia" w:eastAsiaTheme="majorEastAsia"/>
          <w:b w:val="0"/>
          <w:color w:val="000000" w:themeColor="text1"/>
          <w:sz w:val="21"/>
          <w:szCs w:val="21"/>
        </w:rPr>
      </w:pPr>
      <w:bookmarkStart w:id="6" w:name="_Toc440183408"/>
      <w:r>
        <w:rPr>
          <w:rFonts w:hint="eastAsia" w:cs="仿宋" w:asciiTheme="majorEastAsia" w:hAnsiTheme="majorEastAsia" w:eastAsiaTheme="majorEastAsia"/>
          <w:b w:val="0"/>
          <w:color w:val="000000" w:themeColor="text1"/>
          <w:sz w:val="21"/>
          <w:szCs w:val="21"/>
        </w:rPr>
        <w:t>（一） 总则</w:t>
      </w:r>
      <w:bookmarkEnd w:id="6"/>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1．项目概况及招标范围</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 项目概况</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根据《中华人民共和国政府采购法》等有关法律、法规和规章的规定，本招标项目已具备招标条件，现对本项目设备采购进行招标。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1.2 招标范围</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本次招标的范围见投标人须知前附表第6项。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 联系方式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本次招标的招标人或招标代理机构联系方式见投标人须知前附表第8项。</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2．合格的投标人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满足《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2.2有效的“三证合一”的营业执照；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2.3投标单位应有依法缴纳税收证明(附：近六个月的完税证明</w:t>
      </w:r>
      <w:r>
        <w:rPr>
          <w:rFonts w:hint="eastAsia" w:cs="仿宋" w:asciiTheme="majorEastAsia" w:hAnsiTheme="majorEastAsia" w:eastAsiaTheme="majorEastAsia"/>
          <w:color w:val="000000" w:themeColor="text1"/>
          <w:szCs w:val="21"/>
          <w:lang w:eastAsia="zh-CN"/>
        </w:rPr>
        <w:t>，</w:t>
      </w:r>
      <w:r>
        <w:rPr>
          <w:rFonts w:hint="eastAsia" w:cs="仿宋" w:asciiTheme="majorEastAsia" w:hAnsiTheme="majorEastAsia" w:eastAsiaTheme="majorEastAsia"/>
          <w:color w:val="000000" w:themeColor="text1"/>
          <w:szCs w:val="21"/>
          <w:lang w:val="en-US" w:eastAsia="zh-CN"/>
        </w:rPr>
        <w:t>新成立公司按实际发生</w:t>
      </w:r>
      <w:r>
        <w:rPr>
          <w:rFonts w:hint="eastAsia" w:cs="仿宋" w:asciiTheme="majorEastAsia" w:hAnsiTheme="majorEastAsia" w:eastAsiaTheme="majorEastAsia"/>
          <w:color w:val="000000" w:themeColor="text1"/>
          <w:szCs w:val="21"/>
        </w:rPr>
        <w:t>)；</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2.4投标单位应提供近一年度（2020年）财务审计报告(202</w:t>
      </w:r>
      <w:r>
        <w:rPr>
          <w:rFonts w:hint="eastAsia" w:cs="仿宋" w:asciiTheme="majorEastAsia" w:hAnsiTheme="majorEastAsia" w:eastAsiaTheme="majorEastAsia"/>
          <w:color w:val="000000" w:themeColor="text1"/>
          <w:szCs w:val="21"/>
          <w:lang w:val="en-US" w:eastAsia="zh-CN"/>
        </w:rPr>
        <w:t>1</w:t>
      </w:r>
      <w:r>
        <w:rPr>
          <w:rFonts w:hint="eastAsia" w:cs="仿宋" w:asciiTheme="majorEastAsia" w:hAnsiTheme="majorEastAsia" w:eastAsiaTheme="majorEastAsia"/>
          <w:color w:val="000000" w:themeColor="text1"/>
          <w:szCs w:val="21"/>
        </w:rPr>
        <w:t>年以后成立的公司可不提供)；</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2.5凡拟参加本次招标项目的投标企业法人或委托代理人须提供近六个月的社保缴费凭证及个人明细表；</w:t>
      </w:r>
    </w:p>
    <w:p>
      <w:pPr>
        <w:pStyle w:val="2"/>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现场由招标代理查询）；</w:t>
      </w:r>
    </w:p>
    <w:p>
      <w:pPr>
        <w:pStyle w:val="2"/>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2.7资格审查方式见投标人须知前附表第11项。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2.8当采用资格后审方式时，投标人在提交的投标文件中须包括资格审查资料。只有最终通过资格审查的投标人才有可能成为本项目的中标人。</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3．投标预备会议</w:t>
      </w:r>
    </w:p>
    <w:p>
      <w:pPr>
        <w:spacing w:line="360" w:lineRule="auto"/>
        <w:ind w:firstLine="420" w:firstLineChars="200"/>
        <w:rPr>
          <w:rFonts w:cs="仿宋" w:asciiTheme="majorEastAsia" w:hAnsiTheme="majorEastAsia" w:eastAsiaTheme="majorEastAsia"/>
          <w:color w:val="000000" w:themeColor="text1"/>
          <w:szCs w:val="21"/>
        </w:rPr>
      </w:pPr>
      <w:bookmarkStart w:id="7" w:name="_Toc440183409"/>
      <w:r>
        <w:rPr>
          <w:rFonts w:hint="eastAsia" w:cs="仿宋" w:asciiTheme="majorEastAsia" w:hAnsiTheme="majorEastAsia" w:eastAsiaTheme="majorEastAsia"/>
          <w:color w:val="000000" w:themeColor="text1"/>
          <w:szCs w:val="21"/>
        </w:rPr>
        <w:t>3.1 招标代理机构将按照投标人须知前附表第13项规定的时间、地点组织投标预备会议。会议的目的是澄清疑问，解答投标人提出的与本次招标有关的问题。投标人应派代表准时参加。会议提出并解答的问题，招标代理机构应以书面的形式提供给所有投标人，并为招标文件组成的一部分。</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（二）招标文件说明</w:t>
      </w:r>
    </w:p>
    <w:bookmarkEnd w:id="7"/>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4．招标文件的组成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4.1 本招标文件包括以下内容：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第一章  招标公告</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第二章  投标人须知</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第三章  评标办法</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第四章  合同条款及格式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第五章  技术要求</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第六章  投标文件格式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5．招标文件的澄清</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11项规定的时间内，以书面形式给予确认，该澄清作为招标文件的组成部分，具有约束作用。</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6．招标文件的修改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6"/>
        <w:rPr>
          <w:rFonts w:cs="仿宋" w:asciiTheme="majorEastAsia" w:hAnsiTheme="majorEastAsia" w:eastAsiaTheme="majorEastAsia"/>
          <w:b w:val="0"/>
          <w:color w:val="000000" w:themeColor="text1"/>
          <w:sz w:val="21"/>
          <w:szCs w:val="21"/>
        </w:rPr>
      </w:pPr>
      <w:bookmarkStart w:id="8" w:name="_Toc440183410"/>
      <w:r>
        <w:rPr>
          <w:rFonts w:hint="eastAsia" w:cs="仿宋" w:asciiTheme="majorEastAsia" w:hAnsiTheme="majorEastAsia" w:eastAsiaTheme="majorEastAsia"/>
          <w:b w:val="0"/>
          <w:color w:val="000000" w:themeColor="text1"/>
          <w:sz w:val="21"/>
          <w:szCs w:val="21"/>
        </w:rPr>
        <w:t>（三） 投标文件的编写</w:t>
      </w:r>
      <w:bookmarkEnd w:id="8"/>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7．投标语言</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投标文件、与投标有关的一切文件和往来信件应以中文书写。</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8．计量单位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除工程规范中另有规定外，投标文件使用的度量衡单位，均应使用中华人民共和国法定计量单位。</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9．投标文件的组成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9.1 投标文件由商务部分、技术部分和开标一览表三部分组成。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9.2 各组成部分包括内容详见投标人须知前附表及招标文件第六章“投标文件格式”。</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10．投标文件格式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10.1投标文件包括本须知第9条中的全部内容。投标人提交的投标文件应当使用招标文件第六章“投标文件格式”所提供的投标文件全部格式（表格可以按同样格式扩展）。</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11．投标报价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12．投标货币</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12.1本工程投标报价采用的币种见投标人须知前附表第16项规定。</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13．投标有效期</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14．投标保证金</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14.3 有下列情形之一的，投标保证金将不予退还：</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 中标人因自身原因未能在规定期限内与招标人签订服务合同；</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 中标人应提交责任保险而未能提交；</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 投标人在投标有效期满前撤回投标。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14.4招标人与中标人签订合同后5个工作日内，由公共资源交易中心向未中标的投标人和中标人退还投标保证金。详见投标人须知前附表第18项规定。</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15．投标人的备选方案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16．投标文件的份数和签署</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16.4 投标人如对投标文件有修改，修改处应由投标人加盖投标人的印章或由法定代表人或其授权代表签字或盖章。</w:t>
      </w:r>
    </w:p>
    <w:p>
      <w:pPr>
        <w:pStyle w:val="6"/>
        <w:rPr>
          <w:rFonts w:cs="仿宋" w:asciiTheme="majorEastAsia" w:hAnsiTheme="majorEastAsia" w:eastAsiaTheme="majorEastAsia"/>
          <w:b w:val="0"/>
          <w:color w:val="000000" w:themeColor="text1"/>
          <w:sz w:val="21"/>
          <w:szCs w:val="21"/>
        </w:rPr>
      </w:pPr>
      <w:bookmarkStart w:id="9" w:name="_Toc440183411"/>
      <w:r>
        <w:rPr>
          <w:rFonts w:hint="eastAsia" w:cs="仿宋" w:asciiTheme="majorEastAsia" w:hAnsiTheme="majorEastAsia" w:eastAsiaTheme="majorEastAsia"/>
          <w:b w:val="0"/>
          <w:color w:val="000000" w:themeColor="text1"/>
          <w:sz w:val="21"/>
          <w:szCs w:val="21"/>
        </w:rPr>
        <w:t>（四） 投标文件的提交</w:t>
      </w:r>
      <w:bookmarkEnd w:id="9"/>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17．投标文件的装订、密封和标记</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17.1 投标文件的装订要求按投标人须知前附表第21项规定执行。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17.2 投标文件的密封要求按投标人须知前附表第21项规定执行。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 在内层和外层投标文件密封袋上均应：</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17.3.1 写明招标人的名称和地址；</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17.3.2 注明下列识别标记：</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 项目编号；</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 项目名称；</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（3）年月日时分开标，此时间以前不得开封。</w:t>
      </w:r>
    </w:p>
    <w:p>
      <w:pPr>
        <w:spacing w:line="360" w:lineRule="auto"/>
        <w:ind w:firstLine="420" w:firstLineChars="20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szCs w:val="21"/>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17.7投标文件的技术部分编制应按投标人须知前附表第19项所规定的有关格式及要求填报，否则按无效标处理。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17.8 对招标文件的打印格式、制作要求按招标人或招标代理机构在投标人须知前附表第22项中规定。</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18．投标文件的提交</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18.4 到投标截止时间止，招标人收到的投标文件少于3个的，招标人将依法重新组织招标。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19．投标文件的补充、修改与撤回</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19.3 在投标截止时间之后，投标人不得补充、修改投标文件。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19.4 在投标截止时间至投标有效期满之前，投标人不得撤回其投标文件，否则其投标保证金将被没收。</w:t>
      </w:r>
    </w:p>
    <w:p>
      <w:pPr>
        <w:pStyle w:val="6"/>
        <w:rPr>
          <w:rFonts w:cs="仿宋" w:asciiTheme="majorEastAsia" w:hAnsiTheme="majorEastAsia" w:eastAsiaTheme="majorEastAsia"/>
          <w:b w:val="0"/>
          <w:color w:val="000000" w:themeColor="text1"/>
          <w:sz w:val="21"/>
          <w:szCs w:val="21"/>
        </w:rPr>
      </w:pPr>
      <w:bookmarkStart w:id="10" w:name="_Toc440183412"/>
      <w:r>
        <w:rPr>
          <w:rFonts w:hint="eastAsia" w:cs="仿宋" w:asciiTheme="majorEastAsia" w:hAnsiTheme="majorEastAsia" w:eastAsiaTheme="majorEastAsia"/>
          <w:b w:val="0"/>
          <w:color w:val="000000" w:themeColor="text1"/>
          <w:sz w:val="21"/>
          <w:szCs w:val="21"/>
        </w:rPr>
        <w:t>（五） 开标</w:t>
      </w:r>
      <w:bookmarkEnd w:id="10"/>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20．开标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投标文件有下列情况之一的投标将不予接受：</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a)</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逾期送达的；</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b)</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未按招标文件要求密封的。</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c)</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违反有关规定的其他形式。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20.3 开标程序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主持人按以下程序进行开标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（1）宣布开标纪律</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（3）宣布开标人、唱标人、记录人、监标人等有关人员姓名；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（4）监督人检验投标人如下材料：</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1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①</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委托代理人的授权委托书原件（非法定代表人出席开标会时）；</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2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②</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法定代表人或其委托代理人身份证件原件（身份证）；</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3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③</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营业执照原件；</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4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④</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完税证明；</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5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⑤</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审计报告（加盖公章的复印件）；</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6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⑥</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社保证明；</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7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⑦</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bCs/>
          <w:color w:val="000000" w:themeColor="text1"/>
          <w:szCs w:val="21"/>
        </w:rPr>
        <w:t>投标保证金收据</w:t>
      </w:r>
      <w:r>
        <w:rPr>
          <w:rFonts w:hint="eastAsia" w:cs="仿宋" w:asciiTheme="majorEastAsia" w:hAnsiTheme="majorEastAsia" w:eastAsiaTheme="majorEastAsia"/>
          <w:bCs/>
          <w:color w:val="000000" w:themeColor="text1"/>
          <w:szCs w:val="21"/>
          <w:lang w:eastAsia="zh-CN"/>
        </w:rPr>
        <w:t>（</w:t>
      </w:r>
      <w:r>
        <w:rPr>
          <w:rFonts w:hint="eastAsia" w:cs="仿宋" w:asciiTheme="majorEastAsia" w:hAnsiTheme="majorEastAsia" w:eastAsiaTheme="majorEastAsia"/>
          <w:bCs/>
          <w:color w:val="000000" w:themeColor="text1"/>
          <w:szCs w:val="21"/>
          <w:lang w:val="en-US" w:eastAsia="zh-CN"/>
        </w:rPr>
        <w:t>原件）</w:t>
      </w:r>
      <w:r>
        <w:rPr>
          <w:rFonts w:hint="eastAsia" w:cs="仿宋" w:asciiTheme="majorEastAsia" w:hAnsiTheme="majorEastAsia" w:eastAsiaTheme="majorEastAsia"/>
          <w:color w:val="000000" w:themeColor="text1"/>
          <w:szCs w:val="21"/>
        </w:rPr>
        <w:t>；</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8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⑧</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现场由招标代理查询）；（以上材料须在开启投标文件前提供，不能提供以上有效材料的其投标文件被招标人拒绝）</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（8）开标结束，投标人代表退场。</w:t>
      </w:r>
    </w:p>
    <w:p>
      <w:pPr>
        <w:pStyle w:val="6"/>
        <w:rPr>
          <w:rFonts w:cs="仿宋" w:asciiTheme="majorEastAsia" w:hAnsiTheme="majorEastAsia" w:eastAsiaTheme="majorEastAsia"/>
          <w:b w:val="0"/>
          <w:color w:val="000000" w:themeColor="text1"/>
          <w:sz w:val="21"/>
          <w:szCs w:val="21"/>
        </w:rPr>
      </w:pPr>
      <w:bookmarkStart w:id="11" w:name="_Toc440183413"/>
      <w:r>
        <w:rPr>
          <w:rFonts w:hint="eastAsia" w:cs="仿宋" w:asciiTheme="majorEastAsia" w:hAnsiTheme="majorEastAsia" w:eastAsiaTheme="majorEastAsia"/>
          <w:b w:val="0"/>
          <w:color w:val="000000" w:themeColor="text1"/>
          <w:sz w:val="21"/>
          <w:szCs w:val="21"/>
        </w:rPr>
        <w:t>（六） 评标</w:t>
      </w:r>
      <w:bookmarkEnd w:id="11"/>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21．评标委员会与评标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21.1招标人依法组建评标委员会。评标委员会由招标人和有关技术、经济专家组成，成员人数</w:t>
      </w:r>
      <w:r>
        <w:rPr>
          <w:rFonts w:hint="eastAsia" w:cs="仿宋" w:asciiTheme="majorEastAsia" w:hAnsiTheme="majorEastAsia" w:eastAsiaTheme="majorEastAsia"/>
          <w:b/>
          <w:color w:val="000000" w:themeColor="text1"/>
          <w:szCs w:val="21"/>
        </w:rPr>
        <w:t>为7人,</w:t>
      </w:r>
      <w:r>
        <w:rPr>
          <w:rFonts w:hint="eastAsia" w:cs="仿宋" w:asciiTheme="majorEastAsia" w:hAnsiTheme="majorEastAsia" w:eastAsiaTheme="majorEastAsia"/>
          <w:color w:val="000000" w:themeColor="text1"/>
          <w:szCs w:val="21"/>
        </w:rPr>
        <w:t>其中随机抽取专家人数不少于评标专家总人数的2/3。具体规定见投标人须知前附表第22项。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21.2评标委员会负责对投标文件进行审查、质疑、评估和比较。</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22．评标的内容与程序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22.1 评标的内容包括对资格审查部分、技术部分和商务部分的评审和比较。</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22.2 评标程序按评标程序按资格评审——符合性评审——详细评审的步骤进行，具体详见招标文件第三章“评标办法”。</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23．投标及投标文件的有效性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23.1.3未响应招标文件的实质性要求和条件；</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23.1.4 投标文件的关键内容字迹模糊、无法辨认的；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23.1.5 投标报价不符合国家颁布的咨询服务收费标准，或超过</w:t>
      </w:r>
      <w:r>
        <w:rPr>
          <w:rFonts w:hint="eastAsia" w:cs="仿宋" w:asciiTheme="majorEastAsia" w:hAnsiTheme="majorEastAsia" w:eastAsiaTheme="majorEastAsia"/>
          <w:bCs/>
          <w:color w:val="000000" w:themeColor="text1"/>
          <w:kern w:val="0"/>
          <w:szCs w:val="21"/>
        </w:rPr>
        <w:t>项目招标控制价，</w:t>
      </w:r>
      <w:r>
        <w:rPr>
          <w:rFonts w:hint="eastAsia" w:cs="仿宋" w:asciiTheme="majorEastAsia" w:hAnsiTheme="majorEastAsia" w:eastAsiaTheme="majorEastAsia"/>
          <w:color w:val="000000" w:themeColor="text1"/>
          <w:szCs w:val="21"/>
        </w:rPr>
        <w:t>或低于成本恶性竞争的；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23.1.6组成联合体投标的，投标文件未附联合体各方联合投标协议的；</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23.2.4 以他人名义投标，或者以其他方式弄虚作假；</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23.2.8资格后审时投标人未能通过资格审查的。</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24．对投标文件的审查和响应性的确定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24.4评标委员会有权拒绝被确定为非实质性响应的投标，投标人不能通过修正或撤回不符合之处而使其投标成为实质性响应的投标。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25．投标文件的澄清</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26．投标文件的评估和比较</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26.4评标委员会经评审，认为所有投标都不符合招标文件要求的，可以否决所有投标。所有投标被否决后，招标人将依法重新招标。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27．评标过程的保密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27.3中标人确定后，招标人与招标代理机构不对未中标人就评标过程以及未能中标原因做出任何解释。未中标人不得向评标委员会组成人员或其他有关人员索问评标过程的情况和材料。</w:t>
      </w:r>
    </w:p>
    <w:p>
      <w:pPr>
        <w:pStyle w:val="6"/>
        <w:rPr>
          <w:rFonts w:cs="仿宋" w:asciiTheme="majorEastAsia" w:hAnsiTheme="majorEastAsia" w:eastAsiaTheme="majorEastAsia"/>
          <w:b w:val="0"/>
          <w:color w:val="000000" w:themeColor="text1"/>
          <w:sz w:val="21"/>
          <w:szCs w:val="21"/>
        </w:rPr>
      </w:pPr>
      <w:bookmarkStart w:id="12" w:name="_Toc440183414"/>
      <w:r>
        <w:rPr>
          <w:rFonts w:hint="eastAsia" w:cs="仿宋" w:asciiTheme="majorEastAsia" w:hAnsiTheme="majorEastAsia" w:eastAsiaTheme="majorEastAsia"/>
          <w:b w:val="0"/>
          <w:color w:val="000000" w:themeColor="text1"/>
          <w:sz w:val="21"/>
          <w:szCs w:val="21"/>
        </w:rPr>
        <w:t>（七） 授予合同</w:t>
      </w:r>
      <w:bookmarkEnd w:id="12"/>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28．招标人拒绝投标的权力</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28.1招标人不承诺将合同授予报价最低的投标人。招标人在发出中标通知书前，有权依据评标委员会的评标报告拒绝不合格的投标。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29．中标公示和通知</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29.2 公示期没有投标人提出疑议的，招标人或招标代理机构可向中标人发出中标通知书，同时发布中标公告。对未中标的投标人不再另行发放未中标通知。</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30．合同的签订</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30.3 中标人应当按照合同约定履行义务，完成中标项目的服务任务，不得将中标项目全部或部分非法转让（转包）给他人。</w:t>
      </w:r>
    </w:p>
    <w:p>
      <w:pPr>
        <w:pStyle w:val="6"/>
        <w:rPr>
          <w:rFonts w:cs="仿宋" w:asciiTheme="majorEastAsia" w:hAnsiTheme="majorEastAsia" w:eastAsiaTheme="majorEastAsia"/>
          <w:b w:val="0"/>
          <w:color w:val="000000" w:themeColor="text1"/>
          <w:sz w:val="21"/>
          <w:szCs w:val="21"/>
        </w:rPr>
      </w:pPr>
      <w:bookmarkStart w:id="13" w:name="_Toc440183415"/>
      <w:r>
        <w:rPr>
          <w:rFonts w:hint="eastAsia" w:cs="仿宋" w:asciiTheme="majorEastAsia" w:hAnsiTheme="majorEastAsia" w:eastAsiaTheme="majorEastAsia"/>
          <w:b w:val="0"/>
          <w:color w:val="000000" w:themeColor="text1"/>
          <w:sz w:val="21"/>
          <w:szCs w:val="21"/>
        </w:rPr>
        <w:t>（八） 其他</w:t>
      </w:r>
      <w:bookmarkEnd w:id="13"/>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31．未中标投标文件的返还</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投标文件的退还方式见投标人须知前附表第28项规定。</w:t>
      </w:r>
    </w:p>
    <w:p>
      <w:pPr>
        <w:spacing w:line="360" w:lineRule="auto"/>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32.投标人不得存在的其他情形</w:t>
      </w:r>
    </w:p>
    <w:p>
      <w:pPr>
        <w:spacing w:line="360" w:lineRule="auto"/>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（一）不同投标人的投标文件由同一单位或者个人编制；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（二）不同投标人委托同一单位或者个人办理投标事宜；</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（四）不同投标人的投标文件异常一致或者投标报价呈规律性差异；</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（五）不同投标人的投标文件相互混装；</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（六）不同投标人的投标保证金从同一单位或者个人的账户转出；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xml:space="preserve">    （七）其他法律法规规定的情形。</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33.  需要补充的其他内容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详见投标人须知前附表。</w:t>
      </w:r>
    </w:p>
    <w:p>
      <w:pPr>
        <w:spacing w:line="360" w:lineRule="auto"/>
        <w:ind w:firstLine="420" w:firstLineChars="200"/>
        <w:rPr>
          <w:rFonts w:cs="Arial" w:asciiTheme="majorEastAsia" w:hAnsiTheme="majorEastAsia" w:eastAsiaTheme="majorEastAsia"/>
          <w:color w:val="000000" w:themeColor="text1"/>
        </w:rPr>
      </w:pPr>
    </w:p>
    <w:p>
      <w:pPr>
        <w:spacing w:line="360" w:lineRule="auto"/>
        <w:ind w:firstLine="420" w:firstLineChars="200"/>
        <w:rPr>
          <w:rFonts w:cs="Arial" w:asciiTheme="majorEastAsia" w:hAnsiTheme="majorEastAsia" w:eastAsiaTheme="majorEastAsia"/>
          <w:color w:val="000000" w:themeColor="text1"/>
          <w:szCs w:val="21"/>
        </w:rPr>
        <w:sectPr>
          <w:headerReference r:id="rId5" w:type="default"/>
          <w:footerReference r:id="rId6" w:type="default"/>
          <w:pgSz w:w="11906" w:h="16838"/>
          <w:pgMar w:top="1418" w:right="1134" w:bottom="1418" w:left="1701" w:header="851" w:footer="992" w:gutter="0"/>
          <w:pgNumType w:start="1"/>
          <w:cols w:space="720" w:num="1"/>
          <w:docGrid w:type="lines" w:linePitch="312" w:charSpace="0"/>
        </w:sectPr>
      </w:pPr>
    </w:p>
    <w:p>
      <w:pPr>
        <w:pStyle w:val="6"/>
        <w:spacing w:line="300" w:lineRule="auto"/>
        <w:jc w:val="center"/>
        <w:rPr>
          <w:rFonts w:cs="宋体" w:asciiTheme="majorEastAsia" w:hAnsiTheme="majorEastAsia" w:eastAsiaTheme="majorEastAsia"/>
          <w:color w:val="000000" w:themeColor="text1"/>
        </w:rPr>
      </w:pPr>
      <w:bookmarkStart w:id="14" w:name="_Toc182891057"/>
      <w:bookmarkStart w:id="15" w:name="_Toc13805"/>
      <w:bookmarkStart w:id="16" w:name="_Toc176257397"/>
      <w:bookmarkStart w:id="17" w:name="_Toc247815569"/>
      <w:bookmarkStart w:id="18" w:name="_Toc7151"/>
      <w:bookmarkStart w:id="19" w:name="_Toc176257387"/>
      <w:bookmarkStart w:id="20" w:name="_Toc247815566"/>
      <w:bookmarkStart w:id="21" w:name="_Toc225356383"/>
      <w:r>
        <w:rPr>
          <w:rFonts w:hint="eastAsia" w:cs="仿宋" w:asciiTheme="majorEastAsia" w:hAnsiTheme="majorEastAsia" w:eastAsiaTheme="majorEastAsia"/>
          <w:b w:val="0"/>
          <w:color w:val="000000" w:themeColor="text1"/>
          <w:sz w:val="36"/>
          <w:szCs w:val="36"/>
        </w:rPr>
        <w:t xml:space="preserve">第三章  </w:t>
      </w:r>
      <w:bookmarkEnd w:id="14"/>
      <w:bookmarkEnd w:id="15"/>
      <w:bookmarkEnd w:id="16"/>
      <w:bookmarkEnd w:id="17"/>
      <w:bookmarkEnd w:id="18"/>
      <w:r>
        <w:rPr>
          <w:rFonts w:hint="eastAsia" w:cs="宋体" w:asciiTheme="majorEastAsia" w:hAnsiTheme="majorEastAsia" w:eastAsiaTheme="majorEastAsia"/>
          <w:color w:val="000000" w:themeColor="text1"/>
        </w:rPr>
        <w:t>评标办法（综合评分法）</w:t>
      </w:r>
    </w:p>
    <w:p>
      <w:pPr>
        <w:pStyle w:val="7"/>
        <w:spacing w:line="300" w:lineRule="auto"/>
        <w:rPr>
          <w:rFonts w:cs="宋体" w:asciiTheme="majorEastAsia" w:hAnsiTheme="majorEastAsia" w:eastAsiaTheme="majorEastAsia"/>
          <w:color w:val="000000" w:themeColor="text1"/>
        </w:rPr>
      </w:pPr>
      <w:bookmarkStart w:id="22" w:name="_Toc26365"/>
      <w:bookmarkStart w:id="23" w:name="_Toc725"/>
      <w:bookmarkStart w:id="24" w:name="_Toc6327"/>
      <w:bookmarkStart w:id="25" w:name="_Toc17604"/>
      <w:r>
        <w:rPr>
          <w:rFonts w:hint="eastAsia" w:cs="宋体" w:asciiTheme="majorEastAsia" w:hAnsiTheme="majorEastAsia" w:eastAsiaTheme="majorEastAsia"/>
          <w:color w:val="000000" w:themeColor="text1"/>
        </w:rPr>
        <w:t>评标办法前附表</w:t>
      </w:r>
      <w:bookmarkEnd w:id="22"/>
      <w:bookmarkEnd w:id="23"/>
      <w:bookmarkEnd w:id="24"/>
      <w:bookmarkEnd w:id="25"/>
    </w:p>
    <w:p>
      <w:pPr>
        <w:spacing w:line="300" w:lineRule="auto"/>
        <w:jc w:val="center"/>
        <w:rPr>
          <w:rFonts w:cs="宋体" w:asciiTheme="majorEastAsia" w:hAnsiTheme="majorEastAsia" w:eastAsiaTheme="majorEastAsia"/>
          <w:color w:val="000000" w:themeColor="text1"/>
          <w:sz w:val="28"/>
          <w:szCs w:val="32"/>
        </w:rPr>
      </w:pPr>
      <w:bookmarkStart w:id="26" w:name="_Toc27324"/>
      <w:bookmarkStart w:id="27" w:name="_Toc25664"/>
      <w:r>
        <w:rPr>
          <w:rFonts w:hint="eastAsia" w:cs="宋体" w:asciiTheme="majorEastAsia" w:hAnsiTheme="majorEastAsia" w:eastAsiaTheme="majorEastAsia"/>
          <w:color w:val="000000" w:themeColor="text1"/>
          <w:sz w:val="28"/>
          <w:szCs w:val="32"/>
        </w:rPr>
        <w:t>初步评审—资格性审查表</w:t>
      </w:r>
    </w:p>
    <w:tbl>
      <w:tblPr>
        <w:tblStyle w:val="46"/>
        <w:tblpPr w:leftFromText="180" w:rightFromText="180" w:vertAnchor="text" w:horzAnchor="page" w:tblpXSpec="center" w:tblpY="116"/>
        <w:tblOverlap w:val="never"/>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159"/>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序号</w:t>
            </w:r>
          </w:p>
        </w:tc>
        <w:tc>
          <w:tcPr>
            <w:tcW w:w="6159"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评审内容</w:t>
            </w:r>
          </w:p>
        </w:tc>
        <w:tc>
          <w:tcPr>
            <w:tcW w:w="2519"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w:t>
            </w:r>
          </w:p>
        </w:tc>
        <w:tc>
          <w:tcPr>
            <w:tcW w:w="6159" w:type="dxa"/>
            <w:vAlign w:val="center"/>
          </w:tcPr>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投标人具备招标文件所列的资格要求，或未提交相应的资格证明资料（提供营业执照、授权委托书、社保证明等）；</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w:t>
            </w:r>
          </w:p>
        </w:tc>
        <w:tc>
          <w:tcPr>
            <w:tcW w:w="6159"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无行贿犯罪记录（在中国裁判文书网（http://wenshu.court.gov.cn/）查询截图，并加盖公章）</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6159"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在“信用中国”（www.creditchina.gov.cn）和中国政府采购网（www.ccgp.gov.cn）网站上未被列入失信被执行人、重大税收违法案件当事人名单以及政府采购严重违法失信行为记录名单（查询截图，并加盖公章）</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4</w:t>
            </w:r>
          </w:p>
        </w:tc>
        <w:tc>
          <w:tcPr>
            <w:tcW w:w="6159"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具有良好的商业信誉和健全的财务会计制度，企业没有处于被责令停业、财产被接管、冻结或破产状态、投标资格被暂停或取消，（提供上2020年财务审计报告，202</w:t>
            </w:r>
            <w:r>
              <w:rPr>
                <w:rFonts w:hint="eastAsia" w:cs="宋体" w:asciiTheme="majorEastAsia" w:hAnsiTheme="majorEastAsia" w:eastAsiaTheme="majorEastAsia"/>
                <w:bCs/>
                <w:color w:val="000000" w:themeColor="text1"/>
                <w:kern w:val="0"/>
                <w:szCs w:val="21"/>
                <w:shd w:val="clear" w:color="auto" w:fill="FFFFFF"/>
                <w:lang w:val="en-US" w:eastAsia="zh-CN"/>
              </w:rPr>
              <w:t>1</w:t>
            </w:r>
            <w:r>
              <w:rPr>
                <w:rFonts w:hint="eastAsia" w:cs="宋体" w:asciiTheme="majorEastAsia" w:hAnsiTheme="majorEastAsia" w:eastAsiaTheme="majorEastAsia"/>
                <w:bCs/>
                <w:color w:val="000000" w:themeColor="text1"/>
                <w:kern w:val="0"/>
                <w:szCs w:val="21"/>
                <w:shd w:val="clear" w:color="auto" w:fill="FFFFFF"/>
              </w:rPr>
              <w:t>年以后新成立的公司可不提供）。</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5</w:t>
            </w:r>
          </w:p>
        </w:tc>
        <w:tc>
          <w:tcPr>
            <w:tcW w:w="6159"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投标保证金的缴纳主体与投标人是否一致，是否按照招标文件要求提供投标担保，或者所提供的投标担保有瑕疵的；</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6</w:t>
            </w:r>
          </w:p>
        </w:tc>
        <w:tc>
          <w:tcPr>
            <w:tcW w:w="6159"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仿宋" w:asciiTheme="majorEastAsia" w:hAnsiTheme="majorEastAsia" w:eastAsiaTheme="majorEastAsia"/>
                <w:color w:val="000000" w:themeColor="text1"/>
                <w:szCs w:val="21"/>
              </w:rPr>
              <w:t>以他人名义投标，或者以其他方式弄虚作假</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7</w:t>
            </w:r>
          </w:p>
        </w:tc>
        <w:tc>
          <w:tcPr>
            <w:tcW w:w="6159" w:type="dxa"/>
            <w:vAlign w:val="center"/>
          </w:tcPr>
          <w:p>
            <w:pPr>
              <w:spacing w:line="300" w:lineRule="auto"/>
              <w:rPr>
                <w:rFonts w:cs="宋体" w:asciiTheme="majorEastAsia" w:hAnsiTheme="majorEastAsia" w:eastAsiaTheme="majorEastAsia"/>
                <w:color w:val="000000" w:themeColor="text1"/>
                <w:szCs w:val="21"/>
              </w:rPr>
            </w:pPr>
            <w:r>
              <w:rPr>
                <w:rFonts w:hint="eastAsia" w:cs="仿宋" w:asciiTheme="majorEastAsia" w:hAnsiTheme="majorEastAsia" w:eastAsiaTheme="majorEastAsia"/>
                <w:bCs/>
                <w:color w:val="000000" w:themeColor="text1"/>
                <w:szCs w:val="21"/>
              </w:rPr>
              <w:t>不存在禁止投标和串标围标的情形</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rPr>
            </w:pPr>
          </w:p>
        </w:tc>
        <w:tc>
          <w:tcPr>
            <w:tcW w:w="6159"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结论</w:t>
            </w:r>
          </w:p>
        </w:tc>
        <w:tc>
          <w:tcPr>
            <w:tcW w:w="2519" w:type="dxa"/>
          </w:tcPr>
          <w:p>
            <w:pPr>
              <w:spacing w:line="300" w:lineRule="auto"/>
              <w:rPr>
                <w:rFonts w:cs="宋体" w:asciiTheme="majorEastAsia" w:hAnsiTheme="majorEastAsia" w:eastAsiaTheme="majorEastAsia"/>
                <w:color w:val="000000" w:themeColor="text1"/>
                <w:szCs w:val="21"/>
              </w:rPr>
            </w:pPr>
          </w:p>
        </w:tc>
      </w:tr>
    </w:tbl>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说明：（1）上述各项中用“√”表示通过，“×”表示不通过；</w:t>
      </w:r>
    </w:p>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（2）上述各项中如有一项为“×”，则结论为“×”，表示该投标文件中存在重大偏差，不能通过初步评审；评委对某一分项评审认为不合格时，必须要写明原因。</w:t>
      </w: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（3）投标文件最终合格与否，以所有评委的评审意见中少数服从多数为原则定论。</w:t>
      </w:r>
    </w:p>
    <w:p>
      <w:pPr>
        <w:spacing w:line="300" w:lineRule="auto"/>
        <w:jc w:val="center"/>
        <w:rPr>
          <w:rFonts w:cs="宋体" w:asciiTheme="majorEastAsia" w:hAnsiTheme="majorEastAsia" w:eastAsiaTheme="majorEastAsia"/>
          <w:b/>
          <w:bCs/>
          <w:color w:val="000000" w:themeColor="text1"/>
          <w:sz w:val="24"/>
        </w:rPr>
      </w:pPr>
    </w:p>
    <w:p>
      <w:pPr>
        <w:spacing w:line="300" w:lineRule="auto"/>
        <w:jc w:val="center"/>
        <w:rPr>
          <w:rFonts w:cs="宋体" w:asciiTheme="majorEastAsia" w:hAnsiTheme="majorEastAsia" w:eastAsiaTheme="majorEastAsia"/>
          <w:b/>
          <w:bCs/>
          <w:color w:val="000000" w:themeColor="text1"/>
          <w:sz w:val="24"/>
        </w:rPr>
      </w:pPr>
    </w:p>
    <w:p>
      <w:pPr>
        <w:pStyle w:val="10"/>
        <w:spacing w:line="300" w:lineRule="auto"/>
        <w:ind w:firstLine="482"/>
        <w:rPr>
          <w:rFonts w:cs="宋体" w:asciiTheme="majorEastAsia" w:hAnsiTheme="majorEastAsia" w:eastAsiaTheme="majorEastAsia"/>
          <w:b/>
          <w:bCs/>
          <w:color w:val="000000" w:themeColor="text1"/>
          <w:sz w:val="24"/>
        </w:rPr>
      </w:pP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w:t>
      </w:r>
    </w:p>
    <w:p>
      <w:pPr>
        <w:spacing w:line="300" w:lineRule="auto"/>
        <w:jc w:val="center"/>
        <w:rPr>
          <w:rFonts w:cs="宋体" w:asciiTheme="majorEastAsia" w:hAnsiTheme="majorEastAsia" w:eastAsiaTheme="majorEastAsia"/>
          <w:b/>
          <w:bCs/>
          <w:color w:val="000000" w:themeColor="text1"/>
          <w:sz w:val="24"/>
        </w:rPr>
      </w:pPr>
    </w:p>
    <w:p>
      <w:pPr>
        <w:spacing w:line="300" w:lineRule="auto"/>
        <w:jc w:val="center"/>
        <w:rPr>
          <w:rFonts w:cs="宋体" w:asciiTheme="majorEastAsia" w:hAnsiTheme="majorEastAsia" w:eastAsiaTheme="majorEastAsia"/>
          <w:b/>
          <w:bCs/>
          <w:color w:val="000000" w:themeColor="text1"/>
          <w:sz w:val="24"/>
        </w:rPr>
      </w:pPr>
    </w:p>
    <w:p>
      <w:pPr>
        <w:pStyle w:val="10"/>
        <w:spacing w:line="300" w:lineRule="auto"/>
        <w:ind w:firstLine="482"/>
        <w:rPr>
          <w:rFonts w:cs="宋体" w:asciiTheme="majorEastAsia" w:hAnsiTheme="majorEastAsia" w:eastAsiaTheme="majorEastAsia"/>
          <w:b/>
          <w:bCs/>
          <w:color w:val="000000" w:themeColor="text1"/>
          <w:sz w:val="24"/>
        </w:rPr>
      </w:pPr>
    </w:p>
    <w:p>
      <w:pPr>
        <w:pStyle w:val="10"/>
        <w:spacing w:line="300" w:lineRule="auto"/>
        <w:ind w:firstLine="0"/>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初步评审—符合性审查表</w:t>
      </w:r>
    </w:p>
    <w:tbl>
      <w:tblPr>
        <w:tblStyle w:val="46"/>
        <w:tblpPr w:leftFromText="180" w:rightFromText="180" w:vertAnchor="text" w:horzAnchor="page" w:tblpXSpec="center" w:tblpY="262"/>
        <w:tblOverlap w:val="never"/>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评审内容</w:t>
            </w: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b/>
                <w:color w:val="000000" w:themeColor="text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序号</w:t>
            </w:r>
          </w:p>
        </w:tc>
        <w:tc>
          <w:tcPr>
            <w:tcW w:w="6172" w:type="dxa"/>
            <w:vAlign w:val="center"/>
          </w:tcPr>
          <w:p>
            <w:pPr>
              <w:spacing w:line="300" w:lineRule="auto"/>
              <w:rPr>
                <w:rFonts w:cs="宋体" w:asciiTheme="majorEastAsia" w:hAnsiTheme="majorEastAsia" w:eastAsiaTheme="majorEastAsia"/>
                <w:color w:val="000000" w:themeColor="text1"/>
                <w:spacing w:val="-2"/>
                <w:szCs w:val="21"/>
              </w:rPr>
            </w:pP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w:t>
            </w:r>
          </w:p>
        </w:tc>
        <w:tc>
          <w:tcPr>
            <w:tcW w:w="6172" w:type="dxa"/>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投标文件未按照要求装订、密封和标记的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w:t>
            </w:r>
          </w:p>
        </w:tc>
        <w:tc>
          <w:tcPr>
            <w:tcW w:w="6172" w:type="dxa"/>
            <w:vAlign w:val="center"/>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投标文件有关内容未按规定加盖投标人印章或未经法定代表人或其授权代表签字或盖章的，或有授权代表签字或盖章的；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6172" w:type="dxa"/>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投标文件的关键内容字迹模糊、无法辨认的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4</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对同一项目投标时，提供两套以上的投标方案（招标文件另有规定的除外）；</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5</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投标报价高于财政预算限额（最高投标限价）的；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6</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同一项目出现两个及以上报价，且按规定无法确定哪个是有效报价；</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7</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8</w:t>
            </w:r>
          </w:p>
        </w:tc>
        <w:tc>
          <w:tcPr>
            <w:tcW w:w="6172" w:type="dxa"/>
            <w:vAlign w:val="center"/>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投标报价有严重缺漏项目</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9</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投标文件载明的交货期超过招标文件规定的期限</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10</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投标文件载明的免费保修期低于招标文件规定的期限</w:t>
            </w:r>
          </w:p>
        </w:tc>
        <w:tc>
          <w:tcPr>
            <w:tcW w:w="2020" w:type="dxa"/>
            <w:vAlign w:val="center"/>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11</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所投产品、工程、服务在商务、技术等方面没有实质性满足招标文件要求的；</w:t>
            </w:r>
          </w:p>
        </w:tc>
        <w:tc>
          <w:tcPr>
            <w:tcW w:w="2020" w:type="dxa"/>
            <w:vAlign w:val="center"/>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12</w:t>
            </w:r>
          </w:p>
        </w:tc>
        <w:tc>
          <w:tcPr>
            <w:tcW w:w="6172" w:type="dxa"/>
            <w:vAlign w:val="center"/>
          </w:tcPr>
          <w:p>
            <w:pPr>
              <w:widowControl/>
              <w:spacing w:line="300" w:lineRule="auto"/>
              <w:jc w:val="left"/>
              <w:textAlignment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kern w:val="0"/>
                <w:szCs w:val="21"/>
              </w:rPr>
              <w:t>无不满足招标文件实质性要求的其他情形；</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370" w:firstLineChars="180"/>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结论：通过评审打“√”，未通过评审打“×”</w:t>
            </w:r>
          </w:p>
        </w:tc>
        <w:tc>
          <w:tcPr>
            <w:tcW w:w="2020" w:type="dxa"/>
            <w:vAlign w:val="center"/>
          </w:tcPr>
          <w:p>
            <w:pPr>
              <w:spacing w:line="300" w:lineRule="auto"/>
              <w:ind w:firstLine="370" w:firstLineChars="180"/>
              <w:rPr>
                <w:rFonts w:cs="宋体" w:asciiTheme="majorEastAsia" w:hAnsiTheme="majorEastAsia" w:eastAsiaTheme="majorEastAsia"/>
                <w:color w:val="000000" w:themeColor="text1"/>
                <w:spacing w:val="-2"/>
                <w:szCs w:val="21"/>
              </w:rPr>
            </w:pPr>
          </w:p>
        </w:tc>
      </w:tr>
    </w:tbl>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说明：</w:t>
      </w: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（1）上述各项中用“√”表示通过，“×”表示不通过；</w:t>
      </w:r>
    </w:p>
    <w:p>
      <w:pPr>
        <w:spacing w:line="300" w:lineRule="auto"/>
        <w:ind w:left="689" w:leftChars="28" w:hanging="630" w:hangingChars="3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（2）上述各项中如有一项为“×”，则结论为“×”，表示该投标文件中存在重大偏差，不能通过初步评审；评委对某一分项评审认为不合格时，必须要写明原因。</w:t>
      </w:r>
    </w:p>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（3）投标文件最终合格与否，以所有评委的评审意见中少数服从多数为原则定论。</w:t>
      </w:r>
    </w:p>
    <w:p>
      <w:pPr>
        <w:pStyle w:val="10"/>
        <w:spacing w:line="300" w:lineRule="auto"/>
        <w:ind w:firstLine="0"/>
        <w:rPr>
          <w:rFonts w:cs="宋体" w:asciiTheme="majorEastAsia" w:hAnsiTheme="majorEastAsia" w:eastAsiaTheme="majorEastAsia"/>
          <w:color w:val="000000" w:themeColor="text1"/>
          <w:sz w:val="24"/>
        </w:rPr>
        <w:sectPr>
          <w:pgSz w:w="11906" w:h="16838"/>
          <w:pgMar w:top="1418" w:right="946" w:bottom="567" w:left="1500" w:header="851" w:footer="992" w:gutter="0"/>
          <w:cols w:space="720" w:num="1"/>
          <w:docGrid w:type="lines" w:linePitch="312" w:charSpace="0"/>
        </w:sectPr>
      </w:pPr>
    </w:p>
    <w:p>
      <w:pPr>
        <w:pStyle w:val="10"/>
        <w:ind w:firstLine="482"/>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评分标准表</w:t>
      </w:r>
    </w:p>
    <w:p>
      <w:pPr>
        <w:pStyle w:val="10"/>
        <w:ind w:firstLine="482"/>
        <w:rPr>
          <w:rFonts w:cs="宋体" w:asciiTheme="majorEastAsia" w:hAnsiTheme="majorEastAsia" w:eastAsiaTheme="majorEastAsia"/>
          <w:b/>
          <w:bCs/>
          <w:color w:val="000000" w:themeColor="text1"/>
          <w:sz w:val="24"/>
        </w:rPr>
      </w:pPr>
    </w:p>
    <w:tbl>
      <w:tblPr>
        <w:tblStyle w:val="4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0"/>
        <w:gridCol w:w="28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1201" w:type="dxa"/>
            <w:vAlign w:val="center"/>
          </w:tcPr>
          <w:p>
            <w:pPr>
              <w:spacing w:line="300" w:lineRule="auto"/>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内容</w:t>
            </w:r>
          </w:p>
        </w:tc>
        <w:tc>
          <w:tcPr>
            <w:tcW w:w="1170" w:type="dxa"/>
            <w:vAlign w:val="center"/>
          </w:tcPr>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分值</w:t>
            </w:r>
          </w:p>
        </w:tc>
        <w:tc>
          <w:tcPr>
            <w:tcW w:w="6951" w:type="dxa"/>
            <w:gridSpan w:val="2"/>
            <w:vAlign w:val="center"/>
          </w:tcPr>
          <w:p>
            <w:pPr>
              <w:spacing w:line="300" w:lineRule="auto"/>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9322" w:type="dxa"/>
            <w:gridSpan w:val="4"/>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一、价格部分（</w:t>
            </w:r>
            <w:r>
              <w:rPr>
                <w:rFonts w:hint="eastAsia" w:cs="宋体" w:asciiTheme="majorEastAsia" w:hAnsiTheme="majorEastAsia" w:eastAsiaTheme="majorEastAsia"/>
                <w:b/>
                <w:bCs/>
                <w:color w:val="000000" w:themeColor="text1"/>
                <w:sz w:val="24"/>
                <w:lang w:val="en-US" w:eastAsia="zh-CN"/>
              </w:rPr>
              <w:t>4</w:t>
            </w:r>
            <w:r>
              <w:rPr>
                <w:rFonts w:hint="eastAsia" w:cs="宋体" w:asciiTheme="majorEastAsia" w:hAnsiTheme="majorEastAsia" w:eastAsiaTheme="majorEastAsia"/>
                <w:b/>
                <w:bCs/>
                <w:color w:val="000000" w:themeColor="text1"/>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2371" w:type="dxa"/>
            <w:gridSpan w:val="2"/>
            <w:vAlign w:val="center"/>
          </w:tcPr>
          <w:p>
            <w:pPr>
              <w:spacing w:line="300" w:lineRule="auto"/>
              <w:jc w:val="both"/>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投标报价得分（</w:t>
            </w:r>
            <w:r>
              <w:rPr>
                <w:rFonts w:hint="eastAsia" w:cs="宋体" w:asciiTheme="majorEastAsia" w:hAnsiTheme="majorEastAsia" w:eastAsiaTheme="majorEastAsia"/>
                <w:color w:val="000000" w:themeColor="text1"/>
                <w:sz w:val="24"/>
                <w:lang w:val="en-US" w:eastAsia="zh-CN"/>
              </w:rPr>
              <w:t>4</w:t>
            </w:r>
            <w:r>
              <w:rPr>
                <w:rFonts w:hint="eastAsia" w:cs="宋体" w:asciiTheme="majorEastAsia" w:hAnsiTheme="majorEastAsia" w:eastAsiaTheme="majorEastAsia"/>
                <w:color w:val="000000" w:themeColor="text1"/>
                <w:sz w:val="24"/>
              </w:rPr>
              <w:t>0分）</w:t>
            </w:r>
          </w:p>
        </w:tc>
        <w:tc>
          <w:tcPr>
            <w:tcW w:w="6951" w:type="dxa"/>
            <w:gridSpan w:val="2"/>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Cs w:val="21"/>
              </w:rPr>
              <w:t>评标基准价=有效投标报价的最低值，有效投标报价等于基准值的得满分</w:t>
            </w:r>
            <w:r>
              <w:rPr>
                <w:rFonts w:hint="eastAsia" w:cs="宋体" w:asciiTheme="majorEastAsia" w:hAnsiTheme="majorEastAsia" w:eastAsiaTheme="majorEastAsia"/>
                <w:color w:val="000000" w:themeColor="text1"/>
                <w:szCs w:val="21"/>
                <w:lang w:val="en-US" w:eastAsia="zh-CN"/>
              </w:rPr>
              <w:t>4</w:t>
            </w:r>
            <w:r>
              <w:rPr>
                <w:rFonts w:hint="eastAsia" w:cs="宋体" w:asciiTheme="majorEastAsia" w:hAnsiTheme="majorEastAsia" w:eastAsiaTheme="majorEastAsia"/>
                <w:color w:val="000000" w:themeColor="text1"/>
                <w:szCs w:val="21"/>
              </w:rPr>
              <w:t>0分，投标报价得分=（评标基准价/投标报价）×价格权重×100；</w:t>
            </w:r>
            <w:r>
              <w:rPr>
                <w:rFonts w:hint="eastAsia" w:cs="宋体" w:asciiTheme="majorEastAsia" w:hAnsiTheme="majorEastAsia" w:eastAsiaTheme="majorEastAsia"/>
                <w:b/>
                <w:bCs/>
                <w:color w:val="000000" w:themeColor="text1"/>
                <w:szCs w:val="21"/>
              </w:rPr>
              <w:t>有效投标报价为通过资格性和符合性审查的供应商报价</w:t>
            </w:r>
            <w:r>
              <w:rPr>
                <w:rFonts w:hint="eastAsia" w:cs="宋体" w:asciiTheme="majorEastAsia" w:hAnsiTheme="majorEastAsia" w:eastAsiaTheme="maj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322" w:type="dxa"/>
            <w:gridSpan w:val="4"/>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二、商务部分（</w:t>
            </w:r>
            <w:r>
              <w:rPr>
                <w:rFonts w:hint="eastAsia" w:cs="宋体" w:asciiTheme="majorEastAsia" w:hAnsiTheme="majorEastAsia" w:eastAsiaTheme="majorEastAsia"/>
                <w:b/>
                <w:bCs/>
                <w:color w:val="000000" w:themeColor="text1"/>
                <w:sz w:val="24"/>
                <w:lang w:val="en-US" w:eastAsia="zh-CN"/>
              </w:rPr>
              <w:t>5</w:t>
            </w:r>
            <w:r>
              <w:rPr>
                <w:rFonts w:hint="eastAsia" w:cs="宋体" w:asciiTheme="majorEastAsia" w:hAnsiTheme="majorEastAsia" w:eastAsiaTheme="majorEastAsia"/>
                <w:b/>
                <w:bCs/>
                <w:color w:val="000000" w:themeColor="text1"/>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201" w:type="dxa"/>
            <w:vAlign w:val="center"/>
          </w:tcPr>
          <w:p>
            <w:pPr>
              <w:spacing w:line="300" w:lineRule="auto"/>
              <w:jc w:val="both"/>
              <w:rPr>
                <w:rFonts w:hint="eastAsia"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企业实力</w:t>
            </w:r>
          </w:p>
          <w:p>
            <w:pPr>
              <w:spacing w:line="300" w:lineRule="auto"/>
              <w:jc w:val="both"/>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sz w:val="24"/>
              </w:rPr>
              <w:t>（5分）</w:t>
            </w:r>
          </w:p>
        </w:tc>
        <w:tc>
          <w:tcPr>
            <w:tcW w:w="1459" w:type="dxa"/>
            <w:gridSpan w:val="2"/>
            <w:vAlign w:val="center"/>
          </w:tcPr>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类似业绩</w:t>
            </w:r>
            <w:r>
              <w:rPr>
                <w:rFonts w:hint="eastAsia" w:cs="宋体" w:asciiTheme="majorEastAsia" w:hAnsiTheme="majorEastAsia" w:eastAsiaTheme="majorEastAsia"/>
                <w:color w:val="000000" w:themeColor="text1"/>
                <w:szCs w:val="21"/>
                <w:lang w:val="en-US" w:eastAsia="zh-CN"/>
              </w:rPr>
              <w:t>5</w:t>
            </w:r>
            <w:r>
              <w:rPr>
                <w:rFonts w:hint="eastAsia" w:cs="宋体" w:asciiTheme="majorEastAsia" w:hAnsiTheme="majorEastAsia" w:eastAsiaTheme="majorEastAsia"/>
                <w:color w:val="000000" w:themeColor="text1"/>
                <w:szCs w:val="21"/>
              </w:rPr>
              <w:t>分</w:t>
            </w:r>
          </w:p>
        </w:tc>
        <w:tc>
          <w:tcPr>
            <w:tcW w:w="6662" w:type="dxa"/>
            <w:vAlign w:val="center"/>
          </w:tcPr>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类似业绩每有一个得</w:t>
            </w:r>
            <w:r>
              <w:rPr>
                <w:rFonts w:hint="eastAsia" w:cs="宋体" w:asciiTheme="majorEastAsia" w:hAnsiTheme="majorEastAsia" w:eastAsiaTheme="majorEastAsia"/>
                <w:color w:val="000000" w:themeColor="text1"/>
                <w:szCs w:val="21"/>
                <w:lang w:val="en-US" w:eastAsia="zh-CN"/>
              </w:rPr>
              <w:t>2.5</w:t>
            </w:r>
            <w:r>
              <w:rPr>
                <w:rFonts w:hint="eastAsia" w:cs="宋体" w:asciiTheme="majorEastAsia" w:hAnsiTheme="majorEastAsia" w:eastAsiaTheme="majorEastAsia"/>
                <w:color w:val="000000" w:themeColor="text1"/>
                <w:szCs w:val="21"/>
              </w:rPr>
              <w:t>分.需提供中标通知书（或）合同协议书复印件，没有不得分。该项满分</w:t>
            </w:r>
            <w:r>
              <w:rPr>
                <w:rFonts w:hint="eastAsia" w:cs="宋体" w:asciiTheme="majorEastAsia" w:hAnsiTheme="majorEastAsia" w:eastAsiaTheme="majorEastAsia"/>
                <w:color w:val="000000" w:themeColor="text1"/>
                <w:szCs w:val="21"/>
                <w:lang w:val="en-US" w:eastAsia="zh-CN"/>
              </w:rPr>
              <w:t>5</w:t>
            </w:r>
            <w:r>
              <w:rPr>
                <w:rFonts w:hint="eastAsia" w:cs="宋体" w:asciiTheme="majorEastAsia" w:hAnsiTheme="majorEastAsia" w:eastAsiaTheme="majorEastAsia"/>
                <w:color w:val="000000" w:themeColor="text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9322" w:type="dxa"/>
            <w:gridSpan w:val="4"/>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三、技术部分（55分）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201" w:type="dxa"/>
            <w:vMerge w:val="restart"/>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交货期、质量及售后服务</w:t>
            </w:r>
          </w:p>
          <w:p>
            <w:pPr>
              <w:autoSpaceDE w:val="0"/>
              <w:autoSpaceDN w:val="0"/>
              <w:adjustRightInd w:val="0"/>
              <w:spacing w:line="300" w:lineRule="auto"/>
              <w:ind w:right="-20"/>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Cs w:val="21"/>
              </w:rPr>
              <w:t>（25分）</w:t>
            </w: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付款方式和交货期5分</w:t>
            </w:r>
          </w:p>
        </w:tc>
        <w:tc>
          <w:tcPr>
            <w:tcW w:w="6662" w:type="dxa"/>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Cs w:val="21"/>
              </w:rPr>
              <w:t>完全响应招标文件付款方式和交货期要求的,得5分。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201" w:type="dxa"/>
            <w:vMerge w:val="continue"/>
            <w:vAlign w:val="center"/>
          </w:tcPr>
          <w:p>
            <w:pPr>
              <w:spacing w:line="300" w:lineRule="auto"/>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质量承诺10分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产品质量保证承诺：根据各投标人的产品质量保证承诺详细情况，描述详细，条理清晰得10分，一般得6分，描述不完全得2分。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6" w:hRule="atLeast"/>
        </w:trPr>
        <w:tc>
          <w:tcPr>
            <w:tcW w:w="1201" w:type="dxa"/>
            <w:vMerge w:val="continue"/>
            <w:vAlign w:val="center"/>
          </w:tcPr>
          <w:p>
            <w:pPr>
              <w:spacing w:line="300" w:lineRule="auto"/>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售后服务10分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1.投标文件中有详细的、可操作性的、体现保障能力的售后服务方案和服务承诺，优得6分，一般得4分，差得2分；</w:t>
            </w:r>
          </w:p>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2.设有售后服务网点并提供相关证明材料，得2分；不提供不得分。</w:t>
            </w:r>
          </w:p>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3.在产品试用期间能够做二次及以上的培训的，得1分；</w:t>
            </w:r>
          </w:p>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4.在质保期内或承诺能在质保期外，定期对产品进行维护的，得1分。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201" w:type="dxa"/>
            <w:vMerge w:val="restart"/>
            <w:vAlign w:val="center"/>
          </w:tcPr>
          <w:p>
            <w:pPr>
              <w:autoSpaceDE w:val="0"/>
              <w:autoSpaceDN w:val="0"/>
              <w:adjustRightInd w:val="0"/>
              <w:spacing w:line="300" w:lineRule="auto"/>
              <w:ind w:right="-20"/>
              <w:jc w:val="left"/>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技术规格</w:t>
            </w:r>
          </w:p>
          <w:p>
            <w:pPr>
              <w:autoSpaceDE w:val="0"/>
              <w:autoSpaceDN w:val="0"/>
              <w:adjustRightInd w:val="0"/>
              <w:spacing w:line="300" w:lineRule="auto"/>
              <w:ind w:right="-20"/>
              <w:jc w:val="left"/>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（30分）</w:t>
            </w:r>
          </w:p>
          <w:p>
            <w:pPr>
              <w:spacing w:line="300" w:lineRule="auto"/>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技术指标15分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完全响应招标文件产品的技术和规格要求表中各项指标的得15分；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201" w:type="dxa"/>
            <w:vMerge w:val="continue"/>
            <w:vAlign w:val="center"/>
          </w:tcPr>
          <w:p>
            <w:pPr>
              <w:autoSpaceDE w:val="0"/>
              <w:autoSpaceDN w:val="0"/>
              <w:adjustRightInd w:val="0"/>
              <w:spacing w:line="300" w:lineRule="auto"/>
              <w:ind w:right="-20"/>
              <w:jc w:val="left"/>
              <w:rPr>
                <w:rFonts w:asciiTheme="majorEastAsia" w:hAnsiTheme="majorEastAsia" w:eastAsiaTheme="majorEastAsia"/>
                <w:color w:val="000000" w:themeColor="text1"/>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产品资料5分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根据投标文件提供的资料完整程度（资料完整，能完全说明设备的技术参数及功能情况；仅提供部分资料仅能部分说明所投标设备的技术参数及功能）及对所投标设备的技术参数及功能的说明情况，在0-5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201" w:type="dxa"/>
            <w:vMerge w:val="continue"/>
            <w:vAlign w:val="center"/>
          </w:tcPr>
          <w:p>
            <w:pPr>
              <w:autoSpaceDE w:val="0"/>
              <w:autoSpaceDN w:val="0"/>
              <w:adjustRightInd w:val="0"/>
              <w:spacing w:line="300" w:lineRule="auto"/>
              <w:ind w:right="-20"/>
              <w:jc w:val="left"/>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产品质量性能10分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产品质量满足设计及招标文件要求，产品性价比高，技术应答无偏离，返修率低得10分。</w:t>
            </w:r>
          </w:p>
        </w:tc>
      </w:tr>
    </w:tbl>
    <w:p>
      <w:pPr>
        <w:pStyle w:val="7"/>
        <w:spacing w:line="300" w:lineRule="auto"/>
        <w:rPr>
          <w:rFonts w:cs="宋体" w:asciiTheme="majorEastAsia" w:hAnsiTheme="majorEastAsia" w:eastAsiaTheme="majorEastAsia"/>
          <w:color w:val="000000" w:themeColor="text1"/>
          <w:szCs w:val="24"/>
        </w:rPr>
      </w:pPr>
      <w:bookmarkStart w:id="28" w:name="_Toc5344"/>
      <w:bookmarkStart w:id="29" w:name="_Toc3859"/>
    </w:p>
    <w:p>
      <w:pPr>
        <w:pStyle w:val="7"/>
        <w:spacing w:line="300" w:lineRule="auto"/>
        <w:rPr>
          <w:rFonts w:cs="宋体" w:asciiTheme="majorEastAsia" w:hAnsiTheme="majorEastAsia" w:eastAsiaTheme="majorEastAsia"/>
          <w:color w:val="000000" w:themeColor="text1"/>
          <w:szCs w:val="24"/>
        </w:rPr>
      </w:pPr>
      <w:r>
        <w:rPr>
          <w:rFonts w:hint="eastAsia" w:cs="宋体" w:asciiTheme="majorEastAsia" w:hAnsiTheme="majorEastAsia" w:eastAsiaTheme="majorEastAsia"/>
          <w:color w:val="000000" w:themeColor="text1"/>
          <w:szCs w:val="24"/>
        </w:rPr>
        <w:t>1. 评标方法</w:t>
      </w:r>
      <w:bookmarkEnd w:id="26"/>
      <w:bookmarkEnd w:id="27"/>
      <w:bookmarkEnd w:id="28"/>
      <w:bookmarkEnd w:id="29"/>
    </w:p>
    <w:p>
      <w:pPr>
        <w:spacing w:line="300" w:lineRule="auto"/>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7"/>
        <w:spacing w:line="300" w:lineRule="auto"/>
        <w:rPr>
          <w:rFonts w:cs="宋体" w:asciiTheme="majorEastAsia" w:hAnsiTheme="majorEastAsia" w:eastAsiaTheme="majorEastAsia"/>
          <w:color w:val="000000" w:themeColor="text1"/>
          <w:szCs w:val="24"/>
        </w:rPr>
      </w:pPr>
      <w:bookmarkStart w:id="30" w:name="_Toc21374"/>
      <w:bookmarkStart w:id="31" w:name="_Toc14133"/>
      <w:bookmarkStart w:id="32" w:name="_Toc29752"/>
      <w:bookmarkStart w:id="33" w:name="_Toc23656"/>
      <w:r>
        <w:rPr>
          <w:rFonts w:hint="eastAsia" w:cs="宋体" w:asciiTheme="majorEastAsia" w:hAnsiTheme="majorEastAsia" w:eastAsiaTheme="majorEastAsia"/>
          <w:color w:val="000000" w:themeColor="text1"/>
        </w:rPr>
        <w:t>2. 评审标准</w:t>
      </w:r>
      <w:bookmarkEnd w:id="30"/>
      <w:bookmarkEnd w:id="31"/>
      <w:bookmarkEnd w:id="32"/>
      <w:bookmarkEnd w:id="33"/>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2.1 初步评审标准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2.1.2 资格评审标准：见评标办法前附表。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2.1.3 符合性评审标准：见评标办法前附表。</w:t>
      </w:r>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2.2 分值构成与评分标准</w:t>
      </w:r>
    </w:p>
    <w:p>
      <w:pPr>
        <w:autoSpaceDE w:val="0"/>
        <w:autoSpaceDN w:val="0"/>
        <w:adjustRightInd w:val="0"/>
        <w:spacing w:before="48" w:line="300" w:lineRule="auto"/>
        <w:ind w:right="2496"/>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2.2.1 分值构成</w:t>
      </w:r>
    </w:p>
    <w:p>
      <w:pPr>
        <w:autoSpaceDE w:val="0"/>
        <w:autoSpaceDN w:val="0"/>
        <w:adjustRightInd w:val="0"/>
        <w:spacing w:before="48" w:line="300" w:lineRule="auto"/>
        <w:ind w:right="2496"/>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sz w:val="24"/>
        </w:rPr>
        <w:t>（1）</w:t>
      </w:r>
      <w:r>
        <w:rPr>
          <w:rFonts w:hint="eastAsia" w:cs="宋体" w:asciiTheme="majorEastAsia" w:hAnsiTheme="majorEastAsia" w:eastAsiaTheme="majorEastAsia"/>
          <w:b/>
          <w:bCs/>
          <w:color w:val="000000" w:themeColor="text1"/>
          <w:kern w:val="0"/>
          <w:sz w:val="24"/>
        </w:rPr>
        <w:t>投标</w:t>
      </w:r>
      <w:r>
        <w:rPr>
          <w:rFonts w:hint="eastAsia" w:cs="宋体" w:asciiTheme="majorEastAsia" w:hAnsiTheme="majorEastAsia" w:eastAsiaTheme="majorEastAsia"/>
          <w:b/>
          <w:bCs/>
          <w:color w:val="000000" w:themeColor="text1"/>
          <w:spacing w:val="-2"/>
          <w:kern w:val="0"/>
          <w:sz w:val="24"/>
        </w:rPr>
        <w:t>报</w:t>
      </w:r>
      <w:r>
        <w:rPr>
          <w:rFonts w:hint="eastAsia" w:cs="宋体" w:asciiTheme="majorEastAsia" w:hAnsiTheme="majorEastAsia" w:eastAsiaTheme="majorEastAsia"/>
          <w:b/>
          <w:bCs/>
          <w:color w:val="000000" w:themeColor="text1"/>
          <w:kern w:val="0"/>
          <w:sz w:val="24"/>
        </w:rPr>
        <w:t>价</w:t>
      </w:r>
      <w:r>
        <w:rPr>
          <w:rFonts w:hint="eastAsia" w:cs="宋体" w:asciiTheme="majorEastAsia" w:hAnsiTheme="majorEastAsia" w:eastAsiaTheme="majorEastAsia"/>
          <w:b/>
          <w:bCs/>
          <w:color w:val="000000" w:themeColor="text1"/>
          <w:spacing w:val="-2"/>
          <w:kern w:val="0"/>
          <w:sz w:val="24"/>
        </w:rPr>
        <w:t>：</w:t>
      </w:r>
      <w:r>
        <w:rPr>
          <w:rFonts w:hint="eastAsia" w:cs="宋体" w:asciiTheme="majorEastAsia" w:hAnsiTheme="majorEastAsia" w:eastAsiaTheme="majorEastAsia"/>
          <w:b/>
          <w:bCs/>
          <w:color w:val="000000" w:themeColor="text1"/>
          <w:kern w:val="0"/>
          <w:sz w:val="24"/>
          <w:u w:val="single"/>
        </w:rPr>
        <w:t xml:space="preserve"> </w:t>
      </w:r>
      <w:r>
        <w:rPr>
          <w:rFonts w:hint="eastAsia" w:cs="宋体" w:asciiTheme="majorEastAsia" w:hAnsiTheme="majorEastAsia" w:eastAsiaTheme="majorEastAsia"/>
          <w:b/>
          <w:bCs/>
          <w:color w:val="000000" w:themeColor="text1"/>
          <w:kern w:val="0"/>
          <w:sz w:val="24"/>
          <w:u w:val="single"/>
          <w:lang w:val="en-US" w:eastAsia="zh-CN"/>
        </w:rPr>
        <w:t>4</w:t>
      </w:r>
      <w:r>
        <w:rPr>
          <w:rFonts w:hint="eastAsia" w:cs="宋体" w:asciiTheme="majorEastAsia" w:hAnsiTheme="majorEastAsia" w:eastAsiaTheme="majorEastAsia"/>
          <w:b/>
          <w:bCs/>
          <w:color w:val="000000" w:themeColor="text1"/>
          <w:kern w:val="0"/>
          <w:sz w:val="24"/>
          <w:u w:val="single"/>
        </w:rPr>
        <w:t>0</w:t>
      </w:r>
      <w:r>
        <w:rPr>
          <w:rFonts w:hint="eastAsia" w:cs="宋体" w:asciiTheme="majorEastAsia" w:hAnsiTheme="majorEastAsia" w:eastAsiaTheme="majorEastAsia"/>
          <w:b/>
          <w:bCs/>
          <w:color w:val="000000" w:themeColor="text1"/>
          <w:kern w:val="0"/>
          <w:sz w:val="24"/>
        </w:rPr>
        <w:t>分</w:t>
      </w:r>
    </w:p>
    <w:p>
      <w:pPr>
        <w:pStyle w:val="10"/>
        <w:spacing w:line="300" w:lineRule="auto"/>
        <w:ind w:firstLine="600" w:firstLineChars="25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kern w:val="0"/>
          <w:sz w:val="24"/>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40；货物项目的价格分值占总分值的比重不得低于30%”。</w:t>
      </w:r>
    </w:p>
    <w:p>
      <w:pPr>
        <w:pStyle w:val="10"/>
        <w:spacing w:line="300" w:lineRule="auto"/>
        <w:ind w:firstLine="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（2）商务部分：</w:t>
      </w:r>
      <w:r>
        <w:rPr>
          <w:rFonts w:hint="eastAsia" w:cs="宋体" w:asciiTheme="majorEastAsia" w:hAnsiTheme="majorEastAsia" w:eastAsiaTheme="majorEastAsia"/>
          <w:b/>
          <w:bCs/>
          <w:color w:val="000000" w:themeColor="text1"/>
          <w:kern w:val="0"/>
          <w:sz w:val="24"/>
          <w:u w:val="single"/>
        </w:rPr>
        <w:t xml:space="preserve">  5 分 </w:t>
      </w:r>
    </w:p>
    <w:p>
      <w:pPr>
        <w:pStyle w:val="10"/>
        <w:spacing w:line="300" w:lineRule="auto"/>
        <w:ind w:firstLine="48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包括投标人的企业实力等。</w:t>
      </w:r>
    </w:p>
    <w:p>
      <w:pPr>
        <w:pStyle w:val="10"/>
        <w:spacing w:line="300" w:lineRule="auto"/>
        <w:ind w:firstLine="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（3）技术部分：</w:t>
      </w:r>
      <w:r>
        <w:rPr>
          <w:rFonts w:hint="eastAsia" w:cs="宋体" w:asciiTheme="majorEastAsia" w:hAnsiTheme="majorEastAsia" w:eastAsiaTheme="majorEastAsia"/>
          <w:b/>
          <w:bCs/>
          <w:color w:val="000000" w:themeColor="text1"/>
          <w:kern w:val="0"/>
          <w:sz w:val="24"/>
          <w:u w:val="single"/>
        </w:rPr>
        <w:t xml:space="preserve"> 55 分</w:t>
      </w:r>
    </w:p>
    <w:p>
      <w:pPr>
        <w:pStyle w:val="10"/>
        <w:spacing w:line="300" w:lineRule="auto"/>
        <w:ind w:firstLine="48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包括对招标文件的实质性条款是否响应、投标产品技术要求、培训质保、项目实施方案及售后服务保障等方面进行评审）。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2.2.2 评标基准价计算评标基准价计算方法：见评标办法前附表。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2.2.4 评分标准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（1）商务评分标准：见评标办法前附表；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（2）技术评分标准：见评标办法前附表；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（3）投标报价评分标准：见评标办法前附表；</w:t>
      </w:r>
    </w:p>
    <w:p>
      <w:pPr>
        <w:pStyle w:val="7"/>
        <w:spacing w:line="300" w:lineRule="auto"/>
        <w:rPr>
          <w:rFonts w:cs="宋体" w:asciiTheme="majorEastAsia" w:hAnsiTheme="majorEastAsia" w:eastAsiaTheme="majorEastAsia"/>
          <w:color w:val="000000" w:themeColor="text1"/>
          <w:szCs w:val="24"/>
        </w:rPr>
      </w:pPr>
      <w:bookmarkStart w:id="34" w:name="_Toc18463"/>
      <w:bookmarkStart w:id="35" w:name="_Toc14035"/>
      <w:bookmarkStart w:id="36" w:name="_Toc8777"/>
      <w:bookmarkStart w:id="37" w:name="_Toc7632"/>
      <w:r>
        <w:rPr>
          <w:rFonts w:hint="eastAsia" w:cs="宋体" w:asciiTheme="majorEastAsia" w:hAnsiTheme="majorEastAsia" w:eastAsiaTheme="majorEastAsia"/>
          <w:color w:val="000000" w:themeColor="text1"/>
        </w:rPr>
        <w:t>3. 评标程序</w:t>
      </w:r>
      <w:bookmarkEnd w:id="34"/>
      <w:bookmarkEnd w:id="35"/>
      <w:bookmarkEnd w:id="36"/>
      <w:bookmarkEnd w:id="37"/>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3.1 初步评审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3.1.1 评标委员会可以要求投标人提交第二章“投标人须知”规定的有关证明和证件的原件， 以便核验。评标委员会依据本章第 2.1 款规定的标准对投标文件进行初步评审。有一项不符合 评审标准的，评标委员会应当否决其投标。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3.1.2 投标人有以下情形之一的，评标委员会应当否决其投标：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（1）投标文件没有对招标文件的实质性要求和条件作出响应，或者对招标文件的偏差超出 招标文件规定的偏差范围或最高项数；</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（2）有串通投标、弄虚作假、行贿等违法行为。</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（1）投标文件中的大写金额与小写金额不一致的，以大写金额为准；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（2）总价金额与单价金额不一致的，以单价金额为准，但单价金额小数点有明显错误的除 外；</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（3）投标报价为各分项报价金额之和，投标报价与分项报价的合价不一致的，应以各分项 合价累计数为准，修正投标报价；</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（4）如果分项报价中存在缺漏项，则视为缺漏项价格已包含在其他分项报价之中。</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3.2 详细评审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3.2.1 评标委员会按本章第 2.2 款规定的量化因素和分值进行打分，并计算出综合评估得分。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（1）按本章第 2.2.4（1）目规定的评审因素和分值对商务部分计算出得分 A；</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（2）按本章第 2.2.4（2）目规定的评审因素和分值对技术部分计算出得分 B；</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（3）按本章第 2.2.4（3）目规定的评审因素和分值对投标报价计算出得分 C；</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3.2.2 评分分值计算保留小数点后两位，小数点后第三位“四舍五入”。</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3.2.3 投标人得分=A+B+C。</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3.3 投标文件的澄清</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3.3.2 澄清、说明或补正不得超出投标文件的范围且不得改变投标文件的实质性内容，并构 成投标文件的组成部分。</w:t>
      </w:r>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color w:val="000000" w:themeColor="text1"/>
          <w:sz w:val="24"/>
        </w:rPr>
        <w:t>3.3.3 评标委员会对投标人提交的澄清、说明或补正有疑问的，可以要求投标人进一步澄清、 说明或补正，直至满足评标委员会的要求。</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3.4 评标结果</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3.4.1 除第二章“投标人须知”前附表授权直接确定中标人外，评标委员会按照得分由高到低 的顺序推荐中标候选人，并标明排序。</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3.4.2 评标委员会完成评标后，应当向招标人提交书面评标报告和中标候选人名单。</w:t>
      </w:r>
    </w:p>
    <w:p>
      <w:pPr>
        <w:pStyle w:val="5"/>
        <w:jc w:val="center"/>
        <w:rPr>
          <w:rFonts w:cs="仿宋" w:asciiTheme="majorEastAsia" w:hAnsiTheme="majorEastAsia" w:eastAsiaTheme="majorEastAsia"/>
          <w:color w:val="000000" w:themeColor="text1"/>
          <w:szCs w:val="21"/>
        </w:rPr>
        <w:sectPr>
          <w:headerReference r:id="rId8" w:type="first"/>
          <w:headerReference r:id="rId7" w:type="default"/>
          <w:pgSz w:w="11906" w:h="16838"/>
          <w:pgMar w:top="1418" w:right="1134" w:bottom="1418" w:left="1134" w:header="851" w:footer="992" w:gutter="0"/>
          <w:cols w:space="720" w:num="1"/>
          <w:titlePg/>
          <w:docGrid w:type="lines" w:linePitch="312" w:charSpace="0"/>
        </w:sectPr>
      </w:pPr>
    </w:p>
    <w:p>
      <w:pPr>
        <w:pStyle w:val="5"/>
        <w:tabs>
          <w:tab w:val="left" w:pos="2685"/>
          <w:tab w:val="center" w:pos="4819"/>
        </w:tabs>
        <w:jc w:val="left"/>
        <w:rPr>
          <w:rFonts w:cs="仿宋" w:asciiTheme="majorEastAsia" w:hAnsiTheme="majorEastAsia" w:eastAsiaTheme="majorEastAsia"/>
          <w:b w:val="0"/>
          <w:color w:val="000000" w:themeColor="text1"/>
          <w:sz w:val="36"/>
          <w:szCs w:val="36"/>
        </w:rPr>
      </w:pPr>
      <w:r>
        <w:rPr>
          <w:rFonts w:cs="Arial" w:asciiTheme="majorEastAsia" w:hAnsiTheme="majorEastAsia" w:eastAsiaTheme="majorEastAsia"/>
          <w:b w:val="0"/>
          <w:color w:val="000000" w:themeColor="text1"/>
          <w:sz w:val="36"/>
          <w:szCs w:val="36"/>
        </w:rPr>
        <w:tab/>
      </w:r>
      <w:bookmarkStart w:id="38" w:name="_Toc4197"/>
      <w:bookmarkStart w:id="39" w:name="_Toc23721"/>
      <w:r>
        <w:rPr>
          <w:rFonts w:hint="eastAsia" w:cs="仿宋" w:asciiTheme="majorEastAsia" w:hAnsiTheme="majorEastAsia" w:eastAsiaTheme="majorEastAsia"/>
          <w:b w:val="0"/>
          <w:color w:val="000000" w:themeColor="text1"/>
          <w:sz w:val="36"/>
          <w:szCs w:val="36"/>
        </w:rPr>
        <w:t>第四章  合同条款及格式</w:t>
      </w:r>
      <w:bookmarkEnd w:id="38"/>
      <w:bookmarkEnd w:id="39"/>
      <w:bookmarkStart w:id="40" w:name="_Toc434784363"/>
      <w:bookmarkStart w:id="41" w:name="_Toc433363808"/>
      <w:bookmarkStart w:id="42" w:name="_Toc434784403"/>
    </w:p>
    <w:bookmarkEnd w:id="40"/>
    <w:bookmarkEnd w:id="41"/>
    <w:bookmarkEnd w:id="42"/>
    <w:p>
      <w:pPr>
        <w:pStyle w:val="22"/>
        <w:spacing w:line="500" w:lineRule="exact"/>
        <w:jc w:val="center"/>
        <w:rPr>
          <w:rFonts w:cs="仿宋" w:asciiTheme="majorEastAsia" w:hAnsiTheme="majorEastAsia" w:eastAsiaTheme="majorEastAsia"/>
          <w:b/>
          <w:color w:val="000000" w:themeColor="text1"/>
          <w:sz w:val="30"/>
          <w:szCs w:val="30"/>
        </w:rPr>
      </w:pPr>
      <w:r>
        <w:rPr>
          <w:rFonts w:hint="eastAsia" w:cs="仿宋" w:asciiTheme="majorEastAsia" w:hAnsiTheme="majorEastAsia" w:eastAsiaTheme="majorEastAsia"/>
          <w:b/>
          <w:color w:val="000000" w:themeColor="text1"/>
          <w:sz w:val="30"/>
          <w:szCs w:val="30"/>
        </w:rPr>
        <w:t>XXXXXXXXXXXXXXXXXXXXXXXXX项目</w:t>
      </w:r>
    </w:p>
    <w:p>
      <w:pPr>
        <w:pStyle w:val="22"/>
        <w:spacing w:line="500" w:lineRule="exact"/>
        <w:ind w:firstLine="2160" w:firstLineChars="9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（以最终签订合同为准，本合同条款仅供参考）</w:t>
      </w:r>
    </w:p>
    <w:p>
      <w:pPr>
        <w:spacing w:line="360" w:lineRule="auto"/>
        <w:jc w:val="center"/>
        <w:rPr>
          <w:rFonts w:asciiTheme="majorEastAsia" w:hAnsiTheme="majorEastAsia" w:eastAsiaTheme="majorEastAsia"/>
          <w:b/>
          <w:bCs/>
          <w:color w:val="000000" w:themeColor="text1"/>
          <w:sz w:val="28"/>
          <w:szCs w:val="28"/>
        </w:rPr>
      </w:pPr>
      <w:r>
        <w:rPr>
          <w:rFonts w:hint="eastAsia" w:asciiTheme="majorEastAsia" w:hAnsiTheme="majorEastAsia" w:eastAsiaTheme="majorEastAsia"/>
          <w:b/>
          <w:bCs/>
          <w:color w:val="000000" w:themeColor="text1"/>
          <w:sz w:val="28"/>
          <w:szCs w:val="28"/>
        </w:rPr>
        <w:t>第一节  通用合同条款</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1.</w:t>
      </w:r>
      <w:r>
        <w:rPr>
          <w:rFonts w:hint="eastAsia" w:asciiTheme="majorEastAsia" w:hAnsiTheme="majorEastAsia" w:eastAsiaTheme="majorEastAsia"/>
          <w:b/>
          <w:bCs/>
          <w:color w:val="000000" w:themeColor="text1"/>
          <w:sz w:val="32"/>
          <w:szCs w:val="32"/>
        </w:rPr>
        <w:t>一般约定</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1.1</w:t>
      </w:r>
      <w:r>
        <w:rPr>
          <w:rFonts w:hint="eastAsia" w:asciiTheme="majorEastAsia" w:hAnsiTheme="majorEastAsia" w:eastAsiaTheme="majorEastAsia"/>
          <w:b/>
          <w:bCs/>
          <w:color w:val="000000" w:themeColor="text1"/>
          <w:sz w:val="28"/>
          <w:szCs w:val="28"/>
        </w:rPr>
        <w:t>词语定义</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除专用合同条款另有约定外，合同中的下列词语应具有本款所赋予的含义。</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 xml:space="preserve">1.1.1 </w:t>
      </w:r>
      <w:r>
        <w:rPr>
          <w:rFonts w:hint="eastAsia" w:asciiTheme="majorEastAsia" w:hAnsiTheme="majorEastAsia" w:eastAsiaTheme="majorEastAsia"/>
          <w:b/>
          <w:bCs/>
          <w:color w:val="000000" w:themeColor="text1"/>
        </w:rPr>
        <w:t>合同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1.1.1.1</w:t>
      </w:r>
      <w:r>
        <w:rPr>
          <w:rFonts w:hint="eastAsia" w:asciiTheme="majorEastAsia" w:hAnsiTheme="majorEastAsia" w:eastAsiaTheme="majorEastAsia"/>
          <w:color w:val="000000" w:themeColor="text1"/>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1.1.1.2</w:t>
      </w:r>
      <w:r>
        <w:rPr>
          <w:rFonts w:hint="eastAsia" w:asciiTheme="majorEastAsia" w:hAnsiTheme="majorEastAsia" w:eastAsiaTheme="majorEastAsia"/>
          <w:color w:val="000000" w:themeColor="text1"/>
        </w:rPr>
        <w:t>合同协议书：指买方和卖方共同签署的合同协议书。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1.1.1.3</w:t>
      </w:r>
      <w:r>
        <w:rPr>
          <w:rFonts w:hint="eastAsia" w:asciiTheme="majorEastAsia" w:hAnsiTheme="majorEastAsia" w:eastAsiaTheme="majorEastAsia"/>
          <w:color w:val="000000" w:themeColor="text1"/>
        </w:rPr>
        <w:t>中标通知书：指买方通知卖方中标的函件。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1.1.1.4</w:t>
      </w:r>
      <w:r>
        <w:rPr>
          <w:rFonts w:hint="eastAsia" w:asciiTheme="majorEastAsia" w:hAnsiTheme="majorEastAsia" w:eastAsiaTheme="majorEastAsia"/>
          <w:color w:val="000000" w:themeColor="text1"/>
        </w:rPr>
        <w:t>投标函：指由卖方填写并签署的，名为“投标函”的函件。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1.1.1.5</w:t>
      </w:r>
      <w:r>
        <w:rPr>
          <w:rFonts w:hint="eastAsia" w:asciiTheme="majorEastAsia" w:hAnsiTheme="majorEastAsia" w:eastAsiaTheme="majorEastAsia"/>
          <w:color w:val="000000" w:themeColor="text1"/>
        </w:rPr>
        <w:t>商务和技术偏差表：指卖方投标文件中的商务和技术偏差表。</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1.1.1.6</w:t>
      </w:r>
      <w:r>
        <w:rPr>
          <w:rFonts w:hint="eastAsia" w:asciiTheme="majorEastAsia" w:hAnsiTheme="majorEastAsia" w:eastAsiaTheme="majorEastAsia"/>
          <w:color w:val="000000" w:themeColor="text1"/>
        </w:rPr>
        <w:t>供货要求：指合同文件中名为“供货要求”的文件。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1.1.1.7</w:t>
      </w:r>
      <w:r>
        <w:rPr>
          <w:rFonts w:hint="eastAsia" w:asciiTheme="majorEastAsia" w:hAnsiTheme="majorEastAsia" w:eastAsiaTheme="majorEastAsia"/>
          <w:color w:val="000000" w:themeColor="text1"/>
        </w:rPr>
        <w:t>中标设备技术性能指标的详细描述：指卖方投标文件中的投标设备技术性能指标的详细描述。</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1.1.1.8</w:t>
      </w:r>
      <w:r>
        <w:rPr>
          <w:rFonts w:hint="eastAsia" w:asciiTheme="majorEastAsia" w:hAnsiTheme="majorEastAsia" w:eastAsiaTheme="majorEastAsia"/>
          <w:color w:val="000000" w:themeColor="text1"/>
        </w:rPr>
        <w:t>技术服务和质保期服务计划：指卖方投标文件中的技术服务和质保期服务计划。</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1.1.1.9</w:t>
      </w:r>
      <w:r>
        <w:rPr>
          <w:rFonts w:hint="eastAsia" w:asciiTheme="majorEastAsia" w:hAnsiTheme="majorEastAsia" w:eastAsiaTheme="majorEastAsia"/>
          <w:color w:val="000000" w:themeColor="text1"/>
        </w:rPr>
        <w:t>分项报价表：指卖方投标文件中的分项报价表。</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1.1.1.10</w:t>
      </w:r>
      <w:r>
        <w:rPr>
          <w:rFonts w:hint="eastAsia" w:asciiTheme="majorEastAsia" w:hAnsiTheme="majorEastAsia" w:eastAsiaTheme="majorEastAsia"/>
          <w:color w:val="000000" w:themeColor="text1"/>
        </w:rPr>
        <w:t>其他合同文件：指经合同双方当事人确认构成合同文件的其他文件。</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1.1.2</w:t>
      </w:r>
      <w:r>
        <w:rPr>
          <w:rFonts w:hint="eastAsia" w:asciiTheme="majorEastAsia" w:hAnsiTheme="majorEastAsia" w:eastAsiaTheme="majorEastAsia"/>
          <w:b/>
          <w:bCs/>
          <w:color w:val="000000" w:themeColor="text1"/>
        </w:rPr>
        <w:t>合同当事人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1.1.2.1</w:t>
      </w:r>
      <w:r>
        <w:rPr>
          <w:rFonts w:hint="eastAsia" w:asciiTheme="majorEastAsia" w:hAnsiTheme="majorEastAsia" w:eastAsiaTheme="majorEastAsia"/>
          <w:color w:val="000000" w:themeColor="text1"/>
        </w:rPr>
        <w:t>合同当事人：指买方和（或）卖方。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1.1.2.2</w:t>
      </w:r>
      <w:r>
        <w:rPr>
          <w:rFonts w:hint="eastAsia" w:asciiTheme="majorEastAsia" w:hAnsiTheme="majorEastAsia" w:eastAsiaTheme="majorEastAsia"/>
          <w:color w:val="000000" w:themeColor="text1"/>
        </w:rPr>
        <w:t>买方：指与卖方签订合同协议书，购买合同设备和技术服务和质保期服务的当事人，及其合法继承人。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1.1.2.3</w:t>
      </w:r>
      <w:r>
        <w:rPr>
          <w:rFonts w:hint="eastAsia" w:asciiTheme="majorEastAsia" w:hAnsiTheme="majorEastAsia" w:eastAsiaTheme="majorEastAsia"/>
          <w:color w:val="000000" w:themeColor="text1"/>
        </w:rPr>
        <w:t>卖方：指与买方签订合同协议书，提供合同设备和技术服务和质保期服务的当事人，及其合法继承人。</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 xml:space="preserve">1.1.3 </w:t>
      </w:r>
      <w:r>
        <w:rPr>
          <w:rFonts w:hint="eastAsia" w:asciiTheme="majorEastAsia" w:hAnsiTheme="majorEastAsia" w:eastAsiaTheme="majorEastAsia"/>
          <w:b/>
          <w:bCs/>
          <w:color w:val="000000" w:themeColor="text1"/>
        </w:rPr>
        <w:t>合同价格</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1.1.3.1</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签约合同价：是签订合同时合同协议书中写明的合同总金额。</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1.1.3.2</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合同价格：指卖方按合同约定履行了全部合同义务后，买方应付给卖方的金额。</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1.1.4 </w:t>
      </w:r>
      <w:r>
        <w:rPr>
          <w:rFonts w:hint="eastAsia" w:asciiTheme="majorEastAsia" w:hAnsiTheme="majorEastAsia" w:eastAsiaTheme="majorEastAsia"/>
          <w:color w:val="000000" w:themeColor="text1"/>
        </w:rPr>
        <w:t>合同设备：指卖方按合同约定应向买方提供的设备、装置、备品、备件、易损易耗件、配套使用的软件或其他辅助电子应用程序及技术资料，或其中任何一部分。</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1.1.5</w:t>
      </w:r>
      <w:r>
        <w:rPr>
          <w:rFonts w:hint="eastAsia" w:asciiTheme="majorEastAsia" w:hAnsiTheme="majorEastAsia" w:eastAsiaTheme="majorEastAsia"/>
          <w:color w:val="000000" w:themeColor="text1"/>
        </w:rPr>
        <w:t>技术资料：指各种纸质及电子载体的与合同设备的设计、检验、安装、调试、考核、操作、维修以及保养等有关的技术指标、规格、图纸和说明文件。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1.1.6</w:t>
      </w:r>
      <w:r>
        <w:rPr>
          <w:rFonts w:hint="eastAsia" w:asciiTheme="majorEastAsia" w:hAnsiTheme="majorEastAsia" w:eastAsiaTheme="majorEastAsia"/>
          <w:color w:val="000000" w:themeColor="text1"/>
        </w:rPr>
        <w:t>安装：指对合同设备进行的组装、连接以及根据需要将合同设备固定在施工场地内一定的位置上，使其就位并与相关设备、工程实现连接。</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1.1.7</w:t>
      </w:r>
      <w:r>
        <w:rPr>
          <w:rFonts w:hint="eastAsia" w:asciiTheme="majorEastAsia" w:hAnsiTheme="majorEastAsia" w:eastAsiaTheme="majorEastAsia"/>
          <w:color w:val="000000" w:themeColor="text1"/>
        </w:rPr>
        <w:t>调试：指在合同设备安装完成后，对合同设备所进行的调校和测试。</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1.1.8</w:t>
      </w:r>
      <w:r>
        <w:rPr>
          <w:rFonts w:hint="eastAsia" w:asciiTheme="majorEastAsia" w:hAnsiTheme="majorEastAsia" w:eastAsiaTheme="majorEastAsia"/>
          <w:color w:val="000000" w:themeColor="text1"/>
        </w:rPr>
        <w:t>考核：指在合同设备调试完成后，对合同设备进行的用于确定其是否达到合同约定的技术性能考核指标的考核。</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1.1.9</w:t>
      </w:r>
      <w:r>
        <w:rPr>
          <w:rFonts w:hint="eastAsia" w:asciiTheme="majorEastAsia" w:hAnsiTheme="majorEastAsia" w:eastAsiaTheme="majorEastAsia"/>
          <w:color w:val="000000" w:themeColor="text1"/>
        </w:rPr>
        <w:t>验收：指合同设备通过考核达到合同约定的技术性能考核指标后，买方作出接受合同设备的确认。</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1.1.10</w:t>
      </w:r>
      <w:r>
        <w:rPr>
          <w:rFonts w:hint="eastAsia" w:asciiTheme="majorEastAsia" w:hAnsiTheme="majorEastAsia" w:eastAsiaTheme="majorEastAsia"/>
          <w:color w:val="000000" w:themeColor="text1"/>
        </w:rPr>
        <w:t>技术服务：指卖方按合同约定，在合同设备验收前，向买方提供的安装、调试服务，或者在由买方负责的安装、调试、考核中对买方进行的技术指导、协助、监督和培训等。</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1.1.11</w:t>
      </w:r>
      <w:r>
        <w:rPr>
          <w:rFonts w:hint="eastAsia" w:asciiTheme="majorEastAsia" w:hAnsiTheme="majorEastAsia" w:eastAsiaTheme="majorEastAsia"/>
          <w:color w:val="000000" w:themeColor="text1"/>
        </w:rPr>
        <w:t>质量保证期：指合同设备验收后，卖方按合同约定保证合同设备适当、稳定运行，并负责消除合同设备故障的期限。</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1.1.12</w:t>
      </w:r>
      <w:r>
        <w:rPr>
          <w:rFonts w:hint="eastAsia" w:asciiTheme="majorEastAsia" w:hAnsiTheme="majorEastAsia" w:eastAsiaTheme="majorEastAsia"/>
          <w:color w:val="000000" w:themeColor="text1"/>
        </w:rPr>
        <w:t>质保期服务：指在质量保证期内，卖方向买方提供的合同设备维护服务、咨询服务、技术指导、协助以及对出现故障的合同设备进行修理或更换的服务。</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1.1.13</w:t>
      </w:r>
      <w:r>
        <w:rPr>
          <w:rFonts w:hint="eastAsia" w:asciiTheme="majorEastAsia" w:hAnsiTheme="majorEastAsia" w:eastAsiaTheme="majorEastAsia"/>
          <w:b/>
          <w:bCs/>
          <w:color w:val="000000" w:themeColor="text1"/>
        </w:rPr>
        <w:t>工程</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1.1.13.1</w:t>
      </w:r>
      <w:r>
        <w:rPr>
          <w:rFonts w:hint="eastAsia" w:asciiTheme="majorEastAsia" w:hAnsiTheme="majorEastAsia" w:eastAsiaTheme="majorEastAsia"/>
          <w:color w:val="000000" w:themeColor="text1"/>
        </w:rPr>
        <w:t>工程：指在专用合同条款中指明的，安装运行合同设备的工程。</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1.1.13.2</w:t>
      </w:r>
      <w:r>
        <w:rPr>
          <w:rFonts w:hint="eastAsia" w:asciiTheme="majorEastAsia" w:hAnsiTheme="majorEastAsia" w:eastAsiaTheme="majorEastAsia"/>
          <w:color w:val="000000" w:themeColor="text1"/>
        </w:rPr>
        <w:t>施工场地（或称工地、施工现场）：指专用合同条款中指明的工程所在场所。</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1.1.14</w:t>
      </w:r>
      <w:r>
        <w:rPr>
          <w:rFonts w:hint="eastAsia" w:asciiTheme="majorEastAsia" w:hAnsiTheme="majorEastAsia" w:eastAsiaTheme="majorEastAsia"/>
          <w:color w:val="000000" w:themeColor="text1"/>
        </w:rPr>
        <w:t>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1.1.15</w:t>
      </w:r>
      <w:r>
        <w:rPr>
          <w:rFonts w:hint="eastAsia" w:asciiTheme="majorEastAsia" w:hAnsiTheme="majorEastAsia" w:eastAsiaTheme="majorEastAsia"/>
          <w:color w:val="000000" w:themeColor="text1"/>
        </w:rPr>
        <w:t>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1.1.16</w:t>
      </w:r>
      <w:r>
        <w:rPr>
          <w:rFonts w:hint="eastAsia" w:asciiTheme="majorEastAsia" w:hAnsiTheme="majorEastAsia" w:eastAsiaTheme="majorEastAsia"/>
          <w:color w:val="000000" w:themeColor="text1"/>
        </w:rPr>
        <w:t>书面形式：指合同文件、信件和数据电文（包括电报、电传、传真、电子数据交换和电子邮件）等可以有形地表现所载内容的形式。</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1.2</w:t>
      </w:r>
      <w:r>
        <w:rPr>
          <w:rFonts w:hint="eastAsia" w:asciiTheme="majorEastAsia" w:hAnsiTheme="majorEastAsia" w:eastAsiaTheme="majorEastAsia"/>
          <w:b/>
          <w:bCs/>
          <w:color w:val="000000" w:themeColor="text1"/>
          <w:sz w:val="28"/>
          <w:szCs w:val="28"/>
        </w:rPr>
        <w:t>语言文字</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合同使用的语言文字为中文。专用术语使用外文的，应附有中文注释。</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 xml:space="preserve">1.3 </w:t>
      </w:r>
      <w:r>
        <w:rPr>
          <w:rFonts w:hint="eastAsia" w:asciiTheme="majorEastAsia" w:hAnsiTheme="majorEastAsia" w:eastAsiaTheme="majorEastAsia"/>
          <w:b/>
          <w:bCs/>
          <w:color w:val="000000" w:themeColor="text1"/>
          <w:sz w:val="28"/>
          <w:szCs w:val="28"/>
        </w:rPr>
        <w:t>合同文件的优先顺序</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组成合同的各项文件应互相解释，互为说明。除专用合同条款另有约定外，解释合同文件的优先顺序如下：</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）合同协议书；</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）中标通知书；</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）投标函；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）商务和技术偏差表；</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5</w:t>
      </w:r>
      <w:r>
        <w:rPr>
          <w:rFonts w:hint="eastAsia" w:asciiTheme="majorEastAsia" w:hAnsiTheme="majorEastAsia" w:eastAsiaTheme="majorEastAsia"/>
          <w:color w:val="000000" w:themeColor="text1"/>
        </w:rPr>
        <w:t>）专用合同条款；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6</w:t>
      </w:r>
      <w:r>
        <w:rPr>
          <w:rFonts w:hint="eastAsia" w:asciiTheme="majorEastAsia" w:hAnsiTheme="majorEastAsia" w:eastAsiaTheme="majorEastAsia"/>
          <w:color w:val="000000" w:themeColor="text1"/>
        </w:rPr>
        <w:t>）通用合同条款；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7</w:t>
      </w:r>
      <w:r>
        <w:rPr>
          <w:rFonts w:hint="eastAsia" w:asciiTheme="majorEastAsia" w:hAnsiTheme="majorEastAsia" w:eastAsiaTheme="majorEastAsia"/>
          <w:color w:val="000000" w:themeColor="text1"/>
        </w:rPr>
        <w:t>）供货要求；</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8</w:t>
      </w:r>
      <w:r>
        <w:rPr>
          <w:rFonts w:hint="eastAsia" w:asciiTheme="majorEastAsia" w:hAnsiTheme="majorEastAsia" w:eastAsiaTheme="majorEastAsia"/>
          <w:color w:val="000000" w:themeColor="text1"/>
        </w:rPr>
        <w:t>）分项报价表；</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9</w:t>
      </w:r>
      <w:r>
        <w:rPr>
          <w:rFonts w:hint="eastAsia" w:asciiTheme="majorEastAsia" w:hAnsiTheme="majorEastAsia" w:eastAsiaTheme="majorEastAsia"/>
          <w:color w:val="000000" w:themeColor="text1"/>
        </w:rPr>
        <w:t>）中标设备技术性能指标的详细描述；</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10</w:t>
      </w:r>
      <w:r>
        <w:rPr>
          <w:rFonts w:hint="eastAsia" w:asciiTheme="majorEastAsia" w:hAnsiTheme="majorEastAsia" w:eastAsiaTheme="majorEastAsia"/>
          <w:color w:val="000000" w:themeColor="text1"/>
        </w:rPr>
        <w:t>）技术服务和质保期服务计划；</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11</w:t>
      </w:r>
      <w:r>
        <w:rPr>
          <w:rFonts w:hint="eastAsia" w:asciiTheme="majorEastAsia" w:hAnsiTheme="majorEastAsia" w:eastAsiaTheme="majorEastAsia"/>
          <w:color w:val="000000" w:themeColor="text1"/>
        </w:rPr>
        <w:t>）其他合同文件。</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1.4</w:t>
      </w:r>
      <w:r>
        <w:rPr>
          <w:rFonts w:hint="eastAsia" w:asciiTheme="majorEastAsia" w:hAnsiTheme="majorEastAsia" w:eastAsiaTheme="majorEastAsia"/>
          <w:b/>
          <w:bCs/>
          <w:color w:val="000000" w:themeColor="text1"/>
          <w:sz w:val="28"/>
          <w:szCs w:val="28"/>
        </w:rPr>
        <w:t>合同的生效及变更</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1.4.1</w:t>
      </w:r>
      <w:r>
        <w:rPr>
          <w:rFonts w:hint="eastAsia" w:asciiTheme="majorEastAsia" w:hAnsiTheme="majorEastAsia" w:eastAsiaTheme="majorEastAsia"/>
          <w:color w:val="000000" w:themeColor="text1"/>
        </w:rPr>
        <w:t>除专用合同条款另有约定外，买方和卖方的法定代表人（单位负责人）或其授权代表在合同协议书上签字并加盖单位章后，合同生效。</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1.4.2</w:t>
      </w:r>
      <w:r>
        <w:rPr>
          <w:rFonts w:hint="eastAsia" w:asciiTheme="majorEastAsia" w:hAnsiTheme="majorEastAsia" w:eastAsiaTheme="majorEastAsia"/>
          <w:color w:val="000000" w:themeColor="text1"/>
        </w:rPr>
        <w:t>除专用合同条款另有约定外，在合同履行过程中，如需对合同进行变更，双方应签订书面协议，并经双方法定代表人（单位负责人）或其授权代表签字并加盖单位章后生效。</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1.5</w:t>
      </w:r>
      <w:r>
        <w:rPr>
          <w:rFonts w:hint="eastAsia" w:asciiTheme="majorEastAsia" w:hAnsiTheme="majorEastAsia" w:eastAsiaTheme="majorEastAsia"/>
          <w:b/>
          <w:bCs/>
          <w:color w:val="000000" w:themeColor="text1"/>
          <w:sz w:val="28"/>
          <w:szCs w:val="28"/>
        </w:rPr>
        <w:t>联络</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1.5.1</w:t>
      </w:r>
      <w:r>
        <w:rPr>
          <w:rFonts w:hint="eastAsia" w:asciiTheme="majorEastAsia" w:hAnsiTheme="majorEastAsia" w:eastAsiaTheme="majorEastAsia"/>
          <w:color w:val="000000" w:themeColor="text1"/>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1.5.2</w:t>
      </w:r>
      <w:r>
        <w:rPr>
          <w:rFonts w:hint="eastAsia" w:asciiTheme="majorEastAsia" w:hAnsiTheme="majorEastAsia" w:eastAsiaTheme="majorEastAsia"/>
          <w:color w:val="000000" w:themeColor="text1"/>
        </w:rPr>
        <w:t>合同履行中或与合同有关的任何联络，送达到第</w:t>
      </w:r>
      <w:r>
        <w:rPr>
          <w:rFonts w:asciiTheme="majorEastAsia" w:hAnsiTheme="majorEastAsia" w:eastAsiaTheme="majorEastAsia"/>
          <w:color w:val="000000" w:themeColor="text1"/>
        </w:rPr>
        <w:t xml:space="preserve"> 1.5.1 </w:t>
      </w:r>
      <w:r>
        <w:rPr>
          <w:rFonts w:hint="eastAsia" w:asciiTheme="majorEastAsia" w:hAnsiTheme="majorEastAsia" w:eastAsiaTheme="majorEastAsia"/>
          <w:color w:val="000000" w:themeColor="text1"/>
        </w:rPr>
        <w:t>项指定的联系人即视为送达。</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1.5.3</w:t>
      </w:r>
      <w:r>
        <w:rPr>
          <w:rFonts w:hint="eastAsia" w:asciiTheme="majorEastAsia" w:hAnsiTheme="majorEastAsia" w:eastAsiaTheme="majorEastAsia"/>
          <w:color w:val="000000" w:themeColor="text1"/>
        </w:rPr>
        <w:t>买方可以安排监理等相关人员作为买方人员，与卖方进行联络或参加合同设备的监造（如有）、交货前检验（如有）、开箱检验、安装、调试、考核、验收等，但应按照第</w:t>
      </w:r>
      <w:r>
        <w:rPr>
          <w:rFonts w:asciiTheme="majorEastAsia" w:hAnsiTheme="majorEastAsia" w:eastAsiaTheme="majorEastAsia"/>
          <w:color w:val="000000" w:themeColor="text1"/>
        </w:rPr>
        <w:t xml:space="preserve"> 1.5.1 </w:t>
      </w:r>
      <w:r>
        <w:rPr>
          <w:rFonts w:hint="eastAsia" w:asciiTheme="majorEastAsia" w:hAnsiTheme="majorEastAsia" w:eastAsiaTheme="majorEastAsia"/>
          <w:color w:val="000000" w:themeColor="text1"/>
        </w:rPr>
        <w:t>项的约定事先书面通知卖方。</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1.6</w:t>
      </w:r>
      <w:r>
        <w:rPr>
          <w:rFonts w:hint="eastAsia" w:asciiTheme="majorEastAsia" w:hAnsiTheme="majorEastAsia" w:eastAsiaTheme="majorEastAsia"/>
          <w:b/>
          <w:bCs/>
          <w:color w:val="000000" w:themeColor="text1"/>
          <w:sz w:val="28"/>
          <w:szCs w:val="28"/>
        </w:rPr>
        <w:t>联合体</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1.6.1</w:t>
      </w:r>
      <w:r>
        <w:rPr>
          <w:rFonts w:hint="eastAsia" w:asciiTheme="majorEastAsia" w:hAnsiTheme="majorEastAsia" w:eastAsiaTheme="majorEastAsia"/>
          <w:color w:val="000000" w:themeColor="text1"/>
        </w:rPr>
        <w:t>卖方为联合体的，联合体各方应当共同与买方签订合同，并向买方为履行合同承担连带责任。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1.6.2</w:t>
      </w:r>
      <w:r>
        <w:rPr>
          <w:rFonts w:hint="eastAsia" w:asciiTheme="majorEastAsia" w:hAnsiTheme="majorEastAsia" w:eastAsiaTheme="majorEastAsia"/>
          <w:color w:val="000000" w:themeColor="text1"/>
        </w:rPr>
        <w:t>在合同履行过程中，未经买方同意，不得修改联合体协议。联合体协议中关于联合体成员间权利义务的划分，并不影响或减损联合体各方应就履行合同向买方承担的连带责任。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1.6.3</w:t>
      </w:r>
      <w:r>
        <w:rPr>
          <w:rFonts w:hint="eastAsia" w:asciiTheme="majorEastAsia" w:hAnsiTheme="majorEastAsia" w:eastAsiaTheme="majorEastAsia"/>
          <w:color w:val="000000" w:themeColor="text1"/>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1.7</w:t>
      </w:r>
      <w:r>
        <w:rPr>
          <w:rFonts w:hint="eastAsia" w:asciiTheme="majorEastAsia" w:hAnsiTheme="majorEastAsia" w:eastAsiaTheme="majorEastAsia"/>
          <w:b/>
          <w:bCs/>
          <w:color w:val="000000" w:themeColor="text1"/>
          <w:sz w:val="28"/>
          <w:szCs w:val="28"/>
        </w:rPr>
        <w:t>转让</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未经对方当事人书面同意，合同任何一方均不得转让其在合同项下的权利和（或）义务。</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 xml:space="preserve">2. </w:t>
      </w:r>
      <w:r>
        <w:rPr>
          <w:rFonts w:hint="eastAsia" w:asciiTheme="majorEastAsia" w:hAnsiTheme="majorEastAsia" w:eastAsiaTheme="majorEastAsia"/>
          <w:b/>
          <w:bCs/>
          <w:color w:val="000000" w:themeColor="text1"/>
          <w:sz w:val="32"/>
          <w:szCs w:val="32"/>
        </w:rPr>
        <w:t>合同范围</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卖方应根据供货要求、中标设备技术性能指标的详细描述、技术服务和质保期服务计划等合同文件的约定向买方提供合同设备、技术服务和质保期服务。</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3.</w:t>
      </w:r>
      <w:r>
        <w:rPr>
          <w:rFonts w:hint="eastAsia" w:asciiTheme="majorEastAsia" w:hAnsiTheme="majorEastAsia" w:eastAsiaTheme="majorEastAsia"/>
          <w:b/>
          <w:bCs/>
          <w:color w:val="000000" w:themeColor="text1"/>
          <w:sz w:val="32"/>
          <w:szCs w:val="32"/>
        </w:rPr>
        <w:t>合同价格与支付</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3.1</w:t>
      </w:r>
      <w:r>
        <w:rPr>
          <w:rFonts w:hint="eastAsia" w:asciiTheme="majorEastAsia" w:hAnsiTheme="majorEastAsia" w:eastAsiaTheme="majorEastAsia"/>
          <w:b/>
          <w:bCs/>
          <w:color w:val="000000" w:themeColor="text1"/>
          <w:sz w:val="28"/>
          <w:szCs w:val="28"/>
        </w:rPr>
        <w:t>合同价格</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3.1.1</w:t>
      </w:r>
      <w:r>
        <w:rPr>
          <w:rFonts w:hint="eastAsia" w:asciiTheme="majorEastAsia" w:hAnsiTheme="majorEastAsia" w:eastAsiaTheme="majorEastAsia"/>
          <w:color w:val="000000" w:themeColor="text1"/>
        </w:rPr>
        <w:t>合同协议书中载明的签约合同价包括卖方为完成合同全部义务应承担的一切成本、费用和支出以及卖方的合理利润。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3.1.2</w:t>
      </w:r>
      <w:r>
        <w:rPr>
          <w:rFonts w:hint="eastAsia" w:asciiTheme="majorEastAsia" w:hAnsiTheme="majorEastAsia" w:eastAsiaTheme="majorEastAsia"/>
          <w:color w:val="000000" w:themeColor="text1"/>
        </w:rPr>
        <w:t>除专用合同条款另有约定外，签约合同价为固定价格。</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3.2</w:t>
      </w:r>
      <w:r>
        <w:rPr>
          <w:rFonts w:hint="eastAsia" w:asciiTheme="majorEastAsia" w:hAnsiTheme="majorEastAsia" w:eastAsiaTheme="majorEastAsia"/>
          <w:b/>
          <w:bCs/>
          <w:color w:val="000000" w:themeColor="text1"/>
          <w:sz w:val="28"/>
          <w:szCs w:val="28"/>
        </w:rPr>
        <w:t>合同价款的支付</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除专用合同条款另有约定外，买方应通过以下方式和比例向卖方支付合同价款：</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3.2.1 </w:t>
      </w:r>
      <w:r>
        <w:rPr>
          <w:rFonts w:hint="eastAsia" w:asciiTheme="majorEastAsia" w:hAnsiTheme="majorEastAsia" w:eastAsiaTheme="majorEastAsia"/>
          <w:color w:val="000000" w:themeColor="text1"/>
        </w:rPr>
        <w:t>预付款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合同生效后，买方在收到卖方开具的注明应付预付款金额的财务收据正本一份并经审核无误后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日内，向卖方支付签约合同价的</w:t>
      </w:r>
      <w:r>
        <w:rPr>
          <w:rFonts w:asciiTheme="majorEastAsia" w:hAnsiTheme="majorEastAsia" w:eastAsiaTheme="majorEastAsia"/>
          <w:color w:val="000000" w:themeColor="text1"/>
        </w:rPr>
        <w:t xml:space="preserve"> 10%</w:t>
      </w:r>
      <w:r>
        <w:rPr>
          <w:rFonts w:hint="eastAsia" w:asciiTheme="majorEastAsia" w:hAnsiTheme="majorEastAsia" w:eastAsiaTheme="majorEastAsia"/>
          <w:color w:val="000000" w:themeColor="text1"/>
        </w:rPr>
        <w:t>作为预付款。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买方支付预付款后，如卖方未履行合同义务，则买方有权收回预付款；如卖方依约履行了合同义务，则预付款抵作合同价款。</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3.2.2 </w:t>
      </w:r>
      <w:r>
        <w:rPr>
          <w:rFonts w:hint="eastAsia" w:asciiTheme="majorEastAsia" w:hAnsiTheme="majorEastAsia" w:eastAsiaTheme="majorEastAsia"/>
          <w:color w:val="000000" w:themeColor="text1"/>
        </w:rPr>
        <w:t>交货款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卖方按合同约定交付全部合同设备后，买方在收到卖方提交的下列全部单据并经审核无误后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日内，向卖方支付合同价格的</w:t>
      </w:r>
      <w:r>
        <w:rPr>
          <w:rFonts w:asciiTheme="majorEastAsia" w:hAnsiTheme="majorEastAsia" w:eastAsiaTheme="majorEastAsia"/>
          <w:color w:val="000000" w:themeColor="text1"/>
        </w:rPr>
        <w:t xml:space="preserve"> 60%</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）卖方出具的交货清单正本一份；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）买方签署的收货清单正本一份；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）制造商出具的出厂质量合格证正本一份；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）合同价格</w:t>
      </w:r>
      <w:r>
        <w:rPr>
          <w:rFonts w:asciiTheme="majorEastAsia" w:hAnsiTheme="majorEastAsia" w:eastAsiaTheme="majorEastAsia"/>
          <w:color w:val="000000" w:themeColor="text1"/>
        </w:rPr>
        <w:t>100%</w:t>
      </w:r>
      <w:r>
        <w:rPr>
          <w:rFonts w:hint="eastAsia" w:asciiTheme="majorEastAsia" w:hAnsiTheme="majorEastAsia" w:eastAsiaTheme="majorEastAsia"/>
          <w:color w:val="000000" w:themeColor="text1"/>
        </w:rPr>
        <w:t>金额的增值税发票正本一份。</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3.2.3 </w:t>
      </w:r>
      <w:r>
        <w:rPr>
          <w:rFonts w:hint="eastAsia" w:asciiTheme="majorEastAsia" w:hAnsiTheme="majorEastAsia" w:eastAsiaTheme="majorEastAsia"/>
          <w:color w:val="000000" w:themeColor="text1"/>
        </w:rPr>
        <w:t>验收款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买方在收到卖方提交的买卖双方签署的合同设备验收证书或已生效的验收款支付函正本一份并经审核无误后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日内，向卖方支付合同价格的</w:t>
      </w:r>
      <w:r>
        <w:rPr>
          <w:rFonts w:asciiTheme="majorEastAsia" w:hAnsiTheme="majorEastAsia" w:eastAsiaTheme="majorEastAsia"/>
          <w:color w:val="000000" w:themeColor="text1"/>
        </w:rPr>
        <w:t xml:space="preserve"> 25%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3.2.4 </w:t>
      </w:r>
      <w:r>
        <w:rPr>
          <w:rFonts w:hint="eastAsia" w:asciiTheme="majorEastAsia" w:hAnsiTheme="majorEastAsia" w:eastAsiaTheme="majorEastAsia"/>
          <w:color w:val="000000" w:themeColor="text1"/>
        </w:rPr>
        <w:t>结清款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买方在收到卖方提交的买方签署的质量保证期届满证书或已生效的结清款支付函正本一份并经审核无误后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日内，向卖方支付合同价格的</w:t>
      </w:r>
      <w:r>
        <w:rPr>
          <w:rFonts w:asciiTheme="majorEastAsia" w:hAnsiTheme="majorEastAsia" w:eastAsiaTheme="majorEastAsia"/>
          <w:color w:val="000000" w:themeColor="text1"/>
        </w:rPr>
        <w:t xml:space="preserve"> 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如果依照合同第</w:t>
      </w:r>
      <w:r>
        <w:rPr>
          <w:rFonts w:asciiTheme="majorEastAsia" w:hAnsiTheme="majorEastAsia" w:eastAsiaTheme="majorEastAsia"/>
          <w:color w:val="000000" w:themeColor="text1"/>
        </w:rPr>
        <w:t xml:space="preserve"> 9.1 </w:t>
      </w:r>
      <w:r>
        <w:rPr>
          <w:rFonts w:hint="eastAsia" w:asciiTheme="majorEastAsia" w:hAnsiTheme="majorEastAsia" w:eastAsiaTheme="majorEastAsia"/>
          <w:color w:val="000000" w:themeColor="text1"/>
        </w:rPr>
        <w:t>项，卖方应向买方支付费用的，买方有权从结清款中直接扣除该笔费用。</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除专用合同条款另有约定外，在买方向卖方支付验收款的同时或其后的任何时间内，卖方可在向买方提交买方可接受的金额为合同价格</w:t>
      </w:r>
      <w:r>
        <w:rPr>
          <w:rFonts w:asciiTheme="majorEastAsia" w:hAnsiTheme="majorEastAsia" w:eastAsiaTheme="majorEastAsia"/>
          <w:color w:val="000000" w:themeColor="text1"/>
        </w:rPr>
        <w:t xml:space="preserve"> 5%</w:t>
      </w:r>
      <w:r>
        <w:rPr>
          <w:rFonts w:hint="eastAsia" w:asciiTheme="majorEastAsia" w:hAnsiTheme="majorEastAsia" w:eastAsiaTheme="majorEastAsia"/>
          <w:color w:val="000000" w:themeColor="text1"/>
        </w:rPr>
        <w:t>的合同结清款保函的前提下，要求买方支付合同结清款，买方不得拒绝。</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 xml:space="preserve">3.3 </w:t>
      </w:r>
      <w:r>
        <w:rPr>
          <w:rFonts w:hint="eastAsia" w:asciiTheme="majorEastAsia" w:hAnsiTheme="majorEastAsia" w:eastAsiaTheme="majorEastAsia"/>
          <w:b/>
          <w:bCs/>
          <w:color w:val="000000" w:themeColor="text1"/>
          <w:sz w:val="28"/>
          <w:szCs w:val="28"/>
        </w:rPr>
        <w:t>买方扣款的权利</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当卖方应向买方支付合同项下的违约金或赔偿金时，买方有权从上述任何一笔应付款中予以直接扣除和（或）兑付履约保证金。</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 xml:space="preserve">4. </w:t>
      </w:r>
      <w:r>
        <w:rPr>
          <w:rFonts w:hint="eastAsia" w:asciiTheme="majorEastAsia" w:hAnsiTheme="majorEastAsia" w:eastAsiaTheme="majorEastAsia"/>
          <w:b/>
          <w:bCs/>
          <w:color w:val="000000" w:themeColor="text1"/>
          <w:sz w:val="32"/>
          <w:szCs w:val="32"/>
        </w:rPr>
        <w:t>监造及交货前检验</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 xml:space="preserve">4.1 </w:t>
      </w:r>
      <w:r>
        <w:rPr>
          <w:rFonts w:hint="eastAsia" w:asciiTheme="majorEastAsia" w:hAnsiTheme="majorEastAsia" w:eastAsiaTheme="majorEastAsia"/>
          <w:b/>
          <w:bCs/>
          <w:color w:val="000000" w:themeColor="text1"/>
          <w:sz w:val="28"/>
          <w:szCs w:val="28"/>
        </w:rPr>
        <w:t>监造</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专用合同条款约定买方对合同设备进行监造的，双方应按本款及专用合同条款约定履行。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4.1.1 </w:t>
      </w:r>
      <w:r>
        <w:rPr>
          <w:rFonts w:hint="eastAsia" w:asciiTheme="majorEastAsia" w:hAnsiTheme="majorEastAsia" w:eastAsiaTheme="majorEastAsia"/>
          <w:color w:val="000000" w:themeColor="text1"/>
        </w:rPr>
        <w:t>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4.1.2</w:t>
      </w:r>
      <w:r>
        <w:rPr>
          <w:rFonts w:hint="eastAsia" w:asciiTheme="majorEastAsia" w:hAnsiTheme="majorEastAsia" w:eastAsiaTheme="majorEastAsia"/>
          <w:color w:val="000000" w:themeColor="text1"/>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4.1.3</w:t>
      </w:r>
      <w:r>
        <w:rPr>
          <w:rFonts w:hint="eastAsia" w:asciiTheme="majorEastAsia" w:hAnsiTheme="majorEastAsia" w:eastAsiaTheme="majorEastAsia"/>
          <w:color w:val="000000" w:themeColor="text1"/>
        </w:rPr>
        <w:t>卖方制订生产制造合同设备的进度计划时，应将买方监造纳入计划安排，并提前通知买方；买方进行监造不应影响合同设备的正常生产。除专用合同条款和（或）供货要求等合同文件另有约定外，卖方应提前</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4.1.4</w:t>
      </w:r>
      <w:r>
        <w:rPr>
          <w:rFonts w:hint="eastAsia" w:asciiTheme="majorEastAsia" w:hAnsiTheme="majorEastAsia" w:eastAsiaTheme="majorEastAsia"/>
          <w:color w:val="000000" w:themeColor="text1"/>
        </w:rPr>
        <w:t>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4.1.5</w:t>
      </w:r>
      <w:r>
        <w:rPr>
          <w:rFonts w:hint="eastAsia" w:asciiTheme="majorEastAsia" w:hAnsiTheme="majorEastAsia" w:eastAsiaTheme="majorEastAsia"/>
          <w:color w:val="000000" w:themeColor="text1"/>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4.2</w:t>
      </w:r>
      <w:r>
        <w:rPr>
          <w:rFonts w:hint="eastAsia" w:asciiTheme="majorEastAsia" w:hAnsiTheme="majorEastAsia" w:eastAsiaTheme="majorEastAsia"/>
          <w:b/>
          <w:bCs/>
          <w:color w:val="000000" w:themeColor="text1"/>
          <w:sz w:val="28"/>
          <w:szCs w:val="28"/>
        </w:rPr>
        <w:t>交货前检验</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专用合同条款约定买方参与交货前检验的，双方应按本款及专用合同条款约定履行。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4.2.1</w:t>
      </w:r>
      <w:r>
        <w:rPr>
          <w:rFonts w:hint="eastAsia" w:asciiTheme="majorEastAsia" w:hAnsiTheme="majorEastAsia" w:eastAsiaTheme="majorEastAsia"/>
          <w:color w:val="000000" w:themeColor="text1"/>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4.2.2</w:t>
      </w:r>
      <w:r>
        <w:rPr>
          <w:rFonts w:hint="eastAsia" w:asciiTheme="majorEastAsia" w:hAnsiTheme="majorEastAsia" w:eastAsiaTheme="majorEastAsia"/>
          <w:color w:val="000000" w:themeColor="text1"/>
        </w:rPr>
        <w:t>除专用合同条款和（或）供货要求等合同文件另有约定外，卖方应提前</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4.2.3</w:t>
      </w:r>
      <w:r>
        <w:rPr>
          <w:rFonts w:hint="eastAsia" w:asciiTheme="majorEastAsia" w:hAnsiTheme="majorEastAsia" w:eastAsiaTheme="majorEastAsia"/>
          <w:color w:val="000000" w:themeColor="text1"/>
        </w:rPr>
        <w:t>买方代表在检验中如发现合同设备不符合合同约定的标准，则有权提出异议。卖方应采取必要措施消除合同设备的不符，由此增加的费用和（或）造成的延误由卖方负责。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4.2.4</w:t>
      </w:r>
      <w:r>
        <w:rPr>
          <w:rFonts w:hint="eastAsia" w:asciiTheme="majorEastAsia" w:hAnsiTheme="majorEastAsia" w:eastAsiaTheme="majorEastAsia"/>
          <w:color w:val="000000" w:themeColor="text1"/>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5.</w:t>
      </w:r>
      <w:r>
        <w:rPr>
          <w:rFonts w:hint="eastAsia" w:asciiTheme="majorEastAsia" w:hAnsiTheme="majorEastAsia" w:eastAsiaTheme="majorEastAsia"/>
          <w:b/>
          <w:bCs/>
          <w:color w:val="000000" w:themeColor="text1"/>
          <w:sz w:val="32"/>
          <w:szCs w:val="32"/>
        </w:rPr>
        <w:t>包装、标记、运输和交付</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5.1</w:t>
      </w:r>
      <w:r>
        <w:rPr>
          <w:rFonts w:hint="eastAsia" w:asciiTheme="majorEastAsia" w:hAnsiTheme="majorEastAsia" w:eastAsiaTheme="majorEastAsia"/>
          <w:b/>
          <w:bCs/>
          <w:color w:val="000000" w:themeColor="text1"/>
          <w:sz w:val="28"/>
          <w:szCs w:val="28"/>
        </w:rPr>
        <w:t>包装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5.1.1</w:t>
      </w:r>
      <w:r>
        <w:rPr>
          <w:rFonts w:hint="eastAsia" w:asciiTheme="majorEastAsia" w:hAnsiTheme="majorEastAsia" w:eastAsiaTheme="majorEastAsia"/>
          <w:color w:val="000000" w:themeColor="text1"/>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5.1.2</w:t>
      </w:r>
      <w:r>
        <w:rPr>
          <w:rFonts w:hint="eastAsia" w:asciiTheme="majorEastAsia" w:hAnsiTheme="majorEastAsia" w:eastAsiaTheme="majorEastAsia"/>
          <w:color w:val="000000" w:themeColor="text1"/>
        </w:rPr>
        <w:t>每个独立包装箱内应附装箱清单、质量合格证、装配图、说明书、操作指南等资料。</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5.1.3</w:t>
      </w:r>
      <w:r>
        <w:rPr>
          <w:rFonts w:hint="eastAsia" w:asciiTheme="majorEastAsia" w:hAnsiTheme="majorEastAsia" w:eastAsiaTheme="majorEastAsia"/>
          <w:color w:val="000000" w:themeColor="text1"/>
        </w:rPr>
        <w:t>除专用合同条款另有约定外，买方无需将包装物退还给卖方。</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5.2</w:t>
      </w:r>
      <w:r>
        <w:rPr>
          <w:rFonts w:hint="eastAsia" w:asciiTheme="majorEastAsia" w:hAnsiTheme="majorEastAsia" w:eastAsiaTheme="majorEastAsia"/>
          <w:b/>
          <w:bCs/>
          <w:color w:val="000000" w:themeColor="text1"/>
          <w:sz w:val="28"/>
          <w:szCs w:val="28"/>
        </w:rPr>
        <w:t>标记</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5.2.1</w:t>
      </w:r>
      <w:r>
        <w:rPr>
          <w:rFonts w:hint="eastAsia" w:asciiTheme="majorEastAsia" w:hAnsiTheme="majorEastAsia" w:eastAsiaTheme="majorEastAsia"/>
          <w:color w:val="000000" w:themeColor="text1"/>
        </w:rPr>
        <w:t>除专用合同条款另有约定外，卖方应在每一包装箱相邻的四个侧面以不可擦除的、明显的方式标记必要的装运信息和标记，以满足合同设备运输和保管的需要。</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5.2.2</w:t>
      </w:r>
      <w:r>
        <w:rPr>
          <w:rFonts w:hint="eastAsia" w:asciiTheme="majorEastAsia" w:hAnsiTheme="majorEastAsia" w:eastAsiaTheme="majorEastAsia"/>
          <w:color w:val="000000" w:themeColor="text1"/>
        </w:rPr>
        <w:t>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5.3</w:t>
      </w:r>
      <w:r>
        <w:rPr>
          <w:rFonts w:hint="eastAsia" w:asciiTheme="majorEastAsia" w:hAnsiTheme="majorEastAsia" w:eastAsiaTheme="majorEastAsia"/>
          <w:b/>
          <w:bCs/>
          <w:color w:val="000000" w:themeColor="text1"/>
          <w:sz w:val="28"/>
          <w:szCs w:val="28"/>
        </w:rPr>
        <w:t>运输</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5.3.1</w:t>
      </w:r>
      <w:r>
        <w:rPr>
          <w:rFonts w:hint="eastAsia" w:asciiTheme="majorEastAsia" w:hAnsiTheme="majorEastAsia" w:eastAsiaTheme="majorEastAsia"/>
          <w:color w:val="000000" w:themeColor="text1"/>
        </w:rPr>
        <w:t>卖方应自行选择适宜的运输工具及线路安排合同设备运输。</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5.3.2</w:t>
      </w:r>
      <w:r>
        <w:rPr>
          <w:rFonts w:hint="eastAsia" w:asciiTheme="majorEastAsia" w:hAnsiTheme="majorEastAsia" w:eastAsiaTheme="majorEastAsia"/>
          <w:color w:val="000000" w:themeColor="text1"/>
        </w:rPr>
        <w:t>除专用合同条款另有约定外，每件能够独立运行的设备应整套装运。该设备安装、调试、考核和运行所使用的备品、备件、易损易耗件等应随相关的主机一齐装运。</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5.3.3</w:t>
      </w:r>
      <w:r>
        <w:rPr>
          <w:rFonts w:hint="eastAsia" w:asciiTheme="majorEastAsia" w:hAnsiTheme="majorEastAsia" w:eastAsiaTheme="majorEastAsia"/>
          <w:color w:val="000000" w:themeColor="text1"/>
        </w:rPr>
        <w:t>除专用合同条款另有约定外，卖方应在合同设备预计启运</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日前，将合同设备名称、数量、箱数、总毛重、总体积（用</w:t>
      </w:r>
      <w:r>
        <w:rPr>
          <w:rFonts w:asciiTheme="majorEastAsia" w:hAnsiTheme="majorEastAsia" w:eastAsiaTheme="majorEastAsia"/>
          <w:color w:val="000000" w:themeColor="text1"/>
        </w:rPr>
        <w:t xml:space="preserve"> m3 </w:t>
      </w:r>
      <w:r>
        <w:rPr>
          <w:rFonts w:hint="eastAsia" w:asciiTheme="majorEastAsia" w:hAnsiTheme="majorEastAsia" w:eastAsiaTheme="majorEastAsia"/>
          <w:color w:val="000000" w:themeColor="text1"/>
        </w:rPr>
        <w:t>表示）、每箱尺寸（长×宽×高）、装运合同设备总金额、运输方式、预计交付日期和合同设备在运输、装卸、保管中的注意事项等预通知买方，并在合同设备启运后</w:t>
      </w:r>
      <w:r>
        <w:rPr>
          <w:rFonts w:asciiTheme="majorEastAsia" w:hAnsiTheme="majorEastAsia" w:eastAsiaTheme="majorEastAsia"/>
          <w:color w:val="000000" w:themeColor="text1"/>
        </w:rPr>
        <w:t xml:space="preserve"> 24 </w:t>
      </w:r>
      <w:r>
        <w:rPr>
          <w:rFonts w:hint="eastAsia" w:asciiTheme="majorEastAsia" w:hAnsiTheme="majorEastAsia" w:eastAsiaTheme="majorEastAsia"/>
          <w:color w:val="000000" w:themeColor="text1"/>
        </w:rPr>
        <w:t>小时之内正式通知买方。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5.3.4</w:t>
      </w:r>
      <w:r>
        <w:rPr>
          <w:rFonts w:hint="eastAsia" w:asciiTheme="majorEastAsia" w:hAnsiTheme="majorEastAsia" w:eastAsiaTheme="majorEastAsia"/>
          <w:color w:val="000000" w:themeColor="text1"/>
        </w:rPr>
        <w:t>卖方在根据第</w:t>
      </w:r>
      <w:r>
        <w:rPr>
          <w:rFonts w:asciiTheme="majorEastAsia" w:hAnsiTheme="majorEastAsia" w:eastAsiaTheme="majorEastAsia"/>
          <w:color w:val="000000" w:themeColor="text1"/>
        </w:rPr>
        <w:t xml:space="preserve"> 5.3.3 </w:t>
      </w:r>
      <w:r>
        <w:rPr>
          <w:rFonts w:hint="eastAsia" w:asciiTheme="majorEastAsia" w:hAnsiTheme="majorEastAsia" w:eastAsiaTheme="majorEastAsia"/>
          <w:color w:val="000000" w:themeColor="text1"/>
        </w:rPr>
        <w:t>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5.4</w:t>
      </w:r>
      <w:r>
        <w:rPr>
          <w:rFonts w:hint="eastAsia" w:asciiTheme="majorEastAsia" w:hAnsiTheme="majorEastAsia" w:eastAsiaTheme="majorEastAsia"/>
          <w:b/>
          <w:bCs/>
          <w:color w:val="000000" w:themeColor="text1"/>
          <w:sz w:val="28"/>
          <w:szCs w:val="28"/>
        </w:rPr>
        <w:t>交付</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5.4.1</w:t>
      </w:r>
      <w:r>
        <w:rPr>
          <w:rFonts w:hint="eastAsia" w:asciiTheme="majorEastAsia" w:hAnsiTheme="majorEastAsia" w:eastAsiaTheme="majorEastAsia"/>
          <w:color w:val="000000" w:themeColor="text1"/>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5.4.2</w:t>
      </w:r>
      <w:r>
        <w:rPr>
          <w:rFonts w:hint="eastAsia" w:asciiTheme="majorEastAsia" w:hAnsiTheme="majorEastAsia" w:eastAsiaTheme="majorEastAsia"/>
          <w:color w:val="000000" w:themeColor="text1"/>
        </w:rPr>
        <w:t>合同设备的所有权和风险自交付时起由卖方转移至买方，合同设备交付给买方之前包括运输在内的所有风险均由卖方承担。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5.4.3</w:t>
      </w:r>
      <w:r>
        <w:rPr>
          <w:rFonts w:hint="eastAsia" w:asciiTheme="majorEastAsia" w:hAnsiTheme="majorEastAsia" w:eastAsiaTheme="majorEastAsia"/>
          <w:color w:val="000000" w:themeColor="text1"/>
        </w:rPr>
        <w:t>除专用合同条款另有约定外，买方如果发现技术资料存在短缺和（或）损坏，卖方应在收到买方的通知后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日内免费补齐短缺和（或）损坏的部分。如果买方发现卖方提供的技术资料有误，卖方应在收到买方通知后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日内免费替换。如由于买方原因导致技术资料丢失和（或）损坏，卖方应在收到买方的通知后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日内补齐丢失和（或）损坏的部分，但买方应向卖方支付合理的复制、邮寄费用。</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6.</w:t>
      </w:r>
      <w:r>
        <w:rPr>
          <w:rFonts w:hint="eastAsia" w:asciiTheme="majorEastAsia" w:hAnsiTheme="majorEastAsia" w:eastAsiaTheme="majorEastAsia"/>
          <w:b/>
          <w:bCs/>
          <w:color w:val="000000" w:themeColor="text1"/>
          <w:sz w:val="32"/>
          <w:szCs w:val="32"/>
        </w:rPr>
        <w:t>开箱检验、安装、调试、考核、验收</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6.1</w:t>
      </w:r>
      <w:r>
        <w:rPr>
          <w:rFonts w:hint="eastAsia" w:asciiTheme="majorEastAsia" w:hAnsiTheme="majorEastAsia" w:eastAsiaTheme="majorEastAsia"/>
          <w:b/>
          <w:bCs/>
          <w:color w:val="000000" w:themeColor="text1"/>
          <w:sz w:val="28"/>
          <w:szCs w:val="28"/>
        </w:rPr>
        <w:t>开箱检验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6.1.1</w:t>
      </w:r>
      <w:r>
        <w:rPr>
          <w:rFonts w:hint="eastAsia" w:asciiTheme="majorEastAsia" w:hAnsiTheme="majorEastAsia" w:eastAsiaTheme="majorEastAsia"/>
          <w:color w:val="000000" w:themeColor="text1"/>
        </w:rPr>
        <w:t>合同设备交付后应进行开箱检验，即合同设备数量及外观检验。开箱检验在专用合同条款约定的下列任一种时间进行：</w:t>
      </w:r>
    </w:p>
    <w:p>
      <w:pPr>
        <w:widowControl/>
        <w:numPr>
          <w:ilvl w:val="0"/>
          <w:numId w:val="3"/>
        </w:num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合同设备交付时；</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）合同设备交付后的一定期限内。</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如开箱检验不在合同设备交付时进行，买方应在开箱检验</w:t>
      </w:r>
      <w:r>
        <w:rPr>
          <w:rFonts w:asciiTheme="majorEastAsia" w:hAnsiTheme="majorEastAsia" w:eastAsiaTheme="majorEastAsia"/>
          <w:color w:val="000000" w:themeColor="text1"/>
        </w:rPr>
        <w:t xml:space="preserve"> 3 </w:t>
      </w:r>
      <w:r>
        <w:rPr>
          <w:rFonts w:hint="eastAsia" w:asciiTheme="majorEastAsia" w:hAnsiTheme="majorEastAsia" w:eastAsiaTheme="majorEastAsia"/>
          <w:color w:val="000000" w:themeColor="text1"/>
        </w:rPr>
        <w:t>日前将开箱检验的时间和地点通知卖方。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6.1.2</w:t>
      </w:r>
      <w:r>
        <w:rPr>
          <w:rFonts w:hint="eastAsia" w:asciiTheme="majorEastAsia" w:hAnsiTheme="majorEastAsia" w:eastAsiaTheme="majorEastAsia"/>
          <w:color w:val="000000" w:themeColor="text1"/>
        </w:rPr>
        <w:t>除专用合同条款另有约定外，合同设备的开箱检验应在施工场地进行。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6.1.3</w:t>
      </w:r>
      <w:r>
        <w:rPr>
          <w:rFonts w:hint="eastAsia" w:asciiTheme="majorEastAsia" w:hAnsiTheme="majorEastAsia" w:eastAsiaTheme="majorEastAsia"/>
          <w:color w:val="000000" w:themeColor="text1"/>
        </w:rPr>
        <w:t>开箱检验由买卖双方共同进行，卖方应自负费用派遣代表到场参加开箱检验。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6.1.4</w:t>
      </w:r>
      <w:r>
        <w:rPr>
          <w:rFonts w:hint="eastAsia" w:asciiTheme="majorEastAsia" w:hAnsiTheme="majorEastAsia" w:eastAsiaTheme="majorEastAsia"/>
          <w:color w:val="000000" w:themeColor="text1"/>
        </w:rPr>
        <w:t>在开箱检验中，买方和卖方应共同签署数量、外观检验报告，报告应列明检验结果，包括检验合格或发现的任何短缺、损坏或其它与合同约定不符的情形。</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6.1.5</w:t>
      </w:r>
      <w:r>
        <w:rPr>
          <w:rFonts w:hint="eastAsia" w:asciiTheme="majorEastAsia" w:hAnsiTheme="majorEastAsia" w:eastAsiaTheme="majorEastAsia"/>
          <w:color w:val="000000" w:themeColor="text1"/>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6.1.6</w:t>
      </w:r>
      <w:r>
        <w:rPr>
          <w:rFonts w:hint="eastAsia" w:asciiTheme="majorEastAsia" w:hAnsiTheme="majorEastAsia" w:eastAsiaTheme="majorEastAsia"/>
          <w:color w:val="000000" w:themeColor="text1"/>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6.1.7</w:t>
      </w:r>
      <w:r>
        <w:rPr>
          <w:rFonts w:hint="eastAsia" w:asciiTheme="majorEastAsia" w:hAnsiTheme="majorEastAsia" w:eastAsiaTheme="majorEastAsia"/>
          <w:color w:val="000000" w:themeColor="text1"/>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6.1.8</w:t>
      </w:r>
      <w:r>
        <w:rPr>
          <w:rFonts w:hint="eastAsia" w:asciiTheme="majorEastAsia" w:hAnsiTheme="majorEastAsia" w:eastAsiaTheme="majorEastAsia"/>
          <w:color w:val="000000" w:themeColor="text1"/>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6.2</w:t>
      </w:r>
      <w:r>
        <w:rPr>
          <w:rFonts w:hint="eastAsia" w:asciiTheme="majorEastAsia" w:hAnsiTheme="majorEastAsia" w:eastAsiaTheme="majorEastAsia"/>
          <w:b/>
          <w:bCs/>
          <w:color w:val="000000" w:themeColor="text1"/>
          <w:sz w:val="28"/>
          <w:szCs w:val="28"/>
        </w:rPr>
        <w:t>安装、调试</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6.2.1</w:t>
      </w:r>
      <w:r>
        <w:rPr>
          <w:rFonts w:hint="eastAsia" w:asciiTheme="majorEastAsia" w:hAnsiTheme="majorEastAsia" w:eastAsiaTheme="majorEastAsia"/>
          <w:color w:val="000000" w:themeColor="text1"/>
        </w:rPr>
        <w:t>开箱检验完成后，双方应对合同设备进行安装、调试，以使其具备考核的状态。安装、调试应按照专用合同条款约定的下列任一种方式进行：</w:t>
      </w:r>
    </w:p>
    <w:p>
      <w:pPr>
        <w:widowControl/>
        <w:numPr>
          <w:ilvl w:val="0"/>
          <w:numId w:val="4"/>
        </w:num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卖方按照合同约定完成合同设备的安装、调试工作；</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）买方或买方安排第三方负责合同设备的安装、调试工作，卖方提供技术服务。</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6.2.2</w:t>
      </w:r>
      <w:r>
        <w:rPr>
          <w:rFonts w:hint="eastAsia" w:asciiTheme="majorEastAsia" w:hAnsiTheme="majorEastAsia" w:eastAsiaTheme="majorEastAsia"/>
          <w:color w:val="000000" w:themeColor="text1"/>
        </w:rPr>
        <w:t>除专用合同条款另有约定外，安装、调试中合同设备运行需要的用水、用电、其他动力和原材料（如需要）等均由买方承担。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6.2.3</w:t>
      </w:r>
      <w:r>
        <w:rPr>
          <w:rFonts w:hint="eastAsia" w:asciiTheme="majorEastAsia" w:hAnsiTheme="majorEastAsia" w:eastAsiaTheme="majorEastAsia"/>
          <w:color w:val="000000" w:themeColor="text1"/>
        </w:rPr>
        <w:t>双方应对合同设备的安装、调试情况共同及时进行记录。</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6.3</w:t>
      </w:r>
      <w:r>
        <w:rPr>
          <w:rFonts w:hint="eastAsia" w:asciiTheme="majorEastAsia" w:hAnsiTheme="majorEastAsia" w:eastAsiaTheme="majorEastAsia"/>
          <w:b/>
          <w:bCs/>
          <w:color w:val="000000" w:themeColor="text1"/>
          <w:sz w:val="28"/>
          <w:szCs w:val="28"/>
        </w:rPr>
        <w:t>考核</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6.3.1</w:t>
      </w:r>
      <w:r>
        <w:rPr>
          <w:rFonts w:hint="eastAsia" w:asciiTheme="majorEastAsia" w:hAnsiTheme="majorEastAsia" w:eastAsiaTheme="majorEastAsia"/>
          <w:color w:val="000000" w:themeColor="text1"/>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6.3.2</w:t>
      </w:r>
      <w:r>
        <w:rPr>
          <w:rFonts w:hint="eastAsia" w:asciiTheme="majorEastAsia" w:hAnsiTheme="majorEastAsia" w:eastAsiaTheme="majorEastAsia"/>
          <w:color w:val="000000" w:themeColor="text1"/>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6.3.3</w:t>
      </w:r>
      <w:r>
        <w:rPr>
          <w:rFonts w:hint="eastAsia" w:asciiTheme="majorEastAsia" w:hAnsiTheme="majorEastAsia" w:eastAsiaTheme="majorEastAsia"/>
          <w:color w:val="000000" w:themeColor="text1"/>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6.3.4</w:t>
      </w:r>
      <w:r>
        <w:rPr>
          <w:rFonts w:hint="eastAsia" w:asciiTheme="majorEastAsia" w:hAnsiTheme="majorEastAsia" w:eastAsiaTheme="majorEastAsia"/>
          <w:color w:val="000000" w:themeColor="text1"/>
        </w:rPr>
        <w:t>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6.3.5</w:t>
      </w:r>
      <w:r>
        <w:rPr>
          <w:rFonts w:hint="eastAsia" w:asciiTheme="majorEastAsia" w:hAnsiTheme="majorEastAsia" w:eastAsiaTheme="majorEastAsia"/>
          <w:color w:val="000000" w:themeColor="text1"/>
        </w:rPr>
        <w:t>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6.4</w:t>
      </w:r>
      <w:r>
        <w:rPr>
          <w:rFonts w:hint="eastAsia" w:asciiTheme="majorEastAsia" w:hAnsiTheme="majorEastAsia" w:eastAsiaTheme="majorEastAsia"/>
          <w:b/>
          <w:bCs/>
          <w:color w:val="000000" w:themeColor="text1"/>
          <w:sz w:val="28"/>
          <w:szCs w:val="28"/>
        </w:rPr>
        <w:t>验收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6.4.1</w:t>
      </w:r>
      <w:r>
        <w:rPr>
          <w:rFonts w:hint="eastAsia" w:asciiTheme="majorEastAsia" w:hAnsiTheme="majorEastAsia" w:eastAsiaTheme="majorEastAsia"/>
          <w:color w:val="000000" w:themeColor="text1"/>
        </w:rPr>
        <w:t>如合同设备在考核中达到或视为达到技术性能考核指标，则买卖双方应在考核完成后</w:t>
      </w:r>
      <w:r>
        <w:rPr>
          <w:rFonts w:asciiTheme="majorEastAsia" w:hAnsiTheme="majorEastAsia" w:eastAsiaTheme="majorEastAsia"/>
          <w:color w:val="000000" w:themeColor="text1"/>
        </w:rPr>
        <w:t xml:space="preserve">7 </w:t>
      </w:r>
      <w:r>
        <w:rPr>
          <w:rFonts w:hint="eastAsia" w:asciiTheme="majorEastAsia" w:hAnsiTheme="majorEastAsia" w:eastAsiaTheme="majorEastAsia"/>
          <w:color w:val="000000" w:themeColor="text1"/>
        </w:rPr>
        <w:t>日内或专用合同条款另行约定的时间内签署合同设备验收证书一式二份，双方各持一份。验收日期应为合同设备达到或视为达到技术性能考核指标的日期。</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6.4.2</w:t>
      </w:r>
      <w:r>
        <w:rPr>
          <w:rFonts w:hint="eastAsia" w:asciiTheme="majorEastAsia" w:hAnsiTheme="majorEastAsia" w:eastAsiaTheme="majorEastAsia"/>
          <w:color w:val="000000" w:themeColor="text1"/>
        </w:rPr>
        <w:t>如由于买方原因合同设备在三次考核中均未能达到技术性能考核指标，买卖双方应在考核结束后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个月内应买方要求提供相关技术服务，协助买方采取一切必要措施使合同设备达到技术性能考核指标。买方应承担卖方因此产生的全部费用。在上述</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个月的期限内，如合同设备经过考核达到或视为达到技术性能考核指标，则买卖双方应按照第</w:t>
      </w:r>
      <w:r>
        <w:rPr>
          <w:rFonts w:asciiTheme="majorEastAsia" w:hAnsiTheme="majorEastAsia" w:eastAsiaTheme="majorEastAsia"/>
          <w:color w:val="000000" w:themeColor="text1"/>
        </w:rPr>
        <w:t xml:space="preserve"> 6.4.1 </w:t>
      </w:r>
      <w:r>
        <w:rPr>
          <w:rFonts w:hint="eastAsia" w:asciiTheme="majorEastAsia" w:hAnsiTheme="majorEastAsia" w:eastAsiaTheme="majorEastAsia"/>
          <w:color w:val="000000" w:themeColor="text1"/>
        </w:rPr>
        <w:t>项的约定签署合同设备验收证书。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6.4.3</w:t>
      </w:r>
      <w:r>
        <w:rPr>
          <w:rFonts w:hint="eastAsia" w:asciiTheme="majorEastAsia" w:hAnsiTheme="majorEastAsia" w:eastAsiaTheme="majorEastAsia"/>
          <w:color w:val="000000" w:themeColor="text1"/>
        </w:rPr>
        <w:t>除专用合同条款另有约定外，如由于买方原因在最后一批合同设备交货后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个月内未能开始考核，则买卖双方应在上述期限届满后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个月内应买方要求提供不超出合同范围的技术服务，协助买方采取一切必要措施使合同设备达到技术性能考核指标，且买方无需因此向卖方支付费用。在上述</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个月的期限内，如合同设备经过考核达到或视为达到技术性能考核指标，则买卖双方应按照第</w:t>
      </w:r>
      <w:r>
        <w:rPr>
          <w:rFonts w:asciiTheme="majorEastAsia" w:hAnsiTheme="majorEastAsia" w:eastAsiaTheme="majorEastAsia"/>
          <w:color w:val="000000" w:themeColor="text1"/>
        </w:rPr>
        <w:t xml:space="preserve"> 6.4.1 </w:t>
      </w:r>
      <w:r>
        <w:rPr>
          <w:rFonts w:hint="eastAsia" w:asciiTheme="majorEastAsia" w:hAnsiTheme="majorEastAsia" w:eastAsiaTheme="majorEastAsia"/>
          <w:color w:val="000000" w:themeColor="text1"/>
        </w:rPr>
        <w:t>项的约定签署合同设备验收证书。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6.4.4</w:t>
      </w:r>
      <w:r>
        <w:rPr>
          <w:rFonts w:hint="eastAsia" w:asciiTheme="majorEastAsia" w:hAnsiTheme="majorEastAsia" w:eastAsiaTheme="majorEastAsia"/>
          <w:color w:val="000000" w:themeColor="text1"/>
        </w:rPr>
        <w:t>在第</w:t>
      </w:r>
      <w:r>
        <w:rPr>
          <w:rFonts w:asciiTheme="majorEastAsia" w:hAnsiTheme="majorEastAsia" w:eastAsiaTheme="majorEastAsia"/>
          <w:color w:val="000000" w:themeColor="text1"/>
        </w:rPr>
        <w:t xml:space="preserve"> 6.4.2 </w:t>
      </w:r>
      <w:r>
        <w:rPr>
          <w:rFonts w:hint="eastAsia" w:asciiTheme="majorEastAsia" w:hAnsiTheme="majorEastAsia" w:eastAsiaTheme="majorEastAsia"/>
          <w:color w:val="000000" w:themeColor="text1"/>
        </w:rPr>
        <w:t>项和第</w:t>
      </w:r>
      <w:r>
        <w:rPr>
          <w:rFonts w:asciiTheme="majorEastAsia" w:hAnsiTheme="majorEastAsia" w:eastAsiaTheme="majorEastAsia"/>
          <w:color w:val="000000" w:themeColor="text1"/>
        </w:rPr>
        <w:t xml:space="preserve"> 6.4.3 </w:t>
      </w:r>
      <w:r>
        <w:rPr>
          <w:rFonts w:hint="eastAsia" w:asciiTheme="majorEastAsia" w:hAnsiTheme="majorEastAsia" w:eastAsiaTheme="majorEastAsia"/>
          <w:color w:val="000000" w:themeColor="text1"/>
        </w:rPr>
        <w:t>项情形下，卖方也可单方签署验收款支付函提交买方，如果买方在收到卖方签署的验收款支付函后</w:t>
      </w:r>
      <w:r>
        <w:rPr>
          <w:rFonts w:asciiTheme="majorEastAsia" w:hAnsiTheme="majorEastAsia" w:eastAsiaTheme="majorEastAsia"/>
          <w:color w:val="000000" w:themeColor="text1"/>
        </w:rPr>
        <w:t xml:space="preserve"> 14 </w:t>
      </w:r>
      <w:r>
        <w:rPr>
          <w:rFonts w:hint="eastAsia" w:asciiTheme="majorEastAsia" w:hAnsiTheme="majorEastAsia" w:eastAsiaTheme="majorEastAsia"/>
          <w:color w:val="000000" w:themeColor="text1"/>
        </w:rPr>
        <w:t>日内未向卖方提出书面异议，则验收款支付函自签署之日起生效。</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6.4.5</w:t>
      </w:r>
      <w:r>
        <w:rPr>
          <w:rFonts w:hint="eastAsia" w:asciiTheme="majorEastAsia" w:hAnsiTheme="majorEastAsia" w:eastAsiaTheme="majorEastAsia"/>
          <w:color w:val="000000" w:themeColor="text1"/>
        </w:rPr>
        <w:t>合同设备验收证书的签署不能免除卖方在质量保证期内对合同设备应承担的保证责任。</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7.</w:t>
      </w:r>
      <w:r>
        <w:rPr>
          <w:rFonts w:hint="eastAsia" w:asciiTheme="majorEastAsia" w:hAnsiTheme="majorEastAsia" w:eastAsiaTheme="majorEastAsia"/>
          <w:b/>
          <w:bCs/>
          <w:color w:val="000000" w:themeColor="text1"/>
          <w:sz w:val="32"/>
          <w:szCs w:val="32"/>
        </w:rPr>
        <w:t>技术服务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7.1</w:t>
      </w:r>
      <w:r>
        <w:rPr>
          <w:rFonts w:hint="eastAsia" w:asciiTheme="majorEastAsia" w:hAnsiTheme="majorEastAsia" w:eastAsiaTheme="majorEastAsia"/>
          <w:color w:val="000000" w:themeColor="text1"/>
        </w:rPr>
        <w:t>卖方应派遣技术熟练、称职的技术人员到施工场地为买方提供技术服务。卖方的技术服务应符合合同的约定。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7.2</w:t>
      </w:r>
      <w:r>
        <w:rPr>
          <w:rFonts w:hint="eastAsia" w:asciiTheme="majorEastAsia" w:hAnsiTheme="majorEastAsia" w:eastAsiaTheme="majorEastAsia"/>
          <w:color w:val="000000" w:themeColor="text1"/>
        </w:rPr>
        <w:t>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7.3</w:t>
      </w:r>
      <w:r>
        <w:rPr>
          <w:rFonts w:hint="eastAsia" w:asciiTheme="majorEastAsia" w:hAnsiTheme="majorEastAsia" w:eastAsiaTheme="majorEastAsia"/>
          <w:color w:val="000000" w:themeColor="text1"/>
        </w:rPr>
        <w:t>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7.4</w:t>
      </w:r>
      <w:r>
        <w:rPr>
          <w:rFonts w:hint="eastAsia" w:asciiTheme="majorEastAsia" w:hAnsiTheme="majorEastAsia" w:eastAsiaTheme="majorEastAsia"/>
          <w:color w:val="000000" w:themeColor="text1"/>
        </w:rPr>
        <w:t>如果任何技术人员不合格，买方有权要求卖方撤换，因撤换而产生的费用应由卖方承担。在不影响技术服务并且征得买方同意的条件下，卖方也可自负费用更换其技术人员。</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8.</w:t>
      </w:r>
      <w:r>
        <w:rPr>
          <w:rFonts w:hint="eastAsia" w:asciiTheme="majorEastAsia" w:hAnsiTheme="majorEastAsia" w:eastAsiaTheme="majorEastAsia"/>
          <w:b/>
          <w:bCs/>
          <w:color w:val="000000" w:themeColor="text1"/>
          <w:sz w:val="32"/>
          <w:szCs w:val="32"/>
        </w:rPr>
        <w:t>质量保证期</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8.1</w:t>
      </w:r>
      <w:r>
        <w:rPr>
          <w:rFonts w:hint="eastAsia" w:asciiTheme="majorEastAsia" w:hAnsiTheme="majorEastAsia" w:eastAsiaTheme="majorEastAsia"/>
          <w:color w:val="000000" w:themeColor="text1"/>
        </w:rPr>
        <w:t>除专用合同条款和（或）供货要求等合同文件另有约定外，合同设备整体质量保证期为验收之日起</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个月。如对合同设备中关键部件的质量保证期有特殊要求的，买卖双方可在专用合同条款中约定。在合同第</w:t>
      </w:r>
      <w:r>
        <w:rPr>
          <w:rFonts w:asciiTheme="majorEastAsia" w:hAnsiTheme="majorEastAsia" w:eastAsiaTheme="majorEastAsia"/>
          <w:color w:val="000000" w:themeColor="text1"/>
        </w:rPr>
        <w:t xml:space="preserve"> 6.4.2 </w:t>
      </w:r>
      <w:r>
        <w:rPr>
          <w:rFonts w:hint="eastAsia" w:asciiTheme="majorEastAsia" w:hAnsiTheme="majorEastAsia" w:eastAsiaTheme="majorEastAsia"/>
          <w:color w:val="000000" w:themeColor="text1"/>
        </w:rPr>
        <w:t>项情形下，无论合同设备何时验收，其质量保证期最长为签署验收款支付函后</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个月。在合同第</w:t>
      </w:r>
      <w:r>
        <w:rPr>
          <w:rFonts w:asciiTheme="majorEastAsia" w:hAnsiTheme="majorEastAsia" w:eastAsiaTheme="majorEastAsia"/>
          <w:color w:val="000000" w:themeColor="text1"/>
        </w:rPr>
        <w:t xml:space="preserve"> 6.4.3 </w:t>
      </w:r>
      <w:r>
        <w:rPr>
          <w:rFonts w:hint="eastAsia" w:asciiTheme="majorEastAsia" w:hAnsiTheme="majorEastAsia" w:eastAsiaTheme="majorEastAsia"/>
          <w:color w:val="000000" w:themeColor="text1"/>
        </w:rPr>
        <w:t>项情形下，无论合同设备何时验收，其质量保证期最长为签署验收款支付函后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8.2</w:t>
      </w:r>
      <w:r>
        <w:rPr>
          <w:rFonts w:hint="eastAsia" w:asciiTheme="majorEastAsia" w:hAnsiTheme="majorEastAsia" w:eastAsiaTheme="majorEastAsia"/>
          <w:color w:val="000000" w:themeColor="text1"/>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8.3</w:t>
      </w:r>
      <w:r>
        <w:rPr>
          <w:rFonts w:hint="eastAsia" w:asciiTheme="majorEastAsia" w:hAnsiTheme="majorEastAsia" w:eastAsiaTheme="majorEastAsia"/>
          <w:color w:val="000000" w:themeColor="text1"/>
        </w:rPr>
        <w:t>质量保证期届满后，买方应在</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日内或专用合同条款另行约定的时间内向卖方出具合同设备的质量保证期届满证书。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8.4</w:t>
      </w:r>
      <w:r>
        <w:rPr>
          <w:rFonts w:hint="eastAsia" w:asciiTheme="majorEastAsia" w:hAnsiTheme="majorEastAsia" w:eastAsiaTheme="majorEastAsia"/>
          <w:color w:val="000000" w:themeColor="text1"/>
        </w:rPr>
        <w:t>在合同第</w:t>
      </w:r>
      <w:r>
        <w:rPr>
          <w:rFonts w:asciiTheme="majorEastAsia" w:hAnsiTheme="majorEastAsia" w:eastAsiaTheme="majorEastAsia"/>
          <w:color w:val="000000" w:themeColor="text1"/>
        </w:rPr>
        <w:t xml:space="preserve"> 6.4.2 </w:t>
      </w:r>
      <w:r>
        <w:rPr>
          <w:rFonts w:hint="eastAsia" w:asciiTheme="majorEastAsia" w:hAnsiTheme="majorEastAsia" w:eastAsiaTheme="majorEastAsia"/>
          <w:color w:val="000000" w:themeColor="text1"/>
        </w:rPr>
        <w:t>项情形下，如在验收款支付函签署后</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个月内由于买方原因合同设备仍未能达到技术性能考核指标，则买卖双方应在该</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个月届满后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8.5</w:t>
      </w:r>
      <w:r>
        <w:rPr>
          <w:rFonts w:hint="eastAsia" w:asciiTheme="majorEastAsia" w:hAnsiTheme="majorEastAsia" w:eastAsiaTheme="majorEastAsia"/>
          <w:color w:val="000000" w:themeColor="text1"/>
        </w:rPr>
        <w:t>在合同第</w:t>
      </w:r>
      <w:r>
        <w:rPr>
          <w:rFonts w:asciiTheme="majorEastAsia" w:hAnsiTheme="majorEastAsia" w:eastAsiaTheme="majorEastAsia"/>
          <w:color w:val="000000" w:themeColor="text1"/>
        </w:rPr>
        <w:t xml:space="preserve"> 6.4.3 </w:t>
      </w:r>
      <w:r>
        <w:rPr>
          <w:rFonts w:hint="eastAsia" w:asciiTheme="majorEastAsia" w:hAnsiTheme="majorEastAsia" w:eastAsiaTheme="majorEastAsia"/>
          <w:color w:val="000000" w:themeColor="text1"/>
        </w:rPr>
        <w:t>项情形下，如在验收款支付函签署后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个月内由于买方原因合同设备仍未进行考核或仍未达到技术性能考核指标，则买卖双方应在该</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个月届满后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8.6</w:t>
      </w:r>
      <w:r>
        <w:rPr>
          <w:rFonts w:hint="eastAsia" w:asciiTheme="majorEastAsia" w:hAnsiTheme="majorEastAsia" w:eastAsiaTheme="majorEastAsia"/>
          <w:color w:val="000000" w:themeColor="text1"/>
        </w:rPr>
        <w:t>在第</w:t>
      </w:r>
      <w:r>
        <w:rPr>
          <w:rFonts w:asciiTheme="majorEastAsia" w:hAnsiTheme="majorEastAsia" w:eastAsiaTheme="majorEastAsia"/>
          <w:color w:val="000000" w:themeColor="text1"/>
        </w:rPr>
        <w:t xml:space="preserve"> 8.4 </w:t>
      </w:r>
      <w:r>
        <w:rPr>
          <w:rFonts w:hint="eastAsia" w:asciiTheme="majorEastAsia" w:hAnsiTheme="majorEastAsia" w:eastAsiaTheme="majorEastAsia"/>
          <w:color w:val="000000" w:themeColor="text1"/>
        </w:rPr>
        <w:t>款和第</w:t>
      </w:r>
      <w:r>
        <w:rPr>
          <w:rFonts w:asciiTheme="majorEastAsia" w:hAnsiTheme="majorEastAsia" w:eastAsiaTheme="majorEastAsia"/>
          <w:color w:val="000000" w:themeColor="text1"/>
        </w:rPr>
        <w:t xml:space="preserve"> 8.5 </w:t>
      </w:r>
      <w:r>
        <w:rPr>
          <w:rFonts w:hint="eastAsia" w:asciiTheme="majorEastAsia" w:hAnsiTheme="majorEastAsia" w:eastAsiaTheme="majorEastAsia"/>
          <w:color w:val="000000" w:themeColor="text1"/>
        </w:rPr>
        <w:t>款情形下，卖方也可单方签署结清款支付函提交买方，如果买方在收到卖方签署的结清款支付函后</w:t>
      </w:r>
      <w:r>
        <w:rPr>
          <w:rFonts w:asciiTheme="majorEastAsia" w:hAnsiTheme="majorEastAsia" w:eastAsiaTheme="majorEastAsia"/>
          <w:color w:val="000000" w:themeColor="text1"/>
        </w:rPr>
        <w:t xml:space="preserve"> 14 </w:t>
      </w:r>
      <w:r>
        <w:rPr>
          <w:rFonts w:hint="eastAsia" w:asciiTheme="majorEastAsia" w:hAnsiTheme="majorEastAsia" w:eastAsiaTheme="majorEastAsia"/>
          <w:color w:val="000000" w:themeColor="text1"/>
        </w:rPr>
        <w:t>日内未向卖方提出书面异议，则结清款支付函自签署之日起生效。</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9.</w:t>
      </w:r>
      <w:r>
        <w:rPr>
          <w:rFonts w:hint="eastAsia" w:asciiTheme="majorEastAsia" w:hAnsiTheme="majorEastAsia" w:eastAsiaTheme="majorEastAsia"/>
          <w:b/>
          <w:bCs/>
          <w:color w:val="000000" w:themeColor="text1"/>
          <w:sz w:val="32"/>
          <w:szCs w:val="32"/>
        </w:rPr>
        <w:t>质保期服务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9.1</w:t>
      </w:r>
      <w:r>
        <w:rPr>
          <w:rFonts w:hint="eastAsia" w:asciiTheme="majorEastAsia" w:hAnsiTheme="majorEastAsia" w:eastAsiaTheme="majorEastAsia"/>
          <w:color w:val="000000" w:themeColor="text1"/>
        </w:rPr>
        <w:t>卖方应为质保期服务配备充足的技术人员、工具和备件并保证提供的联系方式畅通。除专用合同条款和（或）供货要求等合同文件另有约定外，卖方应在收到买方通知后</w:t>
      </w:r>
      <w:r>
        <w:rPr>
          <w:rFonts w:asciiTheme="majorEastAsia" w:hAnsiTheme="majorEastAsia" w:eastAsiaTheme="majorEastAsia"/>
          <w:color w:val="000000" w:themeColor="text1"/>
        </w:rPr>
        <w:t xml:space="preserve"> 24 </w:t>
      </w:r>
      <w:r>
        <w:rPr>
          <w:rFonts w:hint="eastAsia" w:asciiTheme="majorEastAsia" w:hAnsiTheme="majorEastAsia" w:eastAsiaTheme="majorEastAsia"/>
          <w:color w:val="000000" w:themeColor="text1"/>
        </w:rPr>
        <w:t>小时内做出响应，如需卖方到合同设备现场，卖方应在收到买方通知后</w:t>
      </w:r>
      <w:r>
        <w:rPr>
          <w:rFonts w:asciiTheme="majorEastAsia" w:hAnsiTheme="majorEastAsia" w:eastAsiaTheme="majorEastAsia"/>
          <w:color w:val="000000" w:themeColor="text1"/>
        </w:rPr>
        <w:t xml:space="preserve"> 48 </w:t>
      </w:r>
      <w:r>
        <w:rPr>
          <w:rFonts w:hint="eastAsia" w:asciiTheme="majorEastAsia" w:hAnsiTheme="majorEastAsia" w:eastAsiaTheme="majorEastAsia"/>
          <w:color w:val="000000" w:themeColor="text1"/>
        </w:rPr>
        <w:t>小时内到达，并在到达后</w:t>
      </w:r>
      <w:r>
        <w:rPr>
          <w:rFonts w:asciiTheme="majorEastAsia" w:hAnsiTheme="majorEastAsia" w:eastAsiaTheme="majorEastAsia"/>
          <w:color w:val="000000" w:themeColor="text1"/>
        </w:rPr>
        <w:t xml:space="preserve"> 7</w:t>
      </w:r>
      <w:r>
        <w:rPr>
          <w:rFonts w:hint="eastAsia" w:asciiTheme="majorEastAsia" w:hAnsiTheme="majorEastAsia" w:eastAsiaTheme="majorEastAsia"/>
          <w:color w:val="000000" w:themeColor="text1"/>
        </w:rPr>
        <w:t>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9.2</w:t>
      </w:r>
      <w:r>
        <w:rPr>
          <w:rFonts w:hint="eastAsia" w:asciiTheme="majorEastAsia" w:hAnsiTheme="majorEastAsia" w:eastAsiaTheme="majorEastAsia"/>
          <w:color w:val="000000" w:themeColor="text1"/>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9.3</w:t>
      </w:r>
      <w:r>
        <w:rPr>
          <w:rFonts w:hint="eastAsia" w:asciiTheme="majorEastAsia" w:hAnsiTheme="majorEastAsia" w:eastAsiaTheme="majorEastAsia"/>
          <w:color w:val="000000" w:themeColor="text1"/>
        </w:rPr>
        <w:t>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9.4</w:t>
      </w:r>
      <w:r>
        <w:rPr>
          <w:rFonts w:hint="eastAsia" w:asciiTheme="majorEastAsia" w:hAnsiTheme="majorEastAsia" w:eastAsiaTheme="majorEastAsia"/>
          <w:color w:val="000000" w:themeColor="text1"/>
        </w:rPr>
        <w:t>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10.</w:t>
      </w:r>
      <w:r>
        <w:rPr>
          <w:rFonts w:hint="eastAsia" w:asciiTheme="majorEastAsia" w:hAnsiTheme="majorEastAsia" w:eastAsiaTheme="majorEastAsia"/>
          <w:b/>
          <w:bCs/>
          <w:color w:val="000000" w:themeColor="text1"/>
          <w:sz w:val="32"/>
          <w:szCs w:val="32"/>
        </w:rPr>
        <w:t>履约保证金</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除专用合同条款另有约定外，履约保证金自合同生效之日起生效，在合同设备验收证书或验收款支付函签署之日起</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日后失效。如果卖方不履行合同约定的义务或其履行不符合合同的约定，买方有权扣划相应金额的履约保证金。</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11.</w:t>
      </w:r>
      <w:r>
        <w:rPr>
          <w:rFonts w:hint="eastAsia" w:asciiTheme="majorEastAsia" w:hAnsiTheme="majorEastAsia" w:eastAsiaTheme="majorEastAsia"/>
          <w:b/>
          <w:bCs/>
          <w:color w:val="000000" w:themeColor="text1"/>
          <w:sz w:val="32"/>
          <w:szCs w:val="32"/>
        </w:rPr>
        <w:t>保证</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w:t>
      </w:r>
      <w:r>
        <w:rPr>
          <w:rFonts w:hint="eastAsia" w:asciiTheme="majorEastAsia" w:hAnsiTheme="majorEastAsia" w:eastAsiaTheme="majorEastAsia"/>
          <w:color w:val="000000" w:themeColor="text1"/>
        </w:rPr>
        <w:t>卖方保证其具有完全的能力履行本合同项下的全部义务。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w:t>
      </w:r>
      <w:r>
        <w:rPr>
          <w:rFonts w:hint="eastAsia" w:asciiTheme="majorEastAsia" w:hAnsiTheme="majorEastAsia" w:eastAsiaTheme="majorEastAsia"/>
          <w:color w:val="000000" w:themeColor="text1"/>
        </w:rPr>
        <w:t>卖方保证其所提供的合同设备及对合同的履行符合所有应适用的法律、行政法规、地方性法规、自治条例和单行条例、规章及其他规范性文件的强制性规定。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11.3</w:t>
      </w:r>
      <w:r>
        <w:rPr>
          <w:rFonts w:hint="eastAsia" w:asciiTheme="majorEastAsia" w:hAnsiTheme="majorEastAsia" w:eastAsiaTheme="majorEastAsia"/>
          <w:color w:val="000000" w:themeColor="text1"/>
        </w:rPr>
        <w:t>卖方保证其对合同设备的销售不损害任何第三方的合法权益和社会公众利益。任何第三方不会因卖方原因而基于所有权、抵押权、留置权或其他任何权利或事由对合同设备主张权利。</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11.4</w:t>
      </w:r>
      <w:r>
        <w:rPr>
          <w:rFonts w:hint="eastAsia" w:asciiTheme="majorEastAsia" w:hAnsiTheme="majorEastAsia" w:eastAsiaTheme="majorEastAsia"/>
          <w:color w:val="000000" w:themeColor="text1"/>
        </w:rPr>
        <w:t>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11.5</w:t>
      </w:r>
      <w:r>
        <w:rPr>
          <w:rFonts w:hint="eastAsia" w:asciiTheme="majorEastAsia" w:hAnsiTheme="majorEastAsia" w:eastAsiaTheme="majorEastAsia"/>
          <w:color w:val="000000" w:themeColor="text1"/>
        </w:rPr>
        <w:t>卖方保证，卖方所提供的技术资料完整、清晰、准确，符合合同约定并且能够满足合同设备的安装、调试、考核、操作以及维修和保养的需要。</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11.6</w:t>
      </w:r>
      <w:r>
        <w:rPr>
          <w:rFonts w:hint="eastAsia" w:asciiTheme="majorEastAsia" w:hAnsiTheme="majorEastAsia" w:eastAsiaTheme="majorEastAsia"/>
          <w:color w:val="000000" w:themeColor="text1"/>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11.7</w:t>
      </w:r>
      <w:r>
        <w:rPr>
          <w:rFonts w:hint="eastAsia" w:asciiTheme="majorEastAsia" w:hAnsiTheme="majorEastAsia" w:eastAsiaTheme="majorEastAsia"/>
          <w:color w:val="000000" w:themeColor="text1"/>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）以不高于同期市场价格或其向任何第三方销售同类产品的价格提供合同设备正常运行所需的全部备品备件。或</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11.8</w:t>
      </w:r>
      <w:r>
        <w:rPr>
          <w:rFonts w:hint="eastAsia" w:asciiTheme="majorEastAsia" w:hAnsiTheme="majorEastAsia" w:eastAsiaTheme="majorEastAsia"/>
          <w:color w:val="000000" w:themeColor="text1"/>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12.</w:t>
      </w:r>
      <w:r>
        <w:rPr>
          <w:rFonts w:hint="eastAsia" w:asciiTheme="majorEastAsia" w:hAnsiTheme="majorEastAsia" w:eastAsiaTheme="majorEastAsia"/>
          <w:b/>
          <w:bCs/>
          <w:color w:val="000000" w:themeColor="text1"/>
          <w:sz w:val="28"/>
          <w:szCs w:val="28"/>
        </w:rPr>
        <w:t>知识产权</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12.1</w:t>
      </w:r>
      <w:r>
        <w:rPr>
          <w:rFonts w:hint="eastAsia" w:asciiTheme="majorEastAsia" w:hAnsiTheme="majorEastAsia" w:eastAsiaTheme="majorEastAsia"/>
          <w:color w:val="000000" w:themeColor="text1"/>
        </w:rPr>
        <w:t>买方在履行合同过程中提供给卖方的全部图纸、文件和其他含有数据和信息的资料，其知识产权属于买方。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12.2</w:t>
      </w:r>
      <w:r>
        <w:rPr>
          <w:rFonts w:hint="eastAsia" w:asciiTheme="majorEastAsia" w:hAnsiTheme="majorEastAsia" w:eastAsiaTheme="majorEastAsia"/>
          <w:color w:val="000000" w:themeColor="text1"/>
        </w:rPr>
        <w:t>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12.3</w:t>
      </w:r>
      <w:r>
        <w:rPr>
          <w:rFonts w:hint="eastAsia" w:asciiTheme="majorEastAsia" w:hAnsiTheme="majorEastAsia" w:eastAsiaTheme="majorEastAsia"/>
          <w:color w:val="000000" w:themeColor="text1"/>
        </w:rPr>
        <w:t>如合同设备涉及知识产权，则卖方保证买方在使用合同设备过程中免于受到第三方提出的有关知识产权侵权的主张、索赔或诉讼的伤害。</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12.4</w:t>
      </w:r>
      <w:r>
        <w:rPr>
          <w:rFonts w:hint="eastAsia" w:asciiTheme="majorEastAsia" w:hAnsiTheme="majorEastAsia" w:eastAsiaTheme="majorEastAsia"/>
          <w:color w:val="000000" w:themeColor="text1"/>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日内未作表示，买方可以自己的名义进行这些索赔或诉讼，因此发生的费用和遭受的损失均应由卖方承担。</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13.</w:t>
      </w:r>
      <w:r>
        <w:rPr>
          <w:rFonts w:hint="eastAsia" w:asciiTheme="majorEastAsia" w:hAnsiTheme="majorEastAsia" w:eastAsiaTheme="majorEastAsia"/>
          <w:b/>
          <w:bCs/>
          <w:color w:val="000000" w:themeColor="text1"/>
          <w:sz w:val="28"/>
          <w:szCs w:val="28"/>
        </w:rPr>
        <w:t>保密</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合同当事人的保密义务不适用于下列信息：</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）非因接受信息一方的过失现在或以后进入公共领域的信息；</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）接受信息一方当事人合法地从第三方获得并且据其善意了解第三方也不对此承担保密义务的信息；</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）法律或法律的执行要求披露的信息。</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14.</w:t>
      </w:r>
      <w:r>
        <w:rPr>
          <w:rFonts w:hint="eastAsia" w:asciiTheme="majorEastAsia" w:hAnsiTheme="majorEastAsia" w:eastAsiaTheme="majorEastAsia"/>
          <w:b/>
          <w:bCs/>
          <w:color w:val="000000" w:themeColor="text1"/>
          <w:sz w:val="28"/>
          <w:szCs w:val="28"/>
        </w:rPr>
        <w:t>违约责任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14.1</w:t>
      </w:r>
      <w:r>
        <w:rPr>
          <w:rFonts w:hint="eastAsia" w:asciiTheme="majorEastAsia" w:hAnsiTheme="majorEastAsia" w:eastAsiaTheme="majorEastAsia"/>
          <w:color w:val="000000" w:themeColor="text1"/>
        </w:rPr>
        <w:t>合同一方不履行合同义务、履行合同义务不符合约定或者违反合同项下所作保证的，应向对方承担继续履行、采取修理、更换、退货等补救措施或者赔偿损失等违约责任。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14.2</w:t>
      </w:r>
      <w:r>
        <w:rPr>
          <w:rFonts w:hint="eastAsia" w:asciiTheme="majorEastAsia" w:hAnsiTheme="majorEastAsia" w:eastAsiaTheme="majorEastAsia"/>
          <w:color w:val="000000" w:themeColor="text1"/>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）从迟交的第一周到第四周，每周迟延交付违约金为迟交合同设备价格的</w:t>
      </w:r>
      <w:r>
        <w:rPr>
          <w:rFonts w:asciiTheme="majorEastAsia" w:hAnsiTheme="majorEastAsia" w:eastAsiaTheme="majorEastAsia"/>
          <w:color w:val="000000" w:themeColor="text1"/>
        </w:rPr>
        <w:t xml:space="preserve"> 0.5%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）从迟交的第五周到第八周，每周迟延交付违约金为迟交合同设备价格的</w:t>
      </w:r>
      <w:r>
        <w:rPr>
          <w:rFonts w:asciiTheme="majorEastAsia" w:hAnsiTheme="majorEastAsia" w:eastAsiaTheme="majorEastAsia"/>
          <w:color w:val="000000" w:themeColor="text1"/>
        </w:rPr>
        <w:t xml:space="preserve"> 1%</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）从迟交第九周起，每周迟延交付违约金为迟交合同设备价格的</w:t>
      </w:r>
      <w:r>
        <w:rPr>
          <w:rFonts w:asciiTheme="majorEastAsia" w:hAnsiTheme="majorEastAsia" w:eastAsiaTheme="majorEastAsia"/>
          <w:color w:val="000000" w:themeColor="text1"/>
        </w:rPr>
        <w:t xml:space="preserve"> 1.5%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在计算迟延交付违约金时，迟交不足一周的按一周计算。迟延交付违约金的总额不得超过合同价格的</w:t>
      </w:r>
      <w:r>
        <w:rPr>
          <w:rFonts w:asciiTheme="majorEastAsia" w:hAnsiTheme="majorEastAsia" w:eastAsiaTheme="majorEastAsia"/>
          <w:color w:val="000000" w:themeColor="text1"/>
        </w:rPr>
        <w:t xml:space="preserve"> 10%</w:t>
      </w:r>
      <w:r>
        <w:rPr>
          <w:rFonts w:hint="eastAsia" w:asciiTheme="majorEastAsia" w:hAnsiTheme="majorEastAsia" w:eastAsiaTheme="majorEastAsia"/>
          <w:color w:val="000000" w:themeColor="text1"/>
        </w:rPr>
        <w:t>。迟延交付违约金的支付不能免除卖方继续交付相关合同设备的义务，但如迟延交付必然导致合同设备安装、调试、考核、验收工作推迟的，相关工作应相应顺延。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14.3 </w:t>
      </w:r>
      <w:r>
        <w:rPr>
          <w:rFonts w:hint="eastAsia" w:asciiTheme="majorEastAsia" w:hAnsiTheme="majorEastAsia" w:eastAsiaTheme="majorEastAsia"/>
          <w:color w:val="000000" w:themeColor="text1"/>
        </w:rPr>
        <w:t>买方未能按合同约定支付合同价款的，应向卖方支付延迟付款违约金。除专用合同条款另有约定外，迟延付款违约金的计算方法如下：</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）从迟付的第一周到第四周，每周迟延付款违约金为迟延付款金额的</w:t>
      </w:r>
      <w:r>
        <w:rPr>
          <w:rFonts w:asciiTheme="majorEastAsia" w:hAnsiTheme="majorEastAsia" w:eastAsiaTheme="majorEastAsia"/>
          <w:color w:val="000000" w:themeColor="text1"/>
        </w:rPr>
        <w:t xml:space="preserve"> 0.5%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）从迟付的第五周到第八周，每周迟延付款违约金为迟延付款金额的</w:t>
      </w:r>
      <w:r>
        <w:rPr>
          <w:rFonts w:asciiTheme="majorEastAsia" w:hAnsiTheme="majorEastAsia" w:eastAsiaTheme="majorEastAsia"/>
          <w:color w:val="000000" w:themeColor="text1"/>
        </w:rPr>
        <w:t xml:space="preserve"> 1%</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）从迟付第九周起，每周迟延付款违约金为迟延付款金额的</w:t>
      </w:r>
      <w:r>
        <w:rPr>
          <w:rFonts w:asciiTheme="majorEastAsia" w:hAnsiTheme="majorEastAsia" w:eastAsiaTheme="majorEastAsia"/>
          <w:color w:val="000000" w:themeColor="text1"/>
        </w:rPr>
        <w:t xml:space="preserve"> 1.5%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在计算迟延付款违约金时，迟付不足一周的按一周计算。迟延付款违约金的总额不得超过合同价格的</w:t>
      </w:r>
      <w:r>
        <w:rPr>
          <w:rFonts w:asciiTheme="majorEastAsia" w:hAnsiTheme="majorEastAsia" w:eastAsiaTheme="majorEastAsia"/>
          <w:color w:val="000000" w:themeColor="text1"/>
        </w:rPr>
        <w:t xml:space="preserve"> 10%</w:t>
      </w:r>
      <w:r>
        <w:rPr>
          <w:rFonts w:hint="eastAsia" w:asciiTheme="majorEastAsia" w:hAnsiTheme="majorEastAsia" w:eastAsiaTheme="majorEastAsia"/>
          <w:color w:val="000000" w:themeColor="text1"/>
        </w:rPr>
        <w:t>。</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 xml:space="preserve">15. </w:t>
      </w:r>
      <w:r>
        <w:rPr>
          <w:rFonts w:hint="eastAsia" w:asciiTheme="majorEastAsia" w:hAnsiTheme="majorEastAsia" w:eastAsiaTheme="majorEastAsia"/>
          <w:b/>
          <w:bCs/>
          <w:color w:val="000000" w:themeColor="text1"/>
          <w:sz w:val="32"/>
          <w:szCs w:val="32"/>
        </w:rPr>
        <w:t>合同的解除</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除专用合同条款另有约定外，有下述情形之一，当事人可发出书面通知全部或部分地解除合同，合同自通知到达对方时全部或部分地解除：</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）卖方迟延交付合同设备超过</w:t>
      </w:r>
      <w:r>
        <w:rPr>
          <w:rFonts w:asciiTheme="majorEastAsia" w:hAnsiTheme="majorEastAsia" w:eastAsiaTheme="majorEastAsia"/>
          <w:color w:val="000000" w:themeColor="text1"/>
        </w:rPr>
        <w:t xml:space="preserve"> 3 </w:t>
      </w:r>
      <w:r>
        <w:rPr>
          <w:rFonts w:hint="eastAsia" w:asciiTheme="majorEastAsia" w:hAnsiTheme="majorEastAsia" w:eastAsiaTheme="majorEastAsia"/>
          <w:color w:val="000000" w:themeColor="text1"/>
        </w:rPr>
        <w:t>个月；</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）买方迟延付款超过</w:t>
      </w:r>
      <w:r>
        <w:rPr>
          <w:rFonts w:asciiTheme="majorEastAsia" w:hAnsiTheme="majorEastAsia" w:eastAsiaTheme="majorEastAsia"/>
          <w:color w:val="000000" w:themeColor="text1"/>
        </w:rPr>
        <w:t xml:space="preserve"> 3 </w:t>
      </w:r>
      <w:r>
        <w:rPr>
          <w:rFonts w:hint="eastAsia" w:asciiTheme="majorEastAsia" w:hAnsiTheme="majorEastAsia" w:eastAsiaTheme="majorEastAsia"/>
          <w:color w:val="000000" w:themeColor="text1"/>
        </w:rPr>
        <w:t>个月；</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Theme="majorEastAsia" w:hAnsiTheme="majorEastAsia" w:eastAsiaTheme="majorEastAsia"/>
          <w:color w:val="000000" w:themeColor="text1"/>
        </w:rPr>
        <w:t xml:space="preserve"> 14 </w:t>
      </w:r>
      <w:r>
        <w:rPr>
          <w:rFonts w:hint="eastAsia" w:asciiTheme="majorEastAsia" w:hAnsiTheme="majorEastAsia" w:eastAsiaTheme="majorEastAsia"/>
          <w:color w:val="000000" w:themeColor="text1"/>
        </w:rPr>
        <w:t>日内或在专用合同条款约定的其他期限内未能对其行为作出补救；</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5</w:t>
      </w:r>
      <w:r>
        <w:rPr>
          <w:rFonts w:hint="eastAsia" w:asciiTheme="majorEastAsia" w:hAnsiTheme="majorEastAsia" w:eastAsiaTheme="majorEastAsia"/>
          <w:color w:val="000000" w:themeColor="text1"/>
        </w:rPr>
        <w:t>）合同一方当事人出现破产、清算、资不抵债、成为失信被执行人等可能丧失履约能力的情形，且未能提供令对方满意的履约保证金。</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16.</w:t>
      </w:r>
      <w:r>
        <w:rPr>
          <w:rFonts w:hint="eastAsia" w:asciiTheme="majorEastAsia" w:hAnsiTheme="majorEastAsia" w:eastAsiaTheme="majorEastAsia"/>
          <w:b/>
          <w:bCs/>
          <w:color w:val="000000" w:themeColor="text1"/>
          <w:sz w:val="28"/>
          <w:szCs w:val="28"/>
        </w:rPr>
        <w:t>不可抗力</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16.1</w:t>
      </w:r>
      <w:r>
        <w:rPr>
          <w:rFonts w:hint="eastAsia" w:asciiTheme="majorEastAsia" w:hAnsiTheme="majorEastAsia" w:eastAsiaTheme="majorEastAsia"/>
          <w:color w:val="000000" w:themeColor="text1"/>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日内将有关当局或机构出具的证明文件提交给另一方当事人。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16.2</w:t>
      </w:r>
      <w:r>
        <w:rPr>
          <w:rFonts w:hint="eastAsia" w:asciiTheme="majorEastAsia" w:hAnsiTheme="majorEastAsia" w:eastAsiaTheme="majorEastAsia"/>
          <w:color w:val="000000" w:themeColor="text1"/>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16.3</w:t>
      </w:r>
      <w:r>
        <w:rPr>
          <w:rFonts w:hint="eastAsia" w:asciiTheme="majorEastAsia" w:hAnsiTheme="majorEastAsia" w:eastAsiaTheme="majorEastAsia"/>
          <w:color w:val="000000" w:themeColor="text1"/>
        </w:rPr>
        <w:t>双方当事人应在不可抗力事件结束或其影响消除后立即继续履行其合同义务，合同期限也应相应顺延。除专用合同条款另有约定外，如果不可抗力事件的影响持续超过</w:t>
      </w:r>
      <w:r>
        <w:rPr>
          <w:rFonts w:asciiTheme="majorEastAsia" w:hAnsiTheme="majorEastAsia" w:eastAsiaTheme="majorEastAsia"/>
          <w:color w:val="000000" w:themeColor="text1"/>
        </w:rPr>
        <w:t xml:space="preserve"> 140 </w:t>
      </w:r>
      <w:r>
        <w:rPr>
          <w:rFonts w:hint="eastAsia" w:asciiTheme="majorEastAsia" w:hAnsiTheme="majorEastAsia" w:eastAsiaTheme="majorEastAsia"/>
          <w:color w:val="000000" w:themeColor="text1"/>
        </w:rPr>
        <w:t>日，则任何一方当事人均有权以书面通知解除合同。</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17.</w:t>
      </w:r>
      <w:r>
        <w:rPr>
          <w:rFonts w:hint="eastAsia" w:asciiTheme="majorEastAsia" w:hAnsiTheme="majorEastAsia" w:eastAsiaTheme="majorEastAsia"/>
          <w:b/>
          <w:bCs/>
          <w:color w:val="000000" w:themeColor="text1"/>
          <w:sz w:val="28"/>
          <w:szCs w:val="28"/>
        </w:rPr>
        <w:t>争议的解决</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因本合同引起的或与本合同有关的任何争议</w:t>
      </w:r>
      <w:r>
        <w:rPr>
          <w:rFonts w:asciiTheme="majorEastAsia" w:hAnsiTheme="majorEastAsia" w:eastAsiaTheme="majorEastAsia"/>
          <w:color w:val="000000" w:themeColor="text1"/>
        </w:rPr>
        <w:t>,</w:t>
      </w:r>
      <w:r>
        <w:rPr>
          <w:rFonts w:hint="eastAsia" w:asciiTheme="majorEastAsia" w:hAnsiTheme="majorEastAsia" w:eastAsiaTheme="majorEastAsia"/>
          <w:color w:val="000000" w:themeColor="text1"/>
        </w:rPr>
        <w:t>双方可通过友好协商解决。友好协商解决不成的，可在专用合同条款中约定下列一种方式解决：</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）向约定的仲裁委员会申请仲裁；</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）向有管辖权的人民法院提起诉讼。</w:t>
      </w: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第二节专用合同条款</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                     （本项目专用合同条款双方在签订合同协商确定）</w:t>
      </w: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第三节合同附件格式</w:t>
      </w: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240" w:lineRule="atLeast"/>
        <w:ind w:left="140"/>
        <w:rPr>
          <w:rFonts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附件一：合同协议书</w:t>
      </w:r>
    </w:p>
    <w:p>
      <w:pPr>
        <w:spacing w:line="200" w:lineRule="exact"/>
        <w:rPr>
          <w:rFonts w:asciiTheme="majorEastAsia" w:hAnsiTheme="majorEastAsia" w:eastAsiaTheme="majorEastAsia"/>
          <w:color w:val="000000" w:themeColor="text1"/>
        </w:rPr>
      </w:pPr>
    </w:p>
    <w:p>
      <w:pPr>
        <w:spacing w:line="200" w:lineRule="exact"/>
        <w:rPr>
          <w:rFonts w:asciiTheme="majorEastAsia" w:hAnsiTheme="majorEastAsia" w:eastAsiaTheme="majorEastAsia"/>
          <w:color w:val="000000" w:themeColor="text1"/>
        </w:rPr>
      </w:pPr>
    </w:p>
    <w:p>
      <w:pPr>
        <w:spacing w:line="234" w:lineRule="exact"/>
        <w:rPr>
          <w:rFonts w:asciiTheme="majorEastAsia" w:hAnsiTheme="majorEastAsia" w:eastAsiaTheme="majorEastAsia"/>
          <w:color w:val="000000" w:themeColor="text1"/>
        </w:rPr>
      </w:pPr>
    </w:p>
    <w:p>
      <w:pPr>
        <w:spacing w:line="240" w:lineRule="atLeast"/>
        <w:ind w:left="3620"/>
        <w:rPr>
          <w:rFonts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合同协议书</w:t>
      </w:r>
    </w:p>
    <w:p>
      <w:pPr>
        <w:spacing w:line="240" w:lineRule="atLeast"/>
        <w:ind w:left="3620"/>
        <w:rPr>
          <w:rFonts w:asciiTheme="majorEastAsia" w:hAnsiTheme="majorEastAsia" w:eastAsiaTheme="majorEastAsia"/>
          <w:color w:val="000000" w:themeColor="text1"/>
          <w:sz w:val="28"/>
        </w:rPr>
      </w:pPr>
    </w:p>
    <w:p>
      <w:pPr>
        <w:spacing w:line="360" w:lineRule="auto"/>
        <w:ind w:firstLine="420" w:firstLineChars="2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买方名称，以下简称“买方”）为获得（项目名称）合同设备和技术服务和质保期服务，已接受（卖方名称，以下简称“卖方”）为提供上述合同设备和技术服务和质保期服务所作的投标，买方和卖方共同达成如下协议。</w:t>
      </w:r>
    </w:p>
    <w:p>
      <w:pPr>
        <w:tabs>
          <w:tab w:val="left" w:pos="684"/>
        </w:tabs>
        <w:spacing w:line="428"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本协议书与下列文件一起构成合同文件：</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中标通知书；</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投标函；</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商务和技术偏差表；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专用合同条款；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通用合同条款；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供货要求；</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分项报价表；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中标设备技术性能指标的详细描述；</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技术服务和质保期服务计划；</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质量保证书；</w:t>
      </w:r>
    </w:p>
    <w:p>
      <w:pPr>
        <w:tabs>
          <w:tab w:val="left" w:pos="684"/>
        </w:tabs>
        <w:spacing w:line="428"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（11）其他合同文件。</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上述合同文件互相补充和解释。如果合同文件之间存在矛盾或不一致之处，以上述文件的排列顺序在先者为准。</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签约合同价：人民币（大写）（</w:t>
      </w:r>
      <w:r>
        <w:rPr>
          <w:rFonts w:cs="Arial" w:asciiTheme="majorEastAsia" w:hAnsiTheme="majorEastAsia" w:eastAsiaTheme="majorEastAsia"/>
          <w:color w:val="000000" w:themeColor="text1"/>
        </w:rPr>
        <w:t>¥</w:t>
      </w:r>
      <w:r>
        <w:rPr>
          <w:rFonts w:hint="eastAsia" w:asciiTheme="majorEastAsia" w:hAnsiTheme="majorEastAsia" w:eastAsiaTheme="majorEastAsia"/>
          <w:color w:val="000000" w:themeColor="text1"/>
        </w:rPr>
        <w:t>）</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卖方承诺保证完全按照合同约定提供合同设备和技术服务和质保期服务并修补缺陷；</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w:t>
      </w:r>
      <w:r>
        <w:rPr>
          <w:rFonts w:hint="eastAsia" w:asciiTheme="majorEastAsia" w:hAnsiTheme="majorEastAsia" w:eastAsiaTheme="majorEastAsia"/>
          <w:color w:val="000000" w:themeColor="text1"/>
        </w:rPr>
        <w:t>买方承诺保证按照合同约定的条件、时间和方式向卖方支付合同价款；</w:t>
      </w:r>
    </w:p>
    <w:p>
      <w:pPr>
        <w:spacing w:line="360" w:lineRule="auto"/>
        <w:ind w:firstLine="420" w:firstLineChars="200"/>
        <w:rPr>
          <w:rFonts w:asciiTheme="majorEastAsia" w:hAnsiTheme="majorEastAsia" w:eastAsiaTheme="majorEastAsia"/>
          <w:color w:val="000000" w:themeColor="text1"/>
          <w:w w:val="98"/>
        </w:rPr>
      </w:pPr>
      <w:r>
        <w:rPr>
          <w:rFonts w:asciiTheme="majorEastAsia" w:hAnsiTheme="majorEastAsia" w:eastAsiaTheme="majorEastAsia"/>
          <w:color w:val="000000" w:themeColor="text1"/>
        </w:rPr>
        <w:t>6.</w:t>
      </w:r>
      <w:r>
        <w:rPr>
          <w:rFonts w:hint="eastAsia" w:asciiTheme="majorEastAsia" w:hAnsiTheme="majorEastAsia" w:eastAsiaTheme="majorEastAsia"/>
          <w:color w:val="000000" w:themeColor="text1"/>
        </w:rPr>
        <w:t>本合同协议书一式份，合同双方各执份。</w:t>
      </w:r>
    </w:p>
    <w:p>
      <w:pPr>
        <w:spacing w:line="239" w:lineRule="auto"/>
        <w:ind w:left="42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7. </w:t>
      </w:r>
      <w:r>
        <w:rPr>
          <w:rFonts w:hint="eastAsia" w:asciiTheme="majorEastAsia" w:hAnsiTheme="majorEastAsia" w:eastAsiaTheme="majorEastAsia"/>
          <w:color w:val="000000" w:themeColor="text1"/>
        </w:rPr>
        <w:t>合同未尽事宜，双方另行签订补充协议。补充协议是合同的组成部分。</w:t>
      </w:r>
    </w:p>
    <w:p>
      <w:pPr>
        <w:spacing w:line="360" w:lineRule="auto"/>
        <w:rPr>
          <w:rFonts w:asciiTheme="majorEastAsia" w:hAnsiTheme="majorEastAsia" w:eastAsiaTheme="majorEastAsia"/>
          <w:color w:val="000000" w:themeColor="text1"/>
          <w:w w:val="98"/>
        </w:rPr>
      </w:pPr>
    </w:p>
    <w:p>
      <w:pPr>
        <w:spacing w:line="360" w:lineRule="auto"/>
        <w:ind w:firstLine="2730" w:firstLineChars="13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买方：（盖单位章）</w:t>
      </w:r>
    </w:p>
    <w:p>
      <w:pPr>
        <w:spacing w:line="360" w:lineRule="auto"/>
        <w:ind w:left="5040" w:leftChars="1300" w:hanging="2310" w:hangingChars="11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法定代表人（单位负责人）或其委托代理人：（签字）</w:t>
      </w:r>
    </w:p>
    <w:p>
      <w:pPr>
        <w:spacing w:line="360" w:lineRule="auto"/>
        <w:ind w:left="5040" w:leftChars="1300" w:hanging="2310" w:hangingChars="11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年月日</w:t>
      </w:r>
    </w:p>
    <w:p>
      <w:pPr>
        <w:spacing w:line="360" w:lineRule="auto"/>
        <w:ind w:left="5040" w:leftChars="1300" w:hanging="2310" w:hangingChars="1100"/>
        <w:rPr>
          <w:rFonts w:asciiTheme="majorEastAsia" w:hAnsiTheme="majorEastAsia" w:eastAsiaTheme="majorEastAsia"/>
          <w:bCs/>
          <w:color w:val="000000" w:themeColor="text1"/>
          <w:szCs w:val="21"/>
        </w:rPr>
      </w:pPr>
    </w:p>
    <w:p>
      <w:pPr>
        <w:spacing w:line="360" w:lineRule="auto"/>
        <w:ind w:left="5040" w:leftChars="1300" w:hanging="2310" w:hangingChars="1100"/>
        <w:rPr>
          <w:rFonts w:asciiTheme="majorEastAsia" w:hAnsiTheme="majorEastAsia" w:eastAsiaTheme="majorEastAsia"/>
          <w:bCs/>
          <w:color w:val="000000" w:themeColor="text1"/>
          <w:szCs w:val="21"/>
        </w:rPr>
      </w:pPr>
    </w:p>
    <w:p>
      <w:pPr>
        <w:spacing w:line="360" w:lineRule="auto"/>
        <w:ind w:left="420" w:leftChars="200"/>
        <w:rPr>
          <w:rFonts w:asciiTheme="majorEastAsia" w:hAnsiTheme="majorEastAsia" w:eastAsiaTheme="majorEastAsia"/>
          <w:b/>
          <w:color w:val="000000" w:themeColor="text1"/>
          <w:sz w:val="31"/>
        </w:rPr>
      </w:pPr>
    </w:p>
    <w:p>
      <w:pPr>
        <w:spacing w:line="360" w:lineRule="auto"/>
        <w:ind w:firstLine="2730" w:firstLineChars="13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卖方：（盖单位章）</w:t>
      </w:r>
    </w:p>
    <w:p>
      <w:pPr>
        <w:spacing w:line="360" w:lineRule="auto"/>
        <w:ind w:firstLine="2730" w:firstLineChars="13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法定代表人（单位负责人）或其委托代理人：（签字）</w:t>
      </w:r>
    </w:p>
    <w:p>
      <w:pPr>
        <w:spacing w:line="360" w:lineRule="auto"/>
        <w:ind w:firstLine="4620" w:firstLineChars="22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年月日</w:t>
      </w: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spacing w:line="360" w:lineRule="auto"/>
        <w:rPr>
          <w:rFonts w:asciiTheme="majorEastAsia" w:hAnsiTheme="majorEastAsia" w:eastAsiaTheme="majorEastAsia"/>
          <w:b/>
          <w:bCs/>
          <w:color w:val="000000" w:themeColor="text1"/>
          <w:szCs w:val="21"/>
        </w:rPr>
      </w:pPr>
    </w:p>
    <w:p>
      <w:pPr>
        <w:pStyle w:val="4"/>
        <w:rPr>
          <w:rFonts w:asciiTheme="majorEastAsia" w:hAnsiTheme="majorEastAsia" w:eastAsiaTheme="majorEastAsia"/>
          <w:color w:val="000000" w:themeColor="text1"/>
        </w:rPr>
        <w:sectPr>
          <w:headerReference r:id="rId10" w:type="first"/>
          <w:headerReference r:id="rId9" w:type="default"/>
          <w:footerReference r:id="rId11" w:type="default"/>
          <w:pgSz w:w="11906" w:h="16838"/>
          <w:pgMar w:top="1418" w:right="1134" w:bottom="1418" w:left="1134" w:header="851" w:footer="992" w:gutter="0"/>
          <w:cols w:space="720" w:num="1"/>
          <w:titlePg/>
          <w:docGrid w:type="lines" w:linePitch="312" w:charSpace="0"/>
        </w:sectPr>
      </w:pPr>
    </w:p>
    <w:bookmarkEnd w:id="19"/>
    <w:bookmarkEnd w:id="20"/>
    <w:bookmarkEnd w:id="21"/>
    <w:p>
      <w:pPr>
        <w:pStyle w:val="5"/>
        <w:numPr>
          <w:ilvl w:val="0"/>
          <w:numId w:val="6"/>
        </w:numPr>
        <w:jc w:val="center"/>
        <w:rPr>
          <w:rFonts w:cs="仿宋" w:asciiTheme="majorEastAsia" w:hAnsiTheme="majorEastAsia" w:eastAsiaTheme="majorEastAsia"/>
          <w:b w:val="0"/>
          <w:color w:val="FF0000"/>
          <w:sz w:val="36"/>
          <w:szCs w:val="36"/>
          <w:highlight w:val="yellow"/>
        </w:rPr>
      </w:pPr>
      <w:bookmarkStart w:id="43" w:name="_Toc10291"/>
      <w:bookmarkStart w:id="44" w:name="_Toc27835"/>
      <w:bookmarkStart w:id="45" w:name="_Toc452306038"/>
      <w:r>
        <w:rPr>
          <w:rFonts w:hint="eastAsia" w:cs="仿宋" w:asciiTheme="majorEastAsia" w:hAnsiTheme="majorEastAsia" w:eastAsiaTheme="majorEastAsia"/>
          <w:b w:val="0"/>
          <w:color w:val="FF0000"/>
          <w:sz w:val="36"/>
          <w:szCs w:val="36"/>
          <w:highlight w:val="yellow"/>
        </w:rPr>
        <w:t>项目内容、服务标准和要求</w:t>
      </w:r>
      <w:bookmarkEnd w:id="43"/>
      <w:bookmarkEnd w:id="44"/>
      <w:bookmarkEnd w:id="45"/>
      <w:bookmarkStart w:id="46" w:name="_Toc452306039"/>
    </w:p>
    <w:tbl>
      <w:tblPr>
        <w:tblStyle w:val="47"/>
        <w:tblpPr w:leftFromText="180" w:rightFromText="180" w:vertAnchor="text" w:horzAnchor="page" w:tblpX="1256" w:tblpY="293"/>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34"/>
        <w:gridCol w:w="3657"/>
        <w:gridCol w:w="913"/>
        <w:gridCol w:w="1119"/>
        <w:gridCol w:w="83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pStyle w:val="117"/>
              <w:numPr>
                <w:ilvl w:val="0"/>
                <w:numId w:val="0"/>
              </w:numPr>
              <w:ind w:leftChars="0"/>
              <w:jc w:val="center"/>
              <w:rPr>
                <w:rFonts w:hint="eastAsia" w:eastAsia="宋体"/>
                <w:sz w:val="24"/>
                <w:szCs w:val="24"/>
                <w:vertAlign w:val="baseline"/>
                <w:lang w:val="en-US" w:eastAsia="zh-CN"/>
              </w:rPr>
            </w:pPr>
            <w:r>
              <w:rPr>
                <w:rFonts w:hint="eastAsia" w:ascii="Calibri" w:hAnsi="Calibri" w:eastAsia="宋体" w:cs="Times New Roman"/>
                <w:kern w:val="2"/>
                <w:sz w:val="24"/>
                <w:szCs w:val="24"/>
                <w:vertAlign w:val="baseline"/>
                <w:lang w:val="en-US" w:eastAsia="zh-CN" w:bidi="ar-SA"/>
              </w:rPr>
              <w:t>烧烤设备清单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widowControl/>
              <w:jc w:val="center"/>
              <w:textAlignment w:val="center"/>
              <w:rPr>
                <w:rFonts w:hint="eastAsia" w:ascii="宋体" w:hAnsi="宋体" w:eastAsia="宋体" w:cs="宋体"/>
                <w:b/>
                <w:bCs/>
                <w:color w:val="000000"/>
                <w:kern w:val="0"/>
                <w:sz w:val="24"/>
                <w:szCs w:val="24"/>
              </w:rPr>
            </w:pPr>
            <w:r>
              <w:rPr>
                <w:rFonts w:hint="eastAsia" w:eastAsia="宋体"/>
                <w:sz w:val="24"/>
                <w:szCs w:val="24"/>
                <w:vertAlign w:val="baseline"/>
                <w:lang w:val="en-US" w:eastAsia="zh-CN"/>
              </w:rPr>
              <w:t>第一部分：烧烤加工车间设备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序号</w:t>
            </w:r>
          </w:p>
        </w:tc>
        <w:tc>
          <w:tcPr>
            <w:tcW w:w="1334"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ascii="宋体" w:hAnsi="宋体" w:eastAsia="宋体" w:cs="宋体"/>
                <w:b w:val="0"/>
                <w:bCs w:val="0"/>
                <w:color w:val="000000"/>
                <w:kern w:val="0"/>
                <w:sz w:val="24"/>
                <w:szCs w:val="24"/>
              </w:rPr>
              <w:t>产品名称</w:t>
            </w:r>
          </w:p>
        </w:tc>
        <w:tc>
          <w:tcPr>
            <w:tcW w:w="3657"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技术参数</w:t>
            </w:r>
          </w:p>
        </w:tc>
        <w:tc>
          <w:tcPr>
            <w:tcW w:w="913"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数量</w:t>
            </w:r>
          </w:p>
        </w:tc>
        <w:tc>
          <w:tcPr>
            <w:tcW w:w="1119"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单位</w:t>
            </w:r>
          </w:p>
        </w:tc>
        <w:tc>
          <w:tcPr>
            <w:tcW w:w="831" w:type="dxa"/>
            <w:vAlign w:val="center"/>
          </w:tcPr>
          <w:p>
            <w:pPr>
              <w:widowControl/>
              <w:jc w:val="center"/>
              <w:textAlignment w:val="center"/>
              <w:rPr>
                <w:rFonts w:hint="default"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widowControl/>
              <w:jc w:val="center"/>
              <w:textAlignment w:val="center"/>
              <w:rPr>
                <w:rFonts w:hint="default"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低温高湿解冻设备</w:t>
            </w:r>
          </w:p>
        </w:tc>
        <w:tc>
          <w:tcPr>
            <w:tcW w:w="3657" w:type="dxa"/>
            <w:vAlign w:val="top"/>
          </w:tcPr>
          <w:p>
            <w:pPr>
              <w:keepNext w:val="0"/>
              <w:keepLines w:val="0"/>
              <w:pageBreakBefore w:val="0"/>
              <w:widowControl w:val="0"/>
              <w:kinsoku/>
              <w:wordWrap/>
              <w:overflowPunct/>
              <w:topLinePunct w:val="0"/>
              <w:autoSpaceDE/>
              <w:autoSpaceDN/>
              <w:bidi w:val="0"/>
              <w:adjustRightInd/>
              <w:snapToGrid/>
              <w:spacing w:line="240" w:lineRule="auto"/>
              <w:ind w:right="96"/>
              <w:textAlignment w:val="auto"/>
              <w:rPr>
                <w:rFonts w:hint="eastAsia" w:ascii="宋体" w:hAnsi="宋体" w:eastAsia="宋体"/>
                <w:sz w:val="24"/>
                <w:szCs w:val="24"/>
              </w:rPr>
            </w:pPr>
            <w:r>
              <w:rPr>
                <w:rFonts w:hint="eastAsia" w:ascii="宋体" w:hAnsi="宋体" w:eastAsia="宋体"/>
                <w:sz w:val="24"/>
                <w:szCs w:val="24"/>
              </w:rPr>
              <w:t>型号:</w:t>
            </w:r>
            <w:r>
              <w:rPr>
                <w:rFonts w:ascii="宋体" w:hAnsi="宋体" w:eastAsia="宋体"/>
                <w:sz w:val="24"/>
                <w:szCs w:val="24"/>
              </w:rPr>
              <w:t xml:space="preserve"> HTD-10</w:t>
            </w:r>
          </w:p>
          <w:p>
            <w:pPr>
              <w:keepNext w:val="0"/>
              <w:keepLines w:val="0"/>
              <w:pageBreakBefore w:val="0"/>
              <w:widowControl w:val="0"/>
              <w:kinsoku/>
              <w:wordWrap/>
              <w:overflowPunct/>
              <w:topLinePunct w:val="0"/>
              <w:autoSpaceDE/>
              <w:autoSpaceDN/>
              <w:bidi w:val="0"/>
              <w:adjustRightInd/>
              <w:snapToGrid/>
              <w:spacing w:line="240" w:lineRule="auto"/>
              <w:ind w:right="96" w:rightChars="0"/>
              <w:textAlignment w:val="auto"/>
              <w:rPr>
                <w:rFonts w:ascii="宋体" w:hAnsi="宋体" w:eastAsia="宋体"/>
                <w:sz w:val="24"/>
                <w:szCs w:val="24"/>
              </w:rPr>
            </w:pPr>
            <w:r>
              <w:rPr>
                <w:rFonts w:ascii="宋体" w:hAnsi="宋体" w:eastAsia="宋体"/>
                <w:sz w:val="24"/>
                <w:szCs w:val="24"/>
              </w:rPr>
              <w:t>电源：380V 三相五线制 总功率：40kw</w:t>
            </w:r>
          </w:p>
          <w:p>
            <w:pPr>
              <w:keepNext w:val="0"/>
              <w:keepLines w:val="0"/>
              <w:pageBreakBefore w:val="0"/>
              <w:widowControl w:val="0"/>
              <w:kinsoku/>
              <w:wordWrap/>
              <w:overflowPunct/>
              <w:topLinePunct w:val="0"/>
              <w:autoSpaceDE/>
              <w:autoSpaceDN/>
              <w:bidi w:val="0"/>
              <w:adjustRightInd/>
              <w:snapToGrid/>
              <w:spacing w:line="240" w:lineRule="auto"/>
              <w:ind w:right="96" w:rightChars="0"/>
              <w:textAlignment w:val="auto"/>
              <w:rPr>
                <w:rFonts w:hint="eastAsia" w:ascii="宋体" w:hAnsi="宋体" w:eastAsia="宋体" w:cs="Times New Roman"/>
                <w:kern w:val="2"/>
                <w:sz w:val="24"/>
                <w:szCs w:val="24"/>
                <w:lang w:val="en-US" w:eastAsia="zh-CN" w:bidi="ar-SA"/>
              </w:rPr>
            </w:pPr>
            <w:r>
              <w:rPr>
                <w:rFonts w:ascii="宋体" w:hAnsi="宋体" w:eastAsia="宋体"/>
                <w:sz w:val="24"/>
                <w:szCs w:val="24"/>
              </w:rPr>
              <w:t>加热方式：洁净蒸汽加热，蒸汽压力0.4Mpa；制冷方式：箱式一体式制冷压缩机加湿方式：高压喷雾加湿 0.55kw最大解冻量：采用轨道式吊挂线，吊挂线有效长度约 60 米，共设 3 个库</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sz w:val="24"/>
                <w:szCs w:val="24"/>
              </w:rPr>
              <w:t>3</w:t>
            </w:r>
          </w:p>
        </w:tc>
        <w:tc>
          <w:tcPr>
            <w:tcW w:w="1119" w:type="dxa"/>
            <w:vAlign w:val="center"/>
          </w:tcPr>
          <w:p>
            <w:pPr>
              <w:widowControl/>
              <w:tabs>
                <w:tab w:val="left" w:pos="1260"/>
              </w:tabs>
              <w:spacing w:line="360" w:lineRule="auto"/>
              <w:jc w:val="left"/>
              <w:rPr>
                <w:rFonts w:hint="eastAsia" w:ascii="宋体" w:hAnsi="宋体" w:eastAsia="宋体"/>
                <w:sz w:val="24"/>
                <w:szCs w:val="24"/>
              </w:rPr>
            </w:pPr>
          </w:p>
          <w:p>
            <w:pPr>
              <w:widowControl/>
              <w:tabs>
                <w:tab w:val="left" w:pos="1260"/>
              </w:tabs>
              <w:spacing w:line="360" w:lineRule="auto"/>
              <w:jc w:val="left"/>
              <w:rPr>
                <w:rFonts w:hint="eastAsia" w:ascii="宋体" w:hAnsi="宋体" w:eastAsia="宋体" w:cs="宋体"/>
                <w:b/>
                <w:bCs/>
                <w:color w:val="FF0000"/>
                <w:kern w:val="0"/>
                <w:sz w:val="24"/>
                <w:szCs w:val="24"/>
                <w:lang w:val="en-US" w:eastAsia="zh-CN" w:bidi="ar-SA"/>
              </w:rPr>
            </w:pPr>
            <w:r>
              <w:rPr>
                <w:rFonts w:ascii="宋体" w:hAnsi="宋体" w:eastAsia="宋体"/>
                <w:sz w:val="24"/>
                <w:szCs w:val="24"/>
              </w:rPr>
              <w:t>套</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left"/>
              <w:rPr>
                <w:rFonts w:hint="eastAsia" w:ascii="宋体" w:hAnsi="宋体" w:eastAsia="宋体" w:cs="宋体"/>
                <w:b/>
                <w:bCs/>
                <w:color w:val="FF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车间胴体轨道吊挂线</w:t>
            </w:r>
          </w:p>
        </w:tc>
        <w:tc>
          <w:tcPr>
            <w:tcW w:w="365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4"/>
                <w:szCs w:val="24"/>
                <w:lang w:val="en-US" w:eastAsia="zh-CN" w:bidi="ar-SA"/>
              </w:rPr>
            </w:pPr>
            <w:r>
              <w:rPr>
                <w:rFonts w:ascii="宋体" w:hAnsi="宋体" w:eastAsia="宋体"/>
                <w:sz w:val="24"/>
                <w:szCs w:val="24"/>
              </w:rPr>
              <w:t>轨道采用 304 不锈钢</w:t>
            </w:r>
            <w:r>
              <w:rPr>
                <w:rFonts w:ascii="宋体" w:hAnsi="宋体" w:eastAsia="宋体"/>
                <w:spacing w:val="-9"/>
                <w:sz w:val="24"/>
                <w:szCs w:val="24"/>
              </w:rPr>
              <w:t xml:space="preserve">铝材表面阳极氧化处理，轨道厚度 </w:t>
            </w:r>
            <w:r>
              <w:rPr>
                <w:rFonts w:ascii="宋体" w:hAnsi="宋体" w:eastAsia="宋体"/>
                <w:spacing w:val="-14"/>
                <w:sz w:val="24"/>
                <w:szCs w:val="24"/>
              </w:rPr>
              <w:t>5mm</w:t>
            </w:r>
            <w:r>
              <w:rPr>
                <w:rFonts w:ascii="宋体" w:hAnsi="宋体" w:eastAsia="宋体"/>
                <w:spacing w:val="-15"/>
                <w:sz w:val="24"/>
                <w:szCs w:val="24"/>
              </w:rPr>
              <w:t>，吊</w:t>
            </w:r>
            <w:r>
              <w:rPr>
                <w:rFonts w:ascii="宋体" w:hAnsi="宋体" w:eastAsia="宋体"/>
                <w:spacing w:val="-4"/>
                <w:sz w:val="24"/>
                <w:szCs w:val="24"/>
              </w:rPr>
              <w:t>架采用铸铝，每个吊架间距≤500mm</w:t>
            </w:r>
            <w:r>
              <w:rPr>
                <w:rFonts w:ascii="宋体" w:hAnsi="宋体" w:eastAsia="宋体"/>
                <w:spacing w:val="-7"/>
                <w:sz w:val="24"/>
                <w:szCs w:val="24"/>
              </w:rPr>
              <w:t>，现场</w:t>
            </w:r>
            <w:r>
              <w:rPr>
                <w:rFonts w:ascii="宋体" w:hAnsi="宋体" w:eastAsia="宋体"/>
                <w:sz w:val="24"/>
                <w:szCs w:val="24"/>
              </w:rPr>
              <w:t>轨道全拼装，无任何焊接工艺钢梁和立柱：25#热镀锌工字钢、立柱采用Φ168×4 圆管，镀锌厚度 85μm</w:t>
            </w:r>
            <w:r>
              <w:rPr>
                <w:rFonts w:ascii="宋体" w:hAnsi="宋体" w:eastAsia="宋体"/>
                <w:spacing w:val="-15"/>
                <w:sz w:val="24"/>
                <w:szCs w:val="24"/>
              </w:rPr>
              <w:t xml:space="preserve">二次梁、悬挂件：辅梁采用 </w:t>
            </w:r>
            <w:r>
              <w:rPr>
                <w:rFonts w:ascii="宋体" w:hAnsi="宋体" w:eastAsia="宋体"/>
                <w:sz w:val="24"/>
                <w:szCs w:val="24"/>
              </w:rPr>
              <w:t>12#</w:t>
            </w:r>
            <w:r>
              <w:rPr>
                <w:rFonts w:ascii="宋体" w:hAnsi="宋体" w:eastAsia="宋体"/>
                <w:spacing w:val="-4"/>
                <w:sz w:val="24"/>
                <w:szCs w:val="24"/>
              </w:rPr>
              <w:t>热镀锌工字</w:t>
            </w:r>
            <w:r>
              <w:rPr>
                <w:rFonts w:ascii="宋体" w:hAnsi="宋体" w:eastAsia="宋体"/>
                <w:spacing w:val="-9"/>
                <w:sz w:val="24"/>
                <w:szCs w:val="24"/>
              </w:rPr>
              <w:t xml:space="preserve">钢，镀锌厚度 </w:t>
            </w:r>
            <w:r>
              <w:rPr>
                <w:rFonts w:ascii="宋体" w:hAnsi="宋体" w:eastAsia="宋体"/>
                <w:sz w:val="24"/>
                <w:szCs w:val="24"/>
              </w:rPr>
              <w:t>85μm肉钩：高强度铝合金机架304</w:t>
            </w:r>
            <w:r>
              <w:rPr>
                <w:rFonts w:ascii="宋体" w:hAnsi="宋体" w:eastAsia="宋体"/>
                <w:spacing w:val="-24"/>
                <w:sz w:val="24"/>
                <w:szCs w:val="24"/>
              </w:rPr>
              <w:t xml:space="preserve"> 不锈钢 </w:t>
            </w:r>
            <w:r>
              <w:rPr>
                <w:rFonts w:ascii="宋体" w:hAnsi="宋体" w:eastAsia="宋体"/>
                <w:sz w:val="24"/>
                <w:szCs w:val="24"/>
              </w:rPr>
              <w:t>W</w:t>
            </w:r>
            <w:r>
              <w:rPr>
                <w:rFonts w:ascii="宋体" w:hAnsi="宋体" w:eastAsia="宋体"/>
                <w:spacing w:val="-20"/>
                <w:sz w:val="24"/>
                <w:szCs w:val="24"/>
              </w:rPr>
              <w:t xml:space="preserve"> 型吊钩</w:t>
            </w:r>
            <w:r>
              <w:rPr>
                <w:rFonts w:ascii="宋体" w:hAnsi="宋体" w:eastAsia="宋体"/>
                <w:sz w:val="24"/>
                <w:szCs w:val="24"/>
              </w:rPr>
              <w:t>高分子量材料滚轮</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rPr>
                <w:rFonts w:hint="eastAsia" w:ascii="宋体" w:hAnsi="宋体" w:eastAsia="宋体" w:cs="宋体"/>
                <w:b/>
                <w:bCs/>
                <w:color w:val="FF0000"/>
                <w:kern w:val="0"/>
                <w:sz w:val="24"/>
                <w:szCs w:val="24"/>
                <w:lang w:val="en-US" w:eastAsia="zh-CN" w:bidi="ar-SA"/>
              </w:rPr>
            </w:pPr>
            <w:r>
              <w:rPr>
                <w:rFonts w:hint="eastAsia" w:ascii="宋体" w:hAnsi="宋体" w:eastAsia="宋体" w:cs="宋体"/>
                <w:b w:val="0"/>
                <w:bCs w:val="0"/>
                <w:color w:val="auto"/>
                <w:kern w:val="0"/>
                <w:sz w:val="24"/>
                <w:szCs w:val="24"/>
              </w:rPr>
              <w:t>项</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rPr>
                <w:rFonts w:hint="eastAsia" w:ascii="宋体" w:hAnsi="宋体" w:eastAsia="宋体" w:cs="宋体"/>
                <w:b/>
                <w:bCs/>
                <w:color w:val="FF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牛羊剔骨分割线</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left="107" w:right="-148"/>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输送线：4250*600*350mm</w:t>
            </w:r>
          </w:p>
          <w:p>
            <w:pPr>
              <w:keepNext w:val="0"/>
              <w:keepLines w:val="0"/>
              <w:pageBreakBefore w:val="0"/>
              <w:widowControl w:val="0"/>
              <w:kinsoku/>
              <w:wordWrap/>
              <w:overflowPunct/>
              <w:topLinePunct w:val="0"/>
              <w:autoSpaceDE w:val="0"/>
              <w:autoSpaceDN w:val="0"/>
              <w:bidi w:val="0"/>
              <w:adjustRightInd/>
              <w:snapToGrid/>
              <w:spacing w:line="240" w:lineRule="auto"/>
              <w:ind w:left="107" w:right="-148"/>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汇总线：5000*600*350mm</w:t>
            </w:r>
          </w:p>
          <w:p>
            <w:pPr>
              <w:keepNext w:val="0"/>
              <w:keepLines w:val="0"/>
              <w:pageBreakBefore w:val="0"/>
              <w:widowControl w:val="0"/>
              <w:kinsoku/>
              <w:wordWrap/>
              <w:overflowPunct/>
              <w:topLinePunct w:val="0"/>
              <w:autoSpaceDE w:val="0"/>
              <w:autoSpaceDN w:val="0"/>
              <w:bidi w:val="0"/>
              <w:adjustRightInd/>
              <w:snapToGrid/>
              <w:spacing w:line="240" w:lineRule="auto"/>
              <w:ind w:left="107"/>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提升线：2500*600*350-900mm</w:t>
            </w:r>
          </w:p>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Times New Roman"/>
                <w:kern w:val="2"/>
                <w:sz w:val="24"/>
                <w:szCs w:val="24"/>
                <w:lang w:val="en-US" w:eastAsia="zh-CN" w:bidi="ar-SA"/>
              </w:rPr>
            </w:pPr>
            <w:r>
              <w:rPr>
                <w:rFonts w:ascii="宋体" w:hAnsi="宋体" w:eastAsia="宋体" w:cs="仿宋"/>
                <w:spacing w:val="-10"/>
                <w:kern w:val="0"/>
                <w:sz w:val="24"/>
                <w:szCs w:val="24"/>
                <w:lang w:eastAsia="en-US"/>
              </w:rPr>
              <w:t>包装工作台：不锈钢材质，</w:t>
            </w:r>
            <w:r>
              <w:rPr>
                <w:rFonts w:ascii="宋体" w:hAnsi="宋体" w:eastAsia="宋体" w:cs="仿宋"/>
                <w:spacing w:val="-6"/>
                <w:kern w:val="0"/>
                <w:sz w:val="24"/>
                <w:szCs w:val="24"/>
                <w:lang w:eastAsia="en-US"/>
              </w:rPr>
              <w:t>1200*500*800mm</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ind w:left="980"/>
              <w:jc w:val="left"/>
              <w:rPr>
                <w:rFonts w:hint="eastAsia" w:ascii="宋体" w:hAnsi="宋体" w:eastAsia="宋体"/>
                <w:sz w:val="24"/>
                <w:szCs w:val="24"/>
              </w:rPr>
            </w:pPr>
          </w:p>
          <w:p>
            <w:pPr>
              <w:widowControl/>
              <w:tabs>
                <w:tab w:val="left" w:pos="1260"/>
              </w:tabs>
              <w:spacing w:line="360" w:lineRule="auto"/>
              <w:jc w:val="center"/>
              <w:rPr>
                <w:rFonts w:hint="eastAsia" w:ascii="宋体" w:hAnsi="宋体" w:eastAsia="宋体" w:cs="宋体"/>
                <w:b/>
                <w:bCs/>
                <w:color w:val="FF0000"/>
                <w:kern w:val="0"/>
                <w:sz w:val="24"/>
                <w:szCs w:val="24"/>
                <w:lang w:val="en-US" w:eastAsia="zh-CN" w:bidi="ar-SA"/>
              </w:rPr>
            </w:pPr>
            <w:r>
              <w:rPr>
                <w:rFonts w:ascii="宋体" w:hAnsi="宋体" w:eastAsia="宋体"/>
                <w:sz w:val="24"/>
                <w:szCs w:val="24"/>
              </w:rPr>
              <w:t>项</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bCs/>
                <w:color w:val="FF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锯骨机</w:t>
            </w:r>
          </w:p>
        </w:tc>
        <w:tc>
          <w:tcPr>
            <w:tcW w:w="3657" w:type="dxa"/>
            <w:vAlign w:val="center"/>
          </w:tcPr>
          <w:p>
            <w:pPr>
              <w:keepNext w:val="0"/>
              <w:keepLines w:val="0"/>
              <w:pageBreakBefore w:val="0"/>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型号</w:t>
            </w:r>
            <w:r>
              <w:rPr>
                <w:rFonts w:hint="eastAsia" w:ascii="宋体" w:hAnsi="宋体" w:cs="仿宋"/>
                <w:kern w:val="0"/>
                <w:sz w:val="24"/>
                <w:szCs w:val="24"/>
                <w:lang w:eastAsia="zh-CN"/>
              </w:rPr>
              <w:t>：</w:t>
            </w:r>
            <w:r>
              <w:rPr>
                <w:rFonts w:ascii="宋体" w:hAnsi="宋体" w:eastAsia="宋体" w:cs="仿宋"/>
                <w:kern w:val="0"/>
                <w:sz w:val="24"/>
                <w:szCs w:val="24"/>
                <w:lang w:eastAsia="en-US"/>
              </w:rPr>
              <w:t>BG-106</w:t>
            </w:r>
          </w:p>
          <w:p>
            <w:pPr>
              <w:keepNext w:val="0"/>
              <w:keepLines w:val="0"/>
              <w:pageBreakBefore w:val="0"/>
              <w:tabs>
                <w:tab w:val="left" w:pos="947"/>
              </w:tabs>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电源</w:t>
            </w:r>
            <w:r>
              <w:rPr>
                <w:rFonts w:hint="eastAsia" w:ascii="宋体" w:hAnsi="宋体" w:cs="仿宋"/>
                <w:kern w:val="0"/>
                <w:sz w:val="24"/>
                <w:szCs w:val="24"/>
                <w:lang w:eastAsia="zh-CN"/>
              </w:rPr>
              <w:t>：</w:t>
            </w:r>
            <w:r>
              <w:rPr>
                <w:rFonts w:ascii="宋体" w:hAnsi="宋体" w:eastAsia="宋体" w:cs="仿宋"/>
                <w:kern w:val="0"/>
                <w:sz w:val="24"/>
                <w:szCs w:val="24"/>
                <w:lang w:eastAsia="en-US"/>
              </w:rPr>
              <w:t>380V 50Hz</w:t>
            </w:r>
          </w:p>
          <w:p>
            <w:pPr>
              <w:keepNext w:val="0"/>
              <w:keepLines w:val="0"/>
              <w:pageBreakBefore w:val="0"/>
              <w:tabs>
                <w:tab w:val="left" w:pos="1367"/>
              </w:tabs>
              <w:kinsoku/>
              <w:wordWrap/>
              <w:overflowPunct/>
              <w:topLinePunct w:val="0"/>
              <w:autoSpaceDE w:val="0"/>
              <w:autoSpaceDN w:val="0"/>
              <w:bidi w:val="0"/>
              <w:adjustRightInd/>
              <w:snapToGrid/>
              <w:spacing w:line="240" w:lineRule="auto"/>
              <w:ind w:left="107" w:right="-95" w:right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机器尺寸</w:t>
            </w:r>
            <w:r>
              <w:rPr>
                <w:rFonts w:hint="eastAsia" w:ascii="宋体" w:hAnsi="宋体" w:cs="仿宋"/>
                <w:kern w:val="0"/>
                <w:sz w:val="24"/>
                <w:szCs w:val="24"/>
                <w:lang w:eastAsia="zh-CN"/>
              </w:rPr>
              <w:t>：</w:t>
            </w:r>
            <w:r>
              <w:rPr>
                <w:rFonts w:ascii="宋体" w:hAnsi="宋体" w:eastAsia="宋体" w:cs="仿宋"/>
                <w:spacing w:val="-1"/>
                <w:kern w:val="0"/>
                <w:sz w:val="24"/>
                <w:szCs w:val="24"/>
                <w:lang w:eastAsia="en-US"/>
              </w:rPr>
              <w:t xml:space="preserve">740*895*1720mm </w:t>
            </w:r>
            <w:r>
              <w:rPr>
                <w:rFonts w:ascii="宋体" w:hAnsi="宋体" w:eastAsia="宋体" w:cs="仿宋"/>
                <w:kern w:val="0"/>
                <w:sz w:val="24"/>
                <w:szCs w:val="24"/>
                <w:lang w:eastAsia="en-US"/>
              </w:rPr>
              <w:t>操作台高度</w:t>
            </w:r>
            <w:r>
              <w:rPr>
                <w:rFonts w:hint="eastAsia" w:ascii="宋体" w:hAnsi="宋体" w:cs="仿宋"/>
                <w:kern w:val="0"/>
                <w:sz w:val="24"/>
                <w:szCs w:val="24"/>
                <w:lang w:eastAsia="zh-CN"/>
              </w:rPr>
              <w:t>：</w:t>
            </w:r>
            <w:r>
              <w:rPr>
                <w:rFonts w:ascii="宋体" w:hAnsi="宋体" w:eastAsia="宋体" w:cs="仿宋"/>
                <w:spacing w:val="-60"/>
                <w:kern w:val="0"/>
                <w:sz w:val="24"/>
                <w:szCs w:val="24"/>
                <w:lang w:eastAsia="en-US"/>
              </w:rPr>
              <w:t xml:space="preserve"> </w:t>
            </w:r>
            <w:r>
              <w:rPr>
                <w:rFonts w:ascii="宋体" w:hAnsi="宋体" w:eastAsia="宋体" w:cs="仿宋"/>
                <w:kern w:val="0"/>
                <w:sz w:val="24"/>
                <w:szCs w:val="24"/>
                <w:lang w:eastAsia="en-US"/>
              </w:rPr>
              <w:t>910mm</w:t>
            </w:r>
          </w:p>
          <w:p>
            <w:pPr>
              <w:keepNext w:val="0"/>
              <w:keepLines w:val="0"/>
              <w:pageBreakBefore w:val="0"/>
              <w:widowControl/>
              <w:kinsoku/>
              <w:wordWrap/>
              <w:overflowPunct/>
              <w:topLinePunct w:val="0"/>
              <w:bidi w:val="0"/>
              <w:adjustRightInd/>
              <w:snapToGrid/>
              <w:spacing w:line="240" w:lineRule="auto"/>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机器重量约</w:t>
            </w:r>
            <w:r>
              <w:rPr>
                <w:rFonts w:ascii="宋体" w:hAnsi="宋体" w:eastAsia="宋体" w:cs="仿宋"/>
                <w:spacing w:val="-58"/>
                <w:kern w:val="0"/>
                <w:sz w:val="24"/>
                <w:szCs w:val="24"/>
                <w:lang w:eastAsia="en-US"/>
              </w:rPr>
              <w:t xml:space="preserve"> </w:t>
            </w:r>
            <w:r>
              <w:rPr>
                <w:rFonts w:ascii="宋体" w:hAnsi="宋体" w:eastAsia="宋体" w:cs="仿宋"/>
                <w:spacing w:val="-4"/>
                <w:kern w:val="0"/>
                <w:sz w:val="24"/>
                <w:szCs w:val="24"/>
                <w:lang w:eastAsia="en-US"/>
              </w:rPr>
              <w:t xml:space="preserve">165kg </w:t>
            </w:r>
            <w:r>
              <w:rPr>
                <w:rFonts w:ascii="宋体" w:hAnsi="宋体" w:eastAsia="宋体" w:cs="仿宋"/>
                <w:kern w:val="0"/>
                <w:sz w:val="24"/>
                <w:szCs w:val="24"/>
                <w:lang w:eastAsia="en-US"/>
              </w:rPr>
              <w:t>锯条尺寸2590mm 电机功率1.5kw 切割速度24m/s</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6</w:t>
            </w:r>
          </w:p>
        </w:tc>
        <w:tc>
          <w:tcPr>
            <w:tcW w:w="1119" w:type="dxa"/>
            <w:vAlign w:val="center"/>
          </w:tcPr>
          <w:p>
            <w:pPr>
              <w:widowControl/>
              <w:tabs>
                <w:tab w:val="left" w:pos="1260"/>
              </w:tabs>
              <w:spacing w:line="360" w:lineRule="auto"/>
              <w:rPr>
                <w:rFonts w:hint="eastAsia" w:ascii="宋体" w:hAnsi="宋体" w:eastAsia="宋体" w:cs="宋体"/>
                <w:b/>
                <w:bCs/>
                <w:color w:val="FF0000"/>
                <w:kern w:val="0"/>
                <w:sz w:val="24"/>
                <w:szCs w:val="24"/>
                <w:lang w:val="en-US" w:eastAsia="zh-CN" w:bidi="ar-SA"/>
              </w:rPr>
            </w:pPr>
            <w:r>
              <w:rPr>
                <w:rFonts w:ascii="宋体" w:hAnsi="宋体" w:eastAsia="宋体"/>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rPr>
                <w:rFonts w:hint="eastAsia" w:ascii="宋体" w:hAnsi="宋体" w:eastAsia="宋体" w:cs="宋体"/>
                <w:b/>
                <w:bCs/>
                <w:color w:val="FF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砍排机</w:t>
            </w:r>
          </w:p>
        </w:tc>
        <w:tc>
          <w:tcPr>
            <w:tcW w:w="3657" w:type="dxa"/>
            <w:vAlign w:val="center"/>
          </w:tcPr>
          <w:p>
            <w:pPr>
              <w:keepNext w:val="0"/>
              <w:keepLines w:val="0"/>
              <w:pageBreakBefore w:val="0"/>
              <w:widowControl w:val="0"/>
              <w:kinsoku/>
              <w:wordWrap/>
              <w:overflowPunct/>
              <w:topLinePunct w:val="0"/>
              <w:autoSpaceDE w:val="0"/>
              <w:autoSpaceDN w:val="0"/>
              <w:bidi w:val="0"/>
              <w:adjustRightInd/>
              <w:snapToGrid/>
              <w:spacing w:before="82"/>
              <w:ind w:left="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型号：PUMA-700</w:t>
            </w:r>
          </w:p>
          <w:p>
            <w:pPr>
              <w:keepNext w:val="0"/>
              <w:keepLines w:val="0"/>
              <w:pageBreakBefore w:val="0"/>
              <w:widowControl w:val="0"/>
              <w:kinsoku/>
              <w:wordWrap/>
              <w:overflowPunct/>
              <w:topLinePunct w:val="0"/>
              <w:autoSpaceDE w:val="0"/>
              <w:autoSpaceDN w:val="0"/>
              <w:bidi w:val="0"/>
              <w:adjustRightInd/>
              <w:snapToGrid/>
              <w:ind w:left="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每分钟刀速：400</w:t>
            </w:r>
          </w:p>
          <w:p>
            <w:pPr>
              <w:keepNext w:val="0"/>
              <w:keepLines w:val="0"/>
              <w:pageBreakBefore w:val="0"/>
              <w:widowControl/>
              <w:kinsoku/>
              <w:wordWrap/>
              <w:overflowPunct/>
              <w:topLinePunct w:val="0"/>
              <w:bidi w:val="0"/>
              <w:adjustRightInd/>
              <w:snapToGrid/>
              <w:jc w:val="left"/>
              <w:textAlignment w:val="center"/>
              <w:rPr>
                <w:rFonts w:hint="eastAsia" w:ascii="宋体" w:hAnsi="宋体" w:eastAsia="宋体" w:cs="仿宋"/>
                <w:kern w:val="0"/>
                <w:sz w:val="24"/>
                <w:szCs w:val="24"/>
              </w:rPr>
            </w:pPr>
            <w:r>
              <w:rPr>
                <w:rFonts w:ascii="宋体" w:hAnsi="宋体" w:eastAsia="宋体" w:cs="仿宋"/>
                <w:kern w:val="0"/>
                <w:sz w:val="24"/>
                <w:szCs w:val="24"/>
                <w:lang w:eastAsia="en-US"/>
              </w:rPr>
              <w:t>料仓横截面：220x240mm</w:t>
            </w:r>
          </w:p>
          <w:p>
            <w:pPr>
              <w:widowControl/>
              <w:jc w:val="left"/>
              <w:textAlignment w:val="center"/>
              <w:rPr>
                <w:rFonts w:ascii="宋体" w:hAnsi="宋体" w:eastAsia="宋体"/>
                <w:sz w:val="24"/>
                <w:szCs w:val="24"/>
              </w:rPr>
            </w:pPr>
            <w:r>
              <w:rPr>
                <w:rFonts w:ascii="宋体" w:hAnsi="宋体" w:eastAsia="宋体"/>
                <w:sz w:val="24"/>
                <w:szCs w:val="24"/>
              </w:rPr>
              <w:t xml:space="preserve">进料长度：700/1100mm </w:t>
            </w:r>
          </w:p>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功率：3.5kw</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119"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6</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切片机</w:t>
            </w:r>
          </w:p>
        </w:tc>
        <w:tc>
          <w:tcPr>
            <w:tcW w:w="3657"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hanging="5"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型号</w:t>
            </w:r>
            <w:r>
              <w:rPr>
                <w:rFonts w:hint="eastAsia" w:ascii="宋体" w:hAnsi="宋体" w:cs="仿宋"/>
                <w:kern w:val="0"/>
                <w:sz w:val="24"/>
                <w:szCs w:val="24"/>
                <w:lang w:eastAsia="zh-CN"/>
              </w:rPr>
              <w:t>：</w:t>
            </w:r>
            <w:r>
              <w:rPr>
                <w:rFonts w:ascii="宋体" w:hAnsi="宋体" w:eastAsia="宋体" w:cs="仿宋"/>
                <w:kern w:val="0"/>
                <w:sz w:val="24"/>
                <w:szCs w:val="24"/>
                <w:lang w:eastAsia="en-US"/>
              </w:rPr>
              <w:t>JS-3190B</w:t>
            </w:r>
          </w:p>
          <w:p>
            <w:pPr>
              <w:keepNext w:val="0"/>
              <w:keepLines w:val="0"/>
              <w:pageBreakBefore w:val="0"/>
              <w:tabs>
                <w:tab w:val="left" w:pos="947"/>
              </w:tabs>
              <w:kinsoku/>
              <w:wordWrap/>
              <w:overflowPunct/>
              <w:topLinePunct w:val="0"/>
              <w:autoSpaceDE w:val="0"/>
              <w:autoSpaceDN w:val="0"/>
              <w:bidi w:val="0"/>
              <w:adjustRightInd/>
              <w:snapToGrid/>
              <w:spacing w:line="240" w:lineRule="auto"/>
              <w:ind w:left="0" w:leftChars="0" w:hanging="5" w:firstLineChars="0"/>
              <w:jc w:val="left"/>
              <w:rPr>
                <w:rFonts w:hint="eastAsia" w:ascii="宋体" w:hAnsi="宋体" w:eastAsia="宋体" w:cs="仿宋"/>
                <w:kern w:val="0"/>
                <w:sz w:val="24"/>
                <w:szCs w:val="24"/>
              </w:rPr>
            </w:pPr>
            <w:r>
              <w:rPr>
                <w:rFonts w:ascii="宋体" w:hAnsi="宋体" w:eastAsia="宋体" w:cs="仿宋"/>
                <w:kern w:val="0"/>
                <w:sz w:val="24"/>
                <w:szCs w:val="24"/>
                <w:lang w:eastAsia="en-US"/>
              </w:rPr>
              <w:t>电源</w:t>
            </w:r>
            <w:r>
              <w:rPr>
                <w:rFonts w:hint="eastAsia" w:ascii="宋体" w:hAnsi="宋体" w:cs="仿宋"/>
                <w:kern w:val="0"/>
                <w:sz w:val="24"/>
                <w:szCs w:val="24"/>
                <w:lang w:eastAsia="zh-CN"/>
              </w:rPr>
              <w:t>：</w:t>
            </w:r>
            <w:r>
              <w:rPr>
                <w:rFonts w:ascii="宋体" w:hAnsi="宋体" w:eastAsia="宋体" w:cs="仿宋"/>
                <w:kern w:val="0"/>
                <w:sz w:val="24"/>
                <w:szCs w:val="24"/>
                <w:lang w:eastAsia="en-US"/>
              </w:rPr>
              <w:t>380V</w:t>
            </w:r>
            <w:r>
              <w:rPr>
                <w:rFonts w:ascii="宋体" w:hAnsi="宋体" w:eastAsia="宋体" w:cs="仿宋"/>
                <w:spacing w:val="-56"/>
                <w:kern w:val="0"/>
                <w:sz w:val="24"/>
                <w:szCs w:val="24"/>
                <w:lang w:eastAsia="en-US"/>
              </w:rPr>
              <w:t xml:space="preserve"> </w:t>
            </w:r>
            <w:r>
              <w:rPr>
                <w:rFonts w:ascii="宋体" w:hAnsi="宋体" w:eastAsia="宋体" w:cs="仿宋"/>
                <w:kern w:val="0"/>
                <w:sz w:val="24"/>
                <w:szCs w:val="24"/>
                <w:lang w:eastAsia="en-US"/>
              </w:rPr>
              <w:t>50Hz</w:t>
            </w:r>
          </w:p>
          <w:p>
            <w:pPr>
              <w:keepNext w:val="0"/>
              <w:keepLines w:val="0"/>
              <w:pageBreakBefore w:val="0"/>
              <w:tabs>
                <w:tab w:val="left" w:pos="947"/>
              </w:tabs>
              <w:kinsoku/>
              <w:wordWrap/>
              <w:overflowPunct/>
              <w:topLinePunct w:val="0"/>
              <w:autoSpaceDE w:val="0"/>
              <w:autoSpaceDN w:val="0"/>
              <w:bidi w:val="0"/>
              <w:adjustRightInd/>
              <w:snapToGrid/>
              <w:spacing w:line="240" w:lineRule="auto"/>
              <w:ind w:left="0" w:leftChars="0" w:hanging="5"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机器尺寸</w:t>
            </w:r>
            <w:r>
              <w:rPr>
                <w:rFonts w:hint="eastAsia" w:ascii="宋体" w:hAnsi="宋体" w:cs="仿宋"/>
                <w:kern w:val="0"/>
                <w:sz w:val="24"/>
                <w:szCs w:val="24"/>
                <w:lang w:eastAsia="zh-CN"/>
              </w:rPr>
              <w:t>：</w:t>
            </w:r>
            <w:r>
              <w:rPr>
                <w:rFonts w:ascii="宋体" w:hAnsi="宋体" w:eastAsia="宋体" w:cs="仿宋"/>
                <w:spacing w:val="-2"/>
                <w:kern w:val="0"/>
                <w:sz w:val="24"/>
                <w:szCs w:val="24"/>
                <w:lang w:eastAsia="en-US"/>
              </w:rPr>
              <w:t xml:space="preserve">2000*880*1250mm </w:t>
            </w:r>
            <w:r>
              <w:rPr>
                <w:rFonts w:ascii="宋体" w:hAnsi="宋体" w:eastAsia="宋体" w:cs="仿宋"/>
                <w:kern w:val="0"/>
                <w:sz w:val="24"/>
                <w:szCs w:val="24"/>
                <w:lang w:eastAsia="en-US"/>
              </w:rPr>
              <w:t>入料口尺寸</w:t>
            </w:r>
            <w:r>
              <w:rPr>
                <w:rFonts w:hint="eastAsia" w:ascii="宋体" w:hAnsi="宋体" w:cs="仿宋"/>
                <w:kern w:val="0"/>
                <w:sz w:val="24"/>
                <w:szCs w:val="24"/>
                <w:lang w:eastAsia="zh-CN"/>
              </w:rPr>
              <w:t>：</w:t>
            </w:r>
            <w:r>
              <w:rPr>
                <w:rFonts w:ascii="宋体" w:hAnsi="宋体" w:eastAsia="宋体" w:cs="仿宋"/>
                <w:spacing w:val="-60"/>
                <w:kern w:val="0"/>
                <w:sz w:val="24"/>
                <w:szCs w:val="24"/>
                <w:lang w:eastAsia="en-US"/>
              </w:rPr>
              <w:t xml:space="preserve"> </w:t>
            </w:r>
            <w:r>
              <w:rPr>
                <w:rFonts w:ascii="宋体" w:hAnsi="宋体" w:eastAsia="宋体" w:cs="仿宋"/>
                <w:kern w:val="0"/>
                <w:sz w:val="24"/>
                <w:szCs w:val="24"/>
                <w:lang w:eastAsia="en-US"/>
              </w:rPr>
              <w:t>340*60mm</w:t>
            </w:r>
          </w:p>
          <w:p>
            <w:pPr>
              <w:keepNext w:val="0"/>
              <w:keepLines w:val="0"/>
              <w:pageBreakBefore w:val="0"/>
              <w:tabs>
                <w:tab w:val="left" w:pos="1367"/>
              </w:tabs>
              <w:kinsoku/>
              <w:wordWrap/>
              <w:overflowPunct/>
              <w:topLinePunct w:val="0"/>
              <w:autoSpaceDE w:val="0"/>
              <w:autoSpaceDN w:val="0"/>
              <w:bidi w:val="0"/>
              <w:adjustRightInd/>
              <w:snapToGrid/>
              <w:spacing w:line="240" w:lineRule="auto"/>
              <w:ind w:left="0" w:leftChars="0" w:hanging="5"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机器重量</w:t>
            </w:r>
            <w:r>
              <w:rPr>
                <w:rFonts w:hint="eastAsia" w:ascii="宋体" w:hAnsi="宋体" w:cs="仿宋"/>
                <w:kern w:val="0"/>
                <w:sz w:val="24"/>
                <w:szCs w:val="24"/>
                <w:lang w:eastAsia="zh-CN"/>
              </w:rPr>
              <w:t>：</w:t>
            </w:r>
            <w:r>
              <w:rPr>
                <w:rFonts w:ascii="宋体" w:hAnsi="宋体" w:eastAsia="宋体" w:cs="仿宋"/>
                <w:kern w:val="0"/>
                <w:sz w:val="24"/>
                <w:szCs w:val="24"/>
                <w:lang w:eastAsia="en-US"/>
              </w:rPr>
              <w:t>100kg</w:t>
            </w:r>
          </w:p>
          <w:p>
            <w:pPr>
              <w:keepNext w:val="0"/>
              <w:keepLines w:val="0"/>
              <w:pageBreakBefore w:val="0"/>
              <w:kinsoku/>
              <w:wordWrap/>
              <w:overflowPunct/>
              <w:topLinePunct w:val="0"/>
              <w:autoSpaceDE w:val="0"/>
              <w:autoSpaceDN w:val="0"/>
              <w:bidi w:val="0"/>
              <w:adjustRightInd/>
              <w:snapToGrid/>
              <w:spacing w:line="240" w:lineRule="auto"/>
              <w:ind w:left="0" w:leftChars="0" w:right="-147" w:rightChars="-70" w:hanging="5" w:firstLineChars="0"/>
              <w:jc w:val="left"/>
              <w:rPr>
                <w:rFonts w:ascii="宋体" w:hAnsi="宋体" w:eastAsia="宋体" w:cs="仿宋"/>
                <w:spacing w:val="-1"/>
                <w:kern w:val="0"/>
                <w:sz w:val="24"/>
                <w:szCs w:val="24"/>
                <w:lang w:eastAsia="en-US"/>
              </w:rPr>
            </w:pPr>
            <w:r>
              <w:rPr>
                <w:rFonts w:ascii="宋体" w:hAnsi="宋体" w:eastAsia="宋体" w:cs="仿宋"/>
                <w:kern w:val="0"/>
                <w:sz w:val="24"/>
                <w:szCs w:val="24"/>
                <w:lang w:eastAsia="en-US"/>
              </w:rPr>
              <w:t>加工数量</w:t>
            </w:r>
            <w:r>
              <w:rPr>
                <w:rFonts w:hint="eastAsia" w:ascii="宋体" w:hAnsi="宋体" w:cs="仿宋"/>
                <w:kern w:val="0"/>
                <w:sz w:val="24"/>
                <w:szCs w:val="24"/>
                <w:lang w:eastAsia="zh-CN"/>
              </w:rPr>
              <w:t>：</w:t>
            </w:r>
            <w:r>
              <w:rPr>
                <w:rFonts w:ascii="宋体" w:hAnsi="宋体" w:eastAsia="宋体" w:cs="仿宋"/>
                <w:spacing w:val="-1"/>
                <w:kern w:val="0"/>
                <w:sz w:val="24"/>
                <w:szCs w:val="24"/>
                <w:lang w:eastAsia="en-US"/>
              </w:rPr>
              <w:t xml:space="preserve">600-800kg/h </w:t>
            </w:r>
          </w:p>
          <w:p>
            <w:pPr>
              <w:keepNext w:val="0"/>
              <w:keepLines w:val="0"/>
              <w:pageBreakBefore w:val="0"/>
              <w:kinsoku/>
              <w:wordWrap/>
              <w:overflowPunct/>
              <w:topLinePunct w:val="0"/>
              <w:autoSpaceDE w:val="0"/>
              <w:autoSpaceDN w:val="0"/>
              <w:bidi w:val="0"/>
              <w:adjustRightInd/>
              <w:snapToGrid/>
              <w:spacing w:line="240" w:lineRule="auto"/>
              <w:ind w:left="0" w:leftChars="0" w:right="-147" w:rightChars="-70" w:hanging="5"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电机功率</w:t>
            </w:r>
            <w:r>
              <w:rPr>
                <w:rFonts w:hint="eastAsia" w:ascii="宋体" w:hAnsi="宋体" w:cs="仿宋"/>
                <w:kern w:val="0"/>
                <w:sz w:val="24"/>
                <w:szCs w:val="24"/>
                <w:lang w:eastAsia="zh-CN"/>
              </w:rPr>
              <w:t>：</w:t>
            </w:r>
            <w:r>
              <w:rPr>
                <w:rFonts w:ascii="宋体" w:hAnsi="宋体" w:eastAsia="宋体" w:cs="仿宋"/>
                <w:kern w:val="0"/>
                <w:sz w:val="24"/>
                <w:szCs w:val="24"/>
                <w:lang w:eastAsia="en-US"/>
              </w:rPr>
              <w:t>0.75Kw</w:t>
            </w:r>
          </w:p>
          <w:p>
            <w:pPr>
              <w:keepNext w:val="0"/>
              <w:keepLines w:val="0"/>
              <w:pageBreakBefore w:val="0"/>
              <w:widowControl/>
              <w:kinsoku/>
              <w:wordWrap/>
              <w:overflowPunct/>
              <w:topLinePunct w:val="0"/>
              <w:bidi w:val="0"/>
              <w:adjustRightInd/>
              <w:snapToGrid/>
              <w:spacing w:line="240" w:lineRule="auto"/>
              <w:ind w:left="0" w:leftChars="0" w:hanging="5" w:firstLineChars="0"/>
              <w:jc w:val="both"/>
              <w:textAlignment w:val="center"/>
              <w:rPr>
                <w:rFonts w:ascii="宋体" w:hAnsi="宋体" w:eastAsia="宋体" w:cs="仿宋"/>
                <w:kern w:val="0"/>
                <w:sz w:val="24"/>
                <w:szCs w:val="24"/>
                <w:lang w:eastAsia="en-US"/>
              </w:rPr>
            </w:pPr>
            <w:r>
              <w:rPr>
                <w:rFonts w:ascii="宋体" w:hAnsi="宋体" w:eastAsia="宋体" w:cs="仿宋"/>
                <w:kern w:val="0"/>
                <w:sz w:val="24"/>
                <w:szCs w:val="24"/>
                <w:lang w:eastAsia="en-US"/>
              </w:rPr>
              <w:t>刀片尺寸</w:t>
            </w:r>
            <w:r>
              <w:rPr>
                <w:rFonts w:hint="eastAsia" w:ascii="宋体" w:hAnsi="宋体" w:cs="仿宋"/>
                <w:kern w:val="0"/>
                <w:sz w:val="24"/>
                <w:szCs w:val="24"/>
                <w:lang w:eastAsia="zh-CN"/>
              </w:rPr>
              <w:t>：</w:t>
            </w:r>
            <w:r>
              <w:rPr>
                <w:rFonts w:ascii="宋体" w:hAnsi="宋体" w:eastAsia="宋体" w:cs="仿宋"/>
                <w:kern w:val="0"/>
                <w:sz w:val="24"/>
                <w:szCs w:val="24"/>
                <w:lang w:eastAsia="en-US"/>
              </w:rPr>
              <w:t xml:space="preserve">190mm </w:t>
            </w:r>
          </w:p>
          <w:p>
            <w:pPr>
              <w:keepNext w:val="0"/>
              <w:keepLines w:val="0"/>
              <w:pageBreakBefore w:val="0"/>
              <w:widowControl/>
              <w:kinsoku/>
              <w:wordWrap/>
              <w:overflowPunct/>
              <w:topLinePunct w:val="0"/>
              <w:bidi w:val="0"/>
              <w:adjustRightInd/>
              <w:snapToGrid/>
              <w:spacing w:line="240" w:lineRule="auto"/>
              <w:ind w:left="0" w:leftChars="0" w:hanging="5" w:firstLineChars="0"/>
              <w:jc w:val="both"/>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切割</w:t>
            </w:r>
            <w:r>
              <w:rPr>
                <w:rFonts w:hint="eastAsia" w:ascii="宋体" w:hAnsi="宋体" w:cs="仿宋"/>
                <w:kern w:val="0"/>
                <w:sz w:val="24"/>
                <w:szCs w:val="24"/>
                <w:lang w:eastAsia="zh-CN"/>
              </w:rPr>
              <w:t>：</w:t>
            </w:r>
            <w:r>
              <w:rPr>
                <w:rFonts w:ascii="宋体" w:hAnsi="宋体" w:eastAsia="宋体" w:cs="仿宋"/>
                <w:spacing w:val="-3"/>
                <w:kern w:val="0"/>
                <w:sz w:val="24"/>
                <w:szCs w:val="24"/>
                <w:lang w:eastAsia="en-US"/>
              </w:rPr>
              <w:t>3-30mm</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7</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多功能切丁机</w:t>
            </w:r>
          </w:p>
        </w:tc>
        <w:tc>
          <w:tcPr>
            <w:tcW w:w="3657" w:type="dxa"/>
            <w:vAlign w:val="center"/>
          </w:tcPr>
          <w:p>
            <w:pPr>
              <w:keepNext w:val="0"/>
              <w:keepLines w:val="0"/>
              <w:pageBreakBefore w:val="0"/>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型号</w:t>
            </w:r>
            <w:r>
              <w:rPr>
                <w:rFonts w:hint="eastAsia" w:ascii="宋体" w:hAnsi="宋体" w:cs="仿宋"/>
                <w:kern w:val="0"/>
                <w:sz w:val="24"/>
                <w:szCs w:val="24"/>
                <w:lang w:eastAsia="zh-CN"/>
              </w:rPr>
              <w:t>：</w:t>
            </w:r>
            <w:r>
              <w:rPr>
                <w:rFonts w:ascii="宋体" w:hAnsi="宋体" w:eastAsia="宋体" w:cs="仿宋"/>
                <w:kern w:val="0"/>
                <w:sz w:val="24"/>
                <w:szCs w:val="24"/>
                <w:lang w:eastAsia="en-US"/>
              </w:rPr>
              <w:t>JWD-300</w:t>
            </w:r>
          </w:p>
          <w:p>
            <w:pPr>
              <w:keepNext w:val="0"/>
              <w:keepLines w:val="0"/>
              <w:pageBreakBefore w:val="0"/>
              <w:tabs>
                <w:tab w:val="left" w:pos="1367"/>
              </w:tabs>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使用电源</w:t>
            </w:r>
            <w:r>
              <w:rPr>
                <w:rFonts w:hint="eastAsia" w:ascii="宋体" w:hAnsi="宋体" w:cs="仿宋"/>
                <w:kern w:val="0"/>
                <w:sz w:val="24"/>
                <w:szCs w:val="24"/>
                <w:lang w:eastAsia="zh-CN"/>
              </w:rPr>
              <w:t>：</w:t>
            </w:r>
            <w:r>
              <w:rPr>
                <w:rFonts w:ascii="宋体" w:hAnsi="宋体" w:eastAsia="宋体" w:cs="仿宋"/>
                <w:kern w:val="0"/>
                <w:sz w:val="24"/>
                <w:szCs w:val="24"/>
                <w:lang w:eastAsia="en-US"/>
              </w:rPr>
              <w:t>380V</w:t>
            </w:r>
            <w:r>
              <w:rPr>
                <w:rFonts w:ascii="宋体" w:hAnsi="宋体" w:eastAsia="宋体" w:cs="仿宋"/>
                <w:spacing w:val="-56"/>
                <w:kern w:val="0"/>
                <w:sz w:val="24"/>
                <w:szCs w:val="24"/>
                <w:lang w:eastAsia="en-US"/>
              </w:rPr>
              <w:t xml:space="preserve"> </w:t>
            </w:r>
            <w:r>
              <w:rPr>
                <w:rFonts w:ascii="宋体" w:hAnsi="宋体" w:eastAsia="宋体" w:cs="仿宋"/>
                <w:kern w:val="0"/>
                <w:sz w:val="24"/>
                <w:szCs w:val="24"/>
                <w:lang w:eastAsia="en-US"/>
              </w:rPr>
              <w:t>50Hz</w:t>
            </w:r>
          </w:p>
          <w:p>
            <w:pPr>
              <w:keepNext w:val="0"/>
              <w:keepLines w:val="0"/>
              <w:pageBreakBefore w:val="0"/>
              <w:kinsoku/>
              <w:wordWrap/>
              <w:overflowPunct/>
              <w:topLinePunct w:val="0"/>
              <w:autoSpaceDE w:val="0"/>
              <w:autoSpaceDN w:val="0"/>
              <w:bidi w:val="0"/>
              <w:adjustRightInd/>
              <w:snapToGrid/>
              <w:spacing w:line="240" w:lineRule="auto"/>
              <w:ind w:left="107" w:right="-95" w:right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机器尺寸</w:t>
            </w:r>
            <w:r>
              <w:rPr>
                <w:rFonts w:hint="eastAsia" w:ascii="宋体" w:hAnsi="宋体" w:cs="仿宋"/>
                <w:kern w:val="0"/>
                <w:sz w:val="24"/>
                <w:szCs w:val="24"/>
                <w:lang w:eastAsia="zh-CN"/>
              </w:rPr>
              <w:t>：</w:t>
            </w:r>
            <w:r>
              <w:rPr>
                <w:rFonts w:ascii="宋体" w:hAnsi="宋体" w:eastAsia="宋体" w:cs="仿宋"/>
                <w:spacing w:val="-2"/>
                <w:kern w:val="0"/>
                <w:sz w:val="24"/>
                <w:szCs w:val="24"/>
                <w:lang w:eastAsia="en-US"/>
              </w:rPr>
              <w:t xml:space="preserve">2200*980*1350mm </w:t>
            </w:r>
            <w:r>
              <w:rPr>
                <w:rFonts w:ascii="宋体" w:hAnsi="宋体" w:eastAsia="宋体" w:cs="仿宋"/>
                <w:kern w:val="0"/>
                <w:sz w:val="24"/>
                <w:szCs w:val="24"/>
                <w:lang w:eastAsia="en-US"/>
              </w:rPr>
              <w:t>入料口尺寸</w:t>
            </w:r>
            <w:r>
              <w:rPr>
                <w:rFonts w:ascii="宋体" w:hAnsi="宋体" w:eastAsia="宋体" w:cs="仿宋"/>
                <w:spacing w:val="-60"/>
                <w:kern w:val="0"/>
                <w:sz w:val="24"/>
                <w:szCs w:val="24"/>
                <w:lang w:eastAsia="en-US"/>
              </w:rPr>
              <w:t xml:space="preserve"> </w:t>
            </w:r>
            <w:r>
              <w:rPr>
                <w:rFonts w:hint="eastAsia" w:ascii="宋体" w:hAnsi="宋体" w:cs="仿宋"/>
                <w:spacing w:val="-60"/>
                <w:kern w:val="0"/>
                <w:sz w:val="24"/>
                <w:szCs w:val="24"/>
                <w:lang w:eastAsia="zh-CN"/>
              </w:rPr>
              <w:t>：</w:t>
            </w:r>
            <w:r>
              <w:rPr>
                <w:rFonts w:ascii="宋体" w:hAnsi="宋体" w:eastAsia="宋体" w:cs="仿宋"/>
                <w:kern w:val="0"/>
                <w:sz w:val="24"/>
                <w:szCs w:val="24"/>
                <w:lang w:eastAsia="en-US"/>
              </w:rPr>
              <w:t>300*65mm</w:t>
            </w:r>
          </w:p>
          <w:p>
            <w:pPr>
              <w:keepNext w:val="0"/>
              <w:keepLines w:val="0"/>
              <w:pageBreakBefore w:val="0"/>
              <w:tabs>
                <w:tab w:val="left" w:pos="1367"/>
              </w:tabs>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机器重量</w:t>
            </w:r>
            <w:r>
              <w:rPr>
                <w:rFonts w:hint="eastAsia" w:ascii="宋体" w:hAnsi="宋体" w:cs="仿宋"/>
                <w:kern w:val="0"/>
                <w:sz w:val="24"/>
                <w:szCs w:val="24"/>
                <w:lang w:eastAsia="zh-CN"/>
              </w:rPr>
              <w:t>：</w:t>
            </w:r>
            <w:r>
              <w:rPr>
                <w:rFonts w:ascii="宋体" w:hAnsi="宋体" w:eastAsia="宋体" w:cs="仿宋"/>
                <w:kern w:val="0"/>
                <w:sz w:val="24"/>
                <w:szCs w:val="24"/>
                <w:lang w:eastAsia="en-US"/>
              </w:rPr>
              <w:t>450kg</w:t>
            </w:r>
          </w:p>
          <w:p>
            <w:pPr>
              <w:keepNext w:val="0"/>
              <w:keepLines w:val="0"/>
              <w:pageBreakBefore w:val="0"/>
              <w:tabs>
                <w:tab w:val="left" w:pos="947"/>
              </w:tabs>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产能</w:t>
            </w:r>
            <w:r>
              <w:rPr>
                <w:rFonts w:hint="eastAsia" w:ascii="宋体" w:hAnsi="宋体" w:cs="仿宋"/>
                <w:kern w:val="0"/>
                <w:sz w:val="24"/>
                <w:szCs w:val="24"/>
                <w:lang w:eastAsia="zh-CN"/>
              </w:rPr>
              <w:t>：</w:t>
            </w:r>
            <w:r>
              <w:rPr>
                <w:rFonts w:ascii="宋体" w:hAnsi="宋体" w:eastAsia="宋体" w:cs="仿宋"/>
                <w:kern w:val="0"/>
                <w:sz w:val="24"/>
                <w:szCs w:val="24"/>
                <w:lang w:eastAsia="en-US"/>
              </w:rPr>
              <w:t>500-1000kg/h</w:t>
            </w:r>
          </w:p>
          <w:p>
            <w:pPr>
              <w:keepNext w:val="0"/>
              <w:keepLines w:val="0"/>
              <w:pageBreakBefore w:val="0"/>
              <w:tabs>
                <w:tab w:val="left" w:pos="1367"/>
              </w:tabs>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电机功率</w:t>
            </w:r>
            <w:r>
              <w:rPr>
                <w:rFonts w:hint="eastAsia" w:ascii="宋体" w:hAnsi="宋体" w:cs="仿宋"/>
                <w:kern w:val="0"/>
                <w:sz w:val="24"/>
                <w:szCs w:val="24"/>
                <w:lang w:eastAsia="zh-CN"/>
              </w:rPr>
              <w:t>：</w:t>
            </w:r>
            <w:r>
              <w:rPr>
                <w:rFonts w:ascii="宋体" w:hAnsi="宋体" w:eastAsia="宋体" w:cs="仿宋"/>
                <w:kern w:val="0"/>
                <w:sz w:val="24"/>
                <w:szCs w:val="24"/>
                <w:lang w:eastAsia="en-US"/>
              </w:rPr>
              <w:t>0.75+0.4+0.4Kw</w:t>
            </w:r>
          </w:p>
          <w:p>
            <w:pPr>
              <w:keepNext w:val="0"/>
              <w:keepLines w:val="0"/>
              <w:pageBreakBefore w:val="0"/>
              <w:widowControl/>
              <w:kinsoku/>
              <w:wordWrap/>
              <w:overflowPunct/>
              <w:topLinePunct w:val="0"/>
              <w:bidi w:val="0"/>
              <w:adjustRightInd/>
              <w:snapToGrid/>
              <w:spacing w:line="240" w:lineRule="auto"/>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加工尺寸</w:t>
            </w:r>
            <w:r>
              <w:rPr>
                <w:rFonts w:hint="eastAsia" w:ascii="宋体" w:hAnsi="宋体" w:cs="仿宋"/>
                <w:kern w:val="0"/>
                <w:sz w:val="24"/>
                <w:szCs w:val="24"/>
                <w:lang w:eastAsia="zh-CN"/>
              </w:rPr>
              <w:t>：</w:t>
            </w:r>
            <w:r>
              <w:rPr>
                <w:rFonts w:ascii="宋体" w:hAnsi="宋体" w:eastAsia="宋体" w:cs="仿宋"/>
                <w:kern w:val="0"/>
                <w:sz w:val="24"/>
                <w:szCs w:val="24"/>
                <w:lang w:eastAsia="en-US"/>
              </w:rPr>
              <w:t>5-30mm</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119"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8</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断筋机</w:t>
            </w:r>
          </w:p>
        </w:tc>
        <w:tc>
          <w:tcPr>
            <w:tcW w:w="3657" w:type="dxa"/>
            <w:vAlign w:val="center"/>
          </w:tcPr>
          <w:p>
            <w:pPr>
              <w:keepNext w:val="0"/>
              <w:keepLines w:val="0"/>
              <w:pageBreakBefore w:val="0"/>
              <w:kinsoku/>
              <w:wordWrap/>
              <w:overflowPunct/>
              <w:topLinePunct w:val="0"/>
              <w:autoSpaceDE w:val="0"/>
              <w:autoSpaceDN w:val="0"/>
              <w:bidi w:val="0"/>
              <w:adjustRightInd/>
              <w:snapToGrid/>
              <w:spacing w:line="240" w:lineRule="auto"/>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刀上下行程：140nn</w:t>
            </w:r>
          </w:p>
          <w:p>
            <w:pPr>
              <w:keepNext w:val="0"/>
              <w:keepLines w:val="0"/>
              <w:pageBreakBefore w:val="0"/>
              <w:kinsoku/>
              <w:wordWrap/>
              <w:overflowPunct/>
              <w:topLinePunct w:val="0"/>
              <w:autoSpaceDE w:val="0"/>
              <w:autoSpaceDN w:val="0"/>
              <w:bidi w:val="0"/>
              <w:adjustRightInd/>
              <w:snapToGrid/>
              <w:spacing w:line="240" w:lineRule="auto"/>
              <w:ind w:left="107" w:right="-134"/>
              <w:jc w:val="left"/>
              <w:rPr>
                <w:rFonts w:ascii="宋体" w:hAnsi="宋体" w:eastAsia="宋体" w:cs="仿宋"/>
                <w:kern w:val="0"/>
                <w:sz w:val="24"/>
                <w:szCs w:val="24"/>
                <w:lang w:eastAsia="en-US"/>
              </w:rPr>
            </w:pPr>
            <w:r>
              <w:rPr>
                <w:rFonts w:ascii="宋体" w:hAnsi="宋体" w:eastAsia="宋体" w:cs="仿宋"/>
                <w:kern w:val="0"/>
                <w:sz w:val="24"/>
                <w:szCs w:val="24"/>
                <w:lang w:eastAsia="en-US"/>
              </w:rPr>
              <w:t>运行频率：5-50（可调</w:t>
            </w:r>
            <w:r>
              <w:rPr>
                <w:rFonts w:ascii="宋体" w:hAnsi="宋体" w:eastAsia="宋体" w:cs="仿宋"/>
                <w:spacing w:val="-17"/>
                <w:kern w:val="0"/>
                <w:sz w:val="24"/>
                <w:szCs w:val="24"/>
                <w:lang w:eastAsia="en-US"/>
              </w:rPr>
              <w:t xml:space="preserve">） </w:t>
            </w:r>
            <w:r>
              <w:rPr>
                <w:rFonts w:ascii="宋体" w:hAnsi="宋体" w:eastAsia="宋体" w:cs="仿宋"/>
                <w:kern w:val="0"/>
                <w:sz w:val="24"/>
                <w:szCs w:val="24"/>
                <w:lang w:eastAsia="en-US"/>
              </w:rPr>
              <w:t>工作高度：1000mm</w:t>
            </w:r>
          </w:p>
          <w:p>
            <w:pPr>
              <w:keepNext w:val="0"/>
              <w:keepLines w:val="0"/>
              <w:pageBreakBefore w:val="0"/>
              <w:widowControl/>
              <w:kinsoku/>
              <w:wordWrap/>
              <w:overflowPunct/>
              <w:topLinePunct w:val="0"/>
              <w:bidi w:val="0"/>
              <w:adjustRightInd/>
              <w:snapToGrid/>
              <w:spacing w:line="240" w:lineRule="auto"/>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电源：380v，功率：1.5Kw</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w:t>
            </w:r>
          </w:p>
        </w:tc>
        <w:tc>
          <w:tcPr>
            <w:tcW w:w="1334" w:type="dxa"/>
            <w:vAlign w:val="center"/>
          </w:tcPr>
          <w:p>
            <w:pPr>
              <w:pStyle w:val="118"/>
              <w:spacing w:before="75"/>
              <w:ind w:left="106" w:right="-113" w:rightChars="-54"/>
              <w:jc w:val="center"/>
              <w:rPr>
                <w:rFonts w:hint="eastAsia" w:ascii="宋体" w:hAnsi="宋体" w:eastAsia="宋体" w:cs="仿宋"/>
                <w:kern w:val="0"/>
                <w:sz w:val="24"/>
                <w:szCs w:val="24"/>
                <w:lang w:val="en-US" w:eastAsia="zh-CN" w:bidi="ar-SA"/>
              </w:rPr>
            </w:pPr>
            <w:r>
              <w:rPr>
                <w:rFonts w:ascii="宋体" w:hAnsi="宋体" w:eastAsia="宋体"/>
                <w:sz w:val="24"/>
                <w:szCs w:val="24"/>
              </w:rPr>
              <w:t>盐水注射机</w:t>
            </w:r>
          </w:p>
        </w:tc>
        <w:tc>
          <w:tcPr>
            <w:tcW w:w="3657" w:type="dxa"/>
            <w:vAlign w:val="top"/>
          </w:tcPr>
          <w:p>
            <w:pPr>
              <w:pStyle w:val="118"/>
              <w:keepNext w:val="0"/>
              <w:keepLines w:val="0"/>
              <w:pageBreakBefore w:val="0"/>
              <w:widowControl w:val="0"/>
              <w:tabs>
                <w:tab w:val="left" w:pos="947"/>
              </w:tabs>
              <w:kinsoku/>
              <w:wordWrap/>
              <w:overflowPunct/>
              <w:topLinePunct w:val="0"/>
              <w:autoSpaceDE w:val="0"/>
              <w:autoSpaceDN w:val="0"/>
              <w:bidi w:val="0"/>
              <w:adjustRightInd/>
              <w:snapToGrid/>
              <w:spacing w:line="240" w:lineRule="auto"/>
              <w:ind w:left="108"/>
              <w:textAlignment w:val="auto"/>
              <w:rPr>
                <w:rFonts w:hint="eastAsia" w:ascii="宋体" w:hAnsi="宋体" w:eastAsia="宋体"/>
                <w:sz w:val="24"/>
                <w:szCs w:val="24"/>
                <w:lang w:eastAsia="zh-CN"/>
              </w:rPr>
            </w:pPr>
            <w:r>
              <w:rPr>
                <w:rFonts w:ascii="宋体" w:hAnsi="宋体" w:eastAsia="宋体"/>
                <w:sz w:val="24"/>
                <w:szCs w:val="24"/>
              </w:rPr>
              <w:t>针数</w:t>
            </w:r>
            <w:r>
              <w:rPr>
                <w:rFonts w:hint="eastAsia" w:ascii="宋体" w:hAnsi="宋体" w:eastAsia="宋体"/>
                <w:sz w:val="24"/>
                <w:szCs w:val="24"/>
                <w:lang w:eastAsia="zh-CN"/>
              </w:rPr>
              <w:t>：</w:t>
            </w:r>
            <w:r>
              <w:rPr>
                <w:rFonts w:ascii="宋体" w:hAnsi="宋体" w:eastAsia="宋体"/>
                <w:sz w:val="24"/>
                <w:szCs w:val="24"/>
              </w:rPr>
              <w:t>87</w:t>
            </w:r>
          </w:p>
          <w:p>
            <w:pPr>
              <w:pStyle w:val="118"/>
              <w:keepNext w:val="0"/>
              <w:keepLines w:val="0"/>
              <w:pageBreakBefore w:val="0"/>
              <w:widowControl w:val="0"/>
              <w:tabs>
                <w:tab w:val="left" w:pos="947"/>
              </w:tabs>
              <w:kinsoku/>
              <w:wordWrap/>
              <w:overflowPunct/>
              <w:topLinePunct w:val="0"/>
              <w:autoSpaceDE w:val="0"/>
              <w:autoSpaceDN w:val="0"/>
              <w:bidi w:val="0"/>
              <w:adjustRightInd/>
              <w:snapToGrid/>
              <w:spacing w:line="240" w:lineRule="auto"/>
              <w:ind w:left="108"/>
              <w:textAlignment w:val="auto"/>
              <w:rPr>
                <w:rFonts w:hint="eastAsia" w:ascii="宋体" w:hAnsi="宋体" w:eastAsia="宋体"/>
                <w:sz w:val="24"/>
                <w:szCs w:val="24"/>
                <w:lang w:eastAsia="zh-CN"/>
              </w:rPr>
            </w:pPr>
            <w:r>
              <w:rPr>
                <w:rFonts w:ascii="宋体" w:hAnsi="宋体" w:eastAsia="宋体"/>
                <w:sz w:val="24"/>
                <w:szCs w:val="24"/>
              </w:rPr>
              <w:t>产量</w:t>
            </w:r>
            <w:r>
              <w:rPr>
                <w:rFonts w:hint="eastAsia" w:ascii="宋体" w:hAnsi="宋体" w:eastAsia="宋体"/>
                <w:sz w:val="24"/>
                <w:szCs w:val="24"/>
                <w:lang w:eastAsia="zh-CN"/>
              </w:rPr>
              <w:t>：</w:t>
            </w:r>
            <w:r>
              <w:rPr>
                <w:rFonts w:ascii="宋体" w:hAnsi="宋体" w:eastAsia="宋体"/>
                <w:sz w:val="24"/>
                <w:szCs w:val="24"/>
              </w:rPr>
              <w:t>1000-2500kg/h</w:t>
            </w:r>
          </w:p>
          <w:p>
            <w:pPr>
              <w:pStyle w:val="118"/>
              <w:keepNext w:val="0"/>
              <w:keepLines w:val="0"/>
              <w:pageBreakBefore w:val="0"/>
              <w:widowControl w:val="0"/>
              <w:tabs>
                <w:tab w:val="left" w:pos="947"/>
              </w:tabs>
              <w:kinsoku/>
              <w:wordWrap/>
              <w:overflowPunct/>
              <w:topLinePunct w:val="0"/>
              <w:autoSpaceDE w:val="0"/>
              <w:autoSpaceDN w:val="0"/>
              <w:bidi w:val="0"/>
              <w:adjustRightInd/>
              <w:snapToGrid/>
              <w:spacing w:line="240" w:lineRule="auto"/>
              <w:ind w:left="108"/>
              <w:textAlignment w:val="auto"/>
              <w:rPr>
                <w:rFonts w:hint="eastAsia" w:ascii="宋体" w:hAnsi="宋体" w:eastAsia="宋体"/>
                <w:sz w:val="24"/>
                <w:szCs w:val="24"/>
                <w:lang w:eastAsia="zh-CN"/>
              </w:rPr>
            </w:pPr>
            <w:r>
              <w:rPr>
                <w:rFonts w:ascii="宋体" w:hAnsi="宋体" w:eastAsia="宋体"/>
                <w:sz w:val="24"/>
                <w:szCs w:val="24"/>
              </w:rPr>
              <w:t>功率</w:t>
            </w:r>
            <w:r>
              <w:rPr>
                <w:rFonts w:hint="eastAsia" w:ascii="宋体" w:hAnsi="宋体" w:eastAsia="宋体"/>
                <w:sz w:val="24"/>
                <w:szCs w:val="24"/>
                <w:lang w:eastAsia="zh-CN"/>
              </w:rPr>
              <w:t>：</w:t>
            </w:r>
            <w:r>
              <w:rPr>
                <w:rFonts w:ascii="宋体" w:hAnsi="宋体" w:eastAsia="宋体"/>
                <w:sz w:val="24"/>
                <w:szCs w:val="24"/>
              </w:rPr>
              <w:t>6.6kw</w:t>
            </w:r>
          </w:p>
          <w:p>
            <w:pPr>
              <w:pStyle w:val="118"/>
              <w:keepNext w:val="0"/>
              <w:keepLines w:val="0"/>
              <w:pageBreakBefore w:val="0"/>
              <w:widowControl w:val="0"/>
              <w:tabs>
                <w:tab w:val="left" w:pos="947"/>
              </w:tabs>
              <w:kinsoku/>
              <w:wordWrap/>
              <w:overflowPunct/>
              <w:topLinePunct w:val="0"/>
              <w:autoSpaceDE w:val="0"/>
              <w:autoSpaceDN w:val="0"/>
              <w:bidi w:val="0"/>
              <w:adjustRightInd/>
              <w:snapToGrid/>
              <w:spacing w:line="240" w:lineRule="auto"/>
              <w:ind w:left="108"/>
              <w:textAlignment w:val="auto"/>
              <w:rPr>
                <w:rFonts w:hint="eastAsia" w:ascii="宋体" w:hAnsi="宋体" w:eastAsia="宋体"/>
                <w:sz w:val="24"/>
                <w:szCs w:val="24"/>
                <w:lang w:eastAsia="zh-CN"/>
              </w:rPr>
            </w:pPr>
            <w:r>
              <w:rPr>
                <w:rFonts w:ascii="宋体" w:hAnsi="宋体" w:eastAsia="宋体"/>
                <w:sz w:val="24"/>
                <w:szCs w:val="24"/>
              </w:rPr>
              <w:t>步进距离</w:t>
            </w:r>
            <w:r>
              <w:rPr>
                <w:rFonts w:hint="eastAsia" w:ascii="宋体" w:hAnsi="宋体" w:eastAsia="宋体"/>
                <w:sz w:val="24"/>
                <w:szCs w:val="24"/>
                <w:lang w:eastAsia="zh-CN"/>
              </w:rPr>
              <w:t>：</w:t>
            </w:r>
            <w:r>
              <w:rPr>
                <w:rFonts w:ascii="宋体" w:hAnsi="宋体" w:eastAsia="宋体"/>
                <w:sz w:val="24"/>
                <w:szCs w:val="24"/>
              </w:rPr>
              <w:t>45mm/步</w:t>
            </w:r>
          </w:p>
          <w:p>
            <w:pPr>
              <w:pStyle w:val="118"/>
              <w:keepNext w:val="0"/>
              <w:keepLines w:val="0"/>
              <w:pageBreakBefore w:val="0"/>
              <w:widowControl w:val="0"/>
              <w:tabs>
                <w:tab w:val="left" w:pos="1367"/>
                <w:tab w:val="left" w:pos="3456"/>
              </w:tabs>
              <w:kinsoku/>
              <w:wordWrap/>
              <w:overflowPunct/>
              <w:topLinePunct w:val="0"/>
              <w:autoSpaceDE w:val="0"/>
              <w:autoSpaceDN w:val="0"/>
              <w:bidi w:val="0"/>
              <w:adjustRightInd/>
              <w:snapToGrid/>
              <w:spacing w:line="240" w:lineRule="auto"/>
              <w:ind w:left="108" w:right="-95" w:rightChars="0"/>
              <w:textAlignment w:val="auto"/>
              <w:rPr>
                <w:rFonts w:ascii="宋体" w:hAnsi="宋体" w:eastAsia="宋体"/>
                <w:sz w:val="24"/>
                <w:szCs w:val="24"/>
              </w:rPr>
            </w:pPr>
            <w:r>
              <w:rPr>
                <w:rFonts w:ascii="宋体" w:hAnsi="宋体" w:eastAsia="宋体"/>
                <w:sz w:val="24"/>
                <w:szCs w:val="24"/>
              </w:rPr>
              <w:t>注射次数</w:t>
            </w:r>
            <w:r>
              <w:rPr>
                <w:rFonts w:hint="eastAsia" w:ascii="宋体" w:hAnsi="宋体" w:eastAsia="宋体"/>
                <w:sz w:val="24"/>
                <w:szCs w:val="24"/>
                <w:lang w:eastAsia="zh-CN"/>
              </w:rPr>
              <w:t>：</w:t>
            </w:r>
            <w:r>
              <w:rPr>
                <w:rFonts w:ascii="宋体" w:hAnsi="宋体" w:eastAsia="宋体"/>
                <w:sz w:val="24"/>
                <w:szCs w:val="24"/>
              </w:rPr>
              <w:t>18-30 次/min （可调</w:t>
            </w:r>
            <w:r>
              <w:rPr>
                <w:rFonts w:ascii="宋体" w:hAnsi="宋体" w:eastAsia="宋体"/>
                <w:spacing w:val="-17"/>
                <w:sz w:val="24"/>
                <w:szCs w:val="24"/>
              </w:rPr>
              <w:t xml:space="preserve">） </w:t>
            </w:r>
            <w:r>
              <w:rPr>
                <w:rFonts w:ascii="宋体" w:hAnsi="宋体" w:eastAsia="宋体"/>
                <w:sz w:val="24"/>
                <w:szCs w:val="24"/>
              </w:rPr>
              <w:t>注射压力0.1-0.8mpa（可调）</w:t>
            </w:r>
          </w:p>
          <w:p>
            <w:pPr>
              <w:pStyle w:val="118"/>
              <w:keepNext w:val="0"/>
              <w:keepLines w:val="0"/>
              <w:pageBreakBefore w:val="0"/>
              <w:widowControl w:val="0"/>
              <w:tabs>
                <w:tab w:val="left" w:pos="947"/>
              </w:tabs>
              <w:kinsoku/>
              <w:wordWrap/>
              <w:overflowPunct/>
              <w:topLinePunct w:val="0"/>
              <w:autoSpaceDE w:val="0"/>
              <w:autoSpaceDN w:val="0"/>
              <w:bidi w:val="0"/>
              <w:adjustRightInd/>
              <w:snapToGrid/>
              <w:spacing w:line="240" w:lineRule="auto"/>
              <w:ind w:left="108" w:leftChars="0"/>
              <w:textAlignment w:val="auto"/>
              <w:rPr>
                <w:rFonts w:hint="eastAsia" w:ascii="宋体" w:hAnsi="宋体" w:eastAsia="宋体" w:cs="仿宋"/>
                <w:kern w:val="0"/>
                <w:sz w:val="24"/>
                <w:szCs w:val="24"/>
                <w:lang w:val="en-US" w:eastAsia="zh-CN" w:bidi="ar-SA"/>
              </w:rPr>
            </w:pPr>
            <w:r>
              <w:rPr>
                <w:rFonts w:ascii="宋体" w:hAnsi="宋体" w:eastAsia="宋体"/>
                <w:sz w:val="24"/>
                <w:szCs w:val="24"/>
              </w:rPr>
              <w:t>外形尺寸</w:t>
            </w:r>
            <w:r>
              <w:rPr>
                <w:rFonts w:hint="eastAsia" w:ascii="宋体" w:hAnsi="宋体" w:eastAsia="宋体"/>
                <w:sz w:val="24"/>
                <w:szCs w:val="24"/>
                <w:lang w:eastAsia="zh-CN"/>
              </w:rPr>
              <w:t>：</w:t>
            </w:r>
            <w:r>
              <w:rPr>
                <w:rFonts w:ascii="宋体" w:hAnsi="宋体" w:eastAsia="宋体"/>
                <w:sz w:val="24"/>
                <w:szCs w:val="24"/>
              </w:rPr>
              <w:t>2005*1145*1700</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r>
              <w:rPr>
                <w:b w:val="0"/>
                <w:bCs w:val="0"/>
                <w:color w:val="auto"/>
                <w:sz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w:t>
            </w:r>
          </w:p>
        </w:tc>
        <w:tc>
          <w:tcPr>
            <w:tcW w:w="1334" w:type="dxa"/>
            <w:vAlign w:val="center"/>
          </w:tcPr>
          <w:p>
            <w:pPr>
              <w:pStyle w:val="118"/>
              <w:ind w:right="-113" w:rightChars="-54"/>
              <w:jc w:val="center"/>
              <w:rPr>
                <w:rFonts w:hint="eastAsia" w:ascii="宋体" w:hAnsi="宋体" w:eastAsia="宋体" w:cs="仿宋"/>
                <w:kern w:val="0"/>
                <w:sz w:val="24"/>
                <w:szCs w:val="24"/>
                <w:lang w:val="en-US" w:eastAsia="zh-CN" w:bidi="ar-SA"/>
              </w:rPr>
            </w:pPr>
            <w:r>
              <w:rPr>
                <w:rFonts w:ascii="宋体" w:hAnsi="宋体" w:eastAsia="宋体"/>
                <w:sz w:val="24"/>
                <w:szCs w:val="24"/>
              </w:rPr>
              <w:t>液压肉类整形机</w:t>
            </w:r>
          </w:p>
        </w:tc>
        <w:tc>
          <w:tcPr>
            <w:tcW w:w="3657" w:type="dxa"/>
            <w:vAlign w:val="top"/>
          </w:tcPr>
          <w:p>
            <w:pPr>
              <w:pStyle w:val="118"/>
              <w:keepNext w:val="0"/>
              <w:keepLines w:val="0"/>
              <w:pageBreakBefore w:val="0"/>
              <w:widowControl w:val="0"/>
              <w:tabs>
                <w:tab w:val="left" w:pos="1787"/>
              </w:tabs>
              <w:kinsoku/>
              <w:wordWrap/>
              <w:overflowPunct/>
              <w:topLinePunct w:val="0"/>
              <w:autoSpaceDE w:val="0"/>
              <w:autoSpaceDN w:val="0"/>
              <w:bidi w:val="0"/>
              <w:adjustRightInd/>
              <w:snapToGrid/>
              <w:spacing w:line="240" w:lineRule="auto"/>
              <w:ind w:left="108" w:right="-94" w:rightChars="-45"/>
              <w:textAlignment w:val="auto"/>
              <w:rPr>
                <w:rFonts w:hint="eastAsia" w:ascii="宋体" w:hAnsi="宋体" w:eastAsia="宋体"/>
                <w:spacing w:val="-2"/>
                <w:sz w:val="24"/>
                <w:szCs w:val="24"/>
                <w:lang w:eastAsia="zh-CN"/>
              </w:rPr>
            </w:pPr>
            <w:r>
              <w:rPr>
                <w:rFonts w:ascii="宋体" w:hAnsi="宋体" w:eastAsia="宋体"/>
                <w:sz w:val="24"/>
                <w:szCs w:val="24"/>
              </w:rPr>
              <w:t>机器尺寸：</w:t>
            </w:r>
            <w:r>
              <w:rPr>
                <w:rFonts w:ascii="宋体" w:hAnsi="宋体" w:eastAsia="宋体"/>
                <w:spacing w:val="-51"/>
                <w:sz w:val="24"/>
                <w:szCs w:val="24"/>
              </w:rPr>
              <w:t xml:space="preserve"> </w:t>
            </w:r>
            <w:r>
              <w:rPr>
                <w:rFonts w:ascii="宋体" w:hAnsi="宋体" w:eastAsia="宋体"/>
                <w:spacing w:val="-2"/>
                <w:sz w:val="24"/>
                <w:szCs w:val="24"/>
              </w:rPr>
              <w:t xml:space="preserve">1300*860*1500mm </w:t>
            </w:r>
          </w:p>
          <w:p>
            <w:pPr>
              <w:pStyle w:val="118"/>
              <w:keepNext w:val="0"/>
              <w:keepLines w:val="0"/>
              <w:pageBreakBefore w:val="0"/>
              <w:widowControl w:val="0"/>
              <w:tabs>
                <w:tab w:val="left" w:pos="1787"/>
              </w:tabs>
              <w:kinsoku/>
              <w:wordWrap/>
              <w:overflowPunct/>
              <w:topLinePunct w:val="0"/>
              <w:autoSpaceDE w:val="0"/>
              <w:autoSpaceDN w:val="0"/>
              <w:bidi w:val="0"/>
              <w:adjustRightInd/>
              <w:snapToGrid/>
              <w:spacing w:line="240" w:lineRule="auto"/>
              <w:ind w:left="108" w:right="-94" w:rightChars="-45"/>
              <w:textAlignment w:val="auto"/>
              <w:rPr>
                <w:rFonts w:ascii="宋体" w:hAnsi="宋体" w:eastAsia="宋体"/>
                <w:sz w:val="24"/>
                <w:szCs w:val="24"/>
              </w:rPr>
            </w:pPr>
            <w:r>
              <w:rPr>
                <w:rFonts w:ascii="宋体" w:hAnsi="宋体" w:eastAsia="宋体"/>
                <w:sz w:val="24"/>
                <w:szCs w:val="24"/>
              </w:rPr>
              <w:t>操作台高度：850mm</w:t>
            </w:r>
          </w:p>
          <w:p>
            <w:pPr>
              <w:pStyle w:val="118"/>
              <w:keepNext w:val="0"/>
              <w:keepLines w:val="0"/>
              <w:pageBreakBefore w:val="0"/>
              <w:widowControl w:val="0"/>
              <w:kinsoku/>
              <w:wordWrap/>
              <w:overflowPunct/>
              <w:topLinePunct w:val="0"/>
              <w:autoSpaceDE w:val="0"/>
              <w:autoSpaceDN w:val="0"/>
              <w:bidi w:val="0"/>
              <w:adjustRightInd/>
              <w:snapToGrid/>
              <w:spacing w:line="240" w:lineRule="auto"/>
              <w:ind w:left="108" w:right="-94" w:rightChars="-45"/>
              <w:textAlignment w:val="auto"/>
              <w:rPr>
                <w:rFonts w:ascii="宋体" w:hAnsi="宋体" w:eastAsia="宋体"/>
                <w:sz w:val="24"/>
                <w:szCs w:val="24"/>
              </w:rPr>
            </w:pPr>
            <w:r>
              <w:rPr>
                <w:rFonts w:ascii="宋体" w:hAnsi="宋体" w:eastAsia="宋体"/>
                <w:sz w:val="24"/>
                <w:szCs w:val="24"/>
              </w:rPr>
              <w:t>电压： 380V 功率： 2.2KW</w:t>
            </w:r>
          </w:p>
          <w:p>
            <w:pPr>
              <w:pStyle w:val="118"/>
              <w:keepNext w:val="0"/>
              <w:keepLines w:val="0"/>
              <w:pageBreakBefore w:val="0"/>
              <w:widowControl w:val="0"/>
              <w:kinsoku/>
              <w:wordWrap/>
              <w:overflowPunct/>
              <w:topLinePunct w:val="0"/>
              <w:autoSpaceDE w:val="0"/>
              <w:autoSpaceDN w:val="0"/>
              <w:bidi w:val="0"/>
              <w:adjustRightInd/>
              <w:snapToGrid/>
              <w:spacing w:line="240" w:lineRule="auto"/>
              <w:ind w:left="108" w:right="-94" w:rightChars="-45"/>
              <w:textAlignment w:val="auto"/>
              <w:rPr>
                <w:rFonts w:ascii="宋体" w:hAnsi="宋体" w:eastAsia="宋体"/>
                <w:b/>
                <w:sz w:val="24"/>
                <w:szCs w:val="24"/>
              </w:rPr>
            </w:pPr>
            <w:r>
              <w:rPr>
                <w:rFonts w:ascii="宋体" w:hAnsi="宋体" w:eastAsia="宋体"/>
                <w:sz w:val="24"/>
                <w:szCs w:val="24"/>
              </w:rPr>
              <w:t>油缸压强： 0-10 吨（两台）</w:t>
            </w:r>
          </w:p>
          <w:p>
            <w:pPr>
              <w:pStyle w:val="118"/>
              <w:keepNext w:val="0"/>
              <w:keepLines w:val="0"/>
              <w:pageBreakBefore w:val="0"/>
              <w:widowControl w:val="0"/>
              <w:tabs>
                <w:tab w:val="left" w:pos="947"/>
              </w:tabs>
              <w:kinsoku/>
              <w:wordWrap/>
              <w:overflowPunct/>
              <w:topLinePunct w:val="0"/>
              <w:autoSpaceDE w:val="0"/>
              <w:autoSpaceDN w:val="0"/>
              <w:bidi w:val="0"/>
              <w:adjustRightInd/>
              <w:snapToGrid/>
              <w:spacing w:line="240" w:lineRule="auto"/>
              <w:ind w:left="108" w:leftChars="0" w:right="-94" w:rightChars="-45"/>
              <w:textAlignment w:val="auto"/>
              <w:rPr>
                <w:rFonts w:hint="eastAsia" w:ascii="宋体" w:hAnsi="宋体" w:eastAsia="宋体" w:cs="仿宋"/>
                <w:kern w:val="0"/>
                <w:sz w:val="24"/>
                <w:szCs w:val="24"/>
                <w:lang w:val="en-US" w:eastAsia="zh-CN" w:bidi="ar-SA"/>
              </w:rPr>
            </w:pPr>
            <w:r>
              <w:rPr>
                <w:rFonts w:ascii="宋体" w:hAnsi="宋体" w:eastAsia="宋体"/>
                <w:sz w:val="24"/>
                <w:szCs w:val="24"/>
              </w:rPr>
              <w:t>油泵： 6L/min 排量、 16 兆帕 （两台</w:t>
            </w:r>
            <w:r>
              <w:rPr>
                <w:rFonts w:ascii="宋体" w:hAnsi="宋体" w:eastAsia="宋体"/>
                <w:spacing w:val="-17"/>
                <w:sz w:val="24"/>
                <w:szCs w:val="24"/>
              </w:rPr>
              <w:t xml:space="preserve">） </w:t>
            </w:r>
            <w:r>
              <w:rPr>
                <w:rFonts w:ascii="宋体" w:hAnsi="宋体" w:eastAsia="宋体"/>
                <w:sz w:val="24"/>
                <w:szCs w:val="24"/>
              </w:rPr>
              <w:t>生产量：</w:t>
            </w:r>
            <w:r>
              <w:rPr>
                <w:rFonts w:ascii="宋体" w:hAnsi="宋体" w:eastAsia="宋体"/>
                <w:sz w:val="24"/>
                <w:szCs w:val="24"/>
              </w:rPr>
              <w:tab/>
            </w:r>
            <w:r>
              <w:rPr>
                <w:rFonts w:ascii="宋体" w:hAnsi="宋体" w:eastAsia="宋体"/>
                <w:sz w:val="24"/>
                <w:szCs w:val="24"/>
              </w:rPr>
              <w:t>约 600 块/时</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11</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数控型切片机</w:t>
            </w:r>
          </w:p>
        </w:tc>
        <w:tc>
          <w:tcPr>
            <w:tcW w:w="3657" w:type="dxa"/>
            <w:vAlign w:val="top"/>
          </w:tcPr>
          <w:p>
            <w:pPr>
              <w:pStyle w:val="118"/>
              <w:keepNext w:val="0"/>
              <w:keepLines w:val="0"/>
              <w:pageBreakBefore w:val="0"/>
              <w:widowControl w:val="0"/>
              <w:kinsoku/>
              <w:wordWrap/>
              <w:overflowPunct/>
              <w:topLinePunct w:val="0"/>
              <w:autoSpaceDE w:val="0"/>
              <w:autoSpaceDN w:val="0"/>
              <w:bidi w:val="0"/>
              <w:adjustRightInd/>
              <w:snapToGrid/>
              <w:spacing w:line="240" w:lineRule="auto"/>
              <w:ind w:left="108" w:right="-94" w:rightChars="-45"/>
              <w:textAlignment w:val="auto"/>
              <w:rPr>
                <w:rFonts w:ascii="宋体" w:hAnsi="宋体" w:eastAsia="宋体"/>
                <w:sz w:val="24"/>
                <w:szCs w:val="24"/>
              </w:rPr>
            </w:pPr>
            <w:r>
              <w:rPr>
                <w:rFonts w:ascii="宋体" w:hAnsi="宋体" w:eastAsia="宋体"/>
                <w:sz w:val="24"/>
                <w:szCs w:val="24"/>
              </w:rPr>
              <w:t>外型尺寸： 190×105×150cm（长×宽× 高）</w:t>
            </w:r>
          </w:p>
          <w:p>
            <w:pPr>
              <w:pStyle w:val="118"/>
              <w:keepNext w:val="0"/>
              <w:keepLines w:val="0"/>
              <w:pageBreakBefore w:val="0"/>
              <w:widowControl w:val="0"/>
              <w:kinsoku/>
              <w:wordWrap/>
              <w:overflowPunct/>
              <w:topLinePunct w:val="0"/>
              <w:autoSpaceDE w:val="0"/>
              <w:autoSpaceDN w:val="0"/>
              <w:bidi w:val="0"/>
              <w:adjustRightInd/>
              <w:snapToGrid/>
              <w:spacing w:line="240" w:lineRule="auto"/>
              <w:ind w:left="108" w:right="-94" w:rightChars="-45"/>
              <w:textAlignment w:val="auto"/>
              <w:rPr>
                <w:rFonts w:ascii="宋体" w:hAnsi="宋体" w:eastAsia="宋体"/>
                <w:sz w:val="24"/>
                <w:szCs w:val="24"/>
              </w:rPr>
            </w:pPr>
            <w:r>
              <w:rPr>
                <w:rFonts w:ascii="宋体" w:hAnsi="宋体" w:eastAsia="宋体"/>
                <w:sz w:val="24"/>
                <w:szCs w:val="24"/>
              </w:rPr>
              <w:t>主电机： 2200W 输入电压： 380V 步进电机： 1200W 刀速： 47 次/分钟</w:t>
            </w:r>
          </w:p>
          <w:p>
            <w:pPr>
              <w:pStyle w:val="118"/>
              <w:keepNext w:val="0"/>
              <w:keepLines w:val="0"/>
              <w:pageBreakBefore w:val="0"/>
              <w:widowControl w:val="0"/>
              <w:tabs>
                <w:tab w:val="left" w:pos="2790"/>
              </w:tabs>
              <w:kinsoku/>
              <w:wordWrap/>
              <w:overflowPunct/>
              <w:topLinePunct w:val="0"/>
              <w:autoSpaceDE w:val="0"/>
              <w:autoSpaceDN w:val="0"/>
              <w:bidi w:val="0"/>
              <w:adjustRightInd/>
              <w:snapToGrid/>
              <w:spacing w:line="240" w:lineRule="auto"/>
              <w:ind w:left="108" w:right="-94" w:rightChars="-45"/>
              <w:jc w:val="both"/>
              <w:textAlignment w:val="auto"/>
              <w:rPr>
                <w:rFonts w:ascii="宋体" w:hAnsi="宋体" w:eastAsia="宋体"/>
                <w:sz w:val="24"/>
                <w:szCs w:val="24"/>
              </w:rPr>
            </w:pPr>
            <w:r>
              <w:rPr>
                <w:rFonts w:ascii="宋体" w:hAnsi="宋体" w:eastAsia="宋体"/>
                <w:spacing w:val="4"/>
                <w:sz w:val="24"/>
                <w:szCs w:val="24"/>
              </w:rPr>
              <w:t>切片厚度</w:t>
            </w:r>
            <w:r>
              <w:rPr>
                <w:rFonts w:ascii="宋体" w:hAnsi="宋体" w:eastAsia="宋体"/>
                <w:sz w:val="24"/>
                <w:szCs w:val="24"/>
              </w:rPr>
              <w:t>：</w:t>
            </w:r>
            <w:r>
              <w:rPr>
                <w:rFonts w:ascii="宋体" w:hAnsi="宋体" w:eastAsia="宋体"/>
                <w:spacing w:val="9"/>
                <w:sz w:val="24"/>
                <w:szCs w:val="24"/>
              </w:rPr>
              <w:t xml:space="preserve"> </w:t>
            </w:r>
            <w:r>
              <w:rPr>
                <w:rFonts w:ascii="宋体" w:hAnsi="宋体" w:eastAsia="宋体"/>
                <w:sz w:val="24"/>
                <w:szCs w:val="24"/>
              </w:rPr>
              <w:t>0.1-50mm</w:t>
            </w:r>
            <w:r>
              <w:rPr>
                <w:rFonts w:ascii="宋体" w:hAnsi="宋体" w:eastAsia="宋体"/>
                <w:sz w:val="24"/>
                <w:szCs w:val="24"/>
              </w:rPr>
              <w:tab/>
            </w:r>
            <w:r>
              <w:rPr>
                <w:rFonts w:ascii="宋体" w:hAnsi="宋体" w:eastAsia="宋体"/>
                <w:spacing w:val="4"/>
                <w:sz w:val="24"/>
                <w:szCs w:val="24"/>
              </w:rPr>
              <w:t>最大起刀高度</w:t>
            </w:r>
            <w:r>
              <w:rPr>
                <w:rFonts w:ascii="宋体" w:hAnsi="宋体" w:eastAsia="宋体"/>
                <w:sz w:val="24"/>
                <w:szCs w:val="24"/>
              </w:rPr>
              <w:t>：200mm 最大截切宽度： 630mm 最大截切长度： 700mm</w:t>
            </w:r>
          </w:p>
          <w:p>
            <w:pPr>
              <w:pStyle w:val="118"/>
              <w:keepNext w:val="0"/>
              <w:keepLines w:val="0"/>
              <w:pageBreakBefore w:val="0"/>
              <w:widowControl w:val="0"/>
              <w:kinsoku/>
              <w:wordWrap/>
              <w:overflowPunct/>
              <w:topLinePunct w:val="0"/>
              <w:autoSpaceDE w:val="0"/>
              <w:autoSpaceDN w:val="0"/>
              <w:bidi w:val="0"/>
              <w:adjustRightInd/>
              <w:snapToGrid/>
              <w:spacing w:line="240" w:lineRule="auto"/>
              <w:ind w:left="108" w:right="-94" w:rightChars="-45"/>
              <w:jc w:val="both"/>
              <w:textAlignment w:val="auto"/>
              <w:rPr>
                <w:rFonts w:hint="eastAsia" w:ascii="宋体" w:hAnsi="宋体" w:eastAsia="宋体"/>
                <w:sz w:val="24"/>
                <w:szCs w:val="24"/>
                <w:lang w:eastAsia="zh-CN"/>
              </w:rPr>
            </w:pPr>
            <w:r>
              <w:rPr>
                <w:rFonts w:ascii="宋体" w:hAnsi="宋体" w:eastAsia="宋体"/>
                <w:sz w:val="24"/>
                <w:szCs w:val="24"/>
              </w:rPr>
              <w:t>工作量： 100-500kg/ 小时 机器重量：525kg</w:t>
            </w:r>
          </w:p>
          <w:p>
            <w:pPr>
              <w:pStyle w:val="118"/>
              <w:keepNext w:val="0"/>
              <w:keepLines w:val="0"/>
              <w:pageBreakBefore w:val="0"/>
              <w:widowControl w:val="0"/>
              <w:kinsoku/>
              <w:wordWrap/>
              <w:overflowPunct/>
              <w:topLinePunct w:val="0"/>
              <w:autoSpaceDE w:val="0"/>
              <w:autoSpaceDN w:val="0"/>
              <w:bidi w:val="0"/>
              <w:adjustRightInd/>
              <w:snapToGrid/>
              <w:spacing w:line="240" w:lineRule="auto"/>
              <w:ind w:left="108" w:leftChars="0" w:right="-94" w:rightChars="-45"/>
              <w:jc w:val="both"/>
              <w:textAlignment w:val="auto"/>
              <w:rPr>
                <w:rFonts w:hint="eastAsia" w:ascii="宋体" w:hAnsi="宋体" w:eastAsia="宋体" w:cs="仿宋"/>
                <w:kern w:val="0"/>
                <w:sz w:val="24"/>
                <w:szCs w:val="24"/>
                <w:lang w:val="en-US" w:eastAsia="zh-CN" w:bidi="ar-SA"/>
              </w:rPr>
            </w:pPr>
            <w:r>
              <w:rPr>
                <w:rFonts w:ascii="宋体" w:hAnsi="宋体" w:eastAsia="宋体"/>
                <w:sz w:val="24"/>
                <w:szCs w:val="24"/>
              </w:rPr>
              <w:t xml:space="preserve"> 外包材质： 304 不锈钢</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12</w:t>
            </w:r>
          </w:p>
        </w:tc>
        <w:tc>
          <w:tcPr>
            <w:tcW w:w="1334" w:type="dxa"/>
            <w:vAlign w:val="center"/>
          </w:tcPr>
          <w:p>
            <w:pPr>
              <w:autoSpaceDE w:val="0"/>
              <w:autoSpaceDN w:val="0"/>
              <w:ind w:left="6" w:leftChars="0" w:right="-113" w:rightChars="-54" w:hanging="6"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KGRJ-120</w:t>
            </w:r>
          </w:p>
          <w:p>
            <w:pPr>
              <w:widowControl/>
              <w:ind w:left="6" w:leftChars="0" w:right="-113" w:rightChars="-54" w:hanging="6" w:firstLineChars="0"/>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0 滚揉机</w:t>
            </w:r>
          </w:p>
        </w:tc>
        <w:tc>
          <w:tcPr>
            <w:tcW w:w="3657" w:type="dxa"/>
            <w:vAlign w:val="center"/>
          </w:tcPr>
          <w:p>
            <w:pPr>
              <w:autoSpaceDE w:val="0"/>
              <w:autoSpaceDN w:val="0"/>
              <w:spacing w:before="80"/>
              <w:ind w:left="107"/>
              <w:jc w:val="left"/>
              <w:rPr>
                <w:rFonts w:ascii="宋体" w:hAnsi="宋体" w:eastAsia="宋体" w:cs="仿宋"/>
                <w:kern w:val="0"/>
                <w:sz w:val="24"/>
                <w:szCs w:val="24"/>
                <w:lang w:eastAsia="en-US"/>
              </w:rPr>
            </w:pPr>
            <w:r>
              <w:rPr>
                <w:rFonts w:ascii="宋体" w:hAnsi="宋体" w:eastAsia="宋体" w:cs="仿宋"/>
                <w:kern w:val="0"/>
                <w:sz w:val="24"/>
                <w:szCs w:val="24"/>
                <w:lang w:eastAsia="en-US"/>
              </w:rPr>
              <w:t>型号：KGRJ-1200</w:t>
            </w:r>
          </w:p>
          <w:p>
            <w:pPr>
              <w:widowControl/>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容量：1200L 功率：4.8Kw</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13</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滚揉机上料机构</w:t>
            </w:r>
          </w:p>
        </w:tc>
        <w:tc>
          <w:tcPr>
            <w:tcW w:w="3657"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型号：TSY1250</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14</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金属检测</w:t>
            </w:r>
            <w:r>
              <w:rPr>
                <w:rFonts w:hint="eastAsia" w:ascii="宋体" w:hAnsi="宋体" w:eastAsia="宋体"/>
                <w:sz w:val="24"/>
                <w:szCs w:val="24"/>
              </w:rPr>
              <w:t>机</w:t>
            </w:r>
          </w:p>
        </w:tc>
        <w:tc>
          <w:tcPr>
            <w:tcW w:w="3657"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sz w:val="24"/>
                <w:szCs w:val="24"/>
                <w:lang w:val="en-US" w:eastAsia="zh-CN"/>
              </w:rPr>
              <w:t>型号：</w:t>
            </w:r>
            <w:r>
              <w:rPr>
                <w:rFonts w:ascii="宋体" w:hAnsi="宋体" w:eastAsia="宋体"/>
                <w:sz w:val="24"/>
                <w:szCs w:val="24"/>
              </w:rPr>
              <w:t>ER450*</w:t>
            </w:r>
            <w:r>
              <w:rPr>
                <w:rFonts w:hint="eastAsia" w:ascii="宋体" w:hAnsi="宋体" w:eastAsia="宋体"/>
                <w:sz w:val="24"/>
                <w:szCs w:val="24"/>
              </w:rPr>
              <w:t>150，</w:t>
            </w:r>
            <w:r>
              <w:rPr>
                <w:rFonts w:ascii="宋体" w:hAnsi="宋体" w:eastAsia="宋体"/>
                <w:sz w:val="24"/>
                <w:szCs w:val="24"/>
              </w:rPr>
              <w:t>不锈钢材质</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15</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双室真空包装机</w:t>
            </w:r>
          </w:p>
        </w:tc>
        <w:tc>
          <w:tcPr>
            <w:tcW w:w="3657" w:type="dxa"/>
            <w:vAlign w:val="center"/>
          </w:tcPr>
          <w:p>
            <w:pPr>
              <w:keepNext w:val="0"/>
              <w:keepLines w:val="0"/>
              <w:pageBreakBefore w:val="0"/>
              <w:widowControl/>
              <w:kinsoku/>
              <w:wordWrap/>
              <w:overflowPunct/>
              <w:topLinePunct w:val="0"/>
              <w:bidi w:val="0"/>
              <w:adjustRightInd/>
              <w:snapToGrid/>
              <w:spacing w:line="240" w:lineRule="auto"/>
              <w:ind w:right="-94" w:rightChars="-45"/>
              <w:textAlignment w:val="center"/>
              <w:rPr>
                <w:rFonts w:hint="eastAsia" w:ascii="宋体" w:hAnsi="宋体" w:eastAsia="宋体"/>
                <w:sz w:val="24"/>
                <w:szCs w:val="24"/>
              </w:rPr>
            </w:pPr>
            <w:r>
              <w:rPr>
                <w:rFonts w:ascii="宋体" w:hAnsi="宋体" w:eastAsia="宋体"/>
                <w:sz w:val="24"/>
                <w:szCs w:val="24"/>
              </w:rPr>
              <w:t>型号：DZ-800</w:t>
            </w:r>
          </w:p>
          <w:p>
            <w:pPr>
              <w:keepNext w:val="0"/>
              <w:keepLines w:val="0"/>
              <w:pageBreakBefore w:val="0"/>
              <w:kinsoku/>
              <w:wordWrap/>
              <w:overflowPunct/>
              <w:topLinePunct w:val="0"/>
              <w:autoSpaceDE w:val="0"/>
              <w:autoSpaceDN w:val="0"/>
              <w:bidi w:val="0"/>
              <w:adjustRightInd/>
              <w:snapToGrid/>
              <w:spacing w:line="240" w:lineRule="auto"/>
              <w:ind w:left="0" w:leftChars="0" w:right="-94" w:rightChars="-45" w:firstLine="0" w:firstLineChars="0"/>
              <w:jc w:val="left"/>
              <w:rPr>
                <w:rFonts w:ascii="宋体" w:hAnsi="宋体" w:eastAsia="宋体" w:cs="仿宋"/>
                <w:kern w:val="0"/>
                <w:sz w:val="24"/>
                <w:szCs w:val="24"/>
                <w:lang w:eastAsia="en-US"/>
              </w:rPr>
            </w:pPr>
            <w:r>
              <w:rPr>
                <w:rFonts w:ascii="宋体" w:hAnsi="宋体" w:eastAsia="宋体" w:cs="仿宋"/>
                <w:spacing w:val="-1"/>
                <w:kern w:val="0"/>
                <w:sz w:val="24"/>
                <w:szCs w:val="24"/>
                <w:lang w:eastAsia="en-US"/>
              </w:rPr>
              <w:t>真空室尺寸：</w:t>
            </w:r>
            <w:r>
              <w:rPr>
                <w:rFonts w:ascii="宋体" w:hAnsi="宋体" w:eastAsia="宋体" w:cs="仿宋"/>
                <w:spacing w:val="-4"/>
                <w:kern w:val="0"/>
                <w:sz w:val="24"/>
                <w:szCs w:val="24"/>
                <w:lang w:eastAsia="en-US"/>
              </w:rPr>
              <w:t>920×780×220mm</w:t>
            </w:r>
            <w:r>
              <w:rPr>
                <w:rFonts w:ascii="宋体" w:hAnsi="宋体" w:eastAsia="宋体" w:cs="仿宋"/>
                <w:spacing w:val="-2"/>
                <w:kern w:val="0"/>
                <w:sz w:val="24"/>
                <w:szCs w:val="24"/>
                <w:lang w:eastAsia="en-US"/>
              </w:rPr>
              <w:t xml:space="preserve"> 热封尺寸：</w:t>
            </w:r>
            <w:r>
              <w:rPr>
                <w:rFonts w:ascii="宋体" w:hAnsi="宋体" w:eastAsia="宋体" w:cs="仿宋"/>
                <w:kern w:val="0"/>
                <w:sz w:val="24"/>
                <w:szCs w:val="24"/>
                <w:lang w:eastAsia="en-US"/>
              </w:rPr>
              <w:t>800mm×4 条</w:t>
            </w:r>
          </w:p>
          <w:p>
            <w:pPr>
              <w:keepNext w:val="0"/>
              <w:keepLines w:val="0"/>
              <w:pageBreakBefore w:val="0"/>
              <w:kinsoku/>
              <w:wordWrap/>
              <w:overflowPunct/>
              <w:topLinePunct w:val="0"/>
              <w:autoSpaceDE w:val="0"/>
              <w:autoSpaceDN w:val="0"/>
              <w:bidi w:val="0"/>
              <w:adjustRightInd/>
              <w:snapToGrid/>
              <w:spacing w:line="240" w:lineRule="auto"/>
              <w:ind w:left="0" w:leftChars="0" w:right="-94" w:rightChars="-45" w:firstLine="0"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包 装 能 力：2-4 次/分钟</w:t>
            </w:r>
          </w:p>
          <w:p>
            <w:pPr>
              <w:keepNext w:val="0"/>
              <w:keepLines w:val="0"/>
              <w:pageBreakBefore w:val="0"/>
              <w:kinsoku/>
              <w:wordWrap/>
              <w:overflowPunct/>
              <w:topLinePunct w:val="0"/>
              <w:autoSpaceDE w:val="0"/>
              <w:autoSpaceDN w:val="0"/>
              <w:bidi w:val="0"/>
              <w:adjustRightInd/>
              <w:snapToGrid/>
              <w:spacing w:line="240" w:lineRule="auto"/>
              <w:ind w:left="0" w:leftChars="0" w:right="-94" w:rightChars="-45" w:firstLine="0"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 xml:space="preserve"> 封口线间距： 650mm</w:t>
            </w:r>
          </w:p>
          <w:p>
            <w:pPr>
              <w:keepNext w:val="0"/>
              <w:keepLines w:val="0"/>
              <w:pageBreakBefore w:val="0"/>
              <w:widowControl/>
              <w:kinsoku/>
              <w:wordWrap/>
              <w:overflowPunct/>
              <w:topLinePunct w:val="0"/>
              <w:bidi w:val="0"/>
              <w:adjustRightInd/>
              <w:snapToGrid/>
              <w:spacing w:line="240" w:lineRule="auto"/>
              <w:ind w:right="-94" w:rightChars="-45"/>
              <w:jc w:val="center"/>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电 源：380V/50HZ 功率：5KW 外形尺寸：1840×910×1100mm</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16</w:t>
            </w:r>
          </w:p>
        </w:tc>
        <w:tc>
          <w:tcPr>
            <w:tcW w:w="1334"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肉车</w:t>
            </w:r>
          </w:p>
        </w:tc>
        <w:tc>
          <w:tcPr>
            <w:tcW w:w="3657" w:type="dxa"/>
            <w:vAlign w:val="center"/>
          </w:tcPr>
          <w:p>
            <w:pPr>
              <w:keepNext w:val="0"/>
              <w:keepLines w:val="0"/>
              <w:pageBreakBefore w:val="0"/>
              <w:kinsoku/>
              <w:wordWrap/>
              <w:overflowPunct/>
              <w:topLinePunct w:val="0"/>
              <w:autoSpaceDE w:val="0"/>
              <w:autoSpaceDN w:val="0"/>
              <w:bidi w:val="0"/>
              <w:adjustRightInd/>
              <w:snapToGrid/>
              <w:spacing w:line="240" w:lineRule="auto"/>
              <w:ind w:left="107" w:right="-94" w:rightChars="-45"/>
              <w:jc w:val="left"/>
              <w:rPr>
                <w:rFonts w:hint="eastAsia" w:ascii="宋体" w:hAnsi="宋体" w:eastAsia="宋体" w:cs="仿宋"/>
                <w:kern w:val="0"/>
                <w:sz w:val="24"/>
                <w:szCs w:val="24"/>
              </w:rPr>
            </w:pPr>
            <w:r>
              <w:rPr>
                <w:rFonts w:ascii="宋体" w:hAnsi="宋体" w:eastAsia="宋体"/>
                <w:sz w:val="24"/>
                <w:szCs w:val="24"/>
              </w:rPr>
              <w:t>型号：</w:t>
            </w:r>
            <w:r>
              <w:rPr>
                <w:rFonts w:ascii="宋体" w:hAnsi="宋体" w:eastAsia="宋体" w:cs="仿宋"/>
                <w:kern w:val="0"/>
                <w:sz w:val="24"/>
                <w:szCs w:val="24"/>
                <w:lang w:eastAsia="en-US"/>
              </w:rPr>
              <w:t>RC-200L</w:t>
            </w:r>
          </w:p>
          <w:p>
            <w:pPr>
              <w:keepNext w:val="0"/>
              <w:keepLines w:val="0"/>
              <w:pageBreakBefore w:val="0"/>
              <w:kinsoku/>
              <w:wordWrap/>
              <w:overflowPunct/>
              <w:topLinePunct w:val="0"/>
              <w:autoSpaceDE w:val="0"/>
              <w:autoSpaceDN w:val="0"/>
              <w:bidi w:val="0"/>
              <w:adjustRightInd/>
              <w:snapToGrid/>
              <w:spacing w:line="240" w:lineRule="auto"/>
              <w:ind w:left="107" w:right="-94" w:rightChars="-45"/>
              <w:jc w:val="left"/>
              <w:rPr>
                <w:rFonts w:ascii="宋体" w:hAnsi="宋体" w:eastAsia="宋体" w:cs="仿宋"/>
                <w:kern w:val="0"/>
                <w:sz w:val="24"/>
                <w:szCs w:val="24"/>
                <w:lang w:eastAsia="en-US"/>
              </w:rPr>
            </w:pPr>
            <w:r>
              <w:rPr>
                <w:rFonts w:ascii="宋体" w:hAnsi="宋体" w:eastAsia="宋体" w:cs="仿宋"/>
                <w:kern w:val="0"/>
                <w:sz w:val="24"/>
                <w:szCs w:val="24"/>
                <w:lang w:eastAsia="en-US"/>
              </w:rPr>
              <w:t>外形尺寸</w:t>
            </w:r>
            <w:r>
              <w:rPr>
                <w:rFonts w:hint="eastAsia" w:ascii="宋体" w:hAnsi="宋体" w:cs="仿宋"/>
                <w:kern w:val="0"/>
                <w:sz w:val="24"/>
                <w:szCs w:val="24"/>
                <w:lang w:eastAsia="zh-CN"/>
              </w:rPr>
              <w:t>：</w:t>
            </w:r>
            <w:r>
              <w:rPr>
                <w:rFonts w:ascii="宋体" w:hAnsi="宋体" w:eastAsia="宋体" w:cs="仿宋"/>
                <w:kern w:val="0"/>
                <w:sz w:val="24"/>
                <w:szCs w:val="24"/>
                <w:lang w:eastAsia="en-US"/>
              </w:rPr>
              <w:t>680*714*680mm</w:t>
            </w:r>
          </w:p>
          <w:p>
            <w:pPr>
              <w:keepNext w:val="0"/>
              <w:keepLines w:val="0"/>
              <w:pageBreakBefore w:val="0"/>
              <w:kinsoku/>
              <w:wordWrap/>
              <w:overflowPunct/>
              <w:topLinePunct w:val="0"/>
              <w:autoSpaceDE w:val="0"/>
              <w:autoSpaceDN w:val="0"/>
              <w:bidi w:val="0"/>
              <w:adjustRightInd/>
              <w:snapToGrid/>
              <w:spacing w:line="240" w:lineRule="auto"/>
              <w:ind w:left="107" w:leftChars="0" w:right="-94" w:rightChars="-45"/>
              <w:jc w:val="left"/>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容量：200L</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50</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辆</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17</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隧道速冻机（含配套制冷系统）</w:t>
            </w:r>
          </w:p>
        </w:tc>
        <w:tc>
          <w:tcPr>
            <w:tcW w:w="3657" w:type="dxa"/>
            <w:vAlign w:val="top"/>
          </w:tcPr>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ascii="宋体" w:hAnsi="宋体" w:eastAsia="宋体"/>
                <w:sz w:val="24"/>
                <w:szCs w:val="24"/>
              </w:rPr>
            </w:pPr>
            <w:r>
              <w:rPr>
                <w:rFonts w:ascii="宋体" w:hAnsi="宋体" w:eastAsia="宋体"/>
                <w:sz w:val="24"/>
                <w:szCs w:val="24"/>
              </w:rPr>
              <w:t>外 形 尺 寸</w:t>
            </w:r>
            <w:r>
              <w:rPr>
                <w:rFonts w:hint="eastAsia" w:ascii="宋体" w:hAnsi="宋体" w:eastAsia="宋体"/>
                <w:sz w:val="24"/>
                <w:szCs w:val="24"/>
                <w:lang w:eastAsia="zh-CN"/>
              </w:rPr>
              <w:t>：</w:t>
            </w:r>
            <w:r>
              <w:rPr>
                <w:rFonts w:ascii="宋体" w:hAnsi="宋体" w:eastAsia="宋体"/>
                <w:sz w:val="24"/>
                <w:szCs w:val="24"/>
              </w:rPr>
              <w:t>22500 x 3600 x 2565mm</w:t>
            </w:r>
          </w:p>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ascii="宋体" w:hAnsi="宋体" w:eastAsia="宋体"/>
                <w:sz w:val="24"/>
                <w:szCs w:val="24"/>
              </w:rPr>
            </w:pPr>
            <w:r>
              <w:rPr>
                <w:rFonts w:ascii="宋体" w:hAnsi="宋体" w:eastAsia="宋体"/>
                <w:sz w:val="24"/>
                <w:szCs w:val="24"/>
              </w:rPr>
              <w:t>冻结时间可调范围</w:t>
            </w:r>
            <w:r>
              <w:rPr>
                <w:rFonts w:hint="eastAsia" w:ascii="宋体" w:hAnsi="宋体" w:eastAsia="宋体"/>
                <w:sz w:val="24"/>
                <w:szCs w:val="24"/>
                <w:lang w:eastAsia="zh-CN"/>
              </w:rPr>
              <w:t>：</w:t>
            </w:r>
            <w:r>
              <w:rPr>
                <w:rFonts w:ascii="宋体" w:hAnsi="宋体" w:eastAsia="宋体"/>
                <w:sz w:val="24"/>
                <w:szCs w:val="24"/>
              </w:rPr>
              <w:t xml:space="preserve">10～50 min </w:t>
            </w:r>
          </w:p>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ascii="宋体" w:hAnsi="宋体" w:eastAsia="宋体"/>
                <w:spacing w:val="-5"/>
                <w:sz w:val="24"/>
                <w:szCs w:val="24"/>
              </w:rPr>
            </w:pPr>
            <w:r>
              <w:rPr>
                <w:rFonts w:ascii="宋体" w:hAnsi="宋体" w:eastAsia="宋体"/>
                <w:sz w:val="24"/>
                <w:szCs w:val="24"/>
              </w:rPr>
              <w:t>可调库内空气温度</w:t>
            </w:r>
            <w:r>
              <w:rPr>
                <w:rFonts w:hint="eastAsia" w:ascii="宋体" w:hAnsi="宋体" w:eastAsia="宋体"/>
                <w:sz w:val="24"/>
                <w:szCs w:val="24"/>
                <w:lang w:eastAsia="zh-CN"/>
              </w:rPr>
              <w:t>：</w:t>
            </w:r>
            <w:r>
              <w:rPr>
                <w:rFonts w:ascii="宋体" w:hAnsi="宋体" w:eastAsia="宋体"/>
                <w:spacing w:val="-5"/>
                <w:sz w:val="24"/>
                <w:szCs w:val="24"/>
              </w:rPr>
              <w:t>-35℃</w:t>
            </w:r>
          </w:p>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ascii="宋体" w:hAnsi="宋体" w:eastAsia="宋体"/>
                <w:spacing w:val="-5"/>
                <w:sz w:val="24"/>
                <w:szCs w:val="24"/>
              </w:rPr>
            </w:pPr>
            <w:r>
              <w:rPr>
                <w:rFonts w:ascii="宋体" w:hAnsi="宋体" w:eastAsia="宋体"/>
                <w:sz w:val="24"/>
                <w:szCs w:val="24"/>
              </w:rPr>
              <w:t>蒸 发 温 度</w:t>
            </w:r>
            <w:r>
              <w:rPr>
                <w:rFonts w:hint="eastAsia" w:ascii="宋体" w:hAnsi="宋体" w:eastAsia="宋体"/>
                <w:sz w:val="24"/>
                <w:szCs w:val="24"/>
                <w:lang w:eastAsia="zh-CN"/>
              </w:rPr>
              <w:t>：</w:t>
            </w:r>
            <w:r>
              <w:rPr>
                <w:rFonts w:ascii="宋体" w:hAnsi="宋体" w:eastAsia="宋体"/>
                <w:spacing w:val="-5"/>
                <w:sz w:val="24"/>
                <w:szCs w:val="24"/>
              </w:rPr>
              <w:t>-42℃</w:t>
            </w:r>
          </w:p>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ascii="宋体" w:hAnsi="宋体" w:eastAsia="宋体"/>
                <w:sz w:val="24"/>
                <w:szCs w:val="24"/>
              </w:rPr>
            </w:pPr>
            <w:r>
              <w:rPr>
                <w:rFonts w:ascii="宋体" w:hAnsi="宋体" w:eastAsia="宋体"/>
                <w:sz w:val="24"/>
                <w:szCs w:val="24"/>
              </w:rPr>
              <w:t>耗冷量</w:t>
            </w:r>
            <w:r>
              <w:rPr>
                <w:rFonts w:hint="eastAsia" w:ascii="宋体" w:hAnsi="宋体" w:eastAsia="宋体"/>
                <w:sz w:val="24"/>
                <w:szCs w:val="24"/>
                <w:lang w:eastAsia="zh-CN"/>
              </w:rPr>
              <w:t>：</w:t>
            </w:r>
            <w:r>
              <w:rPr>
                <w:rFonts w:ascii="宋体" w:hAnsi="宋体" w:eastAsia="宋体"/>
                <w:sz w:val="24"/>
                <w:szCs w:val="24"/>
              </w:rPr>
              <w:t>158kw(+35℃/-42℃) 蒸 发 面 积</w:t>
            </w:r>
            <w:r>
              <w:rPr>
                <w:rFonts w:hint="eastAsia" w:ascii="宋体" w:hAnsi="宋体" w:eastAsia="宋体"/>
                <w:sz w:val="24"/>
                <w:szCs w:val="24"/>
                <w:lang w:eastAsia="zh-CN"/>
              </w:rPr>
              <w:t>：</w:t>
            </w:r>
            <w:r>
              <w:rPr>
                <w:rFonts w:ascii="宋体" w:hAnsi="宋体" w:eastAsia="宋体"/>
                <w:sz w:val="24"/>
                <w:szCs w:val="24"/>
              </w:rPr>
              <w:t>1660m2</w:t>
            </w:r>
          </w:p>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ascii="宋体" w:hAnsi="宋体" w:eastAsia="宋体"/>
                <w:sz w:val="24"/>
                <w:szCs w:val="24"/>
              </w:rPr>
            </w:pPr>
            <w:r>
              <w:rPr>
                <w:rFonts w:ascii="宋体" w:hAnsi="宋体" w:eastAsia="宋体"/>
                <w:sz w:val="24"/>
                <w:szCs w:val="24"/>
              </w:rPr>
              <w:t>轴 流 风 机</w:t>
            </w:r>
            <w:r>
              <w:rPr>
                <w:rFonts w:hint="eastAsia" w:ascii="宋体" w:hAnsi="宋体" w:eastAsia="宋体"/>
                <w:sz w:val="24"/>
                <w:szCs w:val="24"/>
                <w:lang w:eastAsia="zh-CN"/>
              </w:rPr>
              <w:t>：</w:t>
            </w:r>
            <w:r>
              <w:rPr>
                <w:rFonts w:ascii="宋体" w:hAnsi="宋体" w:eastAsia="宋体"/>
                <w:sz w:val="24"/>
                <w:szCs w:val="24"/>
              </w:rPr>
              <w:t>JZL/SD7.1#-2.2kw×12</w:t>
            </w:r>
            <w:r>
              <w:rPr>
                <w:rFonts w:ascii="宋体" w:hAnsi="宋体" w:eastAsia="宋体"/>
                <w:spacing w:val="-60"/>
                <w:sz w:val="24"/>
                <w:szCs w:val="24"/>
              </w:rPr>
              <w:t xml:space="preserve"> </w:t>
            </w:r>
            <w:r>
              <w:rPr>
                <w:rFonts w:ascii="宋体" w:hAnsi="宋体" w:eastAsia="宋体"/>
                <w:sz w:val="24"/>
                <w:szCs w:val="24"/>
              </w:rPr>
              <w:t>台</w:t>
            </w:r>
          </w:p>
          <w:p>
            <w:pPr>
              <w:pStyle w:val="118"/>
              <w:keepNext w:val="0"/>
              <w:keepLines w:val="0"/>
              <w:pageBreakBefore w:val="0"/>
              <w:tabs>
                <w:tab w:val="left" w:pos="1787"/>
              </w:tabs>
              <w:kinsoku/>
              <w:wordWrap/>
              <w:overflowPunct/>
              <w:topLinePunct w:val="0"/>
              <w:bidi w:val="0"/>
              <w:adjustRightInd/>
              <w:snapToGrid/>
              <w:spacing w:line="240" w:lineRule="auto"/>
              <w:ind w:left="107" w:right="-94" w:rightChars="-45"/>
              <w:rPr>
                <w:rFonts w:hint="eastAsia" w:ascii="宋体" w:hAnsi="宋体" w:eastAsia="宋体" w:cs="仿宋"/>
                <w:kern w:val="0"/>
                <w:sz w:val="24"/>
                <w:szCs w:val="24"/>
                <w:lang w:val="en-US" w:eastAsia="zh-CN" w:bidi="ar-SA"/>
              </w:rPr>
            </w:pPr>
            <w:r>
              <w:rPr>
                <w:rFonts w:ascii="宋体" w:hAnsi="宋体" w:eastAsia="宋体"/>
                <w:sz w:val="24"/>
                <w:szCs w:val="24"/>
              </w:rPr>
              <w:t>速冻机电功率</w:t>
            </w:r>
            <w:r>
              <w:rPr>
                <w:rFonts w:hint="eastAsia" w:ascii="宋体" w:hAnsi="宋体" w:eastAsia="宋体"/>
                <w:sz w:val="24"/>
                <w:szCs w:val="24"/>
                <w:lang w:eastAsia="zh-CN"/>
              </w:rPr>
              <w:t>：</w:t>
            </w:r>
            <w:r>
              <w:rPr>
                <w:rFonts w:ascii="宋体" w:hAnsi="宋体" w:eastAsia="宋体"/>
                <w:sz w:val="24"/>
                <w:szCs w:val="24"/>
              </w:rPr>
              <w:t>30kw</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b w:val="0"/>
                <w:bCs w:val="0"/>
                <w:color w:val="auto"/>
                <w:sz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18</w:t>
            </w:r>
          </w:p>
        </w:tc>
        <w:tc>
          <w:tcPr>
            <w:tcW w:w="1334"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113" w:rightChars="-54" w:firstLine="0" w:firstLineChars="0"/>
              <w:jc w:val="left"/>
              <w:textAlignment w:val="auto"/>
              <w:rPr>
                <w:rFonts w:hint="eastAsia" w:ascii="宋体" w:hAnsi="宋体" w:eastAsia="宋体" w:cs="宋体"/>
                <w:color w:val="000000"/>
                <w:kern w:val="0"/>
                <w:sz w:val="24"/>
                <w:szCs w:val="24"/>
                <w:lang w:val="en-US" w:eastAsia="zh-CN" w:bidi="ar-SA"/>
              </w:rPr>
            </w:pPr>
            <w:r>
              <w:rPr>
                <w:rFonts w:ascii="宋体" w:hAnsi="宋体" w:eastAsia="宋体" w:cs="仿宋"/>
                <w:spacing w:val="7"/>
                <w:kern w:val="0"/>
                <w:sz w:val="24"/>
                <w:szCs w:val="24"/>
                <w:lang w:eastAsia="en-US"/>
              </w:rPr>
              <w:t>速冻小车</w:t>
            </w:r>
          </w:p>
        </w:tc>
        <w:tc>
          <w:tcPr>
            <w:tcW w:w="3657" w:type="dxa"/>
            <w:vAlign w:val="top"/>
          </w:tcPr>
          <w:p>
            <w:pPr>
              <w:autoSpaceDE w:val="0"/>
              <w:autoSpaceDN w:val="0"/>
              <w:spacing w:before="82" w:line="364" w:lineRule="auto"/>
              <w:ind w:left="106" w:leftChars="0" w:right="96" w:rightChars="0"/>
              <w:jc w:val="left"/>
              <w:rPr>
                <w:rFonts w:hint="eastAsia" w:ascii="宋体" w:hAnsi="宋体" w:eastAsia="宋体" w:cs="Times New Roman"/>
                <w:kern w:val="2"/>
                <w:sz w:val="24"/>
                <w:szCs w:val="24"/>
                <w:lang w:val="en-US" w:eastAsia="zh-CN" w:bidi="ar-SA"/>
              </w:rPr>
            </w:pPr>
            <w:r>
              <w:rPr>
                <w:rFonts w:ascii="宋体" w:hAnsi="宋体" w:eastAsia="宋体" w:cs="仿宋"/>
                <w:kern w:val="0"/>
                <w:sz w:val="24"/>
                <w:szCs w:val="24"/>
                <w:lang w:eastAsia="en-US"/>
              </w:rPr>
              <w:t>1400*620*1800mm</w:t>
            </w:r>
            <w:r>
              <w:rPr>
                <w:rFonts w:hint="eastAsia" w:ascii="宋体" w:hAnsi="宋体" w:eastAsia="宋体"/>
                <w:sz w:val="24"/>
                <w:szCs w:val="24"/>
              </w:rPr>
              <w:t>，</w:t>
            </w:r>
            <w:r>
              <w:rPr>
                <w:rFonts w:ascii="宋体" w:hAnsi="宋体" w:eastAsia="宋体"/>
                <w:sz w:val="24"/>
                <w:szCs w:val="24"/>
              </w:rPr>
              <w:t xml:space="preserve"> SUS304</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sz w:val="24"/>
              </w:rPr>
              <w:t>50</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辆</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19</w:t>
            </w:r>
          </w:p>
        </w:tc>
        <w:tc>
          <w:tcPr>
            <w:tcW w:w="1334"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速冻盘</w:t>
            </w:r>
          </w:p>
        </w:tc>
        <w:tc>
          <w:tcPr>
            <w:tcW w:w="3657" w:type="dxa"/>
            <w:vAlign w:val="top"/>
          </w:tcPr>
          <w:p>
            <w:pPr>
              <w:keepNext w:val="0"/>
              <w:keepLines w:val="0"/>
              <w:pageBreakBefore w:val="0"/>
              <w:kinsoku/>
              <w:wordWrap/>
              <w:overflowPunct/>
              <w:topLinePunct w:val="0"/>
              <w:autoSpaceDE w:val="0"/>
              <w:autoSpaceDN w:val="0"/>
              <w:bidi w:val="0"/>
              <w:adjustRightInd/>
              <w:snapToGrid/>
              <w:spacing w:line="240" w:lineRule="auto"/>
              <w:ind w:left="106" w:right="96"/>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600*400*120mm</w:t>
            </w:r>
            <w:r>
              <w:rPr>
                <w:rFonts w:ascii="宋体" w:hAnsi="宋体" w:eastAsia="宋体"/>
                <w:sz w:val="24"/>
                <w:szCs w:val="24"/>
              </w:rPr>
              <w:tab/>
            </w:r>
            <w:r>
              <w:rPr>
                <w:rFonts w:hint="eastAsia" w:ascii="宋体" w:hAnsi="宋体" w:eastAsia="宋体"/>
                <w:sz w:val="24"/>
                <w:szCs w:val="24"/>
              </w:rPr>
              <w:t>，</w:t>
            </w:r>
            <w:r>
              <w:rPr>
                <w:rFonts w:ascii="宋体" w:hAnsi="宋体" w:eastAsia="宋体"/>
                <w:sz w:val="24"/>
                <w:szCs w:val="24"/>
              </w:rPr>
              <w:t>SUS304</w:t>
            </w:r>
            <w:r>
              <w:rPr>
                <w:rFonts w:ascii="宋体" w:hAnsi="宋体" w:eastAsia="宋体"/>
                <w:sz w:val="24"/>
                <w:szCs w:val="24"/>
              </w:rPr>
              <w:tab/>
            </w:r>
          </w:p>
        </w:tc>
        <w:tc>
          <w:tcPr>
            <w:tcW w:w="913" w:type="dxa"/>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500</w:t>
            </w:r>
          </w:p>
        </w:tc>
        <w:tc>
          <w:tcPr>
            <w:tcW w:w="1119" w:type="dxa"/>
            <w:vAlign w:val="center"/>
          </w:tcPr>
          <w:p>
            <w:pPr>
              <w:keepNext w:val="0"/>
              <w:keepLines w:val="0"/>
              <w:pageBreakBefore w:val="0"/>
              <w:widowControl/>
              <w:tabs>
                <w:tab w:val="left" w:pos="1260"/>
              </w:tabs>
              <w:kinsoku/>
              <w:wordWrap/>
              <w:overflowPunct/>
              <w:topLinePunct w:val="0"/>
              <w:bidi w:val="0"/>
              <w:adjustRightInd/>
              <w:snapToGrid/>
              <w:spacing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20</w:t>
            </w:r>
          </w:p>
        </w:tc>
        <w:tc>
          <w:tcPr>
            <w:tcW w:w="1334"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肥牛盒</w:t>
            </w:r>
          </w:p>
        </w:tc>
        <w:tc>
          <w:tcPr>
            <w:tcW w:w="3657" w:type="dxa"/>
            <w:vAlign w:val="top"/>
          </w:tcPr>
          <w:p>
            <w:pPr>
              <w:pStyle w:val="118"/>
              <w:tabs>
                <w:tab w:val="left" w:pos="1787"/>
              </w:tabs>
              <w:spacing w:before="75"/>
              <w:ind w:left="107" w:leftChars="0"/>
              <w:rPr>
                <w:rFonts w:hint="eastAsia" w:ascii="宋体" w:hAnsi="宋体" w:eastAsia="宋体" w:cs="仿宋"/>
                <w:kern w:val="0"/>
                <w:sz w:val="24"/>
                <w:szCs w:val="24"/>
                <w:lang w:val="en-US" w:eastAsia="zh-CN" w:bidi="ar-SA"/>
              </w:rPr>
            </w:pPr>
            <w:r>
              <w:rPr>
                <w:rFonts w:ascii="宋体" w:hAnsi="宋体" w:eastAsia="宋体"/>
                <w:sz w:val="24"/>
                <w:szCs w:val="24"/>
              </w:rPr>
              <w:t xml:space="preserve">350*150*70mm </w:t>
            </w:r>
            <w:r>
              <w:rPr>
                <w:rFonts w:hint="eastAsia" w:ascii="宋体" w:hAnsi="宋体" w:eastAsia="宋体"/>
                <w:sz w:val="24"/>
                <w:szCs w:val="24"/>
                <w:lang w:eastAsia="zh-CN"/>
              </w:rPr>
              <w:t>，</w:t>
            </w:r>
            <w:r>
              <w:rPr>
                <w:rFonts w:ascii="宋体" w:hAnsi="宋体" w:eastAsia="宋体"/>
                <w:sz w:val="24"/>
                <w:szCs w:val="24"/>
              </w:rPr>
              <w:t>SUS304</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500</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rPr>
            </w:pPr>
            <w:r>
              <w:rPr>
                <w:rFonts w:ascii="宋体" w:hAnsi="宋体" w:eastAsia="宋体"/>
                <w:b w:val="0"/>
                <w:bCs w:val="0"/>
                <w:color w:val="auto"/>
                <w:sz w:val="24"/>
                <w:szCs w:val="24"/>
              </w:rPr>
              <w:t>第二部分：工器具附件清单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序号</w:t>
            </w:r>
          </w:p>
        </w:tc>
        <w:tc>
          <w:tcPr>
            <w:tcW w:w="1334"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ascii="宋体" w:hAnsi="宋体" w:eastAsia="宋体" w:cs="宋体"/>
                <w:b w:val="0"/>
                <w:bCs w:val="0"/>
                <w:color w:val="000000"/>
                <w:kern w:val="0"/>
                <w:sz w:val="24"/>
                <w:szCs w:val="24"/>
              </w:rPr>
              <w:t>产品名称</w:t>
            </w:r>
          </w:p>
        </w:tc>
        <w:tc>
          <w:tcPr>
            <w:tcW w:w="3657"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技术参数</w:t>
            </w:r>
          </w:p>
        </w:tc>
        <w:tc>
          <w:tcPr>
            <w:tcW w:w="913" w:type="dxa"/>
            <w:vAlign w:val="center"/>
          </w:tcPr>
          <w:p>
            <w:pPr>
              <w:widowControl/>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数量</w:t>
            </w:r>
          </w:p>
        </w:tc>
        <w:tc>
          <w:tcPr>
            <w:tcW w:w="1119" w:type="dxa"/>
            <w:vAlign w:val="center"/>
          </w:tcPr>
          <w:p>
            <w:pPr>
              <w:widowControl/>
              <w:jc w:val="center"/>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单位</w:t>
            </w:r>
          </w:p>
        </w:tc>
        <w:tc>
          <w:tcPr>
            <w:tcW w:w="831" w:type="dxa"/>
            <w:vAlign w:val="center"/>
          </w:tcPr>
          <w:p>
            <w:pPr>
              <w:widowControl/>
              <w:jc w:val="center"/>
              <w:textAlignment w:val="center"/>
              <w:rPr>
                <w:rFonts w:hint="default"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widowControl/>
              <w:jc w:val="center"/>
              <w:textAlignment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工作台</w:t>
            </w:r>
          </w:p>
        </w:tc>
        <w:tc>
          <w:tcPr>
            <w:tcW w:w="3657" w:type="dxa"/>
            <w:vAlign w:val="center"/>
          </w:tcPr>
          <w:p>
            <w:pPr>
              <w:keepNext w:val="0"/>
              <w:keepLines w:val="0"/>
              <w:pageBreakBefore w:val="0"/>
              <w:kinsoku/>
              <w:wordWrap/>
              <w:overflowPunct/>
              <w:topLinePunct w:val="0"/>
              <w:autoSpaceDE/>
              <w:autoSpaceDN/>
              <w:bidi w:val="0"/>
              <w:adjustRightInd/>
              <w:snapToGrid/>
              <w:spacing w:line="240" w:lineRule="auto"/>
              <w:ind w:left="106" w:right="96"/>
              <w:rPr>
                <w:rFonts w:hint="eastAsia" w:ascii="宋体" w:hAnsi="宋体" w:eastAsia="宋体"/>
                <w:sz w:val="24"/>
                <w:szCs w:val="24"/>
              </w:rPr>
            </w:pPr>
            <w:r>
              <w:rPr>
                <w:rFonts w:hint="eastAsia" w:ascii="宋体" w:hAnsi="宋体" w:eastAsia="宋体"/>
                <w:sz w:val="24"/>
                <w:szCs w:val="24"/>
              </w:rPr>
              <w:t>规格</w:t>
            </w:r>
            <w:r>
              <w:rPr>
                <w:rFonts w:ascii="宋体" w:hAnsi="宋体" w:eastAsia="宋体"/>
                <w:sz w:val="24"/>
                <w:szCs w:val="24"/>
              </w:rPr>
              <w:t>1900*900*800</w:t>
            </w:r>
          </w:p>
          <w:p>
            <w:pPr>
              <w:keepNext w:val="0"/>
              <w:keepLines w:val="0"/>
              <w:pageBreakBefore w:val="0"/>
              <w:kinsoku/>
              <w:wordWrap/>
              <w:overflowPunct/>
              <w:topLinePunct w:val="0"/>
              <w:autoSpaceDE/>
              <w:autoSpaceDN/>
              <w:bidi w:val="0"/>
              <w:adjustRightInd/>
              <w:snapToGrid/>
              <w:spacing w:line="240" w:lineRule="auto"/>
              <w:ind w:left="106" w:right="96"/>
              <w:rPr>
                <w:rFonts w:hint="eastAsia" w:ascii="宋体" w:hAnsi="宋体" w:eastAsia="宋体" w:cs="仿宋"/>
                <w:kern w:val="0"/>
                <w:sz w:val="24"/>
                <w:szCs w:val="24"/>
              </w:rPr>
            </w:pPr>
            <w:r>
              <w:rPr>
                <w:rFonts w:hint="eastAsia" w:ascii="宋体" w:hAnsi="宋体" w:eastAsia="宋体" w:cs="仿宋"/>
                <w:spacing w:val="-5"/>
                <w:kern w:val="0"/>
                <w:sz w:val="24"/>
                <w:szCs w:val="24"/>
              </w:rPr>
              <w:t>1.</w:t>
            </w:r>
            <w:r>
              <w:rPr>
                <w:rFonts w:ascii="宋体" w:hAnsi="宋体" w:eastAsia="宋体" w:cs="仿宋"/>
                <w:spacing w:val="-5"/>
                <w:kern w:val="0"/>
                <w:sz w:val="24"/>
                <w:szCs w:val="24"/>
                <w:lang w:eastAsia="en-US"/>
              </w:rPr>
              <w:t xml:space="preserve">不锈钢 </w:t>
            </w:r>
            <w:r>
              <w:rPr>
                <w:rFonts w:ascii="宋体" w:hAnsi="宋体" w:eastAsia="宋体" w:cs="仿宋"/>
                <w:kern w:val="0"/>
                <w:sz w:val="24"/>
                <w:szCs w:val="24"/>
                <w:lang w:eastAsia="en-US"/>
              </w:rPr>
              <w:t>304</w:t>
            </w:r>
            <w:r>
              <w:rPr>
                <w:rFonts w:ascii="宋体" w:hAnsi="宋体" w:eastAsia="宋体" w:cs="仿宋"/>
                <w:spacing w:val="-3"/>
                <w:kern w:val="0"/>
                <w:sz w:val="24"/>
                <w:szCs w:val="24"/>
                <w:lang w:eastAsia="en-US"/>
              </w:rPr>
              <w:t xml:space="preserve"> 材质，面板</w:t>
            </w:r>
            <w:r>
              <w:rPr>
                <w:rFonts w:ascii="宋体" w:hAnsi="宋体" w:eastAsia="宋体" w:cs="仿宋"/>
                <w:spacing w:val="10"/>
                <w:kern w:val="0"/>
                <w:sz w:val="24"/>
                <w:szCs w:val="24"/>
                <w:lang w:eastAsia="en-US"/>
              </w:rPr>
              <w:t xml:space="preserve">不锈钢板厚 </w:t>
            </w:r>
            <w:r>
              <w:rPr>
                <w:rFonts w:ascii="宋体" w:hAnsi="宋体" w:eastAsia="宋体" w:cs="仿宋"/>
                <w:kern w:val="0"/>
                <w:sz w:val="24"/>
                <w:szCs w:val="24"/>
                <w:lang w:eastAsia="en-US"/>
              </w:rPr>
              <w:t>1.2mm</w:t>
            </w:r>
          </w:p>
          <w:p>
            <w:pPr>
              <w:keepNext w:val="0"/>
              <w:keepLines w:val="0"/>
              <w:pageBreakBefore w:val="0"/>
              <w:kinsoku/>
              <w:wordWrap/>
              <w:overflowPunct/>
              <w:topLinePunct w:val="0"/>
              <w:autoSpaceDE/>
              <w:autoSpaceDN/>
              <w:bidi w:val="0"/>
              <w:adjustRightInd/>
              <w:snapToGrid/>
              <w:spacing w:line="240" w:lineRule="auto"/>
              <w:ind w:left="106" w:leftChars="0" w:right="96" w:rightChars="0"/>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2.</w:t>
            </w:r>
            <w:r>
              <w:rPr>
                <w:rFonts w:ascii="宋体" w:hAnsi="宋体" w:eastAsia="宋体" w:cs="仿宋"/>
                <w:spacing w:val="-29"/>
                <w:kern w:val="0"/>
                <w:sz w:val="24"/>
                <w:szCs w:val="24"/>
                <w:lang w:eastAsia="en-US"/>
              </w:rPr>
              <w:t xml:space="preserve"> 立腿</w:t>
            </w:r>
            <w:r>
              <w:rPr>
                <w:rFonts w:ascii="宋体" w:hAnsi="宋体" w:eastAsia="宋体" w:cs="仿宋"/>
                <w:spacing w:val="-19"/>
                <w:kern w:val="0"/>
                <w:sz w:val="24"/>
                <w:szCs w:val="24"/>
                <w:lang w:eastAsia="en-US"/>
              </w:rPr>
              <w:t xml:space="preserve">采用 </w:t>
            </w:r>
            <w:r>
              <w:rPr>
                <w:rFonts w:ascii="宋体" w:hAnsi="宋体" w:eastAsia="宋体" w:cs="仿宋"/>
                <w:spacing w:val="-7"/>
                <w:kern w:val="0"/>
                <w:sz w:val="24"/>
                <w:szCs w:val="24"/>
                <w:lang w:eastAsia="en-US"/>
              </w:rPr>
              <w:t>38*38*1.2</w:t>
            </w:r>
            <w:r>
              <w:rPr>
                <w:rFonts w:ascii="宋体" w:hAnsi="宋体" w:eastAsia="宋体" w:cs="仿宋"/>
                <w:spacing w:val="-6"/>
                <w:kern w:val="0"/>
                <w:sz w:val="24"/>
                <w:szCs w:val="24"/>
                <w:lang w:eastAsia="en-US"/>
              </w:rPr>
              <w:t>，拉托呈采</w:t>
            </w:r>
            <w:r>
              <w:rPr>
                <w:rFonts w:ascii="宋体" w:hAnsi="宋体" w:eastAsia="宋体" w:cs="仿宋"/>
                <w:spacing w:val="-30"/>
                <w:kern w:val="0"/>
                <w:sz w:val="24"/>
                <w:szCs w:val="24"/>
                <w:lang w:eastAsia="en-US"/>
              </w:rPr>
              <w:t xml:space="preserve">用 </w:t>
            </w:r>
            <w:r>
              <w:rPr>
                <w:rFonts w:ascii="宋体" w:hAnsi="宋体" w:eastAsia="宋体" w:cs="仿宋"/>
                <w:kern w:val="0"/>
                <w:sz w:val="24"/>
                <w:szCs w:val="24"/>
                <w:lang w:eastAsia="en-US"/>
              </w:rPr>
              <w:t>38*25*1.0</w:t>
            </w:r>
            <w:r>
              <w:rPr>
                <w:rFonts w:ascii="宋体" w:hAnsi="宋体" w:eastAsia="宋体" w:cs="仿宋"/>
                <w:spacing w:val="-10"/>
                <w:kern w:val="0"/>
                <w:sz w:val="24"/>
                <w:szCs w:val="24"/>
                <w:lang w:eastAsia="en-US"/>
              </w:rPr>
              <w:t xml:space="preserve"> 不锈钢管。</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sz w:val="24"/>
              </w:rPr>
              <w:t>15</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清洗池</w:t>
            </w:r>
          </w:p>
        </w:tc>
        <w:tc>
          <w:tcPr>
            <w:tcW w:w="3657" w:type="dxa"/>
            <w:vAlign w:val="center"/>
          </w:tcPr>
          <w:p>
            <w:pPr>
              <w:keepNext w:val="0"/>
              <w:keepLines w:val="0"/>
              <w:pageBreakBefore w:val="0"/>
              <w:kinsoku/>
              <w:wordWrap/>
              <w:overflowPunct/>
              <w:topLinePunct w:val="0"/>
              <w:autoSpaceDE/>
              <w:autoSpaceDN/>
              <w:bidi w:val="0"/>
              <w:adjustRightInd/>
              <w:snapToGrid/>
              <w:spacing w:line="240" w:lineRule="auto"/>
              <w:ind w:left="106" w:right="96"/>
              <w:jc w:val="left"/>
              <w:rPr>
                <w:rFonts w:hint="eastAsia" w:ascii="宋体" w:hAnsi="宋体" w:eastAsia="宋体"/>
                <w:sz w:val="24"/>
                <w:szCs w:val="24"/>
              </w:rPr>
            </w:pPr>
            <w:r>
              <w:rPr>
                <w:rFonts w:hint="eastAsia" w:ascii="宋体" w:hAnsi="宋体" w:eastAsia="宋体"/>
                <w:sz w:val="24"/>
                <w:szCs w:val="24"/>
              </w:rPr>
              <w:t>规格</w:t>
            </w:r>
            <w:r>
              <w:rPr>
                <w:rFonts w:ascii="宋体" w:hAnsi="宋体" w:eastAsia="宋体"/>
                <w:sz w:val="24"/>
                <w:szCs w:val="24"/>
              </w:rPr>
              <w:t>2000*1000*800</w:t>
            </w:r>
            <w:r>
              <w:rPr>
                <w:rFonts w:hint="eastAsia" w:ascii="宋体" w:hAnsi="宋体" w:eastAsia="宋体"/>
                <w:sz w:val="24"/>
                <w:szCs w:val="24"/>
              </w:rPr>
              <w:t>，</w:t>
            </w:r>
          </w:p>
          <w:p>
            <w:pPr>
              <w:keepNext w:val="0"/>
              <w:keepLines w:val="0"/>
              <w:pageBreakBefore w:val="0"/>
              <w:numPr>
                <w:ilvl w:val="0"/>
                <w:numId w:val="7"/>
              </w:numPr>
              <w:kinsoku/>
              <w:wordWrap/>
              <w:overflowPunct/>
              <w:topLinePunct w:val="0"/>
              <w:autoSpaceDE/>
              <w:autoSpaceDN/>
              <w:bidi w:val="0"/>
              <w:adjustRightInd/>
              <w:snapToGrid/>
              <w:spacing w:line="240" w:lineRule="auto"/>
              <w:ind w:left="106" w:right="96"/>
              <w:jc w:val="left"/>
              <w:rPr>
                <w:rFonts w:ascii="宋体" w:hAnsi="宋体" w:eastAsia="宋体" w:cs="仿宋"/>
                <w:spacing w:val="-5"/>
                <w:kern w:val="0"/>
                <w:sz w:val="24"/>
                <w:szCs w:val="24"/>
                <w:lang w:eastAsia="en-US"/>
              </w:rPr>
            </w:pPr>
            <w:r>
              <w:rPr>
                <w:rFonts w:ascii="宋体" w:hAnsi="宋体" w:eastAsia="宋体" w:cs="仿宋"/>
                <w:spacing w:val="-14"/>
                <w:kern w:val="0"/>
                <w:sz w:val="24"/>
                <w:szCs w:val="24"/>
                <w:lang w:eastAsia="en-US"/>
              </w:rPr>
              <w:t xml:space="preserve">整体采用 </w:t>
            </w:r>
            <w:r>
              <w:rPr>
                <w:rFonts w:ascii="宋体" w:hAnsi="宋体" w:eastAsia="宋体" w:cs="仿宋"/>
                <w:kern w:val="0"/>
                <w:sz w:val="24"/>
                <w:szCs w:val="24"/>
                <w:lang w:eastAsia="en-US"/>
              </w:rPr>
              <w:t>304</w:t>
            </w:r>
            <w:r>
              <w:rPr>
                <w:rFonts w:ascii="宋体" w:hAnsi="宋体" w:eastAsia="宋体" w:cs="仿宋"/>
                <w:spacing w:val="-14"/>
                <w:kern w:val="0"/>
                <w:sz w:val="24"/>
                <w:szCs w:val="24"/>
                <w:lang w:eastAsia="en-US"/>
              </w:rPr>
              <w:t xml:space="preserve"> 材质 </w:t>
            </w:r>
            <w:r>
              <w:rPr>
                <w:rFonts w:ascii="宋体" w:hAnsi="宋体" w:eastAsia="宋体" w:cs="仿宋"/>
                <w:spacing w:val="-5"/>
                <w:kern w:val="0"/>
                <w:sz w:val="24"/>
                <w:szCs w:val="24"/>
                <w:lang w:eastAsia="en-US"/>
              </w:rPr>
              <w:t>2.0 厚不锈钢制作</w:t>
            </w:r>
          </w:p>
          <w:p>
            <w:pPr>
              <w:keepNext w:val="0"/>
              <w:keepLines w:val="0"/>
              <w:pageBreakBefore w:val="0"/>
              <w:numPr>
                <w:ilvl w:val="0"/>
                <w:numId w:val="0"/>
              </w:numPr>
              <w:kinsoku/>
              <w:wordWrap/>
              <w:overflowPunct/>
              <w:topLinePunct w:val="0"/>
              <w:autoSpaceDE/>
              <w:autoSpaceDN/>
              <w:bidi w:val="0"/>
              <w:adjustRightInd/>
              <w:snapToGrid/>
              <w:spacing w:line="240" w:lineRule="auto"/>
              <w:ind w:right="96" w:rightChars="0"/>
              <w:jc w:val="left"/>
              <w:rPr>
                <w:rFonts w:ascii="宋体" w:hAnsi="宋体" w:eastAsia="宋体" w:cs="仿宋"/>
                <w:kern w:val="0"/>
                <w:sz w:val="24"/>
                <w:szCs w:val="24"/>
                <w:lang w:eastAsia="en-US"/>
              </w:rPr>
            </w:pPr>
            <w:r>
              <w:rPr>
                <w:rFonts w:ascii="宋体" w:hAnsi="宋体" w:eastAsia="宋体" w:cs="仿宋"/>
                <w:spacing w:val="-5"/>
                <w:kern w:val="0"/>
                <w:sz w:val="24"/>
                <w:szCs w:val="24"/>
                <w:lang w:eastAsia="en-US"/>
              </w:rPr>
              <w:t xml:space="preserve"> </w:t>
            </w:r>
            <w:r>
              <w:rPr>
                <w:rFonts w:ascii="宋体" w:hAnsi="宋体" w:eastAsia="宋体" w:cs="仿宋"/>
                <w:kern w:val="0"/>
                <w:sz w:val="24"/>
                <w:szCs w:val="24"/>
                <w:lang w:eastAsia="en-US"/>
              </w:rPr>
              <w:t>2.加强沿、</w:t>
            </w:r>
            <w:r>
              <w:rPr>
                <w:rFonts w:ascii="宋体" w:hAnsi="宋体" w:eastAsia="宋体" w:cs="仿宋"/>
                <w:spacing w:val="-10"/>
                <w:kern w:val="0"/>
                <w:sz w:val="24"/>
                <w:szCs w:val="24"/>
                <w:lang w:eastAsia="en-US"/>
              </w:rPr>
              <w:t xml:space="preserve">蝴蝶腿、下洼式 </w:t>
            </w:r>
            <w:r>
              <w:rPr>
                <w:rFonts w:ascii="宋体" w:hAnsi="宋体" w:eastAsia="宋体" w:cs="仿宋"/>
                <w:kern w:val="0"/>
                <w:sz w:val="24"/>
                <w:szCs w:val="24"/>
                <w:lang w:eastAsia="en-US"/>
              </w:rPr>
              <w:t>80mm</w:t>
            </w:r>
            <w:r>
              <w:rPr>
                <w:rFonts w:ascii="宋体" w:hAnsi="宋体" w:eastAsia="宋体" w:cs="仿宋"/>
                <w:spacing w:val="-26"/>
                <w:kern w:val="0"/>
                <w:sz w:val="24"/>
                <w:szCs w:val="24"/>
                <w:lang w:eastAsia="en-US"/>
              </w:rPr>
              <w:t xml:space="preserve"> 球阀</w:t>
            </w:r>
          </w:p>
          <w:p>
            <w:pPr>
              <w:keepNext w:val="0"/>
              <w:keepLines w:val="0"/>
              <w:pageBreakBefore w:val="0"/>
              <w:kinsoku/>
              <w:wordWrap/>
              <w:overflowPunct/>
              <w:topLinePunct w:val="0"/>
              <w:autoSpaceDE/>
              <w:autoSpaceDN/>
              <w:bidi w:val="0"/>
              <w:adjustRightInd/>
              <w:snapToGrid/>
              <w:spacing w:line="240" w:lineRule="auto"/>
              <w:ind w:left="106"/>
              <w:jc w:val="left"/>
              <w:rPr>
                <w:rFonts w:ascii="宋体" w:hAnsi="宋体" w:eastAsia="宋体" w:cs="仿宋"/>
                <w:kern w:val="0"/>
                <w:sz w:val="24"/>
                <w:szCs w:val="24"/>
                <w:lang w:eastAsia="en-US"/>
              </w:rPr>
            </w:pPr>
            <w:r>
              <w:rPr>
                <w:rFonts w:ascii="宋体" w:hAnsi="宋体" w:eastAsia="宋体" w:cs="仿宋"/>
                <w:spacing w:val="6"/>
                <w:kern w:val="0"/>
                <w:sz w:val="24"/>
                <w:szCs w:val="24"/>
                <w:lang w:eastAsia="en-US"/>
              </w:rPr>
              <w:t>3</w:t>
            </w:r>
            <w:r>
              <w:rPr>
                <w:rFonts w:ascii="宋体" w:hAnsi="宋体" w:eastAsia="宋体" w:cs="仿宋"/>
                <w:spacing w:val="8"/>
                <w:kern w:val="0"/>
                <w:sz w:val="24"/>
                <w:szCs w:val="24"/>
                <w:lang w:eastAsia="en-US"/>
              </w:rPr>
              <w:t>.整体满焊、无毛刺及卫</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生死角</w:t>
            </w:r>
          </w:p>
        </w:tc>
        <w:tc>
          <w:tcPr>
            <w:tcW w:w="913" w:type="dxa"/>
            <w:vAlign w:val="center"/>
          </w:tcPr>
          <w:p>
            <w:pPr>
              <w:autoSpaceDE w:val="0"/>
              <w:autoSpaceDN w:val="0"/>
              <w:spacing w:before="5"/>
              <w:jc w:val="left"/>
              <w:rPr>
                <w:rFonts w:ascii="仿宋" w:hAnsi="仿宋" w:eastAsia="仿宋" w:cs="仿宋"/>
                <w:b/>
                <w:kern w:val="0"/>
                <w:sz w:val="31"/>
                <w:lang w:eastAsia="en-US"/>
              </w:rPr>
            </w:pPr>
          </w:p>
          <w:p>
            <w:pPr>
              <w:widowControl/>
              <w:jc w:val="center"/>
              <w:textAlignment w:val="center"/>
              <w:rPr>
                <w:rFonts w:hint="eastAsia" w:ascii="宋体" w:hAnsi="宋体" w:eastAsia="宋体" w:cs="宋体"/>
                <w:color w:val="000000"/>
                <w:kern w:val="0"/>
                <w:sz w:val="24"/>
                <w:szCs w:val="24"/>
                <w:lang w:val="en-US" w:eastAsia="en-US" w:bidi="ar-SA"/>
              </w:rPr>
            </w:pPr>
            <w:r>
              <w:rPr>
                <w:rFonts w:ascii="仿宋" w:hAnsi="仿宋" w:eastAsia="仿宋" w:cs="仿宋"/>
                <w:kern w:val="0"/>
                <w:sz w:val="24"/>
                <w:lang w:eastAsia="en-US"/>
              </w:rPr>
              <w:t>4</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en-US"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both"/>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w:t>
            </w:r>
          </w:p>
        </w:tc>
        <w:tc>
          <w:tcPr>
            <w:tcW w:w="1334" w:type="dxa"/>
            <w:vAlign w:val="center"/>
          </w:tcPr>
          <w:p>
            <w:pPr>
              <w:autoSpaceDE w:val="0"/>
              <w:autoSpaceDN w:val="0"/>
              <w:spacing w:before="10"/>
              <w:ind w:right="-113" w:rightChars="-54"/>
              <w:jc w:val="left"/>
              <w:rPr>
                <w:rFonts w:ascii="宋体" w:hAnsi="宋体" w:eastAsia="宋体" w:cs="仿宋"/>
                <w:b/>
                <w:kern w:val="0"/>
                <w:sz w:val="24"/>
                <w:szCs w:val="24"/>
                <w:lang w:eastAsia="en-US"/>
              </w:rPr>
            </w:pPr>
          </w:p>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平板小推车</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sz w:val="24"/>
                <w:szCs w:val="24"/>
              </w:rPr>
            </w:pPr>
            <w:r>
              <w:rPr>
                <w:rFonts w:hint="eastAsia" w:ascii="宋体" w:hAnsi="宋体" w:eastAsia="宋体"/>
                <w:sz w:val="24"/>
                <w:szCs w:val="24"/>
              </w:rPr>
              <w:t>规格</w:t>
            </w:r>
            <w:r>
              <w:rPr>
                <w:rFonts w:ascii="宋体" w:hAnsi="宋体" w:eastAsia="宋体"/>
                <w:sz w:val="24"/>
                <w:szCs w:val="24"/>
              </w:rPr>
              <w:t>1100*700*800</w:t>
            </w:r>
          </w:p>
          <w:p>
            <w:pPr>
              <w:pStyle w:val="118"/>
              <w:keepNext w:val="0"/>
              <w:keepLines w:val="0"/>
              <w:pageBreakBefore w:val="0"/>
              <w:numPr>
                <w:ilvl w:val="0"/>
                <w:numId w:val="8"/>
              </w:numPr>
              <w:kinsoku/>
              <w:wordWrap/>
              <w:overflowPunct/>
              <w:topLinePunct w:val="0"/>
              <w:autoSpaceDE/>
              <w:autoSpaceDN/>
              <w:bidi w:val="0"/>
              <w:adjustRightInd/>
              <w:snapToGrid/>
              <w:spacing w:line="240" w:lineRule="auto"/>
              <w:ind w:left="106" w:right="96"/>
              <w:jc w:val="left"/>
              <w:rPr>
                <w:rFonts w:ascii="宋体" w:hAnsi="宋体" w:eastAsia="宋体"/>
                <w:sz w:val="24"/>
                <w:szCs w:val="24"/>
              </w:rPr>
            </w:pPr>
            <w:r>
              <w:rPr>
                <w:rFonts w:ascii="宋体" w:hAnsi="宋体" w:eastAsia="宋体"/>
                <w:spacing w:val="-14"/>
                <w:sz w:val="24"/>
                <w:szCs w:val="24"/>
              </w:rPr>
              <w:t xml:space="preserve">整体采用 </w:t>
            </w:r>
            <w:r>
              <w:rPr>
                <w:rFonts w:ascii="宋体" w:hAnsi="宋体" w:eastAsia="宋体"/>
                <w:sz w:val="24"/>
                <w:szCs w:val="24"/>
              </w:rPr>
              <w:t>304</w:t>
            </w:r>
            <w:r>
              <w:rPr>
                <w:rFonts w:ascii="宋体" w:hAnsi="宋体" w:eastAsia="宋体"/>
                <w:spacing w:val="-14"/>
                <w:sz w:val="24"/>
                <w:szCs w:val="24"/>
              </w:rPr>
              <w:t xml:space="preserve"> 材质 </w:t>
            </w:r>
            <w:r>
              <w:rPr>
                <w:rFonts w:ascii="宋体" w:hAnsi="宋体" w:eastAsia="宋体"/>
                <w:spacing w:val="-5"/>
                <w:sz w:val="24"/>
                <w:szCs w:val="24"/>
              </w:rPr>
              <w:t xml:space="preserve">1.5 </w:t>
            </w:r>
            <w:r>
              <w:rPr>
                <w:rFonts w:ascii="宋体" w:hAnsi="宋体" w:eastAsia="宋体"/>
                <w:spacing w:val="-4"/>
                <w:sz w:val="24"/>
                <w:szCs w:val="24"/>
              </w:rPr>
              <w:t>厚不锈钢板制作</w:t>
            </w:r>
          </w:p>
          <w:p>
            <w:pPr>
              <w:pStyle w:val="118"/>
              <w:keepNext w:val="0"/>
              <w:keepLines w:val="0"/>
              <w:pageBreakBefore w:val="0"/>
              <w:numPr>
                <w:ilvl w:val="0"/>
                <w:numId w:val="0"/>
              </w:numPr>
              <w:kinsoku/>
              <w:wordWrap/>
              <w:overflowPunct/>
              <w:topLinePunct w:val="0"/>
              <w:autoSpaceDE/>
              <w:autoSpaceDN/>
              <w:bidi w:val="0"/>
              <w:adjustRightInd/>
              <w:snapToGrid/>
              <w:spacing w:line="240" w:lineRule="auto"/>
              <w:ind w:right="96" w:rightChars="0"/>
              <w:jc w:val="left"/>
              <w:rPr>
                <w:rFonts w:hint="eastAsia" w:ascii="宋体" w:hAnsi="宋体" w:eastAsia="宋体" w:cs="宋体"/>
                <w:color w:val="000000"/>
                <w:kern w:val="0"/>
                <w:sz w:val="24"/>
                <w:szCs w:val="24"/>
                <w:lang w:val="en-US" w:eastAsia="zh-CN" w:bidi="ar-SA"/>
              </w:rPr>
            </w:pPr>
            <w:r>
              <w:rPr>
                <w:rFonts w:ascii="宋体" w:hAnsi="宋体" w:eastAsia="宋体"/>
                <w:spacing w:val="-4"/>
                <w:sz w:val="24"/>
                <w:szCs w:val="24"/>
              </w:rPr>
              <w:t xml:space="preserve"> </w:t>
            </w:r>
            <w:r>
              <w:rPr>
                <w:rFonts w:ascii="宋体" w:hAnsi="宋体" w:eastAsia="宋体"/>
                <w:sz w:val="24"/>
                <w:szCs w:val="24"/>
              </w:rPr>
              <w:t>2</w:t>
            </w:r>
            <w:r>
              <w:rPr>
                <w:rFonts w:ascii="宋体" w:hAnsi="宋体" w:eastAsia="宋体"/>
                <w:spacing w:val="1"/>
                <w:sz w:val="24"/>
                <w:szCs w:val="24"/>
              </w:rPr>
              <w:t>.不锈钢</w:t>
            </w:r>
            <w:r>
              <w:rPr>
                <w:rFonts w:ascii="宋体" w:hAnsi="宋体" w:eastAsia="宋体"/>
                <w:sz w:val="24"/>
                <w:szCs w:val="24"/>
              </w:rPr>
              <w:t>支臂两定两转耐磨角轮</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辆</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车间记录台</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sz w:val="24"/>
                <w:szCs w:val="24"/>
              </w:rPr>
            </w:pPr>
            <w:r>
              <w:rPr>
                <w:rFonts w:hint="eastAsia" w:ascii="宋体" w:hAnsi="宋体" w:eastAsia="宋体"/>
                <w:sz w:val="24"/>
                <w:szCs w:val="24"/>
              </w:rPr>
              <w:t>规格</w:t>
            </w:r>
            <w:r>
              <w:rPr>
                <w:rFonts w:ascii="宋体" w:hAnsi="宋体" w:eastAsia="宋体"/>
                <w:sz w:val="24"/>
                <w:szCs w:val="24"/>
              </w:rPr>
              <w:t>500*400*1100</w:t>
            </w:r>
          </w:p>
          <w:p>
            <w:pPr>
              <w:keepNext w:val="0"/>
              <w:keepLines w:val="0"/>
              <w:pageBreakBefore w:val="0"/>
              <w:kinsoku/>
              <w:wordWrap/>
              <w:overflowPunct/>
              <w:topLinePunct w:val="0"/>
              <w:autoSpaceDE/>
              <w:autoSpaceDN/>
              <w:bidi w:val="0"/>
              <w:adjustRightInd/>
              <w:snapToGrid/>
              <w:spacing w:line="240" w:lineRule="auto"/>
              <w:ind w:left="106"/>
              <w:jc w:val="left"/>
              <w:rPr>
                <w:rFonts w:ascii="宋体" w:hAnsi="宋体" w:eastAsia="宋体" w:cs="仿宋"/>
                <w:kern w:val="0"/>
                <w:sz w:val="24"/>
                <w:szCs w:val="24"/>
                <w:lang w:eastAsia="en-US"/>
              </w:rPr>
            </w:pPr>
            <w:r>
              <w:rPr>
                <w:rFonts w:ascii="宋体" w:hAnsi="宋体" w:eastAsia="宋体" w:cs="仿宋"/>
                <w:kern w:val="0"/>
                <w:sz w:val="24"/>
                <w:szCs w:val="24"/>
                <w:lang w:eastAsia="en-US"/>
              </w:rPr>
              <w:t>1.不锈钢 304 材质，面板</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eastAsia="宋体" w:cs="仿宋"/>
                <w:kern w:val="0"/>
                <w:sz w:val="24"/>
                <w:szCs w:val="24"/>
                <w:lang w:eastAsia="en-US"/>
              </w:rPr>
            </w:pPr>
            <w:r>
              <w:rPr>
                <w:rFonts w:ascii="宋体" w:hAnsi="宋体" w:eastAsia="宋体" w:cs="仿宋"/>
                <w:kern w:val="0"/>
                <w:sz w:val="24"/>
                <w:szCs w:val="24"/>
                <w:lang w:eastAsia="en-US"/>
              </w:rPr>
              <w:t>不锈钢板厚 1.2mm</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2. 翻盖式、防水斜顶</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8</w:t>
            </w:r>
          </w:p>
        </w:tc>
        <w:tc>
          <w:tcPr>
            <w:tcW w:w="1119" w:type="dxa"/>
            <w:vAlign w:val="center"/>
          </w:tcPr>
          <w:p>
            <w:pPr>
              <w:autoSpaceDE w:val="0"/>
              <w:autoSpaceDN w:val="0"/>
              <w:spacing w:before="5"/>
              <w:jc w:val="center"/>
              <w:rPr>
                <w:rFonts w:ascii="仿宋" w:hAnsi="仿宋" w:eastAsia="仿宋" w:cs="仿宋"/>
                <w:b w:val="0"/>
                <w:bCs w:val="0"/>
                <w:color w:val="auto"/>
                <w:kern w:val="0"/>
                <w:sz w:val="31"/>
                <w:lang w:eastAsia="en-US"/>
              </w:rPr>
            </w:pPr>
          </w:p>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仿宋" w:hAnsi="仿宋" w:eastAsia="仿宋" w:cs="仿宋"/>
                <w:b w:val="0"/>
                <w:bCs w:val="0"/>
                <w:color w:val="auto"/>
                <w:kern w:val="0"/>
                <w:sz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物料间货架</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sz w:val="24"/>
                <w:szCs w:val="24"/>
              </w:rPr>
            </w:pPr>
            <w:r>
              <w:rPr>
                <w:rFonts w:hint="eastAsia" w:ascii="宋体" w:hAnsi="宋体" w:eastAsia="宋体"/>
                <w:sz w:val="24"/>
                <w:szCs w:val="24"/>
              </w:rPr>
              <w:t>规格</w:t>
            </w:r>
            <w:r>
              <w:rPr>
                <w:rFonts w:ascii="宋体" w:hAnsi="宋体" w:eastAsia="宋体"/>
                <w:sz w:val="24"/>
                <w:szCs w:val="24"/>
              </w:rPr>
              <w:t>1900*400*1800</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1.不锈钢材质，台面不锈钢板厚 1.5mm</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cs="宋体"/>
                <w:color w:val="000000"/>
                <w:kern w:val="0"/>
                <w:sz w:val="24"/>
                <w:szCs w:val="24"/>
              </w:rPr>
              <w:t>2. 立柱采用38*1.5 圆钢制作、五层</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15</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6</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大托盘</w:t>
            </w:r>
          </w:p>
        </w:tc>
        <w:tc>
          <w:tcPr>
            <w:tcW w:w="3657" w:type="dxa"/>
            <w:vAlign w:val="center"/>
          </w:tcPr>
          <w:p>
            <w:pPr>
              <w:widowControl/>
              <w:jc w:val="left"/>
              <w:textAlignment w:val="center"/>
              <w:rPr>
                <w:rFonts w:hint="eastAsia" w:ascii="宋体" w:hAnsi="宋体" w:eastAsia="宋体"/>
                <w:sz w:val="24"/>
                <w:szCs w:val="24"/>
              </w:rPr>
            </w:pPr>
            <w:r>
              <w:rPr>
                <w:rFonts w:hint="eastAsia" w:ascii="宋体" w:hAnsi="宋体" w:eastAsia="宋体"/>
                <w:sz w:val="24"/>
                <w:szCs w:val="24"/>
              </w:rPr>
              <w:t>规格</w:t>
            </w:r>
            <w:r>
              <w:rPr>
                <w:rFonts w:ascii="宋体" w:hAnsi="宋体" w:eastAsia="宋体"/>
                <w:sz w:val="24"/>
                <w:szCs w:val="24"/>
              </w:rPr>
              <w:t>1150*1150</w:t>
            </w:r>
          </w:p>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落地式</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20</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7</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电动叉车</w:t>
            </w:r>
          </w:p>
        </w:tc>
        <w:tc>
          <w:tcPr>
            <w:tcW w:w="3657"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3T</w:t>
            </w:r>
            <w:r>
              <w:rPr>
                <w:rFonts w:hint="eastAsia" w:ascii="宋体" w:hAnsi="宋体" w:eastAsia="宋体"/>
                <w:sz w:val="24"/>
                <w:szCs w:val="24"/>
              </w:rPr>
              <w:t>，</w:t>
            </w:r>
            <w:r>
              <w:rPr>
                <w:rFonts w:ascii="宋体" w:hAnsi="宋体" w:eastAsia="宋体"/>
                <w:sz w:val="24"/>
                <w:szCs w:val="24"/>
              </w:rPr>
              <w:t>电动</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辆</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8</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电子称</w:t>
            </w:r>
          </w:p>
        </w:tc>
        <w:tc>
          <w:tcPr>
            <w:tcW w:w="3657"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充电用</w:t>
            </w:r>
            <w:r>
              <w:rPr>
                <w:rFonts w:hint="eastAsia" w:ascii="宋体" w:hAnsi="宋体" w:eastAsia="宋体"/>
                <w:sz w:val="24"/>
                <w:szCs w:val="24"/>
              </w:rPr>
              <w:t>，</w:t>
            </w:r>
            <w:r>
              <w:rPr>
                <w:rFonts w:ascii="宋体" w:hAnsi="宋体" w:eastAsia="宋体"/>
                <w:sz w:val="24"/>
                <w:szCs w:val="24"/>
              </w:rPr>
              <w:t>台面选用不锈钢材质</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6</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仿宋" w:hAnsi="仿宋" w:eastAsia="仿宋" w:cs="仿宋"/>
                <w:b w:val="0"/>
                <w:bCs w:val="0"/>
                <w:color w:val="auto"/>
                <w:kern w:val="0"/>
                <w:sz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w:t>
            </w:r>
          </w:p>
        </w:tc>
        <w:tc>
          <w:tcPr>
            <w:tcW w:w="1334" w:type="dxa"/>
            <w:vAlign w:val="center"/>
          </w:tcPr>
          <w:p>
            <w:pPr>
              <w:widowControl/>
              <w:ind w:right="-113" w:rightChars="-54"/>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液压叉车</w:t>
            </w:r>
          </w:p>
        </w:tc>
        <w:tc>
          <w:tcPr>
            <w:tcW w:w="3657"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AC/DF</w:t>
            </w:r>
            <w:r>
              <w:rPr>
                <w:rFonts w:hint="eastAsia" w:ascii="宋体" w:hAnsi="宋体" w:eastAsia="宋体"/>
                <w:sz w:val="24"/>
                <w:szCs w:val="24"/>
              </w:rPr>
              <w:t>，</w:t>
            </w:r>
            <w:r>
              <w:rPr>
                <w:rFonts w:ascii="宋体" w:hAnsi="宋体" w:eastAsia="宋体"/>
                <w:sz w:val="24"/>
                <w:szCs w:val="24"/>
              </w:rPr>
              <w:t>负载 2T-5T</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sz w:val="24"/>
              </w:rPr>
              <w:t>2</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辆</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w:t>
            </w:r>
          </w:p>
        </w:tc>
        <w:tc>
          <w:tcPr>
            <w:tcW w:w="1334" w:type="dxa"/>
            <w:vAlign w:val="center"/>
          </w:tcPr>
          <w:p>
            <w:pPr>
              <w:autoSpaceDE w:val="0"/>
              <w:autoSpaceDN w:val="0"/>
              <w:spacing w:before="80"/>
              <w:ind w:right="-113" w:rightChars="-54"/>
              <w:jc w:val="left"/>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全自动封箱机</w:t>
            </w:r>
          </w:p>
        </w:tc>
        <w:tc>
          <w:tcPr>
            <w:tcW w:w="3657" w:type="dxa"/>
            <w:vAlign w:val="center"/>
          </w:tcPr>
          <w:p>
            <w:pPr>
              <w:autoSpaceDE w:val="0"/>
              <w:autoSpaceDN w:val="0"/>
              <w:spacing w:before="80"/>
              <w:ind w:left="108" w:leftChars="0"/>
              <w:jc w:val="left"/>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熔接式塑料带捆扎</w:t>
            </w:r>
            <w:r>
              <w:rPr>
                <w:rFonts w:hint="eastAsia" w:ascii="宋体" w:hAnsi="宋体" w:eastAsia="宋体" w:cs="仿宋"/>
                <w:kern w:val="0"/>
                <w:sz w:val="24"/>
                <w:szCs w:val="24"/>
              </w:rPr>
              <w:t>，</w:t>
            </w:r>
            <w:r>
              <w:rPr>
                <w:rFonts w:ascii="宋体" w:hAnsi="宋体" w:eastAsia="宋体"/>
                <w:sz w:val="24"/>
                <w:szCs w:val="24"/>
              </w:rPr>
              <w:t>全自动</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台</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11</w:t>
            </w:r>
          </w:p>
        </w:tc>
        <w:tc>
          <w:tcPr>
            <w:tcW w:w="1334" w:type="dxa"/>
            <w:vAlign w:val="center"/>
          </w:tcPr>
          <w:p>
            <w:pPr>
              <w:autoSpaceDE w:val="0"/>
              <w:autoSpaceDN w:val="0"/>
              <w:spacing w:before="80"/>
              <w:ind w:right="-113" w:rightChars="-54"/>
              <w:jc w:val="left"/>
              <w:rPr>
                <w:rFonts w:hint="eastAsia" w:ascii="宋体" w:hAnsi="宋体" w:eastAsia="宋体" w:cs="宋体"/>
                <w:color w:val="000000"/>
                <w:kern w:val="0"/>
                <w:sz w:val="24"/>
                <w:szCs w:val="24"/>
                <w:lang w:val="en-US" w:eastAsia="zh-CN" w:bidi="ar-SA"/>
              </w:rPr>
            </w:pPr>
            <w:r>
              <w:rPr>
                <w:rFonts w:ascii="宋体" w:hAnsi="宋体" w:eastAsia="宋体" w:cs="仿宋"/>
                <w:kern w:val="0"/>
                <w:sz w:val="24"/>
                <w:szCs w:val="24"/>
                <w:lang w:eastAsia="en-US"/>
              </w:rPr>
              <w:t>塑料大周转箱</w:t>
            </w:r>
          </w:p>
        </w:tc>
        <w:tc>
          <w:tcPr>
            <w:tcW w:w="3657" w:type="dxa"/>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ascii="宋体" w:hAnsi="宋体" w:eastAsia="宋体"/>
                <w:sz w:val="24"/>
                <w:szCs w:val="24"/>
              </w:rPr>
              <w:t>高密度聚乙烯</w:t>
            </w:r>
          </w:p>
        </w:tc>
        <w:tc>
          <w:tcPr>
            <w:tcW w:w="913"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100</w:t>
            </w:r>
          </w:p>
        </w:tc>
        <w:tc>
          <w:tcPr>
            <w:tcW w:w="1119"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个</w:t>
            </w:r>
          </w:p>
        </w:tc>
        <w:tc>
          <w:tcPr>
            <w:tcW w:w="831"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p>
        </w:tc>
        <w:tc>
          <w:tcPr>
            <w:tcW w:w="887" w:type="dxa"/>
            <w:vAlign w:val="center"/>
          </w:tcPr>
          <w:p>
            <w:pPr>
              <w:widowControl/>
              <w:tabs>
                <w:tab w:val="left" w:pos="1260"/>
              </w:tabs>
              <w:spacing w:line="360" w:lineRule="auto"/>
              <w:jc w:val="center"/>
              <w:rPr>
                <w:rFonts w:hint="eastAsia" w:ascii="宋体" w:hAnsi="宋体" w:eastAsia="宋体" w:cs="宋体"/>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jc w:val="center"/>
              <w:rPr>
                <w:rFonts w:hint="eastAsia" w:eastAsia="宋体"/>
                <w:vertAlign w:val="baseline"/>
                <w:lang w:val="en-US" w:eastAsia="zh-CN"/>
              </w:rPr>
            </w:pPr>
            <w:r>
              <w:rPr>
                <w:rFonts w:ascii="宋体" w:hAnsi="宋体" w:eastAsia="宋体" w:cs="仿宋"/>
                <w:kern w:val="0"/>
                <w:sz w:val="24"/>
                <w:szCs w:val="24"/>
                <w:lang w:eastAsia="en-US"/>
              </w:rPr>
              <w:t>围护结构工程量清单报价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hint="default" w:ascii="宋体" w:hAnsi="宋体" w:eastAsia="宋体" w:cs="仿宋"/>
                <w:kern w:val="0"/>
                <w:sz w:val="24"/>
                <w:szCs w:val="24"/>
                <w:lang w:val="en-US" w:eastAsia="zh-CN" w:bidi="ar-SA"/>
              </w:rPr>
            </w:pPr>
            <w:r>
              <w:rPr>
                <w:rFonts w:ascii="宋体" w:hAnsi="宋体" w:eastAsia="宋体" w:cs="仿宋"/>
                <w:kern w:val="0"/>
                <w:sz w:val="24"/>
                <w:szCs w:val="24"/>
                <w:lang w:eastAsia="en-US"/>
              </w:rPr>
              <w:t>序号</w:t>
            </w:r>
          </w:p>
        </w:tc>
        <w:tc>
          <w:tcPr>
            <w:tcW w:w="1334"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项目名称</w:t>
            </w:r>
          </w:p>
        </w:tc>
        <w:tc>
          <w:tcPr>
            <w:tcW w:w="3657"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项目特征描述</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default" w:ascii="宋体" w:hAnsi="宋体" w:eastAsia="宋体" w:cs="仿宋"/>
                <w:kern w:val="0"/>
                <w:sz w:val="24"/>
                <w:szCs w:val="24"/>
                <w:lang w:val="en-US" w:eastAsia="zh-CN" w:bidi="ar-SA"/>
              </w:rPr>
            </w:pPr>
            <w:r>
              <w:rPr>
                <w:rFonts w:hint="eastAsia" w:ascii="宋体" w:hAnsi="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default" w:ascii="宋体" w:hAnsi="宋体" w:eastAsia="宋体" w:cs="仿宋"/>
                <w:kern w:val="0"/>
                <w:sz w:val="24"/>
                <w:szCs w:val="24"/>
                <w:lang w:val="en-US" w:eastAsia="zh-CN" w:bidi="ar-SA"/>
              </w:rPr>
            </w:pPr>
            <w:r>
              <w:rPr>
                <w:rFonts w:hint="eastAsia" w:ascii="宋体" w:hAnsi="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w:t>
            </w:r>
          </w:p>
        </w:tc>
        <w:tc>
          <w:tcPr>
            <w:tcW w:w="1334"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净化彩钢隔墙板 50mm</w:t>
            </w:r>
          </w:p>
        </w:tc>
        <w:tc>
          <w:tcPr>
            <w:tcW w:w="3657" w:type="dxa"/>
            <w:vAlign w:val="center"/>
          </w:tcPr>
          <w:p>
            <w:pPr>
              <w:numPr>
                <w:ilvl w:val="0"/>
                <w:numId w:val="9"/>
              </w:numPr>
              <w:autoSpaceDE w:val="0"/>
              <w:autoSpaceDN w:val="0"/>
              <w:spacing w:before="80"/>
              <w:jc w:val="left"/>
              <w:rPr>
                <w:rFonts w:ascii="宋体" w:hAnsi="宋体" w:eastAsia="宋体" w:cs="仿宋"/>
                <w:kern w:val="0"/>
                <w:sz w:val="24"/>
                <w:szCs w:val="24"/>
                <w:lang w:eastAsia="en-US"/>
              </w:rPr>
            </w:pPr>
            <w:r>
              <w:rPr>
                <w:rFonts w:ascii="宋体" w:hAnsi="宋体" w:eastAsia="宋体" w:cs="仿宋"/>
                <w:kern w:val="0"/>
                <w:sz w:val="24"/>
                <w:szCs w:val="24"/>
                <w:lang w:eastAsia="en-US"/>
              </w:rPr>
              <w:t>净化彩钢岩棉板</w:t>
            </w:r>
            <w:r>
              <w:rPr>
                <w:rFonts w:hint="eastAsia" w:ascii="宋体" w:hAnsi="宋体" w:cs="仿宋"/>
                <w:kern w:val="0"/>
                <w:sz w:val="24"/>
                <w:szCs w:val="24"/>
                <w:lang w:eastAsia="zh-CN"/>
              </w:rPr>
              <w:t>；</w:t>
            </w:r>
            <w:r>
              <w:rPr>
                <w:rFonts w:ascii="宋体" w:hAnsi="宋体" w:eastAsia="宋体" w:cs="仿宋"/>
                <w:kern w:val="0"/>
                <w:sz w:val="24"/>
                <w:szCs w:val="24"/>
                <w:lang w:eastAsia="en-US"/>
              </w:rPr>
              <w:t>板厚：50mm</w:t>
            </w:r>
          </w:p>
          <w:p>
            <w:pPr>
              <w:numPr>
                <w:ilvl w:val="0"/>
                <w:numId w:val="9"/>
              </w:numPr>
              <w:autoSpaceDE w:val="0"/>
              <w:autoSpaceDN w:val="0"/>
              <w:spacing w:before="80"/>
              <w:jc w:val="left"/>
              <w:rPr>
                <w:rFonts w:ascii="宋体" w:hAnsi="宋体" w:eastAsia="宋体" w:cs="仿宋"/>
                <w:kern w:val="0"/>
                <w:sz w:val="24"/>
                <w:szCs w:val="24"/>
                <w:lang w:eastAsia="en-US"/>
              </w:rPr>
            </w:pPr>
            <w:r>
              <w:rPr>
                <w:rFonts w:ascii="宋体" w:hAnsi="宋体" w:eastAsia="宋体" w:cs="仿宋"/>
                <w:kern w:val="0"/>
                <w:sz w:val="24"/>
                <w:szCs w:val="24"/>
                <w:lang w:eastAsia="en-US"/>
              </w:rPr>
              <w:t>钢板厚度&amp;=0.50mm：颜色：象牙白</w:t>
            </w:r>
          </w:p>
          <w:p>
            <w:pPr>
              <w:numPr>
                <w:ilvl w:val="0"/>
                <w:numId w:val="10"/>
              </w:numPr>
              <w:autoSpaceDE w:val="0"/>
              <w:autoSpaceDN w:val="0"/>
              <w:spacing w:before="80"/>
              <w:jc w:val="left"/>
              <w:rPr>
                <w:rFonts w:ascii="宋体" w:hAnsi="宋体" w:eastAsia="宋体" w:cs="仿宋"/>
                <w:kern w:val="0"/>
                <w:sz w:val="24"/>
                <w:szCs w:val="24"/>
                <w:lang w:eastAsia="en-US"/>
              </w:rPr>
            </w:pPr>
            <w:r>
              <w:rPr>
                <w:rFonts w:ascii="宋体" w:hAnsi="宋体" w:eastAsia="宋体" w:cs="仿宋"/>
                <w:kern w:val="0"/>
                <w:sz w:val="24"/>
                <w:szCs w:val="24"/>
                <w:lang w:eastAsia="en-US"/>
              </w:rPr>
              <w:t>夹芯材料为岩棉；容重：80kg/m³</w:t>
            </w:r>
          </w:p>
          <w:p>
            <w:pPr>
              <w:numPr>
                <w:ilvl w:val="0"/>
                <w:numId w:val="10"/>
              </w:num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防火等级</w:t>
            </w:r>
            <w:r>
              <w:rPr>
                <w:rFonts w:ascii="宋体" w:hAnsi="宋体" w:eastAsia="宋体" w:cs="仿宋"/>
                <w:kern w:val="0"/>
                <w:sz w:val="24"/>
                <w:szCs w:val="24"/>
                <w:lang w:eastAsia="en-US"/>
              </w:rPr>
              <w:tab/>
            </w:r>
            <w:r>
              <w:rPr>
                <w:rFonts w:ascii="宋体" w:hAnsi="宋体" w:eastAsia="宋体" w:cs="仿宋"/>
                <w:kern w:val="0"/>
                <w:sz w:val="24"/>
                <w:szCs w:val="24"/>
                <w:lang w:eastAsia="en-US"/>
              </w:rPr>
              <w:t>A1</w:t>
            </w:r>
            <w:r>
              <w:rPr>
                <w:rFonts w:ascii="宋体" w:hAnsi="宋体" w:eastAsia="宋体" w:cs="仿宋"/>
                <w:spacing w:val="-60"/>
                <w:kern w:val="0"/>
                <w:sz w:val="24"/>
                <w:szCs w:val="24"/>
                <w:lang w:eastAsia="en-US"/>
              </w:rPr>
              <w:t xml:space="preserve"> </w:t>
            </w:r>
            <w:r>
              <w:rPr>
                <w:rFonts w:ascii="宋体" w:hAnsi="宋体" w:eastAsia="宋体" w:cs="仿宋"/>
                <w:kern w:val="0"/>
                <w:sz w:val="24"/>
                <w:szCs w:val="24"/>
                <w:lang w:eastAsia="en-US"/>
              </w:rPr>
              <w:t>级</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m2</w:t>
            </w:r>
          </w:p>
        </w:tc>
        <w:tc>
          <w:tcPr>
            <w:tcW w:w="1119" w:type="dxa"/>
            <w:vAlign w:val="center"/>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82"/>
              <w:jc w:val="center"/>
              <w:rPr>
                <w:rFonts w:ascii="宋体" w:hAnsi="宋体" w:eastAsia="宋体" w:cs="仿宋"/>
                <w:kern w:val="0"/>
                <w:sz w:val="24"/>
                <w:szCs w:val="24"/>
                <w:lang w:eastAsia="en-US"/>
              </w:rPr>
            </w:pPr>
            <w:r>
              <w:rPr>
                <w:rFonts w:ascii="宋体" w:hAnsi="宋体" w:eastAsia="宋体" w:cs="仿宋"/>
                <w:kern w:val="0"/>
                <w:sz w:val="24"/>
                <w:szCs w:val="24"/>
                <w:lang w:eastAsia="en-US"/>
              </w:rPr>
              <w:t>1825</w:t>
            </w:r>
          </w:p>
          <w:p>
            <w:pPr>
              <w:autoSpaceDE w:val="0"/>
              <w:autoSpaceDN w:val="0"/>
              <w:spacing w:before="161"/>
              <w:jc w:val="center"/>
              <w:rPr>
                <w:rFonts w:hint="eastAsia" w:ascii="宋体" w:hAnsi="宋体" w:eastAsia="宋体" w:cs="仿宋"/>
                <w:kern w:val="0"/>
                <w:sz w:val="24"/>
                <w:szCs w:val="24"/>
                <w:lang w:val="en-US" w:eastAsia="en-US" w:bidi="ar-SA"/>
              </w:rPr>
            </w:pPr>
          </w:p>
        </w:tc>
        <w:tc>
          <w:tcPr>
            <w:tcW w:w="831" w:type="dxa"/>
            <w:vAlign w:val="center"/>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spacing w:before="16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center"/>
          </w:tcPr>
          <w:p>
            <w:pPr>
              <w:autoSpaceDE w:val="0"/>
              <w:autoSpaceDN w:val="0"/>
              <w:spacing w:before="85" w:line="364" w:lineRule="auto"/>
              <w:ind w:right="95" w:rightChars="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净化彩钢吊顶板（ 现场配置)50mm</w:t>
            </w:r>
          </w:p>
        </w:tc>
        <w:tc>
          <w:tcPr>
            <w:tcW w:w="3657"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w:t>
            </w:r>
            <w:r>
              <w:rPr>
                <w:rFonts w:hint="eastAsia" w:ascii="宋体" w:hAnsi="宋体" w:eastAsia="宋体" w:cs="仿宋"/>
                <w:kern w:val="0"/>
                <w:sz w:val="24"/>
                <w:szCs w:val="24"/>
                <w:lang w:val="en-US" w:eastAsia="zh-CN"/>
              </w:rPr>
              <w:t>.</w:t>
            </w:r>
            <w:r>
              <w:rPr>
                <w:rFonts w:ascii="宋体" w:hAnsi="宋体" w:eastAsia="宋体" w:cs="仿宋"/>
                <w:kern w:val="0"/>
                <w:sz w:val="24"/>
                <w:szCs w:val="24"/>
                <w:lang w:eastAsia="en-US"/>
              </w:rPr>
              <w:t>净化彩钢硫氧镁板；板厚：50mm</w:t>
            </w:r>
          </w:p>
          <w:p>
            <w:pPr>
              <w:keepNext w:val="0"/>
              <w:keepLines w:val="0"/>
              <w:pageBreakBefore w:val="0"/>
              <w:widowControl w:val="0"/>
              <w:kinsoku/>
              <w:wordWrap/>
              <w:overflowPunct/>
              <w:topLinePunct w:val="0"/>
              <w:autoSpaceDE w:val="0"/>
              <w:autoSpaceDN w:val="0"/>
              <w:bidi w:val="0"/>
              <w:adjustRightInd/>
              <w:snapToGrid/>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2</w:t>
            </w:r>
            <w:r>
              <w:rPr>
                <w:rFonts w:hint="eastAsia" w:ascii="宋体" w:hAnsi="宋体" w:eastAsia="宋体" w:cs="仿宋"/>
                <w:kern w:val="0"/>
                <w:sz w:val="24"/>
                <w:szCs w:val="24"/>
                <w:lang w:val="en-US" w:eastAsia="zh-CN"/>
              </w:rPr>
              <w:t>.</w:t>
            </w:r>
            <w:r>
              <w:rPr>
                <w:rFonts w:ascii="宋体" w:hAnsi="宋体" w:eastAsia="宋体" w:cs="仿宋"/>
                <w:kern w:val="0"/>
                <w:sz w:val="24"/>
                <w:szCs w:val="24"/>
                <w:lang w:eastAsia="en-US"/>
              </w:rPr>
              <w:t>钢板厚度&amp;=0.50mm：颜色：象牙白</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仿宋"/>
                <w:kern w:val="0"/>
                <w:sz w:val="24"/>
                <w:szCs w:val="24"/>
                <w:lang w:eastAsia="zh-CN"/>
              </w:rPr>
            </w:pPr>
            <w:r>
              <w:rPr>
                <w:rFonts w:ascii="宋体" w:hAnsi="宋体" w:eastAsia="宋体" w:cs="仿宋"/>
                <w:kern w:val="0"/>
                <w:sz w:val="24"/>
                <w:szCs w:val="24"/>
                <w:lang w:eastAsia="en-US"/>
              </w:rPr>
              <w:t>3</w:t>
            </w:r>
            <w:r>
              <w:rPr>
                <w:rFonts w:hint="eastAsia" w:ascii="宋体" w:hAnsi="宋体" w:eastAsia="宋体" w:cs="仿宋"/>
                <w:spacing w:val="-29"/>
                <w:kern w:val="0"/>
                <w:sz w:val="24"/>
                <w:szCs w:val="24"/>
                <w:lang w:val="en-US" w:eastAsia="zh-CN"/>
              </w:rPr>
              <w:t>.</w:t>
            </w:r>
            <w:r>
              <w:rPr>
                <w:rFonts w:ascii="宋体" w:hAnsi="宋体" w:eastAsia="宋体" w:cs="仿宋"/>
                <w:spacing w:val="-29"/>
                <w:kern w:val="0"/>
                <w:sz w:val="24"/>
                <w:szCs w:val="24"/>
                <w:lang w:eastAsia="en-US"/>
              </w:rPr>
              <w:t>夹芯材料为硫氧镁；容重：</w:t>
            </w:r>
            <w:r>
              <w:rPr>
                <w:rFonts w:ascii="宋体" w:hAnsi="宋体" w:eastAsia="宋体" w:cs="仿宋"/>
                <w:kern w:val="0"/>
                <w:sz w:val="24"/>
                <w:szCs w:val="24"/>
                <w:lang w:eastAsia="en-US"/>
              </w:rPr>
              <w:t>120kg/m³</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w:t>
            </w:r>
            <w:r>
              <w:rPr>
                <w:rFonts w:hint="eastAsia" w:ascii="宋体" w:hAnsi="宋体" w:eastAsia="宋体" w:cs="仿宋"/>
                <w:kern w:val="0"/>
                <w:sz w:val="24"/>
                <w:szCs w:val="24"/>
                <w:lang w:val="en-US" w:eastAsia="zh-CN"/>
              </w:rPr>
              <w:t>.</w:t>
            </w:r>
            <w:r>
              <w:rPr>
                <w:rFonts w:ascii="宋体" w:hAnsi="宋体" w:eastAsia="宋体" w:cs="仿宋"/>
                <w:kern w:val="0"/>
                <w:sz w:val="24"/>
                <w:szCs w:val="24"/>
                <w:lang w:eastAsia="en-US"/>
              </w:rPr>
              <w:t>防火等级</w:t>
            </w:r>
            <w:r>
              <w:rPr>
                <w:rFonts w:ascii="宋体" w:hAnsi="宋体" w:eastAsia="宋体" w:cs="仿宋"/>
                <w:kern w:val="0"/>
                <w:sz w:val="24"/>
                <w:szCs w:val="24"/>
                <w:lang w:eastAsia="en-US"/>
              </w:rPr>
              <w:tab/>
            </w:r>
            <w:r>
              <w:rPr>
                <w:rFonts w:ascii="宋体" w:hAnsi="宋体" w:eastAsia="宋体" w:cs="仿宋"/>
                <w:kern w:val="0"/>
                <w:sz w:val="24"/>
                <w:szCs w:val="24"/>
                <w:lang w:eastAsia="en-US"/>
              </w:rPr>
              <w:t>A1</w:t>
            </w:r>
            <w:r>
              <w:rPr>
                <w:rFonts w:ascii="宋体" w:hAnsi="宋体" w:eastAsia="宋体" w:cs="仿宋"/>
                <w:spacing w:val="-60"/>
                <w:kern w:val="0"/>
                <w:sz w:val="24"/>
                <w:szCs w:val="24"/>
                <w:lang w:eastAsia="en-US"/>
              </w:rPr>
              <w:t xml:space="preserve"> </w:t>
            </w:r>
            <w:r>
              <w:rPr>
                <w:rFonts w:ascii="宋体" w:hAnsi="宋体" w:eastAsia="宋体" w:cs="仿宋"/>
                <w:kern w:val="0"/>
                <w:sz w:val="24"/>
                <w:szCs w:val="24"/>
                <w:lang w:eastAsia="en-US"/>
              </w:rPr>
              <w:t>级</w:t>
            </w:r>
          </w:p>
        </w:tc>
        <w:tc>
          <w:tcPr>
            <w:tcW w:w="913" w:type="dxa"/>
            <w:vAlign w:val="center"/>
          </w:tcPr>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m2</w:t>
            </w:r>
          </w:p>
        </w:tc>
        <w:tc>
          <w:tcPr>
            <w:tcW w:w="1119" w:type="dxa"/>
            <w:vAlign w:val="center"/>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r>
              <w:rPr>
                <w:rFonts w:ascii="宋体" w:hAnsi="宋体" w:eastAsia="宋体" w:cs="仿宋"/>
                <w:kern w:val="0"/>
                <w:sz w:val="24"/>
                <w:szCs w:val="24"/>
                <w:lang w:eastAsia="en-US"/>
              </w:rPr>
              <w:t>1228</w:t>
            </w:r>
          </w:p>
          <w:p>
            <w:pPr>
              <w:autoSpaceDE w:val="0"/>
              <w:autoSpaceDN w:val="0"/>
              <w:spacing w:before="161"/>
              <w:jc w:val="center"/>
              <w:rPr>
                <w:rFonts w:hint="eastAsia" w:ascii="宋体" w:hAnsi="宋体" w:eastAsia="宋体" w:cs="仿宋"/>
                <w:kern w:val="0"/>
                <w:sz w:val="24"/>
                <w:szCs w:val="24"/>
                <w:lang w:val="en-US" w:eastAsia="en-US" w:bidi="ar-SA"/>
              </w:rPr>
            </w:pPr>
          </w:p>
        </w:tc>
        <w:tc>
          <w:tcPr>
            <w:tcW w:w="831" w:type="dxa"/>
            <w:vAlign w:val="center"/>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spacing w:before="16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trPr>
        <w:tc>
          <w:tcPr>
            <w:tcW w:w="777" w:type="dxa"/>
            <w:vAlign w:val="center"/>
          </w:tcPr>
          <w:p>
            <w:pPr>
              <w:autoSpaceDE w:val="0"/>
              <w:autoSpaceDN w:val="0"/>
              <w:jc w:val="center"/>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3</w:t>
            </w:r>
          </w:p>
        </w:tc>
        <w:tc>
          <w:tcPr>
            <w:tcW w:w="1334" w:type="dxa"/>
            <w:vAlign w:val="top"/>
          </w:tcPr>
          <w:p>
            <w:pPr>
              <w:rPr>
                <w:rFonts w:hint="eastAsia" w:eastAsia="宋体"/>
                <w:vertAlign w:val="baseline"/>
                <w:lang w:val="en-US" w:eastAsia="zh-CN"/>
              </w:rPr>
            </w:pPr>
            <w:r>
              <w:rPr>
                <w:rFonts w:ascii="宋体" w:hAnsi="宋体" w:eastAsia="宋体" w:cs="仿宋"/>
                <w:kern w:val="0"/>
                <w:sz w:val="24"/>
                <w:szCs w:val="24"/>
                <w:lang w:eastAsia="en-US"/>
              </w:rPr>
              <w:t>净化彩钢吊顶板（ 现场配置)100 mm</w:t>
            </w:r>
          </w:p>
        </w:tc>
        <w:tc>
          <w:tcPr>
            <w:tcW w:w="3657" w:type="dxa"/>
            <w:vAlign w:val="top"/>
          </w:tcPr>
          <w:p>
            <w:pPr>
              <w:keepNext w:val="0"/>
              <w:keepLines w:val="0"/>
              <w:pageBreakBefore w:val="0"/>
              <w:widowControl w:val="0"/>
              <w:numPr>
                <w:ilvl w:val="0"/>
                <w:numId w:val="11"/>
              </w:numPr>
              <w:kinsoku/>
              <w:wordWrap/>
              <w:overflowPunct/>
              <w:topLinePunct w:val="0"/>
              <w:bidi w:val="0"/>
              <w:adjustRightInd/>
              <w:snapToGrid/>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净化彩钢岩棉板；板厚：100mm</w:t>
            </w:r>
          </w:p>
          <w:p>
            <w:pPr>
              <w:keepNext w:val="0"/>
              <w:keepLines w:val="0"/>
              <w:pageBreakBefore w:val="0"/>
              <w:widowControl w:val="0"/>
              <w:numPr>
                <w:ilvl w:val="0"/>
                <w:numId w:val="11"/>
              </w:numPr>
              <w:kinsoku/>
              <w:wordWrap/>
              <w:overflowPunct/>
              <w:topLinePunct w:val="0"/>
              <w:autoSpaceDE w:val="0"/>
              <w:autoSpaceDN w:val="0"/>
              <w:bidi w:val="0"/>
              <w:adjustRightInd/>
              <w:snapToGrid/>
              <w:ind w:left="0" w:leftChars="0" w:firstLine="0" w:firstLineChars="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钢板厚度&amp;=0.50mm：颜色：象牙白</w:t>
            </w:r>
          </w:p>
          <w:p>
            <w:pPr>
              <w:keepNext w:val="0"/>
              <w:keepLines w:val="0"/>
              <w:pageBreakBefore w:val="0"/>
              <w:widowControl w:val="0"/>
              <w:kinsoku/>
              <w:wordWrap/>
              <w:overflowPunct/>
              <w:topLinePunct w:val="0"/>
              <w:autoSpaceDE w:val="0"/>
              <w:autoSpaceDN w:val="0"/>
              <w:bidi w:val="0"/>
              <w:adjustRightInd/>
              <w:snapToGrid/>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3</w:t>
            </w:r>
            <w:r>
              <w:rPr>
                <w:rFonts w:hint="eastAsia" w:ascii="宋体" w:hAnsi="宋体" w:eastAsia="宋体" w:cs="仿宋"/>
                <w:kern w:val="0"/>
                <w:sz w:val="24"/>
                <w:szCs w:val="24"/>
                <w:lang w:val="en-US" w:eastAsia="zh-CN"/>
              </w:rPr>
              <w:t>.</w:t>
            </w:r>
            <w:r>
              <w:rPr>
                <w:rFonts w:ascii="宋体" w:hAnsi="宋体" w:eastAsia="宋体" w:cs="仿宋"/>
                <w:kern w:val="0"/>
                <w:sz w:val="24"/>
                <w:szCs w:val="24"/>
                <w:lang w:eastAsia="en-US"/>
              </w:rPr>
              <w:t>夹芯材料为岩棉；容重：100kg/m³</w:t>
            </w:r>
          </w:p>
          <w:p>
            <w:pPr>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4</w:t>
            </w:r>
            <w:r>
              <w:rPr>
                <w:rFonts w:hint="eastAsia" w:ascii="宋体" w:hAnsi="宋体" w:eastAsia="宋体" w:cs="仿宋"/>
                <w:kern w:val="0"/>
                <w:sz w:val="24"/>
                <w:szCs w:val="24"/>
                <w:lang w:val="en-US" w:eastAsia="zh-CN"/>
              </w:rPr>
              <w:t>.</w:t>
            </w:r>
            <w:r>
              <w:rPr>
                <w:rFonts w:ascii="宋体" w:hAnsi="宋体" w:eastAsia="宋体" w:cs="仿宋"/>
                <w:kern w:val="0"/>
                <w:sz w:val="24"/>
                <w:szCs w:val="24"/>
                <w:lang w:eastAsia="en-US"/>
              </w:rPr>
              <w:t>防火等级</w:t>
            </w:r>
            <w:r>
              <w:rPr>
                <w:rFonts w:ascii="宋体" w:hAnsi="宋体" w:eastAsia="宋体" w:cs="仿宋"/>
                <w:kern w:val="0"/>
                <w:sz w:val="24"/>
                <w:szCs w:val="24"/>
                <w:lang w:eastAsia="en-US"/>
              </w:rPr>
              <w:tab/>
            </w:r>
            <w:r>
              <w:rPr>
                <w:rFonts w:ascii="宋体" w:hAnsi="宋体" w:eastAsia="宋体" w:cs="仿宋"/>
                <w:kern w:val="0"/>
                <w:sz w:val="24"/>
                <w:szCs w:val="24"/>
                <w:lang w:eastAsia="en-US"/>
              </w:rPr>
              <w:t>A1</w:t>
            </w:r>
            <w:r>
              <w:rPr>
                <w:rFonts w:ascii="宋体" w:hAnsi="宋体" w:eastAsia="宋体" w:cs="仿宋"/>
                <w:spacing w:val="-60"/>
                <w:kern w:val="0"/>
                <w:sz w:val="24"/>
                <w:szCs w:val="24"/>
                <w:lang w:eastAsia="en-US"/>
              </w:rPr>
              <w:t xml:space="preserve"> </w:t>
            </w:r>
            <w:r>
              <w:rPr>
                <w:rFonts w:ascii="宋体" w:hAnsi="宋体" w:eastAsia="宋体" w:cs="仿宋"/>
                <w:kern w:val="0"/>
                <w:sz w:val="24"/>
                <w:szCs w:val="24"/>
                <w:lang w:eastAsia="en-US"/>
              </w:rPr>
              <w:t>级</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5"/>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m2</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5"/>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487.0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4</w:t>
            </w:r>
          </w:p>
        </w:tc>
        <w:tc>
          <w:tcPr>
            <w:tcW w:w="1334" w:type="dxa"/>
            <w:vAlign w:val="top"/>
          </w:tcPr>
          <w:p>
            <w:pPr>
              <w:autoSpaceDE w:val="0"/>
              <w:autoSpaceDN w:val="0"/>
              <w:spacing w:before="80"/>
              <w:ind w:right="-113" w:rightChars="-54"/>
              <w:jc w:val="left"/>
              <w:rPr>
                <w:rFonts w:hint="eastAsia" w:eastAsia="宋体"/>
                <w:vertAlign w:val="baseline"/>
                <w:lang w:val="en-US" w:eastAsia="zh-CN"/>
              </w:rPr>
            </w:pPr>
            <w:r>
              <w:rPr>
                <w:rFonts w:ascii="宋体" w:hAnsi="宋体" w:eastAsia="宋体" w:cs="仿宋"/>
                <w:kern w:val="0"/>
                <w:sz w:val="24"/>
                <w:szCs w:val="24"/>
                <w:lang w:eastAsia="en-US"/>
              </w:rPr>
              <w:t>净化彩</w:t>
            </w:r>
            <w:r>
              <w:rPr>
                <w:rFonts w:ascii="宋体" w:hAnsi="宋体" w:eastAsia="宋体" w:cs="仿宋"/>
                <w:spacing w:val="15"/>
                <w:kern w:val="0"/>
                <w:sz w:val="24"/>
                <w:szCs w:val="24"/>
                <w:lang w:eastAsia="en-US"/>
              </w:rPr>
              <w:t>钢隔墙板顶部</w:t>
            </w:r>
            <w:r>
              <w:rPr>
                <w:rFonts w:ascii="宋体" w:hAnsi="宋体" w:eastAsia="宋体" w:cs="仿宋"/>
                <w:kern w:val="0"/>
                <w:sz w:val="24"/>
                <w:szCs w:val="24"/>
                <w:lang w:eastAsia="en-US"/>
              </w:rPr>
              <w:t>封边</w:t>
            </w:r>
          </w:p>
        </w:tc>
        <w:tc>
          <w:tcPr>
            <w:tcW w:w="3657" w:type="dxa"/>
            <w:vAlign w:val="top"/>
          </w:tcPr>
          <w:p>
            <w:pPr>
              <w:keepNext w:val="0"/>
              <w:keepLines w:val="0"/>
              <w:pageBreakBefore w:val="0"/>
              <w:widowControl w:val="0"/>
              <w:numPr>
                <w:ilvl w:val="0"/>
                <w:numId w:val="12"/>
              </w:numPr>
              <w:kinsoku/>
              <w:wordWrap/>
              <w:overflowPunct/>
              <w:topLinePunct w:val="0"/>
              <w:bidi w:val="0"/>
              <w:adjustRightInd/>
              <w:snapToGrid/>
              <w:ind w:right="-113" w:rightChars="-54"/>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镀锌件</w:t>
            </w:r>
          </w:p>
          <w:p>
            <w:pPr>
              <w:keepNext w:val="0"/>
              <w:keepLines w:val="0"/>
              <w:pageBreakBefore w:val="0"/>
              <w:widowControl w:val="0"/>
              <w:numPr>
                <w:ilvl w:val="0"/>
                <w:numId w:val="12"/>
              </w:numPr>
              <w:kinsoku/>
              <w:wordWrap/>
              <w:overflowPunct/>
              <w:topLinePunct w:val="0"/>
              <w:bidi w:val="0"/>
              <w:adjustRightInd/>
              <w:snapToGrid/>
              <w:ind w:left="-199" w:leftChars="-95" w:right="-113" w:rightChars="-54" w:firstLine="199" w:firstLineChars="83"/>
              <w:textAlignment w:val="auto"/>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70*35（mm）折弯件</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spacing w:before="1"/>
              <w:jc w:val="center"/>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spacing w:before="1"/>
              <w:jc w:val="center"/>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890.0</w:t>
            </w:r>
          </w:p>
        </w:tc>
        <w:tc>
          <w:tcPr>
            <w:tcW w:w="831" w:type="dxa"/>
            <w:vAlign w:val="top"/>
          </w:tcPr>
          <w:p>
            <w:pPr>
              <w:autoSpaceDE w:val="0"/>
              <w:autoSpaceDN w:val="0"/>
              <w:spacing w:before="1"/>
              <w:jc w:val="center"/>
              <w:rPr>
                <w:rFonts w:hint="eastAsia" w:eastAsia="宋体"/>
                <w:vertAlign w:val="baseline"/>
                <w:lang w:val="en-US" w:eastAsia="zh-CN"/>
              </w:rPr>
            </w:pPr>
          </w:p>
        </w:tc>
        <w:tc>
          <w:tcPr>
            <w:tcW w:w="887" w:type="dxa"/>
            <w:vAlign w:val="top"/>
          </w:tcPr>
          <w:p>
            <w:pPr>
              <w:autoSpaceDE w:val="0"/>
              <w:autoSpaceDN w:val="0"/>
              <w:spacing w:before="1"/>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5</w:t>
            </w:r>
          </w:p>
        </w:tc>
        <w:tc>
          <w:tcPr>
            <w:tcW w:w="1334" w:type="dxa"/>
            <w:vAlign w:val="top"/>
          </w:tcPr>
          <w:p>
            <w:pPr>
              <w:autoSpaceDE w:val="0"/>
              <w:autoSpaceDN w:val="0"/>
              <w:spacing w:line="276" w:lineRule="exact"/>
              <w:ind w:right="-113" w:rightChars="-54"/>
              <w:jc w:val="left"/>
              <w:rPr>
                <w:rFonts w:hint="eastAsia" w:eastAsia="宋体"/>
                <w:vertAlign w:val="baseline"/>
                <w:lang w:val="en-US" w:eastAsia="zh-CN"/>
              </w:rPr>
            </w:pPr>
            <w:r>
              <w:rPr>
                <w:rFonts w:ascii="宋体" w:hAnsi="宋体" w:eastAsia="宋体" w:cs="仿宋"/>
                <w:kern w:val="0"/>
                <w:sz w:val="24"/>
                <w:szCs w:val="24"/>
                <w:lang w:eastAsia="en-US"/>
              </w:rPr>
              <w:t>净化彩钢吊顶板加固</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ind w:right="-113" w:rightChars="-54"/>
              <w:jc w:val="left"/>
              <w:textAlignment w:val="auto"/>
              <w:rPr>
                <w:rFonts w:ascii="宋体" w:hAnsi="宋体" w:eastAsia="宋体" w:cs="仿宋"/>
                <w:kern w:val="0"/>
                <w:sz w:val="24"/>
                <w:szCs w:val="24"/>
                <w:lang w:eastAsia="en-US"/>
              </w:rPr>
            </w:pPr>
            <w:r>
              <w:rPr>
                <w:rFonts w:hint="eastAsia"/>
                <w:vertAlign w:val="baseline"/>
                <w:lang w:val="en-US" w:eastAsia="zh-CN"/>
              </w:rPr>
              <w:t>1.</w:t>
            </w:r>
            <w:r>
              <w:rPr>
                <w:rFonts w:ascii="宋体" w:hAnsi="宋体" w:eastAsia="宋体" w:cs="仿宋"/>
                <w:spacing w:val="-5"/>
                <w:kern w:val="0"/>
                <w:sz w:val="24"/>
                <w:szCs w:val="24"/>
                <w:lang w:eastAsia="en-US"/>
              </w:rPr>
              <w:t>所需材料为</w:t>
            </w:r>
            <w:r>
              <w:rPr>
                <w:rFonts w:ascii="宋体" w:hAnsi="宋体" w:eastAsia="宋体" w:cs="仿宋"/>
                <w:kern w:val="0"/>
                <w:sz w:val="24"/>
                <w:szCs w:val="24"/>
                <w:lang w:eastAsia="en-US"/>
              </w:rPr>
              <w:t>#3~4</w:t>
            </w:r>
            <w:r>
              <w:rPr>
                <w:rFonts w:ascii="宋体" w:hAnsi="宋体" w:eastAsia="宋体" w:cs="仿宋"/>
                <w:spacing w:val="-22"/>
                <w:kern w:val="0"/>
                <w:sz w:val="24"/>
                <w:szCs w:val="24"/>
                <w:lang w:eastAsia="en-US"/>
              </w:rPr>
              <w:t xml:space="preserve"> 号角铁、</w:t>
            </w:r>
            <w:r>
              <w:rPr>
                <w:rFonts w:ascii="宋体" w:hAnsi="宋体" w:eastAsia="宋体" w:cs="仿宋"/>
                <w:kern w:val="0"/>
                <w:sz w:val="24"/>
                <w:szCs w:val="24"/>
                <w:lang w:eastAsia="en-US"/>
              </w:rPr>
              <w:t>#8</w:t>
            </w:r>
            <w:r>
              <w:rPr>
                <w:rFonts w:ascii="宋体" w:hAnsi="宋体" w:eastAsia="宋体" w:cs="仿宋"/>
                <w:spacing w:val="-20"/>
                <w:kern w:val="0"/>
                <w:sz w:val="24"/>
                <w:szCs w:val="24"/>
                <w:lang w:eastAsia="en-US"/>
              </w:rPr>
              <w:t xml:space="preserve"> 号通</w:t>
            </w:r>
            <w:r>
              <w:rPr>
                <w:rFonts w:ascii="宋体" w:hAnsi="宋体" w:eastAsia="宋体" w:cs="仿宋"/>
                <w:kern w:val="0"/>
                <w:sz w:val="24"/>
                <w:szCs w:val="24"/>
                <w:lang w:eastAsia="en-US"/>
              </w:rPr>
              <w:t>丝、#8号单钩花篮螺丝、#8 号膨胀螺丝等</w:t>
            </w:r>
          </w:p>
          <w:p>
            <w:pPr>
              <w:keepNext w:val="0"/>
              <w:keepLines w:val="0"/>
              <w:pageBreakBefore w:val="0"/>
              <w:widowControl w:val="0"/>
              <w:kinsoku/>
              <w:wordWrap/>
              <w:overflowPunct/>
              <w:topLinePunct w:val="0"/>
              <w:bidi w:val="0"/>
              <w:adjustRightInd/>
              <w:snapToGrid/>
              <w:ind w:right="-113" w:rightChars="-54"/>
              <w:textAlignment w:val="auto"/>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2.</w:t>
            </w:r>
            <w:r>
              <w:rPr>
                <w:rFonts w:ascii="宋体" w:hAnsi="宋体" w:eastAsia="宋体" w:cs="仿宋"/>
                <w:kern w:val="0"/>
                <w:sz w:val="24"/>
                <w:szCs w:val="24"/>
                <w:lang w:eastAsia="en-US"/>
              </w:rPr>
              <w:t>国标件</w:t>
            </w:r>
          </w:p>
        </w:tc>
        <w:tc>
          <w:tcPr>
            <w:tcW w:w="913" w:type="dxa"/>
            <w:vAlign w:val="top"/>
          </w:tcPr>
          <w:p>
            <w:pPr>
              <w:autoSpaceDE w:val="0"/>
              <w:autoSpaceDN w:val="0"/>
              <w:spacing w:before="1"/>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m2</w:t>
            </w:r>
          </w:p>
        </w:tc>
        <w:tc>
          <w:tcPr>
            <w:tcW w:w="1119" w:type="dxa"/>
            <w:vAlign w:val="top"/>
          </w:tcPr>
          <w:p>
            <w:pPr>
              <w:autoSpaceDE w:val="0"/>
              <w:autoSpaceDN w:val="0"/>
              <w:spacing w:before="204"/>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1715.0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204"/>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6</w:t>
            </w:r>
          </w:p>
        </w:tc>
        <w:tc>
          <w:tcPr>
            <w:tcW w:w="1334" w:type="dxa"/>
            <w:vAlign w:val="top"/>
          </w:tcPr>
          <w:p>
            <w:pPr>
              <w:ind w:right="-113" w:rightChars="-54"/>
              <w:rPr>
                <w:rFonts w:hint="eastAsia" w:eastAsia="宋体"/>
                <w:vertAlign w:val="baseline"/>
                <w:lang w:val="en-US" w:eastAsia="zh-CN"/>
              </w:rPr>
            </w:pPr>
            <w:r>
              <w:rPr>
                <w:rFonts w:ascii="宋体" w:hAnsi="宋体" w:eastAsia="宋体" w:cs="仿宋"/>
                <w:kern w:val="0"/>
                <w:sz w:val="24"/>
                <w:szCs w:val="24"/>
                <w:lang w:eastAsia="en-US"/>
              </w:rPr>
              <w:t>彩钢净化吊</w:t>
            </w:r>
            <w:r>
              <w:rPr>
                <w:rFonts w:ascii="宋体" w:hAnsi="宋体" w:eastAsia="宋体" w:cs="仿宋"/>
                <w:spacing w:val="15"/>
                <w:kern w:val="0"/>
                <w:sz w:val="24"/>
                <w:szCs w:val="24"/>
                <w:lang w:eastAsia="en-US"/>
              </w:rPr>
              <w:t>顶、隔</w:t>
            </w:r>
            <w:r>
              <w:rPr>
                <w:rFonts w:ascii="宋体" w:hAnsi="宋体" w:eastAsia="宋体" w:cs="仿宋"/>
                <w:kern w:val="0"/>
                <w:sz w:val="24"/>
                <w:szCs w:val="24"/>
                <w:lang w:eastAsia="en-US"/>
              </w:rPr>
              <w:t>墙密封</w:t>
            </w:r>
          </w:p>
        </w:tc>
        <w:tc>
          <w:tcPr>
            <w:tcW w:w="3657" w:type="dxa"/>
            <w:vAlign w:val="top"/>
          </w:tcPr>
          <w:p>
            <w:pPr>
              <w:keepNext w:val="0"/>
              <w:keepLines w:val="0"/>
              <w:pageBreakBefore w:val="0"/>
              <w:widowControl w:val="0"/>
              <w:numPr>
                <w:ilvl w:val="0"/>
                <w:numId w:val="13"/>
              </w:numPr>
              <w:kinsoku/>
              <w:wordWrap/>
              <w:overflowPunct/>
              <w:topLinePunct w:val="0"/>
              <w:bidi w:val="0"/>
              <w:adjustRightInd/>
              <w:snapToGrid/>
              <w:ind w:right="-113" w:rightChars="-54"/>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硅酸酮密封中性胶</w:t>
            </w:r>
          </w:p>
          <w:p>
            <w:pPr>
              <w:keepNext w:val="0"/>
              <w:keepLines w:val="0"/>
              <w:pageBreakBefore w:val="0"/>
              <w:widowControl w:val="0"/>
              <w:numPr>
                <w:ilvl w:val="0"/>
                <w:numId w:val="13"/>
              </w:numPr>
              <w:kinsoku/>
              <w:wordWrap/>
              <w:overflowPunct/>
              <w:topLinePunct w:val="0"/>
              <w:bidi w:val="0"/>
              <w:adjustRightInd/>
              <w:snapToGrid/>
              <w:ind w:right="-113" w:rightChars="-54"/>
              <w:textAlignment w:val="auto"/>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颜色：瓷白</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m2</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3540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7</w:t>
            </w:r>
          </w:p>
        </w:tc>
        <w:tc>
          <w:tcPr>
            <w:tcW w:w="1334" w:type="dxa"/>
            <w:vAlign w:val="top"/>
          </w:tcPr>
          <w:p>
            <w:pPr>
              <w:autoSpaceDE w:val="0"/>
              <w:autoSpaceDN w:val="0"/>
              <w:spacing w:before="81"/>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铝合金槽铝</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ind w:right="-113" w:rightChars="-54"/>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25*50 型；壁厚 1.0mm；本色</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1350.0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阴角圆弧铝</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ind w:right="-113" w:rightChars="-54"/>
              <w:jc w:val="left"/>
              <w:textAlignment w:val="auto"/>
              <w:rPr>
                <w:rFonts w:ascii="宋体" w:hAnsi="宋体" w:eastAsia="宋体" w:cs="仿宋"/>
                <w:kern w:val="0"/>
                <w:sz w:val="24"/>
                <w:szCs w:val="24"/>
                <w:lang w:eastAsia="en-US"/>
              </w:rPr>
            </w:pPr>
          </w:p>
          <w:p>
            <w:pPr>
              <w:keepNext w:val="0"/>
              <w:keepLines w:val="0"/>
              <w:pageBreakBefore w:val="0"/>
              <w:widowControl w:val="0"/>
              <w:kinsoku/>
              <w:wordWrap/>
              <w:overflowPunct/>
              <w:topLinePunct w:val="0"/>
              <w:autoSpaceDE w:val="0"/>
              <w:autoSpaceDN w:val="0"/>
              <w:bidi w:val="0"/>
              <w:adjustRightInd/>
              <w:snapToGrid/>
              <w:ind w:right="-113" w:rightChars="-54"/>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高度 44mm；壁厚 1.0mm；本色</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2120.0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0" w:line="364" w:lineRule="auto"/>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阴角圆弧铝底座</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ind w:right="-113" w:rightChars="-54"/>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塑料型</w:t>
            </w:r>
          </w:p>
        </w:tc>
        <w:tc>
          <w:tcPr>
            <w:tcW w:w="913" w:type="dxa"/>
            <w:vAlign w:val="top"/>
          </w:tcPr>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2120.0</w:t>
            </w:r>
          </w:p>
        </w:tc>
        <w:tc>
          <w:tcPr>
            <w:tcW w:w="831"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10</w:t>
            </w:r>
          </w:p>
        </w:tc>
        <w:tc>
          <w:tcPr>
            <w:tcW w:w="1334" w:type="dxa"/>
            <w:vAlign w:val="top"/>
          </w:tcPr>
          <w:p>
            <w:pPr>
              <w:autoSpaceDE w:val="0"/>
              <w:autoSpaceDN w:val="0"/>
              <w:spacing w:before="81"/>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50 圆柱铝</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ind w:right="-113" w:rightChars="-54"/>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50 圆弧型柱铝；壁厚 1.2mm；本色</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180.0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11</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“T”大梁</w:t>
            </w:r>
          </w:p>
        </w:tc>
        <w:tc>
          <w:tcPr>
            <w:tcW w:w="3657" w:type="dxa"/>
            <w:vAlign w:val="top"/>
          </w:tcPr>
          <w:p>
            <w:pPr>
              <w:autoSpaceDE w:val="0"/>
              <w:autoSpaceDN w:val="0"/>
              <w:spacing w:before="8"/>
              <w:ind w:right="-113" w:rightChars="-54"/>
              <w:jc w:val="left"/>
              <w:rPr>
                <w:rFonts w:ascii="宋体" w:hAnsi="宋体" w:eastAsia="宋体" w:cs="仿宋"/>
                <w:kern w:val="0"/>
                <w:sz w:val="24"/>
                <w:szCs w:val="24"/>
                <w:lang w:eastAsia="en-US"/>
              </w:rPr>
            </w:pPr>
          </w:p>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60mm*90mm；壁厚 2.5mm；本色</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852.0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12</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25*25角铝</w:t>
            </w:r>
          </w:p>
        </w:tc>
        <w:tc>
          <w:tcPr>
            <w:tcW w:w="3657" w:type="dxa"/>
            <w:vAlign w:val="top"/>
          </w:tcPr>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25*25 型；壁厚 1.0mm；本色</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1130.0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15</w:t>
            </w:r>
          </w:p>
        </w:tc>
        <w:tc>
          <w:tcPr>
            <w:tcW w:w="1334" w:type="dxa"/>
            <w:vAlign w:val="center"/>
          </w:tcPr>
          <w:p>
            <w:pPr>
              <w:autoSpaceDE w:val="0"/>
              <w:autoSpaceDN w:val="0"/>
              <w:spacing w:before="80"/>
              <w:ind w:right="-113" w:rightChars="-54"/>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阳角圆柱阳二通柱头</w:t>
            </w:r>
          </w:p>
        </w:tc>
        <w:tc>
          <w:tcPr>
            <w:tcW w:w="3657" w:type="dxa"/>
            <w:vAlign w:val="center"/>
          </w:tcPr>
          <w:p>
            <w:pPr>
              <w:autoSpaceDE w:val="0"/>
              <w:autoSpaceDN w:val="0"/>
              <w:spacing w:before="9"/>
              <w:ind w:right="-113" w:rightChars="-54"/>
              <w:jc w:val="center"/>
              <w:rPr>
                <w:rFonts w:ascii="宋体" w:hAnsi="宋体" w:eastAsia="宋体" w:cs="仿宋"/>
                <w:kern w:val="0"/>
                <w:sz w:val="24"/>
                <w:szCs w:val="24"/>
                <w:lang w:eastAsia="en-US"/>
              </w:rPr>
            </w:pPr>
          </w:p>
          <w:p>
            <w:pPr>
              <w:autoSpaceDE w:val="0"/>
              <w:autoSpaceDN w:val="0"/>
              <w:spacing w:before="1"/>
              <w:ind w:right="-113" w:rightChars="-54"/>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壁厚 1.0mm；本色</w:t>
            </w:r>
          </w:p>
        </w:tc>
        <w:tc>
          <w:tcPr>
            <w:tcW w:w="913" w:type="dxa"/>
            <w:vAlign w:val="center"/>
          </w:tcPr>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center"/>
          </w:tcPr>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center"/>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spacing w:before="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16</w:t>
            </w:r>
          </w:p>
        </w:tc>
        <w:tc>
          <w:tcPr>
            <w:tcW w:w="1334" w:type="dxa"/>
            <w:vAlign w:val="top"/>
          </w:tcPr>
          <w:p>
            <w:pPr>
              <w:autoSpaceDE w:val="0"/>
              <w:autoSpaceDN w:val="0"/>
              <w:spacing w:before="82"/>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彩钢板门封头</w:t>
            </w:r>
          </w:p>
        </w:tc>
        <w:tc>
          <w:tcPr>
            <w:tcW w:w="3657" w:type="dxa"/>
            <w:vAlign w:val="top"/>
          </w:tcPr>
          <w:p>
            <w:pPr>
              <w:autoSpaceDE w:val="0"/>
              <w:autoSpaceDN w:val="0"/>
              <w:spacing w:before="7"/>
              <w:ind w:right="-113" w:rightChars="-54"/>
              <w:jc w:val="left"/>
              <w:rPr>
                <w:rFonts w:ascii="宋体" w:hAnsi="宋体" w:eastAsia="宋体" w:cs="仿宋"/>
                <w:kern w:val="0"/>
                <w:sz w:val="24"/>
                <w:szCs w:val="24"/>
                <w:lang w:eastAsia="en-US"/>
              </w:rPr>
            </w:pPr>
          </w:p>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壁厚 1.0mm；本色</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32.0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777" w:type="dxa"/>
            <w:vAlign w:val="top"/>
          </w:tcPr>
          <w:p>
            <w:pPr>
              <w:rPr>
                <w:rFonts w:hint="eastAsia" w:eastAsia="宋体"/>
                <w:vertAlign w:val="baseline"/>
                <w:lang w:val="en-US" w:eastAsia="zh-CN"/>
              </w:rPr>
            </w:pPr>
            <w:r>
              <w:rPr>
                <w:rFonts w:ascii="宋体" w:hAnsi="宋体" w:eastAsia="宋体" w:cs="仿宋"/>
                <w:kern w:val="0"/>
                <w:sz w:val="24"/>
                <w:szCs w:val="24"/>
                <w:lang w:eastAsia="en-US"/>
              </w:rPr>
              <w:t>17</w:t>
            </w:r>
          </w:p>
        </w:tc>
        <w:tc>
          <w:tcPr>
            <w:tcW w:w="1334" w:type="dxa"/>
            <w:vAlign w:val="top"/>
          </w:tcPr>
          <w:p>
            <w:pPr>
              <w:autoSpaceDE w:val="0"/>
              <w:autoSpaceDN w:val="0"/>
              <w:spacing w:line="279" w:lineRule="exact"/>
              <w:ind w:right="-113" w:rightChars="-54"/>
              <w:jc w:val="left"/>
              <w:rPr>
                <w:rFonts w:hint="eastAsia" w:eastAsia="宋体"/>
                <w:vertAlign w:val="baseline"/>
                <w:lang w:val="en-US" w:eastAsia="zh-CN"/>
              </w:rPr>
            </w:pPr>
            <w:r>
              <w:rPr>
                <w:rFonts w:ascii="宋体" w:hAnsi="宋体" w:eastAsia="宋体" w:cs="仿宋"/>
                <w:kern w:val="0"/>
                <w:sz w:val="24"/>
                <w:szCs w:val="24"/>
                <w:lang w:eastAsia="en-US"/>
              </w:rPr>
              <w:t>净化彩</w:t>
            </w:r>
            <w:r>
              <w:rPr>
                <w:rFonts w:ascii="宋体" w:hAnsi="宋体" w:eastAsia="宋体" w:cs="仿宋"/>
                <w:spacing w:val="15"/>
                <w:kern w:val="0"/>
                <w:sz w:val="24"/>
                <w:szCs w:val="24"/>
                <w:lang w:eastAsia="en-US"/>
              </w:rPr>
              <w:t>钢密闭</w:t>
            </w:r>
            <w:r>
              <w:rPr>
                <w:rFonts w:ascii="宋体" w:hAnsi="宋体" w:eastAsia="宋体" w:cs="仿宋"/>
                <w:kern w:val="0"/>
                <w:sz w:val="24"/>
                <w:szCs w:val="24"/>
                <w:lang w:eastAsia="en-US"/>
              </w:rPr>
              <w:t>门（单门）</w:t>
            </w:r>
          </w:p>
        </w:tc>
        <w:tc>
          <w:tcPr>
            <w:tcW w:w="3657" w:type="dxa"/>
            <w:vAlign w:val="top"/>
          </w:tcPr>
          <w:p>
            <w:pPr>
              <w:numPr>
                <w:ilvl w:val="0"/>
                <w:numId w:val="14"/>
              </w:numPr>
              <w:ind w:right="-113" w:rightChars="-54"/>
              <w:rPr>
                <w:rFonts w:ascii="宋体" w:hAnsi="宋体" w:eastAsia="宋体" w:cs="仿宋"/>
                <w:kern w:val="0"/>
                <w:sz w:val="24"/>
                <w:szCs w:val="24"/>
                <w:lang w:eastAsia="en-US"/>
              </w:rPr>
            </w:pPr>
            <w:r>
              <w:rPr>
                <w:rFonts w:ascii="宋体" w:hAnsi="宋体" w:eastAsia="宋体" w:cs="仿宋"/>
                <w:kern w:val="0"/>
                <w:sz w:val="24"/>
                <w:szCs w:val="24"/>
                <w:lang w:eastAsia="en-US"/>
              </w:rPr>
              <w:t>名称：净化彩钢密闭门</w:t>
            </w:r>
          </w:p>
          <w:p>
            <w:pPr>
              <w:numPr>
                <w:ilvl w:val="0"/>
                <w:numId w:val="14"/>
              </w:numPr>
              <w:ind w:right="-113" w:rightChars="-54"/>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材质：门框及门芯均采用铝合金50mm 本色</w:t>
            </w:r>
            <w:r>
              <w:rPr>
                <w:rFonts w:ascii="宋体" w:hAnsi="宋体" w:eastAsia="宋体" w:cs="仿宋"/>
                <w:spacing w:val="-11"/>
                <w:kern w:val="0"/>
                <w:sz w:val="24"/>
                <w:szCs w:val="24"/>
                <w:lang w:eastAsia="en-US"/>
              </w:rPr>
              <w:t>中空门料包边、门板采用净化彩钢岩</w:t>
            </w:r>
            <w:r>
              <w:rPr>
                <w:rFonts w:ascii="宋体" w:hAnsi="宋体" w:eastAsia="宋体" w:cs="仿宋"/>
                <w:kern w:val="0"/>
                <w:sz w:val="24"/>
                <w:szCs w:val="24"/>
                <w:lang w:eastAsia="en-US"/>
              </w:rPr>
              <w:t>棉板</w:t>
            </w:r>
          </w:p>
          <w:p>
            <w:pPr>
              <w:numPr>
                <w:ilvl w:val="0"/>
                <w:numId w:val="14"/>
              </w:numPr>
              <w:ind w:right="-113" w:rightChars="-54"/>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门合页采用 304 不锈钢合页</w:t>
            </w:r>
          </w:p>
          <w:p>
            <w:pPr>
              <w:numPr>
                <w:ilvl w:val="0"/>
                <w:numId w:val="14"/>
              </w:numPr>
              <w:ind w:right="-113" w:rightChars="-54"/>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锁采用鸭嘴执手锁</w:t>
            </w:r>
          </w:p>
          <w:p>
            <w:pPr>
              <w:numPr>
                <w:ilvl w:val="0"/>
                <w:numId w:val="14"/>
              </w:numPr>
              <w:ind w:right="-113" w:rightChars="-54"/>
              <w:rPr>
                <w:rFonts w:hint="eastAsia" w:ascii="宋体" w:hAnsi="宋体" w:eastAsia="宋体" w:cs="仿宋"/>
                <w:kern w:val="0"/>
                <w:sz w:val="24"/>
                <w:szCs w:val="24"/>
                <w:lang w:val="en-US" w:eastAsia="zh-CN"/>
              </w:rPr>
            </w:pPr>
            <w:r>
              <w:rPr>
                <w:rFonts w:ascii="宋体" w:hAnsi="宋体" w:eastAsia="宋体" w:cs="仿宋"/>
                <w:kern w:val="0"/>
                <w:sz w:val="24"/>
                <w:szCs w:val="24"/>
                <w:lang w:eastAsia="en-US"/>
              </w:rPr>
              <w:t>规格：900*2000（mm）</w:t>
            </w:r>
          </w:p>
        </w:tc>
        <w:tc>
          <w:tcPr>
            <w:tcW w:w="913" w:type="dxa"/>
            <w:vAlign w:val="top"/>
          </w:tcPr>
          <w:p>
            <w:pPr>
              <w:autoSpaceDE w:val="0"/>
              <w:autoSpaceDN w:val="0"/>
              <w:spacing w:before="3"/>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樘</w:t>
            </w:r>
          </w:p>
        </w:tc>
        <w:tc>
          <w:tcPr>
            <w:tcW w:w="1119" w:type="dxa"/>
            <w:vAlign w:val="top"/>
          </w:tcPr>
          <w:p>
            <w:pPr>
              <w:autoSpaceDE w:val="0"/>
              <w:autoSpaceDN w:val="0"/>
              <w:spacing w:before="3"/>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4.0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18</w:t>
            </w:r>
          </w:p>
        </w:tc>
        <w:tc>
          <w:tcPr>
            <w:tcW w:w="1334" w:type="dxa"/>
            <w:vAlign w:val="top"/>
          </w:tcPr>
          <w:p>
            <w:pPr>
              <w:autoSpaceDE w:val="0"/>
              <w:autoSpaceDN w:val="0"/>
              <w:spacing w:before="90"/>
              <w:ind w:right="-113" w:rightChars="-54"/>
              <w:jc w:val="left"/>
              <w:rPr>
                <w:rFonts w:ascii="宋体" w:hAnsi="宋体" w:eastAsia="宋体" w:cs="仿宋"/>
                <w:kern w:val="0"/>
                <w:sz w:val="24"/>
                <w:szCs w:val="24"/>
                <w:lang w:eastAsia="en-US"/>
              </w:rPr>
            </w:pPr>
            <w:r>
              <w:rPr>
                <w:rFonts w:ascii="宋体" w:hAnsi="宋体" w:eastAsia="宋体" w:cs="仿宋"/>
                <w:kern w:val="0"/>
                <w:sz w:val="24"/>
                <w:szCs w:val="24"/>
                <w:lang w:eastAsia="en-US"/>
              </w:rPr>
              <w:t>功能间</w:t>
            </w:r>
          </w:p>
          <w:p>
            <w:pPr>
              <w:autoSpaceDE w:val="0"/>
              <w:autoSpaceDN w:val="0"/>
              <w:spacing w:before="16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密闭窗</w:t>
            </w:r>
          </w:p>
        </w:tc>
        <w:tc>
          <w:tcPr>
            <w:tcW w:w="3657" w:type="dxa"/>
            <w:vAlign w:val="top"/>
          </w:tcPr>
          <w:p>
            <w:pPr>
              <w:numPr>
                <w:ilvl w:val="0"/>
                <w:numId w:val="15"/>
              </w:numPr>
              <w:ind w:right="-113" w:rightChars="-54"/>
              <w:rPr>
                <w:rFonts w:ascii="宋体" w:hAnsi="宋体" w:eastAsia="宋体" w:cs="仿宋"/>
                <w:kern w:val="0"/>
                <w:sz w:val="24"/>
                <w:szCs w:val="24"/>
                <w:lang w:eastAsia="en-US"/>
              </w:rPr>
            </w:pPr>
            <w:r>
              <w:rPr>
                <w:rFonts w:ascii="宋体" w:hAnsi="宋体" w:eastAsia="宋体" w:cs="仿宋"/>
                <w:kern w:val="0"/>
                <w:sz w:val="24"/>
                <w:szCs w:val="24"/>
                <w:lang w:eastAsia="en-US"/>
              </w:rPr>
              <w:t>名称：净化铝合金密闭窗</w:t>
            </w:r>
          </w:p>
          <w:p>
            <w:pPr>
              <w:autoSpaceDE w:val="0"/>
              <w:autoSpaceDN w:val="0"/>
              <w:spacing w:before="80"/>
              <w:ind w:right="-113" w:rightChars="-54"/>
              <w:jc w:val="left"/>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2.</w:t>
            </w:r>
            <w:r>
              <w:rPr>
                <w:rFonts w:ascii="宋体" w:hAnsi="宋体" w:eastAsia="宋体" w:cs="仿宋"/>
                <w:kern w:val="0"/>
                <w:sz w:val="24"/>
                <w:szCs w:val="24"/>
                <w:lang w:eastAsia="en-US"/>
              </w:rPr>
              <w:t>材质：窗框采用铝合金 50mm 密闭窗料，窗玻璃采用 5mm 钢化玻璃</w:t>
            </w:r>
          </w:p>
          <w:p>
            <w:pPr>
              <w:numPr>
                <w:ilvl w:val="0"/>
                <w:numId w:val="0"/>
              </w:numPr>
              <w:ind w:right="-113" w:rightChars="-54"/>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3.</w:t>
            </w:r>
            <w:r>
              <w:rPr>
                <w:rFonts w:ascii="宋体" w:hAnsi="宋体" w:eastAsia="宋体" w:cs="仿宋"/>
                <w:kern w:val="0"/>
                <w:sz w:val="24"/>
                <w:szCs w:val="24"/>
                <w:lang w:eastAsia="en-US"/>
              </w:rPr>
              <w:t>现场制作</w:t>
            </w:r>
          </w:p>
          <w:p>
            <w:pPr>
              <w:numPr>
                <w:ilvl w:val="0"/>
                <w:numId w:val="0"/>
              </w:numPr>
              <w:ind w:right="-113" w:rightChars="-54"/>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4.</w:t>
            </w:r>
            <w:r>
              <w:rPr>
                <w:rFonts w:ascii="宋体" w:hAnsi="宋体" w:eastAsia="宋体" w:cs="仿宋"/>
                <w:kern w:val="0"/>
                <w:sz w:val="24"/>
                <w:szCs w:val="24"/>
                <w:lang w:eastAsia="en-US"/>
              </w:rPr>
              <w:t>尺寸:1500*1000(mm)</w:t>
            </w:r>
          </w:p>
        </w:tc>
        <w:tc>
          <w:tcPr>
            <w:tcW w:w="913" w:type="dxa"/>
            <w:vAlign w:val="top"/>
          </w:tcPr>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10"/>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19</w:t>
            </w:r>
          </w:p>
        </w:tc>
        <w:tc>
          <w:tcPr>
            <w:tcW w:w="1334" w:type="dxa"/>
            <w:vAlign w:val="top"/>
          </w:tcPr>
          <w:p>
            <w:pPr>
              <w:autoSpaceDE w:val="0"/>
              <w:autoSpaceDN w:val="0"/>
              <w:spacing w:before="10"/>
              <w:ind w:right="-113" w:rightChars="-54"/>
              <w:jc w:val="left"/>
              <w:rPr>
                <w:rFonts w:ascii="宋体" w:hAnsi="宋体" w:eastAsia="宋体" w:cs="仿宋"/>
                <w:kern w:val="0"/>
                <w:sz w:val="24"/>
                <w:szCs w:val="24"/>
                <w:lang w:eastAsia="en-US"/>
              </w:rPr>
            </w:pPr>
          </w:p>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检修门</w:t>
            </w:r>
          </w:p>
        </w:tc>
        <w:tc>
          <w:tcPr>
            <w:tcW w:w="3657" w:type="dxa"/>
            <w:vAlign w:val="top"/>
          </w:tcPr>
          <w:p>
            <w:pPr>
              <w:numPr>
                <w:ilvl w:val="0"/>
                <w:numId w:val="16"/>
              </w:numPr>
              <w:ind w:right="-113" w:rightChars="-54"/>
              <w:rPr>
                <w:rFonts w:ascii="宋体" w:hAnsi="宋体" w:eastAsia="宋体" w:cs="仿宋"/>
                <w:kern w:val="0"/>
                <w:sz w:val="24"/>
                <w:szCs w:val="24"/>
                <w:lang w:eastAsia="en-US"/>
              </w:rPr>
            </w:pPr>
            <w:r>
              <w:rPr>
                <w:rFonts w:ascii="宋体" w:hAnsi="宋体" w:eastAsia="宋体" w:cs="仿宋"/>
                <w:kern w:val="0"/>
                <w:sz w:val="24"/>
                <w:szCs w:val="24"/>
                <w:lang w:eastAsia="en-US"/>
              </w:rPr>
              <w:t>名称：检修门</w:t>
            </w:r>
          </w:p>
          <w:p>
            <w:pPr>
              <w:numPr>
                <w:ilvl w:val="0"/>
                <w:numId w:val="16"/>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材质：窗框采用铝合金 50mm 密闭窗料</w:t>
            </w:r>
          </w:p>
          <w:p>
            <w:pPr>
              <w:numPr>
                <w:ilvl w:val="0"/>
                <w:numId w:val="16"/>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现场制作</w:t>
            </w:r>
          </w:p>
          <w:p>
            <w:pPr>
              <w:numPr>
                <w:ilvl w:val="0"/>
                <w:numId w:val="16"/>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尺寸:3500*3000(mm)</w:t>
            </w:r>
          </w:p>
        </w:tc>
        <w:tc>
          <w:tcPr>
            <w:tcW w:w="913" w:type="dxa"/>
            <w:vAlign w:val="top"/>
          </w:tcPr>
          <w:p>
            <w:pPr>
              <w:autoSpaceDE w:val="0"/>
              <w:autoSpaceDN w:val="0"/>
              <w:spacing w:before="10"/>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10"/>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1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20</w:t>
            </w:r>
          </w:p>
        </w:tc>
        <w:tc>
          <w:tcPr>
            <w:tcW w:w="1334" w:type="dxa"/>
            <w:vAlign w:val="top"/>
          </w:tcPr>
          <w:p>
            <w:pPr>
              <w:autoSpaceDE w:val="0"/>
              <w:autoSpaceDN w:val="0"/>
              <w:spacing w:before="12"/>
              <w:ind w:right="-113" w:rightChars="-54"/>
              <w:jc w:val="left"/>
              <w:rPr>
                <w:rFonts w:ascii="宋体" w:hAnsi="宋体" w:eastAsia="宋体" w:cs="仿宋"/>
                <w:kern w:val="0"/>
                <w:sz w:val="24"/>
                <w:szCs w:val="24"/>
                <w:lang w:eastAsia="en-US"/>
              </w:rPr>
            </w:pPr>
          </w:p>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风淋室</w:t>
            </w:r>
          </w:p>
        </w:tc>
        <w:tc>
          <w:tcPr>
            <w:tcW w:w="3657" w:type="dxa"/>
            <w:vAlign w:val="top"/>
          </w:tcPr>
          <w:p>
            <w:pPr>
              <w:numPr>
                <w:ilvl w:val="0"/>
                <w:numId w:val="17"/>
              </w:numPr>
              <w:ind w:right="-113" w:rightChars="-54"/>
              <w:rPr>
                <w:rFonts w:ascii="宋体" w:hAnsi="宋体" w:eastAsia="宋体" w:cs="仿宋"/>
                <w:kern w:val="0"/>
                <w:sz w:val="24"/>
                <w:szCs w:val="24"/>
                <w:lang w:eastAsia="en-US"/>
              </w:rPr>
            </w:pPr>
            <w:r>
              <w:rPr>
                <w:rFonts w:ascii="宋体" w:hAnsi="宋体" w:eastAsia="宋体" w:cs="仿宋"/>
                <w:kern w:val="0"/>
                <w:sz w:val="24"/>
                <w:szCs w:val="24"/>
                <w:lang w:eastAsia="en-US"/>
              </w:rPr>
              <w:t>名称：双人双吹风淋室</w:t>
            </w:r>
          </w:p>
          <w:p>
            <w:pPr>
              <w:numPr>
                <w:ilvl w:val="0"/>
                <w:numId w:val="17"/>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材质：彩钢结构</w:t>
            </w:r>
          </w:p>
          <w:p>
            <w:pPr>
              <w:autoSpaceDE w:val="0"/>
              <w:autoSpaceDN w:val="0"/>
              <w:spacing w:before="80"/>
              <w:ind w:right="-113" w:rightChars="-54"/>
              <w:jc w:val="left"/>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3.</w:t>
            </w:r>
            <w:r>
              <w:rPr>
                <w:rFonts w:ascii="宋体" w:hAnsi="宋体" w:eastAsia="宋体" w:cs="仿宋"/>
                <w:kern w:val="0"/>
                <w:sz w:val="24"/>
                <w:szCs w:val="24"/>
                <w:lang w:eastAsia="en-US"/>
              </w:rPr>
              <w:t>微电脑集成控制,吹淋时间可调(0~99s),电子连锁</w:t>
            </w:r>
          </w:p>
          <w:p>
            <w:pPr>
              <w:autoSpaceDE w:val="0"/>
              <w:autoSpaceDN w:val="0"/>
              <w:spacing w:before="80"/>
              <w:ind w:right="-113" w:rightChars="-54"/>
              <w:jc w:val="left"/>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4.</w:t>
            </w:r>
            <w:r>
              <w:rPr>
                <w:rFonts w:ascii="宋体" w:hAnsi="宋体" w:eastAsia="宋体" w:cs="仿宋"/>
                <w:kern w:val="0"/>
                <w:sz w:val="24"/>
                <w:szCs w:val="24"/>
                <w:lang w:eastAsia="en-US"/>
              </w:rPr>
              <w:t>现场制作</w:t>
            </w:r>
          </w:p>
          <w:p>
            <w:pPr>
              <w:autoSpaceDE w:val="0"/>
              <w:autoSpaceDN w:val="0"/>
              <w:spacing w:before="80"/>
              <w:ind w:right="-113" w:rightChars="-54"/>
              <w:jc w:val="left"/>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5.</w:t>
            </w:r>
            <w:r>
              <w:rPr>
                <w:rFonts w:ascii="宋体" w:hAnsi="宋体" w:eastAsia="宋体" w:cs="仿宋"/>
                <w:kern w:val="0"/>
                <w:sz w:val="24"/>
                <w:szCs w:val="24"/>
                <w:lang w:eastAsia="en-US"/>
              </w:rPr>
              <w:t>尺寸:1500*1500*2050(mm)[L*W*H]</w:t>
            </w:r>
          </w:p>
        </w:tc>
        <w:tc>
          <w:tcPr>
            <w:tcW w:w="913" w:type="dxa"/>
            <w:vAlign w:val="top"/>
          </w:tcPr>
          <w:p>
            <w:pPr>
              <w:autoSpaceDE w:val="0"/>
              <w:autoSpaceDN w:val="0"/>
              <w:spacing w:before="1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1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20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21</w:t>
            </w:r>
          </w:p>
        </w:tc>
        <w:tc>
          <w:tcPr>
            <w:tcW w:w="1334" w:type="dxa"/>
            <w:vAlign w:val="top"/>
          </w:tcPr>
          <w:p>
            <w:pPr>
              <w:autoSpaceDE w:val="0"/>
              <w:autoSpaceDN w:val="0"/>
              <w:spacing w:line="276" w:lineRule="exact"/>
              <w:ind w:right="-113" w:rightChars="-54"/>
              <w:jc w:val="left"/>
              <w:rPr>
                <w:rFonts w:ascii="宋体" w:hAnsi="宋体" w:eastAsia="宋体" w:cs="仿宋"/>
                <w:kern w:val="0"/>
                <w:sz w:val="24"/>
                <w:szCs w:val="24"/>
                <w:lang w:eastAsia="en-US"/>
              </w:rPr>
            </w:pPr>
            <w:r>
              <w:rPr>
                <w:rFonts w:ascii="宋体" w:hAnsi="宋体" w:eastAsia="宋体" w:cs="仿宋"/>
                <w:kern w:val="0"/>
                <w:sz w:val="24"/>
                <w:szCs w:val="24"/>
                <w:lang w:eastAsia="en-US"/>
              </w:rPr>
              <w:t>净化密</w:t>
            </w:r>
          </w:p>
          <w:p>
            <w:pPr>
              <w:autoSpaceDE w:val="0"/>
              <w:autoSpaceDN w:val="0"/>
              <w:spacing w:before="16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闭双门</w:t>
            </w:r>
          </w:p>
        </w:tc>
        <w:tc>
          <w:tcPr>
            <w:tcW w:w="3657" w:type="dxa"/>
            <w:vAlign w:val="top"/>
          </w:tcPr>
          <w:p>
            <w:pPr>
              <w:numPr>
                <w:ilvl w:val="0"/>
                <w:numId w:val="18"/>
              </w:numPr>
              <w:ind w:right="-113" w:rightChars="-54"/>
              <w:rPr>
                <w:rFonts w:ascii="宋体" w:hAnsi="宋体" w:eastAsia="宋体" w:cs="仿宋"/>
                <w:kern w:val="0"/>
                <w:sz w:val="24"/>
                <w:szCs w:val="24"/>
                <w:lang w:eastAsia="en-US"/>
              </w:rPr>
            </w:pPr>
            <w:r>
              <w:rPr>
                <w:rFonts w:ascii="宋体" w:hAnsi="宋体" w:eastAsia="宋体" w:cs="仿宋"/>
                <w:kern w:val="0"/>
                <w:sz w:val="24"/>
                <w:szCs w:val="24"/>
                <w:lang w:eastAsia="en-US"/>
              </w:rPr>
              <w:t>名称：净化彩钢密闭门</w:t>
            </w:r>
          </w:p>
          <w:p>
            <w:pPr>
              <w:numPr>
                <w:ilvl w:val="0"/>
                <w:numId w:val="18"/>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材质：门框及门芯均采用铝合金75mm 本色</w:t>
            </w:r>
            <w:r>
              <w:rPr>
                <w:rFonts w:ascii="宋体" w:hAnsi="宋体" w:eastAsia="宋体" w:cs="仿宋"/>
                <w:spacing w:val="-11"/>
                <w:kern w:val="0"/>
                <w:sz w:val="24"/>
                <w:szCs w:val="24"/>
                <w:lang w:eastAsia="en-US"/>
              </w:rPr>
              <w:t>中空门料包边、门板采用净化彩钢岩</w:t>
            </w:r>
            <w:r>
              <w:rPr>
                <w:rFonts w:ascii="宋体" w:hAnsi="宋体" w:eastAsia="宋体" w:cs="仿宋"/>
                <w:kern w:val="0"/>
                <w:sz w:val="24"/>
                <w:szCs w:val="24"/>
                <w:lang w:eastAsia="en-US"/>
              </w:rPr>
              <w:t>棉板</w:t>
            </w:r>
          </w:p>
          <w:p>
            <w:pPr>
              <w:numPr>
                <w:ilvl w:val="0"/>
                <w:numId w:val="18"/>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门合页采用 304 不锈钢合页</w:t>
            </w:r>
          </w:p>
          <w:p>
            <w:pPr>
              <w:numPr>
                <w:ilvl w:val="0"/>
                <w:numId w:val="18"/>
              </w:numPr>
              <w:ind w:right="-113" w:rightChars="-54"/>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规格：1500*2000（mm）</w:t>
            </w:r>
          </w:p>
        </w:tc>
        <w:tc>
          <w:tcPr>
            <w:tcW w:w="913" w:type="dxa"/>
            <w:vAlign w:val="top"/>
          </w:tcPr>
          <w:p>
            <w:pPr>
              <w:autoSpaceDE w:val="0"/>
              <w:autoSpaceDN w:val="0"/>
              <w:spacing w:before="20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樘</w:t>
            </w:r>
          </w:p>
        </w:tc>
        <w:tc>
          <w:tcPr>
            <w:tcW w:w="1119" w:type="dxa"/>
            <w:vAlign w:val="top"/>
          </w:tcPr>
          <w:p>
            <w:pPr>
              <w:autoSpaceDE w:val="0"/>
              <w:autoSpaceDN w:val="0"/>
              <w:spacing w:before="20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5.0</w:t>
            </w:r>
          </w:p>
        </w:tc>
        <w:tc>
          <w:tcPr>
            <w:tcW w:w="831" w:type="dxa"/>
            <w:vAlign w:val="top"/>
          </w:tcPr>
          <w:p>
            <w:pPr>
              <w:autoSpaceDE w:val="0"/>
              <w:autoSpaceDN w:val="0"/>
              <w:spacing w:before="20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20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keepNext w:val="0"/>
              <w:keepLines w:val="0"/>
              <w:pageBreakBefore w:val="0"/>
              <w:widowControl w:val="0"/>
              <w:kinsoku/>
              <w:wordWrap/>
              <w:overflowPunct/>
              <w:topLinePunct w:val="0"/>
              <w:autoSpaceDE w:val="0"/>
              <w:autoSpaceDN w:val="0"/>
              <w:bidi w:val="0"/>
              <w:adjustRightInd/>
              <w:snapToGrid/>
              <w:spacing w:line="269" w:lineRule="exact"/>
              <w:jc w:val="center"/>
              <w:textAlignment w:val="auto"/>
              <w:rPr>
                <w:rFonts w:hint="eastAsia" w:eastAsia="宋体"/>
                <w:vertAlign w:val="baseline"/>
                <w:lang w:val="en-US" w:eastAsia="zh-CN"/>
              </w:rPr>
            </w:pPr>
            <w:r>
              <w:rPr>
                <w:rFonts w:ascii="宋体" w:hAnsi="宋体" w:eastAsia="宋体" w:cs="仿宋"/>
                <w:kern w:val="0"/>
                <w:sz w:val="24"/>
                <w:szCs w:val="24"/>
                <w:lang w:eastAsia="en-US"/>
              </w:rPr>
              <w:t>22</w:t>
            </w:r>
          </w:p>
        </w:tc>
        <w:tc>
          <w:tcPr>
            <w:tcW w:w="1334" w:type="dxa"/>
            <w:vAlign w:val="center"/>
          </w:tcPr>
          <w:p>
            <w:pPr>
              <w:keepNext w:val="0"/>
              <w:keepLines w:val="0"/>
              <w:pageBreakBefore w:val="0"/>
              <w:widowControl w:val="0"/>
              <w:kinsoku/>
              <w:wordWrap/>
              <w:overflowPunct/>
              <w:topLinePunct w:val="0"/>
              <w:autoSpaceDE w:val="0"/>
              <w:autoSpaceDN w:val="0"/>
              <w:bidi w:val="0"/>
              <w:adjustRightInd/>
              <w:snapToGrid/>
              <w:spacing w:line="269" w:lineRule="exact"/>
              <w:ind w:right="-113" w:rightChars="-54"/>
              <w:jc w:val="center"/>
              <w:textAlignment w:val="auto"/>
              <w:rPr>
                <w:rFonts w:hint="eastAsia" w:eastAsia="宋体"/>
                <w:vertAlign w:val="baseline"/>
                <w:lang w:val="en-US" w:eastAsia="zh-CN"/>
              </w:rPr>
            </w:pPr>
            <w:r>
              <w:rPr>
                <w:rFonts w:ascii="宋体" w:hAnsi="宋体" w:eastAsia="宋体" w:cs="仿宋"/>
                <w:kern w:val="0"/>
                <w:sz w:val="24"/>
                <w:szCs w:val="24"/>
                <w:lang w:eastAsia="en-US"/>
              </w:rPr>
              <w:t>传递窗</w:t>
            </w:r>
          </w:p>
        </w:tc>
        <w:tc>
          <w:tcPr>
            <w:tcW w:w="3657" w:type="dxa"/>
            <w:vAlign w:val="center"/>
          </w:tcPr>
          <w:p>
            <w:pPr>
              <w:numPr>
                <w:ilvl w:val="0"/>
                <w:numId w:val="19"/>
              </w:numPr>
              <w:ind w:right="-113" w:rightChars="-54"/>
              <w:jc w:val="left"/>
              <w:rPr>
                <w:rFonts w:ascii="宋体" w:hAnsi="宋体" w:eastAsia="宋体" w:cs="仿宋"/>
                <w:kern w:val="0"/>
                <w:sz w:val="24"/>
                <w:szCs w:val="24"/>
                <w:lang w:eastAsia="en-US"/>
              </w:rPr>
            </w:pPr>
            <w:r>
              <w:rPr>
                <w:rFonts w:ascii="宋体" w:hAnsi="宋体" w:eastAsia="宋体" w:cs="仿宋"/>
                <w:kern w:val="0"/>
                <w:sz w:val="24"/>
                <w:szCs w:val="24"/>
                <w:lang w:eastAsia="en-US"/>
              </w:rPr>
              <w:t>名称：彩钢板传递窗</w:t>
            </w:r>
          </w:p>
          <w:p>
            <w:pPr>
              <w:numPr>
                <w:ilvl w:val="0"/>
                <w:numId w:val="19"/>
              </w:numPr>
              <w:ind w:right="-113" w:rightChars="-54"/>
              <w:jc w:val="left"/>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材质：彩钢板</w:t>
            </w:r>
          </w:p>
          <w:p>
            <w:pPr>
              <w:numPr>
                <w:ilvl w:val="0"/>
                <w:numId w:val="19"/>
              </w:numPr>
              <w:ind w:right="-113" w:rightChars="-54"/>
              <w:jc w:val="left"/>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公司车间加工</w:t>
            </w:r>
          </w:p>
          <w:p>
            <w:pPr>
              <w:numPr>
                <w:ilvl w:val="0"/>
                <w:numId w:val="19"/>
              </w:numPr>
              <w:ind w:right="-113" w:rightChars="-54"/>
              <w:jc w:val="left"/>
              <w:rPr>
                <w:rFonts w:hint="default" w:ascii="宋体" w:hAnsi="宋体" w:eastAsia="宋体" w:cs="仿宋"/>
                <w:kern w:val="0"/>
                <w:sz w:val="24"/>
                <w:szCs w:val="24"/>
                <w:lang w:val="en-US" w:eastAsia="zh-CN"/>
              </w:rPr>
            </w:pPr>
            <w:r>
              <w:rPr>
                <w:rFonts w:ascii="宋体" w:hAnsi="宋体" w:eastAsia="宋体" w:cs="仿宋"/>
                <w:kern w:val="0"/>
                <w:sz w:val="24"/>
                <w:szCs w:val="24"/>
                <w:lang w:eastAsia="en-US"/>
              </w:rPr>
              <w:t>尺寸:800*800*800(mm)[L*W*H]</w:t>
            </w:r>
          </w:p>
        </w:tc>
        <w:tc>
          <w:tcPr>
            <w:tcW w:w="913" w:type="dxa"/>
            <w:vAlign w:val="center"/>
          </w:tcPr>
          <w:p>
            <w:pPr>
              <w:keepNext w:val="0"/>
              <w:keepLines w:val="0"/>
              <w:pageBreakBefore w:val="0"/>
              <w:widowControl w:val="0"/>
              <w:kinsoku/>
              <w:wordWrap/>
              <w:overflowPunct/>
              <w:topLinePunct w:val="0"/>
              <w:autoSpaceDE w:val="0"/>
              <w:autoSpaceDN w:val="0"/>
              <w:bidi w:val="0"/>
              <w:adjustRightInd/>
              <w:snapToGrid/>
              <w:spacing w:line="269" w:lineRule="exact"/>
              <w:jc w:val="center"/>
              <w:textAlignment w:val="auto"/>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台</w:t>
            </w:r>
          </w:p>
        </w:tc>
        <w:tc>
          <w:tcPr>
            <w:tcW w:w="1119" w:type="dxa"/>
            <w:vAlign w:val="center"/>
          </w:tcPr>
          <w:p>
            <w:pPr>
              <w:keepNext w:val="0"/>
              <w:keepLines w:val="0"/>
              <w:pageBreakBefore w:val="0"/>
              <w:widowControl w:val="0"/>
              <w:kinsoku/>
              <w:wordWrap/>
              <w:overflowPunct/>
              <w:topLinePunct w:val="0"/>
              <w:autoSpaceDE w:val="0"/>
              <w:autoSpaceDN w:val="0"/>
              <w:bidi w:val="0"/>
              <w:adjustRightInd/>
              <w:snapToGrid/>
              <w:spacing w:line="269" w:lineRule="exact"/>
              <w:jc w:val="center"/>
              <w:textAlignment w:val="auto"/>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2.0</w:t>
            </w:r>
          </w:p>
        </w:tc>
        <w:tc>
          <w:tcPr>
            <w:tcW w:w="831" w:type="dxa"/>
            <w:vAlign w:val="center"/>
          </w:tcPr>
          <w:p>
            <w:pPr>
              <w:keepNext w:val="0"/>
              <w:keepLines w:val="0"/>
              <w:pageBreakBefore w:val="0"/>
              <w:widowControl w:val="0"/>
              <w:kinsoku/>
              <w:wordWrap/>
              <w:overflowPunct/>
              <w:topLinePunct w:val="0"/>
              <w:autoSpaceDE w:val="0"/>
              <w:autoSpaceDN w:val="0"/>
              <w:bidi w:val="0"/>
              <w:adjustRightInd/>
              <w:snapToGrid/>
              <w:spacing w:line="269" w:lineRule="exact"/>
              <w:jc w:val="center"/>
              <w:textAlignment w:val="auto"/>
              <w:rPr>
                <w:rFonts w:hint="eastAsia" w:eastAsia="宋体"/>
                <w:vertAlign w:val="baseline"/>
                <w:lang w:val="en-US" w:eastAsia="zh-CN"/>
              </w:rPr>
            </w:pPr>
          </w:p>
        </w:tc>
        <w:tc>
          <w:tcPr>
            <w:tcW w:w="887" w:type="dxa"/>
            <w:vAlign w:val="center"/>
          </w:tcPr>
          <w:p>
            <w:pPr>
              <w:keepNext w:val="0"/>
              <w:keepLines w:val="0"/>
              <w:pageBreakBefore w:val="0"/>
              <w:widowControl w:val="0"/>
              <w:kinsoku/>
              <w:wordWrap/>
              <w:overflowPunct/>
              <w:topLinePunct w:val="0"/>
              <w:autoSpaceDE w:val="0"/>
              <w:autoSpaceDN w:val="0"/>
              <w:bidi w:val="0"/>
              <w:adjustRightInd/>
              <w:snapToGrid/>
              <w:spacing w:line="269" w:lineRule="exact"/>
              <w:jc w:val="center"/>
              <w:textAlignment w:val="auto"/>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keepNext w:val="0"/>
              <w:keepLines w:val="0"/>
              <w:pageBreakBefore w:val="0"/>
              <w:widowControl w:val="0"/>
              <w:kinsoku/>
              <w:wordWrap/>
              <w:overflowPunct/>
              <w:topLinePunct w:val="0"/>
              <w:autoSpaceDE w:val="0"/>
              <w:autoSpaceDN w:val="0"/>
              <w:bidi w:val="0"/>
              <w:adjustRightInd/>
              <w:snapToGrid/>
              <w:spacing w:line="269" w:lineRule="exact"/>
              <w:jc w:val="center"/>
              <w:textAlignment w:val="auto"/>
              <w:rPr>
                <w:rFonts w:ascii="宋体" w:hAnsi="宋体" w:eastAsia="宋体" w:cs="仿宋"/>
                <w:kern w:val="0"/>
                <w:sz w:val="24"/>
                <w:szCs w:val="24"/>
                <w:lang w:eastAsia="en-US"/>
              </w:rPr>
            </w:pPr>
            <w:r>
              <w:rPr>
                <w:rFonts w:hint="eastAsia" w:eastAsia="宋体"/>
                <w:sz w:val="24"/>
                <w:szCs w:val="24"/>
                <w:vertAlign w:val="baseline"/>
                <w:lang w:val="en-US" w:eastAsia="zh-CN"/>
              </w:rPr>
              <w:t>十万级净化暖通及排风工程量清单报价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序号</w:t>
            </w:r>
          </w:p>
        </w:tc>
        <w:tc>
          <w:tcPr>
            <w:tcW w:w="1334"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项目名称</w:t>
            </w:r>
          </w:p>
        </w:tc>
        <w:tc>
          <w:tcPr>
            <w:tcW w:w="3657"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项目特征描述</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default" w:ascii="宋体" w:hAnsi="宋体" w:eastAsia="宋体" w:cs="仿宋"/>
                <w:kern w:val="0"/>
                <w:sz w:val="24"/>
                <w:szCs w:val="24"/>
                <w:lang w:val="en-US" w:eastAsia="zh-CN" w:bidi="ar-SA"/>
              </w:rPr>
            </w:pPr>
            <w:r>
              <w:rPr>
                <w:rFonts w:hint="eastAsia" w:ascii="宋体" w:hAnsi="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default" w:ascii="宋体" w:hAnsi="宋体" w:eastAsia="宋体" w:cs="仿宋"/>
                <w:kern w:val="0"/>
                <w:sz w:val="24"/>
                <w:szCs w:val="24"/>
                <w:lang w:val="en-US" w:eastAsia="zh-CN" w:bidi="ar-SA"/>
              </w:rPr>
            </w:pPr>
            <w:r>
              <w:rPr>
                <w:rFonts w:hint="eastAsia" w:ascii="宋体" w:hAnsi="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w:t>
            </w:r>
          </w:p>
        </w:tc>
        <w:tc>
          <w:tcPr>
            <w:tcW w:w="1334" w:type="dxa"/>
            <w:vAlign w:val="top"/>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风管</w:t>
            </w:r>
          </w:p>
        </w:tc>
        <w:tc>
          <w:tcPr>
            <w:tcW w:w="3657" w:type="dxa"/>
            <w:vAlign w:val="top"/>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1.镀锌材料，2.厚度：1.0mm</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top"/>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652.0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风管保温板</w:t>
            </w:r>
          </w:p>
        </w:tc>
        <w:tc>
          <w:tcPr>
            <w:tcW w:w="3657" w:type="dxa"/>
            <w:vAlign w:val="top"/>
          </w:tcPr>
          <w:p>
            <w:pPr>
              <w:autoSpaceDE w:val="0"/>
              <w:autoSpaceDN w:val="0"/>
              <w:spacing w:before="80"/>
              <w:jc w:val="left"/>
              <w:rPr>
                <w:rFonts w:hint="eastAsia" w:ascii="宋体" w:hAnsi="宋体" w:eastAsia="宋体" w:cs="仿宋"/>
                <w:kern w:val="0"/>
                <w:sz w:val="24"/>
                <w:szCs w:val="24"/>
                <w:lang w:eastAsia="zh-CN"/>
              </w:rPr>
            </w:pPr>
            <w:r>
              <w:rPr>
                <w:rFonts w:ascii="宋体" w:hAnsi="宋体" w:eastAsia="宋体" w:cs="仿宋"/>
                <w:kern w:val="0"/>
                <w:sz w:val="24"/>
                <w:szCs w:val="24"/>
                <w:lang w:eastAsia="en-US"/>
              </w:rPr>
              <w:t>1.橡塑保温板，2.厚度 20mm</w:t>
            </w:r>
          </w:p>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3.防火等级.B 级</w:t>
            </w:r>
          </w:p>
        </w:tc>
        <w:tc>
          <w:tcPr>
            <w:tcW w:w="913"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400.</w:t>
            </w:r>
            <w:r>
              <w:rPr>
                <w:rFonts w:hint="eastAsia" w:ascii="宋体" w:hAnsi="宋体" w:eastAsia="宋体" w:cs="仿宋"/>
                <w:kern w:val="0"/>
                <w:sz w:val="24"/>
                <w:szCs w:val="24"/>
                <w:lang w:eastAsia="zh-CN"/>
              </w:rPr>
              <w:t>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1"/>
              <w:jc w:val="left"/>
              <w:rPr>
                <w:rFonts w:ascii="宋体" w:hAnsi="宋体" w:eastAsia="宋体" w:cs="仿宋"/>
                <w:kern w:val="0"/>
                <w:sz w:val="24"/>
                <w:szCs w:val="24"/>
                <w:lang w:eastAsia="en-US"/>
              </w:rPr>
            </w:pPr>
            <w:r>
              <w:rPr>
                <w:rFonts w:ascii="宋体" w:hAnsi="宋体" w:eastAsia="宋体" w:cs="仿宋"/>
                <w:spacing w:val="6"/>
                <w:kern w:val="0"/>
                <w:sz w:val="24"/>
                <w:szCs w:val="24"/>
                <w:lang w:eastAsia="en-US"/>
              </w:rPr>
              <w:t>保温板</w:t>
            </w:r>
          </w:p>
          <w:p>
            <w:pPr>
              <w:autoSpaceDE w:val="0"/>
              <w:autoSpaceDN w:val="0"/>
              <w:spacing w:before="16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专用胶</w:t>
            </w:r>
          </w:p>
        </w:tc>
        <w:tc>
          <w:tcPr>
            <w:tcW w:w="3657" w:type="dxa"/>
            <w:vAlign w:val="top"/>
          </w:tcPr>
          <w:p>
            <w:pPr>
              <w:autoSpaceDE w:val="0"/>
              <w:autoSpaceDN w:val="0"/>
              <w:spacing w:before="81"/>
              <w:jc w:val="left"/>
              <w:rPr>
                <w:rFonts w:ascii="宋体" w:hAnsi="宋体" w:eastAsia="宋体" w:cs="仿宋"/>
                <w:kern w:val="0"/>
                <w:sz w:val="24"/>
                <w:szCs w:val="24"/>
                <w:lang w:eastAsia="en-US"/>
              </w:rPr>
            </w:pPr>
            <w:r>
              <w:rPr>
                <w:rFonts w:ascii="宋体" w:hAnsi="宋体" w:eastAsia="宋体" w:cs="仿宋"/>
                <w:kern w:val="0"/>
                <w:sz w:val="24"/>
                <w:szCs w:val="24"/>
                <w:lang w:eastAsia="en-US"/>
              </w:rPr>
              <w:t>1.橡塑板保温专用胶水（环保</w:t>
            </w:r>
          </w:p>
          <w:p>
            <w:pPr>
              <w:autoSpaceDE w:val="0"/>
              <w:autoSpaceDN w:val="0"/>
              <w:spacing w:before="16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型）</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top"/>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400.0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风管预制</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公司制作</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652.0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风管法兰</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3#</w:t>
            </w:r>
            <w:r>
              <w:rPr>
                <w:rFonts w:ascii="宋体" w:hAnsi="宋体" w:eastAsia="宋体" w:cs="仿宋"/>
                <w:spacing w:val="-27"/>
                <w:kern w:val="0"/>
                <w:sz w:val="24"/>
                <w:szCs w:val="24"/>
                <w:lang w:eastAsia="en-US"/>
              </w:rPr>
              <w:t>。</w:t>
            </w:r>
            <w:r>
              <w:rPr>
                <w:rFonts w:ascii="宋体" w:hAnsi="宋体" w:eastAsia="宋体" w:cs="仿宋"/>
                <w:kern w:val="0"/>
                <w:sz w:val="24"/>
                <w:szCs w:val="24"/>
                <w:lang w:eastAsia="en-US"/>
              </w:rPr>
              <w:t>#4</w:t>
            </w:r>
            <w:r>
              <w:rPr>
                <w:rFonts w:ascii="宋体" w:hAnsi="宋体" w:eastAsia="宋体" w:cs="仿宋"/>
                <w:spacing w:val="-14"/>
                <w:kern w:val="0"/>
                <w:sz w:val="24"/>
                <w:szCs w:val="24"/>
                <w:lang w:eastAsia="en-US"/>
              </w:rPr>
              <w:t xml:space="preserve"> 号角钢。丝杆，花篮，挂</w:t>
            </w:r>
          </w:p>
          <w:p>
            <w:pPr>
              <w:keepNext w:val="0"/>
              <w:keepLines w:val="0"/>
              <w:pageBreakBefore w:val="0"/>
              <w:widowControl w:val="0"/>
              <w:kinsoku/>
              <w:wordWrap/>
              <w:overflowPunct/>
              <w:topLinePunct w:val="0"/>
              <w:autoSpaceDE w:val="0"/>
              <w:autoSpaceDN w:val="0"/>
              <w:bidi w:val="0"/>
              <w:adjustRightInd/>
              <w:snapToGrid/>
              <w:spacing w:before="160"/>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钩</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T</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3.2</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91"/>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净化专用回风窗</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2"/>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1.名称：净化专用回风窗</w:t>
            </w:r>
          </w:p>
          <w:p>
            <w:pPr>
              <w:keepNext w:val="0"/>
              <w:keepLines w:val="0"/>
              <w:pageBreakBefore w:val="0"/>
              <w:widowControl w:val="0"/>
              <w:kinsoku/>
              <w:wordWrap/>
              <w:overflowPunct/>
              <w:topLinePunct w:val="0"/>
              <w:autoSpaceDE w:val="0"/>
              <w:autoSpaceDN w:val="0"/>
              <w:bidi w:val="0"/>
              <w:adjustRightInd/>
              <w:snapToGrid/>
              <w:spacing w:before="17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2.规格：400*500mm（L*W)</w:t>
            </w:r>
          </w:p>
          <w:p>
            <w:pPr>
              <w:keepNext w:val="0"/>
              <w:keepLines w:val="0"/>
              <w:pageBreakBefore w:val="0"/>
              <w:widowControl w:val="0"/>
              <w:kinsoku/>
              <w:wordWrap/>
              <w:overflowPunct/>
              <w:topLinePunct w:val="0"/>
              <w:autoSpaceDE w:val="0"/>
              <w:autoSpaceDN w:val="0"/>
              <w:bidi w:val="0"/>
              <w:adjustRightInd/>
              <w:snapToGrid/>
              <w:spacing w:before="170"/>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3.带阻尼初效、可拆卸</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4.0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8"/>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5"/>
              <w:jc w:val="left"/>
              <w:rPr>
                <w:rFonts w:ascii="宋体" w:hAnsi="宋体" w:eastAsia="宋体" w:cs="仿宋"/>
                <w:kern w:val="0"/>
                <w:sz w:val="24"/>
                <w:szCs w:val="24"/>
                <w:lang w:eastAsia="en-US"/>
              </w:rPr>
            </w:pPr>
          </w:p>
          <w:p>
            <w:pPr>
              <w:autoSpaceDE w:val="0"/>
              <w:autoSpaceDN w:val="0"/>
              <w:spacing w:line="364" w:lineRule="auto"/>
              <w:ind w:right="-115" w:rightChars="0"/>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净化专用防雨百叶窗</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1"/>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1.名称：净化专用百叶窗</w:t>
            </w:r>
          </w:p>
          <w:p>
            <w:pPr>
              <w:keepNext w:val="0"/>
              <w:keepLines w:val="0"/>
              <w:pageBreakBefore w:val="0"/>
              <w:widowControl w:val="0"/>
              <w:kinsoku/>
              <w:wordWrap/>
              <w:overflowPunct/>
              <w:topLinePunct w:val="0"/>
              <w:autoSpaceDE w:val="0"/>
              <w:autoSpaceDN w:val="0"/>
              <w:bidi w:val="0"/>
              <w:adjustRightInd/>
              <w:snapToGrid/>
              <w:spacing w:before="17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2.规格：600*400mm（L*W)</w:t>
            </w:r>
          </w:p>
          <w:p>
            <w:pPr>
              <w:keepNext w:val="0"/>
              <w:keepLines w:val="0"/>
              <w:pageBreakBefore w:val="0"/>
              <w:widowControl w:val="0"/>
              <w:kinsoku/>
              <w:wordWrap/>
              <w:overflowPunct/>
              <w:topLinePunct w:val="0"/>
              <w:autoSpaceDE w:val="0"/>
              <w:autoSpaceDN w:val="0"/>
              <w:bidi w:val="0"/>
              <w:adjustRightInd/>
              <w:snapToGrid/>
              <w:spacing w:before="17" w:line="460" w:lineRule="atLeast"/>
              <w:ind w:right="35" w:rightChars="0"/>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3.带不锈钢防虫网、固定下垂叶片</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8"/>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8"/>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831" w:type="dxa"/>
            <w:vAlign w:val="top"/>
          </w:tcPr>
          <w:p>
            <w:pPr>
              <w:autoSpaceDE w:val="0"/>
              <w:autoSpaceDN w:val="0"/>
              <w:spacing w:before="178"/>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78"/>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1"/>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2" w:line="364" w:lineRule="auto"/>
              <w:ind w:right="-115" w:rightChars="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净化专用散流器</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2"/>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1.名称：净化专用散流器</w:t>
            </w:r>
          </w:p>
          <w:p>
            <w:pPr>
              <w:keepNext w:val="0"/>
              <w:keepLines w:val="0"/>
              <w:pageBreakBefore w:val="0"/>
              <w:widowControl w:val="0"/>
              <w:kinsoku/>
              <w:wordWrap/>
              <w:overflowPunct/>
              <w:topLinePunct w:val="0"/>
              <w:autoSpaceDE w:val="0"/>
              <w:autoSpaceDN w:val="0"/>
              <w:bidi w:val="0"/>
              <w:adjustRightInd/>
              <w:snapToGrid/>
              <w:jc w:val="left"/>
              <w:textAlignment w:val="auto"/>
              <w:rPr>
                <w:rFonts w:ascii="宋体" w:hAnsi="宋体" w:eastAsia="宋体" w:cs="仿宋"/>
                <w:kern w:val="0"/>
                <w:sz w:val="24"/>
                <w:szCs w:val="24"/>
                <w:lang w:eastAsia="en-US"/>
              </w:rPr>
            </w:pPr>
          </w:p>
          <w:p>
            <w:pPr>
              <w:keepNext w:val="0"/>
              <w:keepLines w:val="0"/>
              <w:pageBreakBefore w:val="0"/>
              <w:widowControl w:val="0"/>
              <w:kinsoku/>
              <w:wordWrap/>
              <w:overflowPunct/>
              <w:topLinePunct w:val="0"/>
              <w:autoSpaceDE w:val="0"/>
              <w:autoSpaceDN w:val="0"/>
              <w:bidi w:val="0"/>
              <w:adjustRightInd/>
              <w:snapToGrid/>
              <w:spacing w:before="1"/>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2.规格：600*600mm（L*W)</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1"/>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1"/>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12</w:t>
            </w:r>
          </w:p>
        </w:tc>
        <w:tc>
          <w:tcPr>
            <w:tcW w:w="831"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3"/>
              <w:ind w:right="-113" w:rightChars="-54"/>
              <w:jc w:val="left"/>
              <w:rPr>
                <w:rFonts w:ascii="宋体" w:hAnsi="宋体" w:eastAsia="宋体" w:cs="仿宋"/>
                <w:kern w:val="0"/>
                <w:sz w:val="24"/>
                <w:szCs w:val="24"/>
                <w:lang w:eastAsia="en-US"/>
              </w:rPr>
            </w:pPr>
          </w:p>
          <w:p>
            <w:pPr>
              <w:autoSpaceDE w:val="0"/>
              <w:autoSpaceDN w:val="0"/>
              <w:spacing w:line="364" w:lineRule="auto"/>
              <w:ind w:right="-113" w:rightChars="-54"/>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净化专用调节阀</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1"/>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1.名称：净化专用调节阀</w:t>
            </w:r>
          </w:p>
          <w:p>
            <w:pPr>
              <w:keepNext w:val="0"/>
              <w:keepLines w:val="0"/>
              <w:pageBreakBefore w:val="0"/>
              <w:widowControl w:val="0"/>
              <w:kinsoku/>
              <w:wordWrap/>
              <w:overflowPunct/>
              <w:topLinePunct w:val="0"/>
              <w:autoSpaceDE w:val="0"/>
              <w:autoSpaceDN w:val="0"/>
              <w:bidi w:val="0"/>
              <w:adjustRightInd/>
              <w:snapToGrid/>
              <w:spacing w:before="17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2.规格：320*250mm（L*W)</w:t>
            </w:r>
          </w:p>
          <w:p>
            <w:pPr>
              <w:keepNext w:val="0"/>
              <w:keepLines w:val="0"/>
              <w:pageBreakBefore w:val="0"/>
              <w:widowControl w:val="0"/>
              <w:kinsoku/>
              <w:wordWrap/>
              <w:overflowPunct/>
              <w:topLinePunct w:val="0"/>
              <w:autoSpaceDE w:val="0"/>
              <w:autoSpaceDN w:val="0"/>
              <w:bidi w:val="0"/>
              <w:adjustRightInd/>
              <w:snapToGrid/>
              <w:spacing w:before="18" w:line="460" w:lineRule="atLeast"/>
              <w:ind w:right="96" w:rightChars="0"/>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3.1.0mm 冷轧钢板折弯焊接成型，外体喷塑</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30</w:t>
            </w:r>
          </w:p>
        </w:tc>
        <w:tc>
          <w:tcPr>
            <w:tcW w:w="831" w:type="dxa"/>
            <w:vAlign w:val="top"/>
          </w:tcPr>
          <w:p>
            <w:pPr>
              <w:autoSpaceDE w:val="0"/>
              <w:autoSpaceDN w:val="0"/>
              <w:spacing w:before="177"/>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77"/>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8"/>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10</w:t>
            </w:r>
          </w:p>
        </w:tc>
        <w:tc>
          <w:tcPr>
            <w:tcW w:w="1334" w:type="dxa"/>
            <w:vAlign w:val="top"/>
          </w:tcPr>
          <w:p>
            <w:pPr>
              <w:autoSpaceDE w:val="0"/>
              <w:autoSpaceDN w:val="0"/>
              <w:ind w:right="-113" w:rightChars="-54"/>
              <w:jc w:val="left"/>
              <w:rPr>
                <w:rFonts w:ascii="宋体" w:hAnsi="宋体" w:eastAsia="宋体" w:cs="仿宋"/>
                <w:kern w:val="0"/>
                <w:sz w:val="24"/>
                <w:szCs w:val="24"/>
                <w:lang w:eastAsia="en-US"/>
              </w:rPr>
            </w:pPr>
          </w:p>
          <w:p>
            <w:pPr>
              <w:autoSpaceDE w:val="0"/>
              <w:autoSpaceDN w:val="0"/>
              <w:spacing w:before="7"/>
              <w:ind w:right="-113" w:rightChars="-54"/>
              <w:jc w:val="left"/>
              <w:rPr>
                <w:rFonts w:ascii="宋体" w:hAnsi="宋体" w:eastAsia="宋体" w:cs="仿宋"/>
                <w:kern w:val="0"/>
                <w:sz w:val="24"/>
                <w:szCs w:val="24"/>
                <w:lang w:eastAsia="en-US"/>
              </w:rPr>
            </w:pPr>
          </w:p>
          <w:p>
            <w:pPr>
              <w:autoSpaceDE w:val="0"/>
              <w:autoSpaceDN w:val="0"/>
              <w:spacing w:line="364" w:lineRule="auto"/>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风量调节阀</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1.名称：定风量风量调节阀</w:t>
            </w:r>
          </w:p>
          <w:p>
            <w:pPr>
              <w:keepNext w:val="0"/>
              <w:keepLines w:val="0"/>
              <w:pageBreakBefore w:val="0"/>
              <w:widowControl w:val="0"/>
              <w:kinsoku/>
              <w:wordWrap/>
              <w:overflowPunct/>
              <w:topLinePunct w:val="0"/>
              <w:autoSpaceDE w:val="0"/>
              <w:autoSpaceDN w:val="0"/>
              <w:bidi w:val="0"/>
              <w:adjustRightInd/>
              <w:snapToGrid/>
              <w:spacing w:before="17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2.规格：500*600mm（L*W)</w:t>
            </w:r>
          </w:p>
          <w:p>
            <w:pPr>
              <w:keepNext w:val="0"/>
              <w:keepLines w:val="0"/>
              <w:pageBreakBefore w:val="0"/>
              <w:widowControl w:val="0"/>
              <w:kinsoku/>
              <w:wordWrap/>
              <w:overflowPunct/>
              <w:topLinePunct w:val="0"/>
              <w:autoSpaceDE w:val="0"/>
              <w:autoSpaceDN w:val="0"/>
              <w:bidi w:val="0"/>
              <w:adjustRightInd/>
              <w:snapToGrid/>
              <w:spacing w:before="20" w:line="460" w:lineRule="atLeast"/>
              <w:ind w:right="96" w:rightChars="0"/>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3.1.0mm 冷轧钢板折弯焊接成型，外体喷塑</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8"/>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8"/>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831" w:type="dxa"/>
            <w:vAlign w:val="top"/>
          </w:tcPr>
          <w:p>
            <w:pPr>
              <w:autoSpaceDE w:val="0"/>
              <w:autoSpaceDN w:val="0"/>
              <w:spacing w:before="178"/>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78"/>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11</w:t>
            </w:r>
          </w:p>
        </w:tc>
        <w:tc>
          <w:tcPr>
            <w:tcW w:w="1334" w:type="dxa"/>
            <w:vAlign w:val="top"/>
          </w:tcPr>
          <w:p>
            <w:pPr>
              <w:autoSpaceDE w:val="0"/>
              <w:autoSpaceDN w:val="0"/>
              <w:spacing w:before="3"/>
              <w:ind w:right="-113" w:rightChars="-54"/>
              <w:jc w:val="left"/>
              <w:rPr>
                <w:rFonts w:ascii="宋体" w:hAnsi="宋体" w:eastAsia="宋体" w:cs="仿宋"/>
                <w:kern w:val="0"/>
                <w:sz w:val="24"/>
                <w:szCs w:val="24"/>
                <w:lang w:eastAsia="en-US"/>
              </w:rPr>
            </w:pPr>
          </w:p>
          <w:p>
            <w:pPr>
              <w:autoSpaceDE w:val="0"/>
              <w:autoSpaceDN w:val="0"/>
              <w:spacing w:line="364" w:lineRule="auto"/>
              <w:ind w:right="-113" w:rightChars="-54"/>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高效静压过滤箱</w:t>
            </w:r>
          </w:p>
        </w:tc>
        <w:tc>
          <w:tcPr>
            <w:tcW w:w="3657" w:type="dxa"/>
            <w:vAlign w:val="top"/>
          </w:tcPr>
          <w:p>
            <w:pPr>
              <w:keepNext w:val="0"/>
              <w:keepLines w:val="0"/>
              <w:pageBreakBefore w:val="0"/>
              <w:widowControl w:val="0"/>
              <w:kinsoku/>
              <w:wordWrap/>
              <w:overflowPunct/>
              <w:topLinePunct w:val="0"/>
              <w:autoSpaceDE w:val="0"/>
              <w:autoSpaceDN w:val="0"/>
              <w:bidi w:val="0"/>
              <w:adjustRightInd/>
              <w:snapToGrid/>
              <w:spacing w:before="81"/>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1.名称：高效过滤静压箱</w:t>
            </w:r>
          </w:p>
          <w:p>
            <w:pPr>
              <w:keepNext w:val="0"/>
              <w:keepLines w:val="0"/>
              <w:pageBreakBefore w:val="0"/>
              <w:widowControl w:val="0"/>
              <w:kinsoku/>
              <w:wordWrap/>
              <w:overflowPunct/>
              <w:topLinePunct w:val="0"/>
              <w:autoSpaceDE w:val="0"/>
              <w:autoSpaceDN w:val="0"/>
              <w:bidi w:val="0"/>
              <w:adjustRightInd/>
              <w:snapToGrid/>
              <w:spacing w:before="170"/>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2.规格：630*630*200（L*W*H)</w:t>
            </w:r>
          </w:p>
          <w:p>
            <w:pPr>
              <w:keepNext w:val="0"/>
              <w:keepLines w:val="0"/>
              <w:pageBreakBefore w:val="0"/>
              <w:widowControl w:val="0"/>
              <w:kinsoku/>
              <w:wordWrap/>
              <w:overflowPunct/>
              <w:topLinePunct w:val="0"/>
              <w:autoSpaceDE w:val="0"/>
              <w:autoSpaceDN w:val="0"/>
              <w:bidi w:val="0"/>
              <w:adjustRightInd/>
              <w:snapToGrid/>
              <w:spacing w:before="81"/>
              <w:jc w:val="left"/>
              <w:textAlignment w:val="auto"/>
              <w:rPr>
                <w:rFonts w:ascii="宋体" w:hAnsi="宋体" w:eastAsia="宋体" w:cs="仿宋"/>
                <w:kern w:val="0"/>
                <w:sz w:val="24"/>
                <w:szCs w:val="24"/>
                <w:lang w:eastAsia="en-US"/>
              </w:rPr>
            </w:pPr>
            <w:r>
              <w:rPr>
                <w:rFonts w:ascii="宋体" w:hAnsi="宋体" w:eastAsia="宋体" w:cs="仿宋"/>
                <w:kern w:val="0"/>
                <w:sz w:val="24"/>
                <w:szCs w:val="24"/>
                <w:lang w:eastAsia="en-US"/>
              </w:rPr>
              <w:t>3.包含内容：A 静压箱、B 高效过滤器C 铝合金扩散板</w:t>
            </w:r>
          </w:p>
          <w:p>
            <w:pPr>
              <w:keepNext w:val="0"/>
              <w:keepLines w:val="0"/>
              <w:pageBreakBefore w:val="0"/>
              <w:widowControl w:val="0"/>
              <w:kinsoku/>
              <w:wordWrap/>
              <w:overflowPunct/>
              <w:topLinePunct w:val="0"/>
              <w:autoSpaceDE w:val="0"/>
              <w:autoSpaceDN w:val="0"/>
              <w:bidi w:val="0"/>
              <w:adjustRightInd/>
              <w:snapToGrid/>
              <w:spacing w:before="8" w:line="470" w:lineRule="atLeast"/>
              <w:ind w:right="36" w:rightChars="0"/>
              <w:jc w:val="left"/>
              <w:textAlignment w:val="auto"/>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4.成套发送</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18</w:t>
            </w:r>
          </w:p>
        </w:tc>
        <w:tc>
          <w:tcPr>
            <w:tcW w:w="831" w:type="dxa"/>
            <w:vAlign w:val="top"/>
          </w:tcPr>
          <w:p>
            <w:pPr>
              <w:autoSpaceDE w:val="0"/>
              <w:autoSpaceDN w:val="0"/>
              <w:spacing w:before="177"/>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77"/>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12</w:t>
            </w:r>
          </w:p>
        </w:tc>
        <w:tc>
          <w:tcPr>
            <w:tcW w:w="1334" w:type="dxa"/>
            <w:vAlign w:val="top"/>
          </w:tcPr>
          <w:p>
            <w:pPr>
              <w:autoSpaceDE w:val="0"/>
              <w:autoSpaceDN w:val="0"/>
              <w:spacing w:line="276" w:lineRule="exact"/>
              <w:jc w:val="left"/>
              <w:rPr>
                <w:rFonts w:ascii="宋体" w:hAnsi="宋体" w:eastAsia="宋体" w:cs="仿宋"/>
                <w:kern w:val="0"/>
                <w:sz w:val="24"/>
                <w:szCs w:val="24"/>
                <w:lang w:eastAsia="en-US"/>
              </w:rPr>
            </w:pPr>
            <w:r>
              <w:rPr>
                <w:rFonts w:ascii="宋体" w:hAnsi="宋体" w:eastAsia="宋体" w:cs="仿宋"/>
                <w:spacing w:val="6"/>
                <w:kern w:val="0"/>
                <w:sz w:val="24"/>
                <w:szCs w:val="24"/>
                <w:lang w:eastAsia="en-US"/>
              </w:rPr>
              <w:t>净化空</w:t>
            </w: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调机组</w:t>
            </w:r>
          </w:p>
        </w:tc>
        <w:tc>
          <w:tcPr>
            <w:tcW w:w="3657" w:type="dxa"/>
            <w:vAlign w:val="top"/>
          </w:tcPr>
          <w:p>
            <w:pPr>
              <w:numPr>
                <w:ilvl w:val="0"/>
                <w:numId w:val="20"/>
              </w:numPr>
              <w:autoSpaceDE w:val="0"/>
              <w:autoSpaceDN w:val="0"/>
              <w:spacing w:before="80"/>
              <w:jc w:val="left"/>
              <w:rPr>
                <w:rFonts w:ascii="宋体" w:hAnsi="宋体" w:eastAsia="宋体" w:cs="仿宋"/>
                <w:kern w:val="0"/>
                <w:sz w:val="24"/>
                <w:szCs w:val="24"/>
                <w:lang w:eastAsia="en-US"/>
              </w:rPr>
            </w:pPr>
            <w:r>
              <w:rPr>
                <w:rFonts w:ascii="宋体" w:hAnsi="宋体" w:eastAsia="宋体" w:cs="仿宋"/>
                <w:spacing w:val="-15"/>
                <w:kern w:val="0"/>
                <w:sz w:val="24"/>
                <w:szCs w:val="24"/>
                <w:lang w:eastAsia="en-US"/>
              </w:rPr>
              <w:t>名 称 ： 净 化 空 调 机 组</w:t>
            </w:r>
            <w:r>
              <w:rPr>
                <w:rFonts w:ascii="宋体" w:hAnsi="宋体" w:eastAsia="宋体" w:cs="仿宋"/>
                <w:kern w:val="0"/>
                <w:sz w:val="24"/>
                <w:szCs w:val="24"/>
                <w:lang w:eastAsia="en-US"/>
              </w:rPr>
              <w:t>JZK-450</w:t>
            </w:r>
          </w:p>
          <w:p>
            <w:pPr>
              <w:numPr>
                <w:ilvl w:val="0"/>
                <w:numId w:val="20"/>
              </w:numPr>
              <w:autoSpaceDE w:val="0"/>
              <w:autoSpaceDN w:val="0"/>
              <w:spacing w:before="80"/>
              <w:ind w:left="0" w:leftChars="0" w:firstLine="0"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规 格 ： 5500*2300*1600（L*W*H)</w:t>
            </w:r>
          </w:p>
          <w:p>
            <w:pPr>
              <w:numPr>
                <w:ilvl w:val="0"/>
                <w:numId w:val="0"/>
              </w:numPr>
              <w:autoSpaceDE w:val="0"/>
              <w:autoSpaceDN w:val="0"/>
              <w:spacing w:before="80"/>
              <w:ind w:left="0" w:leftChars="0" w:firstLine="0" w:firstLineChars="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3.包含内容：新回风混合段、B 初效过滤段C</w:t>
            </w:r>
            <w:r>
              <w:rPr>
                <w:rFonts w:ascii="宋体" w:hAnsi="宋体" w:eastAsia="宋体" w:cs="仿宋"/>
                <w:spacing w:val="-12"/>
                <w:kern w:val="0"/>
                <w:sz w:val="24"/>
                <w:szCs w:val="24"/>
                <w:lang w:eastAsia="en-US"/>
              </w:rPr>
              <w:t xml:space="preserve"> 制冷段、</w:t>
            </w:r>
            <w:r>
              <w:rPr>
                <w:rFonts w:ascii="宋体" w:hAnsi="宋体" w:eastAsia="宋体" w:cs="仿宋"/>
                <w:kern w:val="0"/>
                <w:sz w:val="24"/>
                <w:szCs w:val="24"/>
                <w:lang w:eastAsia="en-US"/>
              </w:rPr>
              <w:t>D</w:t>
            </w:r>
            <w:r>
              <w:rPr>
                <w:rFonts w:ascii="宋体" w:hAnsi="宋体" w:eastAsia="宋体" w:cs="仿宋"/>
                <w:spacing w:val="-12"/>
                <w:kern w:val="0"/>
                <w:sz w:val="24"/>
                <w:szCs w:val="24"/>
                <w:lang w:eastAsia="en-US"/>
              </w:rPr>
              <w:t xml:space="preserve"> 风机段、</w:t>
            </w:r>
            <w:r>
              <w:rPr>
                <w:rFonts w:ascii="宋体" w:hAnsi="宋体" w:eastAsia="宋体" w:cs="仿宋"/>
                <w:kern w:val="0"/>
                <w:sz w:val="24"/>
                <w:szCs w:val="24"/>
                <w:lang w:eastAsia="en-US"/>
              </w:rPr>
              <w:t>E</w:t>
            </w:r>
            <w:r>
              <w:rPr>
                <w:rFonts w:ascii="宋体" w:hAnsi="宋体" w:eastAsia="宋体" w:cs="仿宋"/>
                <w:spacing w:val="-12"/>
                <w:kern w:val="0"/>
                <w:sz w:val="24"/>
                <w:szCs w:val="24"/>
                <w:lang w:eastAsia="en-US"/>
              </w:rPr>
              <w:t xml:space="preserve"> 中效段、</w:t>
            </w:r>
            <w:r>
              <w:rPr>
                <w:rFonts w:ascii="宋体" w:hAnsi="宋体" w:eastAsia="宋体" w:cs="仿宋"/>
                <w:kern w:val="0"/>
                <w:sz w:val="24"/>
                <w:szCs w:val="24"/>
                <w:lang w:eastAsia="en-US"/>
              </w:rPr>
              <w:t>F 灭菌出风段风量 45000M3/h,</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13</w:t>
            </w:r>
          </w:p>
        </w:tc>
        <w:tc>
          <w:tcPr>
            <w:tcW w:w="1334" w:type="dxa"/>
            <w:vAlign w:val="top"/>
          </w:tcPr>
          <w:p>
            <w:pPr>
              <w:autoSpaceDE w:val="0"/>
              <w:autoSpaceDN w:val="0"/>
              <w:spacing w:line="276" w:lineRule="exact"/>
              <w:jc w:val="left"/>
              <w:rPr>
                <w:rFonts w:ascii="宋体" w:hAnsi="宋体" w:eastAsia="宋体" w:cs="仿宋"/>
                <w:kern w:val="0"/>
                <w:sz w:val="24"/>
                <w:szCs w:val="24"/>
                <w:lang w:eastAsia="en-US"/>
              </w:rPr>
            </w:pPr>
            <w:r>
              <w:rPr>
                <w:rFonts w:ascii="宋体" w:hAnsi="宋体" w:eastAsia="宋体" w:cs="仿宋"/>
                <w:spacing w:val="6"/>
                <w:kern w:val="0"/>
                <w:sz w:val="24"/>
                <w:szCs w:val="24"/>
                <w:lang w:eastAsia="en-US"/>
              </w:rPr>
              <w:t>风冷模</w:t>
            </w: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块机组</w:t>
            </w:r>
          </w:p>
        </w:tc>
        <w:tc>
          <w:tcPr>
            <w:tcW w:w="3657" w:type="dxa"/>
            <w:vAlign w:val="top"/>
          </w:tcPr>
          <w:p>
            <w:pPr>
              <w:numPr>
                <w:ilvl w:val="0"/>
                <w:numId w:val="21"/>
              </w:numPr>
              <w:autoSpaceDE w:val="0"/>
              <w:autoSpaceDN w:val="0"/>
              <w:spacing w:before="80" w:line="256" w:lineRule="exact"/>
              <w:jc w:val="left"/>
              <w:rPr>
                <w:rFonts w:ascii="宋体" w:hAnsi="宋体" w:eastAsia="宋体" w:cs="仿宋"/>
                <w:kern w:val="0"/>
                <w:sz w:val="24"/>
                <w:szCs w:val="24"/>
                <w:lang w:eastAsia="en-US"/>
              </w:rPr>
            </w:pPr>
            <w:r>
              <w:rPr>
                <w:rFonts w:ascii="宋体" w:hAnsi="宋体" w:eastAsia="宋体" w:cs="仿宋"/>
                <w:kern w:val="0"/>
                <w:sz w:val="24"/>
                <w:szCs w:val="24"/>
                <w:lang w:eastAsia="en-US"/>
              </w:rPr>
              <w:t>名称：风冷模块机组</w:t>
            </w:r>
          </w:p>
          <w:p>
            <w:pPr>
              <w:numPr>
                <w:ilvl w:val="0"/>
                <w:numId w:val="21"/>
              </w:numPr>
              <w:autoSpaceDE w:val="0"/>
              <w:autoSpaceDN w:val="0"/>
              <w:spacing w:before="80" w:line="256" w:lineRule="exact"/>
              <w:ind w:left="0" w:leftChars="0" w:firstLine="0" w:firstLineChars="0"/>
              <w:jc w:val="left"/>
              <w:rPr>
                <w:rFonts w:ascii="宋体" w:hAnsi="宋体" w:eastAsia="宋体" w:cs="仿宋"/>
                <w:kern w:val="0"/>
                <w:sz w:val="24"/>
                <w:szCs w:val="24"/>
                <w:lang w:eastAsia="en-US"/>
              </w:rPr>
            </w:pPr>
            <w:r>
              <w:rPr>
                <w:rFonts w:ascii="宋体" w:hAnsi="宋体" w:eastAsia="宋体" w:cs="仿宋"/>
                <w:kern w:val="0"/>
                <w:sz w:val="24"/>
                <w:szCs w:val="24"/>
                <w:lang w:eastAsia="en-US"/>
              </w:rPr>
              <w:t>进出管径，DN25</w:t>
            </w:r>
          </w:p>
          <w:p>
            <w:pPr>
              <w:numPr>
                <w:ilvl w:val="0"/>
                <w:numId w:val="21"/>
              </w:numPr>
              <w:autoSpaceDE w:val="0"/>
              <w:autoSpaceDN w:val="0"/>
              <w:spacing w:before="80" w:line="256" w:lineRule="exact"/>
              <w:ind w:left="0" w:leftChars="0" w:firstLine="0" w:firstLineChars="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制冷量：100kw、功率：35kw</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14</w:t>
            </w:r>
          </w:p>
        </w:tc>
        <w:tc>
          <w:tcPr>
            <w:tcW w:w="1334" w:type="dxa"/>
            <w:vAlign w:val="top"/>
          </w:tcPr>
          <w:p>
            <w:pPr>
              <w:autoSpaceDE w:val="0"/>
              <w:autoSpaceDN w:val="0"/>
              <w:spacing w:line="273" w:lineRule="exact"/>
              <w:jc w:val="left"/>
              <w:rPr>
                <w:rFonts w:ascii="宋体" w:hAnsi="宋体" w:eastAsia="宋体" w:cs="仿宋"/>
                <w:kern w:val="0"/>
                <w:sz w:val="24"/>
                <w:szCs w:val="24"/>
                <w:lang w:eastAsia="en-US"/>
              </w:rPr>
            </w:pPr>
            <w:r>
              <w:rPr>
                <w:rFonts w:ascii="宋体" w:hAnsi="宋体" w:eastAsia="宋体" w:cs="仿宋"/>
                <w:kern w:val="0"/>
                <w:sz w:val="24"/>
                <w:szCs w:val="24"/>
                <w:lang w:eastAsia="en-US"/>
              </w:rPr>
              <w:t>臭氧灭</w:t>
            </w: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菌器</w:t>
            </w:r>
          </w:p>
        </w:tc>
        <w:tc>
          <w:tcPr>
            <w:tcW w:w="3657" w:type="dxa"/>
            <w:vAlign w:val="top"/>
          </w:tcPr>
          <w:p>
            <w:pPr>
              <w:numPr>
                <w:ilvl w:val="0"/>
                <w:numId w:val="22"/>
              </w:numPr>
              <w:autoSpaceDE w:val="0"/>
              <w:autoSpaceDN w:val="0"/>
              <w:spacing w:before="82"/>
              <w:jc w:val="left"/>
              <w:rPr>
                <w:rFonts w:ascii="宋体" w:hAnsi="宋体" w:eastAsia="宋体" w:cs="仿宋"/>
                <w:kern w:val="0"/>
                <w:sz w:val="24"/>
                <w:szCs w:val="24"/>
                <w:lang w:eastAsia="en-US"/>
              </w:rPr>
            </w:pPr>
            <w:r>
              <w:rPr>
                <w:rFonts w:ascii="宋体" w:hAnsi="宋体" w:eastAsia="宋体" w:cs="仿宋"/>
                <w:kern w:val="0"/>
                <w:sz w:val="24"/>
                <w:szCs w:val="24"/>
                <w:lang w:eastAsia="en-US"/>
              </w:rPr>
              <w:t>名称：空气臭氧消毒器</w:t>
            </w:r>
          </w:p>
          <w:p>
            <w:pPr>
              <w:numPr>
                <w:ilvl w:val="0"/>
                <w:numId w:val="22"/>
              </w:numPr>
              <w:autoSpaceDE w:val="0"/>
              <w:autoSpaceDN w:val="0"/>
              <w:spacing w:before="82"/>
              <w:jc w:val="left"/>
              <w:rPr>
                <w:rFonts w:ascii="宋体" w:hAnsi="宋体" w:eastAsia="宋体" w:cs="仿宋"/>
                <w:kern w:val="0"/>
                <w:sz w:val="24"/>
                <w:szCs w:val="24"/>
                <w:lang w:eastAsia="en-US"/>
              </w:rPr>
            </w:pPr>
            <w:r>
              <w:rPr>
                <w:rFonts w:ascii="宋体" w:hAnsi="宋体" w:eastAsia="宋体" w:cs="仿宋"/>
                <w:kern w:val="0"/>
                <w:sz w:val="24"/>
                <w:szCs w:val="24"/>
                <w:lang w:eastAsia="en-US"/>
              </w:rPr>
              <w:t>规格：100g/h（产臭氧量）</w:t>
            </w:r>
          </w:p>
          <w:p>
            <w:pPr>
              <w:numPr>
                <w:ilvl w:val="0"/>
                <w:numId w:val="22"/>
              </w:numPr>
              <w:autoSpaceDE w:val="0"/>
              <w:autoSpaceDN w:val="0"/>
              <w:spacing w:before="82"/>
              <w:jc w:val="left"/>
              <w:rPr>
                <w:rFonts w:ascii="宋体" w:hAnsi="宋体" w:eastAsia="宋体" w:cs="仿宋"/>
                <w:kern w:val="0"/>
                <w:sz w:val="24"/>
                <w:szCs w:val="24"/>
                <w:lang w:eastAsia="en-US"/>
              </w:rPr>
            </w:pPr>
            <w:r>
              <w:rPr>
                <w:rFonts w:ascii="宋体" w:hAnsi="宋体" w:eastAsia="宋体" w:cs="仿宋"/>
                <w:spacing w:val="-7"/>
                <w:kern w:val="0"/>
                <w:sz w:val="24"/>
                <w:szCs w:val="24"/>
                <w:lang w:eastAsia="en-US"/>
              </w:rPr>
              <w:t xml:space="preserve">材质：主题不锈钢 </w:t>
            </w:r>
            <w:r>
              <w:rPr>
                <w:rFonts w:ascii="宋体" w:hAnsi="宋体" w:eastAsia="宋体" w:cs="仿宋"/>
                <w:kern w:val="0"/>
                <w:sz w:val="24"/>
                <w:szCs w:val="24"/>
                <w:lang w:eastAsia="en-US"/>
              </w:rPr>
              <w:t>304</w:t>
            </w:r>
            <w:r>
              <w:rPr>
                <w:rFonts w:ascii="宋体" w:hAnsi="宋体" w:eastAsia="宋体" w:cs="仿宋"/>
                <w:spacing w:val="-15"/>
                <w:kern w:val="0"/>
                <w:sz w:val="24"/>
                <w:szCs w:val="24"/>
                <w:lang w:eastAsia="en-US"/>
              </w:rPr>
              <w:t xml:space="preserve"> 外壳，</w:t>
            </w:r>
          </w:p>
          <w:p>
            <w:pPr>
              <w:numPr>
                <w:ilvl w:val="0"/>
                <w:numId w:val="22"/>
              </w:numPr>
              <w:autoSpaceDE w:val="0"/>
              <w:autoSpaceDN w:val="0"/>
              <w:spacing w:before="82"/>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电控系统：微电脑控制、时间可调</w:t>
            </w:r>
          </w:p>
        </w:tc>
        <w:tc>
          <w:tcPr>
            <w:tcW w:w="913"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15</w:t>
            </w:r>
          </w:p>
        </w:tc>
        <w:tc>
          <w:tcPr>
            <w:tcW w:w="1334" w:type="dxa"/>
            <w:vAlign w:val="top"/>
          </w:tcPr>
          <w:p>
            <w:pPr>
              <w:autoSpaceDE w:val="0"/>
              <w:autoSpaceDN w:val="0"/>
              <w:spacing w:before="80"/>
              <w:jc w:val="left"/>
              <w:rPr>
                <w:rFonts w:ascii="宋体" w:hAnsi="宋体" w:eastAsia="宋体" w:cs="仿宋"/>
                <w:kern w:val="0"/>
                <w:sz w:val="24"/>
                <w:szCs w:val="24"/>
                <w:lang w:eastAsia="en-US"/>
              </w:rPr>
            </w:pPr>
            <w:r>
              <w:rPr>
                <w:rFonts w:ascii="宋体" w:hAnsi="宋体" w:eastAsia="宋体" w:cs="仿宋"/>
                <w:kern w:val="0"/>
                <w:sz w:val="24"/>
                <w:szCs w:val="24"/>
                <w:lang w:eastAsia="en-US"/>
              </w:rPr>
              <w:t>排风机</w:t>
            </w:r>
          </w:p>
          <w:p>
            <w:pPr>
              <w:autoSpaceDE w:val="0"/>
              <w:autoSpaceDN w:val="0"/>
              <w:spacing w:before="16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组</w:t>
            </w:r>
          </w:p>
        </w:tc>
        <w:tc>
          <w:tcPr>
            <w:tcW w:w="3657" w:type="dxa"/>
            <w:vAlign w:val="top"/>
          </w:tcPr>
          <w:p>
            <w:pPr>
              <w:autoSpaceDE w:val="0"/>
              <w:autoSpaceDN w:val="0"/>
              <w:spacing w:before="8"/>
              <w:jc w:val="left"/>
              <w:rPr>
                <w:rFonts w:ascii="宋体" w:hAnsi="宋体" w:eastAsia="宋体" w:cs="仿宋"/>
                <w:kern w:val="0"/>
                <w:sz w:val="24"/>
                <w:szCs w:val="24"/>
                <w:lang w:eastAsia="en-US"/>
              </w:rPr>
            </w:pP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风量 5000M3/h,</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16</w:t>
            </w:r>
          </w:p>
        </w:tc>
        <w:tc>
          <w:tcPr>
            <w:tcW w:w="1334"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净化机组控制柜</w:t>
            </w:r>
          </w:p>
        </w:tc>
        <w:tc>
          <w:tcPr>
            <w:tcW w:w="3657" w:type="dxa"/>
            <w:vAlign w:val="center"/>
          </w:tcPr>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电脑控制</w:t>
            </w:r>
          </w:p>
        </w:tc>
        <w:tc>
          <w:tcPr>
            <w:tcW w:w="913" w:type="dxa"/>
            <w:vAlign w:val="center"/>
          </w:tcPr>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center"/>
          </w:tcPr>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831" w:type="dxa"/>
            <w:vAlign w:val="center"/>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spacing w:before="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1"/>
              <w:jc w:val="center"/>
              <w:rPr>
                <w:rFonts w:ascii="宋体" w:hAnsi="宋体" w:eastAsia="宋体" w:cs="仿宋"/>
                <w:kern w:val="0"/>
                <w:sz w:val="24"/>
                <w:szCs w:val="24"/>
                <w:lang w:eastAsia="en-US"/>
              </w:rPr>
            </w:pPr>
            <w:r>
              <w:rPr>
                <w:rFonts w:ascii="宋体" w:hAnsi="宋体" w:eastAsia="宋体" w:cs="仿宋"/>
                <w:kern w:val="0"/>
                <w:sz w:val="24"/>
                <w:szCs w:val="24"/>
                <w:lang w:eastAsia="en-US"/>
              </w:rPr>
              <w:t>电气照明工程量清单报价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line="227" w:lineRule="exact"/>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序号</w:t>
            </w:r>
          </w:p>
        </w:tc>
        <w:tc>
          <w:tcPr>
            <w:tcW w:w="1334" w:type="dxa"/>
            <w:vAlign w:val="center"/>
          </w:tcPr>
          <w:p>
            <w:pPr>
              <w:autoSpaceDE w:val="0"/>
              <w:autoSpaceDN w:val="0"/>
              <w:spacing w:before="81" w:line="227" w:lineRule="exact"/>
              <w:ind w:right="-113" w:rightChars="-54"/>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项目名称</w:t>
            </w:r>
          </w:p>
        </w:tc>
        <w:tc>
          <w:tcPr>
            <w:tcW w:w="3657" w:type="dxa"/>
            <w:vAlign w:val="center"/>
          </w:tcPr>
          <w:p>
            <w:pPr>
              <w:autoSpaceDE w:val="0"/>
              <w:autoSpaceDN w:val="0"/>
              <w:spacing w:before="81" w:line="227" w:lineRule="exact"/>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项目特征描述</w:t>
            </w:r>
          </w:p>
        </w:tc>
        <w:tc>
          <w:tcPr>
            <w:tcW w:w="913" w:type="dxa"/>
            <w:vAlign w:val="top"/>
          </w:tcPr>
          <w:p>
            <w:pPr>
              <w:autoSpaceDE w:val="0"/>
              <w:autoSpaceDN w:val="0"/>
              <w:spacing w:before="81" w:line="227" w:lineRule="exact"/>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spacing w:before="81" w:line="227" w:lineRule="exact"/>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eastAsia="en-US"/>
              </w:rPr>
            </w:pPr>
          </w:p>
          <w:p>
            <w:pPr>
              <w:autoSpaceDE w:val="0"/>
              <w:autoSpaceDN w:val="0"/>
              <w:spacing w:before="183" w:line="364" w:lineRule="auto"/>
              <w:ind w:right="96" w:rightChars="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净化专用灯具</w:t>
            </w:r>
          </w:p>
        </w:tc>
        <w:tc>
          <w:tcPr>
            <w:tcW w:w="3657" w:type="dxa"/>
            <w:vAlign w:val="top"/>
          </w:tcPr>
          <w:p>
            <w:pPr>
              <w:numPr>
                <w:ilvl w:val="0"/>
                <w:numId w:val="0"/>
              </w:numPr>
              <w:tabs>
                <w:tab w:val="left" w:pos="349"/>
              </w:tabs>
              <w:autoSpaceDE w:val="0"/>
              <w:autoSpaceDN w:val="0"/>
              <w:spacing w:before="81"/>
              <w:jc w:val="left"/>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1.</w:t>
            </w:r>
            <w:r>
              <w:rPr>
                <w:rFonts w:ascii="宋体" w:hAnsi="宋体" w:eastAsia="宋体" w:cs="仿宋"/>
                <w:kern w:val="0"/>
                <w:sz w:val="24"/>
                <w:szCs w:val="24"/>
                <w:lang w:eastAsia="en-US"/>
              </w:rPr>
              <w:t>名称:净化专用灯</w:t>
            </w:r>
          </w:p>
          <w:p>
            <w:pPr>
              <w:numPr>
                <w:ilvl w:val="0"/>
                <w:numId w:val="0"/>
              </w:numPr>
              <w:tabs>
                <w:tab w:val="left" w:pos="365"/>
              </w:tabs>
              <w:autoSpaceDE w:val="0"/>
              <w:autoSpaceDN w:val="0"/>
              <w:spacing w:before="170" w:line="364" w:lineRule="auto"/>
              <w:ind w:left="18" w:leftChars="0" w:right="95" w:rightChars="0" w:hanging="18" w:hangingChars="7"/>
              <w:jc w:val="left"/>
              <w:rPr>
                <w:rFonts w:ascii="宋体" w:hAnsi="宋体" w:eastAsia="宋体" w:cs="仿宋"/>
                <w:kern w:val="0"/>
                <w:sz w:val="24"/>
                <w:szCs w:val="24"/>
                <w:lang w:eastAsia="en-US"/>
              </w:rPr>
            </w:pPr>
            <w:r>
              <w:rPr>
                <w:rFonts w:hint="eastAsia" w:ascii="宋体" w:hAnsi="宋体" w:eastAsia="宋体" w:cs="仿宋"/>
                <w:spacing w:val="14"/>
                <w:kern w:val="0"/>
                <w:sz w:val="24"/>
                <w:szCs w:val="24"/>
                <w:lang w:val="en-US" w:eastAsia="zh-CN"/>
              </w:rPr>
              <w:t>2.</w:t>
            </w:r>
            <w:r>
              <w:rPr>
                <w:rFonts w:ascii="宋体" w:hAnsi="宋体" w:eastAsia="宋体" w:cs="仿宋"/>
                <w:spacing w:val="14"/>
                <w:kern w:val="0"/>
                <w:sz w:val="24"/>
                <w:szCs w:val="24"/>
                <w:lang w:eastAsia="en-US"/>
              </w:rPr>
              <w:t>材质:主材为铝合金</w:t>
            </w:r>
            <w:r>
              <w:rPr>
                <w:rFonts w:ascii="宋体" w:hAnsi="宋体" w:eastAsia="宋体" w:cs="仿宋"/>
                <w:kern w:val="0"/>
                <w:sz w:val="24"/>
                <w:szCs w:val="24"/>
                <w:lang w:eastAsia="en-US"/>
              </w:rPr>
              <w:t>壳体、亚克力透明罩</w:t>
            </w:r>
          </w:p>
          <w:p>
            <w:pPr>
              <w:numPr>
                <w:ilvl w:val="0"/>
                <w:numId w:val="0"/>
              </w:numPr>
              <w:tabs>
                <w:tab w:val="left" w:pos="349"/>
              </w:tabs>
              <w:autoSpaceDE w:val="0"/>
              <w:autoSpaceDN w:val="0"/>
              <w:spacing w:before="10"/>
              <w:jc w:val="left"/>
              <w:rPr>
                <w:rFonts w:ascii="宋体" w:hAnsi="宋体" w:eastAsia="宋体" w:cs="仿宋"/>
                <w:kern w:val="0"/>
                <w:sz w:val="24"/>
                <w:szCs w:val="24"/>
                <w:lang w:eastAsia="en-US"/>
              </w:rPr>
            </w:pPr>
            <w:r>
              <w:rPr>
                <w:rFonts w:hint="eastAsia" w:ascii="宋体" w:hAnsi="宋体" w:eastAsia="宋体" w:cs="仿宋"/>
                <w:spacing w:val="-20"/>
                <w:kern w:val="0"/>
                <w:sz w:val="24"/>
                <w:szCs w:val="24"/>
                <w:lang w:val="en-US" w:eastAsia="zh-CN"/>
              </w:rPr>
              <w:t>3.</w:t>
            </w:r>
            <w:r>
              <w:rPr>
                <w:rFonts w:ascii="宋体" w:hAnsi="宋体" w:eastAsia="宋体" w:cs="仿宋"/>
                <w:spacing w:val="-20"/>
                <w:kern w:val="0"/>
                <w:sz w:val="24"/>
                <w:szCs w:val="24"/>
                <w:lang w:eastAsia="en-US"/>
              </w:rPr>
              <w:t xml:space="preserve">配套 </w:t>
            </w:r>
            <w:r>
              <w:rPr>
                <w:rFonts w:ascii="宋体" w:hAnsi="宋体" w:eastAsia="宋体" w:cs="仿宋"/>
                <w:kern w:val="0"/>
                <w:sz w:val="24"/>
                <w:szCs w:val="24"/>
                <w:lang w:eastAsia="en-US"/>
              </w:rPr>
              <w:t>LED</w:t>
            </w:r>
            <w:r>
              <w:rPr>
                <w:rFonts w:ascii="宋体" w:hAnsi="宋体" w:eastAsia="宋体" w:cs="仿宋"/>
                <w:spacing w:val="-20"/>
                <w:kern w:val="0"/>
                <w:sz w:val="24"/>
                <w:szCs w:val="24"/>
                <w:lang w:eastAsia="en-US"/>
              </w:rPr>
              <w:t xml:space="preserve"> 灯管</w:t>
            </w:r>
          </w:p>
          <w:p>
            <w:pPr>
              <w:numPr>
                <w:ilvl w:val="0"/>
                <w:numId w:val="0"/>
              </w:numPr>
              <w:tabs>
                <w:tab w:val="left" w:pos="349"/>
                <w:tab w:val="left" w:pos="2075"/>
              </w:tabs>
              <w:autoSpaceDE w:val="0"/>
              <w:autoSpaceDN w:val="0"/>
              <w:spacing w:before="173"/>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4.</w:t>
            </w:r>
            <w:r>
              <w:rPr>
                <w:rFonts w:ascii="宋体" w:hAnsi="宋体" w:eastAsia="宋体" w:cs="仿宋"/>
                <w:kern w:val="0"/>
                <w:sz w:val="24"/>
                <w:szCs w:val="24"/>
                <w:lang w:eastAsia="en-US"/>
              </w:rPr>
              <w:t>额定功率</w:t>
            </w:r>
            <w:r>
              <w:rPr>
                <w:rFonts w:ascii="宋体" w:hAnsi="宋体" w:eastAsia="宋体" w:cs="仿宋"/>
                <w:spacing w:val="-18"/>
                <w:kern w:val="0"/>
                <w:sz w:val="24"/>
                <w:szCs w:val="24"/>
                <w:lang w:eastAsia="en-US"/>
              </w:rPr>
              <w:t>：40w</w:t>
            </w:r>
            <w:r>
              <w:rPr>
                <w:rFonts w:ascii="宋体" w:hAnsi="宋体" w:eastAsia="宋体" w:cs="仿宋"/>
                <w:spacing w:val="-18"/>
                <w:kern w:val="0"/>
                <w:sz w:val="24"/>
                <w:szCs w:val="24"/>
                <w:lang w:eastAsia="en-US"/>
              </w:rPr>
              <w:tab/>
            </w:r>
            <w:r>
              <w:rPr>
                <w:rFonts w:ascii="宋体" w:hAnsi="宋体" w:eastAsia="宋体" w:cs="仿宋"/>
                <w:kern w:val="0"/>
                <w:sz w:val="24"/>
                <w:szCs w:val="24"/>
                <w:lang w:eastAsia="en-US"/>
              </w:rPr>
              <w:t>220v</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盏</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256.0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spacing w:before="177" w:line="364" w:lineRule="auto"/>
              <w:ind w:right="96" w:rightChars="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紫外灭菌灯</w:t>
            </w:r>
          </w:p>
        </w:tc>
        <w:tc>
          <w:tcPr>
            <w:tcW w:w="3657" w:type="dxa"/>
            <w:vAlign w:val="top"/>
          </w:tcPr>
          <w:p>
            <w:pPr>
              <w:numPr>
                <w:ilvl w:val="0"/>
                <w:numId w:val="0"/>
              </w:numPr>
              <w:tabs>
                <w:tab w:val="left" w:pos="365"/>
              </w:tabs>
              <w:autoSpaceDE w:val="0"/>
              <w:autoSpaceDN w:val="0"/>
              <w:spacing w:before="81" w:line="364" w:lineRule="auto"/>
              <w:ind w:right="95" w:rightChars="0"/>
              <w:jc w:val="both"/>
              <w:rPr>
                <w:rFonts w:ascii="宋体" w:hAnsi="宋体" w:eastAsia="宋体" w:cs="仿宋"/>
                <w:kern w:val="0"/>
                <w:sz w:val="24"/>
                <w:szCs w:val="24"/>
                <w:lang w:eastAsia="en-US"/>
              </w:rPr>
            </w:pPr>
            <w:r>
              <w:rPr>
                <w:rFonts w:hint="eastAsia" w:ascii="宋体" w:hAnsi="宋体" w:eastAsia="宋体" w:cs="仿宋"/>
                <w:spacing w:val="14"/>
                <w:kern w:val="0"/>
                <w:sz w:val="24"/>
                <w:szCs w:val="24"/>
                <w:lang w:val="en-US" w:eastAsia="zh-CN"/>
              </w:rPr>
              <w:t>1.</w:t>
            </w:r>
            <w:r>
              <w:rPr>
                <w:rFonts w:ascii="宋体" w:hAnsi="宋体" w:eastAsia="宋体" w:cs="仿宋"/>
                <w:spacing w:val="14"/>
                <w:kern w:val="0"/>
                <w:sz w:val="24"/>
                <w:szCs w:val="24"/>
                <w:lang w:eastAsia="en-US"/>
              </w:rPr>
              <w:t>材质:主材为不锈钢</w:t>
            </w:r>
            <w:r>
              <w:rPr>
                <w:rFonts w:ascii="宋体" w:hAnsi="宋体" w:eastAsia="宋体" w:cs="仿宋"/>
                <w:kern w:val="0"/>
                <w:sz w:val="24"/>
                <w:szCs w:val="24"/>
                <w:lang w:eastAsia="en-US"/>
              </w:rPr>
              <w:t>壳体</w:t>
            </w:r>
          </w:p>
          <w:p>
            <w:pPr>
              <w:numPr>
                <w:ilvl w:val="0"/>
                <w:numId w:val="0"/>
              </w:numPr>
              <w:tabs>
                <w:tab w:val="left" w:pos="349"/>
              </w:tabs>
              <w:autoSpaceDE w:val="0"/>
              <w:autoSpaceDN w:val="0"/>
              <w:spacing w:before="11" w:line="364" w:lineRule="auto"/>
              <w:ind w:left="60" w:leftChars="0" w:right="95" w:rightChars="0"/>
              <w:jc w:val="both"/>
              <w:rPr>
                <w:rFonts w:ascii="宋体" w:hAnsi="宋体" w:eastAsia="宋体" w:cs="仿宋"/>
                <w:kern w:val="0"/>
                <w:sz w:val="24"/>
                <w:szCs w:val="24"/>
                <w:lang w:eastAsia="en-US"/>
              </w:rPr>
            </w:pPr>
            <w:r>
              <w:rPr>
                <w:rFonts w:hint="eastAsia" w:ascii="宋体" w:hAnsi="宋体" w:eastAsia="宋体" w:cs="仿宋"/>
                <w:spacing w:val="-20"/>
                <w:kern w:val="0"/>
                <w:sz w:val="24"/>
                <w:szCs w:val="24"/>
                <w:lang w:val="en-US" w:eastAsia="zh-CN"/>
              </w:rPr>
              <w:t>2.</w:t>
            </w:r>
            <w:r>
              <w:rPr>
                <w:rFonts w:ascii="宋体" w:hAnsi="宋体" w:eastAsia="宋体" w:cs="仿宋"/>
                <w:spacing w:val="-20"/>
                <w:kern w:val="0"/>
                <w:sz w:val="24"/>
                <w:szCs w:val="24"/>
                <w:lang w:eastAsia="en-US"/>
              </w:rPr>
              <w:t xml:space="preserve">配套 </w:t>
            </w:r>
            <w:r>
              <w:rPr>
                <w:rFonts w:ascii="宋体" w:hAnsi="宋体" w:eastAsia="宋体" w:cs="仿宋"/>
                <w:kern w:val="0"/>
                <w:sz w:val="24"/>
                <w:szCs w:val="24"/>
                <w:lang w:eastAsia="en-US"/>
              </w:rPr>
              <w:t>T8</w:t>
            </w:r>
            <w:r>
              <w:rPr>
                <w:rFonts w:ascii="宋体" w:hAnsi="宋体" w:eastAsia="宋体" w:cs="仿宋"/>
                <w:spacing w:val="-27"/>
                <w:kern w:val="0"/>
                <w:sz w:val="24"/>
                <w:szCs w:val="24"/>
                <w:lang w:eastAsia="en-US"/>
              </w:rPr>
              <w:t xml:space="preserve"> 灭菌灯管</w:t>
            </w:r>
            <w:r>
              <w:rPr>
                <w:rFonts w:ascii="宋体" w:hAnsi="宋体" w:eastAsia="宋体" w:cs="仿宋"/>
                <w:kern w:val="0"/>
                <w:sz w:val="24"/>
                <w:szCs w:val="24"/>
                <w:lang w:eastAsia="en-US"/>
              </w:rPr>
              <w:t>（</w:t>
            </w:r>
            <w:r>
              <w:rPr>
                <w:rFonts w:ascii="宋体" w:hAnsi="宋体" w:eastAsia="宋体" w:cs="仿宋"/>
                <w:spacing w:val="-17"/>
                <w:kern w:val="0"/>
                <w:sz w:val="24"/>
                <w:szCs w:val="24"/>
                <w:lang w:eastAsia="en-US"/>
              </w:rPr>
              <w:t>单</w:t>
            </w:r>
            <w:r>
              <w:rPr>
                <w:rFonts w:ascii="宋体" w:hAnsi="宋体" w:eastAsia="宋体" w:cs="仿宋"/>
                <w:kern w:val="0"/>
                <w:sz w:val="24"/>
                <w:szCs w:val="24"/>
                <w:lang w:eastAsia="en-US"/>
              </w:rPr>
              <w:t>管）</w:t>
            </w:r>
          </w:p>
          <w:p>
            <w:pPr>
              <w:numPr>
                <w:ilvl w:val="0"/>
                <w:numId w:val="0"/>
              </w:numPr>
              <w:tabs>
                <w:tab w:val="left" w:pos="349"/>
                <w:tab w:val="left" w:pos="2075"/>
              </w:tabs>
              <w:autoSpaceDE w:val="0"/>
              <w:autoSpaceDN w:val="0"/>
              <w:spacing w:before="11"/>
              <w:jc w:val="both"/>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3.</w:t>
            </w:r>
            <w:r>
              <w:rPr>
                <w:rFonts w:ascii="宋体" w:hAnsi="宋体" w:eastAsia="宋体" w:cs="仿宋"/>
                <w:kern w:val="0"/>
                <w:sz w:val="24"/>
                <w:szCs w:val="24"/>
                <w:lang w:eastAsia="en-US"/>
              </w:rPr>
              <w:t>额定功率</w:t>
            </w:r>
            <w:r>
              <w:rPr>
                <w:rFonts w:ascii="宋体" w:hAnsi="宋体" w:eastAsia="宋体" w:cs="仿宋"/>
                <w:spacing w:val="-18"/>
                <w:kern w:val="0"/>
                <w:sz w:val="24"/>
                <w:szCs w:val="24"/>
                <w:lang w:eastAsia="en-US"/>
              </w:rPr>
              <w:t>：30w</w:t>
            </w:r>
            <w:r>
              <w:rPr>
                <w:rFonts w:ascii="宋体" w:hAnsi="宋体" w:eastAsia="宋体" w:cs="仿宋"/>
                <w:spacing w:val="-18"/>
                <w:kern w:val="0"/>
                <w:sz w:val="24"/>
                <w:szCs w:val="24"/>
                <w:lang w:eastAsia="en-US"/>
              </w:rPr>
              <w:tab/>
            </w:r>
            <w:r>
              <w:rPr>
                <w:rFonts w:ascii="宋体" w:hAnsi="宋体" w:eastAsia="宋体" w:cs="仿宋"/>
                <w:kern w:val="0"/>
                <w:sz w:val="24"/>
                <w:szCs w:val="24"/>
                <w:lang w:eastAsia="en-US"/>
              </w:rPr>
              <w:t>220v</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盏</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138.0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eastAsia="en-US"/>
              </w:rPr>
            </w:pPr>
          </w:p>
          <w:p>
            <w:pPr>
              <w:autoSpaceDE w:val="0"/>
              <w:autoSpaceDN w:val="0"/>
              <w:spacing w:before="1"/>
              <w:jc w:val="left"/>
              <w:rPr>
                <w:rFonts w:ascii="宋体" w:hAnsi="宋体" w:eastAsia="宋体" w:cs="仿宋"/>
                <w:kern w:val="0"/>
                <w:sz w:val="24"/>
                <w:szCs w:val="24"/>
                <w:lang w:eastAsia="en-US"/>
              </w:rPr>
            </w:pP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照明开关</w:t>
            </w:r>
          </w:p>
        </w:tc>
        <w:tc>
          <w:tcPr>
            <w:tcW w:w="3657" w:type="dxa"/>
            <w:vAlign w:val="top"/>
          </w:tcPr>
          <w:p>
            <w:pPr>
              <w:numPr>
                <w:ilvl w:val="0"/>
                <w:numId w:val="0"/>
              </w:numPr>
              <w:tabs>
                <w:tab w:val="left" w:pos="365"/>
              </w:tabs>
              <w:autoSpaceDE w:val="0"/>
              <w:autoSpaceDN w:val="0"/>
              <w:spacing w:before="80" w:line="364" w:lineRule="auto"/>
              <w:ind w:left="0" w:leftChars="0" w:right="95" w:rightChars="0" w:firstLine="0" w:firstLineChars="0"/>
              <w:jc w:val="both"/>
              <w:rPr>
                <w:rFonts w:ascii="宋体" w:hAnsi="宋体" w:eastAsia="宋体" w:cs="仿宋"/>
                <w:kern w:val="0"/>
                <w:sz w:val="24"/>
                <w:szCs w:val="24"/>
                <w:lang w:eastAsia="en-US"/>
              </w:rPr>
            </w:pPr>
            <w:r>
              <w:rPr>
                <w:rFonts w:hint="eastAsia" w:ascii="宋体" w:hAnsi="宋体" w:eastAsia="宋体" w:cs="仿宋"/>
                <w:spacing w:val="14"/>
                <w:kern w:val="0"/>
                <w:sz w:val="24"/>
                <w:szCs w:val="24"/>
                <w:lang w:val="en-US" w:eastAsia="zh-CN"/>
              </w:rPr>
              <w:t>1.</w:t>
            </w:r>
            <w:r>
              <w:rPr>
                <w:rFonts w:ascii="宋体" w:hAnsi="宋体" w:eastAsia="宋体" w:cs="仿宋"/>
                <w:spacing w:val="14"/>
                <w:kern w:val="0"/>
                <w:sz w:val="24"/>
                <w:szCs w:val="24"/>
                <w:lang w:eastAsia="en-US"/>
              </w:rPr>
              <w:t>名称:三开型照明开</w:t>
            </w:r>
            <w:r>
              <w:rPr>
                <w:rFonts w:ascii="宋体" w:hAnsi="宋体" w:eastAsia="宋体" w:cs="仿宋"/>
                <w:kern w:val="0"/>
                <w:sz w:val="24"/>
                <w:szCs w:val="24"/>
                <w:lang w:eastAsia="en-US"/>
              </w:rPr>
              <w:t>关</w:t>
            </w:r>
          </w:p>
          <w:p>
            <w:pPr>
              <w:numPr>
                <w:ilvl w:val="0"/>
                <w:numId w:val="0"/>
              </w:numPr>
              <w:tabs>
                <w:tab w:val="left" w:pos="367"/>
              </w:tabs>
              <w:autoSpaceDE w:val="0"/>
              <w:autoSpaceDN w:val="0"/>
              <w:spacing w:before="11" w:line="364" w:lineRule="auto"/>
              <w:ind w:left="139" w:leftChars="0" w:right="95" w:rightChars="0" w:hanging="139" w:hangingChars="63"/>
              <w:jc w:val="both"/>
              <w:rPr>
                <w:rFonts w:ascii="宋体" w:hAnsi="宋体" w:eastAsia="宋体" w:cs="仿宋"/>
                <w:kern w:val="0"/>
                <w:sz w:val="24"/>
                <w:szCs w:val="24"/>
                <w:lang w:eastAsia="en-US"/>
              </w:rPr>
            </w:pPr>
            <w:r>
              <w:rPr>
                <w:rFonts w:hint="eastAsia" w:ascii="宋体" w:hAnsi="宋体" w:eastAsia="宋体" w:cs="仿宋"/>
                <w:spacing w:val="-9"/>
                <w:kern w:val="0"/>
                <w:sz w:val="24"/>
                <w:szCs w:val="24"/>
                <w:lang w:val="en-US" w:eastAsia="zh-CN"/>
              </w:rPr>
              <w:t>2.</w:t>
            </w:r>
            <w:r>
              <w:rPr>
                <w:rFonts w:ascii="宋体" w:hAnsi="宋体" w:eastAsia="宋体" w:cs="仿宋"/>
                <w:spacing w:val="-9"/>
                <w:kern w:val="0"/>
                <w:sz w:val="24"/>
                <w:szCs w:val="24"/>
                <w:lang w:eastAsia="en-US"/>
              </w:rPr>
              <w:t xml:space="preserve">材质: 主材为 </w:t>
            </w:r>
            <w:r>
              <w:rPr>
                <w:rFonts w:ascii="宋体" w:hAnsi="宋体" w:eastAsia="宋体" w:cs="仿宋"/>
                <w:kern w:val="0"/>
                <w:sz w:val="24"/>
                <w:szCs w:val="24"/>
                <w:lang w:eastAsia="en-US"/>
              </w:rPr>
              <w:t>PVC</w:t>
            </w:r>
            <w:r>
              <w:rPr>
                <w:rFonts w:ascii="宋体" w:hAnsi="宋体" w:eastAsia="宋体" w:cs="仿宋"/>
                <w:spacing w:val="-26"/>
                <w:kern w:val="0"/>
                <w:sz w:val="24"/>
                <w:szCs w:val="24"/>
                <w:lang w:eastAsia="en-US"/>
              </w:rPr>
              <w:t xml:space="preserve"> 壳</w:t>
            </w:r>
            <w:r>
              <w:rPr>
                <w:rFonts w:ascii="宋体" w:hAnsi="宋体" w:eastAsia="宋体" w:cs="仿宋"/>
                <w:kern w:val="0"/>
                <w:sz w:val="24"/>
                <w:szCs w:val="24"/>
                <w:lang w:eastAsia="en-US"/>
              </w:rPr>
              <w:t>体、铜触点</w:t>
            </w:r>
          </w:p>
          <w:p>
            <w:pPr>
              <w:numPr>
                <w:ilvl w:val="0"/>
                <w:numId w:val="0"/>
              </w:numPr>
              <w:tabs>
                <w:tab w:val="left" w:pos="349"/>
              </w:tabs>
              <w:autoSpaceDE w:val="0"/>
              <w:autoSpaceDN w:val="0"/>
              <w:spacing w:before="13"/>
              <w:ind w:left="218" w:leftChars="0" w:hanging="218" w:hangingChars="91"/>
              <w:jc w:val="both"/>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3.</w:t>
            </w:r>
            <w:r>
              <w:rPr>
                <w:rFonts w:ascii="宋体" w:hAnsi="宋体" w:eastAsia="宋体" w:cs="仿宋"/>
                <w:kern w:val="0"/>
                <w:sz w:val="24"/>
                <w:szCs w:val="24"/>
                <w:lang w:eastAsia="en-US"/>
              </w:rPr>
              <w:t>额定功率：10A 220v</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6.0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eastAsia="en-US"/>
              </w:rPr>
            </w:pPr>
          </w:p>
          <w:p>
            <w:pPr>
              <w:autoSpaceDE w:val="0"/>
              <w:autoSpaceDN w:val="0"/>
              <w:spacing w:before="177"/>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插座</w:t>
            </w:r>
          </w:p>
        </w:tc>
        <w:tc>
          <w:tcPr>
            <w:tcW w:w="3657" w:type="dxa"/>
            <w:vAlign w:val="top"/>
          </w:tcPr>
          <w:p>
            <w:pPr>
              <w:numPr>
                <w:ilvl w:val="0"/>
                <w:numId w:val="0"/>
              </w:numPr>
              <w:tabs>
                <w:tab w:val="left" w:pos="220"/>
              </w:tabs>
              <w:autoSpaceDE w:val="0"/>
              <w:autoSpaceDN w:val="0"/>
              <w:spacing w:before="81"/>
              <w:ind w:leftChars="0"/>
              <w:jc w:val="both"/>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1.</w:t>
            </w:r>
            <w:r>
              <w:rPr>
                <w:rFonts w:ascii="宋体" w:hAnsi="宋体" w:eastAsia="宋体" w:cs="仿宋"/>
                <w:kern w:val="0"/>
                <w:sz w:val="24"/>
                <w:szCs w:val="24"/>
                <w:lang w:eastAsia="en-US"/>
              </w:rPr>
              <w:t>名称:五孔型插座</w:t>
            </w:r>
          </w:p>
          <w:p>
            <w:pPr>
              <w:numPr>
                <w:ilvl w:val="0"/>
                <w:numId w:val="0"/>
              </w:numPr>
              <w:tabs>
                <w:tab w:val="left" w:pos="220"/>
              </w:tabs>
              <w:autoSpaceDE w:val="0"/>
              <w:autoSpaceDN w:val="0"/>
              <w:spacing w:before="170" w:line="364" w:lineRule="auto"/>
              <w:ind w:leftChars="0" w:right="95" w:rightChars="0"/>
              <w:jc w:val="both"/>
              <w:rPr>
                <w:rFonts w:ascii="宋体" w:hAnsi="宋体" w:eastAsia="宋体" w:cs="仿宋"/>
                <w:kern w:val="0"/>
                <w:sz w:val="24"/>
                <w:szCs w:val="24"/>
                <w:lang w:eastAsia="en-US"/>
              </w:rPr>
            </w:pPr>
            <w:r>
              <w:rPr>
                <w:rFonts w:hint="eastAsia" w:ascii="宋体" w:hAnsi="宋体" w:eastAsia="宋体" w:cs="仿宋"/>
                <w:spacing w:val="-9"/>
                <w:kern w:val="0"/>
                <w:sz w:val="24"/>
                <w:szCs w:val="24"/>
                <w:lang w:val="en-US" w:eastAsia="zh-CN"/>
              </w:rPr>
              <w:t>2.</w:t>
            </w:r>
            <w:r>
              <w:rPr>
                <w:rFonts w:ascii="宋体" w:hAnsi="宋体" w:eastAsia="宋体" w:cs="仿宋"/>
                <w:spacing w:val="-9"/>
                <w:kern w:val="0"/>
                <w:sz w:val="24"/>
                <w:szCs w:val="24"/>
                <w:lang w:eastAsia="en-US"/>
              </w:rPr>
              <w:t xml:space="preserve">材质: 主材为 </w:t>
            </w:r>
            <w:r>
              <w:rPr>
                <w:rFonts w:ascii="宋体" w:hAnsi="宋体" w:eastAsia="宋体" w:cs="仿宋"/>
                <w:kern w:val="0"/>
                <w:sz w:val="24"/>
                <w:szCs w:val="24"/>
                <w:lang w:eastAsia="en-US"/>
              </w:rPr>
              <w:t>PVC</w:t>
            </w:r>
            <w:r>
              <w:rPr>
                <w:rFonts w:ascii="宋体" w:hAnsi="宋体" w:eastAsia="宋体" w:cs="仿宋"/>
                <w:spacing w:val="-26"/>
                <w:kern w:val="0"/>
                <w:sz w:val="24"/>
                <w:szCs w:val="24"/>
                <w:lang w:eastAsia="en-US"/>
              </w:rPr>
              <w:t xml:space="preserve"> 壳</w:t>
            </w:r>
            <w:r>
              <w:rPr>
                <w:rFonts w:ascii="宋体" w:hAnsi="宋体" w:eastAsia="宋体" w:cs="仿宋"/>
                <w:kern w:val="0"/>
                <w:sz w:val="24"/>
                <w:szCs w:val="24"/>
                <w:lang w:eastAsia="en-US"/>
              </w:rPr>
              <w:t>体、铜触点</w:t>
            </w:r>
          </w:p>
          <w:p>
            <w:pPr>
              <w:numPr>
                <w:ilvl w:val="0"/>
                <w:numId w:val="0"/>
              </w:numPr>
              <w:tabs>
                <w:tab w:val="left" w:pos="220"/>
              </w:tabs>
              <w:autoSpaceDE w:val="0"/>
              <w:autoSpaceDN w:val="0"/>
              <w:spacing w:before="11"/>
              <w:jc w:val="both"/>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3.</w:t>
            </w:r>
            <w:r>
              <w:rPr>
                <w:rFonts w:ascii="宋体" w:hAnsi="宋体" w:eastAsia="宋体" w:cs="仿宋"/>
                <w:kern w:val="0"/>
                <w:sz w:val="24"/>
                <w:szCs w:val="24"/>
                <w:lang w:eastAsia="en-US"/>
              </w:rPr>
              <w:t>额定功率：10A 220v</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177"/>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177"/>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77"/>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spacing w:before="2"/>
              <w:jc w:val="left"/>
              <w:rPr>
                <w:rFonts w:ascii="宋体" w:hAnsi="宋体" w:eastAsia="宋体" w:cs="仿宋"/>
                <w:kern w:val="0"/>
                <w:sz w:val="24"/>
                <w:szCs w:val="24"/>
                <w:lang w:eastAsia="en-US"/>
              </w:rPr>
            </w:pP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电线</w:t>
            </w:r>
          </w:p>
        </w:tc>
        <w:tc>
          <w:tcPr>
            <w:tcW w:w="3657" w:type="dxa"/>
            <w:vAlign w:val="top"/>
          </w:tcPr>
          <w:p>
            <w:pPr>
              <w:numPr>
                <w:ilvl w:val="0"/>
                <w:numId w:val="0"/>
              </w:numPr>
              <w:tabs>
                <w:tab w:val="left" w:pos="349"/>
              </w:tabs>
              <w:autoSpaceDE w:val="0"/>
              <w:autoSpaceDN w:val="0"/>
              <w:spacing w:before="80"/>
              <w:jc w:val="both"/>
              <w:rPr>
                <w:rFonts w:ascii="宋体" w:hAnsi="宋体" w:eastAsia="宋体" w:cs="仿宋"/>
                <w:kern w:val="0"/>
                <w:sz w:val="24"/>
                <w:szCs w:val="24"/>
                <w:lang w:eastAsia="en-US"/>
              </w:rPr>
            </w:pPr>
            <w:r>
              <w:rPr>
                <w:rFonts w:hint="eastAsia" w:ascii="宋体" w:hAnsi="宋体" w:eastAsia="宋体" w:cs="仿宋"/>
                <w:spacing w:val="-21"/>
                <w:kern w:val="0"/>
                <w:sz w:val="24"/>
                <w:szCs w:val="24"/>
                <w:lang w:val="en-US" w:eastAsia="zh-CN"/>
              </w:rPr>
              <w:t>1.</w:t>
            </w:r>
            <w:r>
              <w:rPr>
                <w:rFonts w:ascii="宋体" w:hAnsi="宋体" w:eastAsia="宋体" w:cs="仿宋"/>
                <w:spacing w:val="-21"/>
                <w:kern w:val="0"/>
                <w:sz w:val="24"/>
                <w:szCs w:val="24"/>
                <w:lang w:eastAsia="en-US"/>
              </w:rPr>
              <w:t xml:space="preserve">名称 </w:t>
            </w:r>
            <w:r>
              <w:rPr>
                <w:rFonts w:ascii="宋体" w:hAnsi="宋体" w:eastAsia="宋体" w:cs="仿宋"/>
                <w:kern w:val="0"/>
                <w:sz w:val="24"/>
                <w:szCs w:val="24"/>
                <w:lang w:eastAsia="en-US"/>
              </w:rPr>
              <w:t>BV2.5mm²电线</w:t>
            </w:r>
          </w:p>
          <w:p>
            <w:pPr>
              <w:numPr>
                <w:ilvl w:val="0"/>
                <w:numId w:val="0"/>
              </w:numPr>
              <w:tabs>
                <w:tab w:val="left" w:pos="377"/>
              </w:tabs>
              <w:autoSpaceDE w:val="0"/>
              <w:autoSpaceDN w:val="0"/>
              <w:spacing w:before="8" w:line="470" w:lineRule="atLeast"/>
              <w:ind w:left="0" w:leftChars="0" w:right="95" w:rightChars="0" w:firstLine="0" w:firstLineChars="0"/>
              <w:jc w:val="both"/>
              <w:rPr>
                <w:rFonts w:hint="eastAsia" w:ascii="宋体" w:hAnsi="宋体" w:eastAsia="宋体" w:cs="仿宋"/>
                <w:kern w:val="0"/>
                <w:sz w:val="24"/>
                <w:szCs w:val="24"/>
                <w:lang w:val="en-US" w:eastAsia="zh-CN" w:bidi="ar-SA"/>
              </w:rPr>
            </w:pPr>
            <w:r>
              <w:rPr>
                <w:rFonts w:hint="eastAsia" w:ascii="宋体" w:hAnsi="宋体" w:eastAsia="宋体" w:cs="仿宋"/>
                <w:spacing w:val="29"/>
                <w:kern w:val="0"/>
                <w:sz w:val="24"/>
                <w:szCs w:val="24"/>
                <w:lang w:val="en-US" w:eastAsia="zh-CN"/>
              </w:rPr>
              <w:t>2.</w:t>
            </w:r>
            <w:r>
              <w:rPr>
                <w:rFonts w:ascii="宋体" w:hAnsi="宋体" w:eastAsia="宋体" w:cs="仿宋"/>
                <w:spacing w:val="29"/>
                <w:kern w:val="0"/>
                <w:sz w:val="24"/>
                <w:szCs w:val="24"/>
                <w:lang w:eastAsia="en-US"/>
              </w:rPr>
              <w:t>材质</w:t>
            </w:r>
            <w:r>
              <w:rPr>
                <w:rFonts w:ascii="宋体" w:hAnsi="宋体" w:eastAsia="宋体" w:cs="仿宋"/>
                <w:spacing w:val="4"/>
                <w:kern w:val="0"/>
                <w:sz w:val="24"/>
                <w:szCs w:val="24"/>
                <w:lang w:eastAsia="en-US"/>
              </w:rPr>
              <w:t>:2.5mm²</w:t>
            </w:r>
            <w:r>
              <w:rPr>
                <w:rFonts w:ascii="宋体" w:hAnsi="宋体" w:eastAsia="宋体" w:cs="仿宋"/>
                <w:spacing w:val="-37"/>
                <w:kern w:val="0"/>
                <w:sz w:val="24"/>
                <w:szCs w:val="24"/>
                <w:lang w:eastAsia="en-US"/>
              </w:rPr>
              <w:t xml:space="preserve"> </w:t>
            </w:r>
            <w:r>
              <w:rPr>
                <w:rFonts w:ascii="宋体" w:hAnsi="宋体" w:eastAsia="宋体" w:cs="仿宋"/>
                <w:spacing w:val="15"/>
                <w:kern w:val="0"/>
                <w:sz w:val="24"/>
                <w:szCs w:val="24"/>
                <w:lang w:eastAsia="en-US"/>
              </w:rPr>
              <w:t>单股铜</w:t>
            </w:r>
            <w:r>
              <w:rPr>
                <w:rFonts w:ascii="宋体" w:hAnsi="宋体" w:eastAsia="宋体" w:cs="仿宋"/>
                <w:spacing w:val="-15"/>
                <w:kern w:val="0"/>
                <w:sz w:val="24"/>
                <w:szCs w:val="24"/>
                <w:lang w:eastAsia="en-US"/>
              </w:rPr>
              <w:t xml:space="preserve">芯外套 </w:t>
            </w:r>
            <w:r>
              <w:rPr>
                <w:rFonts w:ascii="宋体" w:hAnsi="宋体" w:eastAsia="宋体" w:cs="仿宋"/>
                <w:kern w:val="0"/>
                <w:sz w:val="24"/>
                <w:szCs w:val="24"/>
                <w:lang w:eastAsia="en-US"/>
              </w:rPr>
              <w:t>KBG</w:t>
            </w:r>
            <w:r>
              <w:rPr>
                <w:rFonts w:ascii="宋体" w:hAnsi="宋体" w:eastAsia="宋体" w:cs="仿宋"/>
                <w:spacing w:val="-15"/>
                <w:kern w:val="0"/>
                <w:sz w:val="24"/>
                <w:szCs w:val="24"/>
                <w:lang w:eastAsia="en-US"/>
              </w:rPr>
              <w:t xml:space="preserve"> 保护层</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1630.0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6</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spacing w:before="3"/>
              <w:jc w:val="left"/>
              <w:rPr>
                <w:rFonts w:ascii="宋体" w:hAnsi="宋体" w:eastAsia="宋体" w:cs="仿宋"/>
                <w:kern w:val="0"/>
                <w:sz w:val="24"/>
                <w:szCs w:val="24"/>
                <w:lang w:eastAsia="en-US"/>
              </w:rPr>
            </w:pPr>
          </w:p>
          <w:p>
            <w:pPr>
              <w:autoSpaceDE w:val="0"/>
              <w:autoSpaceDN w:val="0"/>
              <w:spacing w:before="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电线</w:t>
            </w:r>
          </w:p>
        </w:tc>
        <w:tc>
          <w:tcPr>
            <w:tcW w:w="3657" w:type="dxa"/>
            <w:vAlign w:val="top"/>
          </w:tcPr>
          <w:p>
            <w:pPr>
              <w:numPr>
                <w:ilvl w:val="0"/>
                <w:numId w:val="0"/>
              </w:numPr>
              <w:tabs>
                <w:tab w:val="left" w:pos="349"/>
              </w:tabs>
              <w:autoSpaceDE w:val="0"/>
              <w:autoSpaceDN w:val="0"/>
              <w:spacing w:before="82"/>
              <w:jc w:val="both"/>
              <w:rPr>
                <w:rFonts w:ascii="宋体" w:hAnsi="宋体" w:eastAsia="宋体" w:cs="仿宋"/>
                <w:kern w:val="0"/>
                <w:sz w:val="24"/>
                <w:szCs w:val="24"/>
                <w:lang w:eastAsia="en-US"/>
              </w:rPr>
            </w:pPr>
            <w:r>
              <w:rPr>
                <w:rFonts w:hint="eastAsia" w:ascii="宋体" w:hAnsi="宋体" w:cs="仿宋"/>
                <w:spacing w:val="-21"/>
                <w:kern w:val="0"/>
                <w:sz w:val="24"/>
                <w:szCs w:val="24"/>
                <w:lang w:val="en-US" w:eastAsia="zh-CN"/>
              </w:rPr>
              <w:t>1.</w:t>
            </w:r>
            <w:r>
              <w:rPr>
                <w:rFonts w:ascii="宋体" w:hAnsi="宋体" w:eastAsia="宋体" w:cs="仿宋"/>
                <w:spacing w:val="-21"/>
                <w:kern w:val="0"/>
                <w:sz w:val="24"/>
                <w:szCs w:val="24"/>
                <w:lang w:eastAsia="en-US"/>
              </w:rPr>
              <w:t xml:space="preserve">名称 </w:t>
            </w:r>
            <w:r>
              <w:rPr>
                <w:rFonts w:ascii="宋体" w:hAnsi="宋体" w:eastAsia="宋体" w:cs="仿宋"/>
                <w:kern w:val="0"/>
                <w:sz w:val="24"/>
                <w:szCs w:val="24"/>
                <w:lang w:eastAsia="en-US"/>
              </w:rPr>
              <w:t>BV4mm²电线</w:t>
            </w:r>
          </w:p>
          <w:p>
            <w:pPr>
              <w:numPr>
                <w:ilvl w:val="0"/>
                <w:numId w:val="0"/>
              </w:numPr>
              <w:tabs>
                <w:tab w:val="left" w:pos="375"/>
              </w:tabs>
              <w:autoSpaceDE w:val="0"/>
              <w:autoSpaceDN w:val="0"/>
              <w:spacing w:before="17" w:line="460" w:lineRule="atLeast"/>
              <w:ind w:right="97" w:rightChars="0"/>
              <w:jc w:val="both"/>
              <w:rPr>
                <w:rFonts w:hint="eastAsia" w:ascii="宋体" w:hAnsi="宋体" w:eastAsia="宋体" w:cs="仿宋"/>
                <w:kern w:val="0"/>
                <w:sz w:val="24"/>
                <w:szCs w:val="24"/>
                <w:lang w:val="en-US" w:eastAsia="zh-CN" w:bidi="ar-SA"/>
              </w:rPr>
            </w:pPr>
            <w:r>
              <w:rPr>
                <w:rFonts w:hint="eastAsia" w:ascii="宋体" w:hAnsi="宋体" w:cs="仿宋"/>
                <w:spacing w:val="25"/>
                <w:kern w:val="0"/>
                <w:sz w:val="24"/>
                <w:szCs w:val="24"/>
                <w:lang w:val="en-US" w:eastAsia="zh-CN"/>
              </w:rPr>
              <w:t>2.</w:t>
            </w:r>
            <w:r>
              <w:rPr>
                <w:rFonts w:ascii="宋体" w:hAnsi="宋体" w:eastAsia="宋体" w:cs="仿宋"/>
                <w:spacing w:val="25"/>
                <w:kern w:val="0"/>
                <w:sz w:val="24"/>
                <w:szCs w:val="24"/>
                <w:lang w:eastAsia="en-US"/>
              </w:rPr>
              <w:t>材质</w:t>
            </w:r>
            <w:r>
              <w:rPr>
                <w:rFonts w:ascii="宋体" w:hAnsi="宋体" w:eastAsia="宋体" w:cs="仿宋"/>
                <w:spacing w:val="5"/>
                <w:kern w:val="0"/>
                <w:sz w:val="24"/>
                <w:szCs w:val="24"/>
                <w:lang w:eastAsia="en-US"/>
              </w:rPr>
              <w:t>:4mm²</w:t>
            </w:r>
            <w:r>
              <w:rPr>
                <w:rFonts w:ascii="宋体" w:hAnsi="宋体" w:eastAsia="宋体" w:cs="仿宋"/>
                <w:spacing w:val="-41"/>
                <w:kern w:val="0"/>
                <w:sz w:val="24"/>
                <w:szCs w:val="24"/>
                <w:lang w:eastAsia="en-US"/>
              </w:rPr>
              <w:t xml:space="preserve"> </w:t>
            </w:r>
            <w:r>
              <w:rPr>
                <w:rFonts w:ascii="宋体" w:hAnsi="宋体" w:eastAsia="宋体" w:cs="仿宋"/>
                <w:spacing w:val="15"/>
                <w:kern w:val="0"/>
                <w:sz w:val="24"/>
                <w:szCs w:val="24"/>
                <w:lang w:eastAsia="en-US"/>
              </w:rPr>
              <w:t>单股铜芯</w:t>
            </w:r>
            <w:r>
              <w:rPr>
                <w:rFonts w:ascii="宋体" w:hAnsi="宋体" w:eastAsia="宋体" w:cs="仿宋"/>
                <w:spacing w:val="-20"/>
                <w:kern w:val="0"/>
                <w:sz w:val="24"/>
                <w:szCs w:val="24"/>
                <w:lang w:eastAsia="en-US"/>
              </w:rPr>
              <w:t xml:space="preserve">外套 </w:t>
            </w:r>
            <w:r>
              <w:rPr>
                <w:rFonts w:ascii="宋体" w:hAnsi="宋体" w:eastAsia="宋体" w:cs="仿宋"/>
                <w:kern w:val="0"/>
                <w:sz w:val="24"/>
                <w:szCs w:val="24"/>
                <w:lang w:eastAsia="en-US"/>
              </w:rPr>
              <w:t>KBG</w:t>
            </w:r>
            <w:r>
              <w:rPr>
                <w:rFonts w:ascii="宋体" w:hAnsi="宋体" w:eastAsia="宋体" w:cs="仿宋"/>
                <w:spacing w:val="-15"/>
                <w:kern w:val="0"/>
                <w:sz w:val="24"/>
                <w:szCs w:val="24"/>
                <w:lang w:eastAsia="en-US"/>
              </w:rPr>
              <w:t xml:space="preserve"> 保护层</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1260.0</w:t>
            </w:r>
          </w:p>
        </w:tc>
        <w:tc>
          <w:tcPr>
            <w:tcW w:w="831"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7</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spacing w:before="3"/>
              <w:jc w:val="left"/>
              <w:rPr>
                <w:rFonts w:ascii="宋体" w:hAnsi="宋体" w:eastAsia="宋体" w:cs="仿宋"/>
                <w:kern w:val="0"/>
                <w:sz w:val="24"/>
                <w:szCs w:val="24"/>
                <w:lang w:eastAsia="en-US"/>
              </w:rPr>
            </w:pP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电线</w:t>
            </w:r>
          </w:p>
        </w:tc>
        <w:tc>
          <w:tcPr>
            <w:tcW w:w="3657" w:type="dxa"/>
            <w:vAlign w:val="top"/>
          </w:tcPr>
          <w:p>
            <w:pPr>
              <w:numPr>
                <w:ilvl w:val="0"/>
                <w:numId w:val="0"/>
              </w:numPr>
              <w:tabs>
                <w:tab w:val="left" w:pos="349"/>
              </w:tabs>
              <w:autoSpaceDE w:val="0"/>
              <w:autoSpaceDN w:val="0"/>
              <w:spacing w:before="81"/>
              <w:jc w:val="both"/>
              <w:rPr>
                <w:rFonts w:ascii="宋体" w:hAnsi="宋体" w:eastAsia="宋体" w:cs="仿宋"/>
                <w:kern w:val="0"/>
                <w:sz w:val="24"/>
                <w:szCs w:val="24"/>
                <w:lang w:eastAsia="en-US"/>
              </w:rPr>
            </w:pPr>
            <w:r>
              <w:rPr>
                <w:rFonts w:hint="eastAsia" w:ascii="宋体" w:hAnsi="宋体" w:cs="仿宋"/>
                <w:spacing w:val="-21"/>
                <w:kern w:val="0"/>
                <w:sz w:val="24"/>
                <w:szCs w:val="24"/>
                <w:lang w:val="en-US" w:eastAsia="zh-CN"/>
              </w:rPr>
              <w:t>1.</w:t>
            </w:r>
            <w:r>
              <w:rPr>
                <w:rFonts w:ascii="宋体" w:hAnsi="宋体" w:eastAsia="宋体" w:cs="仿宋"/>
                <w:spacing w:val="-21"/>
                <w:kern w:val="0"/>
                <w:sz w:val="24"/>
                <w:szCs w:val="24"/>
                <w:lang w:eastAsia="en-US"/>
              </w:rPr>
              <w:t xml:space="preserve">名称 </w:t>
            </w:r>
            <w:r>
              <w:rPr>
                <w:rFonts w:ascii="宋体" w:hAnsi="宋体" w:eastAsia="宋体" w:cs="仿宋"/>
                <w:kern w:val="0"/>
                <w:sz w:val="24"/>
                <w:szCs w:val="24"/>
                <w:lang w:eastAsia="en-US"/>
              </w:rPr>
              <w:t>BV6mm²电线</w:t>
            </w:r>
          </w:p>
          <w:p>
            <w:pPr>
              <w:numPr>
                <w:ilvl w:val="0"/>
                <w:numId w:val="0"/>
              </w:numPr>
              <w:tabs>
                <w:tab w:val="left" w:pos="375"/>
              </w:tabs>
              <w:autoSpaceDE w:val="0"/>
              <w:autoSpaceDN w:val="0"/>
              <w:spacing w:before="7" w:line="470" w:lineRule="atLeast"/>
              <w:ind w:right="97" w:rightChars="0"/>
              <w:jc w:val="both"/>
              <w:rPr>
                <w:rFonts w:hint="eastAsia" w:ascii="宋体" w:hAnsi="宋体" w:eastAsia="宋体" w:cs="仿宋"/>
                <w:kern w:val="0"/>
                <w:sz w:val="24"/>
                <w:szCs w:val="24"/>
                <w:lang w:val="en-US" w:eastAsia="zh-CN" w:bidi="ar-SA"/>
              </w:rPr>
            </w:pPr>
            <w:r>
              <w:rPr>
                <w:rFonts w:hint="eastAsia" w:ascii="宋体" w:hAnsi="宋体" w:cs="仿宋"/>
                <w:spacing w:val="25"/>
                <w:kern w:val="0"/>
                <w:sz w:val="24"/>
                <w:szCs w:val="24"/>
                <w:lang w:val="en-US" w:eastAsia="zh-CN"/>
              </w:rPr>
              <w:t>2.</w:t>
            </w:r>
            <w:r>
              <w:rPr>
                <w:rFonts w:ascii="宋体" w:hAnsi="宋体" w:eastAsia="宋体" w:cs="仿宋"/>
                <w:spacing w:val="25"/>
                <w:kern w:val="0"/>
                <w:sz w:val="24"/>
                <w:szCs w:val="24"/>
                <w:lang w:eastAsia="en-US"/>
              </w:rPr>
              <w:t>材质</w:t>
            </w:r>
            <w:r>
              <w:rPr>
                <w:rFonts w:ascii="宋体" w:hAnsi="宋体" w:eastAsia="宋体" w:cs="仿宋"/>
                <w:spacing w:val="5"/>
                <w:kern w:val="0"/>
                <w:sz w:val="24"/>
                <w:szCs w:val="24"/>
                <w:lang w:eastAsia="en-US"/>
              </w:rPr>
              <w:t>:6mm²</w:t>
            </w:r>
            <w:r>
              <w:rPr>
                <w:rFonts w:ascii="宋体" w:hAnsi="宋体" w:eastAsia="宋体" w:cs="仿宋"/>
                <w:spacing w:val="-41"/>
                <w:kern w:val="0"/>
                <w:sz w:val="24"/>
                <w:szCs w:val="24"/>
                <w:lang w:eastAsia="en-US"/>
              </w:rPr>
              <w:t xml:space="preserve"> </w:t>
            </w:r>
            <w:r>
              <w:rPr>
                <w:rFonts w:ascii="宋体" w:hAnsi="宋体" w:eastAsia="宋体" w:cs="仿宋"/>
                <w:spacing w:val="15"/>
                <w:kern w:val="0"/>
                <w:sz w:val="24"/>
                <w:szCs w:val="24"/>
                <w:lang w:eastAsia="en-US"/>
              </w:rPr>
              <w:t>单股铜芯</w:t>
            </w:r>
            <w:r>
              <w:rPr>
                <w:rFonts w:ascii="宋体" w:hAnsi="宋体" w:eastAsia="宋体" w:cs="仿宋"/>
                <w:spacing w:val="-20"/>
                <w:kern w:val="0"/>
                <w:sz w:val="24"/>
                <w:szCs w:val="24"/>
                <w:lang w:eastAsia="en-US"/>
              </w:rPr>
              <w:t xml:space="preserve">外套 </w:t>
            </w:r>
            <w:r>
              <w:rPr>
                <w:rFonts w:ascii="宋体" w:hAnsi="宋体" w:eastAsia="宋体" w:cs="仿宋"/>
                <w:kern w:val="0"/>
                <w:sz w:val="24"/>
                <w:szCs w:val="24"/>
                <w:lang w:eastAsia="en-US"/>
              </w:rPr>
              <w:t>KBG</w:t>
            </w:r>
            <w:r>
              <w:rPr>
                <w:rFonts w:ascii="宋体" w:hAnsi="宋体" w:eastAsia="宋体" w:cs="仿宋"/>
                <w:spacing w:val="-15"/>
                <w:kern w:val="0"/>
                <w:sz w:val="24"/>
                <w:szCs w:val="24"/>
                <w:lang w:eastAsia="en-US"/>
              </w:rPr>
              <w:t xml:space="preserve"> 保护层</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882.0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穿线盒</w:t>
            </w:r>
          </w:p>
        </w:tc>
        <w:tc>
          <w:tcPr>
            <w:tcW w:w="3657" w:type="dxa"/>
            <w:vAlign w:val="top"/>
          </w:tcPr>
          <w:p>
            <w:pPr>
              <w:autoSpaceDE w:val="0"/>
              <w:autoSpaceDN w:val="0"/>
              <w:spacing w:before="81"/>
              <w:jc w:val="both"/>
              <w:rPr>
                <w:rFonts w:ascii="宋体" w:hAnsi="宋体" w:eastAsia="宋体" w:cs="仿宋"/>
                <w:kern w:val="0"/>
                <w:sz w:val="24"/>
                <w:szCs w:val="24"/>
                <w:lang w:eastAsia="en-US"/>
              </w:rPr>
            </w:pPr>
            <w:r>
              <w:rPr>
                <w:rFonts w:hint="eastAsia" w:ascii="宋体" w:hAnsi="宋体" w:eastAsia="宋体" w:cs="仿宋"/>
                <w:kern w:val="0"/>
                <w:sz w:val="24"/>
                <w:szCs w:val="24"/>
                <w:lang w:val="en-US" w:eastAsia="zh-CN"/>
              </w:rPr>
              <w:t>1.</w:t>
            </w:r>
            <w:r>
              <w:rPr>
                <w:rFonts w:ascii="宋体" w:hAnsi="宋体" w:eastAsia="宋体" w:cs="仿宋"/>
                <w:kern w:val="0"/>
                <w:sz w:val="24"/>
                <w:szCs w:val="24"/>
                <w:lang w:eastAsia="en-US"/>
              </w:rPr>
              <w:t>名称：H86 型 KBG 接线盒</w:t>
            </w:r>
          </w:p>
          <w:p>
            <w:pPr>
              <w:autoSpaceDE w:val="0"/>
              <w:autoSpaceDN w:val="0"/>
              <w:spacing w:before="80"/>
              <w:jc w:val="both"/>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2.材质:1.0mm 钢板一次冲压成型</w:t>
            </w:r>
          </w:p>
        </w:tc>
        <w:tc>
          <w:tcPr>
            <w:tcW w:w="913"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1860.0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9</w:t>
            </w:r>
          </w:p>
        </w:tc>
        <w:tc>
          <w:tcPr>
            <w:tcW w:w="1334" w:type="dxa"/>
            <w:vAlign w:val="top"/>
          </w:tcPr>
          <w:p>
            <w:pPr>
              <w:autoSpaceDE w:val="0"/>
              <w:autoSpaceDN w:val="0"/>
              <w:jc w:val="left"/>
              <w:rPr>
                <w:rFonts w:ascii="宋体" w:hAnsi="宋体" w:eastAsia="宋体" w:cs="仿宋"/>
                <w:kern w:val="0"/>
                <w:sz w:val="24"/>
                <w:szCs w:val="24"/>
                <w:lang w:eastAsia="en-US"/>
              </w:rPr>
            </w:pPr>
          </w:p>
          <w:p>
            <w:pPr>
              <w:autoSpaceDE w:val="0"/>
              <w:autoSpaceDN w:val="0"/>
              <w:spacing w:before="2"/>
              <w:jc w:val="left"/>
              <w:rPr>
                <w:rFonts w:ascii="宋体" w:hAnsi="宋体" w:eastAsia="宋体" w:cs="仿宋"/>
                <w:kern w:val="0"/>
                <w:sz w:val="24"/>
                <w:szCs w:val="24"/>
                <w:lang w:eastAsia="en-US"/>
              </w:rPr>
            </w:pP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穿线管</w:t>
            </w:r>
          </w:p>
        </w:tc>
        <w:tc>
          <w:tcPr>
            <w:tcW w:w="3657" w:type="dxa"/>
            <w:vAlign w:val="top"/>
          </w:tcPr>
          <w:p>
            <w:pPr>
              <w:numPr>
                <w:ilvl w:val="0"/>
                <w:numId w:val="0"/>
              </w:numPr>
              <w:tabs>
                <w:tab w:val="left" w:pos="363"/>
              </w:tabs>
              <w:autoSpaceDE w:val="0"/>
              <w:autoSpaceDN w:val="0"/>
              <w:spacing w:before="80" w:line="364" w:lineRule="auto"/>
              <w:ind w:right="97" w:rightChars="0"/>
              <w:jc w:val="both"/>
              <w:rPr>
                <w:rFonts w:ascii="宋体" w:hAnsi="宋体" w:eastAsia="宋体" w:cs="仿宋"/>
                <w:kern w:val="0"/>
                <w:sz w:val="24"/>
                <w:szCs w:val="24"/>
                <w:lang w:eastAsia="en-US"/>
              </w:rPr>
            </w:pPr>
            <w:r>
              <w:rPr>
                <w:rFonts w:hint="eastAsia" w:ascii="宋体" w:hAnsi="宋体" w:cs="仿宋"/>
                <w:spacing w:val="10"/>
                <w:kern w:val="0"/>
                <w:sz w:val="24"/>
                <w:szCs w:val="24"/>
                <w:lang w:val="en-US" w:eastAsia="zh-CN"/>
              </w:rPr>
              <w:t>1.</w:t>
            </w:r>
            <w:r>
              <w:rPr>
                <w:rFonts w:ascii="宋体" w:hAnsi="宋体" w:eastAsia="宋体" w:cs="仿宋"/>
                <w:spacing w:val="10"/>
                <w:kern w:val="0"/>
                <w:sz w:val="24"/>
                <w:szCs w:val="24"/>
                <w:lang w:eastAsia="en-US"/>
              </w:rPr>
              <w:t>名称：</w:t>
            </w:r>
            <w:r>
              <w:rPr>
                <w:rFonts w:ascii="宋体" w:hAnsi="宋体" w:eastAsia="宋体" w:cs="仿宋"/>
                <w:spacing w:val="3"/>
                <w:kern w:val="0"/>
                <w:sz w:val="24"/>
                <w:szCs w:val="24"/>
                <w:lang w:eastAsia="en-US"/>
              </w:rPr>
              <w:t>#32</w:t>
            </w:r>
            <w:r>
              <w:rPr>
                <w:rFonts w:ascii="宋体" w:hAnsi="宋体" w:eastAsia="宋体" w:cs="仿宋"/>
                <w:spacing w:val="-30"/>
                <w:kern w:val="0"/>
                <w:sz w:val="24"/>
                <w:szCs w:val="24"/>
                <w:lang w:eastAsia="en-US"/>
              </w:rPr>
              <w:t xml:space="preserve"> 型 </w:t>
            </w:r>
            <w:r>
              <w:rPr>
                <w:rFonts w:ascii="宋体" w:hAnsi="宋体" w:eastAsia="宋体" w:cs="仿宋"/>
                <w:kern w:val="0"/>
                <w:sz w:val="24"/>
                <w:szCs w:val="24"/>
                <w:lang w:eastAsia="en-US"/>
              </w:rPr>
              <w:t>KBG</w:t>
            </w:r>
            <w:r>
              <w:rPr>
                <w:rFonts w:ascii="宋体" w:hAnsi="宋体" w:eastAsia="宋体" w:cs="仿宋"/>
                <w:spacing w:val="-30"/>
                <w:kern w:val="0"/>
                <w:sz w:val="24"/>
                <w:szCs w:val="24"/>
                <w:lang w:eastAsia="en-US"/>
              </w:rPr>
              <w:t xml:space="preserve"> 穿</w:t>
            </w:r>
            <w:r>
              <w:rPr>
                <w:rFonts w:ascii="宋体" w:hAnsi="宋体" w:eastAsia="宋体" w:cs="仿宋"/>
                <w:kern w:val="0"/>
                <w:sz w:val="24"/>
                <w:szCs w:val="24"/>
                <w:lang w:eastAsia="en-US"/>
              </w:rPr>
              <w:t>线管</w:t>
            </w:r>
          </w:p>
          <w:p>
            <w:pPr>
              <w:numPr>
                <w:ilvl w:val="0"/>
                <w:numId w:val="0"/>
              </w:numPr>
              <w:tabs>
                <w:tab w:val="left" w:pos="349"/>
              </w:tabs>
              <w:autoSpaceDE w:val="0"/>
              <w:autoSpaceDN w:val="0"/>
              <w:spacing w:before="11"/>
              <w:jc w:val="both"/>
              <w:rPr>
                <w:rFonts w:hint="eastAsia" w:ascii="宋体" w:hAnsi="宋体" w:eastAsia="宋体" w:cs="仿宋"/>
                <w:kern w:val="0"/>
                <w:sz w:val="24"/>
                <w:szCs w:val="24"/>
                <w:lang w:val="en-US" w:eastAsia="zh-CN" w:bidi="ar-SA"/>
              </w:rPr>
            </w:pPr>
            <w:r>
              <w:rPr>
                <w:rFonts w:hint="eastAsia" w:ascii="宋体" w:hAnsi="宋体" w:cs="仿宋"/>
                <w:kern w:val="0"/>
                <w:sz w:val="24"/>
                <w:szCs w:val="24"/>
                <w:lang w:val="en-US" w:eastAsia="zh-CN"/>
              </w:rPr>
              <w:t>2.</w:t>
            </w:r>
            <w:r>
              <w:rPr>
                <w:rFonts w:ascii="宋体" w:hAnsi="宋体" w:eastAsia="宋体" w:cs="仿宋"/>
                <w:kern w:val="0"/>
                <w:sz w:val="24"/>
                <w:szCs w:val="24"/>
                <w:lang w:eastAsia="en-US"/>
              </w:rPr>
              <w:t>材质:KGB</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2"/>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853.0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10</w:t>
            </w:r>
          </w:p>
        </w:tc>
        <w:tc>
          <w:tcPr>
            <w:tcW w:w="1334" w:type="dxa"/>
            <w:vAlign w:val="top"/>
          </w:tcPr>
          <w:p>
            <w:pPr>
              <w:autoSpaceDE w:val="0"/>
              <w:autoSpaceDN w:val="0"/>
              <w:spacing w:before="3"/>
              <w:jc w:val="left"/>
              <w:rPr>
                <w:rFonts w:ascii="宋体" w:hAnsi="宋体" w:eastAsia="宋体" w:cs="仿宋"/>
                <w:kern w:val="0"/>
                <w:sz w:val="24"/>
                <w:szCs w:val="24"/>
                <w:lang w:eastAsia="en-US"/>
              </w:rPr>
            </w:pPr>
          </w:p>
          <w:p>
            <w:pPr>
              <w:autoSpaceDE w:val="0"/>
              <w:autoSpaceDN w:val="0"/>
              <w:spacing w:before="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穿线管</w:t>
            </w:r>
          </w:p>
        </w:tc>
        <w:tc>
          <w:tcPr>
            <w:tcW w:w="3657" w:type="dxa"/>
            <w:vAlign w:val="top"/>
          </w:tcPr>
          <w:p>
            <w:pPr>
              <w:numPr>
                <w:ilvl w:val="0"/>
                <w:numId w:val="0"/>
              </w:numPr>
              <w:tabs>
                <w:tab w:val="left" w:pos="363"/>
              </w:tabs>
              <w:autoSpaceDE w:val="0"/>
              <w:autoSpaceDN w:val="0"/>
              <w:spacing w:before="82" w:line="364" w:lineRule="auto"/>
              <w:ind w:right="97" w:rightChars="0"/>
              <w:jc w:val="both"/>
              <w:rPr>
                <w:rFonts w:ascii="宋体" w:hAnsi="宋体" w:eastAsia="宋体" w:cs="仿宋"/>
                <w:kern w:val="0"/>
                <w:sz w:val="24"/>
                <w:szCs w:val="24"/>
                <w:lang w:eastAsia="en-US"/>
              </w:rPr>
            </w:pPr>
            <w:r>
              <w:rPr>
                <w:rFonts w:hint="eastAsia" w:ascii="宋体" w:hAnsi="宋体" w:cs="仿宋"/>
                <w:spacing w:val="10"/>
                <w:kern w:val="0"/>
                <w:sz w:val="24"/>
                <w:szCs w:val="24"/>
                <w:lang w:val="en-US" w:eastAsia="zh-CN"/>
              </w:rPr>
              <w:t>1.</w:t>
            </w:r>
            <w:r>
              <w:rPr>
                <w:rFonts w:ascii="宋体" w:hAnsi="宋体" w:eastAsia="宋体" w:cs="仿宋"/>
                <w:spacing w:val="10"/>
                <w:kern w:val="0"/>
                <w:sz w:val="24"/>
                <w:szCs w:val="24"/>
                <w:lang w:eastAsia="en-US"/>
              </w:rPr>
              <w:t>名称：</w:t>
            </w:r>
            <w:r>
              <w:rPr>
                <w:rFonts w:ascii="宋体" w:hAnsi="宋体" w:eastAsia="宋体" w:cs="仿宋"/>
                <w:spacing w:val="3"/>
                <w:kern w:val="0"/>
                <w:sz w:val="24"/>
                <w:szCs w:val="24"/>
                <w:lang w:eastAsia="en-US"/>
              </w:rPr>
              <w:t>#25</w:t>
            </w:r>
            <w:r>
              <w:rPr>
                <w:rFonts w:ascii="宋体" w:hAnsi="宋体" w:eastAsia="宋体" w:cs="仿宋"/>
                <w:spacing w:val="-30"/>
                <w:kern w:val="0"/>
                <w:sz w:val="24"/>
                <w:szCs w:val="24"/>
                <w:lang w:eastAsia="en-US"/>
              </w:rPr>
              <w:t xml:space="preserve"> 型 </w:t>
            </w:r>
            <w:r>
              <w:rPr>
                <w:rFonts w:ascii="宋体" w:hAnsi="宋体" w:eastAsia="宋体" w:cs="仿宋"/>
                <w:kern w:val="0"/>
                <w:sz w:val="24"/>
                <w:szCs w:val="24"/>
                <w:lang w:eastAsia="en-US"/>
              </w:rPr>
              <w:t>KBG</w:t>
            </w:r>
            <w:r>
              <w:rPr>
                <w:rFonts w:ascii="宋体" w:hAnsi="宋体" w:eastAsia="宋体" w:cs="仿宋"/>
                <w:spacing w:val="-30"/>
                <w:kern w:val="0"/>
                <w:sz w:val="24"/>
                <w:szCs w:val="24"/>
                <w:lang w:eastAsia="en-US"/>
              </w:rPr>
              <w:t xml:space="preserve"> 穿</w:t>
            </w:r>
            <w:r>
              <w:rPr>
                <w:rFonts w:ascii="宋体" w:hAnsi="宋体" w:eastAsia="宋体" w:cs="仿宋"/>
                <w:kern w:val="0"/>
                <w:sz w:val="24"/>
                <w:szCs w:val="24"/>
                <w:lang w:eastAsia="en-US"/>
              </w:rPr>
              <w:t>线管</w:t>
            </w:r>
          </w:p>
          <w:p>
            <w:pPr>
              <w:numPr>
                <w:ilvl w:val="0"/>
                <w:numId w:val="0"/>
              </w:numPr>
              <w:tabs>
                <w:tab w:val="left" w:pos="349"/>
              </w:tabs>
              <w:autoSpaceDE w:val="0"/>
              <w:autoSpaceDN w:val="0"/>
              <w:spacing w:before="10"/>
              <w:jc w:val="both"/>
              <w:rPr>
                <w:rFonts w:hint="eastAsia" w:ascii="宋体" w:hAnsi="宋体" w:eastAsia="宋体" w:cs="仿宋"/>
                <w:kern w:val="0"/>
                <w:sz w:val="24"/>
                <w:szCs w:val="24"/>
                <w:lang w:val="en-US" w:eastAsia="zh-CN" w:bidi="ar-SA"/>
              </w:rPr>
            </w:pPr>
            <w:r>
              <w:rPr>
                <w:rFonts w:hint="eastAsia" w:ascii="宋体" w:hAnsi="宋体" w:cs="仿宋"/>
                <w:kern w:val="0"/>
                <w:sz w:val="24"/>
                <w:szCs w:val="24"/>
                <w:lang w:val="en-US" w:eastAsia="zh-CN"/>
              </w:rPr>
              <w:t>2.</w:t>
            </w:r>
            <w:r>
              <w:rPr>
                <w:rFonts w:ascii="宋体" w:hAnsi="宋体" w:eastAsia="宋体" w:cs="仿宋"/>
                <w:kern w:val="0"/>
                <w:sz w:val="24"/>
                <w:szCs w:val="24"/>
                <w:lang w:eastAsia="en-US"/>
              </w:rPr>
              <w:t>材质:KGB</w:t>
            </w:r>
          </w:p>
        </w:tc>
        <w:tc>
          <w:tcPr>
            <w:tcW w:w="913" w:type="dxa"/>
            <w:vAlign w:val="top"/>
          </w:tcPr>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896.0</w:t>
            </w:r>
          </w:p>
        </w:tc>
        <w:tc>
          <w:tcPr>
            <w:tcW w:w="831"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1"/>
              <w:jc w:val="center"/>
              <w:rPr>
                <w:rFonts w:ascii="宋体" w:hAnsi="宋体" w:eastAsia="宋体" w:cs="仿宋"/>
                <w:kern w:val="0"/>
                <w:sz w:val="24"/>
                <w:szCs w:val="24"/>
                <w:lang w:eastAsia="en-US"/>
              </w:rPr>
            </w:pPr>
            <w:r>
              <w:rPr>
                <w:rFonts w:ascii="宋体" w:hAnsi="宋体" w:eastAsia="宋体" w:cs="仿宋"/>
                <w:kern w:val="0"/>
                <w:sz w:val="24"/>
                <w:szCs w:val="24"/>
                <w:lang w:eastAsia="en-US"/>
              </w:rPr>
              <w:t>环氧树脂自流坪地面工程量清单报价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hint="eastAsia" w:ascii="Calibri" w:hAnsi="Calibri" w:eastAsia="宋体" w:cs="Times New Roman"/>
                <w:kern w:val="2"/>
                <w:sz w:val="21"/>
                <w:szCs w:val="24"/>
                <w:vertAlign w:val="baseline"/>
                <w:lang w:val="en-US" w:eastAsia="zh-CN"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hint="eastAsia" w:ascii="Calibri" w:hAnsi="Calibri" w:eastAsia="宋体" w:cs="Times New Roman"/>
                <w:kern w:val="2"/>
                <w:sz w:val="21"/>
                <w:szCs w:val="24"/>
                <w:vertAlign w:val="baseline"/>
                <w:lang w:val="en-US" w:eastAsia="zh-CN"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hint="default" w:ascii="Calibri" w:hAnsi="Calibri" w:eastAsia="宋体" w:cs="Times New Roman"/>
                <w:kern w:val="2"/>
                <w:sz w:val="21"/>
                <w:szCs w:val="24"/>
                <w:vertAlign w:val="baseline"/>
                <w:lang w:val="en-US" w:eastAsia="zh-CN"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宋体" w:hAnsi="宋体" w:eastAsia="宋体" w:cs="仿宋"/>
                <w:kern w:val="0"/>
                <w:sz w:val="24"/>
                <w:szCs w:val="24"/>
                <w:lang w:eastAsia="zh-CN"/>
              </w:rPr>
              <w:t>1</w:t>
            </w:r>
          </w:p>
        </w:tc>
        <w:tc>
          <w:tcPr>
            <w:tcW w:w="1334" w:type="dxa"/>
            <w:vAlign w:val="top"/>
          </w:tcPr>
          <w:p>
            <w:pPr>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基础地面处理</w:t>
            </w:r>
          </w:p>
        </w:tc>
        <w:tc>
          <w:tcPr>
            <w:tcW w:w="3657" w:type="dxa"/>
            <w:vAlign w:val="center"/>
          </w:tcPr>
          <w:p>
            <w:pPr>
              <w:tabs>
                <w:tab w:val="left" w:pos="1669"/>
              </w:tabs>
              <w:autoSpaceDE w:val="0"/>
              <w:autoSpaceDN w:val="0"/>
              <w:jc w:val="left"/>
              <w:rPr>
                <w:rFonts w:hint="eastAsia" w:ascii="宋体" w:hAnsi="宋体" w:eastAsia="宋体" w:cs="仿宋"/>
                <w:kern w:val="0"/>
                <w:sz w:val="24"/>
                <w:szCs w:val="24"/>
                <w:lang w:eastAsia="zh-CN"/>
              </w:rPr>
            </w:pPr>
            <w:r>
              <w:rPr>
                <w:rFonts w:hint="eastAsia"/>
                <w:vertAlign w:val="baseline"/>
                <w:lang w:val="en-US" w:eastAsia="zh-CN"/>
              </w:rPr>
              <w:t>1.</w:t>
            </w:r>
            <w:r>
              <w:rPr>
                <w:rFonts w:ascii="宋体" w:hAnsi="宋体" w:eastAsia="宋体" w:cs="仿宋"/>
                <w:kern w:val="0"/>
                <w:sz w:val="24"/>
                <w:szCs w:val="24"/>
                <w:lang w:eastAsia="en-US"/>
              </w:rPr>
              <w:t>基础地面清扫</w:t>
            </w:r>
          </w:p>
          <w:p>
            <w:pPr>
              <w:jc w:val="left"/>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w:t>
            </w:r>
            <w:r>
              <w:rPr>
                <w:rFonts w:ascii="宋体" w:hAnsi="宋体" w:eastAsia="宋体" w:cs="仿宋"/>
                <w:kern w:val="0"/>
                <w:sz w:val="24"/>
                <w:szCs w:val="24"/>
                <w:lang w:eastAsia="en-US"/>
              </w:rPr>
              <w:t>打磨,找平</w:t>
            </w:r>
            <w:r>
              <w:rPr>
                <w:rFonts w:hint="eastAsia" w:ascii="宋体" w:hAnsi="宋体" w:eastAsia="宋体" w:cs="仿宋"/>
                <w:kern w:val="0"/>
                <w:sz w:val="24"/>
                <w:szCs w:val="24"/>
                <w:lang w:eastAsia="zh-CN"/>
              </w:rPr>
              <w:t>3.清理打磨后垃圾</w:t>
            </w:r>
          </w:p>
        </w:tc>
        <w:tc>
          <w:tcPr>
            <w:tcW w:w="913" w:type="dxa"/>
            <w:vAlign w:val="center"/>
          </w:tcPr>
          <w:p>
            <w:pPr>
              <w:autoSpaceDE w:val="0"/>
              <w:autoSpaceDN w:val="0"/>
              <w:jc w:val="center"/>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M²</w:t>
            </w:r>
          </w:p>
        </w:tc>
        <w:tc>
          <w:tcPr>
            <w:tcW w:w="1119" w:type="dxa"/>
            <w:vAlign w:val="center"/>
          </w:tcPr>
          <w:p>
            <w:pPr>
              <w:autoSpaceDE w:val="0"/>
              <w:autoSpaceDN w:val="0"/>
              <w:jc w:val="center"/>
              <w:rPr>
                <w:rFonts w:hint="eastAsia" w:ascii="Calibri" w:hAnsi="Calibri" w:eastAsia="宋体" w:cs="Times New Roman"/>
                <w:kern w:val="2"/>
                <w:sz w:val="21"/>
                <w:szCs w:val="24"/>
                <w:vertAlign w:val="baseline"/>
                <w:lang w:val="en-US" w:eastAsia="en-US" w:bidi="ar-SA"/>
              </w:rPr>
            </w:pPr>
            <w:r>
              <w:rPr>
                <w:rFonts w:ascii="宋体" w:hAnsi="宋体" w:eastAsia="宋体" w:cs="仿宋"/>
                <w:kern w:val="0"/>
                <w:sz w:val="24"/>
                <w:szCs w:val="24"/>
                <w:lang w:eastAsia="en-US"/>
              </w:rPr>
              <w:t>2460.0</w:t>
            </w:r>
          </w:p>
        </w:tc>
        <w:tc>
          <w:tcPr>
            <w:tcW w:w="831" w:type="dxa"/>
            <w:vAlign w:val="top"/>
          </w:tcPr>
          <w:p>
            <w:pPr>
              <w:autoSpaceDE w:val="0"/>
              <w:autoSpaceDN w:val="0"/>
              <w:jc w:val="center"/>
              <w:rPr>
                <w:rFonts w:hint="eastAsia" w:ascii="Calibri" w:hAnsi="Calibri" w:eastAsia="宋体" w:cs="Times New Roman"/>
                <w:kern w:val="2"/>
                <w:sz w:val="21"/>
                <w:szCs w:val="24"/>
                <w:vertAlign w:val="baseline"/>
                <w:lang w:val="en-US" w:eastAsia="en-US" w:bidi="ar-SA"/>
              </w:rPr>
            </w:pPr>
          </w:p>
        </w:tc>
        <w:tc>
          <w:tcPr>
            <w:tcW w:w="887" w:type="dxa"/>
            <w:vAlign w:val="top"/>
          </w:tcPr>
          <w:p>
            <w:pPr>
              <w:autoSpaceDE w:val="0"/>
              <w:autoSpaceDN w:val="0"/>
              <w:jc w:val="center"/>
              <w:rPr>
                <w:rFonts w:hint="eastAsia" w:ascii="Calibri" w:hAnsi="Calibri" w:eastAsia="宋体" w:cs="Times New Roman"/>
                <w:kern w:val="2"/>
                <w:sz w:val="21"/>
                <w:szCs w:val="24"/>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1"/>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底层固化处理</w:t>
            </w:r>
          </w:p>
        </w:tc>
        <w:tc>
          <w:tcPr>
            <w:tcW w:w="3657" w:type="dxa"/>
            <w:vAlign w:val="center"/>
          </w:tcPr>
          <w:p>
            <w:pPr>
              <w:autoSpaceDE w:val="0"/>
              <w:autoSpaceDN w:val="0"/>
              <w:spacing w:before="6"/>
              <w:jc w:val="left"/>
              <w:rPr>
                <w:rFonts w:ascii="宋体" w:hAnsi="宋体" w:eastAsia="宋体" w:cs="仿宋"/>
                <w:kern w:val="0"/>
                <w:sz w:val="24"/>
                <w:szCs w:val="24"/>
                <w:lang w:eastAsia="en-US"/>
              </w:rPr>
            </w:pPr>
          </w:p>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LED50 固化剂</w:t>
            </w:r>
          </w:p>
        </w:tc>
        <w:tc>
          <w:tcPr>
            <w:tcW w:w="913" w:type="dxa"/>
            <w:vAlign w:val="center"/>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center"/>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2460.0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中涂面漆处理</w:t>
            </w:r>
          </w:p>
        </w:tc>
        <w:tc>
          <w:tcPr>
            <w:tcW w:w="3657" w:type="dxa"/>
            <w:vAlign w:val="center"/>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LED50 固化剂</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2460.0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中涂砂浆固化</w:t>
            </w:r>
          </w:p>
        </w:tc>
        <w:tc>
          <w:tcPr>
            <w:tcW w:w="3657" w:type="dxa"/>
            <w:vAlign w:val="center"/>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LED50 固化剂</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2460.0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环 氧 树脂面层</w:t>
            </w:r>
          </w:p>
        </w:tc>
        <w:tc>
          <w:tcPr>
            <w:tcW w:w="3657" w:type="dxa"/>
            <w:vAlign w:val="center"/>
          </w:tcPr>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树脂漆(颜色由业主定)</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M²</w:t>
            </w:r>
          </w:p>
        </w:tc>
        <w:tc>
          <w:tcPr>
            <w:tcW w:w="1119"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2460.0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jc w:val="center"/>
              <w:rPr>
                <w:rFonts w:hint="eastAsia" w:eastAsia="宋体"/>
                <w:vertAlign w:val="baseline"/>
                <w:lang w:val="en-US" w:eastAsia="zh-CN"/>
              </w:rPr>
            </w:pPr>
            <w:r>
              <w:rPr>
                <w:rFonts w:ascii="宋体" w:hAnsi="宋体" w:eastAsia="宋体" w:cs="仿宋"/>
                <w:b/>
                <w:kern w:val="0"/>
                <w:sz w:val="24"/>
                <w:szCs w:val="24"/>
                <w:lang w:eastAsia="en-US"/>
              </w:rPr>
              <w:t>第四部分：C5 烧烤加工车间制冷系统及保温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jc w:val="center"/>
              <w:rPr>
                <w:rFonts w:hint="eastAsia" w:eastAsia="宋体"/>
                <w:vertAlign w:val="baseline"/>
                <w:lang w:val="en-US" w:eastAsia="zh-CN"/>
              </w:rPr>
            </w:pPr>
            <w:r>
              <w:rPr>
                <w:rFonts w:ascii="宋体" w:hAnsi="宋体" w:eastAsia="宋体" w:cs="仿宋"/>
                <w:kern w:val="0"/>
                <w:sz w:val="24"/>
                <w:szCs w:val="24"/>
                <w:lang w:eastAsia="en-US"/>
              </w:rPr>
              <w:t>烧烤加工车间冷冻库制冷配置清单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jc w:val="center"/>
              <w:rPr>
                <w:rFonts w:ascii="宋体" w:hAnsi="宋体" w:eastAsia="宋体" w:cs="仿宋"/>
                <w:kern w:val="0"/>
                <w:sz w:val="24"/>
                <w:szCs w:val="24"/>
                <w:lang w:eastAsia="en-US"/>
              </w:rPr>
            </w:pPr>
            <w:r>
              <w:rPr>
                <w:rFonts w:ascii="宋体" w:hAnsi="宋体" w:eastAsia="宋体" w:cs="仿宋"/>
                <w:kern w:val="0"/>
                <w:sz w:val="24"/>
                <w:szCs w:val="24"/>
                <w:lang w:eastAsia="en-US"/>
              </w:rPr>
              <w:t>一、设备部分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hint="eastAsia" w:eastAsia="宋体"/>
                <w:vertAlign w:val="baseline"/>
                <w:lang w:val="en-US" w:eastAsia="zh-CN"/>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hint="eastAsia" w:eastAsia="宋体"/>
                <w:vertAlign w:val="baseline"/>
                <w:lang w:val="en-US" w:eastAsia="zh-CN"/>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hint="eastAsia" w:eastAsia="宋体"/>
                <w:vertAlign w:val="baseline"/>
                <w:lang w:val="en-US" w:eastAsia="zh-CN"/>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2"/>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活塞式风冷压缩冷凝机组</w:t>
            </w:r>
          </w:p>
        </w:tc>
        <w:tc>
          <w:tcPr>
            <w:tcW w:w="3657" w:type="dxa"/>
            <w:vAlign w:val="top"/>
          </w:tcPr>
          <w:p>
            <w:pPr>
              <w:autoSpaceDE w:val="0"/>
              <w:autoSpaceDN w:val="0"/>
              <w:spacing w:before="82"/>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23HP</w:t>
            </w:r>
            <w:r>
              <w:rPr>
                <w:rFonts w:ascii="宋体" w:hAnsi="宋体" w:eastAsia="宋体" w:cs="仿宋"/>
                <w:spacing w:val="-20"/>
                <w:kern w:val="0"/>
                <w:sz w:val="24"/>
                <w:szCs w:val="24"/>
                <w:lang w:eastAsia="en-US"/>
              </w:rPr>
              <w:t xml:space="preserve"> 单 机 活</w:t>
            </w:r>
            <w:r>
              <w:rPr>
                <w:rFonts w:ascii="宋体" w:hAnsi="宋体" w:eastAsia="宋体" w:cs="仿宋"/>
                <w:kern w:val="0"/>
                <w:sz w:val="24"/>
                <w:szCs w:val="24"/>
                <w:lang w:eastAsia="en-US"/>
              </w:rPr>
              <w:t>塞</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吊顶式冷风机</w:t>
            </w:r>
          </w:p>
        </w:tc>
        <w:tc>
          <w:tcPr>
            <w:tcW w:w="3657" w:type="dxa"/>
            <w:vAlign w:val="top"/>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DJ-70</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center"/>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jc w:val="center"/>
              <w:rPr>
                <w:rFonts w:hint="eastAsia" w:eastAsia="宋体"/>
                <w:vertAlign w:val="baseline"/>
                <w:lang w:val="en-US" w:eastAsia="zh-CN"/>
              </w:rPr>
            </w:pPr>
            <w:r>
              <w:rPr>
                <w:rFonts w:ascii="宋体" w:hAnsi="宋体" w:eastAsia="宋体" w:cs="仿宋"/>
                <w:kern w:val="0"/>
                <w:sz w:val="24"/>
                <w:szCs w:val="24"/>
                <w:lang w:eastAsia="en-US"/>
              </w:rPr>
              <w:t>二、阀门阀件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default"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default"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电磁阀</w:t>
            </w:r>
          </w:p>
        </w:tc>
        <w:tc>
          <w:tcPr>
            <w:tcW w:w="3657" w:type="dxa"/>
            <w:vAlign w:val="top"/>
          </w:tcPr>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EVR10</w:t>
            </w:r>
          </w:p>
        </w:tc>
        <w:tc>
          <w:tcPr>
            <w:tcW w:w="913"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热力膨胀阀</w:t>
            </w:r>
          </w:p>
        </w:tc>
        <w:tc>
          <w:tcPr>
            <w:tcW w:w="3657" w:type="dxa"/>
            <w:vAlign w:val="top"/>
          </w:tcPr>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TES5</w:t>
            </w:r>
          </w:p>
        </w:tc>
        <w:tc>
          <w:tcPr>
            <w:tcW w:w="913"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球阀</w:t>
            </w:r>
          </w:p>
        </w:tc>
        <w:tc>
          <w:tcPr>
            <w:tcW w:w="3657" w:type="dxa"/>
            <w:vAlign w:val="top"/>
          </w:tcPr>
          <w:p>
            <w:pPr>
              <w:autoSpaceDE w:val="0"/>
              <w:autoSpaceDN w:val="0"/>
              <w:spacing w:before="82"/>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GBC16S</w:t>
            </w:r>
          </w:p>
        </w:tc>
        <w:tc>
          <w:tcPr>
            <w:tcW w:w="913" w:type="dxa"/>
            <w:vAlign w:val="top"/>
          </w:tcPr>
          <w:p>
            <w:pPr>
              <w:autoSpaceDE w:val="0"/>
              <w:autoSpaceDN w:val="0"/>
              <w:spacing w:before="82"/>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2"/>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过滤器</w:t>
            </w:r>
          </w:p>
        </w:tc>
        <w:tc>
          <w:tcPr>
            <w:tcW w:w="3657" w:type="dxa"/>
            <w:vAlign w:val="top"/>
          </w:tcPr>
          <w:p>
            <w:pPr>
              <w:autoSpaceDE w:val="0"/>
              <w:autoSpaceDN w:val="0"/>
              <w:spacing w:before="82"/>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DML165S</w:t>
            </w:r>
          </w:p>
        </w:tc>
        <w:tc>
          <w:tcPr>
            <w:tcW w:w="913" w:type="dxa"/>
            <w:vAlign w:val="top"/>
          </w:tcPr>
          <w:p>
            <w:pPr>
              <w:autoSpaceDE w:val="0"/>
              <w:autoSpaceDN w:val="0"/>
              <w:spacing w:before="82"/>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1"/>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DN32</w:t>
            </w:r>
          </w:p>
        </w:tc>
        <w:tc>
          <w:tcPr>
            <w:tcW w:w="913" w:type="dxa"/>
            <w:vAlign w:val="top"/>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jc w:val="center"/>
              <w:rPr>
                <w:rFonts w:hint="eastAsia" w:eastAsia="宋体"/>
                <w:vertAlign w:val="baseline"/>
                <w:lang w:val="en-US" w:eastAsia="zh-CN"/>
              </w:rPr>
            </w:pPr>
            <w:r>
              <w:rPr>
                <w:rFonts w:ascii="宋体" w:hAnsi="宋体" w:eastAsia="宋体" w:cs="仿宋"/>
                <w:kern w:val="0"/>
                <w:sz w:val="24"/>
                <w:szCs w:val="24"/>
                <w:lang w:eastAsia="en-US"/>
              </w:rPr>
              <w:t>三、管道部分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default"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单价</w:t>
            </w:r>
            <w:r>
              <w:rPr>
                <w:rFonts w:ascii="宋体" w:hAnsi="宋体" w:eastAsia="宋体" w:cs="仿宋"/>
                <w:kern w:val="0"/>
                <w:sz w:val="24"/>
                <w:szCs w:val="24"/>
                <w:lang w:eastAsia="en-US"/>
              </w:rPr>
              <w:t>（元）</w:t>
            </w:r>
          </w:p>
        </w:tc>
        <w:tc>
          <w:tcPr>
            <w:tcW w:w="887" w:type="dxa"/>
            <w:vAlign w:val="center"/>
          </w:tcPr>
          <w:p>
            <w:pPr>
              <w:autoSpaceDE w:val="0"/>
              <w:autoSpaceDN w:val="0"/>
              <w:jc w:val="center"/>
              <w:rPr>
                <w:rFonts w:hint="default"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bidi="ar-SA"/>
              </w:rPr>
              <w:t>合价</w:t>
            </w:r>
            <w:r>
              <w:rPr>
                <w:rFonts w:ascii="宋体" w:hAnsi="宋体" w:eastAsia="宋体" w:cs="仿宋"/>
                <w:kern w:val="0"/>
                <w:sz w:val="24"/>
                <w:szCs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全新紫铜管</w:t>
            </w:r>
          </w:p>
        </w:tc>
        <w:tc>
          <w:tcPr>
            <w:tcW w:w="3657" w:type="dxa"/>
            <w:vAlign w:val="center"/>
          </w:tcPr>
          <w:p>
            <w:pPr>
              <w:autoSpaceDE w:val="0"/>
              <w:autoSpaceDN w:val="0"/>
              <w:spacing w:before="8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D6</w:t>
            </w:r>
          </w:p>
        </w:tc>
        <w:tc>
          <w:tcPr>
            <w:tcW w:w="913"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3.00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全新紫铜管</w:t>
            </w:r>
          </w:p>
        </w:tc>
        <w:tc>
          <w:tcPr>
            <w:tcW w:w="3657" w:type="dxa"/>
            <w:vAlign w:val="center"/>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D16</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2"/>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1"/>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全新紫铜管</w:t>
            </w:r>
          </w:p>
        </w:tc>
        <w:tc>
          <w:tcPr>
            <w:tcW w:w="3657" w:type="dxa"/>
            <w:vAlign w:val="center"/>
          </w:tcPr>
          <w:p>
            <w:pPr>
              <w:autoSpaceDE w:val="0"/>
              <w:autoSpaceDN w:val="0"/>
              <w:spacing w:before="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D22</w:t>
            </w:r>
          </w:p>
        </w:tc>
        <w:tc>
          <w:tcPr>
            <w:tcW w:w="913" w:type="dxa"/>
            <w:vAlign w:val="center"/>
          </w:tcPr>
          <w:p>
            <w:pPr>
              <w:autoSpaceDE w:val="0"/>
              <w:autoSpaceDN w:val="0"/>
              <w:spacing w:before="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4</w:t>
            </w:r>
          </w:p>
        </w:tc>
        <w:tc>
          <w:tcPr>
            <w:tcW w:w="1334" w:type="dxa"/>
            <w:vAlign w:val="top"/>
          </w:tcPr>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全新酸洗钝化无缝钢管</w:t>
            </w:r>
          </w:p>
        </w:tc>
        <w:tc>
          <w:tcPr>
            <w:tcW w:w="3657" w:type="dxa"/>
            <w:vAlign w:val="center"/>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D38</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5</w:t>
            </w:r>
          </w:p>
        </w:tc>
        <w:tc>
          <w:tcPr>
            <w:tcW w:w="1334" w:type="dxa"/>
            <w:vAlign w:val="top"/>
          </w:tcPr>
          <w:p>
            <w:pPr>
              <w:autoSpaceDE w:val="0"/>
              <w:autoSpaceDN w:val="0"/>
              <w:ind w:right="-113" w:rightChars="-54"/>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全新酸洗钝化无缝钢管</w:t>
            </w:r>
          </w:p>
        </w:tc>
        <w:tc>
          <w:tcPr>
            <w:tcW w:w="3657" w:type="dxa"/>
            <w:vAlign w:val="center"/>
          </w:tcPr>
          <w:p>
            <w:pPr>
              <w:autoSpaceDE w:val="0"/>
              <w:autoSpaceDN w:val="0"/>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D57</w:t>
            </w:r>
          </w:p>
        </w:tc>
        <w:tc>
          <w:tcPr>
            <w:tcW w:w="913" w:type="dxa"/>
            <w:vAlign w:val="center"/>
          </w:tcPr>
          <w:p>
            <w:pPr>
              <w:autoSpaceDE w:val="0"/>
              <w:autoSpaceDN w:val="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1"/>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10.00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四、融霜水系统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center"/>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center"/>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DN25</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center"/>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center"/>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橡塑保温管</w:t>
            </w:r>
          </w:p>
        </w:tc>
        <w:tc>
          <w:tcPr>
            <w:tcW w:w="3657" w:type="dxa"/>
            <w:vAlign w:val="center"/>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δ=30mm</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0.10</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铝板保温防护层</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δ=0.5mm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五、型材部分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角铁</w:t>
            </w:r>
          </w:p>
        </w:tc>
        <w:tc>
          <w:tcPr>
            <w:tcW w:w="365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L40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角铁</w:t>
            </w:r>
          </w:p>
        </w:tc>
        <w:tc>
          <w:tcPr>
            <w:tcW w:w="365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L50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18.00</w:t>
            </w:r>
          </w:p>
        </w:tc>
        <w:tc>
          <w:tcPr>
            <w:tcW w:w="831" w:type="dxa"/>
            <w:vAlign w:val="top"/>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槽钢</w:t>
            </w:r>
          </w:p>
        </w:tc>
        <w:tc>
          <w:tcPr>
            <w:tcW w:w="3657"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913"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六、电气部分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center"/>
          </w:tcPr>
          <w:p>
            <w:pPr>
              <w:autoSpaceDE w:val="0"/>
              <w:autoSpaceDN w:val="0"/>
              <w:spacing w:before="8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末端控制柜</w:t>
            </w:r>
          </w:p>
        </w:tc>
        <w:tc>
          <w:tcPr>
            <w:tcW w:w="3657" w:type="dxa"/>
            <w:vAlign w:val="center"/>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电缆</w:t>
            </w:r>
          </w:p>
        </w:tc>
        <w:tc>
          <w:tcPr>
            <w:tcW w:w="3657" w:type="dxa"/>
            <w:vAlign w:val="center"/>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多规格 软铜线</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批</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center"/>
          </w:tcPr>
          <w:p>
            <w:pPr>
              <w:autoSpaceDE w:val="0"/>
              <w:autoSpaceDN w:val="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center"/>
          </w:tcPr>
          <w:p>
            <w:pPr>
              <w:autoSpaceDE w:val="0"/>
              <w:autoSpaceDN w:val="0"/>
              <w:spacing w:before="8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桥架线管及辅材</w:t>
            </w:r>
          </w:p>
        </w:tc>
        <w:tc>
          <w:tcPr>
            <w:tcW w:w="3657" w:type="dxa"/>
            <w:vAlign w:val="center"/>
          </w:tcPr>
          <w:p>
            <w:pPr>
              <w:autoSpaceDE w:val="0"/>
              <w:autoSpaceDN w:val="0"/>
              <w:jc w:val="left"/>
              <w:rPr>
                <w:rFonts w:ascii="宋体" w:hAnsi="宋体" w:eastAsia="宋体" w:cs="仿宋"/>
                <w:kern w:val="0"/>
                <w:sz w:val="24"/>
                <w:szCs w:val="24"/>
                <w:lang w:val="en-US" w:eastAsia="en-US" w:bidi="ar-SA"/>
              </w:rPr>
            </w:pP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批</w:t>
            </w:r>
          </w:p>
        </w:tc>
        <w:tc>
          <w:tcPr>
            <w:tcW w:w="1119"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冷库灯</w:t>
            </w:r>
          </w:p>
        </w:tc>
        <w:tc>
          <w:tcPr>
            <w:tcW w:w="3657" w:type="dxa"/>
            <w:vAlign w:val="center"/>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LED</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七、辅材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0"/>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hint="eastAsia"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辅材、耗材、标准件</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项</w:t>
            </w:r>
          </w:p>
        </w:tc>
        <w:tc>
          <w:tcPr>
            <w:tcW w:w="1119"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C5 烧烤加工车间急冻库制冷配置清单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一、设备部分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螺杆式制冷压缩机组</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两并联 60HP 螺杆</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蒸发式冷凝器（ 逆流式）</w:t>
            </w:r>
          </w:p>
        </w:tc>
        <w:tc>
          <w:tcPr>
            <w:tcW w:w="3657" w:type="dxa"/>
            <w:vAlign w:val="top"/>
          </w:tcPr>
          <w:p>
            <w:pPr>
              <w:autoSpaceDE w:val="0"/>
              <w:autoSpaceDN w:val="0"/>
              <w:spacing w:before="7"/>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N-580</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落地式冷风机</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DJ-300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二、阀门阀件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电子膨胀阀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DX3</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球阀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GBC22S</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过滤器</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DML307S</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氟用管道过滤器</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氟用管道过滤器</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DN32</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DN32</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DN40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DN50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w:t>
            </w:r>
          </w:p>
        </w:tc>
        <w:tc>
          <w:tcPr>
            <w:tcW w:w="831" w:type="dxa"/>
            <w:vAlign w:val="top"/>
          </w:tcPr>
          <w:p>
            <w:pPr>
              <w:autoSpaceDE w:val="0"/>
              <w:autoSpaceDN w:val="0"/>
              <w:spacing w:before="82"/>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氟用压力表</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Φ100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氟用压力表阀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DN6</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安全阀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center"/>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三、管道部分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D22</w:t>
            </w:r>
          </w:p>
        </w:tc>
        <w:tc>
          <w:tcPr>
            <w:tcW w:w="913"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D25</w:t>
            </w:r>
          </w:p>
        </w:tc>
        <w:tc>
          <w:tcPr>
            <w:tcW w:w="913"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D32</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D38</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D45</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D57</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D76</w:t>
            </w:r>
          </w:p>
        </w:tc>
        <w:tc>
          <w:tcPr>
            <w:tcW w:w="913"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hint="eastAsia" w:ascii="宋体" w:hAnsi="宋体" w:eastAsia="宋体" w:cs="仿宋"/>
                <w:kern w:val="0"/>
                <w:sz w:val="24"/>
                <w:szCs w:val="24"/>
                <w:lang w:val="en-US" w:eastAsia="en-US" w:bidi="ar-SA"/>
              </w:rPr>
            </w:pPr>
            <w:r>
              <w:rPr>
                <w:rFonts w:hint="eastAsia" w:ascii="宋体" w:hAnsi="宋体" w:eastAsia="宋体" w:cs="仿宋"/>
                <w:kern w:val="0"/>
                <w:sz w:val="24"/>
                <w:szCs w:val="24"/>
                <w:lang w:eastAsia="zh-CN"/>
              </w:rPr>
              <w:t>8</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D108</w:t>
            </w:r>
          </w:p>
        </w:tc>
        <w:tc>
          <w:tcPr>
            <w:tcW w:w="913"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四、融霜水系统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DN40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DN80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DN100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DN125</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水用电动阀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DN80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水用过滤器</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DN80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水用对夹蝶阀</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DN80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橡塑保温管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δ=30mm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0.70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铝板保温防护层</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δ=0.5mm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五、型材部分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角铁</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L40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角铁</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L50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18.00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槽钢</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六、制冷剂及管道保温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橡塑保温板</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δ=30mm</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铝板保温防护层</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δ=0.5mm</w:t>
            </w: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冷冻油</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BSE170</w:t>
            </w:r>
          </w:p>
        </w:tc>
        <w:tc>
          <w:tcPr>
            <w:tcW w:w="913"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w:t>
            </w:r>
          </w:p>
        </w:tc>
        <w:tc>
          <w:tcPr>
            <w:tcW w:w="1119"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制冷剂</w:t>
            </w:r>
          </w:p>
        </w:tc>
        <w:tc>
          <w:tcPr>
            <w:tcW w:w="3657" w:type="dxa"/>
            <w:vAlign w:val="top"/>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R507</w:t>
            </w:r>
          </w:p>
        </w:tc>
        <w:tc>
          <w:tcPr>
            <w:tcW w:w="913"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Kg</w:t>
            </w:r>
          </w:p>
        </w:tc>
        <w:tc>
          <w:tcPr>
            <w:tcW w:w="1119" w:type="dxa"/>
            <w:vAlign w:val="center"/>
          </w:tcPr>
          <w:p>
            <w:pPr>
              <w:autoSpaceDE w:val="0"/>
              <w:autoSpaceDN w:val="0"/>
              <w:spacing w:before="81"/>
              <w:ind w:right="-88" w:rightChars="-4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七、电气部分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冻结间末端控制柜</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电缆</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多规格 软铜线</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桥架线管及辅材</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冷库灯</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LED</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八、辅材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辅材、耗材、标准件</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项</w:t>
            </w:r>
          </w:p>
        </w:tc>
        <w:tc>
          <w:tcPr>
            <w:tcW w:w="1119" w:type="dxa"/>
            <w:vAlign w:val="center"/>
          </w:tcPr>
          <w:p>
            <w:pPr>
              <w:autoSpaceDE w:val="0"/>
              <w:autoSpaceDN w:val="0"/>
              <w:spacing w:before="80"/>
              <w:jc w:val="center"/>
              <w:rPr>
                <w:rFonts w:hint="eastAsia" w:ascii="宋体" w:hAnsi="宋体" w:eastAsia="宋体" w:cs="仿宋"/>
                <w:kern w:val="0"/>
                <w:sz w:val="24"/>
                <w:szCs w:val="24"/>
                <w:lang w:val="en-US" w:eastAsia="en-US" w:bidi="ar-SA"/>
              </w:rPr>
            </w:pPr>
            <w:r>
              <w:rPr>
                <w:rFonts w:hint="eastAsia" w:ascii="宋体" w:hAnsi="宋体" w:eastAsia="宋体" w:cs="仿宋"/>
                <w:kern w:val="0"/>
                <w:sz w:val="24"/>
                <w:szCs w:val="24"/>
                <w:lang w:val="en-US" w:eastAsia="zh-CN"/>
              </w:rPr>
              <w:t>1</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center"/>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C5 烧烤加工车间加工间(包含分割间、腌制间、串串加工区)制冷配置清单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一、设备部分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螺杆式并联制冷压缩机组</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spacing w:val="-15"/>
                <w:kern w:val="0"/>
                <w:sz w:val="24"/>
                <w:szCs w:val="24"/>
                <w:lang w:eastAsia="en-US"/>
              </w:rPr>
              <w:t xml:space="preserve">三并联 </w:t>
            </w:r>
            <w:r>
              <w:rPr>
                <w:rFonts w:ascii="宋体" w:hAnsi="宋体" w:eastAsia="宋体" w:cs="仿宋"/>
                <w:kern w:val="0"/>
                <w:sz w:val="24"/>
                <w:szCs w:val="24"/>
                <w:lang w:eastAsia="en-US"/>
              </w:rPr>
              <w:t>50HP</w:t>
            </w:r>
            <w:r>
              <w:rPr>
                <w:rFonts w:ascii="宋体" w:hAnsi="宋体" w:eastAsia="宋体" w:cs="仿宋"/>
                <w:spacing w:val="-20"/>
                <w:kern w:val="0"/>
                <w:sz w:val="24"/>
                <w:szCs w:val="24"/>
                <w:lang w:eastAsia="en-US"/>
              </w:rPr>
              <w:t xml:space="preserve"> 螺杆</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蒸发式冷凝器（逆流式）</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N-950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吊顶式冷风机</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DD-100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吊顶式双侧出风冷风机</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SDL-60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吊顶式双侧出风冷风机</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SDL-80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吊顶式双侧出风冷风机</w:t>
            </w:r>
          </w:p>
        </w:tc>
        <w:tc>
          <w:tcPr>
            <w:tcW w:w="3657" w:type="dxa"/>
            <w:vAlign w:val="top"/>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SDL-100</w:t>
            </w:r>
          </w:p>
        </w:tc>
        <w:tc>
          <w:tcPr>
            <w:tcW w:w="913"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吊顶式双侧出风冷风机</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SDL-120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二、阀门阀件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电磁阀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EVR10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电磁阀</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EVR20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热力膨胀阀</w:t>
            </w:r>
          </w:p>
        </w:tc>
        <w:tc>
          <w:tcPr>
            <w:tcW w:w="3657" w:type="dxa"/>
            <w:vAlign w:val="top"/>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TES5</w:t>
            </w:r>
          </w:p>
        </w:tc>
        <w:tc>
          <w:tcPr>
            <w:tcW w:w="913"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27.00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球阀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GBC16S</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球阀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GBC22S</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27.00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过滤器</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DML165S</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过滤器</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DML307S</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DN25</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DN32</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DN50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DN80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13</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氟用直通截止阀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DN100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14</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氟用压力表</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Φ100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氟用压力表阀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DN6</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安全阀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三、管道部分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D6</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D16</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65.00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6"/>
              <w:ind w:right="-113" w:rightChars="-54"/>
              <w:jc w:val="left"/>
              <w:rPr>
                <w:rFonts w:ascii="宋体" w:hAnsi="宋体" w:eastAsia="宋体" w:cs="仿宋"/>
                <w:kern w:val="0"/>
                <w:sz w:val="24"/>
                <w:szCs w:val="24"/>
                <w:lang w:eastAsia="en-US"/>
              </w:rPr>
            </w:pPr>
          </w:p>
          <w:p>
            <w:pPr>
              <w:autoSpaceDE w:val="0"/>
              <w:autoSpaceDN w:val="0"/>
              <w:spacing w:before="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D22</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150.00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D25</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D32</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145.00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D38</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D45</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D57</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105.00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D76</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35.00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D89</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D108</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25.00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四、融霜水系统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DN25</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镀锌水管</w:t>
            </w:r>
          </w:p>
        </w:tc>
        <w:tc>
          <w:tcPr>
            <w:tcW w:w="365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DN50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橡塑保温管</w:t>
            </w:r>
          </w:p>
        </w:tc>
        <w:tc>
          <w:tcPr>
            <w:tcW w:w="365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δ=30mm</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2.60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铝板保温防护层</w:t>
            </w:r>
          </w:p>
        </w:tc>
        <w:tc>
          <w:tcPr>
            <w:tcW w:w="365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δ=0.5mm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五、型材部分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角铁</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L40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480.00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角铁</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L50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槽钢</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槽钢</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六、电气部分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加工区末端控制柜</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分割间末端控制柜</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滚揉间末端控制柜</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串串加工间末端控制柜</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电缆</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多规格 软铜线</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桥架线管及辅材</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冷库灯</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LED</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七、辅材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辅材、耗材、标准件</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项</w:t>
            </w:r>
          </w:p>
        </w:tc>
        <w:tc>
          <w:tcPr>
            <w:tcW w:w="1119"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C5 烧烤加工车间加工间(冷藏库)保温配置清单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一、冷间维护部分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单面不锈钢聚氨酯保温板</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δ=150mm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212.00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双面不锈钢聚氨酯保温板</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δ=150mm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53.00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地坪保温</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δ=50mm</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PE 膜</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δ=0.16mm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140.00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手动平移门</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2400*2600*150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安装辅材</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265.00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C5 烧烤加工车间加工间(急冻库)保温配置清单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一、冷间维护部分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单面不锈钢聚氨酯保温板</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δ=200mm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158.00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双面不锈钢聚氨酯保温板</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δ=200mm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地坪保温</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δ=50mm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PE 膜</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δ=0.16mm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148.00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手动平移门</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1800*2000*150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安装辅材</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219.00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C5 烧烤加工车间加工间(分割间、腌制间、串串加工区)保温配置清单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一、冷间维护部分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单面不锈钢聚氨酯保温板</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δ=100mm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2956.00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双面不锈钢聚氨酯保温板</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δ=100mm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357.00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3</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地坪保温</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δ=50mm</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154.00</w:t>
            </w:r>
          </w:p>
        </w:tc>
        <w:tc>
          <w:tcPr>
            <w:tcW w:w="831"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2"/>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PE 膜</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δ=0.16mm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3647.00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5</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手动平移门</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1800*2000*100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6</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手动双开平开门</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1800*2100*100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14.00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val="en-US" w:eastAsia="zh-CN"/>
              </w:rPr>
              <w:t>7</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安装辅材</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3313.00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C5 烧烤加工车间净化空气系统制冷配置清单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一、设备部分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制冷机组</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两并联 60HP 螺杆</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eastAsia="en-US"/>
              </w:rPr>
            </w:pPr>
            <w:r>
              <w:rPr>
                <w:rFonts w:ascii="宋体" w:hAnsi="宋体" w:eastAsia="宋体" w:cs="仿宋"/>
                <w:kern w:val="0"/>
                <w:sz w:val="24"/>
                <w:szCs w:val="24"/>
                <w:lang w:eastAsia="en-US"/>
              </w:rPr>
              <w:t>蒸发式冷凝器（逆流</w:t>
            </w:r>
          </w:p>
          <w:p>
            <w:pPr>
              <w:autoSpaceDE w:val="0"/>
              <w:autoSpaceDN w:val="0"/>
              <w:spacing w:before="16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式）</w:t>
            </w:r>
          </w:p>
        </w:tc>
        <w:tc>
          <w:tcPr>
            <w:tcW w:w="3657" w:type="dxa"/>
            <w:vAlign w:val="top"/>
          </w:tcPr>
          <w:p>
            <w:pPr>
              <w:autoSpaceDE w:val="0"/>
              <w:autoSpaceDN w:val="0"/>
              <w:spacing w:before="7"/>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N-735</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1"/>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tabs>
                <w:tab w:val="left" w:pos="592"/>
                <w:tab w:val="left" w:pos="1079"/>
                <w:tab w:val="left" w:pos="1564"/>
                <w:tab w:val="left" w:pos="2051"/>
              </w:tabs>
              <w:autoSpaceDE w:val="0"/>
              <w:autoSpaceDN w:val="0"/>
              <w:spacing w:line="364" w:lineRule="auto"/>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新</w:t>
            </w:r>
            <w:r>
              <w:rPr>
                <w:rFonts w:ascii="宋体" w:hAnsi="宋体" w:eastAsia="宋体" w:cs="仿宋"/>
                <w:kern w:val="0"/>
                <w:sz w:val="24"/>
                <w:szCs w:val="24"/>
                <w:lang w:eastAsia="en-US"/>
              </w:rPr>
              <w:tab/>
            </w:r>
            <w:r>
              <w:rPr>
                <w:rFonts w:ascii="宋体" w:hAnsi="宋体" w:eastAsia="宋体" w:cs="仿宋"/>
                <w:kern w:val="0"/>
                <w:sz w:val="24"/>
                <w:szCs w:val="24"/>
                <w:lang w:eastAsia="en-US"/>
              </w:rPr>
              <w:t>风</w:t>
            </w:r>
            <w:r>
              <w:rPr>
                <w:rFonts w:ascii="宋体" w:hAnsi="宋体" w:eastAsia="宋体" w:cs="仿宋"/>
                <w:kern w:val="0"/>
                <w:sz w:val="24"/>
                <w:szCs w:val="24"/>
                <w:lang w:eastAsia="en-US"/>
              </w:rPr>
              <w:tab/>
            </w:r>
            <w:r>
              <w:rPr>
                <w:rFonts w:ascii="宋体" w:hAnsi="宋体" w:eastAsia="宋体" w:cs="仿宋"/>
                <w:kern w:val="0"/>
                <w:sz w:val="24"/>
                <w:szCs w:val="24"/>
                <w:lang w:eastAsia="en-US"/>
              </w:rPr>
              <w:t>空</w:t>
            </w:r>
            <w:r>
              <w:rPr>
                <w:rFonts w:ascii="宋体" w:hAnsi="宋体" w:eastAsia="宋体" w:cs="仿宋"/>
                <w:kern w:val="0"/>
                <w:sz w:val="24"/>
                <w:szCs w:val="24"/>
                <w:lang w:eastAsia="en-US"/>
              </w:rPr>
              <w:tab/>
            </w:r>
            <w:r>
              <w:rPr>
                <w:rFonts w:ascii="宋体" w:hAnsi="宋体" w:eastAsia="宋体" w:cs="仿宋"/>
                <w:kern w:val="0"/>
                <w:sz w:val="24"/>
                <w:szCs w:val="24"/>
                <w:lang w:eastAsia="en-US"/>
              </w:rPr>
              <w:t>调</w:t>
            </w:r>
            <w:r>
              <w:rPr>
                <w:rFonts w:ascii="宋体" w:hAnsi="宋体" w:eastAsia="宋体" w:cs="仿宋"/>
                <w:kern w:val="0"/>
                <w:sz w:val="24"/>
                <w:szCs w:val="24"/>
                <w:lang w:eastAsia="en-US"/>
              </w:rPr>
              <w:tab/>
            </w:r>
            <w:r>
              <w:rPr>
                <w:rFonts w:ascii="宋体" w:hAnsi="宋体" w:eastAsia="宋体" w:cs="仿宋"/>
                <w:spacing w:val="-17"/>
                <w:kern w:val="0"/>
                <w:sz w:val="24"/>
                <w:szCs w:val="24"/>
                <w:lang w:eastAsia="en-US"/>
              </w:rPr>
              <w:t>箱</w:t>
            </w:r>
            <w:r>
              <w:rPr>
                <w:rFonts w:ascii="宋体" w:hAnsi="宋体" w:eastAsia="宋体" w:cs="仿宋"/>
                <w:kern w:val="0"/>
                <w:sz w:val="24"/>
                <w:szCs w:val="24"/>
                <w:lang w:eastAsia="en-US"/>
              </w:rPr>
              <w:t>PAU-JH-101</w:t>
            </w:r>
          </w:p>
        </w:tc>
        <w:tc>
          <w:tcPr>
            <w:tcW w:w="3657" w:type="dxa"/>
            <w:vAlign w:val="top"/>
          </w:tcPr>
          <w:p>
            <w:pPr>
              <w:autoSpaceDE w:val="0"/>
              <w:autoSpaceDN w:val="0"/>
              <w:spacing w:before="81" w:line="364" w:lineRule="auto"/>
              <w:ind w:right="96"/>
              <w:jc w:val="left"/>
              <w:rPr>
                <w:rFonts w:ascii="宋体" w:hAnsi="宋体" w:eastAsia="宋体" w:cs="仿宋"/>
                <w:kern w:val="0"/>
                <w:sz w:val="24"/>
                <w:szCs w:val="24"/>
                <w:lang w:eastAsia="en-US"/>
              </w:rPr>
            </w:pPr>
            <w:r>
              <w:rPr>
                <w:rFonts w:ascii="宋体" w:hAnsi="宋体" w:eastAsia="宋体" w:cs="仿宋"/>
                <w:kern w:val="0"/>
                <w:sz w:val="24"/>
                <w:szCs w:val="24"/>
                <w:lang w:eastAsia="en-US"/>
              </w:rPr>
              <w:t>风量：5700m³/h;初效+ 中效；4~8℃室内状态</w:t>
            </w:r>
          </w:p>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出风</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1"/>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spacing w:before="11"/>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169" w:line="364" w:lineRule="auto"/>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组 合 式 空 调 箱AHU-JH-102</w:t>
            </w:r>
          </w:p>
        </w:tc>
        <w:tc>
          <w:tcPr>
            <w:tcW w:w="3657" w:type="dxa"/>
            <w:vAlign w:val="top"/>
          </w:tcPr>
          <w:p>
            <w:pPr>
              <w:autoSpaceDE w:val="0"/>
              <w:autoSpaceDN w:val="0"/>
              <w:spacing w:before="81" w:line="364" w:lineRule="auto"/>
              <w:ind w:right="96"/>
              <w:jc w:val="left"/>
              <w:rPr>
                <w:rFonts w:ascii="宋体" w:hAnsi="宋体" w:eastAsia="宋体" w:cs="仿宋"/>
                <w:kern w:val="0"/>
                <w:sz w:val="24"/>
                <w:szCs w:val="24"/>
                <w:lang w:eastAsia="en-US"/>
              </w:rPr>
            </w:pPr>
            <w:r>
              <w:rPr>
                <w:rFonts w:ascii="宋体" w:hAnsi="宋体" w:eastAsia="宋体" w:cs="仿宋"/>
                <w:spacing w:val="-14"/>
                <w:kern w:val="0"/>
                <w:sz w:val="24"/>
                <w:szCs w:val="24"/>
                <w:lang w:eastAsia="en-US"/>
              </w:rPr>
              <w:t xml:space="preserve">送风量 </w:t>
            </w:r>
            <w:r>
              <w:rPr>
                <w:rFonts w:ascii="宋体" w:hAnsi="宋体" w:eastAsia="宋体" w:cs="仿宋"/>
                <w:spacing w:val="-7"/>
                <w:kern w:val="0"/>
                <w:sz w:val="24"/>
                <w:szCs w:val="24"/>
                <w:lang w:eastAsia="en-US"/>
              </w:rPr>
              <w:t>7800m³/h</w:t>
            </w:r>
            <w:r>
              <w:rPr>
                <w:rFonts w:ascii="宋体" w:hAnsi="宋体" w:eastAsia="宋体" w:cs="仿宋"/>
                <w:spacing w:val="-8"/>
                <w:kern w:val="0"/>
                <w:sz w:val="24"/>
                <w:szCs w:val="24"/>
                <w:lang w:eastAsia="en-US"/>
              </w:rPr>
              <w:t>，回风</w:t>
            </w:r>
            <w:r>
              <w:rPr>
                <w:rFonts w:ascii="宋体" w:hAnsi="宋体" w:eastAsia="宋体" w:cs="仿宋"/>
                <w:spacing w:val="7"/>
                <w:kern w:val="0"/>
                <w:sz w:val="24"/>
                <w:szCs w:val="24"/>
                <w:lang w:eastAsia="en-US"/>
              </w:rPr>
              <w:t xml:space="preserve">量 </w:t>
            </w:r>
            <w:r>
              <w:rPr>
                <w:rFonts w:ascii="宋体" w:hAnsi="宋体" w:eastAsia="宋体" w:cs="仿宋"/>
                <w:kern w:val="0"/>
                <w:sz w:val="24"/>
                <w:szCs w:val="24"/>
                <w:lang w:eastAsia="en-US"/>
              </w:rPr>
              <w:t>6630m³/h,</w:t>
            </w:r>
            <w:r>
              <w:rPr>
                <w:rFonts w:ascii="宋体" w:hAnsi="宋体" w:eastAsia="宋体" w:cs="仿宋"/>
                <w:spacing w:val="-26"/>
                <w:kern w:val="0"/>
                <w:sz w:val="24"/>
                <w:szCs w:val="24"/>
                <w:lang w:eastAsia="en-US"/>
              </w:rPr>
              <w:t xml:space="preserve"> 新 风 量</w:t>
            </w:r>
          </w:p>
          <w:p>
            <w:pPr>
              <w:autoSpaceDE w:val="0"/>
              <w:autoSpaceDN w:val="0"/>
              <w:spacing w:before="1"/>
              <w:ind w:right="-29"/>
              <w:jc w:val="left"/>
              <w:rPr>
                <w:rFonts w:ascii="宋体" w:hAnsi="宋体" w:eastAsia="宋体" w:cs="仿宋"/>
                <w:kern w:val="0"/>
                <w:sz w:val="24"/>
                <w:szCs w:val="24"/>
                <w:lang w:eastAsia="en-US"/>
              </w:rPr>
            </w:pPr>
            <w:r>
              <w:rPr>
                <w:rFonts w:ascii="宋体" w:hAnsi="宋体" w:eastAsia="宋体" w:cs="仿宋"/>
                <w:kern w:val="0"/>
                <w:sz w:val="24"/>
                <w:szCs w:val="24"/>
                <w:lang w:eastAsia="en-US"/>
              </w:rPr>
              <w:t>1170m</w:t>
            </w:r>
            <w:r>
              <w:rPr>
                <w:rFonts w:ascii="宋体" w:hAnsi="宋体" w:eastAsia="宋体" w:cs="仿宋"/>
                <w:spacing w:val="-1"/>
                <w:kern w:val="0"/>
                <w:sz w:val="24"/>
                <w:szCs w:val="24"/>
                <w:lang w:eastAsia="en-US"/>
              </w:rPr>
              <w:t>³</w:t>
            </w:r>
            <w:r>
              <w:rPr>
                <w:rFonts w:ascii="宋体" w:hAnsi="宋体" w:eastAsia="宋体" w:cs="仿宋"/>
                <w:kern w:val="0"/>
                <w:sz w:val="24"/>
                <w:szCs w:val="24"/>
                <w:lang w:eastAsia="en-US"/>
              </w:rPr>
              <w:t>/</w:t>
            </w:r>
            <w:r>
              <w:rPr>
                <w:rFonts w:ascii="宋体" w:hAnsi="宋体" w:eastAsia="宋体" w:cs="仿宋"/>
                <w:spacing w:val="2"/>
                <w:kern w:val="0"/>
                <w:sz w:val="24"/>
                <w:szCs w:val="24"/>
                <w:lang w:eastAsia="en-US"/>
              </w:rPr>
              <w:t>h</w:t>
            </w:r>
            <w:r>
              <w:rPr>
                <w:rFonts w:ascii="宋体" w:hAnsi="宋体" w:eastAsia="宋体" w:cs="仿宋"/>
                <w:spacing w:val="-19"/>
                <w:kern w:val="0"/>
                <w:sz w:val="24"/>
                <w:szCs w:val="24"/>
                <w:lang w:eastAsia="en-US"/>
              </w:rPr>
              <w:t>；混风空调箱，</w:t>
            </w:r>
          </w:p>
          <w:p>
            <w:pPr>
              <w:autoSpaceDE w:val="0"/>
              <w:autoSpaceDN w:val="0"/>
              <w:spacing w:before="8" w:line="460" w:lineRule="atLeast"/>
              <w:ind w:right="-29" w:rightChars="0"/>
              <w:jc w:val="left"/>
              <w:rPr>
                <w:rFonts w:ascii="宋体" w:hAnsi="宋体" w:eastAsia="宋体" w:cs="仿宋"/>
                <w:kern w:val="0"/>
                <w:sz w:val="24"/>
                <w:szCs w:val="24"/>
                <w:lang w:val="en-US" w:eastAsia="en-US" w:bidi="ar-SA"/>
              </w:rPr>
            </w:pPr>
            <w:r>
              <w:rPr>
                <w:rFonts w:ascii="宋体" w:hAnsi="宋体" w:eastAsia="宋体" w:cs="仿宋"/>
                <w:spacing w:val="-12"/>
                <w:kern w:val="0"/>
                <w:sz w:val="24"/>
                <w:szCs w:val="24"/>
                <w:lang w:eastAsia="en-US"/>
              </w:rPr>
              <w:t xml:space="preserve">出风温度 </w:t>
            </w:r>
            <w:r>
              <w:rPr>
                <w:rFonts w:ascii="宋体" w:hAnsi="宋体" w:eastAsia="宋体" w:cs="仿宋"/>
                <w:spacing w:val="-20"/>
                <w:kern w:val="0"/>
                <w:sz w:val="24"/>
                <w:szCs w:val="24"/>
                <w:lang w:eastAsia="en-US"/>
              </w:rPr>
              <w:t>4~8℃</w:t>
            </w:r>
            <w:r>
              <w:rPr>
                <w:rFonts w:ascii="宋体" w:hAnsi="宋体" w:eastAsia="宋体" w:cs="仿宋"/>
                <w:spacing w:val="-9"/>
                <w:kern w:val="0"/>
                <w:sz w:val="24"/>
                <w:szCs w:val="24"/>
                <w:lang w:eastAsia="en-US"/>
              </w:rPr>
              <w:t xml:space="preserve">，过滤： </w:t>
            </w:r>
            <w:r>
              <w:rPr>
                <w:rFonts w:ascii="宋体" w:hAnsi="宋体" w:eastAsia="宋体" w:cs="仿宋"/>
                <w:kern w:val="0"/>
                <w:sz w:val="24"/>
                <w:szCs w:val="24"/>
                <w:lang w:eastAsia="en-US"/>
              </w:rPr>
              <w:t>初效+中效</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168" w:line="364" w:lineRule="auto"/>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组 合 式 空 调 箱AHU-JH-103</w:t>
            </w:r>
          </w:p>
        </w:tc>
        <w:tc>
          <w:tcPr>
            <w:tcW w:w="3657" w:type="dxa"/>
            <w:vAlign w:val="top"/>
          </w:tcPr>
          <w:p>
            <w:pPr>
              <w:autoSpaceDE w:val="0"/>
              <w:autoSpaceDN w:val="0"/>
              <w:spacing w:before="80" w:line="364" w:lineRule="auto"/>
              <w:ind w:right="96"/>
              <w:rPr>
                <w:rFonts w:ascii="宋体" w:hAnsi="宋体" w:eastAsia="宋体" w:cs="仿宋"/>
                <w:kern w:val="0"/>
                <w:sz w:val="24"/>
                <w:szCs w:val="24"/>
                <w:lang w:eastAsia="en-US"/>
              </w:rPr>
            </w:pPr>
            <w:r>
              <w:rPr>
                <w:rFonts w:ascii="宋体" w:hAnsi="宋体" w:eastAsia="宋体" w:cs="仿宋"/>
                <w:spacing w:val="-6"/>
                <w:kern w:val="0"/>
                <w:sz w:val="24"/>
                <w:szCs w:val="24"/>
                <w:lang w:eastAsia="en-US"/>
              </w:rPr>
              <w:t xml:space="preserve">送风量 </w:t>
            </w:r>
            <w:r>
              <w:rPr>
                <w:rFonts w:ascii="宋体" w:hAnsi="宋体" w:eastAsia="宋体" w:cs="仿宋"/>
                <w:spacing w:val="2"/>
                <w:kern w:val="0"/>
                <w:sz w:val="24"/>
                <w:szCs w:val="24"/>
                <w:lang w:eastAsia="en-US"/>
              </w:rPr>
              <w:t>15000m³/h，</w:t>
            </w:r>
            <w:r>
              <w:rPr>
                <w:rFonts w:ascii="宋体" w:hAnsi="宋体" w:eastAsia="宋体" w:cs="仿宋"/>
                <w:spacing w:val="-15"/>
                <w:kern w:val="0"/>
                <w:sz w:val="24"/>
                <w:szCs w:val="24"/>
                <w:lang w:eastAsia="en-US"/>
              </w:rPr>
              <w:t>回</w:t>
            </w:r>
            <w:r>
              <w:rPr>
                <w:rFonts w:ascii="宋体" w:hAnsi="宋体" w:eastAsia="宋体" w:cs="仿宋"/>
                <w:spacing w:val="10"/>
                <w:kern w:val="0"/>
                <w:sz w:val="24"/>
                <w:szCs w:val="24"/>
                <w:lang w:eastAsia="en-US"/>
              </w:rPr>
              <w:t xml:space="preserve">风量 </w:t>
            </w:r>
            <w:r>
              <w:rPr>
                <w:rFonts w:ascii="宋体" w:hAnsi="宋体" w:eastAsia="宋体" w:cs="仿宋"/>
                <w:kern w:val="0"/>
                <w:sz w:val="24"/>
                <w:szCs w:val="24"/>
                <w:lang w:eastAsia="en-US"/>
              </w:rPr>
              <w:t>12750m³/h,</w:t>
            </w:r>
            <w:r>
              <w:rPr>
                <w:rFonts w:ascii="宋体" w:hAnsi="宋体" w:eastAsia="宋体" w:cs="仿宋"/>
                <w:spacing w:val="-15"/>
                <w:kern w:val="0"/>
                <w:sz w:val="24"/>
                <w:szCs w:val="24"/>
                <w:lang w:eastAsia="en-US"/>
              </w:rPr>
              <w:t xml:space="preserve"> 新风</w:t>
            </w:r>
            <w:r>
              <w:rPr>
                <w:rFonts w:ascii="宋体" w:hAnsi="宋体" w:eastAsia="宋体" w:cs="仿宋"/>
                <w:spacing w:val="-27"/>
                <w:kern w:val="0"/>
                <w:sz w:val="24"/>
                <w:szCs w:val="24"/>
                <w:lang w:eastAsia="en-US"/>
              </w:rPr>
              <w:t xml:space="preserve">量 </w:t>
            </w:r>
            <w:r>
              <w:rPr>
                <w:rFonts w:ascii="宋体" w:hAnsi="宋体" w:eastAsia="宋体" w:cs="仿宋"/>
                <w:spacing w:val="-7"/>
                <w:kern w:val="0"/>
                <w:sz w:val="24"/>
                <w:szCs w:val="24"/>
                <w:lang w:eastAsia="en-US"/>
              </w:rPr>
              <w:t>2250m³/h</w:t>
            </w:r>
            <w:r>
              <w:rPr>
                <w:rFonts w:ascii="宋体" w:hAnsi="宋体" w:eastAsia="宋体" w:cs="仿宋"/>
                <w:spacing w:val="-6"/>
                <w:kern w:val="0"/>
                <w:sz w:val="24"/>
                <w:szCs w:val="24"/>
                <w:lang w:eastAsia="en-US"/>
              </w:rPr>
              <w:t>；出风温度</w:t>
            </w:r>
          </w:p>
          <w:p>
            <w:pPr>
              <w:autoSpaceDE w:val="0"/>
              <w:autoSpaceDN w:val="0"/>
              <w:spacing w:before="2"/>
              <w:rPr>
                <w:rFonts w:ascii="宋体" w:hAnsi="宋体" w:eastAsia="宋体" w:cs="仿宋"/>
                <w:kern w:val="0"/>
                <w:sz w:val="24"/>
                <w:szCs w:val="24"/>
                <w:lang w:eastAsia="en-US"/>
              </w:rPr>
            </w:pPr>
            <w:r>
              <w:rPr>
                <w:rFonts w:ascii="宋体" w:hAnsi="宋体" w:eastAsia="宋体" w:cs="仿宋"/>
                <w:spacing w:val="-4"/>
                <w:kern w:val="0"/>
                <w:sz w:val="24"/>
                <w:szCs w:val="24"/>
                <w:lang w:eastAsia="en-US"/>
              </w:rPr>
              <w:t>4~8℃</w:t>
            </w:r>
            <w:r>
              <w:rPr>
                <w:rFonts w:ascii="宋体" w:hAnsi="宋体" w:eastAsia="宋体" w:cs="仿宋"/>
                <w:spacing w:val="-5"/>
                <w:kern w:val="0"/>
                <w:sz w:val="24"/>
                <w:szCs w:val="24"/>
                <w:lang w:eastAsia="en-US"/>
              </w:rPr>
              <w:t>，过滤：初效+中</w:t>
            </w:r>
          </w:p>
          <w:p>
            <w:pPr>
              <w:autoSpaceDE w:val="0"/>
              <w:autoSpaceDN w:val="0"/>
              <w:spacing w:before="160"/>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效+高效</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4"/>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168" w:line="364" w:lineRule="auto"/>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组 合 式 空 调 箱AHU-JH-104</w:t>
            </w:r>
          </w:p>
        </w:tc>
        <w:tc>
          <w:tcPr>
            <w:tcW w:w="3657" w:type="dxa"/>
            <w:vAlign w:val="top"/>
          </w:tcPr>
          <w:p>
            <w:pPr>
              <w:autoSpaceDE w:val="0"/>
              <w:autoSpaceDN w:val="0"/>
              <w:spacing w:before="80" w:line="364" w:lineRule="auto"/>
              <w:ind w:right="96"/>
              <w:rPr>
                <w:rFonts w:ascii="宋体" w:hAnsi="宋体" w:eastAsia="宋体" w:cs="仿宋"/>
                <w:kern w:val="0"/>
                <w:sz w:val="24"/>
                <w:szCs w:val="24"/>
                <w:lang w:eastAsia="en-US"/>
              </w:rPr>
            </w:pPr>
            <w:r>
              <w:rPr>
                <w:rFonts w:ascii="宋体" w:hAnsi="宋体" w:eastAsia="宋体" w:cs="仿宋"/>
                <w:spacing w:val="-6"/>
                <w:kern w:val="0"/>
                <w:sz w:val="24"/>
                <w:szCs w:val="24"/>
                <w:lang w:eastAsia="en-US"/>
              </w:rPr>
              <w:t xml:space="preserve">送风量 </w:t>
            </w:r>
            <w:r>
              <w:rPr>
                <w:rFonts w:ascii="宋体" w:hAnsi="宋体" w:eastAsia="宋体" w:cs="仿宋"/>
                <w:spacing w:val="2"/>
                <w:kern w:val="0"/>
                <w:sz w:val="24"/>
                <w:szCs w:val="24"/>
                <w:lang w:eastAsia="en-US"/>
              </w:rPr>
              <w:t>15000m³/h，</w:t>
            </w:r>
            <w:r>
              <w:rPr>
                <w:rFonts w:ascii="宋体" w:hAnsi="宋体" w:eastAsia="宋体" w:cs="仿宋"/>
                <w:spacing w:val="-15"/>
                <w:kern w:val="0"/>
                <w:sz w:val="24"/>
                <w:szCs w:val="24"/>
                <w:lang w:eastAsia="en-US"/>
              </w:rPr>
              <w:t>回</w:t>
            </w:r>
            <w:r>
              <w:rPr>
                <w:rFonts w:ascii="宋体" w:hAnsi="宋体" w:eastAsia="宋体" w:cs="仿宋"/>
                <w:spacing w:val="10"/>
                <w:kern w:val="0"/>
                <w:sz w:val="24"/>
                <w:szCs w:val="24"/>
                <w:lang w:eastAsia="en-US"/>
              </w:rPr>
              <w:t xml:space="preserve">风量 </w:t>
            </w:r>
            <w:r>
              <w:rPr>
                <w:rFonts w:ascii="宋体" w:hAnsi="宋体" w:eastAsia="宋体" w:cs="仿宋"/>
                <w:kern w:val="0"/>
                <w:sz w:val="24"/>
                <w:szCs w:val="24"/>
                <w:lang w:eastAsia="en-US"/>
              </w:rPr>
              <w:t>12750m³/h,</w:t>
            </w:r>
            <w:r>
              <w:rPr>
                <w:rFonts w:ascii="宋体" w:hAnsi="宋体" w:eastAsia="宋体" w:cs="仿宋"/>
                <w:spacing w:val="-15"/>
                <w:kern w:val="0"/>
                <w:sz w:val="24"/>
                <w:szCs w:val="24"/>
                <w:lang w:eastAsia="en-US"/>
              </w:rPr>
              <w:t xml:space="preserve"> 新风</w:t>
            </w:r>
            <w:r>
              <w:rPr>
                <w:rFonts w:ascii="宋体" w:hAnsi="宋体" w:eastAsia="宋体" w:cs="仿宋"/>
                <w:spacing w:val="-27"/>
                <w:kern w:val="0"/>
                <w:sz w:val="24"/>
                <w:szCs w:val="24"/>
                <w:lang w:eastAsia="en-US"/>
              </w:rPr>
              <w:t xml:space="preserve">量 </w:t>
            </w:r>
            <w:r>
              <w:rPr>
                <w:rFonts w:ascii="宋体" w:hAnsi="宋体" w:eastAsia="宋体" w:cs="仿宋"/>
                <w:spacing w:val="-7"/>
                <w:kern w:val="0"/>
                <w:sz w:val="24"/>
                <w:szCs w:val="24"/>
                <w:lang w:eastAsia="en-US"/>
              </w:rPr>
              <w:t>2250m³/h</w:t>
            </w:r>
            <w:r>
              <w:rPr>
                <w:rFonts w:ascii="宋体" w:hAnsi="宋体" w:eastAsia="宋体" w:cs="仿宋"/>
                <w:spacing w:val="-6"/>
                <w:kern w:val="0"/>
                <w:sz w:val="24"/>
                <w:szCs w:val="24"/>
                <w:lang w:eastAsia="en-US"/>
              </w:rPr>
              <w:t>；出风温度</w:t>
            </w:r>
          </w:p>
          <w:p>
            <w:pPr>
              <w:autoSpaceDE w:val="0"/>
              <w:autoSpaceDN w:val="0"/>
              <w:spacing w:before="1"/>
              <w:rPr>
                <w:rFonts w:ascii="宋体" w:hAnsi="宋体" w:eastAsia="宋体" w:cs="仿宋"/>
                <w:kern w:val="0"/>
                <w:sz w:val="24"/>
                <w:szCs w:val="24"/>
                <w:lang w:eastAsia="en-US"/>
              </w:rPr>
            </w:pPr>
            <w:r>
              <w:rPr>
                <w:rFonts w:ascii="宋体" w:hAnsi="宋体" w:eastAsia="宋体" w:cs="仿宋"/>
                <w:spacing w:val="-4"/>
                <w:kern w:val="0"/>
                <w:sz w:val="24"/>
                <w:szCs w:val="24"/>
                <w:lang w:eastAsia="en-US"/>
              </w:rPr>
              <w:t>4~8℃</w:t>
            </w:r>
            <w:r>
              <w:rPr>
                <w:rFonts w:ascii="宋体" w:hAnsi="宋体" w:eastAsia="宋体" w:cs="仿宋"/>
                <w:spacing w:val="-5"/>
                <w:kern w:val="0"/>
                <w:sz w:val="24"/>
                <w:szCs w:val="24"/>
                <w:lang w:eastAsia="en-US"/>
              </w:rPr>
              <w:t>，过滤：初效+中</w:t>
            </w:r>
          </w:p>
          <w:p>
            <w:pPr>
              <w:autoSpaceDE w:val="0"/>
              <w:autoSpaceDN w:val="0"/>
              <w:spacing w:before="161"/>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效+高效</w:t>
            </w:r>
          </w:p>
        </w:tc>
        <w:tc>
          <w:tcPr>
            <w:tcW w:w="913"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eastAsia="en-US"/>
              </w:rPr>
            </w:pPr>
          </w:p>
          <w:p>
            <w:pPr>
              <w:autoSpaceDE w:val="0"/>
              <w:autoSpaceDN w:val="0"/>
              <w:spacing w:before="3"/>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箱式排风机</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排风量：7000m³/h</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台</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二、阀门阀件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电磁阀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EVR10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电磁阀</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EVR20</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16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热力膨胀阀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TES5</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热力膨胀阀</w:t>
            </w:r>
          </w:p>
        </w:tc>
        <w:tc>
          <w:tcPr>
            <w:tcW w:w="3657" w:type="dxa"/>
            <w:vAlign w:val="top"/>
          </w:tcPr>
          <w:p>
            <w:pPr>
              <w:autoSpaceDE w:val="0"/>
              <w:autoSpaceDN w:val="0"/>
              <w:spacing w:before="7"/>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TES12</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center"/>
          </w:tcPr>
          <w:p>
            <w:pPr>
              <w:autoSpaceDE w:val="0"/>
              <w:autoSpaceDN w:val="0"/>
              <w:spacing w:before="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热力膨胀阀</w:t>
            </w:r>
          </w:p>
        </w:tc>
        <w:tc>
          <w:tcPr>
            <w:tcW w:w="3657" w:type="dxa"/>
            <w:vAlign w:val="center"/>
          </w:tcPr>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TES55</w:t>
            </w:r>
          </w:p>
        </w:tc>
        <w:tc>
          <w:tcPr>
            <w:tcW w:w="913"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center"/>
          </w:tcPr>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6</w:t>
            </w:r>
          </w:p>
        </w:tc>
        <w:tc>
          <w:tcPr>
            <w:tcW w:w="1334" w:type="dxa"/>
            <w:vAlign w:val="top"/>
          </w:tcPr>
          <w:p>
            <w:pPr>
              <w:autoSpaceDE w:val="0"/>
              <w:autoSpaceDN w:val="0"/>
              <w:spacing w:before="81"/>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球阀</w:t>
            </w:r>
          </w:p>
        </w:tc>
        <w:tc>
          <w:tcPr>
            <w:tcW w:w="3657" w:type="dxa"/>
            <w:vAlign w:val="top"/>
          </w:tcPr>
          <w:p>
            <w:pPr>
              <w:autoSpaceDE w:val="0"/>
              <w:autoSpaceDN w:val="0"/>
              <w:spacing w:before="81"/>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GBC18S</w:t>
            </w:r>
          </w:p>
        </w:tc>
        <w:tc>
          <w:tcPr>
            <w:tcW w:w="913"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7</w:t>
            </w:r>
          </w:p>
        </w:tc>
        <w:tc>
          <w:tcPr>
            <w:tcW w:w="1334" w:type="dxa"/>
            <w:vAlign w:val="top"/>
          </w:tcPr>
          <w:p>
            <w:pPr>
              <w:autoSpaceDE w:val="0"/>
              <w:autoSpaceDN w:val="0"/>
              <w:spacing w:before="81"/>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球阀</w:t>
            </w:r>
          </w:p>
        </w:tc>
        <w:tc>
          <w:tcPr>
            <w:tcW w:w="3657" w:type="dxa"/>
            <w:vAlign w:val="top"/>
          </w:tcPr>
          <w:p>
            <w:pPr>
              <w:autoSpaceDE w:val="0"/>
              <w:autoSpaceDN w:val="0"/>
              <w:spacing w:before="81"/>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GBC28S</w:t>
            </w:r>
          </w:p>
        </w:tc>
        <w:tc>
          <w:tcPr>
            <w:tcW w:w="913"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8</w:t>
            </w:r>
          </w:p>
        </w:tc>
        <w:tc>
          <w:tcPr>
            <w:tcW w:w="1334" w:type="dxa"/>
            <w:vAlign w:val="top"/>
          </w:tcPr>
          <w:p>
            <w:pPr>
              <w:autoSpaceDE w:val="0"/>
              <w:autoSpaceDN w:val="0"/>
              <w:spacing w:before="80"/>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球阀</w:t>
            </w:r>
          </w:p>
        </w:tc>
        <w:tc>
          <w:tcPr>
            <w:tcW w:w="3657" w:type="dxa"/>
            <w:vAlign w:val="top"/>
          </w:tcPr>
          <w:p>
            <w:pPr>
              <w:autoSpaceDE w:val="0"/>
              <w:autoSpaceDN w:val="0"/>
              <w:spacing w:before="80"/>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GBC35S</w:t>
            </w:r>
          </w:p>
        </w:tc>
        <w:tc>
          <w:tcPr>
            <w:tcW w:w="913"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9</w:t>
            </w:r>
          </w:p>
        </w:tc>
        <w:tc>
          <w:tcPr>
            <w:tcW w:w="1334" w:type="dxa"/>
            <w:vAlign w:val="top"/>
          </w:tcPr>
          <w:p>
            <w:pPr>
              <w:autoSpaceDE w:val="0"/>
              <w:autoSpaceDN w:val="0"/>
              <w:spacing w:before="80"/>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氟用管道过滤器</w:t>
            </w:r>
          </w:p>
        </w:tc>
        <w:tc>
          <w:tcPr>
            <w:tcW w:w="3657" w:type="dxa"/>
            <w:vAlign w:val="top"/>
          </w:tcPr>
          <w:p>
            <w:pPr>
              <w:autoSpaceDE w:val="0"/>
              <w:autoSpaceDN w:val="0"/>
              <w:spacing w:before="80"/>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DN50</w:t>
            </w:r>
          </w:p>
        </w:tc>
        <w:tc>
          <w:tcPr>
            <w:tcW w:w="913"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w:t>
            </w:r>
          </w:p>
        </w:tc>
        <w:tc>
          <w:tcPr>
            <w:tcW w:w="1334" w:type="dxa"/>
            <w:vAlign w:val="top"/>
          </w:tcPr>
          <w:p>
            <w:pPr>
              <w:autoSpaceDE w:val="0"/>
              <w:autoSpaceDN w:val="0"/>
              <w:spacing w:before="82"/>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氟用直通截止阀</w:t>
            </w:r>
          </w:p>
        </w:tc>
        <w:tc>
          <w:tcPr>
            <w:tcW w:w="3657" w:type="dxa"/>
            <w:vAlign w:val="top"/>
          </w:tcPr>
          <w:p>
            <w:pPr>
              <w:autoSpaceDE w:val="0"/>
              <w:autoSpaceDN w:val="0"/>
              <w:spacing w:before="82"/>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DN20</w:t>
            </w:r>
          </w:p>
        </w:tc>
        <w:tc>
          <w:tcPr>
            <w:tcW w:w="913" w:type="dxa"/>
            <w:vAlign w:val="top"/>
          </w:tcPr>
          <w:p>
            <w:pPr>
              <w:autoSpaceDE w:val="0"/>
              <w:autoSpaceDN w:val="0"/>
              <w:spacing w:before="82"/>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2"/>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2.00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77"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11</w:t>
            </w:r>
          </w:p>
        </w:tc>
        <w:tc>
          <w:tcPr>
            <w:tcW w:w="1334" w:type="dxa"/>
            <w:vAlign w:val="top"/>
          </w:tcPr>
          <w:p>
            <w:pPr>
              <w:autoSpaceDE w:val="0"/>
              <w:autoSpaceDN w:val="0"/>
              <w:spacing w:before="81"/>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氟用直通截止阀</w:t>
            </w:r>
          </w:p>
        </w:tc>
        <w:tc>
          <w:tcPr>
            <w:tcW w:w="3657" w:type="dxa"/>
            <w:vAlign w:val="top"/>
          </w:tcPr>
          <w:p>
            <w:pPr>
              <w:autoSpaceDE w:val="0"/>
              <w:autoSpaceDN w:val="0"/>
              <w:spacing w:before="81"/>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DN50</w:t>
            </w:r>
          </w:p>
        </w:tc>
        <w:tc>
          <w:tcPr>
            <w:tcW w:w="913"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8.00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12</w:t>
            </w:r>
          </w:p>
        </w:tc>
        <w:tc>
          <w:tcPr>
            <w:tcW w:w="1334" w:type="dxa"/>
            <w:vAlign w:val="top"/>
          </w:tcPr>
          <w:p>
            <w:pPr>
              <w:autoSpaceDE w:val="0"/>
              <w:autoSpaceDN w:val="0"/>
              <w:spacing w:before="81"/>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氟用直通截止阀</w:t>
            </w:r>
          </w:p>
        </w:tc>
        <w:tc>
          <w:tcPr>
            <w:tcW w:w="3657" w:type="dxa"/>
            <w:vAlign w:val="top"/>
          </w:tcPr>
          <w:p>
            <w:pPr>
              <w:autoSpaceDE w:val="0"/>
              <w:autoSpaceDN w:val="0"/>
              <w:spacing w:before="81"/>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DN100</w:t>
            </w:r>
          </w:p>
        </w:tc>
        <w:tc>
          <w:tcPr>
            <w:tcW w:w="913"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1"/>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13</w:t>
            </w:r>
          </w:p>
        </w:tc>
        <w:tc>
          <w:tcPr>
            <w:tcW w:w="1334" w:type="dxa"/>
            <w:vAlign w:val="top"/>
          </w:tcPr>
          <w:p>
            <w:pPr>
              <w:autoSpaceDE w:val="0"/>
              <w:autoSpaceDN w:val="0"/>
              <w:spacing w:before="80"/>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氟用压力表</w:t>
            </w:r>
          </w:p>
        </w:tc>
        <w:tc>
          <w:tcPr>
            <w:tcW w:w="3657" w:type="dxa"/>
            <w:vAlign w:val="top"/>
          </w:tcPr>
          <w:p>
            <w:pPr>
              <w:autoSpaceDE w:val="0"/>
              <w:autoSpaceDN w:val="0"/>
              <w:spacing w:before="80"/>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Φ100</w:t>
            </w:r>
          </w:p>
        </w:tc>
        <w:tc>
          <w:tcPr>
            <w:tcW w:w="913"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14</w:t>
            </w:r>
          </w:p>
        </w:tc>
        <w:tc>
          <w:tcPr>
            <w:tcW w:w="1334" w:type="dxa"/>
            <w:vAlign w:val="top"/>
          </w:tcPr>
          <w:p>
            <w:pPr>
              <w:autoSpaceDE w:val="0"/>
              <w:autoSpaceDN w:val="0"/>
              <w:spacing w:before="80"/>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氟用压力表阀</w:t>
            </w:r>
          </w:p>
        </w:tc>
        <w:tc>
          <w:tcPr>
            <w:tcW w:w="3657" w:type="dxa"/>
            <w:vAlign w:val="top"/>
          </w:tcPr>
          <w:p>
            <w:pPr>
              <w:autoSpaceDE w:val="0"/>
              <w:autoSpaceDN w:val="0"/>
              <w:spacing w:before="80"/>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DN6</w:t>
            </w:r>
          </w:p>
        </w:tc>
        <w:tc>
          <w:tcPr>
            <w:tcW w:w="913"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15</w:t>
            </w:r>
          </w:p>
        </w:tc>
        <w:tc>
          <w:tcPr>
            <w:tcW w:w="1334" w:type="dxa"/>
            <w:vAlign w:val="top"/>
          </w:tcPr>
          <w:p>
            <w:pPr>
              <w:autoSpaceDE w:val="0"/>
              <w:autoSpaceDN w:val="0"/>
              <w:spacing w:before="80"/>
              <w:ind w:right="-113" w:rightChars="-54"/>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安全阀</w:t>
            </w:r>
          </w:p>
        </w:tc>
        <w:tc>
          <w:tcPr>
            <w:tcW w:w="3657" w:type="dxa"/>
            <w:vAlign w:val="top"/>
          </w:tcPr>
          <w:p>
            <w:pPr>
              <w:autoSpaceDE w:val="0"/>
              <w:autoSpaceDN w:val="0"/>
              <w:spacing w:before="80"/>
              <w:jc w:val="left"/>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DN20</w:t>
            </w:r>
          </w:p>
        </w:tc>
        <w:tc>
          <w:tcPr>
            <w:tcW w:w="913"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套</w:t>
            </w:r>
          </w:p>
        </w:tc>
        <w:tc>
          <w:tcPr>
            <w:tcW w:w="1119" w:type="dxa"/>
            <w:vAlign w:val="top"/>
          </w:tcPr>
          <w:p>
            <w:pPr>
              <w:autoSpaceDE w:val="0"/>
              <w:autoSpaceDN w:val="0"/>
              <w:spacing w:before="80"/>
              <w:jc w:val="center"/>
              <w:rPr>
                <w:rFonts w:ascii="宋体" w:hAnsi="宋体" w:eastAsia="宋体" w:cs="仿宋"/>
                <w:kern w:val="0"/>
                <w:sz w:val="24"/>
                <w:szCs w:val="24"/>
                <w:highlight w:val="none"/>
                <w:lang w:val="en-US" w:eastAsia="en-US" w:bidi="ar-SA"/>
              </w:rPr>
            </w:pPr>
            <w:r>
              <w:rPr>
                <w:rFonts w:ascii="宋体" w:hAnsi="宋体" w:eastAsia="宋体" w:cs="仿宋"/>
                <w:kern w:val="0"/>
                <w:sz w:val="24"/>
                <w:szCs w:val="24"/>
                <w:highlight w:val="none"/>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三、制冷管道部分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ind w:right="-113" w:rightChars="-54"/>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D6</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D19</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全新紫铜管</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D28</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7"/>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D38</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7"/>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D45</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D57</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70.00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D76</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D89</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全新酸洗钝化无缝钢管</w:t>
            </w:r>
          </w:p>
        </w:tc>
        <w:tc>
          <w:tcPr>
            <w:tcW w:w="3657" w:type="dxa"/>
            <w:vAlign w:val="top"/>
          </w:tcPr>
          <w:p>
            <w:pPr>
              <w:autoSpaceDE w:val="0"/>
              <w:autoSpaceDN w:val="0"/>
              <w:spacing w:before="8"/>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D108</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四、风管系统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镀锌铁皮风管</w:t>
            </w:r>
          </w:p>
        </w:tc>
        <w:tc>
          <w:tcPr>
            <w:tcW w:w="365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厚度=1.0</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174</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镀锌铁皮风管</w:t>
            </w:r>
          </w:p>
        </w:tc>
        <w:tc>
          <w:tcPr>
            <w:tcW w:w="3657" w:type="dxa"/>
            <w:vAlign w:val="top"/>
          </w:tcPr>
          <w:p>
            <w:pPr>
              <w:autoSpaceDE w:val="0"/>
              <w:autoSpaceDN w:val="0"/>
              <w:spacing w:before="8"/>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厚度=0.75</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eastAsia="en-US"/>
              </w:rPr>
            </w:pPr>
            <w:r>
              <w:rPr>
                <w:rFonts w:ascii="宋体" w:hAnsi="宋体" w:eastAsia="宋体" w:cs="仿宋"/>
                <w:kern w:val="0"/>
                <w:sz w:val="24"/>
                <w:szCs w:val="24"/>
                <w:lang w:eastAsia="en-US"/>
              </w:rPr>
              <w:t>866</w:t>
            </w:r>
          </w:p>
          <w:p>
            <w:pPr>
              <w:autoSpaceDE w:val="0"/>
              <w:autoSpaceDN w:val="0"/>
              <w:spacing w:before="161"/>
              <w:jc w:val="center"/>
              <w:rPr>
                <w:rFonts w:ascii="宋体" w:hAnsi="宋体" w:eastAsia="宋体" w:cs="仿宋"/>
                <w:kern w:val="0"/>
                <w:sz w:val="24"/>
                <w:szCs w:val="24"/>
                <w:lang w:val="en-US" w:eastAsia="en-US" w:bidi="ar-SA"/>
              </w:rPr>
            </w:pP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镀锌铁皮风管</w:t>
            </w:r>
          </w:p>
        </w:tc>
        <w:tc>
          <w:tcPr>
            <w:tcW w:w="3657" w:type="dxa"/>
            <w:vAlign w:val="top"/>
          </w:tcPr>
          <w:p>
            <w:pPr>
              <w:autoSpaceDE w:val="0"/>
              <w:autoSpaceDN w:val="0"/>
              <w:spacing w:before="8"/>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厚度=0.5</w:t>
            </w:r>
          </w:p>
        </w:tc>
        <w:tc>
          <w:tcPr>
            <w:tcW w:w="913" w:type="dxa"/>
            <w:vAlign w:val="top"/>
          </w:tcPr>
          <w:p>
            <w:pPr>
              <w:autoSpaceDE w:val="0"/>
              <w:autoSpaceDN w:val="0"/>
              <w:spacing w:before="8"/>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0"/>
              <w:jc w:val="center"/>
              <w:rPr>
                <w:rFonts w:ascii="宋体" w:hAnsi="宋体" w:eastAsia="宋体" w:cs="仿宋"/>
                <w:kern w:val="0"/>
                <w:sz w:val="24"/>
                <w:szCs w:val="24"/>
                <w:lang w:eastAsia="en-US"/>
              </w:rPr>
            </w:pPr>
            <w:r>
              <w:rPr>
                <w:rFonts w:ascii="宋体" w:hAnsi="宋体" w:eastAsia="宋体" w:cs="仿宋"/>
                <w:kern w:val="0"/>
                <w:sz w:val="24"/>
                <w:szCs w:val="24"/>
                <w:lang w:eastAsia="en-US"/>
              </w:rPr>
              <w:t>18</w:t>
            </w:r>
          </w:p>
          <w:p>
            <w:pPr>
              <w:autoSpaceDE w:val="0"/>
              <w:autoSpaceDN w:val="0"/>
              <w:spacing w:before="161"/>
              <w:jc w:val="center"/>
              <w:rPr>
                <w:rFonts w:ascii="宋体" w:hAnsi="宋体" w:eastAsia="宋体" w:cs="仿宋"/>
                <w:kern w:val="0"/>
                <w:sz w:val="24"/>
                <w:szCs w:val="24"/>
                <w:lang w:val="en-US" w:eastAsia="en-US" w:bidi="ar-SA"/>
              </w:rPr>
            </w:pP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风管吊支架</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T</w:t>
            </w:r>
          </w:p>
        </w:tc>
        <w:tc>
          <w:tcPr>
            <w:tcW w:w="1119"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1.60</w:t>
            </w:r>
          </w:p>
        </w:tc>
        <w:tc>
          <w:tcPr>
            <w:tcW w:w="831"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260g 布袋送风管</w:t>
            </w:r>
          </w:p>
        </w:tc>
        <w:tc>
          <w:tcPr>
            <w:tcW w:w="3657" w:type="dxa"/>
            <w:vAlign w:val="top"/>
          </w:tcPr>
          <w:p>
            <w:pPr>
              <w:tabs>
                <w:tab w:val="left" w:pos="1155"/>
              </w:tabs>
              <w:autoSpaceDE w:val="0"/>
              <w:autoSpaceDN w:val="0"/>
              <w:spacing w:before="82"/>
              <w:jc w:val="left"/>
              <w:rPr>
                <w:rFonts w:ascii="宋体" w:hAnsi="宋体" w:eastAsia="宋体" w:cs="仿宋"/>
                <w:kern w:val="0"/>
                <w:sz w:val="24"/>
                <w:szCs w:val="24"/>
                <w:lang w:eastAsia="en-US"/>
              </w:rPr>
            </w:pPr>
            <w:r>
              <w:rPr>
                <w:rFonts w:ascii="宋体" w:hAnsi="宋体" w:eastAsia="宋体" w:cs="仿宋"/>
                <w:kern w:val="0"/>
                <w:sz w:val="24"/>
                <w:szCs w:val="24"/>
                <w:lang w:eastAsia="en-US"/>
              </w:rPr>
              <w:t>BFG-403</w:t>
            </w:r>
            <w:r>
              <w:rPr>
                <w:rFonts w:ascii="宋体" w:hAnsi="宋体" w:eastAsia="宋体" w:cs="仿宋"/>
                <w:kern w:val="0"/>
                <w:sz w:val="24"/>
                <w:szCs w:val="24"/>
                <w:lang w:eastAsia="en-US"/>
              </w:rPr>
              <w:tab/>
            </w:r>
            <w:r>
              <w:rPr>
                <w:rFonts w:ascii="宋体" w:hAnsi="宋体" w:eastAsia="宋体" w:cs="仿宋"/>
                <w:kern w:val="0"/>
                <w:sz w:val="24"/>
                <w:szCs w:val="24"/>
                <w:lang w:eastAsia="en-US"/>
              </w:rPr>
              <w:t>Φ800</w:t>
            </w:r>
            <w:r>
              <w:rPr>
                <w:rFonts w:ascii="宋体" w:hAnsi="宋体" w:eastAsia="宋体" w:cs="仿宋"/>
                <w:spacing w:val="-2"/>
                <w:kern w:val="0"/>
                <w:sz w:val="24"/>
                <w:szCs w:val="24"/>
                <w:lang w:eastAsia="en-US"/>
              </w:rPr>
              <w:t xml:space="preserve"> 半 圆</w:t>
            </w:r>
          </w:p>
          <w:p>
            <w:pPr>
              <w:autoSpaceDE w:val="0"/>
              <w:autoSpaceDN w:val="0"/>
              <w:spacing w:before="16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贴顶明装</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ｍ</w:t>
            </w:r>
          </w:p>
        </w:tc>
        <w:tc>
          <w:tcPr>
            <w:tcW w:w="1119" w:type="dxa"/>
            <w:vAlign w:val="top"/>
          </w:tcPr>
          <w:p>
            <w:pPr>
              <w:autoSpaceDE w:val="0"/>
              <w:autoSpaceDN w:val="0"/>
              <w:spacing w:before="82"/>
              <w:jc w:val="center"/>
              <w:rPr>
                <w:rFonts w:ascii="宋体" w:hAnsi="宋体" w:eastAsia="宋体" w:cs="仿宋"/>
                <w:kern w:val="0"/>
                <w:sz w:val="24"/>
                <w:szCs w:val="24"/>
                <w:lang w:eastAsia="en-US"/>
              </w:rPr>
            </w:pPr>
            <w:r>
              <w:rPr>
                <w:rFonts w:ascii="宋体" w:hAnsi="宋体" w:eastAsia="宋体" w:cs="仿宋"/>
                <w:kern w:val="0"/>
                <w:sz w:val="24"/>
                <w:szCs w:val="24"/>
                <w:lang w:eastAsia="en-US"/>
              </w:rPr>
              <w:t>27.5</w:t>
            </w:r>
          </w:p>
          <w:p>
            <w:pPr>
              <w:autoSpaceDE w:val="0"/>
              <w:autoSpaceDN w:val="0"/>
              <w:spacing w:before="160"/>
              <w:jc w:val="center"/>
              <w:rPr>
                <w:rFonts w:ascii="宋体" w:hAnsi="宋体" w:eastAsia="宋体" w:cs="仿宋"/>
                <w:kern w:val="0"/>
                <w:sz w:val="24"/>
                <w:szCs w:val="24"/>
                <w:lang w:val="en-US" w:eastAsia="en-US" w:bidi="ar-SA"/>
              </w:rPr>
            </w:pP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w:t>
            </w:r>
          </w:p>
        </w:tc>
        <w:tc>
          <w:tcPr>
            <w:tcW w:w="1334" w:type="dxa"/>
            <w:vAlign w:val="top"/>
          </w:tcPr>
          <w:p>
            <w:pPr>
              <w:autoSpaceDE w:val="0"/>
              <w:autoSpaceDN w:val="0"/>
              <w:spacing w:before="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布袋送风管</w:t>
            </w:r>
          </w:p>
        </w:tc>
        <w:tc>
          <w:tcPr>
            <w:tcW w:w="3657" w:type="dxa"/>
            <w:vAlign w:val="top"/>
          </w:tcPr>
          <w:p>
            <w:pPr>
              <w:tabs>
                <w:tab w:val="left" w:pos="1155"/>
              </w:tabs>
              <w:autoSpaceDE w:val="0"/>
              <w:autoSpaceDN w:val="0"/>
              <w:spacing w:before="81"/>
              <w:jc w:val="left"/>
              <w:rPr>
                <w:rFonts w:ascii="宋体" w:hAnsi="宋体" w:eastAsia="宋体" w:cs="仿宋"/>
                <w:kern w:val="0"/>
                <w:sz w:val="24"/>
                <w:szCs w:val="24"/>
                <w:lang w:eastAsia="en-US"/>
              </w:rPr>
            </w:pPr>
            <w:r>
              <w:rPr>
                <w:rFonts w:ascii="宋体" w:hAnsi="宋体" w:eastAsia="宋体" w:cs="仿宋"/>
                <w:kern w:val="0"/>
                <w:sz w:val="24"/>
                <w:szCs w:val="24"/>
                <w:lang w:eastAsia="en-US"/>
              </w:rPr>
              <w:t>BFG-403</w:t>
            </w:r>
            <w:r>
              <w:rPr>
                <w:rFonts w:ascii="宋体" w:hAnsi="宋体" w:eastAsia="宋体" w:cs="仿宋"/>
                <w:kern w:val="0"/>
                <w:sz w:val="24"/>
                <w:szCs w:val="24"/>
                <w:lang w:eastAsia="en-US"/>
              </w:rPr>
              <w:tab/>
            </w:r>
            <w:r>
              <w:rPr>
                <w:rFonts w:ascii="宋体" w:hAnsi="宋体" w:eastAsia="宋体" w:cs="仿宋"/>
                <w:kern w:val="0"/>
                <w:sz w:val="24"/>
                <w:szCs w:val="24"/>
                <w:lang w:eastAsia="en-US"/>
              </w:rPr>
              <w:t>Φ633</w:t>
            </w:r>
            <w:r>
              <w:rPr>
                <w:rFonts w:ascii="宋体" w:hAnsi="宋体" w:eastAsia="宋体" w:cs="仿宋"/>
                <w:spacing w:val="-2"/>
                <w:kern w:val="0"/>
                <w:sz w:val="24"/>
                <w:szCs w:val="24"/>
                <w:lang w:eastAsia="en-US"/>
              </w:rPr>
              <w:t xml:space="preserve"> 半 圆</w:t>
            </w:r>
          </w:p>
          <w:p>
            <w:pPr>
              <w:autoSpaceDE w:val="0"/>
              <w:autoSpaceDN w:val="0"/>
              <w:spacing w:before="16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贴顶明装</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ｍ</w:t>
            </w:r>
          </w:p>
        </w:tc>
        <w:tc>
          <w:tcPr>
            <w:tcW w:w="1119" w:type="dxa"/>
            <w:vAlign w:val="top"/>
          </w:tcPr>
          <w:p>
            <w:pPr>
              <w:autoSpaceDE w:val="0"/>
              <w:autoSpaceDN w:val="0"/>
              <w:spacing w:before="81"/>
              <w:jc w:val="center"/>
              <w:rPr>
                <w:rFonts w:ascii="宋体" w:hAnsi="宋体" w:eastAsia="宋体" w:cs="仿宋"/>
                <w:kern w:val="0"/>
                <w:sz w:val="24"/>
                <w:szCs w:val="24"/>
                <w:lang w:eastAsia="en-US"/>
              </w:rPr>
            </w:pPr>
            <w:r>
              <w:rPr>
                <w:rFonts w:ascii="宋体" w:hAnsi="宋体" w:eastAsia="宋体" w:cs="仿宋"/>
                <w:kern w:val="0"/>
                <w:sz w:val="24"/>
                <w:szCs w:val="24"/>
                <w:lang w:eastAsia="en-US"/>
              </w:rPr>
              <w:t>27.5</w:t>
            </w:r>
          </w:p>
          <w:p>
            <w:pPr>
              <w:autoSpaceDE w:val="0"/>
              <w:autoSpaceDN w:val="0"/>
              <w:spacing w:before="161"/>
              <w:jc w:val="center"/>
              <w:rPr>
                <w:rFonts w:ascii="宋体" w:hAnsi="宋体" w:eastAsia="宋体" w:cs="仿宋"/>
                <w:kern w:val="0"/>
                <w:sz w:val="24"/>
                <w:szCs w:val="24"/>
                <w:lang w:val="en-US" w:eastAsia="en-US" w:bidi="ar-SA"/>
              </w:rPr>
            </w:pP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三通</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半Φ800mm</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连接头（圆形）</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Φ600mm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9</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风量平衡阀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纱网状半Φ800mm</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w:t>
            </w:r>
          </w:p>
        </w:tc>
        <w:tc>
          <w:tcPr>
            <w:tcW w:w="831"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260g 布袋送风管铝合金导轨</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米</w:t>
            </w:r>
          </w:p>
        </w:tc>
        <w:tc>
          <w:tcPr>
            <w:tcW w:w="1119" w:type="dxa"/>
            <w:vAlign w:val="top"/>
          </w:tcPr>
          <w:p>
            <w:pPr>
              <w:autoSpaceDE w:val="0"/>
              <w:autoSpaceDN w:val="0"/>
              <w:spacing w:before="80"/>
              <w:jc w:val="center"/>
              <w:rPr>
                <w:rFonts w:hint="eastAsia" w:ascii="宋体" w:hAnsi="宋体" w:eastAsia="宋体" w:cs="仿宋"/>
                <w:kern w:val="0"/>
                <w:sz w:val="24"/>
                <w:szCs w:val="24"/>
                <w:lang w:val="en-US" w:eastAsia="en-US" w:bidi="ar-SA"/>
              </w:rPr>
            </w:pPr>
            <w:r>
              <w:rPr>
                <w:rFonts w:ascii="宋体" w:hAnsi="宋体" w:eastAsia="宋体" w:cs="仿宋"/>
                <w:kern w:val="0"/>
                <w:sz w:val="24"/>
                <w:szCs w:val="24"/>
                <w:lang w:eastAsia="en-US"/>
              </w:rPr>
              <w:t>110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11</w:t>
            </w:r>
          </w:p>
        </w:tc>
        <w:tc>
          <w:tcPr>
            <w:tcW w:w="1334" w:type="dxa"/>
            <w:vAlign w:val="top"/>
          </w:tcPr>
          <w:p>
            <w:pPr>
              <w:autoSpaceDE w:val="0"/>
              <w:autoSpaceDN w:val="0"/>
              <w:spacing w:before="7"/>
              <w:ind w:right="-113" w:rightChars="-54"/>
              <w:jc w:val="left"/>
              <w:rPr>
                <w:rFonts w:ascii="宋体" w:hAnsi="宋体" w:eastAsia="宋体" w:cs="仿宋"/>
                <w:kern w:val="0"/>
                <w:sz w:val="24"/>
                <w:szCs w:val="24"/>
                <w:lang w:eastAsia="en-US"/>
              </w:rPr>
            </w:pPr>
          </w:p>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橡塑保温棉</w:t>
            </w:r>
          </w:p>
        </w:tc>
        <w:tc>
          <w:tcPr>
            <w:tcW w:w="3657" w:type="dxa"/>
            <w:vAlign w:val="top"/>
          </w:tcPr>
          <w:p>
            <w:pPr>
              <w:autoSpaceDE w:val="0"/>
              <w:autoSpaceDN w:val="0"/>
              <w:spacing w:before="7"/>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厚度=30mm</w:t>
            </w:r>
          </w:p>
        </w:tc>
        <w:tc>
          <w:tcPr>
            <w:tcW w:w="913" w:type="dxa"/>
            <w:vAlign w:val="top"/>
          </w:tcPr>
          <w:p>
            <w:pPr>
              <w:autoSpaceDE w:val="0"/>
              <w:autoSpaceDN w:val="0"/>
              <w:spacing w:before="7"/>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m³</w:t>
            </w:r>
          </w:p>
        </w:tc>
        <w:tc>
          <w:tcPr>
            <w:tcW w:w="1119" w:type="dxa"/>
            <w:vAlign w:val="top"/>
          </w:tcPr>
          <w:p>
            <w:pPr>
              <w:autoSpaceDE w:val="0"/>
              <w:autoSpaceDN w:val="0"/>
              <w:spacing w:before="82"/>
              <w:jc w:val="center"/>
              <w:rPr>
                <w:rFonts w:ascii="宋体" w:hAnsi="宋体" w:eastAsia="宋体" w:cs="仿宋"/>
                <w:kern w:val="0"/>
                <w:sz w:val="24"/>
                <w:szCs w:val="24"/>
                <w:lang w:eastAsia="en-US"/>
              </w:rPr>
            </w:pPr>
            <w:r>
              <w:rPr>
                <w:rFonts w:ascii="宋体" w:hAnsi="宋体" w:eastAsia="宋体" w:cs="仿宋"/>
                <w:kern w:val="0"/>
                <w:sz w:val="24"/>
                <w:szCs w:val="24"/>
                <w:lang w:eastAsia="en-US"/>
              </w:rPr>
              <w:t>33.4</w:t>
            </w:r>
          </w:p>
          <w:p>
            <w:pPr>
              <w:autoSpaceDE w:val="0"/>
              <w:autoSpaceDN w:val="0"/>
              <w:spacing w:before="160"/>
              <w:jc w:val="center"/>
              <w:rPr>
                <w:rFonts w:ascii="宋体" w:hAnsi="宋体" w:eastAsia="宋体" w:cs="仿宋"/>
                <w:kern w:val="0"/>
                <w:sz w:val="24"/>
                <w:szCs w:val="24"/>
                <w:lang w:val="en-US" w:eastAsia="en-US" w:bidi="ar-SA"/>
              </w:rPr>
            </w:pPr>
          </w:p>
        </w:tc>
        <w:tc>
          <w:tcPr>
            <w:tcW w:w="831"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w:t>
            </w:r>
          </w:p>
        </w:tc>
        <w:tc>
          <w:tcPr>
            <w:tcW w:w="1334" w:type="dxa"/>
            <w:vAlign w:val="top"/>
          </w:tcPr>
          <w:p>
            <w:pPr>
              <w:autoSpaceDE w:val="0"/>
              <w:autoSpaceDN w:val="0"/>
              <w:spacing w:before="6"/>
              <w:ind w:right="-113" w:rightChars="-54"/>
              <w:jc w:val="left"/>
              <w:rPr>
                <w:rFonts w:ascii="宋体" w:hAnsi="宋体" w:eastAsia="宋体" w:cs="仿宋"/>
                <w:kern w:val="0"/>
                <w:sz w:val="24"/>
                <w:szCs w:val="24"/>
                <w:lang w:eastAsia="en-US"/>
              </w:rPr>
            </w:pPr>
          </w:p>
          <w:p>
            <w:pPr>
              <w:autoSpaceDE w:val="0"/>
              <w:autoSpaceDN w:val="0"/>
              <w:spacing w:before="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不锈钢外壳</w:t>
            </w:r>
          </w:p>
        </w:tc>
        <w:tc>
          <w:tcPr>
            <w:tcW w:w="365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spacing w:before="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厚度=0.5mm</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spacing w:before="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w:t>
            </w:r>
          </w:p>
        </w:tc>
        <w:tc>
          <w:tcPr>
            <w:tcW w:w="1119" w:type="dxa"/>
            <w:vAlign w:val="top"/>
          </w:tcPr>
          <w:p>
            <w:pPr>
              <w:autoSpaceDE w:val="0"/>
              <w:autoSpaceDN w:val="0"/>
              <w:spacing w:before="81"/>
              <w:ind w:right="-88" w:rightChars="-4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200.00</w:t>
            </w:r>
          </w:p>
        </w:tc>
        <w:tc>
          <w:tcPr>
            <w:tcW w:w="831"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13</w:t>
            </w:r>
          </w:p>
        </w:tc>
        <w:tc>
          <w:tcPr>
            <w:tcW w:w="1334" w:type="dxa"/>
            <w:vAlign w:val="top"/>
          </w:tcPr>
          <w:p>
            <w:pPr>
              <w:autoSpaceDE w:val="0"/>
              <w:autoSpaceDN w:val="0"/>
              <w:spacing w:before="6"/>
              <w:ind w:right="-113" w:rightChars="-54"/>
              <w:jc w:val="left"/>
              <w:rPr>
                <w:rFonts w:ascii="宋体" w:hAnsi="宋体" w:eastAsia="宋体" w:cs="仿宋"/>
                <w:kern w:val="0"/>
                <w:sz w:val="24"/>
                <w:szCs w:val="24"/>
                <w:lang w:eastAsia="en-US"/>
              </w:rPr>
            </w:pPr>
          </w:p>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电动调节阀</w:t>
            </w:r>
          </w:p>
        </w:tc>
        <w:tc>
          <w:tcPr>
            <w:tcW w:w="3657" w:type="dxa"/>
            <w:vAlign w:val="top"/>
          </w:tcPr>
          <w:p>
            <w:pPr>
              <w:autoSpaceDE w:val="0"/>
              <w:autoSpaceDN w:val="0"/>
              <w:spacing w:before="6"/>
              <w:jc w:val="left"/>
              <w:rPr>
                <w:rFonts w:ascii="宋体" w:hAnsi="宋体" w:eastAsia="宋体" w:cs="仿宋"/>
                <w:kern w:val="0"/>
                <w:sz w:val="24"/>
                <w:szCs w:val="24"/>
                <w:lang w:eastAsia="en-US"/>
              </w:rPr>
            </w:pPr>
          </w:p>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1000x500</w:t>
            </w:r>
          </w:p>
        </w:tc>
        <w:tc>
          <w:tcPr>
            <w:tcW w:w="913"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6"/>
              <w:jc w:val="center"/>
              <w:rPr>
                <w:rFonts w:ascii="宋体" w:hAnsi="宋体" w:eastAsia="宋体" w:cs="仿宋"/>
                <w:kern w:val="0"/>
                <w:sz w:val="24"/>
                <w:szCs w:val="24"/>
                <w:lang w:eastAsia="en-US"/>
              </w:rPr>
            </w:pPr>
          </w:p>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spacing w:before="16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14</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电动调节阀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800x400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spacing w:before="81"/>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15</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电动调节阀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800x300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电动调节阀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600x400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17</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电动调节阀</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500x300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18</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1200x500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19</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800x400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800x300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600x400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7.00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22</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600x300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23</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500x400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24</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500x300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25</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手动调节阀</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300x200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26</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不锈钢防虫网</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800x300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27</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不锈钢防虫网</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500x300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28</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不锈钢防虫网</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600x400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29</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风管软连接</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1200x500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风管软连接</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1000x500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31</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风管软连接</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800x400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32</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风管软连接</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800x300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33</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风管软连接</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600x400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34</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风管软连接</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500x300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35</w:t>
            </w:r>
          </w:p>
        </w:tc>
        <w:tc>
          <w:tcPr>
            <w:tcW w:w="1334" w:type="dxa"/>
            <w:vAlign w:val="top"/>
          </w:tcPr>
          <w:p>
            <w:pPr>
              <w:autoSpaceDE w:val="0"/>
              <w:autoSpaceDN w:val="0"/>
              <w:spacing w:before="8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防雨百叶</w:t>
            </w:r>
          </w:p>
        </w:tc>
        <w:tc>
          <w:tcPr>
            <w:tcW w:w="3657" w:type="dxa"/>
            <w:vAlign w:val="top"/>
          </w:tcPr>
          <w:p>
            <w:pPr>
              <w:autoSpaceDE w:val="0"/>
              <w:autoSpaceDN w:val="0"/>
              <w:spacing w:before="8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1200x600</w:t>
            </w:r>
          </w:p>
        </w:tc>
        <w:tc>
          <w:tcPr>
            <w:tcW w:w="913"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36</w:t>
            </w:r>
          </w:p>
        </w:tc>
        <w:tc>
          <w:tcPr>
            <w:tcW w:w="1334" w:type="dxa"/>
            <w:vAlign w:val="top"/>
          </w:tcPr>
          <w:p>
            <w:pPr>
              <w:autoSpaceDE w:val="0"/>
              <w:autoSpaceDN w:val="0"/>
              <w:spacing w:before="82"/>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单层百叶回风口</w:t>
            </w:r>
          </w:p>
        </w:tc>
        <w:tc>
          <w:tcPr>
            <w:tcW w:w="3657" w:type="dxa"/>
            <w:vAlign w:val="top"/>
          </w:tcPr>
          <w:p>
            <w:pPr>
              <w:autoSpaceDE w:val="0"/>
              <w:autoSpaceDN w:val="0"/>
              <w:spacing w:before="82"/>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600x400</w:t>
            </w:r>
          </w:p>
        </w:tc>
        <w:tc>
          <w:tcPr>
            <w:tcW w:w="913"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2"/>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37</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单层百叶回风口</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500x300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5.00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38</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单层百叶回风口</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400x300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39</w:t>
            </w:r>
          </w:p>
        </w:tc>
        <w:tc>
          <w:tcPr>
            <w:tcW w:w="1334" w:type="dxa"/>
            <w:vAlign w:val="top"/>
          </w:tcPr>
          <w:p>
            <w:pPr>
              <w:autoSpaceDE w:val="0"/>
              <w:autoSpaceDN w:val="0"/>
              <w:spacing w:before="81"/>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单层百叶回风口</w:t>
            </w:r>
          </w:p>
        </w:tc>
        <w:tc>
          <w:tcPr>
            <w:tcW w:w="3657" w:type="dxa"/>
            <w:vAlign w:val="top"/>
          </w:tcPr>
          <w:p>
            <w:pPr>
              <w:autoSpaceDE w:val="0"/>
              <w:autoSpaceDN w:val="0"/>
              <w:spacing w:before="81"/>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400x200</w:t>
            </w:r>
          </w:p>
        </w:tc>
        <w:tc>
          <w:tcPr>
            <w:tcW w:w="913"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个</w:t>
            </w:r>
          </w:p>
        </w:tc>
        <w:tc>
          <w:tcPr>
            <w:tcW w:w="1119" w:type="dxa"/>
            <w:vAlign w:val="top"/>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6.00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40</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高效过滤器</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1350m³/h</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3.00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41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高效过滤器</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1600m³/h</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五、型材部分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设备吊装支架</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T</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2.50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ind w:right="-113" w:rightChars="-54"/>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六、电气部分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ind w:right="-113" w:rightChars="-54"/>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整套电气控制系统</w:t>
            </w:r>
          </w:p>
        </w:tc>
        <w:tc>
          <w:tcPr>
            <w:tcW w:w="365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不锈钢柜体</w:t>
            </w: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套</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8" w:type="dxa"/>
            <w:gridSpan w:val="7"/>
            <w:vAlign w:val="top"/>
          </w:tcPr>
          <w:p>
            <w:pPr>
              <w:autoSpaceDE w:val="0"/>
              <w:autoSpaceDN w:val="0"/>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七、辅材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序号</w:t>
            </w:r>
          </w:p>
        </w:tc>
        <w:tc>
          <w:tcPr>
            <w:tcW w:w="1334"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名称</w:t>
            </w:r>
          </w:p>
        </w:tc>
        <w:tc>
          <w:tcPr>
            <w:tcW w:w="3657"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规格</w:t>
            </w:r>
          </w:p>
        </w:tc>
        <w:tc>
          <w:tcPr>
            <w:tcW w:w="913" w:type="dxa"/>
            <w:vAlign w:val="center"/>
          </w:tcPr>
          <w:p>
            <w:pPr>
              <w:autoSpaceDE w:val="0"/>
              <w:autoSpaceDN w:val="0"/>
              <w:spacing w:before="81"/>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单位</w:t>
            </w:r>
          </w:p>
        </w:tc>
        <w:tc>
          <w:tcPr>
            <w:tcW w:w="1119" w:type="dxa"/>
            <w:vAlign w:val="center"/>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数量</w:t>
            </w:r>
          </w:p>
        </w:tc>
        <w:tc>
          <w:tcPr>
            <w:tcW w:w="831"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ascii="宋体" w:hAnsi="宋体" w:eastAsia="宋体" w:cs="仿宋"/>
                <w:kern w:val="0"/>
                <w:sz w:val="24"/>
                <w:szCs w:val="24"/>
                <w:lang w:eastAsia="en-US"/>
              </w:rPr>
              <w:t>单价（元）</w:t>
            </w:r>
          </w:p>
        </w:tc>
        <w:tc>
          <w:tcPr>
            <w:tcW w:w="887" w:type="dxa"/>
            <w:vAlign w:val="center"/>
          </w:tcPr>
          <w:p>
            <w:pPr>
              <w:autoSpaceDE w:val="0"/>
              <w:autoSpaceDN w:val="0"/>
              <w:spacing w:before="81"/>
              <w:jc w:val="center"/>
              <w:rPr>
                <w:rFonts w:hint="eastAsia" w:ascii="宋体" w:hAnsi="宋体" w:eastAsia="宋体" w:cs="仿宋"/>
                <w:kern w:val="0"/>
                <w:sz w:val="24"/>
                <w:szCs w:val="24"/>
                <w:lang w:val="en-US" w:eastAsia="zh-CN" w:bidi="ar-SA"/>
              </w:rPr>
            </w:pPr>
            <w:r>
              <w:rPr>
                <w:rFonts w:hint="eastAsia" w:ascii="宋体" w:hAnsi="宋体" w:eastAsia="宋体" w:cs="仿宋"/>
                <w:kern w:val="0"/>
                <w:sz w:val="24"/>
                <w:szCs w:val="24"/>
                <w:lang w:eastAsia="zh-CN"/>
              </w:rPr>
              <w:t>合</w:t>
            </w:r>
            <w:r>
              <w:rPr>
                <w:rFonts w:ascii="宋体" w:hAnsi="宋体" w:eastAsia="宋体" w:cs="仿宋"/>
                <w:kern w:val="0"/>
                <w:sz w:val="24"/>
                <w:szCs w:val="24"/>
                <w:lang w:eastAsia="en-US"/>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w:t>
            </w:r>
          </w:p>
        </w:tc>
        <w:tc>
          <w:tcPr>
            <w:tcW w:w="1334" w:type="dxa"/>
            <w:vAlign w:val="top"/>
          </w:tcPr>
          <w:p>
            <w:pPr>
              <w:autoSpaceDE w:val="0"/>
              <w:autoSpaceDN w:val="0"/>
              <w:jc w:val="left"/>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辅材、耗材、标准件</w:t>
            </w:r>
          </w:p>
        </w:tc>
        <w:tc>
          <w:tcPr>
            <w:tcW w:w="3657" w:type="dxa"/>
            <w:vAlign w:val="top"/>
          </w:tcPr>
          <w:p>
            <w:pPr>
              <w:autoSpaceDE w:val="0"/>
              <w:autoSpaceDN w:val="0"/>
              <w:jc w:val="left"/>
              <w:rPr>
                <w:rFonts w:ascii="宋体" w:hAnsi="宋体" w:eastAsia="宋体" w:cs="仿宋"/>
                <w:kern w:val="0"/>
                <w:sz w:val="24"/>
                <w:szCs w:val="24"/>
                <w:lang w:val="en-US" w:eastAsia="en-US" w:bidi="ar-SA"/>
              </w:rPr>
            </w:pPr>
          </w:p>
        </w:tc>
        <w:tc>
          <w:tcPr>
            <w:tcW w:w="913"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项</w:t>
            </w:r>
          </w:p>
        </w:tc>
        <w:tc>
          <w:tcPr>
            <w:tcW w:w="1119" w:type="dxa"/>
            <w:vAlign w:val="top"/>
          </w:tcPr>
          <w:p>
            <w:pPr>
              <w:autoSpaceDE w:val="0"/>
              <w:autoSpaceDN w:val="0"/>
              <w:jc w:val="center"/>
              <w:rPr>
                <w:rFonts w:ascii="宋体" w:hAnsi="宋体" w:eastAsia="宋体" w:cs="仿宋"/>
                <w:kern w:val="0"/>
                <w:sz w:val="24"/>
                <w:szCs w:val="24"/>
                <w:lang w:val="en-US" w:eastAsia="en-US" w:bidi="ar-SA"/>
              </w:rPr>
            </w:pPr>
            <w:r>
              <w:rPr>
                <w:rFonts w:ascii="宋体" w:hAnsi="宋体" w:eastAsia="宋体" w:cs="仿宋"/>
                <w:kern w:val="0"/>
                <w:sz w:val="24"/>
                <w:szCs w:val="24"/>
                <w:lang w:eastAsia="en-US"/>
              </w:rPr>
              <w:t>1.00</w:t>
            </w:r>
          </w:p>
        </w:tc>
        <w:tc>
          <w:tcPr>
            <w:tcW w:w="831" w:type="dxa"/>
            <w:vAlign w:val="top"/>
          </w:tcPr>
          <w:p>
            <w:pPr>
              <w:autoSpaceDE w:val="0"/>
              <w:autoSpaceDN w:val="0"/>
              <w:jc w:val="left"/>
              <w:rPr>
                <w:rFonts w:hint="eastAsia" w:ascii="宋体" w:hAnsi="宋体" w:eastAsia="宋体" w:cs="仿宋"/>
                <w:kern w:val="0"/>
                <w:sz w:val="24"/>
                <w:szCs w:val="24"/>
                <w:lang w:val="en-US" w:eastAsia="zh-CN" w:bidi="ar-SA"/>
              </w:rPr>
            </w:pPr>
          </w:p>
        </w:tc>
        <w:tc>
          <w:tcPr>
            <w:tcW w:w="887" w:type="dxa"/>
            <w:vAlign w:val="top"/>
          </w:tcPr>
          <w:p>
            <w:pPr>
              <w:autoSpaceDE w:val="0"/>
              <w:autoSpaceDN w:val="0"/>
              <w:jc w:val="left"/>
              <w:rPr>
                <w:rFonts w:hint="eastAsia" w:ascii="宋体" w:hAnsi="宋体" w:eastAsia="宋体" w:cs="仿宋"/>
                <w:kern w:val="0"/>
                <w:sz w:val="24"/>
                <w:szCs w:val="24"/>
                <w:lang w:val="en-US" w:eastAsia="zh-CN" w:bidi="ar-SA"/>
              </w:rPr>
            </w:pPr>
          </w:p>
        </w:tc>
      </w:tr>
    </w:tbl>
    <w:p>
      <w:pPr>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18"/>
        <w:kinsoku w:val="0"/>
        <w:overflowPunct w:val="0"/>
        <w:spacing w:before="34" w:line="357" w:lineRule="auto"/>
        <w:ind w:right="126" w:firstLine="480"/>
        <w:jc w:val="center"/>
        <w:rPr>
          <w:rFonts w:cs="仿宋" w:asciiTheme="majorEastAsia" w:hAnsiTheme="majorEastAsia" w:eastAsiaTheme="majorEastAsia"/>
          <w:b/>
          <w:bCs/>
          <w:color w:val="000000" w:themeColor="text1"/>
          <w:sz w:val="36"/>
          <w:szCs w:val="36"/>
        </w:rPr>
      </w:pPr>
      <w:r>
        <w:rPr>
          <w:rFonts w:hint="eastAsia" w:cs="仿宋" w:asciiTheme="majorEastAsia" w:hAnsiTheme="majorEastAsia" w:eastAsiaTheme="majorEastAsia"/>
          <w:b/>
          <w:bCs/>
          <w:color w:val="000000" w:themeColor="text1"/>
          <w:sz w:val="36"/>
          <w:szCs w:val="36"/>
        </w:rPr>
        <w:t>其他要求</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一、质量要求和技术标准</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1、成交供应商提供的货物符合招标文件的参数要求，产品技术性能和功能响应招标文件参数要求。</w:t>
      </w:r>
    </w:p>
    <w:p>
      <w:pPr>
        <w:pStyle w:val="18"/>
        <w:kinsoku w:val="0"/>
        <w:overflowPunct w:val="0"/>
        <w:spacing w:before="34" w:line="357" w:lineRule="auto"/>
        <w:ind w:right="126"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2、成交供应商提供的货物（含零配件、随机工具等）是全新的、表面和内部均无瑕疵的原厂正品。</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3、成交供应商保证提供的货物不侵犯任何第三方的专利、商标或版权。否则，成交供应商须承担对第三方的专利或版权的侵权责任并承担因此而发生的所有费用。</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4、所有货物及安装应坚固、实用、安全、美观(端正平整)。</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5、包装和运输：成交供应商应采取防潮、防雨、防冻、防锈等相应措施对货物进行包装，确保货物在正常作业和装卸条件下安全无损地到达合同指定地点。（要求有合理的运输方案，货物要求完整、无损）。</w:t>
      </w:r>
    </w:p>
    <w:p>
      <w:pPr>
        <w:pStyle w:val="18"/>
        <w:kinsoku w:val="0"/>
        <w:overflowPunct w:val="0"/>
        <w:spacing w:before="34" w:line="357" w:lineRule="auto"/>
        <w:ind w:right="126" w:firstLine="525" w:firstLineChars="25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6、合同签订：成交结果出来后，采购人与供应商必须在中华人民共和国财政部令第87号</w:t>
      </w:r>
      <w:r>
        <w:rPr>
          <w:rFonts w:hint="eastAsia" w:cs="仿宋" w:asciiTheme="majorEastAsia" w:hAnsiTheme="majorEastAsia" w:eastAsiaTheme="majorEastAsia"/>
          <w:color w:val="000000" w:themeColor="text1"/>
        </w:rPr>
        <w:br w:type="textWrapping"/>
      </w:r>
      <w:r>
        <w:rPr>
          <w:rFonts w:hint="eastAsia" w:cs="仿宋" w:asciiTheme="majorEastAsia" w:hAnsiTheme="majorEastAsia" w:eastAsiaTheme="majorEastAsia"/>
          <w:color w:val="000000" w:themeColor="text1"/>
        </w:rPr>
        <w:t>--政府采购货物和服务招标投标管理办法规定的30日内</w:t>
      </w:r>
      <w:r>
        <w:rPr>
          <w:rFonts w:cs="仿宋" w:asciiTheme="majorEastAsia" w:hAnsiTheme="majorEastAsia" w:eastAsiaTheme="majorEastAsia"/>
          <w:color w:val="000000" w:themeColor="text1"/>
        </w:rPr>
        <w:t>按照招标文件和中标人投标文件的规定</w:t>
      </w:r>
      <w:r>
        <w:rPr>
          <w:rFonts w:hint="eastAsia" w:cs="仿宋" w:asciiTheme="majorEastAsia" w:hAnsiTheme="majorEastAsia" w:eastAsiaTheme="majorEastAsia"/>
          <w:color w:val="000000" w:themeColor="text1"/>
        </w:rPr>
        <w:t>完成合同签订等手续。</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二、交货要求：</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所有货物交货期均为合同签订后</w:t>
      </w:r>
      <w:r>
        <w:rPr>
          <w:rFonts w:hint="eastAsia" w:cs="仿宋" w:asciiTheme="majorEastAsia" w:hAnsiTheme="majorEastAsia" w:eastAsiaTheme="majorEastAsia"/>
          <w:b/>
          <w:color w:val="000000" w:themeColor="text1"/>
          <w:lang w:val="en-US" w:eastAsia="zh-CN"/>
        </w:rPr>
        <w:t>9</w:t>
      </w:r>
      <w:r>
        <w:rPr>
          <w:rFonts w:hint="eastAsia" w:cs="仿宋" w:asciiTheme="majorEastAsia" w:hAnsiTheme="majorEastAsia" w:eastAsiaTheme="majorEastAsia"/>
          <w:b/>
          <w:color w:val="000000" w:themeColor="text1"/>
        </w:rPr>
        <w:t>0个日历</w:t>
      </w:r>
      <w:r>
        <w:rPr>
          <w:rFonts w:hint="eastAsia" w:cs="仿宋" w:asciiTheme="majorEastAsia" w:hAnsiTheme="majorEastAsia" w:eastAsiaTheme="majorEastAsia"/>
          <w:color w:val="000000" w:themeColor="text1"/>
        </w:rPr>
        <w:t>天内完成安装、调试、验收并交付使用。交货地点</w:t>
      </w:r>
      <w:r>
        <w:rPr>
          <w:rFonts w:hint="eastAsia" w:asciiTheme="majorEastAsia" w:hAnsiTheme="majorEastAsia" w:eastAsiaTheme="majorEastAsia"/>
          <w:bCs/>
          <w:color w:val="000000" w:themeColor="text1"/>
          <w:szCs w:val="21"/>
        </w:rPr>
        <w:t>业主指定地点</w:t>
      </w:r>
      <w:r>
        <w:rPr>
          <w:rFonts w:asciiTheme="majorEastAsia" w:hAnsiTheme="majorEastAsia" w:eastAsiaTheme="majorEastAsia"/>
          <w:color w:val="000000" w:themeColor="text1"/>
        </w:rPr>
        <w:t>。</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三、货物验收</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货物送到采购人指定地点后1个工作日内，成交供应商须通知并且组织采购人（或者采购人指定的机构）共同对货物之数量、型号、外观标识、包装、总装配套之部件及附件、各种技术资料文件等进行清点、直观品质检查或初步验收；需要安装、调试的，应当在安装、调试完毕后的3个工作日内，会同采购人共同对货物数量、质量、外观、包装、品种、配套附件、各种技术资料文件等进行初步验收。调试、安装不符合质量或技术标准的，成交供应商应立即采取补救措施；有关《初步验收报告》的出具和试用期的起算时间均应作相应顺延。</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货物全部交付给采购人时各方共同对货物经过初步验收后，如果货物或其安装、调试、检测、运行符合本合同约定的，采购人应在5个工作日内向成交供应商签发书面的《初步验收报告》，但是该《初步验收报告》之签署并不代表货物质量完全合格。</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成交供应商则应给予采购人30个日历天的货物“试用期”，试用期自签发《初步验收报告》的当天起算，试用期内成交供应商未收到来自采购人的修理、修复、复检、重新安装、重新调试等请求或者质量异议的，则视同货物质量合格；如果试用期内发生非采购人之人为毁损原因所致的质量问题，则试用期起算时间应以该质量问题得到解决之日重新起算，且合同项下的货物验收合格之时间点应整体顺延。</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4、试用期内如果货物存在非采购人人为毁损原因而导致的不能正常使用，则该货物之试用期的起算时间应以该质量或技术问题被成交供应商完全解决之时重新起算，亦即该货物之试用期应顺延。如不能正常使用系采购人人为毁损原因导致，则不影响试用期限。</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5、如因质量发生争议，由各方共同委托和田地区或乌鲁木齐市质量技术监督部门进行质量鉴定；如该部门因受专业或技术等原因所限而不能办理的，则共同委托其他专门机构进行质量鉴定。其鉴定结论对各方均具有法律约束力。货物符合质量标准的，鉴定费由采购人承担；不符合的，鉴定费由成交供应商承担。</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6、验收标准：无论各方自行组织验收，还是共同委托验收，抑或于仲裁或诉讼情形，验收标准须以合同中的“质量要求和技术标准”条款为根据。</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7、如果采购人未及时参与成交供应商组织的验收工作，成交供应商应当再次以特快专递方式书面通知采购人验收；如采购人无正当理由仍拒不参加验收，应视质量合格且采购人拒收货物并承担违约责任。</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 xml:space="preserve">四、免费保修期及售后服务要求 </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1、质量保证期：1年。保修期满后，终身维护、软件升级。质保期均按本项目货物交齐给采购人的对货物及其质量技术全部验收合格并交付使用且签署《验收合格报告书》之日起计算。    </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无论于免费保修期内还是有偿保修服务期内，如货物设备非因采购人的人为原因而出现质量问题，采购人有权向成交供应商提出质量异议，成交供应商应负责包修、包换或包退，承担修理、调换或退货的实际费用；如成交供应商不能修复或不能退换，均按不能交货处理；成交供应商保证在接到故障电话后1小时内响应用户要求、8小时内派员上门现场维护并在24时内排除故障修复使用，如在规定时间内不能修复解决，则提供相同功能档次的货物设备给采购人作为代替使用，确保货物设备的正常运作和使用；属于免费质量保修期届满后的有偿保修服务期内并且不属于成交供应商质量问题的事项，可以优惠价格双方商定，费用由采购人承担，成交供应商仍需及时修复并交采购人验收合格后继续使用。</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 xml:space="preserve">五、安装、调试与验收 </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1、成交供应商依照采购文件的要求和报价文件的承诺，将设备安装调试至正常运行的最佳状态。</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2、货物若有国家标准按照国家标准验收，若无国家标准按行业标准验收，为原制造商制造的全新产品，整体无污染，无侵权行为、表面无划损、无任何缺陷隐患，在中国境内可依常规安全合法使用。</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六、付款方式：</w:t>
      </w:r>
    </w:p>
    <w:p>
      <w:pPr>
        <w:pStyle w:val="18"/>
        <w:kinsoku w:val="0"/>
        <w:overflowPunct w:val="0"/>
        <w:spacing w:before="34" w:line="357" w:lineRule="auto"/>
        <w:ind w:right="126" w:firstLine="480"/>
        <w:rPr>
          <w:rFonts w:cs="仿宋" w:asciiTheme="majorEastAsia" w:hAnsiTheme="majorEastAsia" w:eastAsiaTheme="majorEastAsia"/>
          <w:b/>
          <w:color w:val="000000" w:themeColor="text1"/>
        </w:rPr>
      </w:pPr>
      <w:r>
        <w:rPr>
          <w:rFonts w:hint="eastAsia" w:cs="仿宋" w:asciiTheme="majorEastAsia" w:hAnsiTheme="majorEastAsia" w:eastAsiaTheme="majorEastAsia"/>
          <w:color w:val="000000" w:themeColor="text1"/>
        </w:rPr>
        <w:t>付款方式</w:t>
      </w:r>
      <w:r>
        <w:rPr>
          <w:rFonts w:hint="eastAsia" w:cs="仿宋" w:asciiTheme="majorEastAsia" w:hAnsiTheme="majorEastAsia" w:eastAsiaTheme="majorEastAsia"/>
          <w:b/>
          <w:color w:val="000000" w:themeColor="text1"/>
        </w:rPr>
        <w:t>：签订合同时双方协商确定。</w:t>
      </w:r>
    </w:p>
    <w:p>
      <w:pPr>
        <w:pStyle w:val="18"/>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七、其他要求</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1、验收标准：经有关部门验收合格和双方对照合同或采购人决定的标准作为验收标准进行验收。</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2、报价单位需承诺：已经详细阅读了全部采购文件（包括附件），完全理解并同意放弃有不明及误解的权利。</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3、禁止成交供应商将本项目产品以任何方式，包括合同转让、转包或者肢解后分包给他人的方式生产，一经发现视同违约处理。</w:t>
      </w:r>
    </w:p>
    <w:p>
      <w:pPr>
        <w:pStyle w:val="18"/>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4、成交供应商应按工程进度安排计划，派出项目负责人及技术人员到安装现场负责免费安装和调试工作。在安装施工期间，严格遵守采购人的有关制度。</w:t>
      </w:r>
    </w:p>
    <w:p>
      <w:pPr>
        <w:pStyle w:val="72"/>
        <w:rPr>
          <w:rFonts w:cs="Arial" w:asciiTheme="majorEastAsia" w:hAnsiTheme="majorEastAsia" w:eastAsiaTheme="majorEastAsia"/>
          <w:color w:val="000000" w:themeColor="text1"/>
          <w:sz w:val="36"/>
          <w:szCs w:val="36"/>
        </w:rPr>
      </w:pPr>
    </w:p>
    <w:p>
      <w:pPr>
        <w:pStyle w:val="72"/>
        <w:rPr>
          <w:rFonts w:cs="Arial" w:asciiTheme="majorEastAsia" w:hAnsiTheme="majorEastAsia" w:eastAsiaTheme="majorEastAsia"/>
          <w:color w:val="000000" w:themeColor="text1"/>
          <w:sz w:val="36"/>
          <w:szCs w:val="36"/>
        </w:rPr>
      </w:pPr>
    </w:p>
    <w:p>
      <w:pPr>
        <w:rPr>
          <w:rFonts w:asciiTheme="majorEastAsia" w:hAnsiTheme="majorEastAsia" w:eastAsiaTheme="majorEastAsia"/>
          <w:color w:val="000000" w:themeColor="text1"/>
        </w:rPr>
      </w:pPr>
    </w:p>
    <w:p>
      <w:pPr>
        <w:pStyle w:val="5"/>
        <w:jc w:val="center"/>
        <w:rPr>
          <w:rFonts w:cs="仿宋" w:asciiTheme="majorEastAsia" w:hAnsiTheme="majorEastAsia" w:eastAsiaTheme="majorEastAsia"/>
          <w:b w:val="0"/>
          <w:color w:val="000000" w:themeColor="text1"/>
          <w:sz w:val="36"/>
          <w:szCs w:val="36"/>
        </w:rPr>
      </w:pPr>
      <w:bookmarkStart w:id="47" w:name="_Toc7651"/>
      <w:bookmarkStart w:id="48" w:name="_Toc4008"/>
    </w:p>
    <w:p>
      <w:pPr>
        <w:pStyle w:val="5"/>
        <w:jc w:val="center"/>
        <w:rPr>
          <w:rFonts w:cs="仿宋" w:asciiTheme="majorEastAsia" w:hAnsiTheme="majorEastAsia" w:eastAsiaTheme="majorEastAsia"/>
          <w:b w:val="0"/>
          <w:color w:val="000000" w:themeColor="text1"/>
          <w:sz w:val="36"/>
          <w:szCs w:val="36"/>
        </w:rPr>
      </w:pPr>
    </w:p>
    <w:p>
      <w:pPr>
        <w:pStyle w:val="5"/>
        <w:jc w:val="center"/>
        <w:rPr>
          <w:rFonts w:cs="仿宋" w:asciiTheme="majorEastAsia" w:hAnsiTheme="majorEastAsia" w:eastAsiaTheme="majorEastAsia"/>
          <w:b w:val="0"/>
          <w:color w:val="000000" w:themeColor="text1"/>
          <w:sz w:val="36"/>
          <w:szCs w:val="36"/>
        </w:rPr>
      </w:pPr>
    </w:p>
    <w:p>
      <w:pPr>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5"/>
        <w:jc w:val="center"/>
        <w:rPr>
          <w:rFonts w:cs="仿宋" w:asciiTheme="majorEastAsia" w:hAnsiTheme="majorEastAsia" w:eastAsiaTheme="majorEastAsia"/>
          <w:b w:val="0"/>
          <w:color w:val="000000" w:themeColor="text1"/>
          <w:sz w:val="36"/>
          <w:szCs w:val="36"/>
        </w:rPr>
      </w:pPr>
      <w:r>
        <w:rPr>
          <w:rFonts w:hint="eastAsia" w:cs="仿宋" w:asciiTheme="majorEastAsia" w:hAnsiTheme="majorEastAsia" w:eastAsiaTheme="majorEastAsia"/>
          <w:b w:val="0"/>
          <w:color w:val="000000" w:themeColor="text1"/>
          <w:sz w:val="36"/>
          <w:szCs w:val="36"/>
        </w:rPr>
        <w:t>第六章 投标文件格式</w:t>
      </w:r>
      <w:bookmarkEnd w:id="46"/>
      <w:bookmarkEnd w:id="47"/>
      <w:bookmarkEnd w:id="48"/>
    </w:p>
    <w:p>
      <w:pPr>
        <w:spacing w:line="360" w:lineRule="auto"/>
        <w:rPr>
          <w:rFonts w:cs="Arial" w:asciiTheme="majorEastAsia" w:hAnsiTheme="majorEastAsia" w:eastAsiaTheme="majorEastAsia"/>
          <w:color w:val="000000" w:themeColor="text1"/>
          <w:szCs w:val="21"/>
        </w:rPr>
      </w:pPr>
    </w:p>
    <w:p>
      <w:pPr>
        <w:spacing w:line="360" w:lineRule="auto"/>
        <w:rPr>
          <w:rFonts w:cs="Arial" w:asciiTheme="majorEastAsia" w:hAnsiTheme="majorEastAsia" w:eastAsiaTheme="majorEastAsia"/>
          <w:color w:val="000000" w:themeColor="text1"/>
          <w:szCs w:val="21"/>
        </w:rPr>
        <w:sectPr>
          <w:headerReference r:id="rId12" w:type="default"/>
          <w:footerReference r:id="rId13" w:type="default"/>
          <w:pgSz w:w="11906" w:h="16838"/>
          <w:pgMar w:top="1418" w:right="1134" w:bottom="1418" w:left="1134" w:header="851" w:footer="992" w:gutter="0"/>
          <w:cols w:space="720" w:num="1"/>
          <w:docGrid w:type="lines" w:linePitch="312" w:charSpace="0"/>
        </w:sectPr>
      </w:pPr>
    </w:p>
    <w:p>
      <w:pPr>
        <w:pStyle w:val="18"/>
        <w:kinsoku w:val="0"/>
        <w:overflowPunct w:val="0"/>
        <w:jc w:val="center"/>
        <w:rPr>
          <w:rFonts w:asciiTheme="majorEastAsia" w:hAnsiTheme="majorEastAsia" w:eastAsiaTheme="majorEastAsia"/>
          <w:b/>
          <w:bCs/>
          <w:color w:val="000000" w:themeColor="text1"/>
          <w:spacing w:val="2"/>
          <w:sz w:val="44"/>
          <w:szCs w:val="44"/>
        </w:rPr>
      </w:pPr>
    </w:p>
    <w:p>
      <w:pPr>
        <w:pStyle w:val="18"/>
        <w:kinsoku w:val="0"/>
        <w:overflowPunct w:val="0"/>
        <w:jc w:val="center"/>
        <w:outlineLvl w:val="0"/>
        <w:rPr>
          <w:rFonts w:cs="仿宋" w:asciiTheme="majorEastAsia" w:hAnsiTheme="majorEastAsia" w:eastAsiaTheme="majorEastAsia"/>
          <w:color w:val="000000" w:themeColor="text1"/>
          <w:sz w:val="44"/>
          <w:szCs w:val="44"/>
        </w:rPr>
      </w:pPr>
      <w:bookmarkStart w:id="49" w:name="_Toc21985"/>
      <w:r>
        <w:rPr>
          <w:rFonts w:hint="eastAsia" w:cs="仿宋" w:asciiTheme="majorEastAsia" w:hAnsiTheme="majorEastAsia" w:eastAsiaTheme="majorEastAsia"/>
          <w:b/>
          <w:bCs/>
          <w:color w:val="000000" w:themeColor="text1"/>
          <w:spacing w:val="2"/>
          <w:sz w:val="44"/>
          <w:szCs w:val="44"/>
        </w:rPr>
        <w:t>投标文件</w:t>
      </w:r>
      <w:bookmarkEnd w:id="49"/>
    </w:p>
    <w:p>
      <w:pPr>
        <w:pStyle w:val="18"/>
        <w:kinsoku w:val="0"/>
        <w:overflowPunct w:val="0"/>
        <w:spacing w:before="9"/>
        <w:rPr>
          <w:rFonts w:asciiTheme="majorEastAsia" w:hAnsiTheme="majorEastAsia" w:eastAsiaTheme="majorEastAsia"/>
          <w:b/>
          <w:bCs/>
          <w:color w:val="000000" w:themeColor="text1"/>
          <w:sz w:val="86"/>
          <w:szCs w:val="86"/>
        </w:rPr>
      </w:pPr>
    </w:p>
    <w:p>
      <w:pPr>
        <w:spacing w:line="360" w:lineRule="auto"/>
        <w:ind w:left="1050" w:leftChars="500" w:firstLine="1800" w:firstLineChars="600"/>
        <w:outlineLvl w:val="0"/>
        <w:rPr>
          <w:rFonts w:cs="仿宋" w:asciiTheme="majorEastAsia" w:hAnsiTheme="majorEastAsia" w:eastAsiaTheme="majorEastAsia"/>
          <w:b/>
          <w:color w:val="000000" w:themeColor="text1"/>
          <w:sz w:val="30"/>
          <w:szCs w:val="30"/>
        </w:rPr>
      </w:pPr>
      <w:bookmarkStart w:id="50" w:name="_Toc30099"/>
      <w:r>
        <w:rPr>
          <w:rFonts w:hint="eastAsia" w:cs="仿宋" w:asciiTheme="majorEastAsia" w:hAnsiTheme="majorEastAsia" w:eastAsiaTheme="majorEastAsia"/>
          <w:color w:val="000000" w:themeColor="text1"/>
          <w:sz w:val="30"/>
          <w:szCs w:val="30"/>
        </w:rPr>
        <w:t>项目编号：</w:t>
      </w:r>
      <w:bookmarkEnd w:id="50"/>
    </w:p>
    <w:p>
      <w:pPr>
        <w:pStyle w:val="121"/>
        <w:kinsoku w:val="0"/>
        <w:overflowPunct w:val="0"/>
        <w:spacing w:before="0"/>
        <w:ind w:left="1320" w:firstLine="1221"/>
        <w:outlineLvl w:val="9"/>
        <w:rPr>
          <w:rFonts w:asciiTheme="majorEastAsia" w:hAnsiTheme="majorEastAsia" w:eastAsiaTheme="majorEastAsia"/>
          <w:b w:val="0"/>
          <w:bCs w:val="0"/>
          <w:color w:val="000000" w:themeColor="text1"/>
        </w:rPr>
      </w:pPr>
    </w:p>
    <w:p>
      <w:pPr>
        <w:pStyle w:val="18"/>
        <w:kinsoku w:val="0"/>
        <w:overflowPunct w:val="0"/>
        <w:rPr>
          <w:rFonts w:asciiTheme="majorEastAsia" w:hAnsiTheme="majorEastAsia" w:eastAsiaTheme="majorEastAsia"/>
          <w:b/>
          <w:bCs/>
          <w:color w:val="000000" w:themeColor="text1"/>
          <w:sz w:val="28"/>
          <w:szCs w:val="28"/>
        </w:rPr>
      </w:pPr>
    </w:p>
    <w:p>
      <w:pPr>
        <w:pStyle w:val="18"/>
        <w:kinsoku w:val="0"/>
        <w:overflowPunct w:val="0"/>
        <w:rPr>
          <w:rFonts w:asciiTheme="majorEastAsia" w:hAnsiTheme="majorEastAsia" w:eastAsiaTheme="majorEastAsia"/>
          <w:b/>
          <w:bCs/>
          <w:color w:val="000000" w:themeColor="text1"/>
          <w:sz w:val="28"/>
          <w:szCs w:val="28"/>
        </w:rPr>
      </w:pPr>
    </w:p>
    <w:p>
      <w:pPr>
        <w:pStyle w:val="18"/>
        <w:kinsoku w:val="0"/>
        <w:overflowPunct w:val="0"/>
        <w:rPr>
          <w:rFonts w:asciiTheme="majorEastAsia" w:hAnsiTheme="majorEastAsia" w:eastAsiaTheme="majorEastAsia"/>
          <w:b/>
          <w:bCs/>
          <w:color w:val="000000" w:themeColor="text1"/>
          <w:sz w:val="28"/>
          <w:szCs w:val="28"/>
        </w:rPr>
      </w:pPr>
    </w:p>
    <w:p>
      <w:pPr>
        <w:pStyle w:val="18"/>
        <w:kinsoku w:val="0"/>
        <w:overflowPunct w:val="0"/>
        <w:rPr>
          <w:rFonts w:asciiTheme="majorEastAsia" w:hAnsiTheme="majorEastAsia" w:eastAsiaTheme="majorEastAsia"/>
          <w:b/>
          <w:bCs/>
          <w:color w:val="000000" w:themeColor="text1"/>
          <w:sz w:val="28"/>
          <w:szCs w:val="28"/>
        </w:rPr>
      </w:pPr>
    </w:p>
    <w:p>
      <w:pPr>
        <w:pStyle w:val="18"/>
        <w:kinsoku w:val="0"/>
        <w:overflowPunct w:val="0"/>
        <w:rPr>
          <w:rFonts w:asciiTheme="majorEastAsia" w:hAnsiTheme="majorEastAsia" w:eastAsiaTheme="majorEastAsia"/>
          <w:b/>
          <w:bCs/>
          <w:color w:val="000000" w:themeColor="text1"/>
          <w:sz w:val="28"/>
          <w:szCs w:val="28"/>
        </w:rPr>
      </w:pPr>
    </w:p>
    <w:p>
      <w:pPr>
        <w:pStyle w:val="18"/>
        <w:kinsoku w:val="0"/>
        <w:overflowPunct w:val="0"/>
        <w:rPr>
          <w:rFonts w:asciiTheme="majorEastAsia" w:hAnsiTheme="majorEastAsia" w:eastAsiaTheme="majorEastAsia"/>
          <w:b/>
          <w:bCs/>
          <w:color w:val="000000" w:themeColor="text1"/>
          <w:sz w:val="28"/>
          <w:szCs w:val="28"/>
        </w:rPr>
      </w:pPr>
    </w:p>
    <w:p>
      <w:pPr>
        <w:pStyle w:val="18"/>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pacing w:val="23"/>
          <w:sz w:val="30"/>
          <w:szCs w:val="30"/>
        </w:rPr>
      </w:pPr>
      <w:r>
        <w:rPr>
          <w:rFonts w:hint="eastAsia" w:cs="仿宋" w:asciiTheme="majorEastAsia" w:hAnsiTheme="majorEastAsia" w:eastAsiaTheme="majorEastAsia"/>
          <w:color w:val="000000" w:themeColor="text1"/>
          <w:spacing w:val="16"/>
          <w:w w:val="95"/>
          <w:sz w:val="30"/>
          <w:szCs w:val="30"/>
        </w:rPr>
        <w:t>供应商：</w:t>
      </w:r>
      <w:r>
        <w:rPr>
          <w:rFonts w:hint="eastAsia" w:cs="仿宋" w:asciiTheme="majorEastAsia" w:hAnsiTheme="majorEastAsia" w:eastAsiaTheme="majorEastAsia"/>
          <w:color w:val="000000" w:themeColor="text1"/>
          <w:spacing w:val="16"/>
          <w:w w:val="95"/>
          <w:sz w:val="30"/>
          <w:szCs w:val="30"/>
          <w:u w:val="single"/>
        </w:rPr>
        <w:tab/>
      </w:r>
      <w:r>
        <w:rPr>
          <w:rFonts w:hint="eastAsia" w:cs="仿宋" w:asciiTheme="majorEastAsia" w:hAnsiTheme="majorEastAsia" w:eastAsiaTheme="majorEastAsia"/>
          <w:color w:val="000000" w:themeColor="text1"/>
          <w:sz w:val="30"/>
          <w:szCs w:val="30"/>
          <w:u w:val="single"/>
        </w:rPr>
        <w:t>（公章）</w:t>
      </w:r>
    </w:p>
    <w:p>
      <w:pPr>
        <w:pStyle w:val="18"/>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z w:val="30"/>
          <w:szCs w:val="30"/>
        </w:rPr>
      </w:pPr>
      <w:r>
        <w:rPr>
          <w:rFonts w:hint="eastAsia" w:cs="仿宋" w:asciiTheme="majorEastAsia" w:hAnsiTheme="majorEastAsia" w:eastAsiaTheme="majorEastAsia"/>
          <w:color w:val="000000" w:themeColor="text1"/>
          <w:spacing w:val="-1"/>
          <w:sz w:val="30"/>
          <w:szCs w:val="30"/>
        </w:rPr>
        <w:t>法定代表人（或授权委托人）：</w:t>
      </w:r>
      <w:r>
        <w:rPr>
          <w:rFonts w:hint="eastAsia" w:cs="仿宋" w:asciiTheme="majorEastAsia" w:hAnsiTheme="majorEastAsia" w:eastAsiaTheme="majorEastAsia"/>
          <w:color w:val="000000" w:themeColor="text1"/>
          <w:spacing w:val="-1"/>
          <w:sz w:val="30"/>
          <w:szCs w:val="30"/>
          <w:u w:val="single"/>
        </w:rPr>
        <w:tab/>
      </w:r>
      <w:r>
        <w:rPr>
          <w:rFonts w:hint="eastAsia" w:cs="仿宋" w:asciiTheme="majorEastAsia" w:hAnsiTheme="majorEastAsia" w:eastAsiaTheme="majorEastAsia"/>
          <w:color w:val="000000" w:themeColor="text1"/>
          <w:sz w:val="30"/>
          <w:szCs w:val="30"/>
          <w:u w:val="single"/>
        </w:rPr>
        <w:t>（签字或盖章）</w:t>
      </w:r>
    </w:p>
    <w:p>
      <w:pPr>
        <w:pStyle w:val="18"/>
        <w:kinsoku w:val="0"/>
        <w:overflowPunct w:val="0"/>
        <w:rPr>
          <w:rFonts w:cs="仿宋" w:asciiTheme="majorEastAsia" w:hAnsiTheme="majorEastAsia" w:eastAsiaTheme="majorEastAsia"/>
          <w:color w:val="000000" w:themeColor="text1"/>
          <w:sz w:val="30"/>
          <w:szCs w:val="30"/>
        </w:rPr>
      </w:pPr>
    </w:p>
    <w:p>
      <w:pPr>
        <w:pStyle w:val="18"/>
        <w:tabs>
          <w:tab w:val="left" w:pos="1314"/>
          <w:tab w:val="left" w:pos="1914"/>
          <w:tab w:val="left" w:pos="2514"/>
        </w:tabs>
        <w:kinsoku w:val="0"/>
        <w:overflowPunct w:val="0"/>
        <w:spacing w:before="7"/>
        <w:ind w:left="114"/>
        <w:jc w:val="center"/>
        <w:outlineLvl w:val="0"/>
        <w:rPr>
          <w:rFonts w:cs="仿宋" w:asciiTheme="majorEastAsia" w:hAnsiTheme="majorEastAsia" w:eastAsiaTheme="majorEastAsia"/>
          <w:color w:val="000000" w:themeColor="text1"/>
          <w:sz w:val="30"/>
          <w:szCs w:val="30"/>
        </w:rPr>
      </w:pPr>
      <w:bookmarkStart w:id="51" w:name="_Toc12364"/>
      <w:r>
        <w:rPr>
          <w:rFonts w:hint="eastAsia" w:cs="仿宋" w:asciiTheme="majorEastAsia" w:hAnsiTheme="majorEastAsia" w:eastAsiaTheme="majorEastAsia"/>
          <w:color w:val="000000" w:themeColor="text1"/>
          <w:sz w:val="30"/>
          <w:szCs w:val="30"/>
        </w:rPr>
        <w:t>日期：</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年</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月</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日</w:t>
      </w:r>
      <w:bookmarkEnd w:id="51"/>
    </w:p>
    <w:p>
      <w:pPr>
        <w:pStyle w:val="18"/>
        <w:kinsoku w:val="0"/>
        <w:overflowPunct w:val="0"/>
        <w:spacing w:before="130" w:line="355" w:lineRule="auto"/>
        <w:ind w:right="7" w:firstLine="480"/>
        <w:jc w:val="center"/>
        <w:rPr>
          <w:rFonts w:asciiTheme="majorEastAsia" w:hAnsiTheme="majorEastAsia" w:eastAsiaTheme="majorEastAsia"/>
          <w:b/>
          <w:color w:val="000000" w:themeColor="text1"/>
          <w:spacing w:val="4"/>
        </w:rPr>
      </w:pPr>
    </w:p>
    <w:p>
      <w:pPr>
        <w:pStyle w:val="18"/>
        <w:kinsoku w:val="0"/>
        <w:overflowPunct w:val="0"/>
        <w:spacing w:before="130" w:line="355" w:lineRule="auto"/>
        <w:ind w:right="7" w:firstLine="480"/>
        <w:jc w:val="center"/>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18"/>
        <w:kinsoku w:val="0"/>
        <w:overflowPunct w:val="0"/>
        <w:spacing w:before="130" w:line="355" w:lineRule="auto"/>
        <w:ind w:right="7" w:firstLine="480"/>
        <w:jc w:val="center"/>
        <w:rPr>
          <w:rFonts w:cs="仿宋" w:asciiTheme="majorEastAsia" w:hAnsiTheme="majorEastAsia" w:eastAsiaTheme="majorEastAsia"/>
          <w:b/>
          <w:color w:val="000000" w:themeColor="text1"/>
          <w:spacing w:val="4"/>
        </w:rPr>
      </w:pPr>
      <w:r>
        <w:rPr>
          <w:rFonts w:hint="eastAsia" w:cs="仿宋" w:asciiTheme="majorEastAsia" w:hAnsiTheme="majorEastAsia" w:eastAsiaTheme="majorEastAsia"/>
          <w:b/>
          <w:color w:val="000000" w:themeColor="text1"/>
          <w:spacing w:val="4"/>
        </w:rPr>
        <w:t>目    录</w:t>
      </w:r>
    </w:p>
    <w:p>
      <w:pPr>
        <w:pStyle w:val="18"/>
        <w:rPr>
          <w:rFonts w:cs="仿宋" w:asciiTheme="majorEastAsia" w:hAnsiTheme="majorEastAsia" w:eastAsiaTheme="majorEastAsia"/>
          <w:b/>
          <w:color w:val="000000" w:themeColor="text1"/>
        </w:rPr>
      </w:pPr>
      <w:r>
        <w:rPr>
          <w:rFonts w:hint="eastAsia" w:cs="仿宋" w:asciiTheme="majorEastAsia" w:hAnsiTheme="majorEastAsia" w:eastAsiaTheme="majorEastAsia"/>
          <w:b/>
          <w:color w:val="000000" w:themeColor="text1"/>
        </w:rPr>
        <w:t>一、商务部分</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(1)投标函；</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(2)法定代表人身份证明（附法定代表人身份证复印件）； </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(3)委托授权书（附被授权人身份证复印件）； </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(4)投标保证金缴纳凭证（复印件加盖公章）； </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(5)投标报价单；</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(6)投标报价汇总表； </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(7)供应商基本情况；</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1）供应商基本情况表；</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2）营业执照、公司资质证书(如有)（复印件加盖公章）；</w:t>
      </w:r>
    </w:p>
    <w:p>
      <w:pPr>
        <w:pStyle w:val="18"/>
        <w:ind w:firstLine="420" w:firstLineChars="200"/>
        <w:rPr>
          <w:rFonts w:hint="eastAsia"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3）近一年财务状况报告相关材料（复印件加盖公章）；</w:t>
      </w:r>
    </w:p>
    <w:p>
      <w:pPr>
        <w:pStyle w:val="4"/>
        <w:ind w:firstLine="400" w:firstLineChars="200"/>
        <w:rPr>
          <w:rFonts w:hint="eastAsia" w:eastAsiaTheme="majorEastAsia"/>
          <w:lang w:val="en-US" w:eastAsia="zh-CN"/>
        </w:rPr>
      </w:pPr>
      <w:r>
        <w:rPr>
          <w:rFonts w:hint="eastAsia" w:cs="仿宋" w:asciiTheme="majorEastAsia" w:hAnsiTheme="majorEastAsia" w:eastAsiaTheme="majorEastAsia"/>
          <w:color w:val="000000" w:themeColor="text1"/>
          <w:lang w:val="en-US" w:eastAsia="zh-CN"/>
        </w:rPr>
        <w:t>4）近六个月完税证明；</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(8)一般商务条款偏离表； </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(9)同类项目业绩介绍； </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(10)其他商务资格证明资料（格式自定）。</w:t>
      </w:r>
    </w:p>
    <w:p>
      <w:pPr>
        <w:pStyle w:val="18"/>
        <w:rPr>
          <w:rFonts w:cs="仿宋" w:asciiTheme="majorEastAsia" w:hAnsiTheme="majorEastAsia" w:eastAsiaTheme="majorEastAsia"/>
          <w:b/>
          <w:color w:val="000000" w:themeColor="text1"/>
        </w:rPr>
      </w:pPr>
      <w:r>
        <w:rPr>
          <w:rFonts w:hint="eastAsia" w:cs="仿宋" w:asciiTheme="majorEastAsia" w:hAnsiTheme="majorEastAsia" w:eastAsiaTheme="majorEastAsia"/>
          <w:b/>
          <w:color w:val="000000" w:themeColor="text1"/>
        </w:rPr>
        <w:t>二、技术部分</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(11)项目实施方案；</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(12)货物质量及售后服务承诺书；</w:t>
      </w:r>
    </w:p>
    <w:p>
      <w:pPr>
        <w:pStyle w:val="18"/>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(13)供应商认为需要提交的技术资料；</w:t>
      </w:r>
    </w:p>
    <w:p>
      <w:pPr>
        <w:pStyle w:val="13"/>
        <w:rPr>
          <w:rFonts w:cs="宋体" w:asciiTheme="majorEastAsia" w:hAnsiTheme="majorEastAsia" w:eastAsiaTheme="majorEastAsia"/>
          <w:b/>
          <w:color w:val="000000" w:themeColor="text1"/>
          <w:kern w:val="0"/>
          <w:szCs w:val="21"/>
        </w:rPr>
      </w:pPr>
    </w:p>
    <w:p>
      <w:pPr>
        <w:pStyle w:val="13"/>
        <w:rPr>
          <w:rFonts w:cs="宋体" w:asciiTheme="majorEastAsia" w:hAnsiTheme="majorEastAsia" w:eastAsiaTheme="majorEastAsia"/>
          <w:b/>
          <w:color w:val="000000" w:themeColor="text1"/>
          <w:kern w:val="0"/>
          <w:szCs w:val="21"/>
        </w:rPr>
      </w:pPr>
    </w:p>
    <w:p>
      <w:pPr>
        <w:pStyle w:val="13"/>
        <w:rPr>
          <w:rFonts w:cs="宋体" w:asciiTheme="majorEastAsia" w:hAnsiTheme="majorEastAsia" w:eastAsiaTheme="majorEastAsia"/>
          <w:b/>
          <w:color w:val="000000" w:themeColor="text1"/>
          <w:kern w:val="0"/>
          <w:szCs w:val="21"/>
        </w:rPr>
      </w:pPr>
    </w:p>
    <w:p>
      <w:pPr>
        <w:pStyle w:val="18"/>
        <w:kinsoku w:val="0"/>
        <w:overflowPunct w:val="0"/>
        <w:spacing w:before="130" w:line="360" w:lineRule="exact"/>
        <w:ind w:left="119" w:right="6" w:firstLine="480"/>
        <w:rPr>
          <w:rFonts w:asciiTheme="majorEastAsia" w:hAnsiTheme="majorEastAsia" w:eastAsiaTheme="majorEastAsia"/>
          <w:color w:val="000000" w:themeColor="text1"/>
          <w:spacing w:val="4"/>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color w:val="000000" w:themeColor="text1"/>
          <w:sz w:val="32"/>
          <w:szCs w:val="32"/>
        </w:rPr>
        <w:t>（一）商务部分</w:t>
      </w:r>
    </w:p>
    <w:p>
      <w:pPr>
        <w:pStyle w:val="18"/>
        <w:kinsoku w:val="0"/>
        <w:overflowPunct w:val="0"/>
        <w:spacing w:before="130" w:line="355" w:lineRule="auto"/>
        <w:ind w:right="7" w:firstLine="480"/>
        <w:jc w:val="center"/>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sz w:val="32"/>
          <w:szCs w:val="32"/>
        </w:rPr>
        <w:br w:type="page"/>
      </w:r>
      <w:r>
        <w:rPr>
          <w:rFonts w:hint="eastAsia" w:asciiTheme="majorEastAsia" w:hAnsiTheme="majorEastAsia" w:eastAsiaTheme="majorEastAsia"/>
          <w:b/>
          <w:bCs/>
          <w:color w:val="000000" w:themeColor="text1"/>
          <w:sz w:val="36"/>
          <w:szCs w:val="36"/>
        </w:rPr>
        <w:t>一、投标函</w:t>
      </w:r>
    </w:p>
    <w:p>
      <w:pPr>
        <w:spacing w:line="48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致：</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为响应你方组织的项目的招标[项目编号为：</w:t>
      </w:r>
      <w:r>
        <w:rPr>
          <w:rFonts w:hint="eastAsia" w:cs="仿宋" w:asciiTheme="majorEastAsia" w:hAnsiTheme="majorEastAsia" w:eastAsiaTheme="majorEastAsia"/>
          <w:color w:val="000000" w:themeColor="text1"/>
          <w:kern w:val="0"/>
          <w:sz w:val="24"/>
          <w:lang w:val="en-US" w:eastAsia="zh-CN"/>
        </w:rPr>
        <w:t>[]</w:t>
      </w:r>
      <w:r>
        <w:rPr>
          <w:rFonts w:hint="eastAsia" w:cs="仿宋" w:asciiTheme="majorEastAsia" w:hAnsiTheme="majorEastAsia" w:eastAsiaTheme="majorEastAsia"/>
          <w:color w:val="000000" w:themeColor="text1"/>
          <w:kern w:val="0"/>
          <w:sz w:val="24"/>
        </w:rPr>
        <w:t>，我方愿参与投标。</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我方确认收到贵方提供的招标文件的全部内容。</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u w:val="single"/>
        </w:rPr>
        <w:t xml:space="preserve">      (供应商名称)      </w:t>
      </w:r>
      <w:r>
        <w:rPr>
          <w:rFonts w:hint="eastAsia" w:cs="仿宋" w:asciiTheme="majorEastAsia" w:hAnsiTheme="majorEastAsia" w:eastAsiaTheme="majorEastAsia"/>
          <w:color w:val="000000" w:themeColor="text1"/>
          <w:kern w:val="0"/>
          <w:sz w:val="24"/>
        </w:rPr>
        <w:t>作为投标供应商正式授权</w:t>
      </w:r>
      <w:r>
        <w:rPr>
          <w:rFonts w:hint="eastAsia" w:cs="仿宋" w:asciiTheme="majorEastAsia" w:hAnsiTheme="majorEastAsia" w:eastAsiaTheme="majorEastAsia"/>
          <w:color w:val="000000" w:themeColor="text1"/>
          <w:kern w:val="0"/>
          <w:sz w:val="24"/>
          <w:u w:val="single"/>
        </w:rPr>
        <w:t xml:space="preserve">  (授权代表全名, 职务)  </w:t>
      </w:r>
      <w:r>
        <w:rPr>
          <w:rFonts w:hint="eastAsia" w:cs="仿宋" w:asciiTheme="majorEastAsia" w:hAnsiTheme="majorEastAsia" w:eastAsiaTheme="majorEastAsia"/>
          <w:color w:val="000000" w:themeColor="text1"/>
          <w:kern w:val="0"/>
          <w:sz w:val="24"/>
        </w:rPr>
        <w:t>代表我方全权处理有关本报价的一切事宜。</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在此提交的投标文件，正本壹份，副本</w:t>
      </w:r>
      <w:r>
        <w:rPr>
          <w:rFonts w:hint="eastAsia" w:cs="仿宋" w:asciiTheme="majorEastAsia" w:hAnsiTheme="majorEastAsia" w:eastAsiaTheme="majorEastAsia"/>
          <w:color w:val="000000" w:themeColor="text1"/>
          <w:kern w:val="0"/>
          <w:sz w:val="24"/>
          <w:lang w:val="en-US" w:eastAsia="zh-CN"/>
        </w:rPr>
        <w:t>叁</w:t>
      </w:r>
      <w:r>
        <w:rPr>
          <w:rFonts w:hint="eastAsia" w:cs="仿宋" w:asciiTheme="majorEastAsia" w:hAnsiTheme="majorEastAsia" w:eastAsiaTheme="majorEastAsia"/>
          <w:color w:val="000000" w:themeColor="text1"/>
          <w:kern w:val="0"/>
          <w:sz w:val="24"/>
        </w:rPr>
        <w:t>份。</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我方已完全明白招标文件的所有条款要求，并申明如下：</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（一）按招标文件提供的全部货物与相关服务的投标总价详见《报价一览表》。</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（二）本投标文件的有效期为投标截止时间起</w:t>
      </w:r>
      <w:r>
        <w:rPr>
          <w:rFonts w:hint="eastAsia" w:cs="仿宋" w:asciiTheme="majorEastAsia" w:hAnsiTheme="majorEastAsia" w:eastAsiaTheme="majorEastAsia"/>
          <w:color w:val="000000" w:themeColor="text1"/>
          <w:kern w:val="0"/>
          <w:sz w:val="24"/>
          <w:u w:val="single"/>
          <w:lang w:val="en-US" w:eastAsia="zh-CN"/>
        </w:rPr>
        <w:t xml:space="preserve">  45 </w:t>
      </w:r>
      <w:bookmarkStart w:id="62" w:name="_GoBack"/>
      <w:bookmarkEnd w:id="62"/>
      <w:r>
        <w:rPr>
          <w:rFonts w:hint="eastAsia" w:cs="仿宋" w:asciiTheme="majorEastAsia" w:hAnsiTheme="majorEastAsia" w:eastAsiaTheme="majorEastAsia"/>
          <w:color w:val="000000" w:themeColor="text1"/>
          <w:kern w:val="0"/>
          <w:sz w:val="24"/>
          <w:u w:val="single"/>
          <w:lang w:val="en-US" w:eastAsia="zh-CN"/>
        </w:rPr>
        <w:t xml:space="preserve"> </w:t>
      </w:r>
      <w:r>
        <w:rPr>
          <w:rFonts w:hint="eastAsia" w:cs="仿宋" w:asciiTheme="majorEastAsia" w:hAnsiTheme="majorEastAsia" w:eastAsiaTheme="majorEastAsia"/>
          <w:color w:val="000000" w:themeColor="text1"/>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（四）我方同意按照贵方可能提出的要求而提供与投标有关的任何其它数据、信息或资料。</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（五）我方理解贵方不一定接受最低投标价或任何贵方可能收到的投标。</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（六）我方如果中标，将保证履行招标文件及其澄清、修改文件（如果有）中的全部责任和义务，按质、按量、按期完成《招标内容》及《合同书》中的全部任务。</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（八）我方作为</w:t>
      </w:r>
      <w:r>
        <w:rPr>
          <w:rFonts w:hint="eastAsia" w:cs="仿宋" w:asciiTheme="majorEastAsia" w:hAnsiTheme="majorEastAsia" w:eastAsiaTheme="majorEastAsia"/>
          <w:color w:val="000000" w:themeColor="text1"/>
          <w:kern w:val="0"/>
          <w:sz w:val="24"/>
          <w:u w:val="single"/>
        </w:rPr>
        <w:t xml:space="preserve">   （制造商/代理商）   </w:t>
      </w:r>
      <w:r>
        <w:rPr>
          <w:rFonts w:hint="eastAsia" w:cs="仿宋" w:asciiTheme="majorEastAsia" w:hAnsiTheme="majorEastAsia" w:eastAsiaTheme="majorEastAsia"/>
          <w:color w:val="000000" w:themeColor="text1"/>
          <w:kern w:val="0"/>
          <w:sz w:val="24"/>
        </w:rPr>
        <w:t>是在法律、财务和运作上独立于采购人、招标代理机构的投标供应商，在此保证所提交的所有文件和全部说明是真实的和正确的。</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（十）我</w:t>
      </w:r>
      <w:r>
        <w:rPr>
          <w:rFonts w:cs="仿宋" w:asciiTheme="majorEastAsia" w:hAnsiTheme="majorEastAsia" w:eastAsiaTheme="majorEastAsia"/>
          <w:color w:val="000000" w:themeColor="text1"/>
          <w:kern w:val="0"/>
          <w:sz w:val="24"/>
        </w:rPr>
        <w:t>方与其他投标供应商</w:t>
      </w:r>
      <w:r>
        <w:rPr>
          <w:rFonts w:hint="eastAsia" w:cs="仿宋" w:asciiTheme="majorEastAsia" w:hAnsiTheme="majorEastAsia" w:eastAsiaTheme="majorEastAsia"/>
          <w:color w:val="000000" w:themeColor="text1"/>
          <w:kern w:val="0"/>
          <w:sz w:val="24"/>
        </w:rPr>
        <w:t>不</w:t>
      </w:r>
      <w:r>
        <w:rPr>
          <w:rFonts w:cs="仿宋" w:asciiTheme="majorEastAsia" w:hAnsiTheme="majorEastAsia" w:eastAsiaTheme="majorEastAsia"/>
          <w:color w:val="000000" w:themeColor="text1"/>
          <w:kern w:val="0"/>
          <w:sz w:val="24"/>
        </w:rPr>
        <w:t>存在</w:t>
      </w:r>
      <w:r>
        <w:rPr>
          <w:rFonts w:hint="eastAsia" w:cs="仿宋" w:asciiTheme="majorEastAsia" w:hAnsiTheme="majorEastAsia" w:eastAsiaTheme="majorEastAsia"/>
          <w:color w:val="000000" w:themeColor="text1"/>
          <w:kern w:val="0"/>
          <w:sz w:val="24"/>
        </w:rPr>
        <w:t>单位负责人为同一人或者存在直接控股、管理关系。</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（十一）我方承诺未为本项目提供整体设计、规范编制或者项目管理、监理、检测等服务。</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（十二）我方具备《政府采购法》第二十二条规定的条件，</w:t>
      </w:r>
      <w:r>
        <w:rPr>
          <w:rFonts w:cs="仿宋" w:asciiTheme="majorEastAsia" w:hAnsiTheme="majorEastAsia" w:eastAsiaTheme="majorEastAsia"/>
          <w:color w:val="000000" w:themeColor="text1"/>
          <w:kern w:val="0"/>
          <w:sz w:val="24"/>
        </w:rPr>
        <w:t>承诺如下：</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（1）我方已依法缴纳了各项税费及社会保险费用，如有需要，可随时向采购人提供近三个月内的相关缴费证明，以便核查。</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（2</w:t>
      </w:r>
      <w:r>
        <w:rPr>
          <w:rFonts w:cs="仿宋" w:asciiTheme="majorEastAsia" w:hAnsiTheme="majorEastAsia" w:eastAsiaTheme="majorEastAsia"/>
          <w:color w:val="000000" w:themeColor="text1"/>
          <w:kern w:val="0"/>
          <w:sz w:val="24"/>
        </w:rPr>
        <w:t>）</w:t>
      </w:r>
      <w:r>
        <w:rPr>
          <w:rFonts w:hint="eastAsia" w:cs="仿宋" w:asciiTheme="majorEastAsia" w:hAnsiTheme="majorEastAsia" w:eastAsiaTheme="majorEastAsia"/>
          <w:color w:val="000000" w:themeColor="text1"/>
          <w:kern w:val="0"/>
          <w:sz w:val="24"/>
        </w:rPr>
        <w:t>我方已依法建立健全的财务会计制度，如有需要，可随时向采购人提供相关的证明材料，以便核查。</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（3）我</w:t>
      </w:r>
      <w:r>
        <w:rPr>
          <w:rFonts w:cs="仿宋" w:asciiTheme="majorEastAsia" w:hAnsiTheme="majorEastAsia" w:eastAsiaTheme="majorEastAsia"/>
          <w:color w:val="000000" w:themeColor="text1"/>
          <w:kern w:val="0"/>
          <w:sz w:val="24"/>
        </w:rPr>
        <w:t>方</w:t>
      </w:r>
      <w:r>
        <w:rPr>
          <w:rFonts w:hint="eastAsia" w:cs="仿宋" w:asciiTheme="majorEastAsia" w:hAnsiTheme="majorEastAsia" w:eastAsiaTheme="majorEastAsia"/>
          <w:color w:val="000000" w:themeColor="text1"/>
          <w:kern w:val="0"/>
          <w:sz w:val="24"/>
        </w:rPr>
        <w:t>参加本项目政府采购活动前3年内在经营活动中没有重大违法记录。</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（4）我方具备履行合同所必需的设备和专业技术能力。</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（5</w:t>
      </w:r>
      <w:r>
        <w:rPr>
          <w:rFonts w:cs="仿宋" w:asciiTheme="majorEastAsia" w:hAnsiTheme="majorEastAsia" w:eastAsiaTheme="majorEastAsia"/>
          <w:color w:val="000000" w:themeColor="text1"/>
          <w:kern w:val="0"/>
          <w:sz w:val="24"/>
        </w:rPr>
        <w:t>）</w:t>
      </w:r>
      <w:r>
        <w:rPr>
          <w:rFonts w:hint="eastAsia" w:cs="仿宋" w:asciiTheme="majorEastAsia" w:hAnsiTheme="majorEastAsia" w:eastAsiaTheme="majorEastAsia"/>
          <w:color w:val="000000" w:themeColor="text1"/>
          <w:kern w:val="0"/>
          <w:sz w:val="24"/>
        </w:rPr>
        <w:t>我</w:t>
      </w:r>
      <w:r>
        <w:rPr>
          <w:rFonts w:cs="仿宋" w:asciiTheme="majorEastAsia" w:hAnsiTheme="majorEastAsia" w:eastAsiaTheme="majorEastAsia"/>
          <w:color w:val="000000" w:themeColor="text1"/>
          <w:kern w:val="0"/>
          <w:sz w:val="24"/>
        </w:rPr>
        <w:t>方</w:t>
      </w:r>
      <w:r>
        <w:rPr>
          <w:rFonts w:hint="eastAsia" w:cs="仿宋" w:asciiTheme="majorEastAsia" w:hAnsiTheme="majorEastAsia" w:eastAsiaTheme="majorEastAsia"/>
          <w:color w:val="000000" w:themeColor="text1"/>
          <w:kern w:val="0"/>
          <w:sz w:val="24"/>
        </w:rPr>
        <w:t>符合法律、行政法规规定的其他条件。</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以上内容如有虚假或与事实不符的，评审委员会可将我方做无效投标处理，我方愿意承担相应的法律责任。</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（十三）我方对在本函及投标文件中所作的所有承诺承担法律责任。</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（十四）所有与本招标有关的函件请发往下列地址：</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地    址：.邮政编码：.</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电    话：.</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传    真：.</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代表姓名：.职    务：.</w:t>
      </w:r>
    </w:p>
    <w:p>
      <w:pPr>
        <w:spacing w:line="420" w:lineRule="exact"/>
        <w:rPr>
          <w:rFonts w:cs="仿宋" w:asciiTheme="majorEastAsia" w:hAnsiTheme="majorEastAsia" w:eastAsiaTheme="majorEastAsia"/>
          <w:color w:val="000000" w:themeColor="text1"/>
          <w:kern w:val="0"/>
          <w:sz w:val="24"/>
        </w:rPr>
      </w:pPr>
    </w:p>
    <w:p>
      <w:pPr>
        <w:spacing w:line="420" w:lineRule="exact"/>
        <w:ind w:right="480"/>
        <w:jc w:val="righ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供应商：</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（公章）</w:t>
      </w:r>
    </w:p>
    <w:p>
      <w:pPr>
        <w:wordWrap w:val="0"/>
        <w:spacing w:line="420" w:lineRule="exact"/>
        <w:ind w:firstLine="480" w:firstLineChars="200"/>
        <w:jc w:val="righ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法定代表人或委托人：</w:t>
      </w:r>
      <w:r>
        <w:rPr>
          <w:rFonts w:cs="仿宋" w:asciiTheme="majorEastAsia" w:hAnsiTheme="majorEastAsia" w:eastAsiaTheme="majorEastAsia"/>
          <w:color w:val="000000" w:themeColor="text1"/>
          <w:kern w:val="0"/>
          <w:sz w:val="24"/>
        </w:rPr>
        <w:tab/>
      </w:r>
      <w:r>
        <w:rPr>
          <w:rFonts w:hint="eastAsia" w:cs="仿宋" w:asciiTheme="majorEastAsia" w:hAnsiTheme="majorEastAsia" w:eastAsiaTheme="majorEastAsia"/>
          <w:color w:val="000000" w:themeColor="text1"/>
          <w:kern w:val="0"/>
          <w:sz w:val="24"/>
        </w:rPr>
        <w:t xml:space="preserve">（签字或盖章）    </w:t>
      </w:r>
    </w:p>
    <w:p>
      <w:pPr>
        <w:wordWrap w:val="0"/>
        <w:spacing w:line="420" w:lineRule="exact"/>
        <w:ind w:right="480"/>
        <w:jc w:val="right"/>
        <w:rPr>
          <w:rFonts w:cs="仿宋" w:asciiTheme="majorEastAsia" w:hAnsiTheme="majorEastAsia" w:eastAsiaTheme="majorEastAsia"/>
          <w:color w:val="000000" w:themeColor="text1"/>
          <w:kern w:val="0"/>
          <w:sz w:val="24"/>
        </w:rPr>
      </w:pP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年</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月</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日</w:t>
      </w:r>
    </w:p>
    <w:p>
      <w:pPr>
        <w:pStyle w:val="18"/>
        <w:kinsoku w:val="0"/>
        <w:overflowPunct w:val="0"/>
        <w:spacing w:before="34" w:line="357" w:lineRule="auto"/>
        <w:ind w:right="126" w:firstLine="480"/>
        <w:jc w:val="center"/>
        <w:rPr>
          <w:rFonts w:asciiTheme="majorEastAsia" w:hAnsiTheme="majorEastAsia" w:eastAsiaTheme="majorEastAsia"/>
          <w:color w:val="000000" w:themeColor="text1"/>
          <w:sz w:val="36"/>
          <w:szCs w:val="36"/>
        </w:rPr>
      </w:pPr>
      <w:r>
        <w:rPr>
          <w:rFonts w:asciiTheme="majorEastAsia" w:hAnsiTheme="majorEastAsia" w:eastAsiaTheme="majorEastAsia"/>
          <w:color w:val="000000" w:themeColor="text1"/>
        </w:rPr>
        <w:br w:type="page"/>
      </w:r>
      <w:r>
        <w:rPr>
          <w:rFonts w:hint="eastAsia" w:asciiTheme="majorEastAsia" w:hAnsiTheme="majorEastAsia" w:eastAsiaTheme="majorEastAsia"/>
          <w:b/>
          <w:bCs/>
          <w:color w:val="000000" w:themeColor="text1"/>
          <w:sz w:val="36"/>
          <w:szCs w:val="36"/>
        </w:rPr>
        <w:t>二、法定代表人身份证明</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投标单位名称：</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单位性质：</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地址：</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成立时间：  年  月  日</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经营期限：</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姓名：      性别：     年龄：     职务：</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身份证号码：</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系（投标单位名称）的法定代表人。</w:t>
      </w:r>
    </w:p>
    <w:p>
      <w:pPr>
        <w:spacing w:line="420" w:lineRule="exact"/>
        <w:ind w:firstLine="960" w:firstLineChars="4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特此证明。</w:t>
      </w:r>
    </w:p>
    <w:p>
      <w:pPr>
        <w:pStyle w:val="18"/>
        <w:kinsoku w:val="0"/>
        <w:overflowPunct w:val="0"/>
        <w:rPr>
          <w:rFonts w:asciiTheme="majorEastAsia" w:hAnsiTheme="majorEastAsia" w:eastAsiaTheme="majorEastAsia"/>
          <w:color w:val="000000" w:themeColor="text1"/>
          <w:sz w:val="20"/>
          <w:szCs w:val="20"/>
        </w:rPr>
      </w:pPr>
    </w:p>
    <w:p>
      <w:pPr>
        <w:pStyle w:val="18"/>
        <w:kinsoku w:val="0"/>
        <w:overflowPunct w:val="0"/>
        <w:spacing w:before="7"/>
        <w:rPr>
          <w:rFonts w:asciiTheme="majorEastAsia" w:hAnsiTheme="majorEastAsia" w:eastAsiaTheme="majorEastAsia"/>
          <w:color w:val="000000" w:themeColor="text1"/>
          <w:sz w:val="25"/>
          <w:szCs w:val="25"/>
        </w:rPr>
      </w:pPr>
    </w:p>
    <w:p>
      <w:pPr>
        <w:pStyle w:val="18"/>
        <w:kinsoku w:val="0"/>
        <w:overflowPunct w:val="0"/>
        <w:spacing w:line="200" w:lineRule="atLeast"/>
        <w:ind w:left="608"/>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group id="Group 110" o:spid="_x0000_s1026" o:spt="203" style="height:114.85pt;width:404.45pt;" coordsize="0,0">
            <o:lock v:ext="edit"/>
            <v:shape id="AutoShape 122" o:spid="_x0000_s1027" style="position:absolute;left:0;top:0;height:0;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L4MMA&#10;AADcAAAADwAAAGRycy9kb3ducmV2LnhtbERPTWsCMRC9C/0PYQpeRLOKLbIapRSU4qGg20OP42bc&#10;3XYzyW5Sjf++EQq9zeN9zmoTTSsu1PvGsoLpJANBXFrdcKXgo9iOFyB8QNbYWiYFN/KwWT8MVphr&#10;e+UDXY6hEimEfY4K6hBcLqUvazLoJ9YRJ+5se4Mhwb6SusdrCjetnGXZszTYcGqo0dFrTeX38cco&#10;OH25GItp9t7tu/lu9In7QK5TavgYX5YgAsXwL/5zv+k0f/EE92fS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aL4MMAAADcAAAADwAAAAAAAAAAAAAAAACYAgAAZHJzL2Rv&#10;d25yZXYueG1sUEsFBgAAAAAEAAQA9QAAAIgDAAAAAA==&#10;" path="m0,0l8078,0e">
              <v:path o:connecttype="custom" o:connectlocs="0,0;80,0" o:connectangles="0,0"/>
              <v:fill on="f" focussize="0,0"/>
              <v:stroke weight="0.48pt"/>
              <v:imagedata o:title=""/>
              <o:lock v:ext="edit"/>
            </v:shape>
            <v:shape id="AutoShape 121" o:spid="_x0000_s1028" style="position:absolute;left:0;top:0;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nGycIA&#10;AADcAAAADwAAAGRycy9kb3ducmV2LnhtbERPS2sCMRC+F/wPYQRvNauHRbZGKQXFx8m1ULwNybi7&#10;dDNZkrhu++tNoeBtPr7nLNeDbUVPPjSOFcymGQhi7UzDlYLP8+Z1ASJEZIOtY1LwQwHWq9HLEgvj&#10;7nyivoyVSCEcClRQx9gVUgZdk8UwdR1x4q7OW4wJ+koaj/cUbls5z7JcWmw4NdTY0UdN+ru8WQXX&#10;bf+10RfWdu5ve1+eDr+XY67UZDy8v4GINMSn+N+9M2n+Ioe/Z9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cbJwgAAANwAAAAPAAAAAAAAAAAAAAAAAJgCAABkcnMvZG93&#10;bnJldi54bWxQSwUGAAAAAAQABAD1AAAAhwMAAAAA&#10;" path="m0,0l8040,0e">
              <v:path o:connecttype="custom" o:connectlocs="0,0;80,0" o:connectangles="0,0"/>
              <v:fill on="f" focussize="0,0"/>
              <v:stroke weight="0.48pt"/>
              <v:imagedata o:title=""/>
              <o:lock v:ext="edit"/>
            </v:shape>
            <v:shape id="AutoShape 120" o:spid="_x0000_s1029" style="position:absolute;left:0;top:22;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jUsIA&#10;AADcAAAADwAAAGRycy9kb3ducmV2LnhtbERPTWsCMRC9F/wPYQRvNasHla1RRFBae3ItFG9DMu4u&#10;3UyWJK6rv74RCr3N433Oct3bRnTkQ+1YwWScgSDWztRcKvg67V4XIEJENtg4JgV3CrBeDV6WmBt3&#10;4yN1RSxFCuGQo4IqxjaXMuiKLIaxa4kTd3HeYkzQl9J4vKVw28hpls2kxZpTQ4UtbSvSP8XVKrjs&#10;u++dPrO2U3/98MXx8Dh/zpQaDfvNG4hIffwX/7nfTZq/mMPz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WNSwgAAANwAAAAPAAAAAAAAAAAAAAAAAJgCAABkcnMvZG93&#10;bnJldi54bWxQSwUGAAAAAAQABAD1AAAAhwMAAAAA&#10;" path="m0,0l8040,0e">
              <v:path o:connecttype="custom" o:connectlocs="0,0;80,0" o:connectangles="0,0"/>
              <v:fill on="f" focussize="0,0"/>
              <v:stroke weight="0.48pt"/>
              <v:imagedata o:title=""/>
              <o:lock v:ext="edit"/>
            </v:shape>
            <v:shape id="AutoShape 119" o:spid="_x0000_s1030" style="position:absolute;left:0;top:22;height:1;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kfsYA&#10;AADcAAAADwAAAGRycy9kb3ducmV2LnhtbESPT2vDMAzF74N9B6PBLmN1OsYoad0yBhulh0L/HHrU&#10;YjXJFstO7Lbut58Ohd0k3tN7P80W2XXqTENsPRsYjwpQxJW3LdcG9rvP5wmomJAtdp7JwJUiLOb3&#10;dzMsrb/whs7bVCsJ4ViigSalUGodq4YcxpEPxKId/eAwyTrU2g54kXDX6ZeieNMOW5aGBgN9NFT9&#10;bk/OwPdPyHk3Ltb9qn/9ejrgKlHojXl8yO9TUIly+jffrpdW8CdCK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ckfsYAAADcAAAADwAAAAAAAAAAAAAAAACYAgAAZHJz&#10;L2Rvd25yZXYueG1sUEsFBgAAAAAEAAQA9QAAAIsDAAAAAA==&#10;" path="m0,0l8078,0e">
              <v:path o:connecttype="custom" o:connectlocs="0,0;80,0" o:connectangles="0,0"/>
              <v:fill on="f" focussize="0,0"/>
              <v:stroke weight="0.48pt"/>
              <v:imagedata o:title=""/>
              <o:lock v:ext="edit"/>
            </v:shape>
            <v:shape id="AutoShape 118" o:spid="_x0000_s1031" style="position:absolute;left:0;top:0;height:22;width:0;" filled="f" coordsize="20,2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AMMAA&#10;AADcAAAADwAAAGRycy9kb3ducmV2LnhtbERPTWsCMRC9F/wPYYTeataCRVejiLAgeJDa9j4m42Z1&#10;M1mS1N3+e1Mo9DaP9zmrzeBacacQG88KppMCBLH2puFawedH9TIHEROywdYzKfihCJv16GmFpfE9&#10;v9P9lGqRQziWqMCm1JVSRm3JYZz4jjhzFx8cpgxDLU3APoe7Vr4WxZt02HBusNjRzpK+nb6dgqrq&#10;XbD666q72W04t8cDajoo9TwetksQiYb0L/5z702eP1/A7zP5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jAMMAAAADcAAAADwAAAAAAAAAAAAAAAACYAgAAZHJzL2Rvd25y&#10;ZXYueG1sUEsFBgAAAAAEAAQA9QAAAIUDAAAAAA==&#10;" path="m0,0l0,2286e">
              <v:path o:connecttype="custom" o:connectlocs="0,0;0,22" o:connectangles="0,0"/>
              <v:fill on="f" focussize="0,0"/>
              <v:stroke weight="0.48pt"/>
              <v:imagedata o:title=""/>
              <o:lock v:ext="edit"/>
            </v:shape>
            <v:shape id="AutoShape 117" o:spid="_x0000_s1032" style="position:absolute;left:0;top:0;height:22;width:0;" filled="f" coordsize="20,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MIsQA&#10;AADcAAAADwAAAGRycy9kb3ducmV2LnhtbESPQU/DMAyF70j8h8hI3FiyHBB0y6ZpAonDDrBN2tVq&#10;vKZa45Qm68q/xwckbrbe83ufl+spdmqkIbeJHcxnBhRxnXzLjYPj4f3pBVQuyB67xOTghzKsV/d3&#10;S6x8uvEXjfvSKAnhXKGDUEpfaZ3rQBHzLPXEop3TELHIOjTaD3iT8Nhpa8yzjtiyNATsaRuovuyv&#10;0cFpp7+1PXTe7JIN46d9u9qzce7xYdosQBWayr/57/rDC/6r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fTCLEAAAA3AAAAA8AAAAAAAAAAAAAAAAAmAIAAGRycy9k&#10;b3ducmV2LnhtbFBLBQYAAAAABAAEAPUAAACJAwAAAAA=&#10;" path="m0,0l0,2248e">
              <v:path o:connecttype="custom" o:connectlocs="0,0;0,22" o:connectangles="0,0"/>
              <v:fill on="f" focussize="0,0"/>
              <v:stroke weight="0.48pt"/>
              <v:imagedata o:title=""/>
              <o:lock v:ext="edit"/>
            </v:shape>
            <v:shape id="AutoShape 116" o:spid="_x0000_s1033"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xc8MA&#10;AADcAAAADwAAAGRycy9kb3ducmV2LnhtbERPS2vCQBC+F/oflil4KXWjhaKpmxAEwdKDNPHgcchO&#10;XmZnQ3Y16b/vFgq9zcf3nF06m17caXStZQWrZQSCuLS65VrBuTi8bEA4j6yxt0wKvslBmjw+7DDW&#10;duIvuue+FiGEXYwKGu+HWEpXNmTQLe1AHLjKjgZ9gGMt9YhTCDe9XEfRmzTYcmhocKB9Q+U1vxkF&#10;19dLl009Dp8ZfjxXRVd159NJqcXTnL2D8DT7f/Gf+6jD/O0Kfp8JF8j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Axc8MAAADcAAAADwAAAAAAAAAAAAAAAACYAgAAZHJzL2Rv&#10;d25yZXYueG1sUEsFBgAAAAAEAAQA9QAAAIgDAAAAAA==&#10;" path="m0,0l0,2238e">
              <v:path o:connecttype="custom" o:connectlocs="0,0;0,22" o:connectangles="0,0"/>
              <v:fill on="f" focussize="0,0"/>
              <v:stroke weight="0.48pt"/>
              <v:imagedata o:title=""/>
              <o:lock v:ext="edit"/>
            </v:shape>
            <v:shape id="AutoShape 115" o:spid="_x0000_s1034"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BMMA&#10;AADcAAAADwAAAGRycy9kb3ducmV2LnhtbERPS2vCQBC+F/oflil4KXVjCkVTVwlCQelBmnjwOGQn&#10;L7OzIbtN4r/vFgq9zcf3nO1+Np0YaXCNZQWrZQSCuLC64UrBJf94WYNwHlljZ5kU3MnBfvf4sMVE&#10;24m/aMx8JUIIuwQV1N73iZSuqMmgW9qeOHClHQz6AIdK6gGnEG46GUfRmzTYcGiosadDTcUt+zYK&#10;bq/XNp067D9TPD2XeVu2l/NZqcXTnL6D8DT7f/Gf+6jD/E0Mv8+EC+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vBMMAAADcAAAADwAAAAAAAAAAAAAAAACYAgAAZHJzL2Rv&#10;d25yZXYueG1sUEsFBgAAAAAEAAQA9QAAAIgDAAAAAA==&#10;" path="m0,0l0,2238e">
              <v:path o:connecttype="custom" o:connectlocs="0,0;0,22" o:connectangles="0,0"/>
              <v:fill on="f" focussize="0,0"/>
              <v:stroke weight="0.48pt"/>
              <v:imagedata o:title=""/>
              <o:lock v:ext="edit"/>
            </v:shape>
            <v:shape id="AutoShape 114" o:spid="_x0000_s1035" style="position:absolute;left:8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4Kn8MA&#10;AADcAAAADwAAAGRycy9kb3ducmV2LnhtbERPS2vCQBC+F/oflil4KXWjgaKpmxCEgtKDVD14HLKT&#10;l9nZkN0m6b/vFgq9zcf3nF02m06MNLjGsoLVMgJBXFjdcKXgenl/2YBwHlljZ5kUfJODLH182GGi&#10;7cSfNJ59JUIIuwQV1N73iZSuqMmgW9qeOHClHQz6AIdK6gGnEG46uY6iV2mw4dBQY0/7mor7+cso&#10;uMe3Np867D9yPD6Xl7Zsr6eTUounOX8D4Wn2/+I/90GH+dsYfp8JF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4Kn8MAAADcAAAADwAAAAAAAAAAAAAAAACYAgAAZHJzL2Rv&#10;d25yZXYueG1sUEsFBgAAAAAEAAQA9QAAAIgDAAAAAA==&#10;" path="m0,0l0,2238e">
              <v:path o:connecttype="custom" o:connectlocs="0,0;0,22" o:connectangles="0,0"/>
              <v:fill on="f" focussize="0,0"/>
              <v:stroke weight="0.48pt"/>
              <v:imagedata o:title=""/>
              <o:lock v:ext="edit"/>
            </v:shape>
            <v:shape id="AutoShape 113" o:spid="_x0000_s1036" style="position:absolute;left:80;top:0;height:22;width:0;" filled="f" coordsize="20,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dt3sEA&#10;AADcAAAADwAAAGRycy9kb3ducmV2LnhtbERPS4vCMBC+L/gfwgje1lRxpVajiODrsqD14m1sxrbY&#10;TEoTtf77jbDgbT6+58wWranEgxpXWlYw6EcgiDOrS84VnNL1dwzCeWSNlWVS8CIHi3nna4aJtk8+&#10;0OPocxFC2CWooPC+TqR0WUEGXd/WxIG72sagD7DJpW7wGcJNJYdRNJYGSw4NBda0Kii7He9GwdX/&#10;XuKz3I5fG5OlcXn5Sfe3Wqlet11OQXhq/Uf8797pMH8ygvcz4QI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Hbd7BAAAA3AAAAA8AAAAAAAAAAAAAAAAAmAIAAGRycy9kb3du&#10;cmV2LnhtbFBLBQYAAAAABAAEAPUAAACGAwAAAAA=&#10;" path="m0,0l0,2277e">
              <v:path o:connecttype="custom" o:connectlocs="0,0;0,22" o:connectangles="0,0"/>
              <v:fill on="f" focussize="0,0"/>
              <v:stroke weight="0.48pt"/>
              <v:imagedata o:title=""/>
              <o:lock v:ext="edit"/>
            </v:shape>
            <v:shape id="Text Box 112" o:spid="_x0000_s1037" o:spt="202" type="#_x0000_t202" style="position:absolute;left: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v:path/>
              <v:fill on="f" focussize="0,0"/>
              <v:stroke on="f" joinstyle="miter"/>
              <v:imagedata o:title=""/>
              <o:lock v:ext="edit"/>
              <v:textbox inset="0mm,0mm,0mm,0mm">
                <w:txbxContent>
                  <w:p>
                    <w:pPr>
                      <w:pStyle w:val="18"/>
                      <w:kinsoku w:val="0"/>
                      <w:overflowPunct w:val="0"/>
                    </w:pPr>
                  </w:p>
                  <w:p>
                    <w:pPr>
                      <w:pStyle w:val="18"/>
                      <w:kinsoku w:val="0"/>
                      <w:overflowPunct w:val="0"/>
                    </w:pPr>
                  </w:p>
                  <w:p>
                    <w:pPr>
                      <w:pStyle w:val="18"/>
                      <w:kinsoku w:val="0"/>
                      <w:overflowPunct w:val="0"/>
                      <w:spacing w:before="13"/>
                      <w:rPr>
                        <w:sz w:val="28"/>
                        <w:szCs w:val="28"/>
                      </w:rPr>
                    </w:pPr>
                  </w:p>
                  <w:p>
                    <w:pPr>
                      <w:pStyle w:val="18"/>
                      <w:kinsoku w:val="0"/>
                      <w:overflowPunct w:val="0"/>
                      <w:ind w:left="107"/>
                    </w:pPr>
                    <w:r>
                      <w:rPr>
                        <w:rFonts w:hint="eastAsia"/>
                      </w:rPr>
                      <w:t>法定代表人身份证复印件（正面）</w:t>
                    </w:r>
                  </w:p>
                </w:txbxContent>
              </v:textbox>
            </v:shape>
            <v:shape id="Text Box 111" o:spid="_x0000_s1038" o:spt="202" type="#_x0000_t202" style="position:absolute;left:4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v:path/>
              <v:fill on="f" focussize="0,0"/>
              <v:stroke on="f" joinstyle="miter"/>
              <v:imagedata o:title=""/>
              <o:lock v:ext="edit"/>
              <v:textbox inset="0mm,0mm,0mm,0mm">
                <w:txbxContent>
                  <w:p>
                    <w:pPr>
                      <w:pStyle w:val="18"/>
                      <w:kinsoku w:val="0"/>
                      <w:overflowPunct w:val="0"/>
                    </w:pPr>
                  </w:p>
                  <w:p>
                    <w:pPr>
                      <w:pStyle w:val="18"/>
                      <w:kinsoku w:val="0"/>
                      <w:overflowPunct w:val="0"/>
                    </w:pPr>
                  </w:p>
                  <w:p>
                    <w:pPr>
                      <w:pStyle w:val="18"/>
                      <w:kinsoku w:val="0"/>
                      <w:overflowPunct w:val="0"/>
                      <w:spacing w:before="13"/>
                      <w:rPr>
                        <w:sz w:val="28"/>
                        <w:szCs w:val="28"/>
                      </w:rPr>
                    </w:pPr>
                  </w:p>
                  <w:p>
                    <w:pPr>
                      <w:pStyle w:val="18"/>
                      <w:kinsoku w:val="0"/>
                      <w:overflowPunct w:val="0"/>
                      <w:ind w:left="107"/>
                    </w:pPr>
                    <w:r>
                      <w:rPr>
                        <w:rFonts w:hint="eastAsia"/>
                      </w:rPr>
                      <w:t>法定代表人身份证复印件（反面）</w:t>
                    </w:r>
                  </w:p>
                </w:txbxContent>
              </v:textbox>
            </v:shape>
            <w10:wrap type="none"/>
            <w10:anchorlock/>
          </v:group>
        </w:pict>
      </w:r>
    </w:p>
    <w:p>
      <w:pPr>
        <w:pStyle w:val="18"/>
        <w:kinsoku w:val="0"/>
        <w:overflowPunct w:val="0"/>
        <w:rPr>
          <w:rFonts w:asciiTheme="majorEastAsia" w:hAnsiTheme="majorEastAsia" w:eastAsiaTheme="majorEastAsia"/>
          <w:color w:val="000000" w:themeColor="text1"/>
          <w:sz w:val="20"/>
          <w:szCs w:val="20"/>
        </w:rPr>
      </w:pPr>
    </w:p>
    <w:p>
      <w:pPr>
        <w:wordWrap w:val="0"/>
        <w:spacing w:line="420" w:lineRule="exact"/>
        <w:ind w:firstLine="480" w:firstLineChars="200"/>
        <w:jc w:val="right"/>
        <w:rPr>
          <w:rFonts w:cs="仿宋" w:asciiTheme="majorEastAsia" w:hAnsiTheme="majorEastAsia" w:eastAsiaTheme="majorEastAsia"/>
          <w:color w:val="000000" w:themeColor="text1"/>
          <w:kern w:val="0"/>
          <w:sz w:val="24"/>
        </w:rPr>
      </w:pPr>
    </w:p>
    <w:p>
      <w:pPr>
        <w:spacing w:line="420" w:lineRule="exact"/>
        <w:ind w:firstLine="480" w:firstLineChars="200"/>
        <w:jc w:val="right"/>
        <w:rPr>
          <w:rFonts w:cs="仿宋" w:asciiTheme="majorEastAsia" w:hAnsiTheme="majorEastAsia" w:eastAsiaTheme="majorEastAsia"/>
          <w:color w:val="000000" w:themeColor="text1"/>
          <w:kern w:val="0"/>
          <w:sz w:val="24"/>
        </w:rPr>
      </w:pPr>
    </w:p>
    <w:p>
      <w:pPr>
        <w:spacing w:line="420" w:lineRule="exact"/>
        <w:ind w:firstLine="480" w:firstLineChars="200"/>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 xml:space="preserve">            供应商：（公章）</w:t>
      </w:r>
    </w:p>
    <w:p>
      <w:pPr>
        <w:wordWrap w:val="0"/>
        <w:spacing w:line="420" w:lineRule="exact"/>
        <w:ind w:right="480" w:firstLine="480" w:firstLineChars="200"/>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 xml:space="preserve">                                      年    月    日 </w:t>
      </w:r>
    </w:p>
    <w:p>
      <w:pPr>
        <w:pStyle w:val="18"/>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8"/>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8"/>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8"/>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8"/>
        <w:kinsoku w:val="0"/>
        <w:overflowPunct w:val="0"/>
        <w:spacing w:before="34" w:line="357" w:lineRule="auto"/>
        <w:ind w:right="126" w:firstLine="480"/>
        <w:jc w:val="left"/>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spacing w:val="1"/>
          <w:szCs w:val="21"/>
        </w:rPr>
        <w:t>★备注：</w:t>
      </w:r>
      <w:r>
        <w:rPr>
          <w:rFonts w:asciiTheme="majorEastAsia" w:hAnsiTheme="majorEastAsia" w:eastAsiaTheme="majorEastAsia"/>
          <w:color w:val="000000" w:themeColor="text1"/>
        </w:rPr>
        <w:t>附法定代表人身份证复印件</w:t>
      </w:r>
    </w:p>
    <w:p>
      <w:pPr>
        <w:pStyle w:val="18"/>
        <w:kinsoku w:val="0"/>
        <w:overflowPunct w:val="0"/>
        <w:spacing w:before="34" w:line="357" w:lineRule="auto"/>
        <w:ind w:right="126" w:firstLine="480"/>
        <w:jc w:val="center"/>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r>
        <w:rPr>
          <w:rFonts w:hint="eastAsia" w:asciiTheme="majorEastAsia" w:hAnsiTheme="majorEastAsia" w:eastAsiaTheme="majorEastAsia"/>
          <w:b/>
          <w:bCs/>
          <w:color w:val="000000" w:themeColor="text1"/>
          <w:sz w:val="36"/>
          <w:szCs w:val="36"/>
        </w:rPr>
        <w:t>三、授权委托书</w:t>
      </w:r>
    </w:p>
    <w:p>
      <w:pPr>
        <w:pStyle w:val="18"/>
        <w:kinsoku w:val="0"/>
        <w:overflowPunct w:val="0"/>
        <w:spacing w:before="2"/>
        <w:rPr>
          <w:rFonts w:asciiTheme="majorEastAsia" w:hAnsiTheme="majorEastAsia" w:eastAsiaTheme="majorEastAsia"/>
          <w:b/>
          <w:bCs/>
          <w:color w:val="000000" w:themeColor="text1"/>
          <w:szCs w:val="21"/>
        </w:rPr>
      </w:pPr>
    </w:p>
    <w:p>
      <w:pPr>
        <w:spacing w:line="420" w:lineRule="exac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致：采购人名称</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本授权书声明：注册于</w:t>
      </w:r>
      <w:r>
        <w:rPr>
          <w:rFonts w:hint="eastAsia" w:cs="仿宋" w:asciiTheme="majorEastAsia" w:hAnsiTheme="majorEastAsia" w:eastAsiaTheme="majorEastAsia"/>
          <w:color w:val="000000" w:themeColor="text1"/>
          <w:kern w:val="0"/>
          <w:sz w:val="24"/>
          <w:u w:val="single"/>
        </w:rPr>
        <w:t>（投标人地址）</w:t>
      </w:r>
      <w:r>
        <w:rPr>
          <w:rFonts w:hint="eastAsia" w:cs="仿宋" w:asciiTheme="majorEastAsia" w:hAnsiTheme="majorEastAsia" w:eastAsiaTheme="majorEastAsia"/>
          <w:color w:val="000000" w:themeColor="text1"/>
          <w:kern w:val="0"/>
          <w:sz w:val="24"/>
        </w:rPr>
        <w:t>的</w:t>
      </w:r>
      <w:r>
        <w:rPr>
          <w:rFonts w:hint="eastAsia" w:cs="仿宋" w:asciiTheme="majorEastAsia" w:hAnsiTheme="majorEastAsia" w:eastAsiaTheme="majorEastAsia"/>
          <w:color w:val="000000" w:themeColor="text1"/>
          <w:kern w:val="0"/>
          <w:sz w:val="24"/>
          <w:u w:val="single"/>
        </w:rPr>
        <w:t>（投标人名称）</w:t>
      </w:r>
      <w:r>
        <w:rPr>
          <w:rFonts w:hint="eastAsia" w:cs="仿宋" w:asciiTheme="majorEastAsia" w:hAnsiTheme="majorEastAsia" w:eastAsiaTheme="majorEastAsia"/>
          <w:color w:val="000000" w:themeColor="text1"/>
          <w:kern w:val="0"/>
          <w:sz w:val="24"/>
        </w:rPr>
        <w:t>法定代表人（负责人）</w:t>
      </w:r>
      <w:r>
        <w:rPr>
          <w:rFonts w:hint="eastAsia" w:cs="仿宋" w:asciiTheme="majorEastAsia" w:hAnsiTheme="majorEastAsia" w:eastAsiaTheme="majorEastAsia"/>
          <w:color w:val="000000" w:themeColor="text1"/>
          <w:kern w:val="0"/>
          <w:sz w:val="24"/>
          <w:u w:val="single"/>
        </w:rPr>
        <w:t>姓名、职务或职称）</w:t>
      </w:r>
      <w:r>
        <w:rPr>
          <w:rFonts w:hint="eastAsia" w:cs="仿宋" w:asciiTheme="majorEastAsia" w:hAnsiTheme="majorEastAsia" w:eastAsiaTheme="majorEastAsia"/>
          <w:color w:val="000000" w:themeColor="text1"/>
          <w:kern w:val="0"/>
          <w:sz w:val="24"/>
        </w:rPr>
        <w:t>代表本公司授权</w:t>
      </w:r>
      <w:r>
        <w:rPr>
          <w:rFonts w:hint="eastAsia" w:cs="仿宋" w:asciiTheme="majorEastAsia" w:hAnsiTheme="majorEastAsia" w:eastAsiaTheme="majorEastAsia"/>
          <w:color w:val="000000" w:themeColor="text1"/>
          <w:kern w:val="0"/>
          <w:sz w:val="24"/>
          <w:u w:val="single"/>
        </w:rPr>
        <w:t>（姓名）</w:t>
      </w:r>
      <w:r>
        <w:rPr>
          <w:rFonts w:hint="eastAsia" w:cs="仿宋" w:asciiTheme="majorEastAsia" w:hAnsiTheme="majorEastAsia" w:eastAsiaTheme="majorEastAsia"/>
          <w:color w:val="000000" w:themeColor="text1"/>
          <w:kern w:val="0"/>
          <w:sz w:val="24"/>
        </w:rPr>
        <w:t>为本单位的合法代理人，参与贵方组织的</w:t>
      </w:r>
      <w:r>
        <w:rPr>
          <w:rFonts w:hint="eastAsia" w:cs="仿宋" w:asciiTheme="majorEastAsia" w:hAnsiTheme="majorEastAsia" w:eastAsiaTheme="majorEastAsia"/>
          <w:color w:val="000000" w:themeColor="text1"/>
          <w:kern w:val="0"/>
          <w:sz w:val="24"/>
          <w:u w:val="single"/>
        </w:rPr>
        <w:t>（项目名称及项目编号）</w:t>
      </w:r>
      <w:r>
        <w:rPr>
          <w:rFonts w:hint="eastAsia" w:cs="仿宋" w:asciiTheme="majorEastAsia" w:hAnsiTheme="majorEastAsia" w:eastAsiaTheme="majorEastAsia"/>
          <w:color w:val="000000" w:themeColor="text1"/>
          <w:kern w:val="0"/>
          <w:sz w:val="24"/>
        </w:rPr>
        <w:t>的投标、谈判、签约等具体工作，并签署全部有关文件、协议及合同。</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我单位对被授权人的上述经济活动负全部责任。在撤销授权的书面通知前，本授权书一直有效。被授权人在授权书有效期内签署的所有文件不因授权的撤消而失效。</w:t>
      </w:r>
    </w:p>
    <w:p>
      <w:pPr>
        <w:pStyle w:val="18"/>
        <w:kinsoku w:val="0"/>
        <w:overflowPunct w:val="0"/>
        <w:spacing w:before="12"/>
        <w:rPr>
          <w:rFonts w:asciiTheme="majorEastAsia" w:hAnsiTheme="majorEastAsia" w:eastAsiaTheme="majorEastAsia"/>
          <w:color w:val="000000" w:themeColor="text1"/>
          <w:sz w:val="4"/>
          <w:szCs w:val="4"/>
        </w:rPr>
      </w:pPr>
    </w:p>
    <w:p>
      <w:pPr>
        <w:pStyle w:val="18"/>
        <w:kinsoku w:val="0"/>
        <w:overflowPunct w:val="0"/>
        <w:spacing w:line="200" w:lineRule="atLeast"/>
        <w:ind w:left="628"/>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shape id="Text Box 124" o:spid="_x0000_s1039" o:spt="202" type="#_x0000_t202" style="position:absolute;left:0pt;margin-top:2.05pt;height:141.4pt;width:400.65pt;mso-position-horizontal:center;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">
            <v:path/>
            <v:fill focussize="0,0"/>
            <v:stroke joinstyle="miter"/>
            <v:imagedata o:title=""/>
            <o:lock v:ext="edit"/>
            <v:textbo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粘贴法定代表人身份证明及委托代理人（被授权人）身份证（正反面）复印件处</w:t>
                  </w:r>
                </w:p>
              </w:txbxContent>
            </v:textbox>
          </v:shape>
        </w:pict>
      </w:r>
    </w:p>
    <w:p>
      <w:pPr>
        <w:pStyle w:val="18"/>
        <w:kinsoku w:val="0"/>
        <w:overflowPunct w:val="0"/>
        <w:spacing w:line="200" w:lineRule="atLeast"/>
        <w:ind w:left="628"/>
        <w:rPr>
          <w:rFonts w:asciiTheme="majorEastAsia" w:hAnsiTheme="majorEastAsia" w:eastAsiaTheme="majorEastAsia"/>
          <w:color w:val="000000" w:themeColor="text1"/>
          <w:sz w:val="20"/>
          <w:szCs w:val="20"/>
        </w:rPr>
      </w:pPr>
    </w:p>
    <w:p>
      <w:pPr>
        <w:pStyle w:val="18"/>
        <w:kinsoku w:val="0"/>
        <w:overflowPunct w:val="0"/>
        <w:spacing w:line="200" w:lineRule="atLeast"/>
        <w:ind w:left="628"/>
        <w:rPr>
          <w:rFonts w:asciiTheme="majorEastAsia" w:hAnsiTheme="majorEastAsia" w:eastAsiaTheme="majorEastAsia"/>
          <w:color w:val="000000" w:themeColor="text1"/>
          <w:sz w:val="20"/>
          <w:szCs w:val="20"/>
        </w:rPr>
      </w:pPr>
    </w:p>
    <w:p>
      <w:pPr>
        <w:pStyle w:val="18"/>
        <w:kinsoku w:val="0"/>
        <w:overflowPunct w:val="0"/>
        <w:spacing w:line="200" w:lineRule="atLeast"/>
        <w:ind w:left="628"/>
        <w:rPr>
          <w:rFonts w:asciiTheme="majorEastAsia" w:hAnsiTheme="majorEastAsia" w:eastAsiaTheme="majorEastAsia"/>
          <w:color w:val="000000" w:themeColor="text1"/>
          <w:sz w:val="20"/>
          <w:szCs w:val="20"/>
        </w:rPr>
      </w:pPr>
    </w:p>
    <w:p>
      <w:pPr>
        <w:pStyle w:val="18"/>
        <w:kinsoku w:val="0"/>
        <w:overflowPunct w:val="0"/>
        <w:spacing w:line="200" w:lineRule="atLeast"/>
        <w:ind w:left="628"/>
        <w:rPr>
          <w:rFonts w:asciiTheme="majorEastAsia" w:hAnsiTheme="majorEastAsia" w:eastAsiaTheme="majorEastAsia"/>
          <w:color w:val="000000" w:themeColor="text1"/>
          <w:sz w:val="20"/>
          <w:szCs w:val="20"/>
        </w:rPr>
      </w:pPr>
    </w:p>
    <w:p>
      <w:pPr>
        <w:pStyle w:val="18"/>
        <w:kinsoku w:val="0"/>
        <w:overflowPunct w:val="0"/>
        <w:spacing w:before="7"/>
        <w:rPr>
          <w:rFonts w:asciiTheme="majorEastAsia" w:hAnsiTheme="majorEastAsia" w:eastAsiaTheme="majorEastAsia"/>
          <w:color w:val="000000" w:themeColor="text1"/>
          <w:sz w:val="20"/>
          <w:szCs w:val="20"/>
        </w:rPr>
      </w:pPr>
    </w:p>
    <w:p>
      <w:pPr>
        <w:pStyle w:val="18"/>
        <w:tabs>
          <w:tab w:val="left" w:pos="5295"/>
        </w:tabs>
        <w:kinsoku w:val="0"/>
        <w:overflowPunct w:val="0"/>
        <w:spacing w:before="26"/>
        <w:ind w:left="618"/>
        <w:rPr>
          <w:rFonts w:asciiTheme="majorEastAsia" w:hAnsiTheme="majorEastAsia" w:eastAsiaTheme="majorEastAsia"/>
          <w:color w:val="000000" w:themeColor="text1"/>
        </w:rPr>
      </w:pPr>
    </w:p>
    <w:p>
      <w:pPr>
        <w:pStyle w:val="18"/>
        <w:tabs>
          <w:tab w:val="left" w:pos="5295"/>
        </w:tabs>
        <w:kinsoku w:val="0"/>
        <w:overflowPunct w:val="0"/>
        <w:spacing w:before="26"/>
        <w:ind w:left="618"/>
        <w:rPr>
          <w:rFonts w:asciiTheme="majorEastAsia" w:hAnsiTheme="majorEastAsia" w:eastAsiaTheme="majorEastAsia"/>
          <w:color w:val="000000" w:themeColor="text1"/>
        </w:rPr>
      </w:pPr>
    </w:p>
    <w:p>
      <w:pPr>
        <w:pStyle w:val="18"/>
        <w:tabs>
          <w:tab w:val="left" w:pos="5295"/>
        </w:tabs>
        <w:kinsoku w:val="0"/>
        <w:overflowPunct w:val="0"/>
        <w:spacing w:before="26"/>
        <w:ind w:left="618"/>
        <w:rPr>
          <w:rFonts w:asciiTheme="majorEastAsia" w:hAnsiTheme="majorEastAsia" w:eastAsiaTheme="majorEastAsia"/>
          <w:color w:val="000000" w:themeColor="text1"/>
        </w:rPr>
      </w:pPr>
    </w:p>
    <w:p>
      <w:pPr>
        <w:pStyle w:val="18"/>
        <w:tabs>
          <w:tab w:val="left" w:pos="5295"/>
        </w:tabs>
        <w:kinsoku w:val="0"/>
        <w:overflowPunct w:val="0"/>
        <w:spacing w:before="26"/>
        <w:ind w:left="618"/>
        <w:rPr>
          <w:rFonts w:asciiTheme="majorEastAsia" w:hAnsiTheme="majorEastAsia" w:eastAsiaTheme="majorEastAsia"/>
          <w:color w:val="000000" w:themeColor="text1"/>
        </w:rPr>
      </w:pPr>
    </w:p>
    <w:p>
      <w:pPr>
        <w:pStyle w:val="18"/>
        <w:tabs>
          <w:tab w:val="left" w:pos="5295"/>
        </w:tabs>
        <w:kinsoku w:val="0"/>
        <w:overflowPunct w:val="0"/>
        <w:spacing w:before="26"/>
        <w:ind w:left="6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被授权代表（签字）：</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供应商法定代表人（签字或盖章）：</w:t>
      </w:r>
    </w:p>
    <w:p>
      <w:pPr>
        <w:pStyle w:val="18"/>
        <w:tabs>
          <w:tab w:val="left" w:pos="1098"/>
          <w:tab w:val="left" w:pos="5298"/>
          <w:tab w:val="left" w:pos="5778"/>
        </w:tabs>
        <w:kinsoku w:val="0"/>
        <w:overflowPunct w:val="0"/>
        <w:spacing w:before="86"/>
        <w:ind w:left="6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职</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务：</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职</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务：</w:t>
      </w:r>
    </w:p>
    <w:p>
      <w:pPr>
        <w:pStyle w:val="18"/>
        <w:tabs>
          <w:tab w:val="left" w:pos="1098"/>
          <w:tab w:val="left" w:pos="5298"/>
          <w:tab w:val="left" w:pos="5778"/>
        </w:tabs>
        <w:kinsoku w:val="0"/>
        <w:overflowPunct w:val="0"/>
        <w:spacing w:before="84"/>
        <w:ind w:left="6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电</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话：</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电</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话：</w:t>
      </w:r>
    </w:p>
    <w:p>
      <w:pPr>
        <w:pStyle w:val="18"/>
        <w:tabs>
          <w:tab w:val="left" w:pos="5631"/>
          <w:tab w:val="left" w:pos="6591"/>
          <w:tab w:val="left" w:pos="7191"/>
          <w:tab w:val="left" w:pos="7791"/>
          <w:tab w:val="left" w:pos="8247"/>
        </w:tabs>
        <w:kinsoku w:val="0"/>
        <w:overflowPunct w:val="0"/>
        <w:spacing w:before="166" w:line="383" w:lineRule="auto"/>
        <w:ind w:right="238" w:firstLine="210" w:firstLineChars="100"/>
        <w:jc w:val="righ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供应商（盖章）</w:t>
      </w:r>
    </w:p>
    <w:p>
      <w:pPr>
        <w:pStyle w:val="18"/>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日期：年月日                </w:t>
      </w:r>
    </w:p>
    <w:p>
      <w:pPr>
        <w:pStyle w:val="18"/>
        <w:kinsoku w:val="0"/>
        <w:overflowPunct w:val="0"/>
        <w:spacing w:before="7"/>
        <w:rPr>
          <w:rFonts w:asciiTheme="majorEastAsia" w:hAnsiTheme="majorEastAsia" w:eastAsiaTheme="majorEastAsia"/>
          <w:color w:val="000000" w:themeColor="text1"/>
          <w:sz w:val="22"/>
          <w:szCs w:val="22"/>
        </w:rPr>
      </w:pPr>
    </w:p>
    <w:p>
      <w:pPr>
        <w:pStyle w:val="18"/>
        <w:tabs>
          <w:tab w:val="left" w:pos="5418"/>
        </w:tabs>
        <w:kinsoku w:val="0"/>
        <w:overflowPunct w:val="0"/>
        <w:spacing w:before="26"/>
        <w:ind w:left="618"/>
        <w:rPr>
          <w:rFonts w:asciiTheme="majorEastAsia" w:hAnsiTheme="majorEastAsia" w:eastAsiaTheme="majorEastAsia"/>
          <w:b/>
          <w:color w:val="000000" w:themeColor="text1"/>
        </w:rPr>
      </w:pPr>
    </w:p>
    <w:p>
      <w:pPr>
        <w:pStyle w:val="18"/>
        <w:tabs>
          <w:tab w:val="left" w:pos="5418"/>
        </w:tabs>
        <w:kinsoku w:val="0"/>
        <w:overflowPunct w:val="0"/>
        <w:spacing w:before="26"/>
        <w:ind w:left="618"/>
        <w:rPr>
          <w:rFonts w:asciiTheme="majorEastAsia" w:hAnsiTheme="majorEastAsia" w:eastAsiaTheme="majorEastAsia"/>
          <w:b/>
          <w:color w:val="000000" w:themeColor="text1"/>
        </w:rPr>
      </w:pPr>
    </w:p>
    <w:p>
      <w:pPr>
        <w:pStyle w:val="18"/>
        <w:tabs>
          <w:tab w:val="left" w:pos="5418"/>
        </w:tabs>
        <w:kinsoku w:val="0"/>
        <w:overflowPunct w:val="0"/>
        <w:spacing w:before="26"/>
        <w:ind w:left="618"/>
        <w:rPr>
          <w:rFonts w:asciiTheme="majorEastAsia" w:hAnsiTheme="majorEastAsia" w:eastAsiaTheme="majorEastAsia"/>
          <w:b/>
          <w:color w:val="000000" w:themeColor="text1"/>
        </w:rPr>
      </w:pPr>
    </w:p>
    <w:p>
      <w:pPr>
        <w:pStyle w:val="18"/>
        <w:tabs>
          <w:tab w:val="left" w:pos="5418"/>
        </w:tabs>
        <w:kinsoku w:val="0"/>
        <w:overflowPunct w:val="0"/>
        <w:spacing w:before="26"/>
        <w:ind w:left="618"/>
        <w:rPr>
          <w:rFonts w:asciiTheme="majorEastAsia" w:hAnsiTheme="majorEastAsia" w:eastAsiaTheme="majorEastAsia"/>
          <w:b/>
          <w:color w:val="000000" w:themeColor="text1"/>
        </w:rPr>
      </w:pPr>
      <w:r>
        <w:rPr>
          <w:rFonts w:hint="eastAsia" w:asciiTheme="majorEastAsia" w:hAnsiTheme="majorEastAsia" w:eastAsiaTheme="majorEastAsia"/>
          <w:b/>
          <w:color w:val="000000" w:themeColor="text1"/>
        </w:rPr>
        <w:t>★备注：本委托书递交投标文件时需单独递交一份。</w:t>
      </w:r>
    </w:p>
    <w:p>
      <w:pPr>
        <w:pStyle w:val="18"/>
        <w:kinsoku w:val="0"/>
        <w:overflowPunct w:val="0"/>
        <w:spacing w:before="34" w:line="357" w:lineRule="auto"/>
        <w:ind w:right="126" w:firstLine="480"/>
        <w:jc w:val="center"/>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r>
        <w:rPr>
          <w:rFonts w:hint="eastAsia" w:asciiTheme="majorEastAsia" w:hAnsiTheme="majorEastAsia" w:eastAsiaTheme="majorEastAsia"/>
          <w:b/>
          <w:bCs/>
          <w:color w:val="000000" w:themeColor="text1"/>
          <w:sz w:val="36"/>
          <w:szCs w:val="36"/>
        </w:rPr>
        <w:t>四、投标保证金缴纳凭证</w:t>
      </w:r>
    </w:p>
    <w:p>
      <w:pPr>
        <w:pStyle w:val="18"/>
        <w:kinsoku w:val="0"/>
        <w:overflowPunct w:val="0"/>
        <w:rPr>
          <w:rFonts w:asciiTheme="majorEastAsia" w:hAnsiTheme="majorEastAsia" w:eastAsiaTheme="majorEastAsia"/>
          <w:b/>
          <w:bCs/>
          <w:color w:val="000000" w:themeColor="text1"/>
          <w:sz w:val="20"/>
          <w:szCs w:val="20"/>
        </w:rPr>
      </w:pPr>
    </w:p>
    <w:p>
      <w:pPr>
        <w:pStyle w:val="18"/>
        <w:kinsoku w:val="0"/>
        <w:overflowPunct w:val="0"/>
        <w:spacing w:before="4"/>
        <w:rPr>
          <w:rFonts w:asciiTheme="majorEastAsia" w:hAnsiTheme="majorEastAsia" w:eastAsiaTheme="majorEastAsia"/>
          <w:b/>
          <w:bCs/>
          <w:color w:val="000000" w:themeColor="text1"/>
          <w:sz w:val="23"/>
          <w:szCs w:val="23"/>
        </w:rPr>
      </w:pPr>
    </w:p>
    <w:p>
      <w:pPr>
        <w:spacing w:line="420" w:lineRule="exac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致：（采购人）</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我方于</w:t>
      </w:r>
      <w:r>
        <w:rPr>
          <w:rFonts w:cs="仿宋" w:asciiTheme="majorEastAsia" w:hAnsiTheme="majorEastAsia" w:eastAsiaTheme="majorEastAsia"/>
          <w:color w:val="000000" w:themeColor="text1"/>
          <w:kern w:val="0"/>
          <w:sz w:val="24"/>
        </w:rPr>
        <w:tab/>
      </w:r>
      <w:r>
        <w:rPr>
          <w:rFonts w:hint="eastAsia" w:cs="仿宋" w:asciiTheme="majorEastAsia" w:hAnsiTheme="majorEastAsia" w:eastAsiaTheme="majorEastAsia"/>
          <w:color w:val="000000" w:themeColor="text1"/>
          <w:kern w:val="0"/>
          <w:sz w:val="24"/>
        </w:rPr>
        <w:t>年</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月</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 xml:space="preserve"> 日参加</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rPr>
        <w:t xml:space="preserve">（项目名称）   </w:t>
      </w:r>
      <w:r>
        <w:rPr>
          <w:rFonts w:hint="eastAsia" w:cs="仿宋" w:asciiTheme="majorEastAsia" w:hAnsiTheme="majorEastAsia" w:eastAsiaTheme="majorEastAsia"/>
          <w:color w:val="000000" w:themeColor="text1"/>
          <w:kern w:val="0"/>
          <w:sz w:val="24"/>
        </w:rPr>
        <w:t>的投标，现保证：我方在规定的投标有效期内撤销或修改投标文件的，或者在收到中标通知书后无正当理由拒签合同或拒交规定履约担保的，投标保证金不予退还。</w:t>
      </w:r>
    </w:p>
    <w:p>
      <w:pPr>
        <w:pStyle w:val="18"/>
        <w:kinsoku w:val="0"/>
        <w:overflowPunct w:val="0"/>
        <w:rPr>
          <w:rFonts w:asciiTheme="majorEastAsia" w:hAnsiTheme="majorEastAsia" w:eastAsiaTheme="majorEastAsia"/>
          <w:color w:val="000000" w:themeColor="text1"/>
        </w:rPr>
      </w:pPr>
    </w:p>
    <w:p>
      <w:pPr>
        <w:pStyle w:val="18"/>
        <w:kinsoku w:val="0"/>
        <w:overflowPunct w:val="0"/>
        <w:rPr>
          <w:rFonts w:asciiTheme="majorEastAsia" w:hAnsiTheme="majorEastAsia" w:eastAsiaTheme="majorEastAsia"/>
          <w:color w:val="000000" w:themeColor="text1"/>
        </w:rPr>
      </w:pPr>
    </w:p>
    <w:p>
      <w:pPr>
        <w:pStyle w:val="18"/>
        <w:kinsoku w:val="0"/>
        <w:overflowPunct w:val="0"/>
        <w:spacing w:before="4"/>
        <w:rPr>
          <w:rFonts w:asciiTheme="majorEastAsia" w:hAnsiTheme="majorEastAsia" w:eastAsiaTheme="majorEastAsia"/>
          <w:color w:val="000000" w:themeColor="text1"/>
          <w:sz w:val="34"/>
          <w:szCs w:val="34"/>
        </w:rPr>
      </w:pPr>
    </w:p>
    <w:p>
      <w:pPr>
        <w:pStyle w:val="18"/>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（盖章）</w:t>
      </w:r>
    </w:p>
    <w:p>
      <w:pPr>
        <w:pStyle w:val="18"/>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w w:val="95"/>
        </w:rPr>
      </w:pPr>
      <w:r>
        <w:rPr>
          <w:rFonts w:hint="eastAsia" w:asciiTheme="majorEastAsia" w:hAnsiTheme="majorEastAsia" w:eastAsiaTheme="majorEastAsia"/>
          <w:color w:val="000000" w:themeColor="text1"/>
        </w:rPr>
        <w:t>法定代表人或被授权人：</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（签字或盖章）</w:t>
      </w:r>
    </w:p>
    <w:p>
      <w:pPr>
        <w:pStyle w:val="18"/>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日</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期：</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年</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月</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日</w:t>
      </w:r>
    </w:p>
    <w:p>
      <w:pPr>
        <w:pStyle w:val="18"/>
        <w:kinsoku w:val="0"/>
        <w:overflowPunct w:val="0"/>
        <w:rPr>
          <w:rFonts w:asciiTheme="majorEastAsia" w:hAnsiTheme="majorEastAsia" w:eastAsiaTheme="majorEastAsia"/>
          <w:color w:val="000000" w:themeColor="text1"/>
        </w:rPr>
      </w:pPr>
    </w:p>
    <w:p>
      <w:pPr>
        <w:pStyle w:val="18"/>
        <w:kinsoku w:val="0"/>
        <w:overflowPunct w:val="0"/>
        <w:spacing w:before="5"/>
        <w:rPr>
          <w:rFonts w:asciiTheme="majorEastAsia" w:hAnsiTheme="majorEastAsia" w:eastAsiaTheme="majorEastAsia"/>
          <w:color w:val="000000" w:themeColor="text1"/>
          <w:sz w:val="25"/>
          <w:szCs w:val="25"/>
        </w:rPr>
      </w:pPr>
    </w:p>
    <w:p>
      <w:pPr>
        <w:pStyle w:val="18"/>
        <w:kinsoku w:val="0"/>
        <w:overflowPunct w:val="0"/>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（复印件应附在投标文件中）</w:t>
      </w:r>
    </w:p>
    <w:p>
      <w:pPr>
        <w:pStyle w:val="18"/>
        <w:kinsoku w:val="0"/>
        <w:overflowPunct w:val="0"/>
        <w:rPr>
          <w:rFonts w:asciiTheme="majorEastAsia" w:hAnsiTheme="majorEastAsia" w:eastAsiaTheme="majorEastAsia"/>
          <w:color w:val="000000" w:themeColor="text1"/>
          <w:sz w:val="20"/>
          <w:szCs w:val="20"/>
        </w:rPr>
      </w:pPr>
    </w:p>
    <w:p>
      <w:pPr>
        <w:pStyle w:val="18"/>
        <w:kinsoku w:val="0"/>
        <w:overflowPunct w:val="0"/>
        <w:spacing w:before="8"/>
        <w:rPr>
          <w:rFonts w:asciiTheme="majorEastAsia" w:hAnsiTheme="majorEastAsia" w:eastAsiaTheme="majorEastAsia"/>
          <w:color w:val="000000" w:themeColor="text1"/>
          <w:sz w:val="10"/>
          <w:szCs w:val="10"/>
        </w:rPr>
      </w:pPr>
    </w:p>
    <w:p>
      <w:pPr>
        <w:pStyle w:val="18"/>
        <w:kinsoku w:val="0"/>
        <w:overflowPunct w:val="0"/>
        <w:spacing w:line="200" w:lineRule="atLeast"/>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group id="Group 3" o:spid="_x0000_s1107" o:spt="203" style="height:253pt;width:448.5pt;" coordsize="0,0">
            <o:lock v:ext="edit"/>
            <v:group id="Group 4" o:spid="_x0000_s1108" o:spt="203" style="position:absolute;left:0;top:0;height:50;width:74;" coordsize="7425,5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shape id="AutoShape 83" o:spid="_x0000_s112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ETsEA&#10;AADaAAAADwAAAGRycy9kb3ducmV2LnhtbESPzYoCMRCE74LvEFrwphkVF5k1igr+HIRF1wdoJr2Z&#10;WSedIYk6+/YbQfBYVNVX1HzZ2lrcyYfKsYLRMANBXDhdsVFw+d4OZiBCRNZYOyYFfxRgueh25phr&#10;9+AT3c/RiAThkKOCMsYmlzIUJVkMQ9cQJ+/HeYsxSW+k9vhIcFvLcZZ9SIsVp4USG9qUVFzPN6tg&#10;b3ZxvzPumLX+dyr9+jL50lel+r129QkiUhvf4Vf7oBVM4H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BE7BAAAA2gAAAA8AAAAAAAAAAAAAAAAAmAIAAGRycy9kb3du&#10;cmV2LnhtbFBLBQYAAAAABAAEAPUAAACGAwAAAAA=&#10;" path="m483,19l412,19,426,0,497,0,483,19xe">
                <v:path o:connecttype="custom" o:connectlocs="483,19;412,19;426,0;497,0;483,19" o:connectangles="0,0,0,0,0"/>
                <v:fill on="t" focussize="0,0"/>
                <v:stroke on="f"/>
                <v:imagedata o:title=""/>
                <o:lock v:ext="edit"/>
              </v:shape>
              <v:shape id="AutoShape 82" o:spid="_x0000_s111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cOsIA&#10;AADaAAAADwAAAGRycy9kb3ducmV2LnhtbESP0WoCMRRE3wv+Q7iCbzVrbUVWo1hB7YNQuvoBl801&#10;u7q5WZKo6983BaGPw8ycYebLzjbiRj7UjhWMhhkI4tLpmo2C42HzOgURIrLGxjEpeFCA5aL3Msdc&#10;uzv/0K2IRiQIhxwVVDG2uZShrMhiGLqWOHkn5y3GJL2R2uM9wW0j37JsIi3WnBYqbGldUXkprlbB&#10;zmzjbmvcPuv8+UP6z+P4W1+UGvS71QxEpC7+h5/tL63gHf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Jw6wgAAANoAAAAPAAAAAAAAAAAAAAAAAJgCAABkcnMvZG93&#10;bnJldi54bWxQSwUGAAAAAAQABAD1AAAAhwMAAAAA&#10;" path="m7011,19l6940,19,6926,0,6998,0,7011,19xe">
                <v:path o:connecttype="custom" o:connectlocs="7011,19;6940,19;6926,0;6998,0;7011,19" o:connectangles="0,0,0,0,0"/>
                <v:fill on="t" focussize="0,0"/>
                <v:stroke on="f"/>
                <v:imagedata o:title=""/>
                <o:lock v:ext="edit"/>
              </v:shape>
              <v:shape id="AutoShape 81" o:spid="_x0000_s111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5ocEA&#10;AADaAAAADwAAAGRycy9kb3ducmV2LnhtbESPzYoCMRCE7wu+Q2jB25pRcZFZo6jgz0FYdH2AZtKb&#10;mXXSGZKo49sbQfBYVNVX1HTe2lpcyYfKsYJBPwNBXDhdsVFw+l1/TkCEiKyxdkwK7hRgPut8TDHX&#10;7sYHuh6jEQnCIUcFZYxNLmUoSrIY+q4hTt6f8xZjkt5I7fGW4LaWwyz7khYrTgslNrQqqTgfL1bB&#10;1mzidmPcPmv9/1j65Wn0o89K9brt4htEpDa+w6/2TisYw/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aHBAAAA2gAAAA8AAAAAAAAAAAAAAAAAmAIAAGRycy9kb3du&#10;cmV2LnhtbFBLBQYAAAAABAAEAPUAAACGAwAAAAA=&#10;" path="m390,39l346,39,359,19,403,19,390,39xe">
                <v:path o:connecttype="custom" o:connectlocs="390,39;346,39;359,19;403,19;390,39" o:connectangles="0,0,0,0,0"/>
                <v:fill on="t" focussize="0,0"/>
                <v:stroke on="f"/>
                <v:imagedata o:title=""/>
                <o:lock v:ext="edit"/>
              </v:shape>
              <v:shape id="AutoShape 80" o:spid="_x0000_s111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n1sEA&#10;AADaAAAADwAAAGRycy9kb3ducmV2LnhtbESPwYoCMRBE74L/EFrwphlXlGU0igqre1iQVT+gmbSZ&#10;0UlnSKKOf78RFjwWVfWKmi9bW4s7+VA5VjAaZiCIC6crNgpOx6/BJ4gQkTXWjknBkwIsF93OHHPt&#10;HvxL90M0IkE45KigjLHJpQxFSRbD0DXEyTs7bzEm6Y3UHh8Jbmv5kWVTabHitFBiQ5uSiuvhZhXs&#10;zDbutsb9ZK2/TKRfn8Z7fVWq32tXMxCR2vgO/7e/tYIpvK6k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Wp9bBAAAA2gAAAA8AAAAAAAAAAAAAAAAAmAIAAGRycy9kb3du&#10;cmV2LnhtbFBLBQYAAAAABAAEAPUAAACGAwAAAAA=&#10;" path="m7077,39l7033,39,7020,19,7064,19,7077,39xe">
                <v:path o:connecttype="custom" o:connectlocs="7077,39;7033,39;7020,19;7064,19;7077,39" o:connectangles="0,0,0,0,0"/>
                <v:fill on="t" focussize="0,0"/>
                <v:stroke on="f"/>
                <v:imagedata o:title=""/>
                <o:lock v:ext="edit"/>
              </v:shape>
              <v:shape id="AutoShape 79" o:spid="_x0000_s111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CTcIA&#10;AADaAAAADwAAAGRycy9kb3ducmV2LnhtbESP0WoCMRRE3wv+Q7iCbzVrpVVWo1hB7YNQuvoBl801&#10;u7q5WZKo6983BaGPw8ycYebLzjbiRj7UjhWMhhkI4tLpmo2C42HzOgURIrLGxjEpeFCA5aL3Msdc&#10;uzv/0K2IRiQIhxwVVDG2uZShrMhiGLqWOHkn5y3GJL2R2uM9wW0j37LsQ1qsOS1U2NK6ovJSXK2C&#10;ndnG3da4fdb587v0n8fxt74oNeh3qxmISF38Dz/bX1rBB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gJNwgAAANoAAAAPAAAAAAAAAAAAAAAAAJgCAABkcnMvZG93&#10;bnJldi54bWxQSwUGAAAAAAQABAD1AAAAhwMAAAAA&#10;" path="m340,59l309,59,321,39,352,39,340,59xe">
                <v:path o:connecttype="custom" o:connectlocs="340,59;309,59;321,39;352,39;340,59" o:connectangles="0,0,0,0,0"/>
                <v:fill on="t" focussize="0,0"/>
                <v:stroke on="f"/>
                <v:imagedata o:title=""/>
                <o:lock v:ext="edit"/>
              </v:shape>
              <v:shape id="AutoShape 78" o:spid="_x0000_s111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WP78A&#10;AADaAAAADwAAAGRycy9kb3ducmV2LnhtbERP3WrCMBS+H+wdwhl4t6Y6HKMzigraXQhjrg9waI5p&#10;tTkpSWbr2y8Xgpcf3/9iNdpOXMmH1rGCaZaDIK6dbtkoqH53rx8gQkTW2DkmBTcKsFo+Py2w0G7g&#10;H7oeoxEphEOBCpoY+0LKUDdkMWSuJ07cyXmLMUFvpPY4pHDbyVmev0uLLaeGBnvaNlRfjn9WQWn2&#10;sdwbd8hHf55Lv6nevvVFqcnLuP4EEWmMD/Hd/aU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ZY/vwAAANoAAAAPAAAAAAAAAAAAAAAAAJgCAABkcnMvZG93bnJl&#10;di54bWxQSwUGAAAAAAQABAD1AAAAhAMAAAAA&#10;" path="m7115,59l7084,59,7071,39,7102,39,7115,59xe">
                <v:path o:connecttype="custom" o:connectlocs="7115,59;7084,59;7071,39;7102,39;7115,59" o:connectangles="0,0,0,0,0"/>
                <v:fill on="t" focussize="0,0"/>
                <v:stroke on="f"/>
                <v:imagedata o:title=""/>
                <o:lock v:ext="edit"/>
              </v:shape>
              <v:shape id="AutoShape 77" o:spid="_x0000_s111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zpMIA&#10;AADaAAAADwAAAGRycy9kb3ducmV2LnhtbESP0WoCMRRE3wv+Q7iCbzVrpUVXo1hB7YNQuvoBl801&#10;u7q5WZKo6983BaGPw8ycYebLzjbiRj7UjhWMhhkI4tLpmo2C42HzOgERIrLGxjEpeFCA5aL3Msdc&#10;uzv/0K2IRiQIhxwVVDG2uZShrMhiGLqWOHkn5y3GJL2R2uM9wW0j37LsQ1qsOS1U2NK6ovJSXK2C&#10;ndnG3da4fdb587v0n8fxt74oNeh3qxmISF38Dz/bX1rBF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TOkwgAAANoAAAAPAAAAAAAAAAAAAAAAAJgCAABkcnMvZG93&#10;bnJldi54bWxQSwUGAAAAAAQABAD1AAAAhwMAAAAA&#10;" path="m304,79l273,79,285,59,316,59,304,79xe">
                <v:path o:connecttype="custom" o:connectlocs="304,79;273,79;285,59;316,59;304,79" o:connectangles="0,0,0,0,0"/>
                <v:fill on="t" focussize="0,0"/>
                <v:stroke on="f"/>
                <v:imagedata o:title=""/>
                <o:lock v:ext="edit"/>
              </v:shape>
              <v:shape id="AutoShape 76" o:spid="_x0000_s111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D3vMMA&#10;AADbAAAADwAAAGRycy9kb3ducmV2LnhtbESPQWsCMRCF70L/Q5hCb5q1pSJbo6hQ7aEgbv0Bw2bM&#10;rm4mS5Lq9t93DoXeZnhv3vtmsRp8p24UUxvYwHRSgCKug23ZGTh9vY/noFJGttgFJgM/lGC1fBgt&#10;sLThzke6VdkpCeFUooEm577UOtUNeUyT0BOLdg7RY5Y1Om0j3iXcd/q5KGbaY8vS0GBP24bqa/Xt&#10;DezdLu93LnwWQ7y86rg5vRzs1Zinx2H9BirTk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D3vMMAAADbAAAADwAAAAAAAAAAAAAAAACYAgAAZHJzL2Rv&#10;d25yZXYueG1sUEsFBgAAAAAEAAQA9QAAAIgDAAAAAA==&#10;" path="m7151,79l7120,79,7108,59,7139,59,7151,79xe">
                <v:path o:connecttype="custom" o:connectlocs="7151,79;7120,79;7108,59;7139,59;7151,79" o:connectangles="0,0,0,0,0"/>
                <v:fill on="t" focussize="0,0"/>
                <v:stroke on="f"/>
                <v:imagedata o:title=""/>
                <o:lock v:ext="edit"/>
              </v:shape>
              <v:shape id="AutoShape 75" o:spid="_x0000_s111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SJ8EA&#10;AADbAAAADwAAAGRycy9kb3ducmV2LnhtbERP3WrCMBS+F3yHcITdaapjIp1RVJjdxUDs+gCH5izt&#10;bE5Kktnu7ZfBYHfn4/s92/1oO3EnH1rHCpaLDARx7XTLRkH1/jLfgAgRWWPnmBR8U4D9bjrZYq7d&#10;wFe6l9GIFMIhRwVNjH0uZagbshgWridO3IfzFmOC3kjtcUjhtpOrLFtLiy2nhgZ7OjVU38ovq6Aw&#10;51icjXvLRv/5JP2xerzom1IPs/HwDCLSGP/Ff+5XneYv4feXd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cUifBAAAA2wAAAA8AAAAAAAAAAAAAAAAAmAIAAGRycy9kb3du&#10;cmV2LnhtbFBLBQYAAAAABAAEAPUAAACGAwAAAAA=&#10;" path="m269,99l239,99,250,79,281,79,269,99xe">
                <v:path o:connecttype="custom" o:connectlocs="269,99;239,99;250,79;281,79;269,99" o:connectangles="0,0,0,0,0"/>
                <v:fill on="t" focussize="0,0"/>
                <v:stroke on="f"/>
                <v:imagedata o:title=""/>
                <o:lock v:ext="edit"/>
              </v:shape>
              <v:shape id="AutoShape 74" o:spid="_x0000_s111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MUMAA&#10;AADbAAAADwAAAGRycy9kb3ducmV2LnhtbERP24rCMBB9F/yHMMK+aaqLIl2juAteHgTR9QOGZjbt&#10;2kxKErX+vREE3+ZwrjNbtLYWV/KhcqxgOMhAEBdOV2wUnH5X/SmIEJE11o5JwZ0CLObdzgxz7W58&#10;oOsxGpFCOOSooIyxyaUMRUkWw8A1xIn7c95iTNAbqT3eUrit5SjLJtJixamhxIZ+SirOx4tVsDHr&#10;uFkbt8ta/z+W/vv0uddnpT567fILRKQ2vsUv91an+SN4/pIO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7MUMAAAADbAAAADwAAAAAAAAAAAAAAAACYAgAAZHJzL2Rvd25y&#10;ZXYueG1sUEsFBgAAAAAEAAQA9QAAAIUDAAAAAA==&#10;" path="m7185,99l7154,99,7143,79,7174,79,7185,99xe">
                <v:path o:connecttype="custom" o:connectlocs="7185,99;7154,99;7143,79;7174,79;7185,99" o:connectangles="0,0,0,0,0"/>
                <v:fill on="t" focussize="0,0"/>
                <v:stroke on="f"/>
                <v:imagedata o:title=""/>
                <o:lock v:ext="edit"/>
              </v:shape>
              <v:shape id="AutoShape 73" o:spid="_x0000_s111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py8EA&#10;AADbAAAADwAAAGRycy9kb3ducmV2LnhtbERP3WrCMBS+H+wdwhnsbqZaJqMaxQ3UXQxktQ9waI5p&#10;tTkpSVbr25vBYHfn4/s9y/VoOzGQD61jBdNJBoK4drplo6A6bl/eQISIrLFzTApuFGC9enxYYqHd&#10;lb9pKKMRKYRDgQqaGPtCylA3ZDFMXE+cuJPzFmOC3kjt8ZrCbSdnWTaXFltODQ329NFQfSl/rIK9&#10;2cX9zrivbPTnV+nfq/ygL0o9P42bBYhIY/wX/7k/dZqfw+8v6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CacvBAAAA2wAAAA8AAAAAAAAAAAAAAAAAmAIAAGRycy9kb3du&#10;cmV2LnhtbFBLBQYAAAAABAAEAPUAAACGAwAAAAA=&#10;" path="m237,119l217,119,228,99,247,99,237,119xe">
                <v:path o:connecttype="custom" o:connectlocs="237,119;217,119;228,99;247,99;237,119" o:connectangles="0,0,0,0,0"/>
                <v:fill on="t" focussize="0,0"/>
                <v:stroke on="f"/>
                <v:imagedata o:title=""/>
                <o:lock v:ext="edit"/>
              </v:shape>
              <v:shape id="AutoShape 72" o:spid="_x0000_s110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xv8AA&#10;AADbAAAADwAAAGRycy9kb3ducmV2LnhtbERPzWoCMRC+F3yHMIK3mrW2IqtRrKD2IJSuPsCwGbOr&#10;m8mSRF3fvikIvc3H9zvzZWcbcSMfascKRsMMBHHpdM1GwfGweZ2CCBFZY+OYFDwowHLRe5ljrt2d&#10;f+hWRCNSCIccFVQxtrmUoazIYhi6ljhxJ+ctxgS9kdrjPYXbRr5l2URarDk1VNjSuqLyUlytgp3Z&#10;xt3WuH3W+fOH9J/H8be+KDXod6sZiEhd/Bc/3V86zX+H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vxv8AAAADbAAAADwAAAAAAAAAAAAAAAACYAgAAZHJzL2Rvd25y&#10;ZXYueG1sUEsFBgAAAAAEAAQA9QAAAIUDAAAAAA==&#10;" path="m7207,119l7187,119,7176,99,7196,99,7207,119xe">
                <v:path o:connecttype="custom" o:connectlocs="7207,119;7187,119;7176,99;7196,99;7207,119" o:connectangles="0,0,0,0,0"/>
                <v:fill on="t" focussize="0,0"/>
                <v:stroke on="f"/>
                <v:imagedata o:title=""/>
                <o:lock v:ext="edit"/>
              </v:shape>
              <v:shape id="AutoShape 71" o:spid="_x0000_s104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UJL8A&#10;AADbAAAADwAAAGRycy9kb3ducmV2LnhtbERPzYrCMBC+C75DGMGbpq4oSzWKCqt7WJBVH2BoxrTa&#10;TEoStb79ZkHwNh/f78yXra3FnXyoHCsYDTMQxIXTFRsFp+PX4BNEiMgaa8ek4EkBlotuZ465dg/+&#10;pfshGpFCOOSooIyxyaUMRUkWw9A1xIk7O28xJuiN1B4fKdzW8iPLptJixamhxIY2JRXXw80q2Jlt&#10;3G2N+8laf5lIvz6N9/qqVL/XrmYgIrXxLX65v3WaP4H/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1QkvwAAANsAAAAPAAAAAAAAAAAAAAAAAJgCAABkcnMvZG93bnJl&#10;di54bWxQSwUGAAAAAAQABAD1AAAAhAMAAAAA&#10;" path="m216,139l186,139,196,119,226,119,216,139xe">
                <v:path o:connecttype="custom" o:connectlocs="216,139;186,139;196,119;226,119;216,139" o:connectangles="0,0,0,0,0"/>
                <v:fill on="t" focussize="0,0"/>
                <v:stroke on="f"/>
                <v:imagedata o:title=""/>
                <o:lock v:ext="edit"/>
              </v:shape>
              <v:shape id="AutoShape 70" o:spid="_x0000_s104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KU78A&#10;AADbAAAADwAAAGRycy9kb3ducmV2LnhtbERPzYrCMBC+C75DGMGbpq4oSzWKCqt7WJBVH2BoxrTa&#10;TEoStb79RljwNh/f78yXra3FnXyoHCsYDTMQxIXTFRsFp+PX4BNEiMgaa8ek4EkBlotuZ465dg/+&#10;pfshGpFCOOSooIyxyaUMRUkWw9A1xIk7O28xJuiN1B4fKdzW8iPLptJixamhxIY2JRXXw80q2Jlt&#10;3G2N+8laf5lIvz6N9/qqVL/XrmYgIrXxLf53f+s0fwqv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dcpTvwAAANsAAAAPAAAAAAAAAAAAAAAAAJgCAABkcnMvZG93bnJl&#10;di54bWxQSwUGAAAAAAQABAD1AAAAhAMAAAAA&#10;" path="m7238,139l7208,139,7197,119,7228,119,7238,139xe">
                <v:path o:connecttype="custom" o:connectlocs="7238,139;7208,139;7197,119;7228,119;7238,139" o:connectangles="0,0,0,0,0"/>
                <v:fill on="t" focussize="0,0"/>
                <v:stroke on="f"/>
                <v:imagedata o:title=""/>
                <o:lock v:ext="edit"/>
              </v:shape>
              <v:shape id="AutoShape 69" o:spid="_x0000_s104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vyMAA&#10;AADbAAAADwAAAGRycy9kb3ducmV2LnhtbERPzWoCMRC+F3yHMIK3mrXSKqtRrKD2IJSuPsCwGbOr&#10;m8mSRF3fvikIvc3H9zvzZWcbcSMfascKRsMMBHHpdM1GwfGweZ2CCBFZY+OYFDwowHLRe5ljrt2d&#10;f+hWRCNSCIccFVQxtrmUoazIYhi6ljhxJ+ctxgS9kdrjPYXbRr5l2Ye0WHNqqLCldUXlpbhaBTuz&#10;jbutcfus8+d36T+P4299UWrQ71YzEJG6+C9+ur90mj+B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lvyMAAAADbAAAADwAAAAAAAAAAAAAAAACYAgAAZHJzL2Rvd25y&#10;ZXYueG1sUEsFBgAAAAAEAAQA9QAAAIUDAAAAAA==&#10;" path="m186,159l166,159,176,139,196,139,186,159xe">
                <v:path o:connecttype="custom" o:connectlocs="186,159;166,159;176,139;196,139;186,159" o:connectangles="0,0,0,0,0"/>
                <v:fill on="t" focussize="0,0"/>
                <v:stroke on="f"/>
                <v:imagedata o:title=""/>
                <o:lock v:ext="edit"/>
              </v:shape>
              <v:shape id="AutoShape 68" o:spid="_x0000_s104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7usMA&#10;AADbAAAADwAAAGRycy9kb3ducmV2LnhtbESPQWsCMRCF70L/Q5hCb5q1pSJbo6hQ7aEgbv0Bw2bM&#10;rm4mS5Lq9t93DoXeZnhv3vtmsRp8p24UUxvYwHRSgCKug23ZGTh9vY/noFJGttgFJgM/lGC1fBgt&#10;sLThzke6VdkpCeFUooEm577UOtUNeUyT0BOLdg7RY5Y1Om0j3iXcd/q5KGbaY8vS0GBP24bqa/Xt&#10;DezdLu93LnwWQ7y86rg5vRzs1Zinx2H9BirTkP/Nf9cf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7usMAAADbAAAADwAAAAAAAAAAAAAAAACYAgAAZHJzL2Rv&#10;d25yZXYueG1sUEsFBgAAAAAEAAQA9QAAAIgDAAAAAA==&#10;" path="m7258,159l7238,159,7228,139,7248,139,7258,159xe">
                <v:path o:connecttype="custom" o:connectlocs="7258,159;7238,159;7228,139;7248,139;7258,159" o:connectangles="0,0,0,0,0"/>
                <v:fill on="t" focussize="0,0"/>
                <v:stroke on="f"/>
                <v:imagedata o:title=""/>
                <o:lock v:ext="edit"/>
              </v:shape>
              <v:shape id="AutoShape 67" o:spid="_x0000_s104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eIcAA&#10;AADbAAAADwAAAGRycy9kb3ducmV2LnhtbERPzWoCMRC+F3yHMIK3mrXSoqtRrKD2IJSuPsCwGbOr&#10;m8mSRF3fvikIvc3H9zvzZWcbcSMfascKRsMMBHHpdM1GwfGweZ2ACBFZY+OYFDwowHLRe5ljrt2d&#10;f+hWRCNSCIccFVQxtrmUoazIYhi6ljhxJ+ctxgS9kdrjPYXbRr5l2Ye0WHNqqLCldUXlpbhaBTuz&#10;jbutcfus8+d36T+P4299UWrQ71YzEJG6+C9+ur90mj+F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peIcAAAADbAAAADwAAAAAAAAAAAAAAAACYAgAAZHJzL2Rvd25y&#10;ZXYueG1sUEsFBgAAAAAEAAQA9QAAAIUDAAAAAA==&#10;" path="m167,179l147,179,156,159,176,159,167,179xe">
                <v:path o:connecttype="custom" o:connectlocs="167,179;147,179;156,159;176,159;167,179" o:connectangles="0,0,0,0,0"/>
                <v:fill on="t" focussize="0,0"/>
                <v:stroke on="f"/>
                <v:imagedata o:title=""/>
                <o:lock v:ext="edit"/>
              </v:shape>
              <v:shape id="AutoShape 66" o:spid="_x0000_s104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9AcEA&#10;AADbAAAADwAAAGRycy9kb3ducmV2LnhtbERP3WrCMBS+F3yHcITd2VTHZHRGmYK6i4HY9QEOzVna&#10;2ZyUJGu7t18uBrv8+P63+8l2YiAfWscKVlkOgrh2umWjoPo4LZ9BhIissXNMCn4owH43n22x0G7k&#10;Gw1lNCKFcChQQRNjX0gZ6oYshsz1xIn7dN5iTNAbqT2OKdx2cp3nG2mx5dTQYE/Hhup7+W0VXMw5&#10;Xs7GveeT/3qS/lA9XvVdqYfF9PoCItIU/8V/7jetYJ3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8PQHBAAAA2wAAAA8AAAAAAAAAAAAAAAAAmAIAAGRycy9kb3du&#10;cmV2LnhtbFBLBQYAAAAABAAEAPUAAACGAwAAAAA=&#10;" path="m7277,179l7256,179,7247,159,7267,159,7277,179xe">
                <v:path o:connecttype="custom" o:connectlocs="7277,179;7256,179;7247,159;7267,159;7277,179" o:connectangles="0,0,0,0,0"/>
                <v:fill on="t" focussize="0,0"/>
                <v:stroke on="f"/>
                <v:imagedata o:title=""/>
                <o:lock v:ext="edit"/>
              </v:shape>
              <v:shape id="AutoShape 65" o:spid="_x0000_s104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YmsMA&#10;AADbAAAADwAAAGRycy9kb3ducmV2LnhtbESPUWvCMBSF3wf+h3CFvc1Ux4ZUo6gw3cNgWPsDLs01&#10;rTY3Jcna7t8vg8EeD+ec73DW29G2oicfGscK5rMMBHHldMNGQXl5e1qCCBFZY+uYFHxTgO1m8rDG&#10;XLuBz9QX0YgE4ZCjgjrGLpcyVDVZDDPXESfv6rzFmKQ3UnscEty2cpFlr9Jiw2mhxo4ONVX34ssq&#10;OJljPB2N+8hGf3uRfl8+f+q7Uo/TcbcCEWmM/+G/9rtWsJj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YmsMAAADbAAAADwAAAAAAAAAAAAAAAACYAgAAZHJzL2Rv&#10;d25yZXYueG1sUEsFBgAAAAAEAAQA9QAAAIgDAAAAAA==&#10;" path="m149,199l129,199,138,179,158,179,149,199xe">
                <v:path o:connecttype="custom" o:connectlocs="149,199;129,199;138,179;158,179;149,199" o:connectangles="0,0,0,0,0"/>
                <v:fill on="t" focussize="0,0"/>
                <v:stroke on="f"/>
                <v:imagedata o:title=""/>
                <o:lock v:ext="edit"/>
              </v:shape>
              <v:shape id="AutoShape 64" o:spid="_x0000_s104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G7cMA&#10;AADbAAAADwAAAGRycy9kb3ducmV2LnhtbESPUWvCMBSF34X9h3AHvmm6ijK6prINpj4IMucPuDTX&#10;tNrclCTT7t8vguDj4ZzzHU65HGwnLuRD61jByzQDQVw73bJRcPj5mryCCBFZY+eYFPxRgGX1NCqx&#10;0O7K33TZRyMShEOBCpoY+0LKUDdkMUxdT5y8o/MWY5LeSO3xmuC2k3mWLaTFltNCgz19NlSf979W&#10;wdqs4npl3DYb/Gku/cdhttNnpcbPw/sbiEhDfITv7Y1WkOdw+5J+gK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G7cMAAADbAAAADwAAAAAAAAAAAAAAAACYAgAAZHJzL2Rv&#10;d25yZXYueG1sUEsFBgAAAAAEAAQA9QAAAIgDAAAAAA==&#10;" path="m7294,199l7274,199,7265,179,7286,179,7294,199xe">
                <v:path o:connecttype="custom" o:connectlocs="7294,199;7274,199;7265,179;7286,179;7294,199" o:connectangles="0,0,0,0,0"/>
                <v:fill on="t" focussize="0,0"/>
                <v:stroke on="f"/>
                <v:imagedata o:title=""/>
                <o:lock v:ext="edit"/>
              </v:shape>
              <v:shape id="AutoShape 63" o:spid="_x0000_s104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jdsMA&#10;AADbAAAADwAAAGRycy9kb3ducmV2LnhtbESPUWvCMBSF34X9h3AHe9N0LZPRGcUJ6h4E0fkDLs1d&#10;WtvclCSz3b9fhMEeD+ec73AWq9F24kY+NI4VPM8yEMSV0w0bBZfP7fQVRIjIGjvHpOCHAqyWD5MF&#10;ltoNfKLbORqRIBxKVFDH2JdShqomi2HmeuLkfTlvMSbpjdQehwS3ncyzbC4tNpwWauxpU1PVnr+t&#10;gr3Zxf3OuEM2+uuL9O+X4qhbpZ4ex/UbiEhj/A//tT+0gryA+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6jdsMAAADbAAAADwAAAAAAAAAAAAAAAACYAgAAZHJzL2Rv&#10;d25yZXYueG1sUEsFBgAAAAAEAAQA9QAAAIgDAAAAAA==&#10;" path="m132,219l112,219,121,199,141,199,132,219xe">
                <v:path o:connecttype="custom" o:connectlocs="132,219;112,219;121,199;141,199;132,219" o:connectangles="0,0,0,0,0"/>
                <v:fill on="t" focussize="0,0"/>
                <v:stroke on="f"/>
                <v:imagedata o:title=""/>
                <o:lock v:ext="edit"/>
              </v:shape>
              <v:shape id="AutoShape 62" o:spid="_x0000_s104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7AsIA&#10;AADbAAAADwAAAGRycy9kb3ducmV2LnhtbESP0WoCMRRE3wX/IVzBN81Wq5TVKCqofSiI1g+4bK7Z&#10;rZubJYm6/n1TKPg4zMwZZr5sbS3u5EPlWMHbMANBXDhdsVFw/t4OPkCEiKyxdkwKnhRgueh25phr&#10;9+Aj3U/RiAThkKOCMsYmlzIUJVkMQ9cQJ+/ivMWYpDdSe3wkuK3lKMum0mLFaaHEhjYlFdfTzSrY&#10;m13c74z7ylr/M5F+fR4f9FWpfq9dzUBEauMr/N/+1ApG7/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zsCwgAAANsAAAAPAAAAAAAAAAAAAAAAAJgCAABkcnMvZG93&#10;bnJldi54bWxQSwUGAAAAAAQABAD1AAAAhwMAAAAA&#10;" path="m7311,219l7291,219,7283,199,7303,199,7311,219xe">
                <v:path o:connecttype="custom" o:connectlocs="7311,219;7291,219;7283,199;7303,199;7311,219" o:connectangles="0,0,0,0,0"/>
                <v:fill on="t" focussize="0,0"/>
                <v:stroke on="f"/>
                <v:imagedata o:title=""/>
                <o:lock v:ext="edit"/>
              </v:shape>
              <v:shape id="AutoShape 61" o:spid="_x0000_s105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emcMA&#10;AADbAAAADwAAAGRycy9kb3ducmV2LnhtbESPUWvCMBSF34X9h3AHe9N0HcrojOIGsz4MROcPuDR3&#10;aW1zU5LMdv/eDAQfD+ec73CW69F24kI+NI4VPM8yEMSV0w0bBafvz+kriBCRNXaOScEfBVivHiZL&#10;LLQb+ECXYzQiQTgUqKCOsS+kDFVNFsPM9cTJ+3HeYkzSG6k9DgluO5ln2UJabDgt1NjTR01Ve/y1&#10;CkqzjeXWuK9s9Oe59O+nl71ulXp6HDdvICKN8R6+tXdaQT6H/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uemcMAAADbAAAADwAAAAAAAAAAAAAAAACYAgAAZHJzL2Rv&#10;d25yZXYueG1sUEsFBgAAAAAEAAQA9QAAAIgDAAAAAA==&#10;" path="m101,259l89,259,96,239,104,219,124,219,116,239,109,239,101,259xe">
                <v:path o:connecttype="custom" o:connectlocs="101,259;89,259;96,239;104,219;124,219;116,239;109,239;101,259" o:connectangles="0,0,0,0,0,0,0,0"/>
                <v:fill on="t" focussize="0,0"/>
                <v:stroke on="f"/>
                <v:imagedata o:title=""/>
                <o:lock v:ext="edit"/>
              </v:shape>
              <v:shape id="AutoShape 60" o:spid="_x0000_s105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7sMA&#10;AADbAAAADwAAAGRycy9kb3ducmV2LnhtbESPUWvCMBSF3wf+h3CFvc3UjsmoRtHBrA+DofMHXJpr&#10;WtvclCSz3b83g8EeD+ec73BWm9F24kY+NI4VzGcZCOLK6YaNgvPX+9MriBCRNXaOScEPBdisJw8r&#10;LLQb+Ei3UzQiQTgUqKCOsS+kDFVNFsPM9cTJuzhvMSbpjdQehwS3ncyzbCEtNpwWauzpraaqPX1b&#10;BaXZx3Jv3Ec2+uuL9Lvz86dulXqcjtsliEhj/A//tQ9aQb6A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7sMAAADbAAAADwAAAAAAAAAAAAAAAACYAgAAZHJzL2Rv&#10;d25yZXYueG1sUEsFBgAAAAAEAAQA9QAAAIgDAAAAAA==&#10;" path="m7335,259l7322,259,7315,239,7307,239,7299,219,7319,219,7327,239,7335,259xe">
                <v:path o:connecttype="custom" o:connectlocs="7335,259;7322,259;7315,239;7307,239;7299,219;7319,219;7327,239;7335,259" o:connectangles="0,0,0,0,0,0,0,0"/>
                <v:fill on="t" focussize="0,0"/>
                <v:stroke on="f"/>
                <v:imagedata o:title=""/>
                <o:lock v:ext="edit"/>
              </v:shape>
              <v:shape id="AutoShape 59" o:spid="_x0000_s105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ldcIA&#10;AADbAAAADwAAAGRycy9kb3ducmV2LnhtbESP0WoCMRRE3wX/IVzBN81WqZbVKCqofSiI1g+4bK7Z&#10;rZubJYm6/n1TKPg4zMwZZr5sbS3u5EPlWMHbMANBXDhdsVFw/t4OPkCEiKyxdkwKnhRgueh25phr&#10;9+Aj3U/RiAThkKOCMsYmlzIUJVkMQ9cQJ+/ivMWYpDdSe3wkuK3lKMsm0mLFaaHEhjYlFdfTzSrY&#10;m13c74z7ylr/8y79+jw+6KtS/V67moGI1MZX+L/9qRWMpv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aV1wgAAANsAAAAPAAAAAAAAAAAAAAAAAJgCAABkcnMvZG93&#10;bnJldi54bWxQSwUGAAAAAAQABAD1AAAAhwMAAAAA&#10;" path="m94,279l75,279,82,259,102,259,94,279xe">
                <v:path o:connecttype="custom" o:connectlocs="94,279;75,279;82,259;102,259;94,279" o:connectangles="0,0,0,0,0"/>
                <v:fill on="t" focussize="0,0"/>
                <v:stroke on="f"/>
                <v:imagedata o:title=""/>
                <o:lock v:ext="edit"/>
              </v:shape>
              <v:shape id="AutoShape 58" o:spid="_x0000_s105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xB8EA&#10;AADbAAAADwAAAGRycy9kb3ducmV2LnhtbERP3WrCMBS+F3yHcITd2VTHZHRGmYK6i4HY9QEOzVna&#10;2ZyUJGu7t18uBrv8+P63+8l2YiAfWscKVlkOgrh2umWjoPo4LZ9BhIissXNMCn4owH43n22x0G7k&#10;Gw1lNCKFcChQQRNjX0gZ6oYshsz1xIn7dN5iTNAbqT2OKdx2cp3nG2mx5dTQYE/Hhup7+W0VXMw5&#10;Xs7GveeT/3qS/lA9XvVdqYfF9PoCItIU/8V/7jetYJ3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MQfBAAAA2wAAAA8AAAAAAAAAAAAAAAAAmAIAAGRycy9kb3du&#10;cmV2LnhtbFBLBQYAAAAABAAEAPUAAACGAwAAAAA=&#10;" path="m7349,279l7329,279,7322,259,7342,259,7349,279xe">
                <v:path o:connecttype="custom" o:connectlocs="7349,279;7329,279;7322,259;7342,259;7349,279" o:connectangles="0,0,0,0,0"/>
                <v:fill on="t" focussize="0,0"/>
                <v:stroke on="f"/>
                <v:imagedata o:title=""/>
                <o:lock v:ext="edit"/>
              </v:shape>
              <v:shape id="AutoShape 57" o:spid="_x0000_s105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UnMIA&#10;AADbAAAADwAAAGRycy9kb3ducmV2LnhtbESP0WoCMRRE3wX/IVzBN81WqdjVKCqofSiI1g+4bK7Z&#10;rZubJYm6/n1TKPg4zMwZZr5sbS3u5EPlWMHbMANBXDhdsVFw/t4OpiBCRNZYOyYFTwqwXHQ7c8y1&#10;e/CR7qdoRIJwyFFBGWOTSxmKkiyGoWuIk3dx3mJM0hupPT4S3NZylGUTabHitFBiQ5uSiuvpZhXs&#10;zS7ud8Z9Za3/eZd+fR4f9FWpfq9dzUBEauMr/N/+1ApGH/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pScwgAAANsAAAAPAAAAAAAAAAAAAAAAAJgCAABkcnMvZG93&#10;bnJldi54bWxQSwUGAAAAAAQABAD1AAAAhwMAAAAA&#10;" path="m69,319l55,319,62,299,68,279,88,279,81,299,75,299,69,319xe">
                <v:path o:connecttype="custom" o:connectlocs="69,319;55,319;62,299;68,279;88,279;81,299;75,299;69,319" o:connectangles="0,0,0,0,0,0,0,0"/>
                <v:fill on="t" focussize="0,0"/>
                <v:stroke on="f"/>
                <v:imagedata o:title=""/>
                <o:lock v:ext="edit"/>
              </v:shape>
              <v:shape id="AutoShape 56" o:spid="_x0000_s105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r3L8A&#10;AADbAAAADwAAAGRycy9kb3ducmV2LnhtbERPy4rCMBTdD/gP4QruxtQRB6lG0QEfC2Hw8QGX5ppW&#10;m5uSRK1/bxaCy8N5T+etrcWdfKgcKxj0MxDEhdMVGwWn4+p7DCJEZI21Y1LwpADzWedrirl2D97T&#10;/RCNSCEcclRQxtjkUoaiJIuh7xrixJ2dtxgT9EZqj48Ubmv5k2W/0mLFqaHEhv5KKq6Hm1WwMeu4&#10;WRu3y1p/GUm/PA3/9VWpXrddTEBEauNH/HZvtYJhWp++pB8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avcvwAAANsAAAAPAAAAAAAAAAAAAAAAAJgCAABkcnMvZG93bnJl&#10;di54bWxQSwUGAAAAAAQABAD1AAAAhAMAAAAA&#10;" path="m7368,319l7355,319,7349,299,7342,299,7336,279,7356,279,7362,299,7368,319xe">
                <v:path o:connecttype="custom" o:connectlocs="7368,319;7355,319;7349,299;7342,299;7336,279;7356,279;7362,299;7368,319" o:connectangles="0,0,0,0,0,0,0,0"/>
                <v:fill on="t" focussize="0,0"/>
                <v:stroke on="f"/>
                <v:imagedata o:title=""/>
                <o:lock v:ext="edit"/>
              </v:shape>
              <v:shape id="AutoShape 55" o:spid="_x0000_s105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OR8MA&#10;AADbAAAADwAAAGRycy9kb3ducmV2LnhtbESPUWvCMBSF34X9h3AHe9PUFWV0RnGDqQ8DsesPuDR3&#10;abW5KUlmu3+/DAQfD+ec73BWm9F24ko+tI4VzGcZCOLa6ZaNgurrY/oCIkRkjZ1jUvBLATbrh8kK&#10;C+0GPtG1jEYkCIcCFTQx9oWUoW7IYpi5njh5385bjEl6I7XHIcFtJ5+zbCkttpwWGuzpvaH6Uv5Y&#10;BXuzi/udcZ/Z6M8L6d+q/KgvSj09jttXEJHGeA/f2getIJ/D/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OR8MAAADbAAAADwAAAAAAAAAAAAAAAACYAgAAZHJzL2Rv&#10;d25yZXYueG1sUEsFBgAAAAAEAAQA9QAAAIgDAAAAAA==&#10;" path="m63,339l44,339,50,319,69,319,63,339xe">
                <v:path o:connecttype="custom" o:connectlocs="63,339;44,339;50,319;69,319;63,339" o:connectangles="0,0,0,0,0"/>
                <v:fill on="t" focussize="0,0"/>
                <v:stroke on="f"/>
                <v:imagedata o:title=""/>
                <o:lock v:ext="edit"/>
              </v:shape>
              <v:shape id="AutoShape 54" o:spid="_x0000_s105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g/MQA&#10;AADcAAAADwAAAGRycy9kb3ducmV2LnhtbESP3WoCMRCF7wu+QxjBu5rV0iKrUbRQ7UWh+PMAw2bM&#10;rm4mS5Lq+vadi0LvZjhnzvlmsep9q24UUxPYwGRcgCKugm3YGTgdP55noFJGttgGJgMPSrBaDp4W&#10;WNpw5z3dDtkpCeFUooE6567UOlU1eUzj0BGLdg7RY5Y1Om0j3iXct3paFG/aY8PSUGNH7zVV18OP&#10;N7Bz27zbuvBV9PHyquPm9PJ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YPzEAAAA3AAAAA8AAAAAAAAAAAAAAAAAmAIAAGRycy9k&#10;b3ducmV2LnhtbFBLBQYAAAAABAAEAPUAAACJAwAAAAA=&#10;" path="m7380,339l7360,339,7355,319,7374,319,7380,339xe">
                <v:path o:connecttype="custom" o:connectlocs="7380,339;7360,339;7355,319;7374,319;7380,339" o:connectangles="0,0,0,0,0"/>
                <v:fill on="t" focussize="0,0"/>
                <v:stroke on="f"/>
                <v:imagedata o:title=""/>
                <o:lock v:ext="edit"/>
              </v:shape>
              <v:shape id="AutoShape 53" o:spid="_x0000_s105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FZ8EA&#10;AADcAAAADwAAAGRycy9kb3ducmV2LnhtbERPzWoCMRC+C75DGMGbZqtU7GoUFdQeCqL1AYbNmN26&#10;mSxJ1PXtm0LB23x8vzNftrYWd/KhcqzgbZiBIC6crtgoOH9vB1MQISJrrB2TgicFWC66nTnm2j34&#10;SPdTNCKFcMhRQRljk0sZipIshqFriBN3cd5iTNAbqT0+Urit5SjLJtJixamhxIY2JRXX080q2Jtd&#10;3O+M+8pa//Mu/fo8PuirUv1eu5qBiNTGl/jf/anT/NEH/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xWfBAAAA3AAAAA8AAAAAAAAAAAAAAAAAmAIAAGRycy9kb3du&#10;cmV2LnhtbFBLBQYAAAAABAAEAPUAAACGAwAAAAA=&#10;" path="m43,379l29,379,34,359,39,339,58,339,53,359,48,359,43,379xe">
                <v:path o:connecttype="custom" o:connectlocs="43,379;29,379;34,359;39,339;58,339;53,359;48,359;43,379" o:connectangles="0,0,0,0,0,0,0,0"/>
                <v:fill on="t" focussize="0,0"/>
                <v:stroke on="f"/>
                <v:imagedata o:title=""/>
                <o:lock v:ext="edit"/>
              </v:shape>
              <v:shape id="AutoShape 52" o:spid="_x0000_s105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6J8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E+ifEAAAA3AAAAA8AAAAAAAAAAAAAAAAAmAIAAGRycy9k&#10;b3ducmV2LnhtbFBLBQYAAAAABAAEAPUAAACJAwAAAAA=&#10;" path="m7394,379l7380,379,7376,359,7371,359,7366,339,7385,339,7390,359,7394,379xe">
                <v:path o:connecttype="custom" o:connectlocs="7394,379;7380,379;7376,359;7371,359;7366,339;7385,339;7390,359;7394,379" o:connectangles="0,0,0,0,0,0,0,0"/>
                <v:fill on="t" focussize="0,0"/>
                <v:stroke on="f"/>
                <v:imagedata o:title=""/>
                <o:lock v:ext="edit"/>
              </v:shape>
              <v:shape id="AutoShape 51" o:spid="_x0000_s106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JMEA&#10;AADcAAAADwAAAGRycy9kb3ducmV2LnhtbERP22oCMRB9F/oPYQq+abbeKKtRWsHLQ0G0fsCwGbNb&#10;N5Mlibr+vREKvs3hXGe2aG0truRD5VjBRz8DQVw4XbFRcPxd9T5BhIissXZMCu4UYDF/68ww1+7G&#10;e7oeohEphEOOCsoYm1zKUJRkMfRdQ5y4k/MWY4LeSO3xlsJtLQdZNpEWK04NJTa0LKk4Hy5Wwcas&#10;42Zt3E/W+r+x9N/H4U6fleq+t19TEJHa+BL/u7c6zR+O4P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TBAAAA3AAAAA8AAAAAAAAAAAAAAAAAmAIAAGRycy9kb3du&#10;cmV2LnhtbFBLBQYAAAAABAAEAPUAAACGAwAAAAA=&#10;" path="m32,419l17,419,21,399,25,379,43,379,39,399,35,399,32,419xe">
                <v:path o:connecttype="custom" o:connectlocs="32,419;17,419;21,399;25,379;43,379;39,399;35,399;32,419" o:connectangles="0,0,0,0,0,0,0,0"/>
                <v:fill on="t" focussize="0,0"/>
                <v:stroke on="f"/>
                <v:imagedata o:title=""/>
                <o:lock v:ext="edit"/>
              </v:shape>
              <v:shape id="AutoShape 50" o:spid="_x0000_s106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iU8EA&#10;AADcAAAADwAAAGRycy9kb3ducmV2LnhtbERP22oCMRB9F/oPYQq+abaKWlajtIKXh4Jo/YBhM2a3&#10;biZLEnX9eyMUfJvDuc5s0dpaXMmHyrGCj34GgrhwumKj4Pi76n2CCBFZY+2YFNwpwGL+1plhrt2N&#10;93Q9RCNSCIccFZQxNrmUoSjJYui7hjhxJ+ctxgS9kdrjLYXbWg6ybCwtVpwaSmxoWVJxPlysgo1Z&#10;x83auJ+s9X8j6b+Pw50+K9V9b7+mICK18SX+d291mj+c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tYlPBAAAA3AAAAA8AAAAAAAAAAAAAAAAAmAIAAGRycy9kb3du&#10;cmV2LnhtbFBLBQYAAAAABAAEAPUAAACGAwAAAAA=&#10;" path="m7406,419l7392,419,7388,399,7384,399,7380,379,7399,379,7403,399,7406,419xe">
                <v:path o:connecttype="custom" o:connectlocs="7406,419;7392,419;7388,399;7384,399;7380,379;7399,379;7403,399;7406,419" o:connectangles="0,0,0,0,0,0,0,0"/>
                <v:fill on="t" focussize="0,0"/>
                <v:stroke on="f"/>
                <v:imagedata o:title=""/>
                <o:lock v:ext="edit"/>
              </v:shape>
              <v:shape id="AutoShape 49" o:spid="_x0000_s106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2Ic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9iHEAAAA3AAAAA8AAAAAAAAAAAAAAAAAmAIAAGRycy9k&#10;b3ducmV2LnhtbFBLBQYAAAAABAAEAPUAAACJAwAAAAA=&#10;" path="m21,479l6,479,8,459,11,439,14,419,32,419,28,439,26,439,23,459,21,479xe">
                <v:path o:connecttype="custom" o:connectlocs="21,479;6,479;8,459;11,439;14,419;32,419;28,439;26,439;23,459;23,459;21,479" o:connectangles="0,0,0,0,0,0,0,0,0,0,0"/>
                <v:fill on="t" focussize="0,0"/>
                <v:stroke on="f"/>
                <v:imagedata o:title=""/>
                <o:lock v:ext="edit"/>
              </v:shape>
              <v:shape id="AutoShape 48" o:spid="_x0000_s106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5TusEA&#10;AADcAAAADwAAAGRycy9kb3ducmV2LnhtbERP22oCMRB9F/oPYQq+abaKYlejtIKXh4Jo/YBhM2a3&#10;biZLEnX9eyMUfJvDuc5s0dpaXMmHyrGCj34GgrhwumKj4Pi76k1AhIissXZMCu4UYDF/68ww1+7G&#10;e7oeohEphEOOCsoYm1zKUJRkMfRdQ5y4k/MWY4LeSO3xlsJtLQdZNpYWK04NJTa0LKk4Hy5Wwcas&#10;42Zt3E/W+r+R9N/H4U6fleq+t19TEJHa+BL/u7c6zR9+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U7rBAAAA3AAAAA8AAAAAAAAAAAAAAAAAmAIAAGRycy9kb3du&#10;cmV2LnhtbFBLBQYAAAAABAAEAPUAAACGAwAAAAA=&#10;" path="m7418,479l7403,479,7401,459,7398,439,7395,439,7392,419,7410,419,7413,439,7415,459,7418,479xe">
                <v:path o:connecttype="custom" o:connectlocs="7418,479;7403,479;7401,459;7401,459;7398,439;7395,439;7392,419;7410,419;7413,439;7415,459;7418,479" o:connectangles="0,0,0,0,0,0,0,0,0,0,0"/>
                <v:fill on="t" focussize="0,0"/>
                <v:stroke on="f"/>
                <v:imagedata o:title=""/>
                <o:lock v:ext="edit"/>
              </v:shape>
              <v:shape id="AutoShape 47" o:spid="_x0000_s106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JWsUA&#10;AADcAAAADwAAAGRycy9kb3ducmV2LnhtbESPzW4CMQyE75X6DpErcSvZlhZVWwKCSvwcKiEoD2Bt&#10;3OyWjbNKAmzfHh+QuNma8cznyaz3rTpTTE1gAy/DAhRxFWzDzsDhZ/n8ASplZIttYDLwTwlm08eH&#10;CZY2XHhH5312SkI4lWigzrkrtU5VTR7TMHTEov2G6DHLGp22ES8S7lv9WhRj7bFhaaixo6+aquP+&#10;5A2s3SqvVy58F338e9dxcRht7dGYwVM//wSVqc938+16YwX/Tf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olaxQAAANwAAAAPAAAAAAAAAAAAAAAAAJgCAABkcnMv&#10;ZG93bnJldi54bWxQSwUGAAAAAAQABAD1AAAAigMAAAAA&#10;" path="m16,519l1,519,2,499,4,479,19,479,17,499,16,519xe">
                <v:path o:connecttype="custom" o:connectlocs="16,519;1,519;2,499;4,479;19,479;17,499;17,499;16,519" o:connectangles="0,0,0,0,0,0,0,0"/>
                <v:fill on="t" focussize="0,0"/>
                <v:stroke on="f"/>
                <v:imagedata o:title=""/>
                <o:lock v:ext="edit"/>
              </v:shape>
              <v:shape id="AutoShape 46" o:spid="_x0000_s106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swcIA&#10;AADcAAAADwAAAGRycy9kb3ducmV2LnhtbERPzWoCMRC+C32HMEJvmtXWIutmpRaqHgpS9QGGzZhd&#10;3UyWJNXt2zdCwdt8fL9TLHvbiiv50DhWMBlnIIgrpxs2Co6Hz9EcRIjIGlvHpOCXAizLp0GBuXY3&#10;/qbrPhqRQjjkqKCOsculDFVNFsPYdcSJOzlvMSbojdQebynctnKaZW/SYsOpocaOPmqqLvsfq2Bj&#10;1nGzNu4r6/15Jv3q+LLTF6Weh/37AkSkPj7E/+6tTvNfJ3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izBwgAAANwAAAAPAAAAAAAAAAAAAAAAAJgCAABkcnMvZG93&#10;bnJldi54bWxQSwUGAAAAAAQABAD1AAAAhwMAAAAA&#10;" path="m7423,519l7408,519,7406,499,7405,479,7420,479,7421,499,7423,519xe">
                <v:path o:connecttype="custom" o:connectlocs="7423,519;7408,519;7406,499;7406,499;7405,479;7420,479;7421,499;7423,519" o:connectangles="0,0,0,0,0,0,0,0"/>
                <v:fill on="t" focussize="0,0"/>
                <v:stroke on="f"/>
                <v:imagedata o:title=""/>
                <o:lock v:ext="edit"/>
              </v:shape>
              <v:shape id="AutoShape 45" o:spid="_x0000_s106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ytsEA&#10;AADcAAAADwAAAGRycy9kb3ducmV2LnhtbERPzWoCMRC+C75DGMGbZqtVymoUFdQeCqL1AYbNmN26&#10;mSxJ1PXtm0LB23x8vzNftrYWd/KhcqzgbZiBIC6crtgoOH9vBx8gQkTWWDsmBU8KsFx0O3PMtXvw&#10;ke6naEQK4ZCjgjLGJpcyFCVZDEPXECfu4rzFmKA3Unt8pHBby1GWTaXFilNDiQ1tSiqup5tVsDe7&#10;uN8Z95W1/mci/fo8PuirUv1eu5qBiNTGl/jf/anT/Pc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csrbBAAAA3AAAAA8AAAAAAAAAAAAAAAAAmAIAAGRycy9kb3du&#10;cmV2LnhtbFBLBQYAAAAABAAEAPUAAACGAwAAAAA=&#10;" path="m19,4559l2,4559,1,4539,0,4519,0,4499,0,539,0,519,15,519,15,539,15,4499,15,4519,16,4539,17,4539,19,4559xe">
                <v:path o:connecttype="custom" o:connectlocs="19,4559;2,4559;1,4539;0,4519;0,4499;0,539;0,519;15,519;15,539;15,4499;15,4519;16,4539;17,4539;19,4559" o:connectangles="0,0,0,0,0,0,0,0,0,0,0,0,0,0"/>
                <v:fill on="t" focussize="0,0"/>
                <v:stroke on="f"/>
                <v:imagedata o:title=""/>
                <o:lock v:ext="edit"/>
              </v:shape>
              <v:shape id="AutoShape 44" o:spid="_x0000_s106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XLcEA&#10;AADcAAAADwAAAGRycy9kb3ducmV2LnhtbERP22oCMRB9F/oPYQq+abbeKKtRWsHLQ0G0fsCwGbNb&#10;N5Mlibr+vREKvs3hXGe2aG0truRD5VjBRz8DQVw4XbFRcPxd9T5BhIissXZMCu4UYDF/68ww1+7G&#10;e7oeohEphEOOCsoYm1zKUJRkMfRdQ5y4k/MWY4LeSO3xlsJtLQdZNpEWK04NJTa0LKk4Hy5Wwcas&#10;42Zt3E/W+r+x9N/H4U6fleq+t19TEJHa+BL/u7c6zR8N4f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QFy3BAAAA3AAAAA8AAAAAAAAAAAAAAAAAmAIAAGRycy9kb3du&#10;cmV2LnhtbFBLBQYAAAAABAAEAPUAAACGAwAAAAA=&#10;" path="m7421,4559l7405,4559,7406,4539,7408,4539,7408,4519,7409,4499,7409,539,7408,519,7423,519,7424,539,7424,4499,7423,4519,7423,4539,7421,4559xe">
                <v:path o:connecttype="custom" o:connectlocs="7421,4559;7405,4559;7406,4539;7408,4539;7408,4519;7408,4519;7409,4499;7409,539;7408,519;7423,519;7424,539;7424,4499;7423,4519;7423,4539;7421,4559" o:connectangles="0,0,0,0,0,0,0,0,0,0,0,0,0,0,0"/>
                <v:fill on="t" focussize="0,0"/>
                <v:stroke on="f"/>
                <v:imagedata o:title=""/>
                <o:lock v:ext="edit"/>
              </v:shape>
              <v:shape id="AutoShape 43" o:spid="_x0000_s106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WcIA&#10;AADcAAAADwAAAGRycy9kb3ducmV2LnhtbERP3WrCMBS+H+wdwhnsbqZuTqQ2lW2g7kIQqw9waI5p&#10;tTkpSdTu7ZeBsLvz8f2eYjHYTlzJh9axgvEoA0FcO92yUXDYL19mIEJE1tg5JgU/FGBRPj4UmGt3&#10;4x1dq2hECuGQo4Imxj6XMtQNWQwj1xMn7ui8xZigN1J7vKVw28nXLJtKiy2nhgZ7+mqoPlcXq2Bt&#10;VnG9Mm6TDf70Lv3n4W2rz0o9Pw0fcxCRhvgvvru/dZo/m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Y9ZwgAAANwAAAAPAAAAAAAAAAAAAAAAAJgCAABkcnMvZG93&#10;bnJldi54bWxQSwUGAAAAAAQABAD1AAAAhwMAAAAA&#10;" path="m23,4599l8,4599,6,4579,4,4559,19,4559,21,4579,23,4599xe">
                <v:path o:connecttype="custom" o:connectlocs="23,4599;8,4599;6,4579;4,4559;19,4559;21,4579;21,4579;23,4599" o:connectangles="0,0,0,0,0,0,0,0"/>
                <v:fill on="t" focussize="0,0"/>
                <v:stroke on="f"/>
                <v:imagedata o:title=""/>
                <o:lock v:ext="edit"/>
              </v:shape>
              <v:shape id="AutoShape 42" o:spid="_x0000_s106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qwsIA&#10;AADcAAAADwAAAGRycy9kb3ducmV2LnhtbERP3WrCMBS+F/YO4Qx2N9O5KaM2lU3w52Igdj7AoTmm&#10;nc1JSaJ2b28GA+/Ox/d7isVgO3EhH1rHCl7GGQji2umWjYLD9+r5HUSIyBo7x6TglwIsyodRgbl2&#10;V97TpYpGpBAOOSpoYuxzKUPdkMUwdj1x4o7OW4wJeiO1x2sKt52cZNlMWmw5NTTY07Kh+lSdrYKN&#10;WcfN2rivbPA/U+k/D687fVLq6XH4mIOINMS7+N+91Wn+2x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SrCwgAAANwAAAAPAAAAAAAAAAAAAAAAAJgCAABkcnMvZG93&#10;bnJldi54bWxQSwUGAAAAAAQABAD1AAAAhwMAAAAA&#10;" path="m7415,4599l7401,4599,7403,4579,7405,4559,7420,4559,7418,4579,7415,4599xe">
                <v:path o:connecttype="custom" o:connectlocs="7415,4599;7401,4599;7403,4579;7403,4579;7405,4559;7420,4559;7418,4579;7415,4599" o:connectangles="0,0,0,0,0,0,0,0"/>
                <v:fill on="t" focussize="0,0"/>
                <v:stroke on="f"/>
                <v:imagedata o:title=""/>
                <o:lock v:ext="edit"/>
              </v:shape>
              <v:shape id="AutoShape 41" o:spid="_x0000_s107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0tcEA&#10;AADcAAAADwAAAGRycy9kb3ducmV2LnhtbERPzWoCMRC+F3yHMIK3mrXapWyNYgW1B0FqfYBhM2ZX&#10;N5Mlibq+vSkIvc3H9zvTeWcbcSUfascKRsMMBHHpdM1GweF39foBIkRkjY1jUnCnAPNZ72WKhXY3&#10;/qHrPhqRQjgUqKCKsS2kDGVFFsPQtcSJOzpvMSbojdQebyncNvIty3JpsebUUGFLy4rK8/5iFWzM&#10;Om7Wxm2zzp/epf86jHf6rNSg3y0+QUTq4r/46f7Waf4k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tLXBAAAA3AAAAA8AAAAAAAAAAAAAAAAAmAIAAGRycy9kb3du&#10;cmV2LnhtbFBLBQYAAAAABAAEAPUAAACGAwAAAAA=&#10;" path="m32,4639l17,4639,14,4619,11,4599,26,4599,29,4619,28,4619,32,4639xe">
                <v:path o:connecttype="custom" o:connectlocs="32,4639;17,4639;14,4619;11,4599;26,4599;29,4619;28,4619;32,4639" o:connectangles="0,0,0,0,0,0,0,0"/>
                <v:fill on="t" focussize="0,0"/>
                <v:stroke on="f"/>
                <v:imagedata o:title=""/>
                <o:lock v:ext="edit"/>
              </v:shape>
              <v:shape id="AutoShape 40" o:spid="_x0000_s107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RLsEA&#10;AADcAAAADwAAAGRycy9kb3ducmV2LnhtbERP22oCMRB9L/gPYQTfalZtVVajqFDtgyBePmDYjNnV&#10;zWRJUt3+fVMo9G0O5zrzZWtr8SAfKscKBv0MBHHhdMVGweX88ToFESKyxtoxKfimAMtF52WOuXZP&#10;PtLjFI1IIRxyVFDG2ORShqIki6HvGuLEXZ23GBP0RmqPzxRuaznMsrG0WHFqKLGhTUnF/fRlFezM&#10;Nu62xu2z1t/epV9fRgd9V6rXbVczEJHa+C/+c3/qNP9tA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rES7BAAAA3AAAAA8AAAAAAAAAAAAAAAAAmAIAAGRycy9kb3du&#10;cmV2LnhtbFBLBQYAAAAABAAEAPUAAACGAwAAAAA=&#10;" path="m7406,4639l7392,4639,7395,4619,7398,4599,7413,4599,7410,4619,7406,4639xe">
                <v:path o:connecttype="custom" o:connectlocs="7406,4639;7392,4639;7395,4619;7395,4619;7398,4599;7413,4599;7410,4619;7406,4639" o:connectangles="0,0,0,0,0,0,0,0"/>
                <v:fill on="t" focussize="0,0"/>
                <v:stroke on="f"/>
                <v:imagedata o:title=""/>
                <o:lock v:ext="edit"/>
              </v:shape>
              <v:shape id="AutoShape 39" o:spid="_x0000_s107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FXMUA&#10;AADcAAAADwAAAGRycy9kb3ducmV2LnhtbESPzW4CMQyE75X6DpErcSvZlhZVWwKCSvwcKiEoD2Bt&#10;3OyWjbNKAmzfHh+QuNma8cznyaz3rTpTTE1gAy/DAhRxFWzDzsDhZ/n8ASplZIttYDLwTwlm08eH&#10;CZY2XHhH5312SkI4lWigzrkrtU5VTR7TMHTEov2G6DHLGp22ES8S7lv9WhRj7bFhaaixo6+aquP+&#10;5A2s3SqvVy58F338e9dxcRht7dGYwVM//wSVqc938+16YwX/TW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IVcxQAAANwAAAAPAAAAAAAAAAAAAAAAAJgCAABkcnMv&#10;ZG93bnJldi54bWxQSwUGAAAAAAQABAD1AAAAigMAAAAA&#10;" path="m43,4679l29,4679,25,4659,21,4639,35,4639,39,4659,43,4679xe">
                <v:path o:connecttype="custom" o:connectlocs="43,4679;29,4679;25,4659;21,4639;35,4639;39,4659;39,4659;43,4679" o:connectangles="0,0,0,0,0,0,0,0"/>
                <v:fill on="t" focussize="0,0"/>
                <v:stroke on="f"/>
                <v:imagedata o:title=""/>
                <o:lock v:ext="edit"/>
              </v:shape>
              <v:shape id="AutoShape 38" o:spid="_x0000_s107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gx8EA&#10;AADcAAAADwAAAGRycy9kb3ducmV2LnhtbERP22oCMRB9L/gPYQTfalZtRVejqFDtgyBePmDYjNnV&#10;zWRJUt3+fVMo9G0O5zrzZWtr8SAfKscKBv0MBHHhdMVGweX88ToBESKyxtoxKfimAMtF52WOuXZP&#10;PtLjFI1IIRxyVFDG2ORShqIki6HvGuLEXZ23GBP0RmqPzxRuaznMsrG0WHFqKLGhTUnF/fRlFezM&#10;Nu62xu2z1t/epV9fRgd9V6rXbVczEJHa+C/+c3/qNP9t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4IMfBAAAA3AAAAA8AAAAAAAAAAAAAAAAAmAIAAGRycy9kb3du&#10;cmV2LnhtbFBLBQYAAAAABAAEAPUAAACGAwAAAAA=&#10;" path="m7394,4679l7380,4679,7384,4659,7388,4639,7403,4639,7399,4659,7394,4679xe">
                <v:path o:connecttype="custom" o:connectlocs="7394,4679;7380,4679;7384,4659;7384,4659;7388,4639;7403,4639;7399,4659;7394,4679" o:connectangles="0,0,0,0,0,0,0,0"/>
                <v:fill on="t" focussize="0,0"/>
                <v:stroke on="f"/>
                <v:imagedata o:title=""/>
                <o:lock v:ext="edit"/>
              </v:shape>
              <v:shape id="AutoShape 37" o:spid="_x0000_s107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fh8QA&#10;AADcAAAADwAAAGRycy9kb3ducmV2LnhtbESPQWsCMRCF74L/IYzQm2a1WMrWKFWo9iAUrT9g2Eyz&#10;WzeTJUl1/ffOoeBthvfmvW8Wq9636kIxNYENTCcFKOIq2IadgdP3x/gVVMrIFtvAZOBGCVbL4WCB&#10;pQ1XPtDlmJ2SEE4lGqhz7kqtU1WTxzQJHbFoPyF6zLJGp23Eq4T7Vs+K4kV7bFgaauxoU1N1Pv55&#10;Azu3zbutC/uij79zHden5y97NuZp1L+/gcrU54f5//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bH4fEAAAA3AAAAA8AAAAAAAAAAAAAAAAAmAIAAGRycy9k&#10;b3ducmV2LnhtbFBLBQYAAAAABAAEAPUAAACJAwAAAAA=&#10;" path="m48,4679l43,4679,43,4659,48,4679xe">
                <v:path o:connecttype="custom" o:connectlocs="48,4679;43,4679;43,4659;48,4679" o:connectangles="0,0,0,0"/>
                <v:fill on="t" focussize="0,0"/>
                <v:stroke on="f"/>
                <v:imagedata o:title=""/>
                <o:lock v:ext="edit"/>
              </v:shape>
              <v:shape id="AutoShape 36" o:spid="_x0000_s107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6HMIA&#10;AADcAAAADwAAAGRycy9kb3ducmV2LnhtbERP3WrCMBS+F/YO4Qx2p6kOZXRGcQPtLgZi1wc4NGdp&#10;tTkpSWa7t18Ggnfn4/s96+1oO3ElH1rHCuazDARx7XTLRkH1tZ++gAgRWWPnmBT8UoDt5mGyxly7&#10;gU90LaMRKYRDjgqaGPtcylA3ZDHMXE+cuG/nLcYEvZHa45DCbScXWbaSFltODQ329N5QfSl/rILC&#10;HGJxMO4zG/15Kf1b9XzUF6WeHsfdK4hIY7yLb+4PneYv5/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7ocwgAAANwAAAAPAAAAAAAAAAAAAAAAAJgCAABkcnMvZG93&#10;bnJldi54bWxQSwUGAAAAAAQABAD1AAAAhwMAAAAA&#10;" path="m7380,4679l7376,4679,7380,4659,7380,4679xe">
                <v:path o:connecttype="custom" o:connectlocs="7380,4679;7376,4679;7380,4659;7380,4679" o:connectangles="0,0,0,0"/>
                <v:fill on="t" focussize="0,0"/>
                <v:stroke on="f"/>
                <v:imagedata o:title=""/>
                <o:lock v:ext="edit"/>
              </v:shape>
              <v:shape id="AutoShape 35" o:spid="_x0000_s107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ka8IA&#10;AADcAAAADwAAAGRycy9kb3ducmV2LnhtbERP3WrCMBS+F/YO4Qx2p+k6lNEZxQ1mvRiIzgc4NGdp&#10;bXNSksx2b28Ggnfn4/s9y/VoO3EhHxrHCp5nGQjiyumGjYLT9+f0FUSIyBo7x6TgjwKsVw+TJRba&#10;DXygyzEakUI4FKigjrEvpAxVTRbDzPXEiftx3mJM0BupPQ4p3HYyz7KFtNhwaqixp4+aqvb4axWU&#10;ZhvLrXFf2ejPc+nfTy973Sr19Dhu3kBEGuNdfHPvdJo/z+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SRrwgAAANwAAAAPAAAAAAAAAAAAAAAAAJgCAABkcnMvZG93&#10;bnJldi54bWxQSwUGAAAAAAQABAD1AAAAhwMAAAAA&#10;" path="m63,4719l44,4719,39,4699,34,4679,48,4679,53,4699,58,4699,63,4719xe">
                <v:path o:connecttype="custom" o:connectlocs="63,4719;44,4719;39,4699;34,4679;48,4679;53,4699;58,4699;63,4719" o:connectangles="0,0,0,0,0,0,0,0"/>
                <v:fill on="t" focussize="0,0"/>
                <v:stroke on="f"/>
                <v:imagedata o:title=""/>
                <o:lock v:ext="edit"/>
              </v:shape>
              <v:shape id="AutoShape 34" o:spid="_x0000_s107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B8MIA&#10;AADcAAAADwAAAGRycy9kb3ducmV2LnhtbERP3WrCMBS+F/YO4Qx2p+kmyuiM4ga2XgxE5wMcmrO0&#10;tjkpSbTd25vBYHfn4/s9q81oO3EjHxrHCp5nGQjiyumGjYLz1276CiJEZI2dY1LwQwE264fJCnPt&#10;Bj7S7RSNSCEcclRQx9jnUoaqJoth5nrixH07bzEm6I3UHocUbjv5kmVLabHh1FBjTx81Ve3pahWU&#10;pohlYdxnNvrLQvr38/ygW6WeHsftG4hIY/wX/7n3Os1fz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YHwwgAAANwAAAAPAAAAAAAAAAAAAAAAAJgCAABkcnMvZG93&#10;bnJldi54bWxQSwUGAAAAAAQABAD1AAAAhwMAAAAA&#10;" path="m7380,4719l7360,4719,7366,4699,7371,4699,7376,4679,7390,4679,7385,4699,7380,4719xe">
                <v:path o:connecttype="custom" o:connectlocs="7380,4719;7360,4719;7366,4699;7371,4699;7376,4679;7390,4679;7385,4699;7380,4719" o:connectangles="0,0,0,0,0,0,0,0"/>
                <v:fill on="t" focussize="0,0"/>
                <v:stroke on="f"/>
                <v:imagedata o:title=""/>
                <o:lock v:ext="edit"/>
              </v:shape>
              <v:shape id="AutoShape 33" o:spid="_x0000_s107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ZhMIA&#10;AADcAAAADwAAAGRycy9kb3ducmV2LnhtbERP3WrCMBS+F/YO4Qx2N9O5KaM2lU3w52Igdj7AoTmm&#10;nc1JSaJ2b28GA+/Ox/d7isVgO3EhH1rHCl7GGQji2umWjYLD9+r5HUSIyBo7x6TglwIsyodRgbl2&#10;V97TpYpGpBAOOSpoYuxzKUPdkMUwdj1x4o7OW4wJeiO1x2sKt52cZNlMWmw5NTTY07Kh+lSdrYKN&#10;WcfN2rivbPA/U+k/D687fVLq6XH4mIOINMS7+N+91Wn+9A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BmEwgAAANwAAAAPAAAAAAAAAAAAAAAAAJgCAABkcnMvZG93&#10;bnJldi54bWxQSwUGAAAAAAQABAD1AAAAhwMAAAAA&#10;" path="m81,4759l62,4759,55,4739,50,4719,63,4719,69,4739,75,4739,81,4759xe">
                <v:path o:connecttype="custom" o:connectlocs="81,4759;62,4759;55,4739;50,4719;63,4719;69,4739;75,4739;81,4759" o:connectangles="0,0,0,0,0,0,0,0"/>
                <v:fill on="t" focussize="0,0"/>
                <v:stroke on="f"/>
                <v:imagedata o:title=""/>
                <o:lock v:ext="edit"/>
              </v:shape>
              <v:shape id="AutoShape 32" o:spid="_x0000_s107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H8EA&#10;AADcAAAADwAAAGRycy9kb3ducmV2LnhtbERPzWoCMRC+F3yHMIK3mtWyRVaj2ILag1BcfYBhM2ZX&#10;N5MlSXV9+0Yo9DYf3+8sVr1txY18aBwrmIwzEMSV0w0bBafj5nUGIkRkja1jUvCgAKvl4GWBhXZ3&#10;PtCtjEakEA4FKqhj7AopQ1WTxTB2HXHizs5bjAl6I7XHewq3rZxm2bu02HBqqLGjz5qqa/ljFezM&#10;Nu62xu2z3l9y6T9Ob9/6qtRo2K/nICL18V/85/7SaX6ew/OZd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vB/BAAAA3AAAAA8AAAAAAAAAAAAAAAAAmAIAAGRycy9kb3du&#10;cmV2LnhtbFBLBQYAAAAABAAEAPUAAACGAwAAAAA=&#10;" path="m7362,4759l7342,4759,7349,4739,7355,4739,7360,4719,7374,4719,7368,4739,7362,4759xe">
                <v:path o:connecttype="custom" o:connectlocs="7362,4759;7342,4759;7349,4739;7355,4739;7360,4719;7374,4719;7368,4739;7362,4759" o:connectangles="0,0,0,0,0,0,0,0"/>
                <v:fill on="t" focussize="0,0"/>
                <v:stroke on="f"/>
                <v:imagedata o:title=""/>
                <o:lock v:ext="edit"/>
              </v:shape>
              <v:shape id="AutoShape 31" o:spid="_x0000_s108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iaMIA&#10;AADcAAAADwAAAGRycy9kb3ducmV2LnhtbERPS2rDMBDdF3IHMYHuGjktDsGJEpJC7S4KJZ8DDNZE&#10;dmyNjKQm7u2rQqG7ebzvrLej7cWNfGgdK5jPMhDEtdMtGwXn09vTEkSIyBp7x6TgmwJsN5OHNRba&#10;3flAt2M0IoVwKFBBE+NQSBnqhiyGmRuIE3dx3mJM0BupPd5TuO3lc5YtpMWWU0ODA702VHfHL6ug&#10;MmWsSuM+stFfc+n355dP3Sn1OB13KxCRxvgv/nO/6zQ/X8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iJowgAAANwAAAAPAAAAAAAAAAAAAAAAAJgCAABkcnMvZG93&#10;bnJldi54bWxQSwUGAAAAAAQABAD1AAAAhwMAAAAA&#10;" path="m94,4779l75,4779,68,4759,88,4759,94,4779xe">
                <v:path o:connecttype="custom" o:connectlocs="94,4779;75,4779;68,4759;88,4759;94,4779" o:connectangles="0,0,0,0,0"/>
                <v:fill on="t" focussize="0,0"/>
                <v:stroke on="f"/>
                <v:imagedata o:title=""/>
                <o:lock v:ext="edit"/>
              </v:shape>
              <v:shape id="AutoShape 30" o:spid="_x0000_s108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H88IA&#10;AADcAAAADwAAAGRycy9kb3ducmV2LnhtbERP3WrCMBS+H+wdwhnsbqZuOKU2lW2g7kIQqw9waI5p&#10;tTkpSdTu7ZeBsLvz8f2eYjHYTlzJh9axgvEoA0FcO92yUXDYL19mIEJE1tg5JgU/FGBRPj4UmGt3&#10;4x1dq2hECuGQo4Imxj6XMtQNWQwj1xMn7ui8xZigN1J7vKVw28nXLHuXFltODQ329NVQfa4uVsHa&#10;rOJ6ZdwmG/xpIv3n4W2rz0o9Pw0fcxCRhvgvvru/dZo/mcL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ofzwgAAANwAAAAPAAAAAAAAAAAAAAAAAJgCAABkcnMvZG93&#10;bnJldi54bWxQSwUGAAAAAAQABAD1AAAAhwMAAAAA&#10;" path="m7349,4779l7329,4779,7336,4759,7356,4759,7349,4779xe">
                <v:path o:connecttype="custom" o:connectlocs="7349,4779;7329,4779;7336,4759;7356,4759;7349,4779" o:connectangles="0,0,0,0,0"/>
                <v:fill on="t" focussize="0,0"/>
                <v:stroke on="f"/>
                <v:imagedata o:title=""/>
                <o:lock v:ext="edit"/>
              </v:shape>
              <v:shape id="AutoShape 29" o:spid="_x0000_s108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gcQA&#10;AADcAAAADwAAAGRycy9kb3ducmV2LnhtbESPQWsCMRCF74L/IYzQm2a1WMrWKFWo9iAUrT9g2Eyz&#10;WzeTJUl1/ffOoeBthvfmvW8Wq9636kIxNYENTCcFKOIq2IadgdP3x/gVVMrIFtvAZOBGCVbL4WCB&#10;pQ1XPtDlmJ2SEE4lGqhz7kqtU1WTxzQJHbFoPyF6zLJGp23Eq4T7Vs+K4kV7bFgaauxoU1N1Pv55&#10;Azu3zbutC/uij79zHden5y97NuZp1L+/gcrU54f5//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E4HEAAAA3AAAAA8AAAAAAAAAAAAAAAAAmAIAAGRycy9k&#10;b3ducmV2LnhtbFBLBQYAAAAABAAEAPUAAACJAwAAAAA=&#10;" path="m116,4819l96,4819,89,4799,82,4779,94,4779,102,4799,109,4799,116,4819xe">
                <v:path o:connecttype="custom" o:connectlocs="116,4819;96,4819;89,4799;82,4779;94,4779;102,4799;109,4799;116,4819" o:connectangles="0,0,0,0,0,0,0,0"/>
                <v:fill on="t" focussize="0,0"/>
                <v:stroke on="f"/>
                <v:imagedata o:title=""/>
                <o:lock v:ext="edit"/>
              </v:shape>
              <v:shape id="AutoShape 28" o:spid="_x0000_s108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2GsIA&#10;AADcAAAADwAAAGRycy9kb3ducmV2LnhtbERP3WrCMBS+H+wdwhnsbqZuOLQ2lW2g7kIQqw9waI5p&#10;tTkpSdTu7ZeBsLvz8f2eYjHYTlzJh9axgvEoA0FcO92yUXDYL1+mIEJE1tg5JgU/FGBRPj4UmGt3&#10;4x1dq2hECuGQo4Imxj6XMtQNWQwj1xMn7ui8xZigN1J7vKVw28nXLHuXFltODQ329NVQfa4uVsHa&#10;rOJ6ZdwmG/xpIv3n4W2rz0o9Pw0fcxCRhvgvvru/dZo/mcH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bYawgAAANwAAAAPAAAAAAAAAAAAAAAAAJgCAABkcnMvZG93&#10;bnJldi54bWxQSwUGAAAAAAQABAD1AAAAhwMAAAAA&#10;" path="m7327,4819l7307,4819,7315,4799,7322,4799,7329,4779,7342,4779,7335,4799,7327,4819xe">
                <v:path o:connecttype="custom" o:connectlocs="7327,4819;7307,4819;7315,4799;7322,4799;7329,4779;7342,4779;7335,4799;7327,4819" o:connectangles="0,0,0,0,0,0,0,0"/>
                <v:fill on="t" focussize="0,0"/>
                <v:stroke on="f"/>
                <v:imagedata o:title=""/>
                <o:lock v:ext="edit"/>
              </v:shape>
              <v:shape id="AutoShape 27" o:spid="_x0000_s108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VOsQA&#10;AADcAAAADwAAAGRycy9kb3ducmV2LnhtbESPQWsCMRCF74L/IYzQm2a1VMrWKFWo9iAUrT9g2Eyz&#10;WzeTJUl1/ffOQehthvfmvW8Wq9636kIxNYENTCcFKOIq2IadgdP3x/gVVMrIFtvAZOBGCVbL4WCB&#10;pQ1XPtDlmJ2SEE4lGqhz7kqtU1WTxzQJHbFoPyF6zLJGp23Eq4T7Vs+KYq49NiwNNXa0qak6H/+8&#10;gZ3b5t3WhX3Rx98XHden5y97NuZp1L+/gcrU53/z4/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1TrEAAAA3AAAAA8AAAAAAAAAAAAAAAAAmAIAAGRycy9k&#10;b3ducmV2LnhtbFBLBQYAAAAABAAEAPUAAACJAwAAAAA=&#10;" path="m132,4839l112,4839,104,4819,124,4819,132,4839xe">
                <v:path o:connecttype="custom" o:connectlocs="132,4839;112,4839;104,4819;124,4819;132,4839" o:connectangles="0,0,0,0,0"/>
                <v:fill on="t" focussize="0,0"/>
                <v:stroke on="f"/>
                <v:imagedata o:title=""/>
                <o:lock v:ext="edit"/>
              </v:shape>
              <v:shape id="AutoShape 26" o:spid="_x0000_s108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wocAA&#10;AADcAAAADwAAAGRycy9kb3ducmV2LnhtbERP24rCMBB9F/Yfwiz4pqmKsnSN4i54eRBE1w8Ymtm0&#10;2kxKErX+vREE3+ZwrjOdt7YWV/Khcqxg0M9AEBdOV2wUHP+WvS8QISJrrB2TgjsFmM8+OlPMtbvx&#10;nq6HaEQK4ZCjgjLGJpcyFCVZDH3XECfu33mLMUFvpPZ4S+G2lsMsm0iLFaeGEhv6Lak4Hy5Wwdqs&#10;4npl3DZr/Wks/c9xtNNnpbqf7eIbRKQ2vsUv90an+ZMBPJ9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twocAAAADcAAAADwAAAAAAAAAAAAAAAACYAgAAZHJzL2Rvd25y&#10;ZXYueG1sUEsFBgAAAAAEAAQA9QAAAIUDAAAAAA==&#10;" path="m7311,4839l7291,4839,7299,4819,7319,4819,7311,4839xe">
                <v:path o:connecttype="custom" o:connectlocs="7311,4839;7291,4839;7299,4819;7319,4819;7311,4839" o:connectangles="0,0,0,0,0"/>
                <v:fill on="t" focussize="0,0"/>
                <v:stroke on="f"/>
                <v:imagedata o:title=""/>
                <o:lock v:ext="edit"/>
              </v:shape>
              <v:shape id="AutoShape 25" o:spid="_x0000_s108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u1sIA&#10;AADcAAAADwAAAGRycy9kb3ducmV2LnhtbERP3WrCMBS+H/gO4Qi7m6kdk1GNooNZLwZD5wMcmmNa&#10;25yUJLPd25vBYHfn4/s9q81oO3EjHxrHCuazDARx5XTDRsH56/3pFUSIyBo7x6TghwJs1pOHFRba&#10;DXyk2ykakUI4FKigjrEvpAxVTRbDzPXEibs4bzEm6I3UHocUbjuZZ9lCWmw4NdTY01tNVXv6tgpK&#10;s4/l3riPbPTXF+l35+dP3Sr1OB23SxCRxvgv/nMfdJq/y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e7WwgAAANwAAAAPAAAAAAAAAAAAAAAAAJgCAABkcnMvZG93&#10;bnJldi54bWxQSwUGAAAAAAQABAD1AAAAhwMAAAAA&#10;" path="m149,4859l129,4859,121,4839,141,4839,149,4859xe">
                <v:path o:connecttype="custom" o:connectlocs="149,4859;129,4859;121,4839;141,4839;149,4859" o:connectangles="0,0,0,0,0"/>
                <v:fill on="t" focussize="0,0"/>
                <v:stroke on="f"/>
                <v:imagedata o:title=""/>
                <o:lock v:ext="edit"/>
              </v:shape>
              <v:shape id="AutoShape 24" o:spid="_x0000_s108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LTcIA&#10;AADcAAAADwAAAGRycy9kb3ducmV2LnhtbERP3WrCMBS+H/gO4Qi7m6kTZVSj6GDtLgZD5wMcmmNa&#10;25yUJLPd2y/CYHfn4/s9m91oO3EjHxrHCuazDARx5XTDRsH56+3pBUSIyBo7x6TghwLstpOHDeba&#10;DXyk2ykakUI45KigjrHPpQxVTRbDzPXEibs4bzEm6I3UHocUbjv5nGUrabHh1FBjT681Ve3p2yoo&#10;TRHLwriPbPTXpfSH8+JTt0o9Tsf9GkSkMf6L/9zvOs1fLeD+TL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UtNwgAAANwAAAAPAAAAAAAAAAAAAAAAAJgCAABkcnMvZG93&#10;bnJldi54bWxQSwUGAAAAAAQABAD1AAAAhwMAAAAA&#10;" path="m7294,4859l7274,4859,7283,4839,7303,4839,7294,4859xe">
                <v:path o:connecttype="custom" o:connectlocs="7294,4859;7274,4859;7283,4839;7303,4839;7294,4859" o:connectangles="0,0,0,0,0"/>
                <v:fill on="t" focussize="0,0"/>
                <v:stroke on="f"/>
                <v:imagedata o:title=""/>
                <o:lock v:ext="edit"/>
              </v:shape>
              <v:shape id="AutoShape 23" o:spid="_x0000_s108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TOcEA&#10;AADcAAAADwAAAGRycy9kb3ducmV2LnhtbERPzWoCMRC+F3yHMIK3mrXapWyNYgW1B0FqfYBhM2ZX&#10;N5Mlibq+vSkIvc3H9zvTeWcbcSUfascKRsMMBHHpdM1GweF39foBIkRkjY1jUnCnAPNZ72WKhXY3&#10;/qHrPhqRQjgUqKCKsS2kDGVFFsPQtcSJOzpvMSbojdQebyncNvIty3JpsebUUGFLy4rK8/5iFWzM&#10;Om7Wxm2zzp/epf86jHf6rNSg3y0+QUTq4r/46f7WaX4+gb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M0znBAAAA3AAAAA8AAAAAAAAAAAAAAAAAmAIAAGRycy9kb3du&#10;cmV2LnhtbFBLBQYAAAAABAAEAPUAAACGAwAAAAA=&#10;" path="m167,4879l147,4879,138,4859,158,4859,167,4879xe">
                <v:path o:connecttype="custom" o:connectlocs="167,4879;147,4879;138,4859;158,4859;167,4879" o:connectangles="0,0,0,0,0"/>
                <v:fill on="t" focussize="0,0"/>
                <v:stroke on="f"/>
                <v:imagedata o:title=""/>
                <o:lock v:ext="edit"/>
              </v:shape>
              <v:shape id="AutoShape 22" o:spid="_x0000_s108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2osIA&#10;AADcAAAADwAAAGRycy9kb3ducmV2LnhtbERPS2rDMBDdF3IHMYHuGjktDsGJEpJC7S4KJZ8DDNZE&#10;dmyNjKQm7u2rQqG7ebzvrLej7cWNfGgdK5jPMhDEtdMtGwXn09vTEkSIyBp7x6TgmwJsN5OHNRba&#10;3flAt2M0IoVwKFBBE+NQSBnqhiyGmRuIE3dx3mJM0BupPd5TuO3lc5YtpMWWU0ODA702VHfHL6ug&#10;MmWsSuM+stFfc+n355dP3Sn1OB13KxCRxvgv/nO/6zR/kcP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HaiwgAAANwAAAAPAAAAAAAAAAAAAAAAAJgCAABkcnMvZG93&#10;bnJldi54bWxQSwUGAAAAAAQABAD1AAAAhwMAAAAA&#10;" path="m7277,4879l7256,4879,7265,4859,7286,4859,7277,4879xe">
                <v:path o:connecttype="custom" o:connectlocs="7277,4879;7256,4879;7265,4859;7286,4859;7277,4879" o:connectangles="0,0,0,0,0"/>
                <v:fill on="t" focussize="0,0"/>
                <v:stroke on="f"/>
                <v:imagedata o:title=""/>
                <o:lock v:ext="edit"/>
              </v:shape>
              <v:shape id="AutoShape 21" o:spid="_x0000_s109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1cEA&#10;AADcAAAADwAAAGRycy9kb3ducmV2LnhtbERP3WrCMBS+H/gO4QjezVSHZdSm4gbqLgZj6gMcmmNa&#10;bU5Kkml9+0UY7O58fL+nXA22E1fyoXWsYDbNQBDXTrdsFBwPm+dXECEia+wck4I7BVhVo6cSC+1u&#10;/E3XfTQihXAoUEETY19IGeqGLIap64kTd3LeYkzQG6k93lK47eQ8y3JpseXU0GBP7w3Vl/2PVbAz&#10;27jbGveZDf68kP7t+PKlL0pNxsN6CSLSEP/Ff+4PnebnOTy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6NXBAAAA3AAAAA8AAAAAAAAAAAAAAAAAmAIAAGRycy9kb3du&#10;cmV2LnhtbFBLBQYAAAAABAAEAPUAAACGAwAAAAA=&#10;" path="m186,4899l166,4899,156,4879,176,4879,186,4899xe">
                <v:path o:connecttype="custom" o:connectlocs="186,4899;166,4899;156,4879;176,4879;186,4899" o:connectangles="0,0,0,0,0"/>
                <v:fill on="t" focussize="0,0"/>
                <v:stroke on="f"/>
                <v:imagedata o:title=""/>
                <o:lock v:ext="edit"/>
              </v:shape>
              <v:shape id="AutoShape 20" o:spid="_x0000_s109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NTsIA&#10;AADcAAAADwAAAGRycy9kb3ducmV2LnhtbERP3WrCMBS+F/YO4Qx2N9M5pqM2lU3w52Igdj7AoTmm&#10;nc1JSaJ2b28GA+/Ox/d7isVgO3EhH1rHCl7GGQji2umWjYLD9+r5HUSIyBo7x6TglwIsyodRgbl2&#10;V97TpYpGpBAOOSpoYuxzKUPdkMUwdj1x4o7OW4wJeiO1x2sKt52cZNlUWmw5NTTY07Kh+lSdrYKN&#10;WcfN2rivbPA/b9J/Hl53+qTU0+PwMQcRaYh38b97q9P86Qz+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k1OwgAAANwAAAAPAAAAAAAAAAAAAAAAAJgCAABkcnMvZG93&#10;bnJldi54bWxQSwUGAAAAAAQABAD1AAAAhwMAAAAA&#10;" path="m7258,4899l7238,4899,7247,4879,7267,4879,7258,4899xe">
                <v:path o:connecttype="custom" o:connectlocs="7258,4899;7238,4899;7247,4879;7267,4879;7258,4899" o:connectangles="0,0,0,0,0"/>
                <v:fill on="t" focussize="0,0"/>
                <v:stroke on="f"/>
                <v:imagedata o:title=""/>
                <o:lock v:ext="edit"/>
              </v:shape>
              <v:shape id="AutoShape 19" o:spid="_x0000_s109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ZPMQA&#10;AADcAAAADwAAAGRycy9kb3ducmV2LnhtbESPQWsCMRCF74L/IYzQm2a1VMrWKFWo9iAUrT9g2Eyz&#10;WzeTJUl1/ffOQehthvfmvW8Wq9636kIxNYENTCcFKOIq2IadgdP3x/gVVMrIFtvAZOBGCVbL4WCB&#10;pQ1XPtDlmJ2SEE4lGqhz7kqtU1WTxzQJHbFoPyF6zLJGp23Eq4T7Vs+KYq49NiwNNXa0qak6H/+8&#10;gZ3b5t3WhX3Rx98XHden5y97NuZp1L+/gcrU53/z4/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2TzEAAAA3AAAAA8AAAAAAAAAAAAAAAAAmAIAAGRycy9k&#10;b3ducmV2LnhtbFBLBQYAAAAABAAEAPUAAACJAwAAAAA=&#10;" path="m206,4919l186,4919,176,4899,196,4899,206,4919xe">
                <v:path o:connecttype="custom" o:connectlocs="206,4919;186,4919;176,4899;196,4899;206,4919" o:connectangles="0,0,0,0,0"/>
                <v:fill on="t" focussize="0,0"/>
                <v:stroke on="f"/>
                <v:imagedata o:title=""/>
                <o:lock v:ext="edit"/>
              </v:shape>
              <v:shape id="AutoShape 18" o:spid="_x0000_s109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8p8IA&#10;AADcAAAADwAAAGRycy9kb3ducmV2LnhtbERP3WrCMBS+F/YO4Qx2N9M5Jq42lU3w52Igdj7AoTmm&#10;nc1JSaJ2b28GA+/Ox/d7isVgO3EhH1rHCl7GGQji2umWjYLD9+p5BiJEZI2dY1LwSwEW5cOowFy7&#10;K+/pUkUjUgiHHBU0Mfa5lKFuyGIYu544cUfnLcYEvZHa4zWF205OsmwqLbacGhrsadlQfarOVsHG&#10;rONmbdxXNvifN+k/D687fVLq6XH4mIOINMS7+N+91Wn+9B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XynwgAAANwAAAAPAAAAAAAAAAAAAAAAAJgCAABkcnMvZG93&#10;bnJldi54bWxQSwUGAAAAAAQABAD1AAAAhwMAAAAA&#10;" path="m7238,4919l7218,4919,7228,4899,7248,4899,7238,4919xe">
                <v:path o:connecttype="custom" o:connectlocs="7238,4919;7218,4919;7228,4899;7248,4899;7238,4919" o:connectangles="0,0,0,0,0"/>
                <v:fill on="t" focussize="0,0"/>
                <v:stroke on="f"/>
                <v:imagedata o:title=""/>
                <o:lock v:ext="edit"/>
              </v:shape>
              <v:shape id="AutoShape 17" o:spid="_x0000_s109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5D58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P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kPnxQAAANwAAAAPAAAAAAAAAAAAAAAAAJgCAABkcnMv&#10;ZG93bnJldi54bWxQSwUGAAAAAAQABAD1AAAAigMAAAAA&#10;" path="m237,4939l206,4939,196,4919,226,4919,237,4939xe">
                <v:path o:connecttype="custom" o:connectlocs="237,4939;206,4939;196,4919;226,4919;237,4939" o:connectangles="0,0,0,0,0"/>
                <v:fill on="t" focussize="0,0"/>
                <v:stroke on="f"/>
                <v:imagedata o:title=""/>
                <o:lock v:ext="edit"/>
              </v:shape>
              <v:shape id="AutoShape 16" o:spid="_x0000_s109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mfMIA&#10;AADcAAAADwAAAGRycy9kb3ducmV2LnhtbERPzWoCMRC+C32HMEJvmtVSK+tmpRaqHgpS9QGGzZhd&#10;3UyWJNXt2zdCwdt8fL9TLHvbiiv50DhWMBlnIIgrpxs2Co6Hz9EcRIjIGlvHpOCXAizLp0GBuXY3&#10;/qbrPhqRQjjkqKCOsculDFVNFsPYdcSJOzlvMSbojdQebynctnKaZTNpseHUUGNHHzVVl/2PVbAx&#10;67hZG/eV9f78Kv3q+LLTF6Weh/37AkSkPj7E/+6tTvPfJn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uZ8wgAAANwAAAAPAAAAAAAAAAAAAAAAAJgCAABkcnMvZG93&#10;bnJldi54bWxQSwUGAAAAAAQABAD1AAAAhwMAAAAA&#10;" path="m7217,4939l7187,4939,7198,4919,7228,4919,7217,4939xe">
                <v:path o:connecttype="custom" o:connectlocs="7217,4939;7187,4939;7198,4919;7228,4919;7217,4939" o:connectangles="0,0,0,0,0"/>
                <v:fill on="t" focussize="0,0"/>
                <v:stroke on="f"/>
                <v:imagedata o:title=""/>
                <o:lock v:ext="edit"/>
              </v:shape>
              <v:shape id="AutoShape 15" o:spid="_x0000_s109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4C8EA&#10;AADcAAAADwAAAGRycy9kb3ducmV2LnhtbERPzWoCMRC+C75DGMGbZqtUy2oUFdQeCqL1AYbNmN26&#10;mSxJ1PXtm0LB23x8vzNftrYWd/KhcqzgbZiBIC6crtgoOH9vBx8gQkTWWDsmBU8KsFx0O3PMtXvw&#10;ke6naEQK4ZCjgjLGJpcyFCVZDEPXECfu4rzFmKA3Unt8pHBby1GWTaTFilNDiQ1tSiqup5tVsDe7&#10;uN8Z95W1/udd+vV5fNBXpfq9djUDEamNL/G/+1On+dM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weAvBAAAA3AAAAA8AAAAAAAAAAAAAAAAAmAIAAGRycy9kb3du&#10;cmV2LnhtbFBLBQYAAAAABAAEAPUAAACGAwAAAAA=&#10;" path="m258,4959l239,4959,228,4939,247,4939,258,4959xe">
                <v:path o:connecttype="custom" o:connectlocs="258,4959;239,4959;228,4939;247,4939;258,4959" o:connectangles="0,0,0,0,0"/>
                <v:fill on="t" focussize="0,0"/>
                <v:stroke on="f"/>
                <v:imagedata o:title=""/>
                <o:lock v:ext="edit"/>
              </v:shape>
              <v:shape id="AutoShape 14" o:spid="_x0000_s109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dkMEA&#10;AADcAAAADwAAAGRycy9kb3ducmV2LnhtbERP22oCMRB9F/oPYQq+abaKWlajtIKXh4Jo/YBhM2a3&#10;biZLEnX9eyMUfJvDuc5s0dpaXMmHyrGCj34GgrhwumKj4Pi76n2CCBFZY+2YFNwpwGL+1plhrt2N&#10;93Q9RCNSCIccFZQxNrmUoSjJYui7hjhxJ+ctxgS9kdrjLYXbWg6ybCwtVpwaSmxoWVJxPlysgo1Z&#10;x83auJ+s9X8j6b+Pw50+K9V9b7+mICK18SX+d291mj8Z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3ZDBAAAA3AAAAA8AAAAAAAAAAAAAAAAAmAIAAGRycy9kb3du&#10;cmV2LnhtbFBLBQYAAAAABAAEAPUAAACGAwAAAAA=&#10;" path="m7185,4959l7165,4959,7176,4939,7196,4939,7185,4959xe">
                <v:path o:connecttype="custom" o:connectlocs="7185,4959;7165,4959;7176,4939;7196,4939;7185,4959" o:connectangles="0,0,0,0,0"/>
                <v:fill on="t" focussize="0,0"/>
                <v:stroke on="f"/>
                <v:imagedata o:title=""/>
                <o:lock v:ext="edit"/>
              </v:shape>
              <v:shape id="AutoShape 13" o:spid="_x0000_s109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F5MEA&#10;AADcAAAADwAAAGRycy9kb3ducmV2LnhtbERP22oCMRB9L/gPYQTfalZtVVajqFDtgyBePmDYjNnV&#10;zWRJUt3+fVMo9G0O5zrzZWtr8SAfKscKBv0MBHHhdMVGweX88ToFESKyxtoxKfimAMtF52WOuXZP&#10;PtLjFI1IIRxyVFDG2ORShqIki6HvGuLEXZ23GBP0RmqPzxRuaznMsrG0WHFqKLGhTUnF/fRlFezM&#10;Nu62xu2z1t/epV9fRgd9V6rXbVczEJHa+C/+c3/qNH/yB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ReTBAAAA3AAAAA8AAAAAAAAAAAAAAAAAmAIAAGRycy9kb3du&#10;cmV2LnhtbFBLBQYAAAAABAAEAPUAAACGAwAAAAA=&#10;" path="m292,4979l261,4979,250,4959,281,4959,292,4979xe">
                <v:path o:connecttype="custom" o:connectlocs="292,4979;261,4979;250,4959;281,4959;292,4979" o:connectangles="0,0,0,0,0"/>
                <v:fill on="t" focussize="0,0"/>
                <v:stroke on="f"/>
                <v:imagedata o:title=""/>
                <o:lock v:ext="edit"/>
              </v:shape>
              <v:shape id="AutoShape 12" o:spid="_x0000_s109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gf8IA&#10;AADcAAAADwAAAGRycy9kb3ducmV2LnhtbERP3WrCMBS+H+wdwhnsbqZuOKU2lW2g7kIQqw9waI5p&#10;tTkpSdTu7ZeBsLvz8f2eYjHYTlzJh9axgvEoA0FcO92yUXDYL19mIEJE1tg5JgU/FGBRPj4UmGt3&#10;4x1dq2hECuGQo4Imxj6XMtQNWQwj1xMn7ui8xZigN1J7vKVw28nXLHuXFltODQ329NVQfa4uVsHa&#10;rOJ6ZdwmG/xpIv3n4W2rz0o9Pw0fcxCRhvgvvru/dZo/n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eB/wgAAANwAAAAPAAAAAAAAAAAAAAAAAJgCAABkcnMvZG93&#10;bnJldi54bWxQSwUGAAAAAAQABAD1AAAAhwMAAAAA&#10;" path="m7162,4979l7131,4979,7143,4959,7174,4959,7162,4979xe">
                <v:path o:connecttype="custom" o:connectlocs="7162,4979;7131,4979;7143,4959;7174,4959;7162,4979" o:connectangles="0,0,0,0,0"/>
                <v:fill on="t" focussize="0,0"/>
                <v:stroke on="f"/>
                <v:imagedata o:title=""/>
                <o:lock v:ext="edit"/>
              </v:shape>
              <v:shape id="AutoShape 11" o:spid="_x0000_s110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CMIA&#10;AADcAAAADwAAAGRycy9kb3ducmV2LnhtbERP3WrCMBS+F/YO4Qx2N9M5pqM2lU3w52Igdj7AoTmm&#10;nc1JSaJ2b28GA+/Ox/d7isVgO3EhH1rHCl7GGQji2umWjYLD9+r5HUSIyBo7x6TglwIsyodRgbl2&#10;V97TpYpGpBAOOSpoYuxzKUPdkMUwdj1x4o7OW4wJeiO1x2sKt52cZNlUWmw5NTTY07Kh+lSdrYKN&#10;WcfN2rivbPA/b9J/Hl53+qTU0+PwMQcRaYh38b97q9P82R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34IwgAAANwAAAAPAAAAAAAAAAAAAAAAAJgCAABkcnMvZG93&#10;bnJldi54bWxQSwUGAAAAAAQABAD1AAAAhwMAAAAA&#10;" path="m328,4999l297,4999,285,4979,316,4979,328,4999xe">
                <v:path o:connecttype="custom" o:connectlocs="328,4999;297,4999;285,4979;316,4979;328,4999" o:connectangles="0,0,0,0,0"/>
                <v:fill on="t" focussize="0,0"/>
                <v:stroke on="f"/>
                <v:imagedata o:title=""/>
                <o:lock v:ext="edit"/>
              </v:shape>
              <v:shape id="AutoShape 10" o:spid="_x0000_s110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bk8EA&#10;AADcAAAADwAAAGRycy9kb3ducmV2LnhtbERPzWoCMRC+F3yHMIK3mrVit2yNYgW1B0FqfYBhM2ZX&#10;N5Mlibq+vSkIvc3H9zvTeWcbcSUfascKRsMMBHHpdM1GweF39foBIkRkjY1jUnCnAPNZ72WKhXY3&#10;/qHrPhqRQjgUqKCKsS2kDGVFFsPQtcSJOzpvMSbojdQebyncNvIty96lxZpTQ4UtLSsqz/uLVbAx&#10;67hZG7fNOn+aSP91GO/0WalBv1t8gojUxX/x0/2t0/w8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25PBAAAA3AAAAA8AAAAAAAAAAAAAAAAAmAIAAGRycy9kb3du&#10;cmV2LnhtbFBLBQYAAAAABAAEAPUAAACGAwAAAAA=&#10;" path="m7127,4999l7096,4999,7108,4979,7139,4979,7127,4999xe">
                <v:path o:connecttype="custom" o:connectlocs="7127,4999;7096,4999;7108,4979;7139,4979;7127,4999" o:connectangles="0,0,0,0,0"/>
                <v:fill on="t" focussize="0,0"/>
                <v:stroke on="f"/>
                <v:imagedata o:title=""/>
                <o:lock v:ext="edit"/>
              </v:shape>
              <v:shape id="AutoShape 9" o:spid="_x0000_s110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P4c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G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E/hxQAAANwAAAAPAAAAAAAAAAAAAAAAAJgCAABkcnMv&#10;ZG93bnJldi54bWxQSwUGAAAAAAQABAD1AAAAigMAAAAA&#10;" path="m378,5019l334,5019,321,4999,365,4999,378,5019xe">
                <v:path o:connecttype="custom" o:connectlocs="378,5019;334,5019;321,4999;365,4999;378,5019" o:connectangles="0,0,0,0,0"/>
                <v:fill on="t" focussize="0,0"/>
                <v:stroke on="f"/>
                <v:imagedata o:title=""/>
                <o:lock v:ext="edit"/>
              </v:shape>
              <v:shape id="AutoShape 8" o:spid="_x0000_s110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qesEA&#10;AADcAAAADwAAAGRycy9kb3ducmV2LnhtbERP22oCMRB9L/gPYQTfalalVVejqFDtgyBePmDYjNnV&#10;zWRJUt3+fVMo9G0O5zrzZWtr8SAfKscKBv0MBHHhdMVGweX88ToBESKyxtoxKfimAMtF52WOuXZP&#10;PtLjFI1IIRxyVFDG2ORShqIki6HvGuLEXZ23GBP0RmqPzxRuaznMsndpseLUUGJDm5KK++nLKtiZ&#10;bdxtjdtnrb+9Sb++jA76rlSv265mICK18V/85/7Uaf54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U6nrBAAAA3AAAAA8AAAAAAAAAAAAAAAAAmAIAAGRycy9kb3du&#10;cmV2LnhtbFBLBQYAAAAABAAEAPUAAACGAwAAAAA=&#10;" path="m7090,5019l7046,5019,7059,4999,7102,4999,7090,5019xe">
                <v:path o:connecttype="custom" o:connectlocs="7090,5019;7046,5019;7059,4999;7102,4999;7090,5019" o:connectangles="0,0,0,0,0"/>
                <v:fill on="t" focussize="0,0"/>
                <v:stroke on="f"/>
                <v:imagedata o:title=""/>
                <o:lock v:ext="edit"/>
              </v:shape>
              <v:shape id="AutoShape 7" o:spid="_x0000_s110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zwMQA&#10;AADcAAAADwAAAGRycy9kb3ducmV2LnhtbESP3WoCMRCF7wt9hzCF3tWsFYusRlGh2guh+PMAw2aa&#10;3bqZLEnU7dt3LgTvZjhnzvlmtuh9q64UUxPYwHBQgCKugm3YGTgdP98moFJGttgGJgN/lGAxf36a&#10;YWnDjfd0PWSnJIRTiQbqnLtS61TV5DENQkcs2k+IHrOs0Wkb8SbhvtXvRfGhPTYsDTV2tK6pOh8u&#10;3sDWbfJ248Ku6OPvWMfVafRtz8a8vvTLKahMfX6Y79dfVvAn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M8DEAAAA3AAAAA8AAAAAAAAAAAAAAAAAmAIAAGRycy9k&#10;b3ducmV2LnhtbFBLBQYAAAAABAAEAPUAAACJAwAAAAA=&#10;" path="m443,5039l385,5039,372,5019,429,5019,443,5039xe">
                <v:path o:connecttype="custom" o:connectlocs="443,5039;385,5039;372,5019;429,5019;443,5039" o:connectangles="0,0,0,0,0"/>
                <v:fill on="t" focussize="0,0"/>
                <v:stroke on="f"/>
                <v:imagedata o:title=""/>
                <o:lock v:ext="edit"/>
              </v:shape>
              <v:shape id="AutoShape 6" o:spid="_x0000_s110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WW8AA&#10;AADcAAAADwAAAGRycy9kb3ducmV2LnhtbERP24rCMBB9F/yHMIJvmrqyItUouqDuw4J4+YChGdNq&#10;MylJ1O7fbxYE3+ZwrjNftrYWD/KhcqxgNMxAEBdOV2wUnE+bwRREiMgaa8ek4JcCLBfdzhxz7Z58&#10;oMcxGpFCOOSooIyxyaUMRUkWw9A1xIm7OG8xJuiN1B6fKdzW8iPLJtJixamhxIa+Sipux7tVsDPb&#10;uNsa95O1/vop/fo83uubUv1eu5qBiNTGt/jl/tZp/nQE/8+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eWW8AAAADcAAAADwAAAAAAAAAAAAAAAACYAgAAZHJzL2Rvd25y&#10;ZXYueG1sUEsFBgAAAAAEAAQA9QAAAIUDAAAAAA==&#10;" path="m7038,5039l6981,5039,6994,5019,7051,5019,7038,5039xe">
                <v:path o:connecttype="custom" o:connectlocs="7038,5039;6981,5039;6994,5019;7051,5019;7038,5039" o:connectangles="0,0,0,0,0"/>
                <v:fill on="t" focussize="0,0"/>
                <v:stroke on="f"/>
                <v:imagedata o:title=""/>
                <o:lock v:ext="edit"/>
              </v:shape>
              <v:shape id="AutoShape 5" o:spid="_x0000_s110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ILMIA&#10;AADcAAAADwAAAGRycy9kb3ducmV2LnhtbERP3WrCMBS+F/YO4Qx2p+k6JqUzyjaw7mIgdj7AoTmm&#10;1eakJFHr25vBYHfn4/s9i9Voe3EhHzrHCp5nGQjixumOjYL9z3pagAgRWWPvmBTcKMBq+TBZYKnd&#10;lXd0qaMRKYRDiQraGIdSytC0ZDHM3ECcuIPzFmOC3kjt8ZrCbS/zLJtLix2nhhYH+mypOdVnq2Bj&#10;qripjPvORn98lf5j/7LVJ6WeHsf3NxCRxvgv/nN/6TS/yOH3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QgswgAAANwAAAAPAAAAAAAAAAAAAAAAAJgCAABkcnMvZG93&#10;bnJldi54bWxQSwUGAAAAAAQABAD1AAAAhwMAAAAA&#10;" path="m6956,5059l467,5059,453,5039,6970,5039,6956,5059xe">
                <v:path o:connecttype="custom" o:connectlocs="6956,5059;467,5059;453,5039;6970,5039;6956,5059" o:connectangles="0,0,0,0,0"/>
                <v:fill on="t" focussize="0,0"/>
                <v:stroke on="f"/>
                <v:imagedata o:title=""/>
                <o:lock v:ext="edit"/>
              </v:shape>
            </v:group>
            <w10:wrap type="none"/>
            <w10:anchorlock/>
          </v:group>
        </w:pict>
      </w:r>
    </w:p>
    <w:p>
      <w:pPr>
        <w:pStyle w:val="18"/>
        <w:kinsoku w:val="0"/>
        <w:overflowPunct w:val="0"/>
        <w:spacing w:before="174"/>
        <w:rPr>
          <w:rFonts w:asciiTheme="majorEastAsia" w:hAnsiTheme="majorEastAsia" w:eastAsiaTheme="majorEastAsia"/>
          <w:b/>
          <w:bCs/>
          <w:color w:val="000000" w:themeColor="text1"/>
          <w:spacing w:val="1"/>
          <w:szCs w:val="21"/>
        </w:rPr>
      </w:pPr>
    </w:p>
    <w:p>
      <w:pPr>
        <w:pStyle w:val="18"/>
        <w:kinsoku w:val="0"/>
        <w:overflowPunct w:val="0"/>
        <w:spacing w:before="174"/>
        <w:rPr>
          <w:rFonts w:asciiTheme="majorEastAsia" w:hAnsiTheme="majorEastAsia" w:eastAsiaTheme="majorEastAsia"/>
          <w:color w:val="000000" w:themeColor="text1"/>
          <w:szCs w:val="21"/>
        </w:rPr>
      </w:pPr>
      <w:r>
        <w:rPr>
          <w:rFonts w:hint="eastAsia" w:asciiTheme="majorEastAsia" w:hAnsiTheme="majorEastAsia" w:eastAsiaTheme="majorEastAsia"/>
          <w:b/>
          <w:bCs/>
          <w:color w:val="000000" w:themeColor="text1"/>
          <w:spacing w:val="1"/>
          <w:szCs w:val="21"/>
        </w:rPr>
        <w:t>★备注：投标保证金缴费凭证</w:t>
      </w:r>
      <w:r>
        <w:rPr>
          <w:rFonts w:hint="eastAsia" w:asciiTheme="majorEastAsia" w:hAnsiTheme="majorEastAsia" w:eastAsiaTheme="majorEastAsia"/>
          <w:b/>
          <w:bCs/>
          <w:color w:val="000000" w:themeColor="text1"/>
          <w:spacing w:val="1"/>
          <w:szCs w:val="21"/>
          <w:lang w:eastAsia="zh-CN"/>
        </w:rPr>
        <w:t>（</w:t>
      </w:r>
      <w:r>
        <w:rPr>
          <w:rFonts w:hint="eastAsia" w:asciiTheme="majorEastAsia" w:hAnsiTheme="majorEastAsia" w:eastAsiaTheme="majorEastAsia"/>
          <w:b/>
          <w:bCs/>
          <w:color w:val="000000" w:themeColor="text1"/>
          <w:spacing w:val="1"/>
          <w:szCs w:val="21"/>
          <w:lang w:val="en-US" w:eastAsia="zh-CN"/>
        </w:rPr>
        <w:t>收据</w:t>
      </w:r>
      <w:r>
        <w:rPr>
          <w:rFonts w:hint="eastAsia" w:asciiTheme="majorEastAsia" w:hAnsiTheme="majorEastAsia" w:eastAsiaTheme="majorEastAsia"/>
          <w:b/>
          <w:bCs/>
          <w:color w:val="000000" w:themeColor="text1"/>
          <w:spacing w:val="1"/>
          <w:szCs w:val="21"/>
          <w:lang w:eastAsia="zh-CN"/>
        </w:rPr>
        <w:t>）</w:t>
      </w:r>
      <w:r>
        <w:rPr>
          <w:rFonts w:hint="eastAsia" w:asciiTheme="majorEastAsia" w:hAnsiTheme="majorEastAsia" w:eastAsiaTheme="majorEastAsia"/>
          <w:b/>
          <w:bCs/>
          <w:color w:val="000000" w:themeColor="text1"/>
          <w:spacing w:val="1"/>
          <w:szCs w:val="21"/>
        </w:rPr>
        <w:t>复印件加盖公章</w:t>
      </w:r>
    </w:p>
    <w:p>
      <w:pPr>
        <w:pStyle w:val="18"/>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bookmarkStart w:id="52" w:name="_Toc15971"/>
      <w:r>
        <w:rPr>
          <w:rFonts w:hint="eastAsia" w:asciiTheme="majorEastAsia" w:hAnsiTheme="majorEastAsia" w:eastAsiaTheme="majorEastAsia"/>
          <w:b/>
          <w:bCs/>
          <w:color w:val="000000" w:themeColor="text1"/>
          <w:sz w:val="36"/>
          <w:szCs w:val="36"/>
        </w:rPr>
        <w:t>五、投标报价单</w:t>
      </w:r>
      <w:bookmarkEnd w:id="52"/>
    </w:p>
    <w:p>
      <w:pPr>
        <w:pStyle w:val="18"/>
        <w:kinsoku w:val="0"/>
        <w:overflowPunct w:val="0"/>
        <w:spacing w:before="6"/>
        <w:rPr>
          <w:rFonts w:asciiTheme="majorEastAsia" w:hAnsiTheme="majorEastAsia" w:eastAsiaTheme="majorEastAsia"/>
          <w:b/>
          <w:bCs/>
          <w:color w:val="000000" w:themeColor="text1"/>
          <w:sz w:val="26"/>
          <w:szCs w:val="26"/>
        </w:rPr>
      </w:pP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采购项目名称：</w:t>
      </w:r>
      <w:r>
        <w:rPr>
          <w:rFonts w:hint="eastAsia" w:cs="仿宋" w:asciiTheme="majorEastAsia" w:hAnsiTheme="majorEastAsia" w:eastAsiaTheme="majorEastAsia"/>
          <w:color w:val="000000" w:themeColor="text1"/>
          <w:kern w:val="0"/>
          <w:sz w:val="24"/>
          <w:u w:val="single"/>
        </w:rPr>
        <w:t>　                              　　</w:t>
      </w: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采购项目编号：</w:t>
      </w:r>
      <w:r>
        <w:rPr>
          <w:rFonts w:hint="eastAsia" w:cs="仿宋" w:asciiTheme="majorEastAsia" w:hAnsiTheme="majorEastAsia" w:eastAsiaTheme="majorEastAsia"/>
          <w:color w:val="000000" w:themeColor="text1"/>
          <w:kern w:val="0"/>
          <w:sz w:val="24"/>
          <w:u w:val="single"/>
        </w:rPr>
        <w:t>　                              　　</w:t>
      </w:r>
    </w:p>
    <w:tbl>
      <w:tblPr>
        <w:tblStyle w:val="46"/>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投标内容</w:t>
            </w:r>
          </w:p>
        </w:tc>
        <w:tc>
          <w:tcPr>
            <w:tcW w:w="6267" w:type="dxa"/>
            <w:vAlign w:val="center"/>
          </w:tcPr>
          <w:p>
            <w:pPr>
              <w:widowControl/>
              <w:spacing w:line="440" w:lineRule="exact"/>
              <w:jc w:val="center"/>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cs="宋体" w:asciiTheme="majorEastAsia" w:hAnsiTheme="majorEastAsia" w:eastAsiaTheme="majorEastAsia"/>
                <w:color w:val="000000" w:themeColor="text1"/>
                <w:kern w:val="0"/>
                <w:sz w:val="24"/>
              </w:rPr>
              <w:t>报价</w:t>
            </w:r>
          </w:p>
        </w:tc>
        <w:tc>
          <w:tcPr>
            <w:tcW w:w="6267" w:type="dxa"/>
            <w:vAlign w:val="center"/>
          </w:tcPr>
          <w:p>
            <w:pPr>
              <w:widowControl/>
              <w:spacing w:line="440" w:lineRule="exact"/>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cs="宋体" w:asciiTheme="majorEastAsia" w:hAnsiTheme="majorEastAsia" w:eastAsiaTheme="majorEastAsia"/>
                <w:color w:val="000000" w:themeColor="text1"/>
                <w:kern w:val="0"/>
                <w:sz w:val="24"/>
              </w:rPr>
            </w:pP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供 货 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质 保 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cs="宋体" w:asciiTheme="majorEastAsia" w:hAnsiTheme="majorEastAsia" w:eastAsiaTheme="majorEastAsia"/>
                <w:color w:val="000000" w:themeColor="text1"/>
                <w:kern w:val="0"/>
                <w:sz w:val="24"/>
              </w:rPr>
              <w:t>交货地点</w:t>
            </w:r>
          </w:p>
        </w:tc>
        <w:tc>
          <w:tcPr>
            <w:tcW w:w="6267" w:type="dxa"/>
            <w:vAlign w:val="center"/>
          </w:tcPr>
          <w:p>
            <w:pPr>
              <w:widowControl/>
              <w:spacing w:line="440" w:lineRule="exact"/>
              <w:jc w:val="center"/>
              <w:rPr>
                <w:rFonts w:cs="宋体"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备注</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p>
        </w:tc>
      </w:tr>
    </w:tbl>
    <w:p>
      <w:pPr>
        <w:spacing w:line="480" w:lineRule="exact"/>
        <w:ind w:firstLine="42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注：1.此表总报价是所有需采购人支付的金额总数，包括《招标内容》要求的全部内容。</w:t>
      </w:r>
    </w:p>
    <w:p>
      <w:pPr>
        <w:numPr>
          <w:ilvl w:val="0"/>
          <w:numId w:val="23"/>
        </w:numPr>
        <w:spacing w:line="480" w:lineRule="exact"/>
        <w:ind w:firstLine="960" w:firstLineChars="4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总报价中必须包含购置或制造、安装、运输保险、备品备件、装卸、培训辅导、质保期售后服务、全额含税发票、雇员费用、合同实施过程中应预见和不可预见费用等。所有价格均应予人民币报价，金额单位为元。</w:t>
      </w:r>
    </w:p>
    <w:p>
      <w:pPr>
        <w:numPr>
          <w:ilvl w:val="0"/>
          <w:numId w:val="23"/>
        </w:numPr>
        <w:spacing w:line="480" w:lineRule="exact"/>
        <w:ind w:firstLine="960" w:firstLineChars="4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请将本投标报价表另密封在一单独信封内（投标文件内同样装有），随同投标文件一起递交。</w:t>
      </w:r>
    </w:p>
    <w:p>
      <w:pPr>
        <w:tabs>
          <w:tab w:val="left" w:pos="312"/>
        </w:tabs>
        <w:spacing w:line="480" w:lineRule="exact"/>
        <w:rPr>
          <w:rFonts w:cs="仿宋" w:asciiTheme="majorEastAsia" w:hAnsiTheme="majorEastAsia" w:eastAsiaTheme="majorEastAsia"/>
          <w:color w:val="000000" w:themeColor="text1"/>
          <w:kern w:val="0"/>
          <w:sz w:val="24"/>
        </w:rPr>
      </w:pPr>
    </w:p>
    <w:p>
      <w:pPr>
        <w:pStyle w:val="18"/>
        <w:tabs>
          <w:tab w:val="left" w:pos="8227"/>
        </w:tabs>
        <w:kinsoku w:val="0"/>
        <w:overflowPunct w:val="0"/>
        <w:spacing w:line="381" w:lineRule="auto"/>
        <w:ind w:right="118"/>
        <w:rPr>
          <w:rFonts w:asciiTheme="majorEastAsia" w:hAnsiTheme="majorEastAsia" w:eastAsiaTheme="majorEastAsia"/>
          <w:color w:val="000000" w:themeColor="text1"/>
        </w:rPr>
      </w:pPr>
    </w:p>
    <w:p>
      <w:pPr>
        <w:pStyle w:val="18"/>
        <w:tabs>
          <w:tab w:val="left" w:pos="8227"/>
        </w:tabs>
        <w:kinsoku w:val="0"/>
        <w:overflowPunct w:val="0"/>
        <w:spacing w:line="381" w:lineRule="auto"/>
        <w:ind w:left="4027" w:right="118"/>
        <w:rPr>
          <w:rFonts w:asciiTheme="majorEastAsia" w:hAnsiTheme="majorEastAsia" w:eastAsiaTheme="majorEastAsia"/>
          <w:color w:val="000000" w:themeColor="text1"/>
        </w:rPr>
      </w:pPr>
    </w:p>
    <w:p>
      <w:pPr>
        <w:pStyle w:val="18"/>
        <w:tabs>
          <w:tab w:val="left" w:pos="7905"/>
        </w:tabs>
        <w:kinsoku w:val="0"/>
        <w:overflowPunct w:val="0"/>
        <w:spacing w:line="381" w:lineRule="auto"/>
        <w:ind w:left="4027" w:right="11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供应商：</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w w:val="95"/>
        </w:rPr>
        <w:t>（盖章）</w:t>
      </w:r>
    </w:p>
    <w:p>
      <w:pPr>
        <w:pStyle w:val="18"/>
        <w:tabs>
          <w:tab w:val="left" w:pos="7695"/>
        </w:tabs>
        <w:kinsoku w:val="0"/>
        <w:overflowPunct w:val="0"/>
        <w:spacing w:line="381" w:lineRule="auto"/>
        <w:ind w:left="4027" w:right="118"/>
        <w:rPr>
          <w:rFonts w:cs="仿宋" w:asciiTheme="majorEastAsia" w:hAnsiTheme="majorEastAsia" w:eastAsiaTheme="majorEastAsia"/>
          <w:color w:val="000000" w:themeColor="text1"/>
          <w:w w:val="95"/>
        </w:rPr>
      </w:pPr>
      <w:r>
        <w:rPr>
          <w:rFonts w:hint="eastAsia" w:cs="仿宋" w:asciiTheme="majorEastAsia" w:hAnsiTheme="majorEastAsia" w:eastAsiaTheme="majorEastAsia"/>
          <w:color w:val="000000" w:themeColor="text1"/>
        </w:rPr>
        <w:t>法定代表人或被授权人：</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w w:val="95"/>
        </w:rPr>
        <w:t>（签字或盖章）</w:t>
      </w:r>
    </w:p>
    <w:p>
      <w:pPr>
        <w:pStyle w:val="18"/>
        <w:tabs>
          <w:tab w:val="left" w:pos="5551"/>
          <w:tab w:val="left" w:pos="6511"/>
          <w:tab w:val="left" w:pos="7111"/>
          <w:tab w:val="left" w:pos="7711"/>
        </w:tabs>
        <w:kinsoku w:val="0"/>
        <w:overflowPunct w:val="0"/>
        <w:spacing w:before="46"/>
        <w:ind w:left="2583" w:firstLine="224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日</w:t>
      </w:r>
      <w:r>
        <w:rPr>
          <w:rFonts w:hint="eastAsia" w:cs="仿宋" w:asciiTheme="majorEastAsia" w:hAnsiTheme="majorEastAsia" w:eastAsiaTheme="majorEastAsia"/>
          <w:color w:val="000000" w:themeColor="text1"/>
        </w:rPr>
        <w:tab/>
      </w:r>
      <w:r>
        <w:rPr>
          <w:rFonts w:hint="eastAsia" w:cs="仿宋" w:asciiTheme="majorEastAsia" w:hAnsiTheme="majorEastAsia" w:eastAsiaTheme="majorEastAsia"/>
          <w:color w:val="000000" w:themeColor="text1"/>
        </w:rPr>
        <w:t>期：</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rPr>
        <w:t>年</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rPr>
        <w:t>月</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rPr>
        <w:t>日</w:t>
      </w:r>
    </w:p>
    <w:p>
      <w:pPr>
        <w:pStyle w:val="18"/>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rPr>
        <w:br w:type="page"/>
      </w:r>
      <w:bookmarkStart w:id="53" w:name="_Toc30280"/>
      <w:r>
        <w:rPr>
          <w:rFonts w:hint="eastAsia" w:asciiTheme="majorEastAsia" w:hAnsiTheme="majorEastAsia" w:eastAsiaTheme="majorEastAsia"/>
          <w:b/>
          <w:bCs/>
          <w:color w:val="000000" w:themeColor="text1"/>
          <w:sz w:val="36"/>
          <w:szCs w:val="36"/>
        </w:rPr>
        <w:t>六、投标报价汇总表</w:t>
      </w:r>
      <w:bookmarkEnd w:id="53"/>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项目名称：</w:t>
      </w:r>
      <w:r>
        <w:rPr>
          <w:rFonts w:hint="eastAsia" w:cs="仿宋" w:asciiTheme="majorEastAsia" w:hAnsiTheme="majorEastAsia" w:eastAsiaTheme="majorEastAsia"/>
          <w:color w:val="000000" w:themeColor="text1"/>
          <w:kern w:val="0"/>
          <w:sz w:val="24"/>
          <w:u w:val="single"/>
        </w:rPr>
        <w:t>　            　　</w:t>
      </w: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项目编号：</w:t>
      </w:r>
      <w:r>
        <w:rPr>
          <w:rFonts w:hint="eastAsia" w:cs="仿宋" w:asciiTheme="majorEastAsia" w:hAnsiTheme="majorEastAsia" w:eastAsiaTheme="majorEastAsia"/>
          <w:color w:val="000000" w:themeColor="text1"/>
          <w:kern w:val="0"/>
          <w:sz w:val="24"/>
          <w:u w:val="single"/>
        </w:rPr>
        <w:t>　            　　</w:t>
      </w:r>
    </w:p>
    <w:tbl>
      <w:tblPr>
        <w:tblStyle w:val="4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68"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序号</w:t>
            </w:r>
          </w:p>
        </w:tc>
        <w:tc>
          <w:tcPr>
            <w:tcW w:w="1864"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名 称</w:t>
            </w:r>
          </w:p>
        </w:tc>
        <w:tc>
          <w:tcPr>
            <w:tcW w:w="1650"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规格及型号</w:t>
            </w:r>
          </w:p>
        </w:tc>
        <w:tc>
          <w:tcPr>
            <w:tcW w:w="960"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单 位</w:t>
            </w:r>
          </w:p>
        </w:tc>
        <w:tc>
          <w:tcPr>
            <w:tcW w:w="1129"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数 量</w:t>
            </w:r>
          </w:p>
        </w:tc>
        <w:tc>
          <w:tcPr>
            <w:tcW w:w="1265"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综合单价</w:t>
            </w:r>
          </w:p>
        </w:tc>
        <w:tc>
          <w:tcPr>
            <w:tcW w:w="99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总 价</w:t>
            </w:r>
          </w:p>
        </w:tc>
        <w:tc>
          <w:tcPr>
            <w:tcW w:w="1127"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品牌、厂家或产地</w:t>
            </w:r>
          </w:p>
          <w:p>
            <w:pPr>
              <w:spacing w:line="440" w:lineRule="exact"/>
              <w:jc w:val="center"/>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合计金额（小写）</w:t>
            </w:r>
          </w:p>
        </w:tc>
        <w:tc>
          <w:tcPr>
            <w:tcW w:w="7122" w:type="dxa"/>
            <w:gridSpan w:val="6"/>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合计金额（大写）：</w:t>
            </w:r>
          </w:p>
        </w:tc>
        <w:tc>
          <w:tcPr>
            <w:tcW w:w="7122" w:type="dxa"/>
            <w:gridSpan w:val="6"/>
            <w:vAlign w:val="center"/>
          </w:tcPr>
          <w:p>
            <w:pPr>
              <w:spacing w:line="440" w:lineRule="exact"/>
              <w:rPr>
                <w:rFonts w:asciiTheme="majorEastAsia" w:hAnsiTheme="majorEastAsia" w:eastAsiaTheme="majorEastAsia"/>
                <w:color w:val="000000" w:themeColor="text1"/>
                <w:sz w:val="24"/>
              </w:rPr>
            </w:pPr>
          </w:p>
        </w:tc>
      </w:tr>
    </w:tbl>
    <w:p>
      <w:pPr>
        <w:spacing w:line="440" w:lineRule="exact"/>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注：</w:t>
      </w:r>
      <w:r>
        <w:rPr>
          <w:rFonts w:asciiTheme="majorEastAsia" w:hAnsiTheme="majorEastAsia" w:eastAsiaTheme="majorEastAsia"/>
          <w:bCs/>
          <w:color w:val="000000" w:themeColor="text1"/>
          <w:sz w:val="24"/>
        </w:rPr>
        <w:t>1</w:t>
      </w:r>
      <w:r>
        <w:rPr>
          <w:rFonts w:hint="eastAsia" w:asciiTheme="majorEastAsia" w:hAnsiTheme="majorEastAsia" w:eastAsiaTheme="majorEastAsia"/>
          <w:bCs/>
          <w:color w:val="000000" w:themeColor="text1"/>
          <w:sz w:val="24"/>
        </w:rPr>
        <w:t>、合计金额应为各分项价格之和。</w:t>
      </w:r>
    </w:p>
    <w:p>
      <w:pPr>
        <w:spacing w:line="440" w:lineRule="exact"/>
        <w:ind w:firstLine="470" w:firstLineChars="196"/>
        <w:rPr>
          <w:rFonts w:asciiTheme="majorEastAsia" w:hAnsiTheme="majorEastAsia" w:eastAsiaTheme="majorEastAsia"/>
          <w:bCs/>
          <w:color w:val="000000" w:themeColor="text1"/>
          <w:sz w:val="24"/>
        </w:rPr>
      </w:pPr>
      <w:r>
        <w:rPr>
          <w:rFonts w:asciiTheme="majorEastAsia" w:hAnsiTheme="majorEastAsia" w:eastAsiaTheme="majorEastAsia"/>
          <w:bCs/>
          <w:color w:val="000000" w:themeColor="text1"/>
          <w:sz w:val="24"/>
        </w:rPr>
        <w:t>2</w:t>
      </w:r>
      <w:r>
        <w:rPr>
          <w:rFonts w:hint="eastAsia" w:asciiTheme="majorEastAsia" w:hAnsiTheme="majorEastAsia" w:eastAsiaTheme="majorEastAsia"/>
          <w:bCs/>
          <w:color w:val="000000" w:themeColor="text1"/>
          <w:sz w:val="24"/>
        </w:rPr>
        <w:t>、请各投标人根据投标方案，在本表中详细写明所有产品型号规格、主要技术参数、数量、综合单价、总价及品牌和产地。</w:t>
      </w:r>
    </w:p>
    <w:p>
      <w:pPr>
        <w:spacing w:line="440" w:lineRule="exact"/>
        <w:ind w:firstLine="470" w:firstLineChars="196"/>
        <w:rPr>
          <w:rFonts w:asciiTheme="majorEastAsia" w:hAnsiTheme="majorEastAsia" w:eastAsiaTheme="majorEastAsia"/>
          <w:bCs/>
          <w:color w:val="000000" w:themeColor="text1"/>
          <w:sz w:val="24"/>
        </w:rPr>
      </w:pPr>
      <w:r>
        <w:rPr>
          <w:rFonts w:asciiTheme="majorEastAsia" w:hAnsiTheme="majorEastAsia" w:eastAsiaTheme="majorEastAsia"/>
          <w:bCs/>
          <w:color w:val="000000" w:themeColor="text1"/>
          <w:sz w:val="24"/>
        </w:rPr>
        <w:t>3</w:t>
      </w:r>
      <w:r>
        <w:rPr>
          <w:rFonts w:hint="eastAsia" w:asciiTheme="majorEastAsia" w:hAnsiTheme="majorEastAsia" w:eastAsiaTheme="majorEastAsia"/>
          <w:bCs/>
          <w:color w:val="000000" w:themeColor="text1"/>
          <w:sz w:val="24"/>
        </w:rPr>
        <w:t>、综合单价必须包括货物、安装、调试、技术支持、运输、保险、售后服务、培训及其它必需服务的报价。</w:t>
      </w:r>
    </w:p>
    <w:p>
      <w:pPr>
        <w:spacing w:line="480" w:lineRule="exact"/>
        <w:ind w:firstLine="480" w:firstLineChars="200"/>
        <w:rPr>
          <w:rFonts w:cs="仿宋" w:asciiTheme="majorEastAsia" w:hAnsiTheme="majorEastAsia" w:eastAsiaTheme="majorEastAsia"/>
          <w:color w:val="000000" w:themeColor="text1"/>
          <w:kern w:val="0"/>
          <w:sz w:val="24"/>
        </w:rPr>
      </w:pPr>
    </w:p>
    <w:p>
      <w:pPr>
        <w:pStyle w:val="18"/>
        <w:tabs>
          <w:tab w:val="left" w:pos="8227"/>
        </w:tabs>
        <w:kinsoku w:val="0"/>
        <w:overflowPunct w:val="0"/>
        <w:spacing w:line="381" w:lineRule="auto"/>
        <w:ind w:left="4027" w:right="1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（盖章）</w:t>
      </w:r>
    </w:p>
    <w:p>
      <w:pPr>
        <w:pStyle w:val="18"/>
        <w:tabs>
          <w:tab w:val="left" w:pos="8227"/>
        </w:tabs>
        <w:kinsoku w:val="0"/>
        <w:overflowPunct w:val="0"/>
        <w:spacing w:line="381" w:lineRule="auto"/>
        <w:ind w:left="4027" w:right="118"/>
        <w:rPr>
          <w:rFonts w:asciiTheme="majorEastAsia" w:hAnsiTheme="majorEastAsia" w:eastAsiaTheme="majorEastAsia"/>
          <w:color w:val="000000" w:themeColor="text1"/>
          <w:w w:val="95"/>
        </w:rPr>
      </w:pPr>
      <w:r>
        <w:rPr>
          <w:rFonts w:hint="eastAsia" w:asciiTheme="majorEastAsia" w:hAnsiTheme="majorEastAsia" w:eastAsiaTheme="majorEastAsia"/>
          <w:color w:val="000000" w:themeColor="text1"/>
        </w:rPr>
        <w:t>法定代表人或被授权人：</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（签字）</w:t>
      </w:r>
    </w:p>
    <w:p>
      <w:pPr>
        <w:pStyle w:val="18"/>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日</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期：</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年</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月</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日</w:t>
      </w:r>
    </w:p>
    <w:p>
      <w:pPr>
        <w:jc w:val="center"/>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spacing w:line="440" w:lineRule="exact"/>
        <w:jc w:val="center"/>
        <w:rPr>
          <w:rFonts w:asciiTheme="majorEastAsia" w:hAnsiTheme="majorEastAsia" w:eastAsiaTheme="majorEastAsia"/>
          <w:b/>
          <w:color w:val="000000" w:themeColor="text1"/>
          <w:sz w:val="32"/>
          <w:szCs w:val="32"/>
        </w:rPr>
      </w:pPr>
      <w:r>
        <w:rPr>
          <w:rFonts w:hint="eastAsia" w:asciiTheme="majorEastAsia" w:hAnsiTheme="majorEastAsia" w:eastAsiaTheme="majorEastAsia"/>
          <w:b/>
          <w:color w:val="000000" w:themeColor="text1"/>
          <w:sz w:val="32"/>
          <w:szCs w:val="32"/>
        </w:rPr>
        <w:t>备品、备件清单</w:t>
      </w:r>
    </w:p>
    <w:p>
      <w:pPr>
        <w:tabs>
          <w:tab w:val="left" w:pos="5100"/>
        </w:tabs>
        <w:spacing w:line="440" w:lineRule="exact"/>
        <w:ind w:firstLine="352" w:firstLineChars="147"/>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项目名称：   招标编号：</w:t>
      </w:r>
    </w:p>
    <w:p>
      <w:pPr>
        <w:pStyle w:val="110"/>
        <w:spacing w:line="440" w:lineRule="exact"/>
        <w:ind w:left="208" w:leftChars="99" w:firstLine="120" w:firstLineChars="50"/>
        <w:jc w:val="both"/>
        <w:rPr>
          <w:rFonts w:asciiTheme="majorEastAsia" w:hAnsiTheme="majorEastAsia" w:eastAsiaTheme="majorEastAsia"/>
          <w:bCs/>
          <w:color w:val="000000" w:themeColor="text1"/>
          <w:kern w:val="2"/>
        </w:rPr>
      </w:pPr>
    </w:p>
    <w:tbl>
      <w:tblPr>
        <w:tblStyle w:val="4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1325"/>
        <w:gridCol w:w="851"/>
        <w:gridCol w:w="850"/>
        <w:gridCol w:w="141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序号</w:t>
            </w:r>
          </w:p>
        </w:tc>
        <w:tc>
          <w:tcPr>
            <w:tcW w:w="131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备品、备件名称</w:t>
            </w:r>
          </w:p>
        </w:tc>
        <w:tc>
          <w:tcPr>
            <w:tcW w:w="1874"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规格、型号</w:t>
            </w:r>
          </w:p>
        </w:tc>
        <w:tc>
          <w:tcPr>
            <w:tcW w:w="1325"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生产厂家</w:t>
            </w:r>
          </w:p>
        </w:tc>
        <w:tc>
          <w:tcPr>
            <w:tcW w:w="85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单位</w:t>
            </w:r>
          </w:p>
        </w:tc>
        <w:tc>
          <w:tcPr>
            <w:tcW w:w="850"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数量</w:t>
            </w:r>
          </w:p>
        </w:tc>
        <w:tc>
          <w:tcPr>
            <w:tcW w:w="1418"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单价（元）</w:t>
            </w:r>
          </w:p>
        </w:tc>
        <w:tc>
          <w:tcPr>
            <w:tcW w:w="1524"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1</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2</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3</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bl>
    <w:p>
      <w:pPr>
        <w:spacing w:line="440" w:lineRule="exact"/>
        <w:rPr>
          <w:rFonts w:asciiTheme="majorEastAsia" w:hAnsiTheme="majorEastAsia" w:eastAsiaTheme="majorEastAsia"/>
          <w:color w:val="000000" w:themeColor="text1"/>
          <w:sz w:val="24"/>
        </w:rPr>
      </w:pPr>
    </w:p>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xml:space="preserve">                          投标单位名称（公章）：                  </w:t>
      </w:r>
    </w:p>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xml:space="preserve">                    投标人代表签字：　　　　　　　　　</w:t>
      </w:r>
    </w:p>
    <w:p>
      <w:pPr>
        <w:spacing w:line="440" w:lineRule="exact"/>
        <w:jc w:val="center"/>
        <w:rPr>
          <w:rFonts w:asciiTheme="majorEastAsia" w:hAnsiTheme="majorEastAsia" w:eastAsiaTheme="majorEastAsia"/>
          <w:bCs/>
          <w:color w:val="000000" w:themeColor="text1"/>
          <w:sz w:val="24"/>
        </w:rPr>
      </w:pPr>
      <w:r>
        <w:rPr>
          <w:rFonts w:hint="eastAsia" w:asciiTheme="majorEastAsia" w:hAnsiTheme="majorEastAsia" w:eastAsiaTheme="majorEastAsia"/>
          <w:color w:val="000000" w:themeColor="text1"/>
          <w:sz w:val="24"/>
        </w:rPr>
        <w:t xml:space="preserve">                          日期：</w:t>
      </w:r>
      <w:r>
        <w:rPr>
          <w:rFonts w:hint="eastAsia" w:asciiTheme="majorEastAsia" w:hAnsiTheme="majorEastAsia" w:eastAsiaTheme="majorEastAsia"/>
          <w:bCs/>
          <w:color w:val="000000" w:themeColor="text1"/>
          <w:sz w:val="24"/>
          <w:u w:val="single"/>
        </w:rPr>
        <w:t xml:space="preserve">　  </w:t>
      </w:r>
      <w:r>
        <w:rPr>
          <w:rFonts w:hint="eastAsia" w:asciiTheme="majorEastAsia" w:hAnsiTheme="majorEastAsia" w:eastAsiaTheme="majorEastAsia"/>
          <w:bCs/>
          <w:color w:val="000000" w:themeColor="text1"/>
          <w:sz w:val="24"/>
        </w:rPr>
        <w:t>年</w:t>
      </w:r>
      <w:r>
        <w:rPr>
          <w:rFonts w:hint="eastAsia" w:asciiTheme="majorEastAsia" w:hAnsiTheme="majorEastAsia" w:eastAsiaTheme="majorEastAsia"/>
          <w:bCs/>
          <w:color w:val="000000" w:themeColor="text1"/>
          <w:sz w:val="24"/>
          <w:u w:val="single"/>
        </w:rPr>
        <w:t xml:space="preserve">　  </w:t>
      </w:r>
      <w:r>
        <w:rPr>
          <w:rFonts w:hint="eastAsia" w:asciiTheme="majorEastAsia" w:hAnsiTheme="majorEastAsia" w:eastAsiaTheme="majorEastAsia"/>
          <w:bCs/>
          <w:color w:val="000000" w:themeColor="text1"/>
          <w:sz w:val="24"/>
        </w:rPr>
        <w:t>月</w:t>
      </w:r>
      <w:r>
        <w:rPr>
          <w:rFonts w:hint="eastAsia" w:asciiTheme="majorEastAsia" w:hAnsiTheme="majorEastAsia" w:eastAsiaTheme="majorEastAsia"/>
          <w:bCs/>
          <w:color w:val="000000" w:themeColor="text1"/>
          <w:sz w:val="24"/>
          <w:u w:val="single"/>
        </w:rPr>
        <w:t xml:space="preserve">　  </w:t>
      </w:r>
      <w:r>
        <w:rPr>
          <w:rFonts w:hint="eastAsia" w:asciiTheme="majorEastAsia" w:hAnsiTheme="majorEastAsia" w:eastAsiaTheme="majorEastAsia"/>
          <w:bCs/>
          <w:color w:val="000000" w:themeColor="text1"/>
          <w:sz w:val="24"/>
        </w:rPr>
        <w:t>日</w:t>
      </w: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cs="仿宋" w:asciiTheme="majorEastAsia" w:hAnsiTheme="majorEastAsia" w:eastAsiaTheme="majorEastAsia"/>
          <w:b/>
          <w:color w:val="000000" w:themeColor="text1"/>
          <w:kern w:val="0"/>
          <w:sz w:val="24"/>
        </w:rPr>
      </w:pPr>
    </w:p>
    <w:p>
      <w:pPr>
        <w:pStyle w:val="18"/>
        <w:tabs>
          <w:tab w:val="left" w:pos="5551"/>
          <w:tab w:val="left" w:pos="6511"/>
          <w:tab w:val="left" w:pos="7111"/>
          <w:tab w:val="left" w:pos="7711"/>
        </w:tabs>
        <w:kinsoku w:val="0"/>
        <w:overflowPunct w:val="0"/>
        <w:spacing w:before="46"/>
        <w:rPr>
          <w:rFonts w:asciiTheme="majorEastAsia" w:hAnsiTheme="majorEastAsia" w:eastAsiaTheme="majorEastAsia"/>
          <w:color w:val="000000" w:themeColor="text1"/>
        </w:rPr>
      </w:pPr>
    </w:p>
    <w:p>
      <w:pPr>
        <w:pStyle w:val="18"/>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bookmarkStart w:id="54" w:name="_Toc4431"/>
      <w:r>
        <w:rPr>
          <w:rFonts w:hint="eastAsia" w:asciiTheme="majorEastAsia" w:hAnsiTheme="majorEastAsia" w:eastAsiaTheme="majorEastAsia"/>
          <w:b/>
          <w:bCs/>
          <w:color w:val="000000" w:themeColor="text1"/>
          <w:sz w:val="36"/>
          <w:szCs w:val="36"/>
        </w:rPr>
        <w:t>七、供应商基本情况</w:t>
      </w:r>
      <w:bookmarkEnd w:id="54"/>
    </w:p>
    <w:p>
      <w:pPr>
        <w:pStyle w:val="18"/>
        <w:kinsoku w:val="0"/>
        <w:overflowPunct w:val="0"/>
        <w:ind w:left="3104" w:right="2998"/>
        <w:jc w:val="center"/>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rPr>
        <w:t>（一）供应商基本情况表</w:t>
      </w:r>
    </w:p>
    <w:p>
      <w:pPr>
        <w:pStyle w:val="18"/>
        <w:kinsoku w:val="0"/>
        <w:overflowPunct w:val="0"/>
        <w:spacing w:before="5"/>
        <w:rPr>
          <w:rFonts w:asciiTheme="majorEastAsia" w:hAnsiTheme="majorEastAsia" w:eastAsiaTheme="majorEastAsia"/>
          <w:b/>
          <w:bCs/>
          <w:color w:val="000000" w:themeColor="text1"/>
          <w:sz w:val="6"/>
          <w:szCs w:val="6"/>
        </w:rPr>
      </w:pPr>
    </w:p>
    <w:tbl>
      <w:tblPr>
        <w:tblStyle w:val="46"/>
        <w:tblW w:w="8714" w:type="dxa"/>
        <w:jc w:val="center"/>
        <w:tblInd w:w="0" w:type="dxa"/>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Layout w:type="fixed"/>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81"/>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6"/>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1" w:line="312" w:lineRule="exact"/>
              <w:ind w:left="257" w:right="133" w:hanging="12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投标期间联系人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18"/>
              <w:kinsoku w:val="0"/>
              <w:overflowPunct w:val="0"/>
              <w:spacing w:before="4"/>
              <w:rPr>
                <w:rFonts w:cs="仿宋" w:asciiTheme="majorEastAsia" w:hAnsiTheme="majorEastAsia" w:eastAsiaTheme="majorEastAsia"/>
                <w:b/>
                <w:bCs/>
                <w:color w:val="000000" w:themeColor="text1"/>
                <w:sz w:val="20"/>
                <w:szCs w:val="20"/>
              </w:rPr>
            </w:pPr>
          </w:p>
          <w:p>
            <w:pPr>
              <w:pStyle w:val="118"/>
              <w:kinsoku w:val="0"/>
              <w:overflowPunct w:val="0"/>
              <w:ind w:left="36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电话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4"/>
              <w:rPr>
                <w:rFonts w:cs="仿宋" w:asciiTheme="majorEastAsia" w:hAnsiTheme="majorEastAsia" w:eastAsiaTheme="majorEastAsia"/>
                <w:b/>
                <w:bCs/>
                <w:color w:val="000000" w:themeColor="text1"/>
                <w:sz w:val="20"/>
                <w:szCs w:val="20"/>
              </w:rPr>
            </w:pPr>
          </w:p>
          <w:p>
            <w:pPr>
              <w:pStyle w:val="118"/>
              <w:kinsoku w:val="0"/>
              <w:overflowPunct w:val="0"/>
              <w:ind w:left="383"/>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传真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18"/>
              <w:kinsoku w:val="0"/>
              <w:overflowPunct w:val="0"/>
              <w:rPr>
                <w:rFonts w:cs="仿宋" w:asciiTheme="majorEastAsia" w:hAnsiTheme="majorEastAsia" w:eastAsiaTheme="majorEastAsia"/>
                <w:b/>
                <w:bCs/>
                <w:color w:val="000000" w:themeColor="text1"/>
              </w:rPr>
            </w:pPr>
          </w:p>
          <w:p>
            <w:pPr>
              <w:pStyle w:val="118"/>
              <w:kinsoku w:val="0"/>
              <w:overflowPunct w:val="0"/>
              <w:rPr>
                <w:rFonts w:cs="仿宋" w:asciiTheme="majorEastAsia" w:hAnsiTheme="majorEastAsia" w:eastAsiaTheme="majorEastAsia"/>
                <w:b/>
                <w:bCs/>
                <w:color w:val="000000" w:themeColor="text1"/>
              </w:rPr>
            </w:pPr>
          </w:p>
          <w:p>
            <w:pPr>
              <w:pStyle w:val="118"/>
              <w:kinsoku w:val="0"/>
              <w:overflowPunct w:val="0"/>
              <w:rPr>
                <w:rFonts w:cs="仿宋" w:asciiTheme="majorEastAsia" w:hAnsiTheme="majorEastAsia" w:eastAsiaTheme="majorEastAsia"/>
                <w:b/>
                <w:bCs/>
                <w:color w:val="000000" w:themeColor="text1"/>
              </w:rPr>
            </w:pPr>
          </w:p>
          <w:p>
            <w:pPr>
              <w:pStyle w:val="118"/>
              <w:kinsoku w:val="0"/>
              <w:overflowPunct w:val="0"/>
              <w:spacing w:line="475" w:lineRule="auto"/>
              <w:ind w:left="497" w:right="493"/>
              <w:jc w:val="both"/>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职工概况</w:t>
            </w:r>
          </w:p>
        </w:tc>
        <w:tc>
          <w:tcPr>
            <w:tcW w:w="1445"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4"/>
              <w:ind w:left="23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4"/>
              <w:ind w:left="118"/>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jc w:val="center"/>
              <w:rPr>
                <w:rFonts w:asciiTheme="majorEastAsia" w:hAnsiTheme="majorEastAsia" w:eastAsiaTheme="majorEastAsia"/>
                <w:color w:val="000000" w:themeColor="text1"/>
                <w:lang w:eastAsia="zh-CN"/>
              </w:rPr>
            </w:pPr>
            <w:r>
              <w:rPr>
                <w:rFonts w:hint="eastAsia" w:cs="仿宋" w:asciiTheme="majorEastAsia" w:hAnsiTheme="majorEastAsia" w:eastAsiaTheme="majorEastAsia"/>
                <w:color w:val="000000" w:themeColor="text1"/>
                <w:lang w:eastAsia="zh-CN"/>
              </w:rPr>
              <w:t>单位行政和技术负责人</w:t>
            </w:r>
          </w:p>
        </w:tc>
      </w:tr>
      <w:tr>
        <w:tblPrEx>
          <w:tblLayout w:type="fixed"/>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jc w:val="center"/>
              <w:rPr>
                <w:rFonts w:asciiTheme="majorEastAsia" w:hAnsiTheme="majorEastAsia" w:eastAsiaTheme="majorEastAsia"/>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1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姓名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52"/>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职务</w:t>
            </w:r>
            <w:r>
              <w:rPr>
                <w:rFonts w:cs="仿宋" w:asciiTheme="majorEastAsia" w:hAnsiTheme="majorEastAsia" w:eastAsiaTheme="majorEastAsia"/>
                <w:color w:val="000000" w:themeColor="text1"/>
              </w:rPr>
              <w:t>/</w:t>
            </w:r>
            <w:r>
              <w:rPr>
                <w:rFonts w:hint="eastAsia" w:cs="仿宋" w:asciiTheme="majorEastAsia" w:hAnsiTheme="majorEastAsia" w:eastAsiaTheme="majorEastAsia"/>
                <w:color w:val="000000" w:themeColor="text1"/>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5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年龄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18"/>
              <w:tabs>
                <w:tab w:val="left" w:pos="479"/>
              </w:tabs>
              <w:kinsoku w:val="0"/>
              <w:overflowPunct w:val="0"/>
              <w:spacing w:before="145"/>
              <w:ind w:right="1"/>
              <w:jc w:val="center"/>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专</w:t>
            </w:r>
            <w:r>
              <w:rPr>
                <w:rFonts w:cs="仿宋" w:asciiTheme="majorEastAsia" w:hAnsiTheme="majorEastAsia" w:eastAsiaTheme="majorEastAsia"/>
                <w:color w:val="000000" w:themeColor="text1"/>
              </w:rPr>
              <w:tab/>
            </w:r>
            <w:r>
              <w:rPr>
                <w:rFonts w:hint="eastAsia" w:cs="仿宋" w:asciiTheme="majorEastAsia" w:hAnsiTheme="majorEastAsia" w:eastAsiaTheme="majorEastAsia"/>
                <w:color w:val="000000" w:themeColor="text1"/>
              </w:rPr>
              <w:t>业</w:t>
            </w:r>
          </w:p>
        </w:tc>
      </w:tr>
      <w:tr>
        <w:tblPrEx>
          <w:tblLayout w:type="fixed"/>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8"/>
              <w:tabs>
                <w:tab w:val="left" w:pos="479"/>
              </w:tabs>
              <w:kinsoku w:val="0"/>
              <w:overflowPunct w:val="0"/>
              <w:spacing w:before="145"/>
              <w:ind w:right="1"/>
              <w:jc w:val="cente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Layout w:type="fixed"/>
          <w:tblCellMar>
            <w:top w:w="0" w:type="dxa"/>
            <w:left w:w="0" w:type="dxa"/>
            <w:bottom w:w="0" w:type="dxa"/>
            <w:right w:w="0" w:type="dxa"/>
          </w:tblCellMar>
        </w:tblPrEx>
        <w:trPr>
          <w:trHeight w:val="164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rPr>
                <w:rFonts w:cs="仿宋" w:asciiTheme="majorEastAsia" w:hAnsiTheme="majorEastAsia" w:eastAsiaTheme="majorEastAsia"/>
                <w:b/>
                <w:bCs/>
                <w:color w:val="000000" w:themeColor="text1"/>
              </w:rPr>
            </w:pPr>
          </w:p>
          <w:p>
            <w:pPr>
              <w:pStyle w:val="118"/>
              <w:kinsoku w:val="0"/>
              <w:overflowPunct w:val="0"/>
              <w:spacing w:before="1"/>
              <w:rPr>
                <w:rFonts w:cs="仿宋" w:asciiTheme="majorEastAsia" w:hAnsiTheme="majorEastAsia" w:eastAsiaTheme="majorEastAsia"/>
                <w:b/>
                <w:bCs/>
                <w:color w:val="000000" w:themeColor="text1"/>
                <w:sz w:val="23"/>
                <w:szCs w:val="23"/>
              </w:rPr>
            </w:pPr>
          </w:p>
          <w:p>
            <w:pPr>
              <w:pStyle w:val="118"/>
              <w:kinsoku w:val="0"/>
              <w:overflowPunct w:val="0"/>
              <w:spacing w:line="237" w:lineRule="auto"/>
              <w:ind w:left="497" w:right="493"/>
              <w:jc w:val="both"/>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单位概况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bl>
    <w:p>
      <w:pPr>
        <w:pStyle w:val="18"/>
        <w:kinsoku w:val="0"/>
        <w:overflowPunct w:val="0"/>
        <w:spacing w:before="26" w:line="320" w:lineRule="auto"/>
        <w:jc w:val="center"/>
        <w:rPr>
          <w:rFonts w:asciiTheme="majorEastAsia" w:hAnsiTheme="majorEastAsia" w:eastAsiaTheme="majorEastAsia"/>
          <w:b/>
          <w:bCs/>
          <w:color w:val="000000" w:themeColor="text1"/>
          <w:w w:val="95"/>
        </w:rPr>
      </w:pPr>
      <w:r>
        <w:rPr>
          <w:rFonts w:asciiTheme="majorEastAsia" w:hAnsiTheme="majorEastAsia" w:eastAsiaTheme="majorEastAsia"/>
          <w:b/>
          <w:bCs/>
          <w:color w:val="000000" w:themeColor="text1"/>
          <w:w w:val="95"/>
        </w:rPr>
        <w:br w:type="page"/>
      </w:r>
    </w:p>
    <w:p>
      <w:pPr>
        <w:pStyle w:val="18"/>
        <w:kinsoku w:val="0"/>
        <w:overflowPunct w:val="0"/>
        <w:spacing w:before="26" w:line="320" w:lineRule="auto"/>
        <w:jc w:val="center"/>
        <w:rPr>
          <w:rFonts w:asciiTheme="majorEastAsia" w:hAnsiTheme="majorEastAsia" w:eastAsiaTheme="majorEastAsia"/>
          <w:b/>
          <w:bCs/>
          <w:color w:val="000000" w:themeColor="text1"/>
          <w:w w:val="95"/>
        </w:rPr>
      </w:pPr>
    </w:p>
    <w:p>
      <w:pPr>
        <w:pStyle w:val="18"/>
        <w:kinsoku w:val="0"/>
        <w:overflowPunct w:val="0"/>
        <w:spacing w:before="26" w:line="320" w:lineRule="auto"/>
        <w:jc w:val="center"/>
        <w:rPr>
          <w:rFonts w:asciiTheme="majorEastAsia" w:hAnsiTheme="majorEastAsia" w:eastAsiaTheme="majorEastAsia"/>
          <w:b/>
          <w:bCs/>
          <w:color w:val="000000" w:themeColor="text1"/>
          <w:w w:val="95"/>
        </w:rPr>
      </w:pPr>
    </w:p>
    <w:p>
      <w:pPr>
        <w:pStyle w:val="18"/>
        <w:kinsoku w:val="0"/>
        <w:overflowPunct w:val="0"/>
        <w:spacing w:before="26" w:line="320" w:lineRule="auto"/>
        <w:jc w:val="center"/>
        <w:rPr>
          <w:rFonts w:asciiTheme="majorEastAsia" w:hAnsiTheme="majorEastAsia" w:eastAsiaTheme="majorEastAsia"/>
          <w:b/>
          <w:bCs/>
          <w:color w:val="000000" w:themeColor="text1"/>
          <w:w w:val="95"/>
        </w:rPr>
      </w:pPr>
    </w:p>
    <w:p>
      <w:pPr>
        <w:pStyle w:val="18"/>
        <w:kinsoku w:val="0"/>
        <w:overflowPunct w:val="0"/>
        <w:spacing w:before="26" w:line="320" w:lineRule="auto"/>
        <w:jc w:val="center"/>
        <w:rPr>
          <w:rFonts w:asciiTheme="majorEastAsia" w:hAnsiTheme="majorEastAsia" w:eastAsiaTheme="majorEastAsia"/>
          <w:b/>
          <w:bCs/>
          <w:color w:val="000000" w:themeColor="text1"/>
          <w:w w:val="95"/>
        </w:rPr>
      </w:pPr>
    </w:p>
    <w:p>
      <w:pPr>
        <w:pStyle w:val="18"/>
        <w:kinsoku w:val="0"/>
        <w:overflowPunct w:val="0"/>
        <w:spacing w:before="26" w:line="320" w:lineRule="auto"/>
        <w:jc w:val="center"/>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w w:val="95"/>
        </w:rPr>
        <w:t>（二</w:t>
      </w:r>
      <w:r>
        <w:rPr>
          <w:rFonts w:hint="eastAsia" w:asciiTheme="majorEastAsia" w:hAnsiTheme="majorEastAsia" w:eastAsiaTheme="majorEastAsia"/>
          <w:b/>
          <w:bCs/>
          <w:color w:val="000000" w:themeColor="text1"/>
          <w:spacing w:val="-15"/>
          <w:w w:val="95"/>
        </w:rPr>
        <w:t>）</w:t>
      </w:r>
      <w:r>
        <w:rPr>
          <w:rFonts w:hint="eastAsia" w:asciiTheme="majorEastAsia" w:hAnsiTheme="majorEastAsia" w:eastAsiaTheme="majorEastAsia"/>
          <w:b/>
          <w:bCs/>
          <w:color w:val="000000" w:themeColor="text1"/>
          <w:w w:val="95"/>
        </w:rPr>
        <w:t>营</w:t>
      </w:r>
      <w:r>
        <w:rPr>
          <w:rFonts w:hint="eastAsia" w:asciiTheme="majorEastAsia" w:hAnsiTheme="majorEastAsia" w:eastAsiaTheme="majorEastAsia"/>
          <w:b/>
          <w:bCs/>
          <w:color w:val="000000" w:themeColor="text1"/>
          <w:spacing w:val="1"/>
          <w:w w:val="95"/>
        </w:rPr>
        <w:t>业</w:t>
      </w:r>
      <w:r>
        <w:rPr>
          <w:rFonts w:hint="eastAsia" w:asciiTheme="majorEastAsia" w:hAnsiTheme="majorEastAsia" w:eastAsiaTheme="majorEastAsia"/>
          <w:b/>
          <w:bCs/>
          <w:color w:val="000000" w:themeColor="text1"/>
          <w:w w:val="95"/>
        </w:rPr>
        <w:t>执</w:t>
      </w:r>
      <w:r>
        <w:rPr>
          <w:rFonts w:hint="eastAsia" w:asciiTheme="majorEastAsia" w:hAnsiTheme="majorEastAsia" w:eastAsiaTheme="majorEastAsia"/>
          <w:b/>
          <w:bCs/>
          <w:color w:val="000000" w:themeColor="text1"/>
          <w:spacing w:val="1"/>
          <w:w w:val="95"/>
        </w:rPr>
        <w:t>照</w:t>
      </w:r>
      <w:r>
        <w:rPr>
          <w:rFonts w:hint="eastAsia" w:asciiTheme="majorEastAsia" w:hAnsiTheme="majorEastAsia" w:eastAsiaTheme="majorEastAsia"/>
          <w:b/>
          <w:bCs/>
          <w:color w:val="000000" w:themeColor="text1"/>
          <w:w w:val="95"/>
        </w:rPr>
        <w:t>副本</w:t>
      </w:r>
      <w:r>
        <w:rPr>
          <w:rFonts w:hint="eastAsia" w:asciiTheme="majorEastAsia" w:hAnsiTheme="majorEastAsia" w:eastAsiaTheme="majorEastAsia"/>
          <w:b/>
          <w:bCs/>
          <w:color w:val="000000" w:themeColor="text1"/>
          <w:spacing w:val="-15"/>
          <w:w w:val="95"/>
        </w:rPr>
        <w:t>、</w:t>
      </w:r>
      <w:r>
        <w:rPr>
          <w:rFonts w:hint="eastAsia" w:asciiTheme="majorEastAsia" w:hAnsiTheme="majorEastAsia" w:eastAsiaTheme="majorEastAsia"/>
          <w:b/>
          <w:bCs/>
          <w:color w:val="000000" w:themeColor="text1"/>
          <w:w w:val="95"/>
        </w:rPr>
        <w:t>税</w:t>
      </w:r>
      <w:r>
        <w:rPr>
          <w:rFonts w:hint="eastAsia" w:asciiTheme="majorEastAsia" w:hAnsiTheme="majorEastAsia" w:eastAsiaTheme="majorEastAsia"/>
          <w:b/>
          <w:bCs/>
          <w:color w:val="000000" w:themeColor="text1"/>
          <w:spacing w:val="1"/>
          <w:w w:val="95"/>
        </w:rPr>
        <w:t>务</w:t>
      </w:r>
      <w:r>
        <w:rPr>
          <w:rFonts w:hint="eastAsia" w:asciiTheme="majorEastAsia" w:hAnsiTheme="majorEastAsia" w:eastAsiaTheme="majorEastAsia"/>
          <w:b/>
          <w:bCs/>
          <w:color w:val="000000" w:themeColor="text1"/>
          <w:w w:val="95"/>
        </w:rPr>
        <w:t>登</w:t>
      </w:r>
      <w:r>
        <w:rPr>
          <w:rFonts w:hint="eastAsia" w:asciiTheme="majorEastAsia" w:hAnsiTheme="majorEastAsia" w:eastAsiaTheme="majorEastAsia"/>
          <w:b/>
          <w:bCs/>
          <w:color w:val="000000" w:themeColor="text1"/>
          <w:spacing w:val="1"/>
          <w:w w:val="95"/>
        </w:rPr>
        <w:t>记</w:t>
      </w:r>
      <w:r>
        <w:rPr>
          <w:rFonts w:hint="eastAsia" w:asciiTheme="majorEastAsia" w:hAnsiTheme="majorEastAsia" w:eastAsiaTheme="majorEastAsia"/>
          <w:b/>
          <w:bCs/>
          <w:color w:val="000000" w:themeColor="text1"/>
          <w:w w:val="95"/>
        </w:rPr>
        <w:t>证</w:t>
      </w:r>
      <w:r>
        <w:rPr>
          <w:rFonts w:hint="eastAsia" w:asciiTheme="majorEastAsia" w:hAnsiTheme="majorEastAsia" w:eastAsiaTheme="majorEastAsia"/>
          <w:b/>
          <w:bCs/>
          <w:color w:val="000000" w:themeColor="text1"/>
          <w:spacing w:val="-17"/>
          <w:w w:val="95"/>
        </w:rPr>
        <w:t>、</w:t>
      </w:r>
      <w:r>
        <w:rPr>
          <w:rFonts w:hint="eastAsia" w:asciiTheme="majorEastAsia" w:hAnsiTheme="majorEastAsia" w:eastAsiaTheme="majorEastAsia"/>
          <w:b/>
          <w:bCs/>
          <w:color w:val="000000" w:themeColor="text1"/>
          <w:w w:val="95"/>
        </w:rPr>
        <w:t>组</w:t>
      </w:r>
      <w:r>
        <w:rPr>
          <w:rFonts w:hint="eastAsia" w:asciiTheme="majorEastAsia" w:hAnsiTheme="majorEastAsia" w:eastAsiaTheme="majorEastAsia"/>
          <w:b/>
          <w:bCs/>
          <w:color w:val="000000" w:themeColor="text1"/>
          <w:spacing w:val="1"/>
          <w:w w:val="95"/>
        </w:rPr>
        <w:t>织</w:t>
      </w:r>
      <w:r>
        <w:rPr>
          <w:rFonts w:hint="eastAsia" w:asciiTheme="majorEastAsia" w:hAnsiTheme="majorEastAsia" w:eastAsiaTheme="majorEastAsia"/>
          <w:b/>
          <w:bCs/>
          <w:color w:val="000000" w:themeColor="text1"/>
          <w:w w:val="95"/>
        </w:rPr>
        <w:t>机</w:t>
      </w:r>
      <w:r>
        <w:rPr>
          <w:rFonts w:hint="eastAsia" w:asciiTheme="majorEastAsia" w:hAnsiTheme="majorEastAsia" w:eastAsiaTheme="majorEastAsia"/>
          <w:b/>
          <w:bCs/>
          <w:color w:val="000000" w:themeColor="text1"/>
          <w:spacing w:val="1"/>
          <w:w w:val="95"/>
        </w:rPr>
        <w:t>构</w:t>
      </w:r>
      <w:r>
        <w:rPr>
          <w:rFonts w:hint="eastAsia" w:asciiTheme="majorEastAsia" w:hAnsiTheme="majorEastAsia" w:eastAsiaTheme="majorEastAsia"/>
          <w:b/>
          <w:bCs/>
          <w:color w:val="000000" w:themeColor="text1"/>
          <w:w w:val="95"/>
        </w:rPr>
        <w:t>代码</w:t>
      </w:r>
      <w:r>
        <w:rPr>
          <w:rFonts w:hint="eastAsia" w:asciiTheme="majorEastAsia" w:hAnsiTheme="majorEastAsia" w:eastAsiaTheme="majorEastAsia"/>
          <w:b/>
          <w:bCs/>
          <w:color w:val="000000" w:themeColor="text1"/>
          <w:spacing w:val="1"/>
          <w:w w:val="95"/>
        </w:rPr>
        <w:t>证</w:t>
      </w:r>
      <w:r>
        <w:rPr>
          <w:rFonts w:hint="eastAsia" w:asciiTheme="majorEastAsia" w:hAnsiTheme="majorEastAsia" w:eastAsiaTheme="majorEastAsia"/>
          <w:b/>
          <w:bCs/>
          <w:color w:val="000000" w:themeColor="text1"/>
          <w:spacing w:val="-33"/>
          <w:w w:val="95"/>
        </w:rPr>
        <w:t>、</w:t>
      </w:r>
      <w:r>
        <w:rPr>
          <w:rFonts w:hint="eastAsia" w:asciiTheme="majorEastAsia" w:hAnsiTheme="majorEastAsia" w:eastAsiaTheme="majorEastAsia"/>
          <w:b/>
          <w:bCs/>
          <w:color w:val="000000" w:themeColor="text1"/>
          <w:w w:val="95"/>
        </w:rPr>
        <w:t>（三</w:t>
      </w:r>
      <w:r>
        <w:rPr>
          <w:rFonts w:hint="eastAsia" w:asciiTheme="majorEastAsia" w:hAnsiTheme="majorEastAsia" w:eastAsiaTheme="majorEastAsia"/>
          <w:b/>
          <w:bCs/>
          <w:color w:val="000000" w:themeColor="text1"/>
          <w:spacing w:val="1"/>
          <w:w w:val="95"/>
        </w:rPr>
        <w:t>证</w:t>
      </w:r>
      <w:r>
        <w:rPr>
          <w:rFonts w:hint="eastAsia" w:asciiTheme="majorEastAsia" w:hAnsiTheme="majorEastAsia" w:eastAsiaTheme="majorEastAsia"/>
          <w:b/>
          <w:bCs/>
          <w:color w:val="000000" w:themeColor="text1"/>
          <w:w w:val="95"/>
        </w:rPr>
        <w:t>合</w:t>
      </w:r>
      <w:r>
        <w:rPr>
          <w:rFonts w:hint="eastAsia" w:asciiTheme="majorEastAsia" w:hAnsiTheme="majorEastAsia" w:eastAsiaTheme="majorEastAsia"/>
          <w:b/>
          <w:bCs/>
          <w:color w:val="000000" w:themeColor="text1"/>
          <w:spacing w:val="1"/>
          <w:w w:val="95"/>
        </w:rPr>
        <w:t>一</w:t>
      </w:r>
      <w:r>
        <w:rPr>
          <w:rFonts w:hint="eastAsia" w:asciiTheme="majorEastAsia" w:hAnsiTheme="majorEastAsia" w:eastAsiaTheme="majorEastAsia"/>
          <w:b/>
          <w:bCs/>
          <w:color w:val="000000" w:themeColor="text1"/>
          <w:w w:val="95"/>
        </w:rPr>
        <w:t>的提</w:t>
      </w:r>
      <w:r>
        <w:rPr>
          <w:rFonts w:hint="eastAsia" w:asciiTheme="majorEastAsia" w:hAnsiTheme="majorEastAsia" w:eastAsiaTheme="majorEastAsia"/>
          <w:b/>
          <w:bCs/>
          <w:color w:val="000000" w:themeColor="text1"/>
          <w:spacing w:val="1"/>
          <w:w w:val="95"/>
        </w:rPr>
        <w:t>供</w:t>
      </w:r>
      <w:r>
        <w:rPr>
          <w:rFonts w:hint="eastAsia" w:asciiTheme="majorEastAsia" w:hAnsiTheme="majorEastAsia" w:eastAsiaTheme="majorEastAsia"/>
          <w:b/>
          <w:bCs/>
          <w:color w:val="000000" w:themeColor="text1"/>
          <w:w w:val="95"/>
        </w:rPr>
        <w:t>统</w:t>
      </w:r>
      <w:r>
        <w:rPr>
          <w:rFonts w:hint="eastAsia" w:asciiTheme="majorEastAsia" w:hAnsiTheme="majorEastAsia" w:eastAsiaTheme="majorEastAsia"/>
          <w:b/>
          <w:bCs/>
          <w:color w:val="000000" w:themeColor="text1"/>
          <w:spacing w:val="1"/>
          <w:w w:val="95"/>
        </w:rPr>
        <w:t>一</w:t>
      </w:r>
      <w:r>
        <w:rPr>
          <w:rFonts w:hint="eastAsia" w:asciiTheme="majorEastAsia" w:hAnsiTheme="majorEastAsia" w:eastAsiaTheme="majorEastAsia"/>
          <w:b/>
          <w:bCs/>
          <w:color w:val="000000" w:themeColor="text1"/>
          <w:w w:val="95"/>
        </w:rPr>
        <w:t>社会</w:t>
      </w:r>
      <w:r>
        <w:rPr>
          <w:rFonts w:hint="eastAsia" w:asciiTheme="majorEastAsia" w:hAnsiTheme="majorEastAsia" w:eastAsiaTheme="majorEastAsia"/>
          <w:b/>
          <w:bCs/>
          <w:color w:val="000000" w:themeColor="text1"/>
          <w:spacing w:val="1"/>
          <w:w w:val="95"/>
        </w:rPr>
        <w:t>信</w:t>
      </w:r>
      <w:r>
        <w:rPr>
          <w:rFonts w:hint="eastAsia" w:asciiTheme="majorEastAsia" w:hAnsiTheme="majorEastAsia" w:eastAsiaTheme="majorEastAsia"/>
          <w:b/>
          <w:bCs/>
          <w:color w:val="000000" w:themeColor="text1"/>
          <w:w w:val="95"/>
        </w:rPr>
        <w:t>用</w:t>
      </w:r>
      <w:r>
        <w:rPr>
          <w:rFonts w:hint="eastAsia" w:asciiTheme="majorEastAsia" w:hAnsiTheme="majorEastAsia" w:eastAsiaTheme="majorEastAsia"/>
          <w:b/>
          <w:bCs/>
          <w:color w:val="000000" w:themeColor="text1"/>
        </w:rPr>
        <w:t>代码的营业执照）</w:t>
      </w:r>
    </w:p>
    <w:p>
      <w:pPr>
        <w:pStyle w:val="18"/>
        <w:kinsoku w:val="0"/>
        <w:overflowPunct w:val="0"/>
        <w:spacing w:before="26"/>
        <w:ind w:left="1051" w:right="118"/>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如项目所在地有分支机构还需提供分支机构营业执照</w:t>
      </w:r>
      <w:r>
        <w:rPr>
          <w:rFonts w:asciiTheme="majorEastAsia" w:hAnsiTheme="majorEastAsia" w:eastAsiaTheme="majorEastAsia"/>
          <w:color w:val="000000" w:themeColor="text1"/>
        </w:rPr>
        <w:br w:type="page"/>
      </w:r>
    </w:p>
    <w:p>
      <w:pPr>
        <w:pStyle w:val="18"/>
        <w:kinsoku w:val="0"/>
        <w:overflowPunct w:val="0"/>
        <w:spacing w:before="26"/>
        <w:ind w:left="1051" w:right="118"/>
        <w:jc w:val="center"/>
        <w:rPr>
          <w:rFonts w:asciiTheme="majorEastAsia" w:hAnsiTheme="majorEastAsia" w:eastAsiaTheme="majorEastAsia"/>
          <w:color w:val="000000" w:themeColor="text1"/>
        </w:rPr>
      </w:pPr>
    </w:p>
    <w:p>
      <w:pPr>
        <w:pStyle w:val="18"/>
        <w:kinsoku w:val="0"/>
        <w:overflowPunct w:val="0"/>
        <w:spacing w:before="26"/>
        <w:ind w:left="1051" w:right="118"/>
        <w:jc w:val="center"/>
        <w:rPr>
          <w:rFonts w:asciiTheme="majorEastAsia" w:hAnsiTheme="majorEastAsia" w:eastAsiaTheme="majorEastAsia"/>
          <w:color w:val="000000" w:themeColor="text1"/>
        </w:rPr>
      </w:pPr>
    </w:p>
    <w:p>
      <w:pPr>
        <w:pStyle w:val="18"/>
        <w:kinsoku w:val="0"/>
        <w:overflowPunct w:val="0"/>
        <w:spacing w:before="26"/>
        <w:ind w:left="1051" w:right="118"/>
        <w:jc w:val="center"/>
        <w:rPr>
          <w:rFonts w:asciiTheme="majorEastAsia" w:hAnsiTheme="majorEastAsia" w:eastAsiaTheme="majorEastAsia"/>
          <w:color w:val="000000" w:themeColor="text1"/>
        </w:rPr>
      </w:pPr>
    </w:p>
    <w:p>
      <w:pPr>
        <w:pStyle w:val="18"/>
        <w:kinsoku w:val="0"/>
        <w:overflowPunct w:val="0"/>
        <w:spacing w:before="26"/>
        <w:ind w:left="1051" w:right="118"/>
        <w:jc w:val="center"/>
        <w:rPr>
          <w:rFonts w:asciiTheme="majorEastAsia" w:hAnsiTheme="majorEastAsia" w:eastAsiaTheme="majorEastAsia"/>
          <w:color w:val="000000" w:themeColor="text1"/>
        </w:rPr>
      </w:pPr>
    </w:p>
    <w:p>
      <w:pPr>
        <w:pStyle w:val="18"/>
        <w:kinsoku w:val="0"/>
        <w:overflowPunct w:val="0"/>
        <w:spacing w:before="26"/>
        <w:ind w:left="1051" w:right="118"/>
        <w:jc w:val="center"/>
        <w:rPr>
          <w:rFonts w:asciiTheme="majorEastAsia" w:hAnsiTheme="majorEastAsia" w:eastAsiaTheme="majorEastAsia"/>
          <w:color w:val="000000" w:themeColor="text1"/>
        </w:rPr>
      </w:pPr>
    </w:p>
    <w:p>
      <w:pPr>
        <w:pStyle w:val="18"/>
        <w:numPr>
          <w:ilvl w:val="0"/>
          <w:numId w:val="24"/>
        </w:numPr>
        <w:kinsoku w:val="0"/>
        <w:overflowPunct w:val="0"/>
        <w:spacing w:before="26"/>
        <w:ind w:left="1051" w:right="118"/>
        <w:jc w:val="center"/>
      </w:pPr>
      <w:r>
        <w:rPr>
          <w:rFonts w:hint="eastAsia" w:asciiTheme="majorEastAsia" w:hAnsiTheme="majorEastAsia" w:eastAsiaTheme="majorEastAsia"/>
          <w:b/>
          <w:bCs/>
          <w:color w:val="000000" w:themeColor="text1"/>
          <w:szCs w:val="21"/>
        </w:rPr>
        <w:t>近一年财务状况报告相关材料（复印件加盖单位公章）</w:t>
      </w:r>
    </w:p>
    <w:p>
      <w:pPr>
        <w:pStyle w:val="18"/>
        <w:numPr>
          <w:ilvl w:val="0"/>
          <w:numId w:val="0"/>
        </w:numPr>
        <w:kinsoku w:val="0"/>
        <w:overflowPunct w:val="0"/>
        <w:spacing w:before="26"/>
        <w:ind w:right="118" w:rightChars="0"/>
        <w:jc w:val="center"/>
        <w:rPr>
          <w:rFonts w:hint="eastAsia" w:asciiTheme="majorEastAsia" w:hAnsiTheme="majorEastAsia" w:eastAsiaTheme="majorEastAsia"/>
          <w:b w:val="0"/>
          <w:bCs w:val="0"/>
          <w:color w:val="000000" w:themeColor="text1"/>
          <w:szCs w:val="21"/>
          <w:lang w:eastAsia="zh-CN"/>
        </w:rPr>
      </w:pPr>
    </w:p>
    <w:p>
      <w:pPr>
        <w:pStyle w:val="18"/>
        <w:numPr>
          <w:ilvl w:val="0"/>
          <w:numId w:val="0"/>
        </w:numPr>
        <w:kinsoku w:val="0"/>
        <w:overflowPunct w:val="0"/>
        <w:spacing w:before="26"/>
        <w:ind w:right="118" w:rightChars="0"/>
        <w:jc w:val="center"/>
        <w:rPr>
          <w:rFonts w:hint="eastAsia" w:asciiTheme="majorEastAsia" w:hAnsiTheme="majorEastAsia" w:eastAsiaTheme="majorEastAsia"/>
          <w:b w:val="0"/>
          <w:bCs w:val="0"/>
          <w:color w:val="000000" w:themeColor="text1"/>
          <w:szCs w:val="21"/>
          <w:lang w:eastAsia="zh-CN"/>
        </w:rPr>
      </w:pPr>
    </w:p>
    <w:p>
      <w:pPr>
        <w:pStyle w:val="18"/>
        <w:numPr>
          <w:ilvl w:val="0"/>
          <w:numId w:val="0"/>
        </w:numPr>
        <w:kinsoku w:val="0"/>
        <w:overflowPunct w:val="0"/>
        <w:spacing w:before="26"/>
        <w:ind w:right="118" w:rightChars="0"/>
        <w:jc w:val="center"/>
        <w:rPr>
          <w:rFonts w:hint="eastAsia" w:asciiTheme="majorEastAsia" w:hAnsiTheme="majorEastAsia" w:eastAsiaTheme="majorEastAsia"/>
          <w:b w:val="0"/>
          <w:bCs w:val="0"/>
          <w:color w:val="000000" w:themeColor="text1"/>
          <w:szCs w:val="21"/>
          <w:lang w:eastAsia="zh-CN"/>
        </w:rPr>
      </w:pPr>
    </w:p>
    <w:p>
      <w:pPr>
        <w:pStyle w:val="18"/>
        <w:numPr>
          <w:ilvl w:val="0"/>
          <w:numId w:val="0"/>
        </w:numPr>
        <w:kinsoku w:val="0"/>
        <w:overflowPunct w:val="0"/>
        <w:spacing w:before="26"/>
        <w:ind w:right="118" w:rightChars="0"/>
        <w:jc w:val="center"/>
        <w:rPr>
          <w:rFonts w:hint="default" w:asciiTheme="majorEastAsia" w:hAnsiTheme="majorEastAsia" w:eastAsiaTheme="majorEastAsia"/>
          <w:b/>
          <w:bCs/>
          <w:color w:val="000000" w:themeColor="text1"/>
          <w:szCs w:val="21"/>
          <w:lang w:val="en-US" w:eastAsia="zh-CN"/>
        </w:rPr>
      </w:pPr>
      <w:r>
        <w:rPr>
          <w:rFonts w:hint="eastAsia" w:asciiTheme="majorEastAsia" w:hAnsiTheme="majorEastAsia" w:eastAsiaTheme="majorEastAsia"/>
          <w:b w:val="0"/>
          <w:bCs w:val="0"/>
          <w:color w:val="000000" w:themeColor="text1"/>
          <w:szCs w:val="21"/>
          <w:lang w:val="en-US" w:eastAsia="zh-CN"/>
        </w:rPr>
        <w:t xml:space="preserve">     </w:t>
      </w:r>
      <w:r>
        <w:rPr>
          <w:rFonts w:hint="eastAsia" w:asciiTheme="majorEastAsia" w:hAnsiTheme="majorEastAsia" w:eastAsiaTheme="majorEastAsia"/>
          <w:b w:val="0"/>
          <w:bCs w:val="0"/>
          <w:color w:val="000000" w:themeColor="text1"/>
          <w:szCs w:val="21"/>
          <w:lang w:eastAsia="zh-CN"/>
        </w:rPr>
        <w:t>（</w:t>
      </w:r>
      <w:r>
        <w:rPr>
          <w:rFonts w:hint="eastAsia" w:asciiTheme="majorEastAsia" w:hAnsiTheme="majorEastAsia" w:eastAsiaTheme="majorEastAsia"/>
          <w:b w:val="0"/>
          <w:bCs w:val="0"/>
          <w:color w:val="000000" w:themeColor="text1"/>
          <w:szCs w:val="21"/>
          <w:lang w:val="en-US" w:eastAsia="zh-CN"/>
        </w:rPr>
        <w:t>四</w:t>
      </w:r>
      <w:r>
        <w:rPr>
          <w:rFonts w:hint="eastAsia" w:asciiTheme="majorEastAsia" w:hAnsiTheme="majorEastAsia" w:eastAsiaTheme="majorEastAsia"/>
          <w:b w:val="0"/>
          <w:bCs w:val="0"/>
          <w:color w:val="000000" w:themeColor="text1"/>
          <w:szCs w:val="21"/>
          <w:lang w:eastAsia="zh-CN"/>
        </w:rPr>
        <w:t>）</w:t>
      </w:r>
      <w:r>
        <w:rPr>
          <w:rFonts w:hint="eastAsia" w:asciiTheme="majorEastAsia" w:hAnsiTheme="majorEastAsia" w:eastAsiaTheme="majorEastAsia"/>
          <w:b/>
          <w:bCs/>
          <w:color w:val="000000" w:themeColor="text1"/>
          <w:szCs w:val="21"/>
          <w:lang w:val="en-US" w:eastAsia="zh-CN"/>
        </w:rPr>
        <w:t>近六个月完税证明（新成立公司按实际发生提供）</w:t>
      </w:r>
    </w:p>
    <w:p>
      <w:pPr>
        <w:jc w:val="center"/>
        <w:outlineLvl w:val="0"/>
        <w:rPr>
          <w:rFonts w:asciiTheme="majorEastAsia" w:hAnsiTheme="majorEastAsia" w:eastAsiaTheme="majorEastAsia"/>
          <w:b/>
          <w:color w:val="000000" w:themeColor="text1"/>
          <w:szCs w:val="21"/>
        </w:rPr>
      </w:pPr>
      <w:r>
        <w:rPr>
          <w:rFonts w:asciiTheme="majorEastAsia" w:hAnsiTheme="majorEastAsia" w:eastAsiaTheme="majorEastAsia"/>
          <w:color w:val="000000" w:themeColor="text1"/>
        </w:rPr>
        <w:br w:type="page"/>
      </w:r>
      <w:bookmarkStart w:id="55" w:name="_Toc31879"/>
      <w:r>
        <w:rPr>
          <w:rFonts w:hint="eastAsia" w:asciiTheme="majorEastAsia" w:hAnsiTheme="majorEastAsia" w:eastAsiaTheme="majorEastAsia"/>
          <w:b/>
          <w:bCs/>
          <w:color w:val="000000" w:themeColor="text1"/>
          <w:sz w:val="36"/>
          <w:szCs w:val="36"/>
        </w:rPr>
        <w:t>八、一般商务条款偏离表</w:t>
      </w:r>
      <w:bookmarkEnd w:id="55"/>
    </w:p>
    <w:p>
      <w:pPr>
        <w:rPr>
          <w:rFonts w:asciiTheme="majorEastAsia" w:hAnsiTheme="majorEastAsia" w:eastAsiaTheme="majorEastAsia"/>
          <w:color w:val="000000" w:themeColor="text1"/>
        </w:rPr>
      </w:pPr>
    </w:p>
    <w:tbl>
      <w:tblPr>
        <w:tblStyle w:val="4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1932"/>
        <w:gridCol w:w="147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序号</w:t>
            </w:r>
          </w:p>
        </w:tc>
        <w:tc>
          <w:tcPr>
            <w:tcW w:w="2154"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一般商务条款序号</w:t>
            </w:r>
          </w:p>
        </w:tc>
        <w:tc>
          <w:tcPr>
            <w:tcW w:w="1932"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条款内容</w:t>
            </w:r>
          </w:p>
        </w:tc>
        <w:tc>
          <w:tcPr>
            <w:tcW w:w="1471"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是否响应</w:t>
            </w:r>
          </w:p>
        </w:tc>
        <w:tc>
          <w:tcPr>
            <w:tcW w:w="265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2</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3</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4</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5</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6</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7</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8</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9</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10</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11</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12</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13</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14</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15</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bl>
    <w:p>
      <w:pP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注：请在“偏离说明”栏内扼要说明偏离情况，如无偏离则不需列明。</w:t>
      </w:r>
    </w:p>
    <w:p>
      <w:pPr>
        <w:rPr>
          <w:rFonts w:asciiTheme="majorEastAsia" w:hAnsiTheme="majorEastAsia" w:eastAsiaTheme="majorEastAsia"/>
          <w:color w:val="000000" w:themeColor="text1"/>
          <w:szCs w:val="21"/>
        </w:rPr>
      </w:pPr>
    </w:p>
    <w:p>
      <w:pPr>
        <w:pStyle w:val="18"/>
        <w:kinsoku w:val="0"/>
        <w:overflowPunct w:val="0"/>
        <w:spacing w:before="34" w:line="357" w:lineRule="auto"/>
        <w:ind w:right="126" w:firstLine="480"/>
        <w:jc w:val="center"/>
        <w:rPr>
          <w:rFonts w:asciiTheme="majorEastAsia" w:hAnsiTheme="majorEastAsia" w:eastAsiaTheme="majorEastAsia"/>
          <w:color w:val="000000" w:themeColor="text1"/>
          <w:sz w:val="18"/>
          <w:szCs w:val="18"/>
        </w:rPr>
      </w:pPr>
    </w:p>
    <w:p>
      <w:pPr>
        <w:pStyle w:val="18"/>
        <w:tabs>
          <w:tab w:val="left" w:pos="6736"/>
        </w:tabs>
        <w:kinsoku w:val="0"/>
        <w:overflowPunct w:val="0"/>
        <w:spacing w:before="26" w:line="337" w:lineRule="auto"/>
        <w:ind w:right="1526" w:firstLine="3432" w:firstLineChars="1650"/>
        <w:rPr>
          <w:rFonts w:asciiTheme="majorEastAsia" w:hAnsiTheme="majorEastAsia" w:eastAsiaTheme="majorEastAsia"/>
          <w:color w:val="000000" w:themeColor="text1"/>
          <w:spacing w:val="23"/>
        </w:rPr>
      </w:pPr>
      <w:r>
        <w:rPr>
          <w:rFonts w:hint="eastAsia" w:asciiTheme="majorEastAsia" w:hAnsiTheme="majorEastAsia" w:eastAsiaTheme="majorEastAsia"/>
          <w:color w:val="000000" w:themeColor="text1"/>
          <w:spacing w:val="-1"/>
        </w:rPr>
        <w:t>供应商：</w:t>
      </w:r>
      <w:r>
        <w:rPr>
          <w:rFonts w:hint="eastAsia" w:asciiTheme="majorEastAsia" w:hAnsiTheme="majorEastAsia" w:eastAsiaTheme="majorEastAsia"/>
          <w:color w:val="000000" w:themeColor="text1"/>
          <w:u w:val="single"/>
        </w:rPr>
        <w:t>（公章）</w:t>
      </w:r>
    </w:p>
    <w:p>
      <w:pPr>
        <w:pStyle w:val="18"/>
        <w:tabs>
          <w:tab w:val="left" w:pos="6736"/>
        </w:tabs>
        <w:kinsoku w:val="0"/>
        <w:overflowPunct w:val="0"/>
        <w:spacing w:before="26" w:line="337" w:lineRule="auto"/>
        <w:ind w:right="1526" w:firstLine="2184" w:firstLineChars="1050"/>
        <w:rPr>
          <w:rFonts w:asciiTheme="majorEastAsia" w:hAnsiTheme="majorEastAsia" w:eastAsiaTheme="majorEastAsia"/>
          <w:color w:val="000000" w:themeColor="text1"/>
          <w:sz w:val="9"/>
          <w:szCs w:val="9"/>
        </w:rPr>
      </w:pPr>
      <w:r>
        <w:rPr>
          <w:rFonts w:hint="eastAsia" w:asciiTheme="majorEastAsia" w:hAnsiTheme="majorEastAsia" w:eastAsiaTheme="majorEastAsia"/>
          <w:color w:val="000000" w:themeColor="text1"/>
          <w:spacing w:val="-1"/>
        </w:rPr>
        <w:t>法定代表人或委托人：</w:t>
      </w:r>
      <w:r>
        <w:rPr>
          <w:rFonts w:hint="eastAsia" w:asciiTheme="majorEastAsia" w:hAnsiTheme="majorEastAsia" w:eastAsiaTheme="majorEastAsia"/>
          <w:color w:val="000000" w:themeColor="text1"/>
          <w:u w:val="single"/>
        </w:rPr>
        <w:t>（签字或盖章）</w:t>
      </w:r>
    </w:p>
    <w:p>
      <w:pPr>
        <w:pStyle w:val="18"/>
        <w:tabs>
          <w:tab w:val="left" w:pos="5418"/>
          <w:tab w:val="left" w:pos="6258"/>
          <w:tab w:val="left" w:pos="7098"/>
        </w:tabs>
        <w:kinsoku w:val="0"/>
        <w:overflowPunct w:val="0"/>
        <w:spacing w:before="26"/>
        <w:ind w:left="4697"/>
        <w:rPr>
          <w:rFonts w:asciiTheme="majorEastAsia" w:hAnsiTheme="majorEastAsia" w:eastAsiaTheme="majorEastAsia"/>
          <w:color w:val="000000" w:themeColor="text1"/>
        </w:rPr>
      </w:pP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spacing w:val="-1"/>
        </w:rPr>
        <w:t>年</w:t>
      </w:r>
      <w:r>
        <w:rPr>
          <w:rFonts w:asciiTheme="majorEastAsia" w:hAnsiTheme="majorEastAsia" w:eastAsiaTheme="majorEastAsia"/>
          <w:color w:val="000000" w:themeColor="text1"/>
          <w:spacing w:val="-1"/>
          <w:u w:val="single"/>
        </w:rPr>
        <w:tab/>
      </w:r>
      <w:r>
        <w:rPr>
          <w:rFonts w:hint="eastAsia" w:asciiTheme="majorEastAsia" w:hAnsiTheme="majorEastAsia" w:eastAsiaTheme="majorEastAsia"/>
          <w:color w:val="000000" w:themeColor="text1"/>
          <w:spacing w:val="-1"/>
        </w:rPr>
        <w:t>月</w:t>
      </w:r>
      <w:r>
        <w:rPr>
          <w:rFonts w:asciiTheme="majorEastAsia" w:hAnsiTheme="majorEastAsia" w:eastAsiaTheme="majorEastAsia"/>
          <w:color w:val="000000" w:themeColor="text1"/>
          <w:spacing w:val="-1"/>
          <w:u w:val="single"/>
        </w:rPr>
        <w:tab/>
      </w:r>
      <w:r>
        <w:rPr>
          <w:rFonts w:hint="eastAsia" w:asciiTheme="majorEastAsia" w:hAnsiTheme="majorEastAsia" w:eastAsiaTheme="majorEastAsia"/>
          <w:color w:val="000000" w:themeColor="text1"/>
        </w:rPr>
        <w:t>日</w:t>
      </w:r>
    </w:p>
    <w:p>
      <w:pPr>
        <w:pStyle w:val="18"/>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bookmarkStart w:id="56" w:name="_Toc14504"/>
      <w:r>
        <w:rPr>
          <w:rFonts w:hint="eastAsia" w:asciiTheme="majorEastAsia" w:hAnsiTheme="majorEastAsia" w:eastAsiaTheme="majorEastAsia"/>
          <w:b/>
          <w:bCs/>
          <w:color w:val="000000" w:themeColor="text1"/>
          <w:sz w:val="36"/>
          <w:szCs w:val="36"/>
        </w:rPr>
        <w:t>九、同类项目业绩介绍</w:t>
      </w:r>
      <w:bookmarkEnd w:id="56"/>
    </w:p>
    <w:p>
      <w:pPr>
        <w:pStyle w:val="18"/>
        <w:kinsoku w:val="0"/>
        <w:overflowPunct w:val="0"/>
        <w:rPr>
          <w:rFonts w:asciiTheme="majorEastAsia" w:hAnsiTheme="majorEastAsia" w:eastAsiaTheme="majorEastAsia"/>
          <w:b/>
          <w:bCs/>
          <w:color w:val="000000" w:themeColor="text1"/>
          <w:sz w:val="20"/>
          <w:szCs w:val="20"/>
        </w:rPr>
      </w:pPr>
    </w:p>
    <w:tbl>
      <w:tblPr>
        <w:tblStyle w:val="4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47"/>
        <w:gridCol w:w="3402"/>
        <w:gridCol w:w="147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序号</w:t>
            </w:r>
          </w:p>
        </w:tc>
        <w:tc>
          <w:tcPr>
            <w:tcW w:w="1647"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客户名称</w:t>
            </w:r>
          </w:p>
        </w:tc>
        <w:tc>
          <w:tcPr>
            <w:tcW w:w="3402"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项目名称及合同金额（万元）</w:t>
            </w:r>
          </w:p>
        </w:tc>
        <w:tc>
          <w:tcPr>
            <w:tcW w:w="1471"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实施时间</w:t>
            </w:r>
          </w:p>
        </w:tc>
        <w:tc>
          <w:tcPr>
            <w:tcW w:w="180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2</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3</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bl>
    <w:p>
      <w:pP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注：根据评审表的要求提交相应资料。</w:t>
      </w:r>
    </w:p>
    <w:p>
      <w:pPr>
        <w:pStyle w:val="18"/>
        <w:kinsoku w:val="0"/>
        <w:overflowPunct w:val="0"/>
        <w:rPr>
          <w:rFonts w:asciiTheme="majorEastAsia" w:hAnsiTheme="majorEastAsia" w:eastAsiaTheme="majorEastAsia"/>
          <w:color w:val="000000" w:themeColor="text1"/>
        </w:rPr>
      </w:pPr>
    </w:p>
    <w:p>
      <w:pPr>
        <w:pStyle w:val="18"/>
        <w:kinsoku w:val="0"/>
        <w:overflowPunct w:val="0"/>
        <w:spacing w:before="10"/>
        <w:rPr>
          <w:rFonts w:asciiTheme="majorEastAsia" w:hAnsiTheme="majorEastAsia" w:eastAsiaTheme="majorEastAsia"/>
          <w:color w:val="000000" w:themeColor="text1"/>
          <w:sz w:val="29"/>
          <w:szCs w:val="29"/>
        </w:rPr>
      </w:pPr>
    </w:p>
    <w:p>
      <w:pPr>
        <w:pStyle w:val="18"/>
        <w:tabs>
          <w:tab w:val="left" w:pos="7078"/>
        </w:tabs>
        <w:kinsoku w:val="0"/>
        <w:overflowPunct w:val="0"/>
        <w:spacing w:line="337" w:lineRule="auto"/>
        <w:ind w:left="3598" w:right="1266" w:firstLine="624" w:firstLineChars="300"/>
        <w:rPr>
          <w:rFonts w:cs="仿宋" w:asciiTheme="majorEastAsia" w:hAnsiTheme="majorEastAsia" w:eastAsiaTheme="majorEastAsia"/>
          <w:color w:val="000000" w:themeColor="text1"/>
          <w:spacing w:val="23"/>
        </w:rPr>
      </w:pPr>
      <w:r>
        <w:rPr>
          <w:rFonts w:hint="eastAsia" w:cs="仿宋" w:asciiTheme="majorEastAsia" w:hAnsiTheme="majorEastAsia" w:eastAsiaTheme="majorEastAsia"/>
          <w:color w:val="000000" w:themeColor="text1"/>
          <w:spacing w:val="-1"/>
        </w:rPr>
        <w:t>供应商：</w:t>
      </w:r>
      <w:r>
        <w:rPr>
          <w:rFonts w:hint="eastAsia" w:cs="仿宋" w:asciiTheme="majorEastAsia" w:hAnsiTheme="majorEastAsia" w:eastAsiaTheme="majorEastAsia"/>
          <w:color w:val="000000" w:themeColor="text1"/>
          <w:u w:val="single"/>
        </w:rPr>
        <w:t>（公章）</w:t>
      </w:r>
    </w:p>
    <w:p>
      <w:pPr>
        <w:pStyle w:val="18"/>
        <w:tabs>
          <w:tab w:val="left" w:pos="7078"/>
        </w:tabs>
        <w:kinsoku w:val="0"/>
        <w:overflowPunct w:val="0"/>
        <w:spacing w:line="337" w:lineRule="auto"/>
        <w:ind w:left="3598" w:right="1266" w:firstLine="416"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spacing w:val="-1"/>
        </w:rPr>
        <w:t>法定代表人或委托人：</w:t>
      </w:r>
      <w:r>
        <w:rPr>
          <w:rFonts w:hint="eastAsia" w:cs="仿宋" w:asciiTheme="majorEastAsia" w:hAnsiTheme="majorEastAsia" w:eastAsiaTheme="majorEastAsia"/>
          <w:color w:val="000000" w:themeColor="text1"/>
          <w:u w:val="single"/>
        </w:rPr>
        <w:t>（签字或盖章）</w:t>
      </w:r>
    </w:p>
    <w:p>
      <w:pPr>
        <w:pStyle w:val="18"/>
        <w:kinsoku w:val="0"/>
        <w:overflowPunct w:val="0"/>
        <w:spacing w:before="11"/>
        <w:rPr>
          <w:rFonts w:asciiTheme="majorEastAsia" w:hAnsiTheme="majorEastAsia" w:eastAsiaTheme="majorEastAsia"/>
          <w:color w:val="000000" w:themeColor="text1"/>
          <w:sz w:val="9"/>
          <w:szCs w:val="9"/>
        </w:rPr>
      </w:pPr>
    </w:p>
    <w:p>
      <w:pPr>
        <w:pStyle w:val="18"/>
        <w:tabs>
          <w:tab w:val="left" w:pos="5158"/>
          <w:tab w:val="left" w:pos="5998"/>
          <w:tab w:val="left" w:pos="6838"/>
        </w:tabs>
        <w:kinsoku w:val="0"/>
        <w:overflowPunct w:val="0"/>
        <w:spacing w:before="26"/>
        <w:ind w:left="4437" w:right="11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spacing w:val="-1"/>
        </w:rPr>
        <w:t>年</w:t>
      </w:r>
      <w:r>
        <w:rPr>
          <w:rFonts w:hint="eastAsia" w:cs="仿宋" w:asciiTheme="majorEastAsia" w:hAnsiTheme="majorEastAsia" w:eastAsiaTheme="majorEastAsia"/>
          <w:color w:val="000000" w:themeColor="text1"/>
          <w:spacing w:val="-1"/>
          <w:u w:val="single"/>
        </w:rPr>
        <w:tab/>
      </w:r>
      <w:r>
        <w:rPr>
          <w:rFonts w:hint="eastAsia" w:cs="仿宋" w:asciiTheme="majorEastAsia" w:hAnsiTheme="majorEastAsia" w:eastAsiaTheme="majorEastAsia"/>
          <w:color w:val="000000" w:themeColor="text1"/>
          <w:spacing w:val="-1"/>
        </w:rPr>
        <w:t>月</w:t>
      </w:r>
      <w:r>
        <w:rPr>
          <w:rFonts w:hint="eastAsia" w:cs="仿宋" w:asciiTheme="majorEastAsia" w:hAnsiTheme="majorEastAsia" w:eastAsiaTheme="majorEastAsia"/>
          <w:color w:val="000000" w:themeColor="text1"/>
          <w:spacing w:val="-1"/>
          <w:u w:val="single"/>
        </w:rPr>
        <w:tab/>
      </w:r>
      <w:r>
        <w:rPr>
          <w:rFonts w:hint="eastAsia" w:cs="仿宋" w:asciiTheme="majorEastAsia" w:hAnsiTheme="majorEastAsia" w:eastAsiaTheme="majorEastAsia"/>
          <w:color w:val="000000" w:themeColor="text1"/>
        </w:rPr>
        <w:t>日</w:t>
      </w:r>
    </w:p>
    <w:p>
      <w:pPr>
        <w:pStyle w:val="18"/>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rPr>
        <w:br w:type="page"/>
      </w:r>
      <w:bookmarkStart w:id="57" w:name="_Toc13017"/>
      <w:r>
        <w:rPr>
          <w:rFonts w:hint="eastAsia" w:asciiTheme="majorEastAsia" w:hAnsiTheme="majorEastAsia" w:eastAsiaTheme="majorEastAsia"/>
          <w:b/>
          <w:bCs/>
          <w:color w:val="000000" w:themeColor="text1"/>
          <w:sz w:val="36"/>
          <w:szCs w:val="36"/>
        </w:rPr>
        <w:t>十、</w:t>
      </w:r>
      <w:bookmarkEnd w:id="57"/>
      <w:bookmarkStart w:id="58" w:name="_Toc25402"/>
      <w:r>
        <w:rPr>
          <w:rFonts w:hint="eastAsia" w:asciiTheme="majorEastAsia" w:hAnsiTheme="majorEastAsia" w:eastAsiaTheme="majorEastAsia"/>
          <w:b/>
          <w:bCs/>
          <w:color w:val="000000" w:themeColor="text1"/>
          <w:sz w:val="36"/>
          <w:szCs w:val="36"/>
        </w:rPr>
        <w:t>其他商务资格证明资料</w:t>
      </w:r>
      <w:bookmarkEnd w:id="58"/>
    </w:p>
    <w:p>
      <w:pPr>
        <w:spacing w:line="360" w:lineRule="auto"/>
        <w:ind w:firstLine="525" w:firstLineChars="250"/>
        <w:rPr>
          <w:rFonts w:asciiTheme="majorEastAsia" w:hAnsiTheme="majorEastAsia" w:eastAsiaTheme="majorEastAsia"/>
          <w:color w:val="000000" w:themeColor="text1"/>
        </w:rPr>
      </w:pPr>
    </w:p>
    <w:p>
      <w:pPr>
        <w:spacing w:line="360" w:lineRule="auto"/>
        <w:ind w:firstLine="525" w:firstLineChars="250"/>
        <w:rPr>
          <w:rFonts w:asciiTheme="majorEastAsia" w:hAnsiTheme="majorEastAsia" w:eastAsiaTheme="majorEastAsia"/>
          <w:color w:val="000000" w:themeColor="text1"/>
        </w:rPr>
      </w:pPr>
    </w:p>
    <w:p>
      <w:pPr>
        <w:spacing w:line="360" w:lineRule="auto"/>
        <w:ind w:firstLine="525" w:firstLineChars="25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lang w:val="en-US" w:eastAsia="zh-CN"/>
        </w:rPr>
        <w:t>包含但不限于</w:t>
      </w:r>
      <w:r>
        <w:rPr>
          <w:rFonts w:hint="eastAsia" w:asciiTheme="majorEastAsia" w:hAnsiTheme="majorEastAsia" w:eastAsiaTheme="majorEastAsia"/>
          <w:color w:val="000000" w:themeColor="text1"/>
          <w:szCs w:val="21"/>
        </w:rPr>
        <w:t>“信用中国”网站（WWW.creditchina.gov.cn）、中国政府采购网（www.ccgp.gov.cn）、国家企业信用信息公示系统（http://www.gsxt.gov.cn）、中国裁判文书网（http://wenshu.court.gov.cn/）四个网站的查询结果截图资料）。</w:t>
      </w:r>
    </w:p>
    <w:p>
      <w:pPr>
        <w:pStyle w:val="4"/>
        <w:rPr>
          <w:rFonts w:asciiTheme="majorEastAsia" w:hAnsiTheme="majorEastAsia" w:eastAsiaTheme="majorEastAsia"/>
          <w:color w:val="000000" w:themeColor="text1"/>
        </w:rPr>
      </w:pPr>
    </w:p>
    <w:p>
      <w:pPr>
        <w:pStyle w:val="18"/>
        <w:kinsoku w:val="0"/>
        <w:overflowPunct w:val="0"/>
        <w:spacing w:line="940" w:lineRule="exact"/>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pStyle w:val="18"/>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8"/>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8"/>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8"/>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8"/>
        <w:kinsoku w:val="0"/>
        <w:overflowPunct w:val="0"/>
        <w:spacing w:line="940" w:lineRule="exact"/>
        <w:jc w:val="center"/>
        <w:rPr>
          <w:rFonts w:cs="仿宋" w:asciiTheme="majorEastAsia" w:hAnsiTheme="majorEastAsia" w:eastAsiaTheme="majorEastAsia"/>
          <w:color w:val="000000" w:themeColor="text1"/>
          <w:sz w:val="44"/>
          <w:szCs w:val="44"/>
        </w:rPr>
      </w:pPr>
      <w:r>
        <w:rPr>
          <w:rFonts w:hint="eastAsia" w:cs="仿宋" w:asciiTheme="majorEastAsia" w:hAnsiTheme="majorEastAsia" w:eastAsiaTheme="majorEastAsia"/>
          <w:b/>
          <w:bCs/>
          <w:color w:val="000000" w:themeColor="text1"/>
          <w:spacing w:val="2"/>
          <w:sz w:val="44"/>
          <w:szCs w:val="44"/>
        </w:rPr>
        <w:t>（二）技术部分</w:t>
      </w:r>
    </w:p>
    <w:p>
      <w:pPr>
        <w:pStyle w:val="18"/>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hint="eastAsia" w:cs="仿宋" w:asciiTheme="majorEastAsia" w:hAnsiTheme="majorEastAsia" w:eastAsiaTheme="majorEastAsia"/>
          <w:color w:val="000000" w:themeColor="text1"/>
          <w:sz w:val="32"/>
          <w:szCs w:val="32"/>
        </w:rPr>
        <w:br w:type="page"/>
      </w:r>
      <w:bookmarkStart w:id="59" w:name="_Toc24004"/>
      <w:r>
        <w:rPr>
          <w:rFonts w:hint="eastAsia" w:asciiTheme="majorEastAsia" w:hAnsiTheme="majorEastAsia" w:eastAsiaTheme="majorEastAsia"/>
          <w:b/>
          <w:bCs/>
          <w:color w:val="000000" w:themeColor="text1"/>
          <w:sz w:val="36"/>
          <w:szCs w:val="36"/>
        </w:rPr>
        <w:t>十一、项目实施方案</w:t>
      </w:r>
      <w:bookmarkEnd w:id="59"/>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技术方案</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1.1项目具体实施方案</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1.2技术参数响应表</w:t>
      </w:r>
    </w:p>
    <w:tbl>
      <w:tblPr>
        <w:tblStyle w:val="4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序号</w:t>
            </w:r>
          </w:p>
        </w:tc>
        <w:tc>
          <w:tcPr>
            <w:tcW w:w="787"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规格/要求</w:t>
            </w:r>
          </w:p>
        </w:tc>
        <w:tc>
          <w:tcPr>
            <w:tcW w:w="353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投标/响应实际参数</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(投标供应商应按响应货物/服务实际数据填写，不能照抄要求)</w:t>
            </w:r>
          </w:p>
        </w:tc>
        <w:tc>
          <w:tcPr>
            <w:tcW w:w="2197"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是否偏离（无偏离/正偏离/负偏离）</w:t>
            </w:r>
          </w:p>
        </w:tc>
        <w:tc>
          <w:tcPr>
            <w:tcW w:w="727"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偏离简述</w:t>
            </w:r>
          </w:p>
        </w:tc>
        <w:tc>
          <w:tcPr>
            <w:tcW w:w="1260"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1</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2</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3</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5</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6</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7</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8</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p>
        </w:tc>
      </w:tr>
    </w:tbl>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注：1.投标供应商必须对应《招标内容》的内容逐条响应。货物清单必须与《报价明细表》一致。</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2.投标供应商响应招标需求应具体、明确，含糊不清、不确切或伪造、变造证明材料的，按照不完全响应或者完全不响应处理。构成提供虚假材料的，移送监管部门查处。</w:t>
      </w: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1.3生产、检测设备情况说明</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1.4生产设计相关说明</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1.5投标供应商认为必要说明的其他内容</w:t>
      </w: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rPr>
      </w:pPr>
    </w:p>
    <w:p>
      <w:pPr>
        <w:rPr>
          <w:rFonts w:asciiTheme="majorEastAsia" w:hAnsiTheme="majorEastAsia" w:eastAsiaTheme="majorEastAsia"/>
          <w:b/>
          <w:color w:val="000000" w:themeColor="text1"/>
          <w:szCs w:val="21"/>
        </w:rPr>
      </w:pPr>
      <w:r>
        <w:rPr>
          <w:rFonts w:asciiTheme="majorEastAsia" w:hAnsiTheme="majorEastAsia" w:eastAsiaTheme="majorEastAsia"/>
          <w:b/>
          <w:color w:val="000000" w:themeColor="text1"/>
          <w:szCs w:val="21"/>
        </w:rPr>
        <w:br w:type="page"/>
      </w:r>
      <w:r>
        <w:rPr>
          <w:rFonts w:hint="eastAsia" w:cs="仿宋" w:asciiTheme="majorEastAsia" w:hAnsiTheme="majorEastAsia" w:eastAsiaTheme="majorEastAsia"/>
          <w:b/>
          <w:color w:val="000000" w:themeColor="text1"/>
          <w:kern w:val="0"/>
          <w:sz w:val="24"/>
        </w:rPr>
        <w:t>2</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拟任执行管理及技术人员情况</w:t>
      </w:r>
    </w:p>
    <w:tbl>
      <w:tblPr>
        <w:tblStyle w:val="4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姓名</w:t>
            </w:r>
          </w:p>
        </w:tc>
        <w:tc>
          <w:tcPr>
            <w:tcW w:w="870" w:type="dxa"/>
            <w:tcBorders>
              <w:top w:val="single" w:color="auto" w:sz="4" w:space="0"/>
              <w:left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现职务</w:t>
            </w:r>
          </w:p>
        </w:tc>
        <w:tc>
          <w:tcPr>
            <w:tcW w:w="2710" w:type="dxa"/>
            <w:tcBorders>
              <w:top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曾主持/参与的</w:t>
            </w:r>
            <w:r>
              <w:rPr>
                <w:rFonts w:hint="eastAsia" w:cs="仿宋" w:asciiTheme="majorEastAsia" w:hAnsiTheme="majorEastAsia" w:eastAsiaTheme="majorEastAsia"/>
                <w:color w:val="000000" w:themeColor="text1"/>
                <w:kern w:val="0"/>
                <w:sz w:val="24"/>
              </w:rPr>
              <w:br w:type="textWrapping"/>
            </w:r>
            <w:r>
              <w:rPr>
                <w:rFonts w:hint="eastAsia" w:cs="仿宋" w:asciiTheme="majorEastAsia" w:hAnsiTheme="majorEastAsia" w:eastAsiaTheme="majorEastAsia"/>
                <w:color w:val="000000" w:themeColor="text1"/>
                <w:kern w:val="0"/>
                <w:sz w:val="24"/>
              </w:rPr>
              <w:t>同类项目经历</w:t>
            </w:r>
          </w:p>
        </w:tc>
        <w:tc>
          <w:tcPr>
            <w:tcW w:w="697" w:type="dxa"/>
            <w:tcBorders>
              <w:top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职称</w:t>
            </w:r>
          </w:p>
        </w:tc>
        <w:tc>
          <w:tcPr>
            <w:tcW w:w="69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top w:val="single" w:color="auto" w:sz="4" w:space="0"/>
              <w:left w:val="single" w:color="auto" w:sz="4" w:space="0"/>
              <w:bottom w:val="nil"/>
            </w:tcBorders>
            <w:vAlign w:val="center"/>
          </w:tcPr>
          <w:p>
            <w:pPr>
              <w:jc w:val="center"/>
              <w:rPr>
                <w:rFonts w:cs="仿宋" w:asciiTheme="majorEastAsia" w:hAnsiTheme="majorEastAsia" w:eastAsiaTheme="majorEastAsia"/>
                <w:color w:val="000000" w:themeColor="text1"/>
                <w:kern w:val="0"/>
                <w:sz w:val="24"/>
              </w:rPr>
            </w:pPr>
          </w:p>
        </w:tc>
        <w:tc>
          <w:tcPr>
            <w:tcW w:w="2710"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rPr>
            </w:pPr>
          </w:p>
        </w:tc>
        <w:tc>
          <w:tcPr>
            <w:tcW w:w="697"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rPr>
            </w:pPr>
          </w:p>
        </w:tc>
        <w:tc>
          <w:tcPr>
            <w:tcW w:w="69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其他主要技术人员</w:t>
            </w: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w:t>
            </w: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bl>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注：根据评审表的要求提交相应资料。</w:t>
      </w:r>
    </w:p>
    <w:p>
      <w:pPr>
        <w:rPr>
          <w:rFonts w:asciiTheme="majorEastAsia" w:hAnsiTheme="majorEastAsia" w:eastAsiaTheme="majorEastAsia"/>
          <w:color w:val="000000" w:themeColor="text1"/>
          <w:szCs w:val="21"/>
          <w:lang w:val="en-GB"/>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3</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履约进度计划表</w:t>
      </w:r>
    </w:p>
    <w:tbl>
      <w:tblPr>
        <w:tblStyle w:val="4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序号</w:t>
            </w: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拟定时间安排</w:t>
            </w:r>
          </w:p>
        </w:tc>
        <w:tc>
          <w:tcPr>
            <w:tcW w:w="3119"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计划完成的工作内容</w:t>
            </w:r>
          </w:p>
        </w:tc>
        <w:tc>
          <w:tcPr>
            <w:tcW w:w="2510"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拟定  年  月   日</w:t>
            </w:r>
          </w:p>
        </w:tc>
        <w:tc>
          <w:tcPr>
            <w:tcW w:w="3119"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签定合同并生效</w:t>
            </w:r>
          </w:p>
        </w:tc>
        <w:tc>
          <w:tcPr>
            <w:tcW w:w="2510" w:type="dxa"/>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月   日—   月   日</w:t>
            </w:r>
          </w:p>
        </w:tc>
        <w:tc>
          <w:tcPr>
            <w:tcW w:w="3119" w:type="dxa"/>
            <w:vAlign w:val="center"/>
          </w:tcPr>
          <w:p>
            <w:pPr>
              <w:rPr>
                <w:rFonts w:cs="仿宋" w:asciiTheme="majorEastAsia" w:hAnsiTheme="majorEastAsia" w:eastAsiaTheme="majorEastAsia"/>
                <w:color w:val="000000" w:themeColor="text1"/>
                <w:kern w:val="0"/>
                <w:sz w:val="24"/>
              </w:rPr>
            </w:pPr>
          </w:p>
        </w:tc>
        <w:tc>
          <w:tcPr>
            <w:tcW w:w="2510" w:type="dxa"/>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月   日—   月   日</w:t>
            </w:r>
          </w:p>
        </w:tc>
        <w:tc>
          <w:tcPr>
            <w:tcW w:w="3119" w:type="dxa"/>
            <w:vAlign w:val="center"/>
          </w:tcPr>
          <w:p>
            <w:pPr>
              <w:rPr>
                <w:rFonts w:cs="仿宋" w:asciiTheme="majorEastAsia" w:hAnsiTheme="majorEastAsia" w:eastAsiaTheme="majorEastAsia"/>
                <w:color w:val="000000" w:themeColor="text1"/>
                <w:kern w:val="0"/>
                <w:sz w:val="24"/>
              </w:rPr>
            </w:pPr>
          </w:p>
        </w:tc>
        <w:tc>
          <w:tcPr>
            <w:tcW w:w="2510" w:type="dxa"/>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月   日—   月   日</w:t>
            </w:r>
          </w:p>
        </w:tc>
        <w:tc>
          <w:tcPr>
            <w:tcW w:w="3119"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质保期</w:t>
            </w:r>
          </w:p>
        </w:tc>
        <w:tc>
          <w:tcPr>
            <w:tcW w:w="2510" w:type="dxa"/>
            <w:vAlign w:val="center"/>
          </w:tcPr>
          <w:p>
            <w:pPr>
              <w:rPr>
                <w:rFonts w:cs="仿宋" w:asciiTheme="majorEastAsia" w:hAnsiTheme="majorEastAsia" w:eastAsiaTheme="majorEastAsia"/>
                <w:color w:val="000000" w:themeColor="text1"/>
                <w:kern w:val="0"/>
                <w:sz w:val="24"/>
              </w:rPr>
            </w:pPr>
          </w:p>
        </w:tc>
      </w:tr>
    </w:tbl>
    <w:p>
      <w:pPr>
        <w:rPr>
          <w:rFonts w:asciiTheme="majorEastAsia" w:hAnsiTheme="majorEastAsia" w:eastAsiaTheme="majorEastAsia"/>
          <w:color w:val="000000" w:themeColor="text1"/>
          <w:szCs w:val="21"/>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4</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售后服务方案</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售后服务须包括但不限于以下内容，主要根据《用户需求书》的要求（格式自定）</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4.1.免费保修期；</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4.2.应急维修时间安排；</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4.3.维修地点、地址、联系电话及技术服务人员（包括厂商认证工程师等人员）；</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4.4.维修服务收费标准；</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4.5.制造商的技术支持；</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4.6.其它服务承诺；</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4.7.培训计划。</w:t>
      </w:r>
    </w:p>
    <w:p>
      <w:pPr>
        <w:rPr>
          <w:rFonts w:cs="仿宋" w:asciiTheme="majorEastAsia" w:hAnsiTheme="majorEastAsia" w:eastAsiaTheme="majorEastAsia"/>
          <w:color w:val="000000" w:themeColor="text1"/>
          <w:kern w:val="0"/>
          <w:sz w:val="24"/>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5</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需要采购人提供的附加条件</w:t>
      </w:r>
    </w:p>
    <w:tbl>
      <w:tblPr>
        <w:tblStyle w:val="46"/>
        <w:tblW w:w="7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序号</w:t>
            </w: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r>
    </w:tbl>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注：投标人完成本项目需要采购人配合或提供的条件必须在上表列出，否则将视为投标人同意按现有条件完成本项目。如上表所列附加条件含有采购人不能接受的，将被视为投标无效。</w:t>
      </w:r>
    </w:p>
    <w:p>
      <w:pPr>
        <w:rPr>
          <w:rFonts w:cs="仿宋" w:asciiTheme="majorEastAsia" w:hAnsiTheme="majorEastAsia" w:eastAsiaTheme="majorEastAsia"/>
          <w:b/>
          <w:color w:val="000000" w:themeColor="text1"/>
          <w:kern w:val="0"/>
          <w:sz w:val="24"/>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6</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其它重要事项说明及承诺</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（如有，请扼要叙述）</w:t>
      </w:r>
    </w:p>
    <w:p>
      <w:pPr>
        <w:overflowPunct w:val="0"/>
        <w:spacing w:line="500" w:lineRule="exact"/>
        <w:jc w:val="center"/>
        <w:outlineLvl w:val="0"/>
        <w:rPr>
          <w:rFonts w:cs="仿宋_GB2312" w:asciiTheme="majorEastAsia" w:hAnsiTheme="majorEastAsia" w:eastAsiaTheme="majorEastAsia"/>
          <w:b/>
          <w:color w:val="000000" w:themeColor="text1"/>
          <w:sz w:val="36"/>
          <w:szCs w:val="36"/>
        </w:rPr>
      </w:pPr>
      <w:bookmarkStart w:id="60" w:name="_Toc27473"/>
      <w:r>
        <w:rPr>
          <w:rFonts w:hint="eastAsia" w:cs="仿宋_GB2312" w:asciiTheme="majorEastAsia" w:hAnsiTheme="majorEastAsia" w:eastAsiaTheme="majorEastAsia"/>
          <w:b/>
          <w:color w:val="000000" w:themeColor="text1"/>
          <w:sz w:val="36"/>
          <w:szCs w:val="36"/>
        </w:rPr>
        <w:t>十二、</w:t>
      </w:r>
      <w:r>
        <w:rPr>
          <w:rFonts w:cs="仿宋_GB2312" w:asciiTheme="majorEastAsia" w:hAnsiTheme="majorEastAsia" w:eastAsiaTheme="majorEastAsia"/>
          <w:b/>
          <w:color w:val="000000" w:themeColor="text1"/>
          <w:sz w:val="36"/>
          <w:szCs w:val="36"/>
        </w:rPr>
        <w:t>货物质量及售后服务承诺书</w:t>
      </w:r>
      <w:bookmarkEnd w:id="60"/>
    </w:p>
    <w:p>
      <w:pPr>
        <w:overflowPunct w:val="0"/>
        <w:spacing w:line="500" w:lineRule="exact"/>
        <w:jc w:val="center"/>
        <w:rPr>
          <w:rFonts w:cs="仿宋_GB2312" w:asciiTheme="majorEastAsia" w:hAnsiTheme="majorEastAsia" w:eastAsiaTheme="majorEastAsia"/>
          <w:b/>
          <w:bCs/>
          <w:color w:val="000000" w:themeColor="text1"/>
          <w:sz w:val="28"/>
          <w:szCs w:val="28"/>
        </w:rPr>
      </w:pPr>
    </w:p>
    <w:p>
      <w:pPr>
        <w:pStyle w:val="18"/>
        <w:kinsoku w:val="0"/>
        <w:overflowPunct w:val="0"/>
        <w:spacing w:before="34" w:line="357" w:lineRule="auto"/>
        <w:ind w:right="126" w:firstLine="480"/>
        <w:rPr>
          <w:rFonts w:cs="仿宋_GB2312" w:asciiTheme="majorEastAsia" w:hAnsiTheme="majorEastAsia" w:eastAsiaTheme="majorEastAsia"/>
          <w:color w:val="000000" w:themeColor="text1"/>
        </w:rPr>
      </w:pPr>
      <w:r>
        <w:rPr>
          <w:rFonts w:hint="eastAsia" w:cs="仿宋" w:asciiTheme="majorEastAsia" w:hAnsiTheme="majorEastAsia" w:eastAsiaTheme="majorEastAsia"/>
          <w:bCs/>
          <w:color w:val="000000" w:themeColor="text1"/>
          <w:sz w:val="24"/>
        </w:rPr>
        <w:t>该承诺书格式由投标商自行确定，主要对投标设备质量、到货期、生产期、满足要求的安装验收、技术支持、售后服务、质保期(列明整机和部件)及质保期后设备每年所需的维修保养费用以及其它投标人能做出的优惠做出明确承诺：（基本要求：1、生产厂家或经销商必须在新疆维吾尔自治区设有办事处或售后服务机构，并列出售后服务工程师姓名及联系方式；2、免费为采购人培训3名以上操作技术人员，使其能够熟悉设备操作及维护，并能独立上岗;3、我方提供设备为全新设备，如采购人在使用期间发现是经过翻新或改造等非全新的设备，造成的直接及间接损失由我方承担，并承担相应的法律责任；4、设备如在维修设备期间不能正常使用，需免费提供相同的备用设备，供采购人免费使用，保证采购人的工作顺利进行，直至维修设备重新被采购人使用。如未能按时提供备用设备，造成的损失由我方承担；5.维修响应时间：接到故障电话后1小时内响应用户要求、8小时内派员上门现场维护，费用由供应商负责。保修期间产品的一切质量问题，更换部件及产品本身质量原因造成的直接经济损失应全部由供应商自行负责。有责任向用户说明故障的解决方法，提供优惠的配件供应，配件到达日期：不超过2天到达现场，每超过1天，按该机日均检查额累计赔偿。</w:t>
      </w: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ind w:firstLine="482" w:firstLineChars="200"/>
        <w:rPr>
          <w:rFonts w:cs="仿宋_GB2312" w:asciiTheme="majorEastAsia" w:hAnsiTheme="majorEastAsia" w:eastAsiaTheme="majorEastAsia"/>
          <w:b/>
          <w:bCs/>
          <w:color w:val="000000" w:themeColor="text1"/>
          <w:sz w:val="24"/>
        </w:rPr>
      </w:pPr>
      <w:r>
        <w:rPr>
          <w:rFonts w:hint="eastAsia" w:cs="仿宋_GB2312" w:asciiTheme="majorEastAsia" w:hAnsiTheme="majorEastAsia" w:eastAsiaTheme="majorEastAsia"/>
          <w:b/>
          <w:bCs/>
          <w:color w:val="000000" w:themeColor="text1"/>
          <w:sz w:val="24"/>
        </w:rPr>
        <w:t>后需附：1、保修期内免费服务项目明细表（格式自拟）</w:t>
      </w:r>
    </w:p>
    <w:p>
      <w:pPr>
        <w:overflowPunct w:val="0"/>
        <w:spacing w:line="360" w:lineRule="auto"/>
        <w:ind w:firstLine="482" w:firstLineChars="200"/>
        <w:rPr>
          <w:rFonts w:cs="仿宋_GB2312" w:asciiTheme="majorEastAsia" w:hAnsiTheme="majorEastAsia" w:eastAsiaTheme="majorEastAsia"/>
          <w:b/>
          <w:bCs/>
          <w:color w:val="000000" w:themeColor="text1"/>
          <w:sz w:val="24"/>
        </w:rPr>
      </w:pPr>
      <w:r>
        <w:rPr>
          <w:rFonts w:hint="eastAsia" w:cs="仿宋_GB2312" w:asciiTheme="majorEastAsia" w:hAnsiTheme="majorEastAsia" w:eastAsiaTheme="majorEastAsia"/>
          <w:b/>
          <w:bCs/>
          <w:color w:val="000000" w:themeColor="text1"/>
          <w:sz w:val="24"/>
        </w:rPr>
        <w:t xml:space="preserve">      2、后期所需零配件目录及价格明细表（格式自拟）</w:t>
      </w: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ind w:firstLine="480" w:firstLineChars="200"/>
        <w:rPr>
          <w:rFonts w:cs="仿宋_GB2312" w:asciiTheme="majorEastAsia" w:hAnsiTheme="majorEastAsia" w:eastAsiaTheme="majorEastAsia"/>
          <w:color w:val="000000" w:themeColor="text1"/>
          <w:sz w:val="24"/>
        </w:rPr>
      </w:pPr>
      <w:r>
        <w:rPr>
          <w:rFonts w:cs="仿宋_GB2312" w:asciiTheme="majorEastAsia" w:hAnsiTheme="majorEastAsia" w:eastAsiaTheme="majorEastAsia"/>
          <w:color w:val="000000" w:themeColor="text1"/>
          <w:sz w:val="24"/>
        </w:rPr>
        <w:t>投标人盖章：</w:t>
      </w:r>
    </w:p>
    <w:p>
      <w:pPr>
        <w:overflowPunct w:val="0"/>
        <w:spacing w:line="360" w:lineRule="auto"/>
        <w:ind w:firstLine="480" w:firstLineChars="200"/>
        <w:rPr>
          <w:rFonts w:cs="仿宋_GB2312" w:asciiTheme="majorEastAsia" w:hAnsiTheme="majorEastAsia" w:eastAsiaTheme="majorEastAsia"/>
          <w:color w:val="000000" w:themeColor="text1"/>
          <w:sz w:val="24"/>
        </w:rPr>
      </w:pPr>
    </w:p>
    <w:p>
      <w:pPr>
        <w:overflowPunct w:val="0"/>
        <w:spacing w:line="360" w:lineRule="auto"/>
        <w:ind w:firstLine="480" w:firstLineChars="200"/>
        <w:rPr>
          <w:rFonts w:cs="仿宋_GB2312" w:asciiTheme="majorEastAsia" w:hAnsiTheme="majorEastAsia" w:eastAsiaTheme="majorEastAsia"/>
          <w:color w:val="000000" w:themeColor="text1"/>
          <w:sz w:val="24"/>
        </w:rPr>
      </w:pPr>
      <w:r>
        <w:rPr>
          <w:rFonts w:cs="仿宋_GB2312" w:asciiTheme="majorEastAsia" w:hAnsiTheme="majorEastAsia" w:eastAsiaTheme="majorEastAsia"/>
          <w:color w:val="000000" w:themeColor="text1"/>
          <w:sz w:val="24"/>
        </w:rPr>
        <w:t>投标人法人或授权代表签字：</w:t>
      </w: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ind w:firstLine="5760" w:firstLineChars="2400"/>
        <w:rPr>
          <w:rFonts w:cs="仿宋_GB2312" w:asciiTheme="majorEastAsia" w:hAnsiTheme="majorEastAsia" w:eastAsiaTheme="majorEastAsia"/>
          <w:color w:val="000000" w:themeColor="text1"/>
          <w:sz w:val="24"/>
        </w:rPr>
      </w:pPr>
      <w:r>
        <w:rPr>
          <w:rFonts w:cs="仿宋_GB2312" w:asciiTheme="majorEastAsia" w:hAnsiTheme="majorEastAsia" w:eastAsiaTheme="majorEastAsia"/>
          <w:color w:val="000000" w:themeColor="text1"/>
          <w:sz w:val="24"/>
        </w:rPr>
        <w:t>年   月  日</w:t>
      </w:r>
    </w:p>
    <w:p>
      <w:pPr>
        <w:overflowPunct w:val="0"/>
        <w:spacing w:line="360" w:lineRule="auto"/>
        <w:rPr>
          <w:rFonts w:cs="仿宋_GB2312" w:asciiTheme="majorEastAsia" w:hAnsiTheme="majorEastAsia" w:eastAsiaTheme="majorEastAsia"/>
          <w:color w:val="000000" w:themeColor="text1"/>
          <w:sz w:val="24"/>
        </w:rPr>
      </w:pPr>
    </w:p>
    <w:p>
      <w:pPr>
        <w:pStyle w:val="117"/>
        <w:spacing w:line="360" w:lineRule="auto"/>
        <w:ind w:left="-19" w:leftChars="-9" w:firstLine="376" w:firstLineChars="157"/>
        <w:rPr>
          <w:rFonts w:cs="仿宋_GB2312" w:asciiTheme="majorEastAsia" w:hAnsiTheme="majorEastAsia" w:eastAsiaTheme="majorEastAsia"/>
          <w:color w:val="000000" w:themeColor="text1"/>
        </w:rPr>
        <w:sectPr>
          <w:pgSz w:w="11906" w:h="16838"/>
          <w:pgMar w:top="1440" w:right="1287" w:bottom="1440" w:left="1440" w:header="851" w:footer="992" w:gutter="0"/>
          <w:cols w:space="720" w:num="1"/>
          <w:docGrid w:type="lines" w:linePitch="312" w:charSpace="0"/>
        </w:sectPr>
      </w:pPr>
    </w:p>
    <w:p>
      <w:pPr>
        <w:pStyle w:val="18"/>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bookmarkStart w:id="61" w:name="_Toc1431"/>
    </w:p>
    <w:p>
      <w:pPr>
        <w:pStyle w:val="18"/>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p>
    <w:p>
      <w:pPr>
        <w:pStyle w:val="18"/>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p>
    <w:p>
      <w:pPr>
        <w:pStyle w:val="18"/>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p>
    <w:p>
      <w:pPr>
        <w:pStyle w:val="18"/>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r>
        <w:rPr>
          <w:rFonts w:hint="eastAsia" w:asciiTheme="majorEastAsia" w:hAnsiTheme="majorEastAsia" w:eastAsiaTheme="majorEastAsia"/>
          <w:b/>
          <w:bCs/>
          <w:color w:val="000000" w:themeColor="text1"/>
          <w:sz w:val="36"/>
          <w:szCs w:val="36"/>
        </w:rPr>
        <w:t>十三、供应商认为需要提交的技术资料</w:t>
      </w:r>
      <w:bookmarkEnd w:id="61"/>
    </w:p>
    <w:p>
      <w:pPr>
        <w:pStyle w:val="18"/>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8"/>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8"/>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8"/>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8"/>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rPr>
          <w:rFonts w:asciiTheme="majorEastAsia" w:hAnsiTheme="majorEastAsia" w:eastAsiaTheme="majorEastAsia"/>
          <w:color w:val="000000" w:themeColor="text1"/>
        </w:rPr>
      </w:pPr>
    </w:p>
    <w:p>
      <w:pPr>
        <w:rPr>
          <w:rFonts w:cs="Arial" w:asciiTheme="majorEastAsia" w:hAnsiTheme="majorEastAsia" w:eastAsiaTheme="majorEastAsia"/>
          <w:color w:val="000000" w:themeColor="text1"/>
          <w:sz w:val="15"/>
          <w:szCs w:val="15"/>
        </w:rPr>
      </w:pPr>
    </w:p>
    <w:sectPr>
      <w:footerReference r:id="rId15" w:type="first"/>
      <w:footerReference r:id="rId14" w:type="default"/>
      <w:pgSz w:w="11910" w:h="16840"/>
      <w:pgMar w:top="1040" w:right="1137" w:bottom="960" w:left="1080" w:header="763" w:footer="766"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pict>
        <v:shape id="文本框 131" o:spid="_x0000_s205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&#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PlQ630hAgAAIgQAAA4AAAAAAAAAAAAAAAAALgIAAGRycy9lMm9Eb2MueG1sUEsB&#10;Ai0AFAAGAAgAAAAhAGTcqA7bAAAAAwEAAA8AAAAAAAAAAAAAAAAAewQAAGRycy9kb3ducmV2Lnht&#10;bFBLBQYAAAAABAAEAPMAAACDBQ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2" o:spid="_x0000_s2052" o:spt="202" type="#_x0000_t202" style="position:absolute;left:0pt;margin-top:0pt;height:10.3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aSJw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MtMRpInAgAAKQQAAA4AAAAAAAAAAAAAAAAALgIAAGRycy9lMm9Eb2Mu&#10;eG1sUEsBAi0AFAAGAAgAAAAhAGTcqA7bAAAAAwEAAA8AAAAAAAAAAAAAAAAAgQQAAGRycy9kb3du&#10;cmV2LnhtbFBLBQYAAAAABAAEAPMAAACJBQ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45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3"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2cKA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FEM4VNOn37evr+8/TjCwmXKFFrXI7IjUGs715Dh/BI15k18E8OIckTTP/AITpI0lVW&#10;hS+SJfgQu3C8KC86T3iIlk1fTWaUcHRlk2w6nYW0yfWxsc6/EaBIMApqsbGxAHZYO99DB0jIpWHV&#10;SIn3LJeatAW9mczS+ODiweBSn+vuSw0MfLftohzj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Cbk02c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109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sz w:val="24"/>
        <w:szCs w:val="24"/>
      </w:rPr>
    </w:pPr>
    <w:r>
      <w:rPr>
        <w:sz w:val="24"/>
      </w:rPr>
      <w:pict>
        <v:shape id="文本框 135"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p>
  <w:p>
    <w:pPr>
      <w:pStyle w:val="27"/>
      <w:rPr>
        <w:rFonts w:ascii="仿宋" w:hAnsi="仿宋" w:eastAsia="仿宋" w:cs="仿宋"/>
        <w:sz w:val="21"/>
        <w:szCs w:val="21"/>
      </w:rPr>
    </w:pPr>
    <w:r>
      <w:rPr>
        <w:rFonts w:hint="eastAsia" w:ascii="仿宋" w:hAnsi="仿宋" w:eastAsia="仿宋" w:cs="仿宋"/>
        <w:sz w:val="21"/>
        <w:szCs w:val="21"/>
      </w:rPr>
      <w:t>法正项目管理集团有限公司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6" o:spid="_x0000_s2049" o:spt="202" type="#_x0000_t202" style="position:absolute;left:0pt;margin-top:0pt;height:10.35pt;width:9.05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DPlVbi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110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3DED4"/>
    <w:multiLevelType w:val="singleLevel"/>
    <w:tmpl w:val="8543DED4"/>
    <w:lvl w:ilvl="0" w:tentative="0">
      <w:start w:val="1"/>
      <w:numFmt w:val="decimal"/>
      <w:lvlText w:val="%1."/>
      <w:lvlJc w:val="left"/>
      <w:pPr>
        <w:tabs>
          <w:tab w:val="left" w:pos="312"/>
        </w:tabs>
      </w:pPr>
    </w:lvl>
  </w:abstractNum>
  <w:abstractNum w:abstractNumId="1">
    <w:nsid w:val="9209B596"/>
    <w:multiLevelType w:val="singleLevel"/>
    <w:tmpl w:val="9209B596"/>
    <w:lvl w:ilvl="0" w:tentative="0">
      <w:start w:val="1"/>
      <w:numFmt w:val="decimal"/>
      <w:lvlText w:val="%1."/>
      <w:lvlJc w:val="left"/>
      <w:pPr>
        <w:tabs>
          <w:tab w:val="left" w:pos="312"/>
        </w:tabs>
      </w:pPr>
    </w:lvl>
  </w:abstractNum>
  <w:abstractNum w:abstractNumId="2">
    <w:nsid w:val="9B7571FA"/>
    <w:multiLevelType w:val="singleLevel"/>
    <w:tmpl w:val="9B7571FA"/>
    <w:lvl w:ilvl="0" w:tentative="0">
      <w:start w:val="1"/>
      <w:numFmt w:val="decimal"/>
      <w:lvlText w:val="%1."/>
      <w:lvlJc w:val="left"/>
      <w:pPr>
        <w:tabs>
          <w:tab w:val="left" w:pos="312"/>
        </w:tabs>
      </w:pPr>
    </w:lvl>
  </w:abstractNum>
  <w:abstractNum w:abstractNumId="3">
    <w:nsid w:val="B17A529D"/>
    <w:multiLevelType w:val="singleLevel"/>
    <w:tmpl w:val="B17A529D"/>
    <w:lvl w:ilvl="0" w:tentative="0">
      <w:start w:val="1"/>
      <w:numFmt w:val="decimal"/>
      <w:lvlText w:val="%1."/>
      <w:lvlJc w:val="left"/>
      <w:pPr>
        <w:tabs>
          <w:tab w:val="left" w:pos="312"/>
        </w:tabs>
      </w:pPr>
    </w:lvl>
  </w:abstractNum>
  <w:abstractNum w:abstractNumId="4">
    <w:nsid w:val="B7B34AD0"/>
    <w:multiLevelType w:val="singleLevel"/>
    <w:tmpl w:val="B7B34AD0"/>
    <w:lvl w:ilvl="0" w:tentative="0">
      <w:start w:val="1"/>
      <w:numFmt w:val="decimal"/>
      <w:lvlText w:val="%1."/>
      <w:lvlJc w:val="left"/>
      <w:pPr>
        <w:tabs>
          <w:tab w:val="left" w:pos="312"/>
        </w:tabs>
      </w:pPr>
    </w:lvl>
  </w:abstractNum>
  <w:abstractNum w:abstractNumId="5">
    <w:nsid w:val="BADAE026"/>
    <w:multiLevelType w:val="singleLevel"/>
    <w:tmpl w:val="BADAE026"/>
    <w:lvl w:ilvl="0" w:tentative="0">
      <w:start w:val="3"/>
      <w:numFmt w:val="chineseCounting"/>
      <w:suff w:val="nothing"/>
      <w:lvlText w:val="（%1）"/>
      <w:lvlJc w:val="left"/>
      <w:rPr>
        <w:rFonts w:hint="eastAsia"/>
      </w:rPr>
    </w:lvl>
  </w:abstractNum>
  <w:abstractNum w:abstractNumId="6">
    <w:nsid w:val="C354CE13"/>
    <w:multiLevelType w:val="singleLevel"/>
    <w:tmpl w:val="C354CE13"/>
    <w:lvl w:ilvl="0" w:tentative="0">
      <w:start w:val="1"/>
      <w:numFmt w:val="decimal"/>
      <w:suff w:val="space"/>
      <w:lvlText w:val="%1."/>
      <w:lvlJc w:val="left"/>
    </w:lvl>
  </w:abstractNum>
  <w:abstractNum w:abstractNumId="7">
    <w:nsid w:val="C6B249BF"/>
    <w:multiLevelType w:val="singleLevel"/>
    <w:tmpl w:val="C6B249BF"/>
    <w:lvl w:ilvl="0" w:tentative="0">
      <w:start w:val="5"/>
      <w:numFmt w:val="chineseCounting"/>
      <w:suff w:val="space"/>
      <w:lvlText w:val="第%1章"/>
      <w:lvlJc w:val="left"/>
      <w:rPr>
        <w:rFonts w:hint="eastAsia"/>
      </w:rPr>
    </w:lvl>
  </w:abstractNum>
  <w:abstractNum w:abstractNumId="8">
    <w:nsid w:val="D57A50C3"/>
    <w:multiLevelType w:val="singleLevel"/>
    <w:tmpl w:val="D57A50C3"/>
    <w:lvl w:ilvl="0" w:tentative="0">
      <w:start w:val="1"/>
      <w:numFmt w:val="decimal"/>
      <w:suff w:val="space"/>
      <w:lvlText w:val="%1."/>
      <w:lvlJc w:val="left"/>
    </w:lvl>
  </w:abstractNum>
  <w:abstractNum w:abstractNumId="9">
    <w:nsid w:val="DA84B741"/>
    <w:multiLevelType w:val="singleLevel"/>
    <w:tmpl w:val="DA84B741"/>
    <w:lvl w:ilvl="0" w:tentative="0">
      <w:start w:val="2"/>
      <w:numFmt w:val="chineseCounting"/>
      <w:suff w:val="space"/>
      <w:lvlText w:val="第%1章"/>
      <w:lvlJc w:val="left"/>
      <w:rPr>
        <w:rFonts w:hint="eastAsia"/>
      </w:rPr>
    </w:lvl>
  </w:abstractNum>
  <w:abstractNum w:abstractNumId="10">
    <w:nsid w:val="27376B44"/>
    <w:multiLevelType w:val="singleLevel"/>
    <w:tmpl w:val="27376B44"/>
    <w:lvl w:ilvl="0" w:tentative="0">
      <w:start w:val="1"/>
      <w:numFmt w:val="decimal"/>
      <w:lvlText w:val="%1."/>
      <w:lvlJc w:val="left"/>
      <w:pPr>
        <w:tabs>
          <w:tab w:val="left" w:pos="312"/>
        </w:tabs>
      </w:pPr>
    </w:lvl>
  </w:abstractNum>
  <w:abstractNum w:abstractNumId="11">
    <w:nsid w:val="36C4E474"/>
    <w:multiLevelType w:val="singleLevel"/>
    <w:tmpl w:val="36C4E474"/>
    <w:lvl w:ilvl="0" w:tentative="0">
      <w:start w:val="1"/>
      <w:numFmt w:val="decimal"/>
      <w:suff w:val="space"/>
      <w:lvlText w:val="%1."/>
      <w:lvlJc w:val="left"/>
    </w:lvl>
  </w:abstractNum>
  <w:abstractNum w:abstractNumId="12">
    <w:nsid w:val="37CABD08"/>
    <w:multiLevelType w:val="singleLevel"/>
    <w:tmpl w:val="37CABD08"/>
    <w:lvl w:ilvl="0" w:tentative="0">
      <w:start w:val="1"/>
      <w:numFmt w:val="decimal"/>
      <w:lvlText w:val="%1."/>
      <w:lvlJc w:val="left"/>
      <w:pPr>
        <w:tabs>
          <w:tab w:val="left" w:pos="312"/>
        </w:tabs>
      </w:pPr>
    </w:lvl>
  </w:abstractNum>
  <w:abstractNum w:abstractNumId="13">
    <w:nsid w:val="42E1E283"/>
    <w:multiLevelType w:val="singleLevel"/>
    <w:tmpl w:val="42E1E283"/>
    <w:lvl w:ilvl="0" w:tentative="0">
      <w:start w:val="1"/>
      <w:numFmt w:val="decimal"/>
      <w:lvlText w:val="%1."/>
      <w:lvlJc w:val="left"/>
      <w:pPr>
        <w:tabs>
          <w:tab w:val="left" w:pos="312"/>
        </w:tabs>
      </w:pPr>
    </w:lvl>
  </w:abstractNum>
  <w:abstractNum w:abstractNumId="14">
    <w:nsid w:val="51BF077E"/>
    <w:multiLevelType w:val="singleLevel"/>
    <w:tmpl w:val="51BF077E"/>
    <w:lvl w:ilvl="0" w:tentative="0">
      <w:start w:val="1"/>
      <w:numFmt w:val="decimal"/>
      <w:lvlText w:val="%1."/>
      <w:lvlJc w:val="left"/>
      <w:pPr>
        <w:tabs>
          <w:tab w:val="left" w:pos="312"/>
        </w:tabs>
      </w:pPr>
    </w:lvl>
  </w:abstractNum>
  <w:abstractNum w:abstractNumId="15">
    <w:nsid w:val="5A3CD190"/>
    <w:multiLevelType w:val="singleLevel"/>
    <w:tmpl w:val="5A3CD190"/>
    <w:lvl w:ilvl="0" w:tentative="0">
      <w:start w:val="1"/>
      <w:numFmt w:val="decimal"/>
      <w:suff w:val="nothing"/>
      <w:lvlText w:val="（%1）"/>
      <w:lvlJc w:val="left"/>
      <w:rPr>
        <w:rFonts w:cs="Times New Roman"/>
      </w:rPr>
    </w:lvl>
  </w:abstractNum>
  <w:abstractNum w:abstractNumId="16">
    <w:nsid w:val="5A460490"/>
    <w:multiLevelType w:val="singleLevel"/>
    <w:tmpl w:val="5A460490"/>
    <w:lvl w:ilvl="0" w:tentative="0">
      <w:start w:val="1"/>
      <w:numFmt w:val="decimal"/>
      <w:suff w:val="nothing"/>
      <w:lvlText w:val="（%1）"/>
      <w:lvlJc w:val="left"/>
      <w:rPr>
        <w:rFonts w:cs="Times New Roman"/>
      </w:rPr>
    </w:lvl>
  </w:abstractNum>
  <w:abstractNum w:abstractNumId="17">
    <w:nsid w:val="5A4604BA"/>
    <w:multiLevelType w:val="singleLevel"/>
    <w:tmpl w:val="5A4604BA"/>
    <w:lvl w:ilvl="0" w:tentative="0">
      <w:start w:val="1"/>
      <w:numFmt w:val="decimal"/>
      <w:suff w:val="nothing"/>
      <w:lvlText w:val="（%1）"/>
      <w:lvlJc w:val="left"/>
      <w:rPr>
        <w:rFonts w:cs="Times New Roman"/>
      </w:rPr>
    </w:lvl>
  </w:abstractNum>
  <w:abstractNum w:abstractNumId="18">
    <w:nsid w:val="5A707466"/>
    <w:multiLevelType w:val="singleLevel"/>
    <w:tmpl w:val="5A707466"/>
    <w:lvl w:ilvl="0" w:tentative="0">
      <w:start w:val="1"/>
      <w:numFmt w:val="decimal"/>
      <w:lvlText w:val="%1."/>
      <w:lvlJc w:val="left"/>
      <w:pPr>
        <w:tabs>
          <w:tab w:val="left" w:pos="312"/>
        </w:tabs>
      </w:pPr>
    </w:lvl>
  </w:abstractNum>
  <w:abstractNum w:abstractNumId="19">
    <w:nsid w:val="5E985C8E"/>
    <w:multiLevelType w:val="singleLevel"/>
    <w:tmpl w:val="5E985C8E"/>
    <w:lvl w:ilvl="0" w:tentative="0">
      <w:start w:val="1"/>
      <w:numFmt w:val="decimal"/>
      <w:lvlText w:val="%1."/>
      <w:lvlJc w:val="left"/>
      <w:pPr>
        <w:tabs>
          <w:tab w:val="left" w:pos="312"/>
        </w:tabs>
      </w:pPr>
    </w:lvl>
  </w:abstractNum>
  <w:abstractNum w:abstractNumId="20">
    <w:nsid w:val="617D60B0"/>
    <w:multiLevelType w:val="singleLevel"/>
    <w:tmpl w:val="617D60B0"/>
    <w:lvl w:ilvl="0" w:tentative="0">
      <w:start w:val="3"/>
      <w:numFmt w:val="decimal"/>
      <w:lvlText w:val="%1."/>
      <w:lvlJc w:val="left"/>
      <w:pPr>
        <w:tabs>
          <w:tab w:val="left" w:pos="312"/>
        </w:tabs>
      </w:pPr>
    </w:lvl>
  </w:abstractNum>
  <w:abstractNum w:abstractNumId="21">
    <w:nsid w:val="640CB8DF"/>
    <w:multiLevelType w:val="singleLevel"/>
    <w:tmpl w:val="640CB8DF"/>
    <w:lvl w:ilvl="0" w:tentative="0">
      <w:start w:val="1"/>
      <w:numFmt w:val="decimal"/>
      <w:lvlText w:val="%1."/>
      <w:lvlJc w:val="left"/>
      <w:pPr>
        <w:tabs>
          <w:tab w:val="left" w:pos="312"/>
        </w:tabs>
      </w:pPr>
    </w:lvl>
  </w:abstractNum>
  <w:abstractNum w:abstractNumId="22">
    <w:nsid w:val="6496F1CA"/>
    <w:multiLevelType w:val="singleLevel"/>
    <w:tmpl w:val="6496F1CA"/>
    <w:lvl w:ilvl="0" w:tentative="0">
      <w:start w:val="1"/>
      <w:numFmt w:val="decimal"/>
      <w:suff w:val="nothing"/>
      <w:lvlText w:val="%1、"/>
      <w:lvlJc w:val="left"/>
    </w:lvl>
  </w:abstractNum>
  <w:abstractNum w:abstractNumId="23">
    <w:nsid w:val="6D8CDAE6"/>
    <w:multiLevelType w:val="singleLevel"/>
    <w:tmpl w:val="6D8CDAE6"/>
    <w:lvl w:ilvl="0" w:tentative="0">
      <w:start w:val="2"/>
      <w:numFmt w:val="decimal"/>
      <w:lvlText w:val="%1."/>
      <w:lvlJc w:val="left"/>
      <w:pPr>
        <w:tabs>
          <w:tab w:val="left" w:pos="312"/>
        </w:tabs>
      </w:pPr>
    </w:lvl>
  </w:abstractNum>
  <w:num w:numId="1">
    <w:abstractNumId w:val="9"/>
  </w:num>
  <w:num w:numId="2">
    <w:abstractNumId w:val="22"/>
  </w:num>
  <w:num w:numId="3">
    <w:abstractNumId w:val="16"/>
  </w:num>
  <w:num w:numId="4">
    <w:abstractNumId w:val="17"/>
  </w:num>
  <w:num w:numId="5">
    <w:abstractNumId w:val="15"/>
  </w:num>
  <w:num w:numId="6">
    <w:abstractNumId w:val="7"/>
  </w:num>
  <w:num w:numId="7">
    <w:abstractNumId w:val="8"/>
  </w:num>
  <w:num w:numId="8">
    <w:abstractNumId w:val="6"/>
  </w:num>
  <w:num w:numId="9">
    <w:abstractNumId w:val="18"/>
  </w:num>
  <w:num w:numId="10">
    <w:abstractNumId w:val="20"/>
  </w:num>
  <w:num w:numId="11">
    <w:abstractNumId w:val="3"/>
  </w:num>
  <w:num w:numId="12">
    <w:abstractNumId w:val="2"/>
  </w:num>
  <w:num w:numId="13">
    <w:abstractNumId w:val="14"/>
  </w:num>
  <w:num w:numId="14">
    <w:abstractNumId w:val="0"/>
  </w:num>
  <w:num w:numId="15">
    <w:abstractNumId w:val="4"/>
  </w:num>
  <w:num w:numId="16">
    <w:abstractNumId w:val="10"/>
  </w:num>
  <w:num w:numId="17">
    <w:abstractNumId w:val="19"/>
  </w:num>
  <w:num w:numId="18">
    <w:abstractNumId w:val="1"/>
  </w:num>
  <w:num w:numId="19">
    <w:abstractNumId w:val="21"/>
  </w:num>
  <w:num w:numId="20">
    <w:abstractNumId w:val="11"/>
  </w:num>
  <w:num w:numId="21">
    <w:abstractNumId w:val="12"/>
  </w:num>
  <w:num w:numId="22">
    <w:abstractNumId w:val="13"/>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2C3"/>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1462A"/>
    <w:rsid w:val="001207AB"/>
    <w:rsid w:val="00121511"/>
    <w:rsid w:val="00122907"/>
    <w:rsid w:val="0012505E"/>
    <w:rsid w:val="001258C6"/>
    <w:rsid w:val="00125937"/>
    <w:rsid w:val="00125EEB"/>
    <w:rsid w:val="001272DA"/>
    <w:rsid w:val="00127C96"/>
    <w:rsid w:val="0013104F"/>
    <w:rsid w:val="00132240"/>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67C0B"/>
    <w:rsid w:val="0017056F"/>
    <w:rsid w:val="00171ED9"/>
    <w:rsid w:val="00174CEA"/>
    <w:rsid w:val="001766B6"/>
    <w:rsid w:val="00180083"/>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103E"/>
    <w:rsid w:val="001B1143"/>
    <w:rsid w:val="001B1753"/>
    <w:rsid w:val="001B5352"/>
    <w:rsid w:val="001B571D"/>
    <w:rsid w:val="001B6BDF"/>
    <w:rsid w:val="001B72E4"/>
    <w:rsid w:val="001C21F7"/>
    <w:rsid w:val="001C307B"/>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0D3"/>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2D8C"/>
    <w:rsid w:val="002243C5"/>
    <w:rsid w:val="00225917"/>
    <w:rsid w:val="00226853"/>
    <w:rsid w:val="002278EC"/>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4BB3"/>
    <w:rsid w:val="002779BD"/>
    <w:rsid w:val="002802B4"/>
    <w:rsid w:val="00282DEA"/>
    <w:rsid w:val="00284321"/>
    <w:rsid w:val="002861D2"/>
    <w:rsid w:val="0028640D"/>
    <w:rsid w:val="002864B1"/>
    <w:rsid w:val="00287448"/>
    <w:rsid w:val="0029123A"/>
    <w:rsid w:val="0029269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2BFC"/>
    <w:rsid w:val="00323381"/>
    <w:rsid w:val="0032391F"/>
    <w:rsid w:val="00326C88"/>
    <w:rsid w:val="00327483"/>
    <w:rsid w:val="00327E7D"/>
    <w:rsid w:val="00330167"/>
    <w:rsid w:val="003306C0"/>
    <w:rsid w:val="0033147B"/>
    <w:rsid w:val="00331B6D"/>
    <w:rsid w:val="00331E6C"/>
    <w:rsid w:val="003328DD"/>
    <w:rsid w:val="00333651"/>
    <w:rsid w:val="003362C1"/>
    <w:rsid w:val="00337111"/>
    <w:rsid w:val="00337700"/>
    <w:rsid w:val="0033793D"/>
    <w:rsid w:val="003433D5"/>
    <w:rsid w:val="003440CA"/>
    <w:rsid w:val="0034566B"/>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B75B8"/>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18D"/>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4292A"/>
    <w:rsid w:val="0054689E"/>
    <w:rsid w:val="0054784E"/>
    <w:rsid w:val="0055048A"/>
    <w:rsid w:val="00550D3F"/>
    <w:rsid w:val="00552D3E"/>
    <w:rsid w:val="00555C68"/>
    <w:rsid w:val="005561D1"/>
    <w:rsid w:val="005565DA"/>
    <w:rsid w:val="00557428"/>
    <w:rsid w:val="005577D1"/>
    <w:rsid w:val="005603E6"/>
    <w:rsid w:val="00561655"/>
    <w:rsid w:val="00561ED7"/>
    <w:rsid w:val="00562178"/>
    <w:rsid w:val="00562C51"/>
    <w:rsid w:val="00562D83"/>
    <w:rsid w:val="005633B9"/>
    <w:rsid w:val="005648A1"/>
    <w:rsid w:val="005657EA"/>
    <w:rsid w:val="00571899"/>
    <w:rsid w:val="00573A55"/>
    <w:rsid w:val="00573A9B"/>
    <w:rsid w:val="005745BD"/>
    <w:rsid w:val="00574F19"/>
    <w:rsid w:val="00575F7D"/>
    <w:rsid w:val="0057602E"/>
    <w:rsid w:val="005810C9"/>
    <w:rsid w:val="00582625"/>
    <w:rsid w:val="005836C2"/>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463"/>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3FC7"/>
    <w:rsid w:val="0062458D"/>
    <w:rsid w:val="0062518C"/>
    <w:rsid w:val="00625B81"/>
    <w:rsid w:val="00631587"/>
    <w:rsid w:val="006336EF"/>
    <w:rsid w:val="0063430E"/>
    <w:rsid w:val="00635DB8"/>
    <w:rsid w:val="00636CA1"/>
    <w:rsid w:val="00637A1D"/>
    <w:rsid w:val="0064003E"/>
    <w:rsid w:val="006407CE"/>
    <w:rsid w:val="006418F5"/>
    <w:rsid w:val="006431C4"/>
    <w:rsid w:val="00646526"/>
    <w:rsid w:val="00646A13"/>
    <w:rsid w:val="006527C7"/>
    <w:rsid w:val="00654020"/>
    <w:rsid w:val="006572FE"/>
    <w:rsid w:val="00657A3A"/>
    <w:rsid w:val="00657FC1"/>
    <w:rsid w:val="006600F5"/>
    <w:rsid w:val="00663771"/>
    <w:rsid w:val="00665309"/>
    <w:rsid w:val="00665603"/>
    <w:rsid w:val="00670AFE"/>
    <w:rsid w:val="00675593"/>
    <w:rsid w:val="00675AD1"/>
    <w:rsid w:val="00681ACE"/>
    <w:rsid w:val="0068242E"/>
    <w:rsid w:val="00683917"/>
    <w:rsid w:val="00683EFB"/>
    <w:rsid w:val="00685059"/>
    <w:rsid w:val="00685603"/>
    <w:rsid w:val="00685DC6"/>
    <w:rsid w:val="00690B78"/>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135F"/>
    <w:rsid w:val="006B156D"/>
    <w:rsid w:val="006B5BDE"/>
    <w:rsid w:val="006B7D2B"/>
    <w:rsid w:val="006C0320"/>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3C2E"/>
    <w:rsid w:val="007541DC"/>
    <w:rsid w:val="00754800"/>
    <w:rsid w:val="00755128"/>
    <w:rsid w:val="00755C72"/>
    <w:rsid w:val="00756524"/>
    <w:rsid w:val="00756CC3"/>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934E3"/>
    <w:rsid w:val="00794831"/>
    <w:rsid w:val="00794DF6"/>
    <w:rsid w:val="00795149"/>
    <w:rsid w:val="00797292"/>
    <w:rsid w:val="007A0E74"/>
    <w:rsid w:val="007A0FBB"/>
    <w:rsid w:val="007A227C"/>
    <w:rsid w:val="007A23C8"/>
    <w:rsid w:val="007A48A8"/>
    <w:rsid w:val="007A5ADC"/>
    <w:rsid w:val="007A6373"/>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6E82"/>
    <w:rsid w:val="007D7A28"/>
    <w:rsid w:val="007E31A6"/>
    <w:rsid w:val="007E4E4C"/>
    <w:rsid w:val="007E5FCB"/>
    <w:rsid w:val="007E6A32"/>
    <w:rsid w:val="007E6A7E"/>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7481"/>
    <w:rsid w:val="00827D5D"/>
    <w:rsid w:val="00830795"/>
    <w:rsid w:val="008325E0"/>
    <w:rsid w:val="008340BD"/>
    <w:rsid w:val="00835462"/>
    <w:rsid w:val="00836195"/>
    <w:rsid w:val="00836CC3"/>
    <w:rsid w:val="00836EEA"/>
    <w:rsid w:val="0084086A"/>
    <w:rsid w:val="00840E72"/>
    <w:rsid w:val="008418D9"/>
    <w:rsid w:val="00841B62"/>
    <w:rsid w:val="00841FB4"/>
    <w:rsid w:val="008433EA"/>
    <w:rsid w:val="00843721"/>
    <w:rsid w:val="008443B2"/>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B1F71"/>
    <w:rsid w:val="008B2C5E"/>
    <w:rsid w:val="008B4491"/>
    <w:rsid w:val="008B6566"/>
    <w:rsid w:val="008B657D"/>
    <w:rsid w:val="008C03A8"/>
    <w:rsid w:val="008C155E"/>
    <w:rsid w:val="008C19BB"/>
    <w:rsid w:val="008C24FC"/>
    <w:rsid w:val="008C27F9"/>
    <w:rsid w:val="008C4B84"/>
    <w:rsid w:val="008C5AEF"/>
    <w:rsid w:val="008C719C"/>
    <w:rsid w:val="008C71B3"/>
    <w:rsid w:val="008C7304"/>
    <w:rsid w:val="008C79FE"/>
    <w:rsid w:val="008D0C9A"/>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438"/>
    <w:rsid w:val="008F39D7"/>
    <w:rsid w:val="008F4F69"/>
    <w:rsid w:val="008F5A71"/>
    <w:rsid w:val="00901740"/>
    <w:rsid w:val="00903145"/>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6B10"/>
    <w:rsid w:val="0093734D"/>
    <w:rsid w:val="00940F2D"/>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55CBA"/>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729"/>
    <w:rsid w:val="009A18F0"/>
    <w:rsid w:val="009A5034"/>
    <w:rsid w:val="009A55B0"/>
    <w:rsid w:val="009B0EFF"/>
    <w:rsid w:val="009B1390"/>
    <w:rsid w:val="009B44C0"/>
    <w:rsid w:val="009B568A"/>
    <w:rsid w:val="009B5932"/>
    <w:rsid w:val="009B5FFE"/>
    <w:rsid w:val="009B6040"/>
    <w:rsid w:val="009C153F"/>
    <w:rsid w:val="009C19F6"/>
    <w:rsid w:val="009C1F36"/>
    <w:rsid w:val="009C20FD"/>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32B4"/>
    <w:rsid w:val="00A26BFB"/>
    <w:rsid w:val="00A27D06"/>
    <w:rsid w:val="00A31B3B"/>
    <w:rsid w:val="00A33452"/>
    <w:rsid w:val="00A33D6E"/>
    <w:rsid w:val="00A35AC7"/>
    <w:rsid w:val="00A37768"/>
    <w:rsid w:val="00A40A17"/>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52A5"/>
    <w:rsid w:val="00AB62CD"/>
    <w:rsid w:val="00AC3EB7"/>
    <w:rsid w:val="00AC4513"/>
    <w:rsid w:val="00AC4EBF"/>
    <w:rsid w:val="00AC5D61"/>
    <w:rsid w:val="00AC6CEC"/>
    <w:rsid w:val="00AC7AEE"/>
    <w:rsid w:val="00AD0436"/>
    <w:rsid w:val="00AD198B"/>
    <w:rsid w:val="00AD3621"/>
    <w:rsid w:val="00AD48CF"/>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2717"/>
    <w:rsid w:val="00B860FF"/>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63D3"/>
    <w:rsid w:val="00BC6B85"/>
    <w:rsid w:val="00BC6BD0"/>
    <w:rsid w:val="00BD10DD"/>
    <w:rsid w:val="00BD1EF1"/>
    <w:rsid w:val="00BD2A13"/>
    <w:rsid w:val="00BD33FB"/>
    <w:rsid w:val="00BD3F6C"/>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5889"/>
    <w:rsid w:val="00C764F0"/>
    <w:rsid w:val="00C80080"/>
    <w:rsid w:val="00C81229"/>
    <w:rsid w:val="00C819BE"/>
    <w:rsid w:val="00C84531"/>
    <w:rsid w:val="00C851FD"/>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3FCE"/>
    <w:rsid w:val="00DA4167"/>
    <w:rsid w:val="00DA49F9"/>
    <w:rsid w:val="00DA5111"/>
    <w:rsid w:val="00DA6381"/>
    <w:rsid w:val="00DA67C4"/>
    <w:rsid w:val="00DA7A30"/>
    <w:rsid w:val="00DB1E9D"/>
    <w:rsid w:val="00DB3D02"/>
    <w:rsid w:val="00DB5650"/>
    <w:rsid w:val="00DB5E02"/>
    <w:rsid w:val="00DB5F5E"/>
    <w:rsid w:val="00DB675A"/>
    <w:rsid w:val="00DB6A35"/>
    <w:rsid w:val="00DC1DCE"/>
    <w:rsid w:val="00DC2F74"/>
    <w:rsid w:val="00DC3641"/>
    <w:rsid w:val="00DC3CA2"/>
    <w:rsid w:val="00DC3E97"/>
    <w:rsid w:val="00DC5DE4"/>
    <w:rsid w:val="00DC6607"/>
    <w:rsid w:val="00DC7B46"/>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198D"/>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4403"/>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193EBC"/>
    <w:rsid w:val="018464AB"/>
    <w:rsid w:val="0492678A"/>
    <w:rsid w:val="04C00E57"/>
    <w:rsid w:val="05DF2704"/>
    <w:rsid w:val="061612F9"/>
    <w:rsid w:val="069359C9"/>
    <w:rsid w:val="06C450EA"/>
    <w:rsid w:val="06CF792D"/>
    <w:rsid w:val="07081279"/>
    <w:rsid w:val="07121415"/>
    <w:rsid w:val="079C4970"/>
    <w:rsid w:val="07E61E68"/>
    <w:rsid w:val="07F52DCB"/>
    <w:rsid w:val="088F48F8"/>
    <w:rsid w:val="08CB3493"/>
    <w:rsid w:val="0A3E54A5"/>
    <w:rsid w:val="0BFD77A1"/>
    <w:rsid w:val="0CDC6977"/>
    <w:rsid w:val="0CEA39DE"/>
    <w:rsid w:val="0DAB4740"/>
    <w:rsid w:val="0DD84F05"/>
    <w:rsid w:val="0E0F7AD2"/>
    <w:rsid w:val="0E9B355D"/>
    <w:rsid w:val="0F7A6A9A"/>
    <w:rsid w:val="0FF454B9"/>
    <w:rsid w:val="10BA6B6F"/>
    <w:rsid w:val="10FC366A"/>
    <w:rsid w:val="120C530F"/>
    <w:rsid w:val="13434F3B"/>
    <w:rsid w:val="14604860"/>
    <w:rsid w:val="14BD7762"/>
    <w:rsid w:val="14E42C49"/>
    <w:rsid w:val="157E0E30"/>
    <w:rsid w:val="17557A23"/>
    <w:rsid w:val="181E567F"/>
    <w:rsid w:val="18A0301B"/>
    <w:rsid w:val="199547AC"/>
    <w:rsid w:val="1BE64CD0"/>
    <w:rsid w:val="1BE81582"/>
    <w:rsid w:val="1C531BBE"/>
    <w:rsid w:val="1E794B6C"/>
    <w:rsid w:val="1F374BDB"/>
    <w:rsid w:val="1F6B31DF"/>
    <w:rsid w:val="2114370F"/>
    <w:rsid w:val="21313124"/>
    <w:rsid w:val="223F09B3"/>
    <w:rsid w:val="22E633A0"/>
    <w:rsid w:val="23A90EBD"/>
    <w:rsid w:val="23B87B80"/>
    <w:rsid w:val="23C15DC5"/>
    <w:rsid w:val="24C2033C"/>
    <w:rsid w:val="252C0395"/>
    <w:rsid w:val="27E91B4B"/>
    <w:rsid w:val="280F2D42"/>
    <w:rsid w:val="28CF5223"/>
    <w:rsid w:val="29237E32"/>
    <w:rsid w:val="2960418F"/>
    <w:rsid w:val="2AC901ED"/>
    <w:rsid w:val="2C035F3B"/>
    <w:rsid w:val="2C675738"/>
    <w:rsid w:val="2C72343C"/>
    <w:rsid w:val="2D3C0466"/>
    <w:rsid w:val="2EAA2A37"/>
    <w:rsid w:val="2EAC071C"/>
    <w:rsid w:val="2FC02334"/>
    <w:rsid w:val="30324C0F"/>
    <w:rsid w:val="309C411D"/>
    <w:rsid w:val="314F57A5"/>
    <w:rsid w:val="330D758E"/>
    <w:rsid w:val="33881640"/>
    <w:rsid w:val="33E44B64"/>
    <w:rsid w:val="34160633"/>
    <w:rsid w:val="34AC784F"/>
    <w:rsid w:val="35366BD2"/>
    <w:rsid w:val="3597748E"/>
    <w:rsid w:val="35C175AD"/>
    <w:rsid w:val="35CE71FD"/>
    <w:rsid w:val="362505B4"/>
    <w:rsid w:val="37421C09"/>
    <w:rsid w:val="38220352"/>
    <w:rsid w:val="388B1675"/>
    <w:rsid w:val="393B0F3D"/>
    <w:rsid w:val="39764E9F"/>
    <w:rsid w:val="3A6465FE"/>
    <w:rsid w:val="3AE64349"/>
    <w:rsid w:val="3AF659F0"/>
    <w:rsid w:val="3B032A93"/>
    <w:rsid w:val="3B1759CD"/>
    <w:rsid w:val="3B2B2D1D"/>
    <w:rsid w:val="3B9C50D5"/>
    <w:rsid w:val="3C017A45"/>
    <w:rsid w:val="3C244557"/>
    <w:rsid w:val="3CB710DB"/>
    <w:rsid w:val="3D607E07"/>
    <w:rsid w:val="3E2D66DC"/>
    <w:rsid w:val="3EFE00C0"/>
    <w:rsid w:val="3F820BDF"/>
    <w:rsid w:val="3FC3347F"/>
    <w:rsid w:val="3FF12E03"/>
    <w:rsid w:val="40594B80"/>
    <w:rsid w:val="414854D9"/>
    <w:rsid w:val="41C053DF"/>
    <w:rsid w:val="42580087"/>
    <w:rsid w:val="42D26954"/>
    <w:rsid w:val="43427AEA"/>
    <w:rsid w:val="43635AE7"/>
    <w:rsid w:val="439060FA"/>
    <w:rsid w:val="44246A0A"/>
    <w:rsid w:val="455917AC"/>
    <w:rsid w:val="459344EF"/>
    <w:rsid w:val="45E67D5B"/>
    <w:rsid w:val="461125FB"/>
    <w:rsid w:val="47BF537F"/>
    <w:rsid w:val="47C86417"/>
    <w:rsid w:val="48324D26"/>
    <w:rsid w:val="49906007"/>
    <w:rsid w:val="49C04A33"/>
    <w:rsid w:val="4AD036B3"/>
    <w:rsid w:val="4B83303B"/>
    <w:rsid w:val="4BE4362F"/>
    <w:rsid w:val="4CF10148"/>
    <w:rsid w:val="4CFF2151"/>
    <w:rsid w:val="4EB23099"/>
    <w:rsid w:val="4EEA477C"/>
    <w:rsid w:val="4F035910"/>
    <w:rsid w:val="4F1067A1"/>
    <w:rsid w:val="4FA86031"/>
    <w:rsid w:val="503C110B"/>
    <w:rsid w:val="513B0C15"/>
    <w:rsid w:val="54E34CD9"/>
    <w:rsid w:val="54F87E9D"/>
    <w:rsid w:val="557F62AC"/>
    <w:rsid w:val="56105BB5"/>
    <w:rsid w:val="56386FBA"/>
    <w:rsid w:val="565A1112"/>
    <w:rsid w:val="56B443C7"/>
    <w:rsid w:val="571B6DE8"/>
    <w:rsid w:val="57520916"/>
    <w:rsid w:val="58917EE2"/>
    <w:rsid w:val="595A5BA6"/>
    <w:rsid w:val="598B260D"/>
    <w:rsid w:val="59AC3E71"/>
    <w:rsid w:val="59FD0867"/>
    <w:rsid w:val="5B23194B"/>
    <w:rsid w:val="5B8863D9"/>
    <w:rsid w:val="5B9564E3"/>
    <w:rsid w:val="5BB67455"/>
    <w:rsid w:val="5BE57428"/>
    <w:rsid w:val="5C2E7375"/>
    <w:rsid w:val="5C5E5DE0"/>
    <w:rsid w:val="5CA76D5C"/>
    <w:rsid w:val="5E98619E"/>
    <w:rsid w:val="5F4624A1"/>
    <w:rsid w:val="602476D2"/>
    <w:rsid w:val="602E272E"/>
    <w:rsid w:val="60503789"/>
    <w:rsid w:val="60D6516A"/>
    <w:rsid w:val="61605CC6"/>
    <w:rsid w:val="61E82610"/>
    <w:rsid w:val="62313A1F"/>
    <w:rsid w:val="62626B68"/>
    <w:rsid w:val="64125C0D"/>
    <w:rsid w:val="642F050F"/>
    <w:rsid w:val="64621A5A"/>
    <w:rsid w:val="64B477ED"/>
    <w:rsid w:val="6556467B"/>
    <w:rsid w:val="65C63494"/>
    <w:rsid w:val="65F17BF7"/>
    <w:rsid w:val="667874ED"/>
    <w:rsid w:val="669D07DA"/>
    <w:rsid w:val="67EF4C2B"/>
    <w:rsid w:val="68492920"/>
    <w:rsid w:val="684A7E00"/>
    <w:rsid w:val="68CC1BCA"/>
    <w:rsid w:val="69036414"/>
    <w:rsid w:val="69823BDB"/>
    <w:rsid w:val="69926B5F"/>
    <w:rsid w:val="69CB5226"/>
    <w:rsid w:val="69CD7A52"/>
    <w:rsid w:val="6ADA3D5A"/>
    <w:rsid w:val="6AFA4AF2"/>
    <w:rsid w:val="6B9916F8"/>
    <w:rsid w:val="6B9F7B64"/>
    <w:rsid w:val="6C0508DF"/>
    <w:rsid w:val="6C6172CD"/>
    <w:rsid w:val="6D2E63FE"/>
    <w:rsid w:val="6D70752F"/>
    <w:rsid w:val="6DA1021D"/>
    <w:rsid w:val="6DF2753D"/>
    <w:rsid w:val="6E5955B2"/>
    <w:rsid w:val="6E750F8F"/>
    <w:rsid w:val="70A118AB"/>
    <w:rsid w:val="71D52C52"/>
    <w:rsid w:val="72F218C5"/>
    <w:rsid w:val="73E8121C"/>
    <w:rsid w:val="751B684F"/>
    <w:rsid w:val="752D219E"/>
    <w:rsid w:val="76461429"/>
    <w:rsid w:val="78B36B05"/>
    <w:rsid w:val="790C032D"/>
    <w:rsid w:val="792F052B"/>
    <w:rsid w:val="7A1A5B7A"/>
    <w:rsid w:val="7AC62DB2"/>
    <w:rsid w:val="7AD64090"/>
    <w:rsid w:val="7AFB3EE8"/>
    <w:rsid w:val="7B2830B9"/>
    <w:rsid w:val="7C42092C"/>
    <w:rsid w:val="7C5A7B44"/>
    <w:rsid w:val="7C871C13"/>
    <w:rsid w:val="7CCF1551"/>
    <w:rsid w:val="7CDE4CF6"/>
    <w:rsid w:val="7CE8603D"/>
    <w:rsid w:val="7E82623A"/>
    <w:rsid w:val="7E9116C6"/>
    <w:rsid w:val="7FA80BB8"/>
    <w:rsid w:val="7FC3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0"/>
    <w:qFormat/>
    <w:uiPriority w:val="9"/>
    <w:pPr>
      <w:keepNext/>
      <w:keepLines/>
      <w:spacing w:line="360" w:lineRule="auto"/>
      <w:outlineLvl w:val="0"/>
    </w:pPr>
    <w:rPr>
      <w:b/>
      <w:bCs/>
      <w:kern w:val="44"/>
      <w:sz w:val="32"/>
      <w:szCs w:val="44"/>
    </w:rPr>
  </w:style>
  <w:style w:type="paragraph" w:styleId="6">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52"/>
    <w:qFormat/>
    <w:uiPriority w:val="0"/>
    <w:pPr>
      <w:keepNext/>
      <w:keepLines/>
      <w:spacing w:line="360" w:lineRule="auto"/>
      <w:outlineLvl w:val="2"/>
    </w:pPr>
    <w:rPr>
      <w:b/>
      <w:bCs/>
      <w:sz w:val="24"/>
      <w:szCs w:val="32"/>
    </w:rPr>
  </w:style>
  <w:style w:type="paragraph" w:styleId="8">
    <w:name w:val="heading 4"/>
    <w:basedOn w:val="1"/>
    <w:next w:val="1"/>
    <w:link w:val="53"/>
    <w:qFormat/>
    <w:uiPriority w:val="0"/>
    <w:pPr>
      <w:keepNext/>
      <w:keepLines/>
      <w:spacing w:line="360" w:lineRule="auto"/>
      <w:outlineLvl w:val="3"/>
    </w:pPr>
    <w:rPr>
      <w:rFonts w:ascii="Arial" w:hAnsi="Arial"/>
      <w:b/>
      <w:bCs/>
      <w:szCs w:val="28"/>
    </w:rPr>
  </w:style>
  <w:style w:type="paragraph" w:styleId="9">
    <w:name w:val="heading 6"/>
    <w:basedOn w:val="1"/>
    <w:next w:val="10"/>
    <w:link w:val="54"/>
    <w:qFormat/>
    <w:uiPriority w:val="0"/>
    <w:pPr>
      <w:keepNext/>
      <w:tabs>
        <w:tab w:val="left" w:pos="383"/>
        <w:tab w:val="left" w:pos="1575"/>
      </w:tabs>
      <w:spacing w:line="440" w:lineRule="exact"/>
      <w:ind w:left="2100" w:hanging="405"/>
      <w:outlineLvl w:val="5"/>
    </w:pPr>
    <w:rPr>
      <w:sz w:val="28"/>
      <w:szCs w:val="20"/>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49"/>
    <w:qFormat/>
    <w:uiPriority w:val="99"/>
    <w:pPr>
      <w:ind w:firstLine="420" w:firstLineChars="200"/>
    </w:pPr>
  </w:style>
  <w:style w:type="paragraph" w:styleId="3">
    <w:name w:val="Body Text Indent"/>
    <w:basedOn w:val="1"/>
    <w:next w:val="4"/>
    <w:link w:val="48"/>
    <w:qFormat/>
    <w:uiPriority w:val="99"/>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Normal Indent"/>
    <w:basedOn w:val="1"/>
    <w:qFormat/>
    <w:uiPriority w:val="0"/>
    <w:pPr>
      <w:ind w:firstLine="420"/>
    </w:pPr>
    <w:rPr>
      <w:szCs w:val="20"/>
    </w:rPr>
  </w:style>
  <w:style w:type="paragraph" w:styleId="12">
    <w:name w:val="annotation subject"/>
    <w:basedOn w:val="13"/>
    <w:next w:val="13"/>
    <w:link w:val="71"/>
    <w:qFormat/>
    <w:uiPriority w:val="99"/>
    <w:rPr>
      <w:b/>
      <w:bCs/>
    </w:rPr>
  </w:style>
  <w:style w:type="paragraph" w:styleId="13">
    <w:name w:val="annotation text"/>
    <w:basedOn w:val="1"/>
    <w:link w:val="57"/>
    <w:qFormat/>
    <w:uiPriority w:val="0"/>
    <w:pPr>
      <w:jc w:val="left"/>
    </w:pPr>
  </w:style>
  <w:style w:type="paragraph" w:styleId="14">
    <w:name w:val="toc 7"/>
    <w:basedOn w:val="1"/>
    <w:next w:val="1"/>
    <w:qFormat/>
    <w:uiPriority w:val="39"/>
    <w:pPr>
      <w:ind w:left="1050"/>
      <w:jc w:val="left"/>
    </w:pPr>
    <w:rPr>
      <w:sz w:val="20"/>
      <w:szCs w:val="20"/>
    </w:rPr>
  </w:style>
  <w:style w:type="paragraph" w:styleId="15">
    <w:name w:val="Document Map"/>
    <w:basedOn w:val="1"/>
    <w:link w:val="56"/>
    <w:qFormat/>
    <w:uiPriority w:val="99"/>
    <w:pPr>
      <w:shd w:val="clear" w:color="auto" w:fill="000080"/>
    </w:pPr>
  </w:style>
  <w:style w:type="paragraph" w:styleId="16">
    <w:name w:val="Salutation"/>
    <w:basedOn w:val="1"/>
    <w:next w:val="1"/>
    <w:link w:val="58"/>
    <w:qFormat/>
    <w:uiPriority w:val="0"/>
    <w:rPr>
      <w:sz w:val="24"/>
      <w:szCs w:val="20"/>
    </w:rPr>
  </w:style>
  <w:style w:type="paragraph" w:styleId="17">
    <w:name w:val="Body Text 3"/>
    <w:basedOn w:val="1"/>
    <w:link w:val="59"/>
    <w:qFormat/>
    <w:uiPriority w:val="0"/>
    <w:pPr>
      <w:spacing w:after="120"/>
    </w:pPr>
    <w:rPr>
      <w:sz w:val="16"/>
      <w:szCs w:val="20"/>
    </w:rPr>
  </w:style>
  <w:style w:type="paragraph" w:styleId="18">
    <w:name w:val="Body Text"/>
    <w:basedOn w:val="1"/>
    <w:next w:val="4"/>
    <w:link w:val="60"/>
    <w:qFormat/>
    <w:uiPriority w:val="0"/>
  </w:style>
  <w:style w:type="paragraph" w:styleId="19">
    <w:name w:val="Block Text"/>
    <w:basedOn w:val="4"/>
    <w:next w:val="4"/>
    <w:qFormat/>
    <w:uiPriority w:val="0"/>
    <w:pPr>
      <w:spacing w:before="120"/>
    </w:pPr>
  </w:style>
  <w:style w:type="paragraph" w:styleId="20">
    <w:name w:val="toc 5"/>
    <w:basedOn w:val="1"/>
    <w:next w:val="1"/>
    <w:qFormat/>
    <w:uiPriority w:val="39"/>
    <w:pPr>
      <w:ind w:left="630"/>
      <w:jc w:val="left"/>
    </w:pPr>
    <w:rPr>
      <w:sz w:val="20"/>
      <w:szCs w:val="20"/>
    </w:rPr>
  </w:style>
  <w:style w:type="paragraph" w:styleId="21">
    <w:name w:val="toc 3"/>
    <w:basedOn w:val="1"/>
    <w:next w:val="1"/>
    <w:qFormat/>
    <w:uiPriority w:val="39"/>
    <w:pPr>
      <w:ind w:left="840" w:leftChars="400"/>
    </w:pPr>
  </w:style>
  <w:style w:type="paragraph" w:styleId="22">
    <w:name w:val="Plain Text"/>
    <w:basedOn w:val="1"/>
    <w:link w:val="61"/>
    <w:qFormat/>
    <w:uiPriority w:val="0"/>
    <w:rPr>
      <w:rFonts w:ascii="宋体" w:hAnsi="Courier New"/>
      <w:szCs w:val="20"/>
    </w:rPr>
  </w:style>
  <w:style w:type="paragraph" w:styleId="23">
    <w:name w:val="toc 8"/>
    <w:basedOn w:val="1"/>
    <w:next w:val="1"/>
    <w:qFormat/>
    <w:uiPriority w:val="39"/>
    <w:pPr>
      <w:ind w:left="1260"/>
      <w:jc w:val="left"/>
    </w:pPr>
    <w:rPr>
      <w:sz w:val="20"/>
      <w:szCs w:val="20"/>
    </w:rPr>
  </w:style>
  <w:style w:type="paragraph" w:styleId="24">
    <w:name w:val="Date"/>
    <w:basedOn w:val="1"/>
    <w:next w:val="1"/>
    <w:link w:val="62"/>
    <w:qFormat/>
    <w:uiPriority w:val="99"/>
    <w:rPr>
      <w:rFonts w:ascii="宋体"/>
      <w:szCs w:val="20"/>
    </w:rPr>
  </w:style>
  <w:style w:type="paragraph" w:styleId="25">
    <w:name w:val="Body Text Indent 2"/>
    <w:basedOn w:val="1"/>
    <w:link w:val="63"/>
    <w:qFormat/>
    <w:uiPriority w:val="0"/>
    <w:pPr>
      <w:spacing w:line="432" w:lineRule="auto"/>
      <w:ind w:left="360"/>
    </w:pPr>
    <w:rPr>
      <w:rFonts w:ascii="宋体" w:hAnsi="华文细黑"/>
      <w:szCs w:val="20"/>
    </w:rPr>
  </w:style>
  <w:style w:type="paragraph" w:styleId="26">
    <w:name w:val="Balloon Text"/>
    <w:basedOn w:val="1"/>
    <w:link w:val="64"/>
    <w:qFormat/>
    <w:uiPriority w:val="99"/>
    <w:rPr>
      <w:sz w:val="18"/>
      <w:szCs w:val="18"/>
    </w:rPr>
  </w:style>
  <w:style w:type="paragraph" w:styleId="27">
    <w:name w:val="footer"/>
    <w:basedOn w:val="1"/>
    <w:link w:val="65"/>
    <w:qFormat/>
    <w:uiPriority w:val="0"/>
    <w:pPr>
      <w:tabs>
        <w:tab w:val="center" w:pos="4153"/>
        <w:tab w:val="right" w:pos="8306"/>
      </w:tabs>
      <w:snapToGrid w:val="0"/>
      <w:jc w:val="left"/>
    </w:pPr>
    <w:rPr>
      <w:sz w:val="18"/>
      <w:szCs w:val="18"/>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420"/>
      <w:jc w:val="left"/>
    </w:pPr>
    <w:rPr>
      <w:sz w:val="20"/>
      <w:szCs w:val="20"/>
    </w:rPr>
  </w:style>
  <w:style w:type="paragraph" w:styleId="31">
    <w:name w:val="Subtitle"/>
    <w:basedOn w:val="1"/>
    <w:next w:val="1"/>
    <w:link w:val="67"/>
    <w:qFormat/>
    <w:uiPriority w:val="11"/>
    <w:pPr>
      <w:widowControl/>
      <w:spacing w:before="240" w:after="60" w:line="312" w:lineRule="auto"/>
      <w:jc w:val="center"/>
      <w:outlineLvl w:val="1"/>
    </w:pPr>
    <w:rPr>
      <w:rFonts w:ascii="Calibri Light" w:hAnsi="Calibri Light"/>
      <w:b/>
      <w:bCs/>
      <w:kern w:val="28"/>
      <w:sz w:val="32"/>
      <w:szCs w:val="32"/>
    </w:rPr>
  </w:style>
  <w:style w:type="paragraph" w:styleId="32">
    <w:name w:val="toc 6"/>
    <w:basedOn w:val="1"/>
    <w:next w:val="1"/>
    <w:qFormat/>
    <w:uiPriority w:val="39"/>
    <w:pPr>
      <w:ind w:left="840"/>
      <w:jc w:val="left"/>
    </w:pPr>
    <w:rPr>
      <w:sz w:val="20"/>
      <w:szCs w:val="20"/>
    </w:rPr>
  </w:style>
  <w:style w:type="paragraph" w:styleId="33">
    <w:name w:val="Body Text Indent 3"/>
    <w:basedOn w:val="1"/>
    <w:link w:val="68"/>
    <w:qFormat/>
    <w:uiPriority w:val="0"/>
    <w:pPr>
      <w:spacing w:after="120"/>
      <w:ind w:left="420" w:leftChars="200"/>
    </w:pPr>
    <w:rPr>
      <w:sz w:val="16"/>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1470"/>
      <w:jc w:val="left"/>
    </w:pPr>
    <w:rPr>
      <w:sz w:val="20"/>
      <w:szCs w:val="20"/>
    </w:rPr>
  </w:style>
  <w:style w:type="paragraph" w:styleId="36">
    <w:name w:val="Body Text 2"/>
    <w:basedOn w:val="1"/>
    <w:link w:val="69"/>
    <w:qFormat/>
    <w:uiPriority w:val="0"/>
    <w:pPr>
      <w:spacing w:after="120" w:line="480" w:lineRule="auto"/>
    </w:pPr>
    <w:rPr>
      <w:szCs w:val="20"/>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70"/>
    <w:qFormat/>
    <w:uiPriority w:val="10"/>
    <w:pPr>
      <w:spacing w:before="240" w:after="60"/>
      <w:jc w:val="center"/>
      <w:outlineLvl w:val="0"/>
    </w:pPr>
    <w:rPr>
      <w:rFonts w:ascii="Arial" w:hAnsi="Arial"/>
      <w:b/>
      <w:bCs/>
      <w:sz w:val="32"/>
      <w:szCs w:val="32"/>
    </w:r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qFormat/>
    <w:uiPriority w:val="0"/>
    <w:rPr>
      <w:sz w:val="21"/>
      <w:szCs w:val="21"/>
    </w:rPr>
  </w:style>
  <w:style w:type="character" w:styleId="45">
    <w:name w:val="HTML Sample"/>
    <w:basedOn w:val="39"/>
    <w:unhideWhenUsed/>
    <w:qFormat/>
    <w:uiPriority w:val="99"/>
    <w:rPr>
      <w:rFonts w:ascii="宋体" w:hAnsi="宋体" w:eastAsia="宋体" w:cs="宋体"/>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8">
    <w:name w:val="正文文本缩进 Char"/>
    <w:link w:val="3"/>
    <w:qFormat/>
    <w:uiPriority w:val="99"/>
    <w:rPr>
      <w:rFonts w:ascii="黑体" w:eastAsia="黑体"/>
    </w:rPr>
  </w:style>
  <w:style w:type="character" w:customStyle="1" w:styleId="49">
    <w:name w:val="正文首行缩进 2 Char"/>
    <w:basedOn w:val="48"/>
    <w:link w:val="2"/>
    <w:qFormat/>
    <w:uiPriority w:val="99"/>
    <w:rPr>
      <w:kern w:val="2"/>
      <w:sz w:val="21"/>
      <w:szCs w:val="24"/>
    </w:rPr>
  </w:style>
  <w:style w:type="character" w:customStyle="1" w:styleId="50">
    <w:name w:val="标题 1 Char"/>
    <w:link w:val="5"/>
    <w:qFormat/>
    <w:uiPriority w:val="9"/>
    <w:rPr>
      <w:b/>
      <w:bCs/>
      <w:kern w:val="44"/>
      <w:sz w:val="32"/>
      <w:szCs w:val="44"/>
    </w:rPr>
  </w:style>
  <w:style w:type="character" w:customStyle="1" w:styleId="51">
    <w:name w:val="标题 2 Char"/>
    <w:link w:val="6"/>
    <w:qFormat/>
    <w:uiPriority w:val="0"/>
    <w:rPr>
      <w:rFonts w:ascii="Cambria" w:hAnsi="Cambria" w:eastAsia="宋体" w:cs="Times New Roman"/>
      <w:b/>
      <w:bCs/>
      <w:kern w:val="2"/>
      <w:sz w:val="32"/>
      <w:szCs w:val="32"/>
    </w:rPr>
  </w:style>
  <w:style w:type="character" w:customStyle="1" w:styleId="52">
    <w:name w:val="标题 3 Char"/>
    <w:link w:val="7"/>
    <w:qFormat/>
    <w:uiPriority w:val="0"/>
    <w:rPr>
      <w:b/>
      <w:bCs/>
      <w:kern w:val="2"/>
      <w:sz w:val="24"/>
      <w:szCs w:val="32"/>
    </w:rPr>
  </w:style>
  <w:style w:type="character" w:customStyle="1" w:styleId="53">
    <w:name w:val="标题 4 Char"/>
    <w:link w:val="8"/>
    <w:qFormat/>
    <w:uiPriority w:val="0"/>
    <w:rPr>
      <w:rFonts w:ascii="Arial" w:hAnsi="Arial"/>
      <w:b/>
      <w:bCs/>
      <w:kern w:val="2"/>
      <w:sz w:val="21"/>
      <w:szCs w:val="28"/>
    </w:rPr>
  </w:style>
  <w:style w:type="character" w:customStyle="1" w:styleId="54">
    <w:name w:val="标题 6 Char"/>
    <w:link w:val="9"/>
    <w:qFormat/>
    <w:uiPriority w:val="0"/>
    <w:rPr>
      <w:kern w:val="2"/>
      <w:sz w:val="28"/>
    </w:rPr>
  </w:style>
  <w:style w:type="character" w:customStyle="1" w:styleId="55">
    <w:name w:val="标题 9 Char"/>
    <w:link w:val="11"/>
    <w:qFormat/>
    <w:uiPriority w:val="0"/>
    <w:rPr>
      <w:rFonts w:ascii="Arial" w:hAnsi="Arial" w:eastAsia="黑体"/>
      <w:kern w:val="2"/>
      <w:sz w:val="21"/>
      <w:szCs w:val="21"/>
    </w:rPr>
  </w:style>
  <w:style w:type="character" w:customStyle="1" w:styleId="56">
    <w:name w:val="文档结构图 Char"/>
    <w:link w:val="15"/>
    <w:qFormat/>
    <w:uiPriority w:val="99"/>
    <w:rPr>
      <w:kern w:val="2"/>
      <w:sz w:val="21"/>
      <w:szCs w:val="24"/>
      <w:shd w:val="clear" w:color="auto" w:fill="000080"/>
    </w:rPr>
  </w:style>
  <w:style w:type="character" w:customStyle="1" w:styleId="57">
    <w:name w:val="批注文字 Char"/>
    <w:link w:val="13"/>
    <w:qFormat/>
    <w:uiPriority w:val="0"/>
    <w:rPr>
      <w:kern w:val="2"/>
      <w:sz w:val="21"/>
      <w:szCs w:val="24"/>
    </w:rPr>
  </w:style>
  <w:style w:type="character" w:customStyle="1" w:styleId="58">
    <w:name w:val="称呼 Char"/>
    <w:link w:val="16"/>
    <w:qFormat/>
    <w:uiPriority w:val="0"/>
    <w:rPr>
      <w:kern w:val="2"/>
      <w:sz w:val="24"/>
    </w:rPr>
  </w:style>
  <w:style w:type="character" w:customStyle="1" w:styleId="59">
    <w:name w:val="正文文本 3 Char"/>
    <w:link w:val="17"/>
    <w:qFormat/>
    <w:uiPriority w:val="0"/>
    <w:rPr>
      <w:kern w:val="2"/>
      <w:sz w:val="16"/>
    </w:rPr>
  </w:style>
  <w:style w:type="character" w:customStyle="1" w:styleId="60">
    <w:name w:val="正文文本 Char"/>
    <w:link w:val="18"/>
    <w:qFormat/>
    <w:uiPriority w:val="0"/>
    <w:rPr>
      <w:rFonts w:ascii="黑体" w:eastAsia="黑体"/>
    </w:rPr>
  </w:style>
  <w:style w:type="character" w:customStyle="1" w:styleId="61">
    <w:name w:val="纯文本 Char"/>
    <w:link w:val="22"/>
    <w:qFormat/>
    <w:uiPriority w:val="0"/>
    <w:rPr>
      <w:rFonts w:ascii="宋体" w:hAnsi="Courier New"/>
      <w:kern w:val="2"/>
      <w:sz w:val="21"/>
    </w:rPr>
  </w:style>
  <w:style w:type="character" w:customStyle="1" w:styleId="62">
    <w:name w:val="日期 Char"/>
    <w:link w:val="24"/>
    <w:qFormat/>
    <w:uiPriority w:val="99"/>
    <w:rPr>
      <w:rFonts w:ascii="宋体"/>
      <w:kern w:val="2"/>
      <w:sz w:val="21"/>
    </w:rPr>
  </w:style>
  <w:style w:type="character" w:customStyle="1" w:styleId="63">
    <w:name w:val="正文文本缩进 2 Char"/>
    <w:link w:val="25"/>
    <w:qFormat/>
    <w:uiPriority w:val="0"/>
    <w:rPr>
      <w:rFonts w:ascii="宋体" w:hAnsi="华文细黑"/>
      <w:kern w:val="2"/>
      <w:sz w:val="21"/>
    </w:rPr>
  </w:style>
  <w:style w:type="character" w:customStyle="1" w:styleId="64">
    <w:name w:val="批注框文本 Char"/>
    <w:link w:val="26"/>
    <w:qFormat/>
    <w:uiPriority w:val="99"/>
    <w:rPr>
      <w:kern w:val="2"/>
      <w:sz w:val="18"/>
      <w:szCs w:val="18"/>
    </w:rPr>
  </w:style>
  <w:style w:type="character" w:customStyle="1" w:styleId="65">
    <w:name w:val="页脚 Char"/>
    <w:link w:val="27"/>
    <w:qFormat/>
    <w:uiPriority w:val="0"/>
    <w:rPr>
      <w:kern w:val="2"/>
      <w:sz w:val="18"/>
      <w:szCs w:val="18"/>
    </w:rPr>
  </w:style>
  <w:style w:type="character" w:customStyle="1" w:styleId="66">
    <w:name w:val="页眉 Char"/>
    <w:link w:val="28"/>
    <w:qFormat/>
    <w:uiPriority w:val="0"/>
    <w:rPr>
      <w:kern w:val="2"/>
      <w:sz w:val="18"/>
      <w:szCs w:val="18"/>
    </w:rPr>
  </w:style>
  <w:style w:type="character" w:customStyle="1" w:styleId="67">
    <w:name w:val="副标题 Char"/>
    <w:link w:val="31"/>
    <w:qFormat/>
    <w:uiPriority w:val="11"/>
    <w:rPr>
      <w:rFonts w:ascii="Calibri Light" w:hAnsi="Calibri Light"/>
      <w:b/>
      <w:bCs/>
      <w:kern w:val="28"/>
      <w:sz w:val="32"/>
      <w:szCs w:val="32"/>
    </w:rPr>
  </w:style>
  <w:style w:type="character" w:customStyle="1" w:styleId="68">
    <w:name w:val="正文文本缩进 3 Char"/>
    <w:link w:val="33"/>
    <w:qFormat/>
    <w:uiPriority w:val="0"/>
    <w:rPr>
      <w:kern w:val="2"/>
      <w:sz w:val="16"/>
    </w:rPr>
  </w:style>
  <w:style w:type="character" w:customStyle="1" w:styleId="69">
    <w:name w:val="正文文本 2 Char"/>
    <w:link w:val="36"/>
    <w:qFormat/>
    <w:uiPriority w:val="0"/>
    <w:rPr>
      <w:kern w:val="2"/>
      <w:sz w:val="21"/>
    </w:rPr>
  </w:style>
  <w:style w:type="character" w:customStyle="1" w:styleId="70">
    <w:name w:val="标题 Char"/>
    <w:link w:val="38"/>
    <w:qFormat/>
    <w:uiPriority w:val="10"/>
    <w:rPr>
      <w:rFonts w:ascii="Arial" w:hAnsi="Arial" w:cs="Arial"/>
      <w:b/>
      <w:bCs/>
      <w:kern w:val="2"/>
      <w:sz w:val="32"/>
      <w:szCs w:val="32"/>
    </w:rPr>
  </w:style>
  <w:style w:type="character" w:customStyle="1" w:styleId="71">
    <w:name w:val="批注主题 Char"/>
    <w:link w:val="12"/>
    <w:qFormat/>
    <w:uiPriority w:val="99"/>
    <w:rPr>
      <w:b/>
      <w:bCs/>
      <w:kern w:val="2"/>
      <w:sz w:val="21"/>
      <w:szCs w:val="24"/>
    </w:rPr>
  </w:style>
  <w:style w:type="paragraph" w:customStyle="1" w:styleId="7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标题2 Char Char"/>
    <w:qFormat/>
    <w:uiPriority w:val="0"/>
    <w:rPr>
      <w:rFonts w:ascii="宋体" w:hAnsi="宋体" w:eastAsia="宋体" w:cs="Times New Roman"/>
      <w:b/>
      <w:bCs/>
      <w:sz w:val="28"/>
      <w:szCs w:val="28"/>
    </w:rPr>
  </w:style>
  <w:style w:type="character" w:customStyle="1" w:styleId="74">
    <w:name w:val="15"/>
    <w:qFormat/>
    <w:uiPriority w:val="0"/>
    <w:rPr>
      <w:rFonts w:hint="default" w:ascii="Times New Roman" w:hAnsi="Times New Roman" w:cs="Times New Roman"/>
      <w:color w:val="464445"/>
      <w:u w:val="none"/>
    </w:rPr>
  </w:style>
  <w:style w:type="character" w:customStyle="1" w:styleId="75">
    <w:name w:val="标题2 Char"/>
    <w:link w:val="76"/>
    <w:qFormat/>
    <w:uiPriority w:val="0"/>
    <w:rPr>
      <w:rFonts w:ascii="Cambria" w:hAnsi="Cambria"/>
      <w:b/>
      <w:bCs/>
      <w:kern w:val="2"/>
      <w:sz w:val="30"/>
      <w:szCs w:val="24"/>
    </w:rPr>
  </w:style>
  <w:style w:type="paragraph" w:customStyle="1" w:styleId="76">
    <w:name w:val="标题2"/>
    <w:basedOn w:val="38"/>
    <w:link w:val="75"/>
    <w:qFormat/>
    <w:uiPriority w:val="0"/>
    <w:pPr>
      <w:spacing w:after="240"/>
      <w:jc w:val="left"/>
    </w:pPr>
    <w:rPr>
      <w:rFonts w:ascii="Cambria" w:hAnsi="Cambria"/>
      <w:sz w:val="30"/>
      <w:szCs w:val="24"/>
    </w:rPr>
  </w:style>
  <w:style w:type="character" w:customStyle="1" w:styleId="77">
    <w:name w:val="样式 Arial"/>
    <w:qFormat/>
    <w:uiPriority w:val="0"/>
    <w:rPr>
      <w:rFonts w:ascii="Arial" w:hAnsi="Arial" w:eastAsia="宋体"/>
      <w:sz w:val="21"/>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正文1 Char1"/>
    <w:link w:val="80"/>
    <w:qFormat/>
    <w:uiPriority w:val="0"/>
    <w:rPr>
      <w:rFonts w:cs="宋体"/>
      <w:kern w:val="2"/>
      <w:sz w:val="24"/>
    </w:rPr>
  </w:style>
  <w:style w:type="paragraph" w:customStyle="1" w:styleId="80">
    <w:name w:val="正文1"/>
    <w:basedOn w:val="1"/>
    <w:link w:val="79"/>
    <w:qFormat/>
    <w:uiPriority w:val="0"/>
    <w:pPr>
      <w:spacing w:line="440" w:lineRule="exact"/>
      <w:ind w:firstLine="480" w:firstLineChars="200"/>
    </w:pPr>
    <w:rPr>
      <w:sz w:val="24"/>
      <w:szCs w:val="20"/>
    </w:rPr>
  </w:style>
  <w:style w:type="character" w:customStyle="1" w:styleId="81">
    <w:name w:val="标题3 Char"/>
    <w:link w:val="82"/>
    <w:qFormat/>
    <w:uiPriority w:val="0"/>
    <w:rPr>
      <w:rFonts w:ascii="宋体" w:hAnsi="宋体"/>
      <w:b/>
      <w:bCs/>
      <w:kern w:val="44"/>
      <w:sz w:val="24"/>
      <w:szCs w:val="24"/>
    </w:rPr>
  </w:style>
  <w:style w:type="paragraph" w:customStyle="1" w:styleId="82">
    <w:name w:val="标题3"/>
    <w:basedOn w:val="5"/>
    <w:link w:val="81"/>
    <w:qFormat/>
    <w:uiPriority w:val="0"/>
    <w:pPr>
      <w:spacing w:beforeLines="50" w:afterLines="50" w:line="400" w:lineRule="exact"/>
    </w:pPr>
    <w:rPr>
      <w:rFonts w:ascii="宋体" w:hAnsi="宋体"/>
      <w:sz w:val="24"/>
      <w:szCs w:val="24"/>
    </w:rPr>
  </w:style>
  <w:style w:type="character" w:customStyle="1" w:styleId="83">
    <w:name w:val="105v1"/>
    <w:qFormat/>
    <w:uiPriority w:val="0"/>
    <w:rPr>
      <w:rFonts w:hint="default" w:ascii="ˎ̥" w:hAnsi="ˎ̥"/>
      <w:sz w:val="21"/>
      <w:szCs w:val="21"/>
    </w:rPr>
  </w:style>
  <w:style w:type="paragraph" w:customStyle="1" w:styleId="84">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5">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86">
    <w:name w:val="Definition List"/>
    <w:basedOn w:val="1"/>
    <w:next w:val="87"/>
    <w:qFormat/>
    <w:uiPriority w:val="0"/>
    <w:pPr>
      <w:autoSpaceDE w:val="0"/>
      <w:autoSpaceDN w:val="0"/>
      <w:adjustRightInd w:val="0"/>
      <w:ind w:left="360"/>
      <w:jc w:val="left"/>
    </w:pPr>
    <w:rPr>
      <w:kern w:val="0"/>
      <w:sz w:val="24"/>
      <w:szCs w:val="20"/>
    </w:rPr>
  </w:style>
  <w:style w:type="paragraph" w:customStyle="1" w:styleId="87">
    <w:name w:val="Definition Term"/>
    <w:basedOn w:val="1"/>
    <w:next w:val="86"/>
    <w:qFormat/>
    <w:uiPriority w:val="0"/>
    <w:pPr>
      <w:autoSpaceDE w:val="0"/>
      <w:autoSpaceDN w:val="0"/>
      <w:adjustRightInd w:val="0"/>
      <w:jc w:val="left"/>
    </w:pPr>
    <w:rPr>
      <w:kern w:val="0"/>
      <w:sz w:val="24"/>
      <w:szCs w:val="20"/>
    </w:rPr>
  </w:style>
  <w:style w:type="paragraph" w:customStyle="1" w:styleId="88">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89">
    <w:name w:val="p17"/>
    <w:basedOn w:val="1"/>
    <w:qFormat/>
    <w:uiPriority w:val="0"/>
    <w:pPr>
      <w:widowControl/>
    </w:pPr>
    <w:rPr>
      <w:kern w:val="0"/>
      <w:szCs w:val="21"/>
    </w:rPr>
  </w:style>
  <w:style w:type="paragraph" w:customStyle="1" w:styleId="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1">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2">
    <w:name w:val="_Style 16"/>
    <w:basedOn w:val="1"/>
    <w:next w:val="3"/>
    <w:qFormat/>
    <w:uiPriority w:val="0"/>
    <w:pPr>
      <w:ind w:firstLine="540"/>
    </w:pPr>
    <w:rPr>
      <w:sz w:val="28"/>
      <w:szCs w:val="20"/>
    </w:rPr>
  </w:style>
  <w:style w:type="paragraph" w:customStyle="1" w:styleId="93">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4">
    <w:name w:val="默认段落字体 Para Char Char Char Char"/>
    <w:basedOn w:val="1"/>
    <w:qFormat/>
    <w:uiPriority w:val="0"/>
    <w:rPr>
      <w:szCs w:val="20"/>
    </w:rPr>
  </w:style>
  <w:style w:type="paragraph" w:customStyle="1" w:styleId="95">
    <w:name w:val="正文 t"/>
    <w:basedOn w:val="1"/>
    <w:qFormat/>
    <w:uiPriority w:val="0"/>
    <w:pPr>
      <w:spacing w:before="120" w:after="120" w:line="240" w:lineRule="atLeast"/>
    </w:pPr>
    <w:rPr>
      <w:rFonts w:ascii="Arial" w:hAnsi="Arial"/>
      <w:sz w:val="24"/>
      <w:szCs w:val="20"/>
    </w:rPr>
  </w:style>
  <w:style w:type="paragraph" w:customStyle="1" w:styleId="96">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9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8">
    <w:name w:val="Char1"/>
    <w:basedOn w:val="15"/>
    <w:qFormat/>
    <w:uiPriority w:val="0"/>
    <w:pPr>
      <w:tabs>
        <w:tab w:val="left" w:pos="0"/>
      </w:tabs>
      <w:ind w:firstLine="200" w:firstLineChars="200"/>
    </w:pPr>
    <w:rPr>
      <w:rFonts w:ascii="Tahoma" w:hAnsi="Tahoma"/>
      <w:sz w:val="24"/>
    </w:rPr>
  </w:style>
  <w:style w:type="paragraph" w:customStyle="1" w:styleId="99">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100">
    <w:name w:val="TOC 标题1"/>
    <w:basedOn w:val="5"/>
    <w:next w:val="1"/>
    <w:qFormat/>
    <w:uiPriority w:val="0"/>
    <w:pPr>
      <w:spacing w:before="340" w:after="330" w:line="578" w:lineRule="auto"/>
      <w:outlineLvl w:val="9"/>
    </w:pPr>
    <w:rPr>
      <w:sz w:val="44"/>
    </w:rPr>
  </w:style>
  <w:style w:type="paragraph" w:customStyle="1" w:styleId="101">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2">
    <w:name w:val="_Style 15"/>
    <w:basedOn w:val="1"/>
    <w:next w:val="3"/>
    <w:qFormat/>
    <w:uiPriority w:val="0"/>
    <w:pPr>
      <w:ind w:firstLine="540"/>
    </w:pPr>
    <w:rPr>
      <w:sz w:val="28"/>
      <w:szCs w:val="20"/>
    </w:rPr>
  </w:style>
  <w:style w:type="paragraph" w:customStyle="1" w:styleId="103">
    <w:name w:val="Char"/>
    <w:basedOn w:val="15"/>
    <w:qFormat/>
    <w:uiPriority w:val="0"/>
    <w:pPr>
      <w:keepNext/>
      <w:spacing w:beforeLines="100"/>
    </w:pPr>
    <w:rPr>
      <w:rFonts w:ascii="Tahoma" w:hAnsi="Tahoma"/>
      <w:sz w:val="24"/>
    </w:rPr>
  </w:style>
  <w:style w:type="paragraph" w:customStyle="1" w:styleId="104">
    <w:name w:val="p0"/>
    <w:basedOn w:val="1"/>
    <w:qFormat/>
    <w:uiPriority w:val="0"/>
    <w:pPr>
      <w:widowControl/>
    </w:pPr>
    <w:rPr>
      <w:kern w:val="0"/>
      <w:szCs w:val="21"/>
    </w:rPr>
  </w:style>
  <w:style w:type="paragraph" w:customStyle="1" w:styleId="105">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06">
    <w:name w:val="Char21"/>
    <w:basedOn w:val="1"/>
    <w:qFormat/>
    <w:uiPriority w:val="0"/>
    <w:pPr>
      <w:ind w:firstLine="200" w:firstLineChars="200"/>
    </w:pPr>
    <w:rPr>
      <w:rFonts w:ascii="Tahoma" w:hAnsi="Tahoma"/>
      <w:sz w:val="24"/>
      <w:szCs w:val="20"/>
    </w:rPr>
  </w:style>
  <w:style w:type="paragraph" w:customStyle="1" w:styleId="107">
    <w:name w:val="样式2"/>
    <w:basedOn w:val="6"/>
    <w:qFormat/>
    <w:uiPriority w:val="0"/>
  </w:style>
  <w:style w:type="paragraph" w:customStyle="1" w:styleId="108">
    <w:name w:val="样式1"/>
    <w:basedOn w:val="1"/>
    <w:next w:val="8"/>
    <w:qFormat/>
    <w:uiPriority w:val="0"/>
    <w:pPr>
      <w:spacing w:line="360" w:lineRule="auto"/>
      <w:ind w:firstLine="420" w:firstLineChars="200"/>
    </w:pPr>
    <w:rPr>
      <w:rFonts w:ascii="宋体" w:hAnsi="宋体"/>
      <w:szCs w:val="21"/>
    </w:rPr>
  </w:style>
  <w:style w:type="paragraph" w:customStyle="1" w:styleId="10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10">
    <w:name w:val="缺省文本"/>
    <w:basedOn w:val="1"/>
    <w:qFormat/>
    <w:uiPriority w:val="0"/>
    <w:pPr>
      <w:autoSpaceDE w:val="0"/>
      <w:autoSpaceDN w:val="0"/>
      <w:adjustRightInd w:val="0"/>
      <w:jc w:val="left"/>
    </w:pPr>
    <w:rPr>
      <w:kern w:val="0"/>
      <w:sz w:val="24"/>
      <w:szCs w:val="20"/>
    </w:rPr>
  </w:style>
  <w:style w:type="paragraph" w:customStyle="1" w:styleId="111">
    <w:name w:val="Char2"/>
    <w:basedOn w:val="1"/>
    <w:qFormat/>
    <w:uiPriority w:val="0"/>
    <w:pPr>
      <w:adjustRightInd w:val="0"/>
      <w:spacing w:line="360" w:lineRule="auto"/>
    </w:pPr>
    <w:rPr>
      <w:kern w:val="0"/>
      <w:sz w:val="24"/>
      <w:szCs w:val="20"/>
    </w:rPr>
  </w:style>
  <w:style w:type="character" w:customStyle="1" w:styleId="112">
    <w:name w:val="纯文本 Char2"/>
    <w:qFormat/>
    <w:uiPriority w:val="0"/>
    <w:rPr>
      <w:rFonts w:ascii="宋体" w:hAnsi="Courier New" w:eastAsia="宋体" w:cs="Times New Roman"/>
      <w:szCs w:val="20"/>
    </w:rPr>
  </w:style>
  <w:style w:type="character" w:customStyle="1" w:styleId="113">
    <w:name w:val="Hyperlink1"/>
    <w:qFormat/>
    <w:uiPriority w:val="0"/>
    <w:rPr>
      <w:rFonts w:ascii="宋体" w:hAnsi="宋体" w:eastAsia="宋体" w:cs="Times New Roman"/>
      <w:color w:val="0000FF"/>
      <w:u w:val="single"/>
    </w:rPr>
  </w:style>
  <w:style w:type="paragraph" w:customStyle="1" w:styleId="11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列出段落1"/>
    <w:basedOn w:val="1"/>
    <w:qFormat/>
    <w:uiPriority w:val="0"/>
    <w:pPr>
      <w:ind w:firstLine="420" w:firstLineChars="200"/>
    </w:pPr>
  </w:style>
  <w:style w:type="table" w:customStyle="1" w:styleId="116">
    <w:name w:val="网格型1"/>
    <w:basedOn w:val="4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117">
    <w:name w:val="List Paragraph"/>
    <w:basedOn w:val="1"/>
    <w:qFormat/>
    <w:uiPriority w:val="99"/>
    <w:pPr>
      <w:ind w:firstLine="420" w:firstLineChars="200"/>
    </w:pPr>
    <w:rPr>
      <w:rFonts w:ascii="Calibri" w:hAnsi="Calibri"/>
      <w:sz w:val="24"/>
      <w:szCs w:val="22"/>
    </w:rPr>
  </w:style>
  <w:style w:type="paragraph" w:customStyle="1" w:styleId="118">
    <w:name w:val="Table Paragraph"/>
    <w:basedOn w:val="1"/>
    <w:qFormat/>
    <w:uiPriority w:val="1"/>
    <w:pPr>
      <w:jc w:val="left"/>
    </w:pPr>
    <w:rPr>
      <w:rFonts w:ascii="Calibri" w:hAnsi="Calibri"/>
      <w:kern w:val="0"/>
      <w:sz w:val="22"/>
      <w:szCs w:val="22"/>
      <w:lang w:eastAsia="en-US"/>
    </w:rPr>
  </w:style>
  <w:style w:type="paragraph" w:customStyle="1" w:styleId="119">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20">
    <w:name w:val="NormalCharacter"/>
    <w:semiHidden/>
    <w:qFormat/>
    <w:uiPriority w:val="0"/>
  </w:style>
  <w:style w:type="paragraph" w:customStyle="1" w:styleId="121">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2">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3">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4">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5">
    <w:name w:val="WPSOffice手动目录 1"/>
    <w:qFormat/>
    <w:uiPriority w:val="0"/>
    <w:rPr>
      <w:rFonts w:ascii="Times New Roman" w:hAnsi="Times New Roman" w:eastAsia="宋体" w:cs="Times New Roman"/>
      <w:lang w:val="en-US" w:eastAsia="zh-CN" w:bidi="ar-SA"/>
    </w:rPr>
  </w:style>
  <w:style w:type="character" w:customStyle="1" w:styleId="126">
    <w:name w:val="bookmark-item"/>
    <w:basedOn w:val="39"/>
    <w:qFormat/>
    <w:uiPriority w:val="0"/>
  </w:style>
  <w:style w:type="paragraph" w:customStyle="1" w:styleId="1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8">
    <w:name w:val="_Style 50"/>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Info spid="_x0000_s1039"/>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8"/>
    <customShpInfo spid="_x0000_s110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F17F6-B15B-4480-9A12-772800343D15}">
  <ds:schemaRefs/>
</ds:datastoreItem>
</file>

<file path=customXml/itemProps3.xml><?xml version="1.0" encoding="utf-8"?>
<ds:datastoreItem xmlns:ds="http://schemas.openxmlformats.org/officeDocument/2006/customXml" ds:itemID="{4DB491A7-7699-43B8-82DF-7546360513B4}">
  <ds:schemaRefs/>
</ds:datastoreItem>
</file>

<file path=customXml/itemProps4.xml><?xml version="1.0" encoding="utf-8"?>
<ds:datastoreItem xmlns:ds="http://schemas.openxmlformats.org/officeDocument/2006/customXml" ds:itemID="{DEE1A29E-5C08-472F-83EE-D61B966668B9}">
  <ds:schemaRefs/>
</ds:datastoreItem>
</file>

<file path=customXml/itemProps5.xml><?xml version="1.0" encoding="utf-8"?>
<ds:datastoreItem xmlns:ds="http://schemas.openxmlformats.org/officeDocument/2006/customXml" ds:itemID="{F6B0FB0F-16E8-44FE-A10E-1F120B106E58}">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12909</Words>
  <Characters>73586</Characters>
  <Lines>613</Lines>
  <Paragraphs>172</Paragraphs>
  <TotalTime>5</TotalTime>
  <ScaleCrop>false</ScaleCrop>
  <LinksUpToDate>false</LinksUpToDate>
  <CharactersWithSpaces>86323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18999650766</cp:lastModifiedBy>
  <cp:lastPrinted>2021-11-15T09:56:00Z</cp:lastPrinted>
  <dcterms:modified xsi:type="dcterms:W3CDTF">2021-11-15T11:33:52Z</dcterms:modified>
  <dc:title>招  标  文  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2052-10.8.2.6990</vt:lpwstr>
  </property>
  <property fmtid="{D5CDD505-2E9C-101B-9397-08002B2CF9AE}" pid="6" name="ICV">
    <vt:lpwstr>BB96BB11A5B74D0787DD6652FB4D57E8</vt:lpwstr>
  </property>
</Properties>
</file>