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3"/>
        <w:tblW w:w="1985" w:type="dxa"/>
        <w:tblInd w:w="691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8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4" w:hRule="atLeast"/>
        </w:trPr>
        <w:tc>
          <w:tcPr>
            <w:tcW w:w="1985" w:type="dxa"/>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甲</w:t>
            </w:r>
            <w:r>
              <w:rPr>
                <w:rFonts w:asciiTheme="minorEastAsia" w:hAnsiTheme="minorEastAsia" w:eastAsiaTheme="minorEastAsia"/>
                <w:sz w:val="18"/>
                <w:szCs w:val="18"/>
              </w:rPr>
              <w:t xml:space="preserve"> F165004764</w:t>
            </w:r>
          </w:p>
          <w:p>
            <w:pPr>
              <w:widowControl/>
              <w:spacing w:after="100" w:afterAutospacing="1"/>
              <w:jc w:val="left"/>
              <w:rPr>
                <w:rFonts w:asciiTheme="minorEastAsia" w:hAnsiTheme="minorEastAsia" w:eastAsiaTheme="minorEastAsia"/>
                <w:sz w:val="18"/>
                <w:szCs w:val="18"/>
              </w:rPr>
            </w:pPr>
            <w:r>
              <w:rPr>
                <w:rFonts w:hint="eastAsia" w:asciiTheme="minorEastAsia" w:hAnsiTheme="minorEastAsia" w:eastAsiaTheme="minorEastAsia"/>
                <w:sz w:val="18"/>
                <w:szCs w:val="18"/>
              </w:rPr>
              <w:t>甲</w:t>
            </w:r>
            <w:r>
              <w:rPr>
                <w:rFonts w:asciiTheme="minorEastAsia" w:hAnsiTheme="minorEastAsia" w:eastAsiaTheme="minorEastAsia"/>
                <w:sz w:val="18"/>
                <w:szCs w:val="18"/>
              </w:rPr>
              <w:t xml:space="preserve"> ZYTZ-A2016040</w:t>
            </w:r>
          </w:p>
        </w:tc>
      </w:tr>
    </w:tbl>
    <w:p>
      <w:pPr>
        <w:snapToGrid w:val="0"/>
        <w:spacing w:line="360" w:lineRule="auto"/>
        <w:ind w:right="17"/>
        <w:jc w:val="left"/>
        <w:rPr>
          <w:rFonts w:asciiTheme="minorEastAsia" w:hAnsiTheme="minorEastAsia" w:eastAsiaTheme="minorEastAsia"/>
          <w:b/>
          <w:sz w:val="56"/>
          <w:szCs w:val="56"/>
        </w:rPr>
      </w:pPr>
    </w:p>
    <w:p>
      <w:pPr>
        <w:snapToGrid w:val="0"/>
        <w:ind w:right="17"/>
        <w:jc w:val="center"/>
        <w:rPr>
          <w:rFonts w:asciiTheme="minorEastAsia" w:hAnsiTheme="minorEastAsia" w:eastAsiaTheme="minorEastAsia"/>
          <w:b/>
          <w:spacing w:val="60"/>
          <w:sz w:val="36"/>
          <w:szCs w:val="36"/>
        </w:rPr>
      </w:pPr>
      <w:r>
        <w:rPr>
          <w:rFonts w:hint="eastAsia" w:asciiTheme="minorEastAsia" w:hAnsiTheme="minorEastAsia" w:eastAsiaTheme="minorEastAsia"/>
          <w:b/>
          <w:spacing w:val="60"/>
          <w:sz w:val="48"/>
          <w:szCs w:val="48"/>
        </w:rPr>
        <w:t>新疆维吾尔自治区互联网信息办公室内部控制信息系统项目</w:t>
      </w:r>
    </w:p>
    <w:p>
      <w:pPr>
        <w:snapToGrid w:val="0"/>
        <w:spacing w:line="360" w:lineRule="auto"/>
        <w:ind w:right="17"/>
        <w:rPr>
          <w:rFonts w:asciiTheme="minorEastAsia" w:hAnsiTheme="minorEastAsia" w:eastAsiaTheme="minorEastAsia"/>
          <w:b/>
          <w:kern w:val="0"/>
          <w:sz w:val="72"/>
          <w:szCs w:val="52"/>
        </w:rPr>
      </w:pPr>
    </w:p>
    <w:p>
      <w:pPr>
        <w:snapToGrid w:val="0"/>
        <w:spacing w:line="360" w:lineRule="auto"/>
        <w:ind w:right="17"/>
        <w:jc w:val="center"/>
        <w:rPr>
          <w:rFonts w:asciiTheme="minorEastAsia" w:hAnsiTheme="minorEastAsia" w:eastAsiaTheme="minorEastAsia"/>
          <w:b/>
          <w:kern w:val="0"/>
          <w:sz w:val="72"/>
          <w:szCs w:val="52"/>
        </w:rPr>
      </w:pPr>
    </w:p>
    <w:p>
      <w:pPr>
        <w:snapToGrid w:val="0"/>
        <w:spacing w:line="360" w:lineRule="auto"/>
        <w:ind w:right="17"/>
        <w:jc w:val="center"/>
        <w:rPr>
          <w:rFonts w:asciiTheme="minorEastAsia" w:hAnsiTheme="minorEastAsia" w:eastAsiaTheme="minorEastAsia"/>
          <w:b/>
          <w:kern w:val="0"/>
          <w:sz w:val="72"/>
          <w:szCs w:val="52"/>
        </w:rPr>
      </w:pPr>
      <w:r>
        <w:rPr>
          <w:rFonts w:hint="eastAsia" w:asciiTheme="minorEastAsia" w:hAnsiTheme="minorEastAsia" w:eastAsiaTheme="minorEastAsia"/>
          <w:b/>
          <w:kern w:val="0"/>
          <w:sz w:val="72"/>
          <w:szCs w:val="52"/>
        </w:rPr>
        <w:t>竞争性磋商文件</w:t>
      </w:r>
    </w:p>
    <w:p>
      <w:pPr>
        <w:pStyle w:val="21"/>
        <w:ind w:firstLine="210"/>
      </w:pPr>
    </w:p>
    <w:p>
      <w:pPr>
        <w:snapToGrid w:val="0"/>
        <w:spacing w:line="360" w:lineRule="auto"/>
        <w:ind w:left="1838" w:leftChars="337" w:hanging="1130" w:hangingChars="402"/>
        <w:rPr>
          <w:rFonts w:asciiTheme="minorEastAsia" w:hAnsiTheme="minorEastAsia" w:eastAsiaTheme="minorEastAsia"/>
          <w:b/>
          <w:sz w:val="28"/>
          <w:szCs w:val="28"/>
        </w:rPr>
      </w:pPr>
    </w:p>
    <w:p>
      <w:pPr>
        <w:pStyle w:val="4"/>
      </w:pPr>
    </w:p>
    <w:p>
      <w:pPr>
        <w:pStyle w:val="4"/>
      </w:pPr>
    </w:p>
    <w:p>
      <w:pPr>
        <w:snapToGrid w:val="0"/>
        <w:spacing w:line="360" w:lineRule="auto"/>
        <w:ind w:left="1838" w:leftChars="337" w:hanging="1130" w:hangingChars="402"/>
        <w:rPr>
          <w:rFonts w:asciiTheme="minorEastAsia" w:hAnsiTheme="minorEastAsia" w:eastAsiaTheme="minorEastAsia"/>
          <w:b/>
          <w:sz w:val="28"/>
          <w:szCs w:val="28"/>
        </w:rPr>
      </w:pPr>
      <w:r>
        <w:rPr>
          <w:rFonts w:hint="eastAsia" w:asciiTheme="minorEastAsia" w:hAnsiTheme="minorEastAsia" w:eastAsiaTheme="minorEastAsia"/>
          <w:b/>
          <w:sz w:val="28"/>
          <w:szCs w:val="28"/>
        </w:rPr>
        <w:t>采购人：</w:t>
      </w:r>
      <w:r>
        <w:rPr>
          <w:rFonts w:eastAsia="方正仿宋简体"/>
          <w:sz w:val="30"/>
          <w:szCs w:val="30"/>
        </w:rPr>
        <w:t>新疆维吾尔自治区互联网信息办公室</w:t>
      </w:r>
    </w:p>
    <w:p>
      <w:pPr>
        <w:snapToGrid w:val="0"/>
        <w:spacing w:line="360" w:lineRule="auto"/>
        <w:ind w:left="1838" w:leftChars="337" w:hanging="1130" w:hangingChars="402"/>
        <w:rPr>
          <w:rFonts w:asciiTheme="minorEastAsia" w:hAnsiTheme="minorEastAsia" w:eastAsiaTheme="minorEastAsia"/>
          <w:b/>
          <w:sz w:val="28"/>
          <w:szCs w:val="28"/>
        </w:rPr>
      </w:pPr>
      <w:r>
        <w:rPr>
          <w:rFonts w:hint="eastAsia" w:asciiTheme="minorEastAsia" w:hAnsiTheme="minorEastAsia" w:eastAsiaTheme="minorEastAsia"/>
          <w:b/>
          <w:sz w:val="28"/>
          <w:szCs w:val="28"/>
        </w:rPr>
        <w:t>项目编号：XJGZ-2021-</w:t>
      </w:r>
      <w:r>
        <w:rPr>
          <w:rFonts w:hint="eastAsia" w:asciiTheme="minorEastAsia" w:hAnsiTheme="minorEastAsia" w:eastAsiaTheme="minorEastAsia"/>
          <w:b/>
          <w:sz w:val="28"/>
          <w:szCs w:val="28"/>
          <w:lang w:val="en-US" w:eastAsia="zh-CN"/>
        </w:rPr>
        <w:t>756</w:t>
      </w:r>
      <w:r>
        <w:rPr>
          <w:rFonts w:hint="eastAsia" w:asciiTheme="minorEastAsia" w:hAnsiTheme="minorEastAsia" w:eastAsiaTheme="minorEastAsia"/>
          <w:b/>
          <w:sz w:val="28"/>
          <w:szCs w:val="28"/>
        </w:rPr>
        <w:t xml:space="preserve"> </w:t>
      </w:r>
    </w:p>
    <w:p>
      <w:pPr>
        <w:snapToGrid w:val="0"/>
        <w:spacing w:line="360" w:lineRule="auto"/>
        <w:ind w:left="1838" w:leftChars="337" w:hanging="1130" w:hangingChars="402"/>
        <w:rPr>
          <w:rFonts w:eastAsia="方正仿宋简体" w:asciiTheme="minorEastAsia" w:hAnsiTheme="minorEastAsia"/>
          <w:b/>
          <w:sz w:val="28"/>
          <w:szCs w:val="28"/>
        </w:rPr>
      </w:pPr>
      <w:r>
        <w:rPr>
          <w:rFonts w:hint="eastAsia" w:asciiTheme="minorEastAsia" w:hAnsiTheme="minorEastAsia" w:eastAsiaTheme="minorEastAsia"/>
          <w:b/>
          <w:sz w:val="28"/>
          <w:szCs w:val="28"/>
        </w:rPr>
        <w:t>采购内容</w:t>
      </w:r>
      <w:r>
        <w:rPr>
          <w:rFonts w:hint="eastAsia" w:eastAsia="方正仿宋简体"/>
          <w:sz w:val="30"/>
          <w:szCs w:val="30"/>
        </w:rPr>
        <w:t>：内部控制信息系统</w:t>
      </w:r>
    </w:p>
    <w:p>
      <w:pPr>
        <w:snapToGrid w:val="0"/>
        <w:spacing w:line="360" w:lineRule="auto"/>
        <w:ind w:firstLine="984" w:firstLineChars="350"/>
        <w:rPr>
          <w:rFonts w:asciiTheme="minorEastAsia" w:hAnsiTheme="minorEastAsia" w:eastAsiaTheme="minorEastAsia"/>
          <w:b/>
          <w:sz w:val="28"/>
          <w:szCs w:val="28"/>
        </w:rPr>
      </w:pPr>
    </w:p>
    <w:p>
      <w:pPr>
        <w:snapToGrid w:val="0"/>
        <w:spacing w:line="360" w:lineRule="auto"/>
        <w:ind w:firstLine="984" w:firstLineChars="350"/>
        <w:rPr>
          <w:rFonts w:asciiTheme="minorEastAsia" w:hAnsiTheme="minorEastAsia" w:eastAsiaTheme="minorEastAsia"/>
          <w:b/>
          <w:sz w:val="28"/>
          <w:szCs w:val="28"/>
        </w:rPr>
      </w:pPr>
    </w:p>
    <w:p>
      <w:pPr>
        <w:snapToGrid w:val="0"/>
        <w:spacing w:line="360" w:lineRule="auto"/>
        <w:ind w:firstLine="984" w:firstLineChars="350"/>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新疆国际招标中心有限公司</w:t>
      </w:r>
    </w:p>
    <w:p>
      <w:pPr>
        <w:pStyle w:val="27"/>
        <w:snapToGrid w:val="0"/>
        <w:spacing w:line="360" w:lineRule="auto"/>
        <w:jc w:val="center"/>
        <w:rPr>
          <w:rFonts w:asciiTheme="minorEastAsia" w:hAnsiTheme="minorEastAsia" w:eastAsiaTheme="minorEastAsia"/>
          <w:b/>
          <w:sz w:val="32"/>
          <w:szCs w:val="32"/>
        </w:rPr>
        <w:sectPr>
          <w:headerReference r:id="rId4" w:type="first"/>
          <w:headerReference r:id="rId3" w:type="default"/>
          <w:footerReference r:id="rId5" w:type="default"/>
          <w:pgSz w:w="11906" w:h="16838"/>
          <w:pgMar w:top="1418" w:right="1555" w:bottom="1418" w:left="1531" w:header="851" w:footer="992" w:gutter="0"/>
          <w:cols w:space="720" w:num="1"/>
          <w:titlePg/>
          <w:docGrid w:type="lines" w:linePitch="312" w:charSpace="0"/>
        </w:sectPr>
      </w:pPr>
      <w:r>
        <w:rPr>
          <w:rFonts w:hint="eastAsia" w:asciiTheme="minorEastAsia" w:hAnsiTheme="minorEastAsia" w:eastAsiaTheme="minorEastAsia"/>
          <w:b/>
          <w:sz w:val="30"/>
          <w:szCs w:val="30"/>
        </w:rPr>
        <w:t xml:space="preserve">    二〇二一年十一月</w:t>
      </w:r>
    </w:p>
    <w:p>
      <w:pPr>
        <w:rPr>
          <w:rFonts w:asciiTheme="minorEastAsia" w:hAnsiTheme="minorEastAsia" w:eastAsiaTheme="minorEastAsia"/>
          <w:lang w:val="zh-CN"/>
        </w:rPr>
      </w:pPr>
    </w:p>
    <w:p>
      <w:pPr>
        <w:pStyle w:val="222"/>
        <w:spacing w:before="0" w:line="360" w:lineRule="auto"/>
        <w:jc w:val="center"/>
        <w:rPr>
          <w:rFonts w:asciiTheme="minorEastAsia" w:hAnsiTheme="minorEastAsia" w:eastAsiaTheme="minorEastAsia"/>
          <w:color w:val="auto"/>
          <w:sz w:val="44"/>
          <w:szCs w:val="32"/>
          <w:lang w:val="zh-CN"/>
        </w:rPr>
      </w:pPr>
    </w:p>
    <w:p>
      <w:pPr>
        <w:pStyle w:val="222"/>
        <w:spacing w:before="0" w:line="360" w:lineRule="auto"/>
        <w:jc w:val="center"/>
        <w:rPr>
          <w:rFonts w:asciiTheme="minorEastAsia" w:hAnsiTheme="minorEastAsia" w:eastAsiaTheme="minorEastAsia"/>
          <w:color w:val="auto"/>
          <w:sz w:val="44"/>
          <w:szCs w:val="32"/>
          <w:lang w:val="zh-CN"/>
        </w:rPr>
      </w:pPr>
      <w:r>
        <w:rPr>
          <w:rFonts w:hint="eastAsia" w:asciiTheme="minorEastAsia" w:hAnsiTheme="minorEastAsia" w:eastAsiaTheme="minorEastAsia"/>
          <w:color w:val="auto"/>
          <w:sz w:val="44"/>
          <w:szCs w:val="32"/>
          <w:lang w:val="zh-CN"/>
        </w:rPr>
        <w:t>目  录</w:t>
      </w:r>
    </w:p>
    <w:p>
      <w:pPr>
        <w:rPr>
          <w:rFonts w:asciiTheme="minorEastAsia" w:hAnsiTheme="minorEastAsia" w:eastAsiaTheme="minorEastAsia"/>
          <w:lang w:val="zh-CN"/>
        </w:rPr>
      </w:pPr>
    </w:p>
    <w:p>
      <w:pPr>
        <w:pStyle w:val="35"/>
        <w:tabs>
          <w:tab w:val="right" w:leader="dot" w:pos="8820"/>
        </w:tabs>
        <w:rPr>
          <w:sz w:val="28"/>
          <w:szCs w:val="28"/>
        </w:rPr>
      </w:pPr>
      <w:r>
        <w:rPr>
          <w:rFonts w:eastAsiaTheme="minorEastAsia"/>
          <w:sz w:val="28"/>
          <w:szCs w:val="28"/>
        </w:rPr>
        <w:fldChar w:fldCharType="begin"/>
      </w:r>
      <w:r>
        <w:rPr>
          <w:rFonts w:eastAsiaTheme="minorEastAsia"/>
          <w:sz w:val="28"/>
          <w:szCs w:val="28"/>
        </w:rPr>
        <w:instrText xml:space="preserve"> TOC \o "1-3" \h \z \u </w:instrText>
      </w:r>
      <w:r>
        <w:rPr>
          <w:rFonts w:eastAsiaTheme="minorEastAsia"/>
          <w:sz w:val="28"/>
          <w:szCs w:val="28"/>
        </w:rPr>
        <w:fldChar w:fldCharType="separate"/>
      </w:r>
      <w:r>
        <w:fldChar w:fldCharType="begin"/>
      </w:r>
      <w:r>
        <w:instrText xml:space="preserve"> HYPERLINK \l "_Toc23101" </w:instrText>
      </w:r>
      <w:r>
        <w:fldChar w:fldCharType="separate"/>
      </w:r>
      <w:r>
        <w:rPr>
          <w:rFonts w:hint="eastAsia" w:asciiTheme="minorEastAsia" w:hAnsiTheme="minorEastAsia" w:eastAsiaTheme="minorEastAsia"/>
          <w:sz w:val="28"/>
          <w:szCs w:val="28"/>
        </w:rPr>
        <w:t>第一部分 招标公告</w:t>
      </w:r>
      <w:r>
        <w:rPr>
          <w:sz w:val="28"/>
          <w:szCs w:val="28"/>
        </w:rPr>
        <w:tab/>
      </w:r>
      <w:r>
        <w:rPr>
          <w:sz w:val="28"/>
          <w:szCs w:val="28"/>
        </w:rPr>
        <w:fldChar w:fldCharType="begin"/>
      </w:r>
      <w:r>
        <w:rPr>
          <w:sz w:val="28"/>
          <w:szCs w:val="28"/>
        </w:rPr>
        <w:instrText xml:space="preserve"> PAGEREF _Toc23101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35"/>
        <w:tabs>
          <w:tab w:val="right" w:leader="dot" w:pos="8820"/>
        </w:tabs>
        <w:rPr>
          <w:sz w:val="28"/>
          <w:szCs w:val="28"/>
        </w:rPr>
      </w:pPr>
      <w:r>
        <w:fldChar w:fldCharType="begin"/>
      </w:r>
      <w:r>
        <w:instrText xml:space="preserve"> HYPERLINK \l "_Toc6470" </w:instrText>
      </w:r>
      <w:r>
        <w:fldChar w:fldCharType="separate"/>
      </w:r>
      <w:r>
        <w:rPr>
          <w:rFonts w:hint="eastAsia" w:asciiTheme="minorEastAsia" w:hAnsiTheme="minorEastAsia" w:eastAsiaTheme="minorEastAsia"/>
          <w:sz w:val="28"/>
          <w:szCs w:val="28"/>
        </w:rPr>
        <w:t>第二部分 供应商须知</w:t>
      </w:r>
      <w:r>
        <w:rPr>
          <w:sz w:val="28"/>
          <w:szCs w:val="28"/>
        </w:rPr>
        <w:tab/>
      </w:r>
      <w:r>
        <w:rPr>
          <w:sz w:val="28"/>
          <w:szCs w:val="28"/>
        </w:rPr>
        <w:fldChar w:fldCharType="begin"/>
      </w:r>
      <w:r>
        <w:rPr>
          <w:sz w:val="28"/>
          <w:szCs w:val="28"/>
        </w:rPr>
        <w:instrText xml:space="preserve"> PAGEREF _Toc6470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26"/>
        <w:tabs>
          <w:tab w:val="right" w:leader="dot" w:pos="8820"/>
        </w:tabs>
        <w:rPr>
          <w:sz w:val="28"/>
          <w:szCs w:val="28"/>
        </w:rPr>
      </w:pPr>
      <w:r>
        <w:fldChar w:fldCharType="begin"/>
      </w:r>
      <w:r>
        <w:instrText xml:space="preserve"> HYPERLINK \l "_Toc3136" </w:instrText>
      </w:r>
      <w:r>
        <w:fldChar w:fldCharType="separate"/>
      </w:r>
      <w:r>
        <w:rPr>
          <w:rFonts w:hint="eastAsia" w:asciiTheme="minorEastAsia" w:hAnsiTheme="minorEastAsia" w:eastAsiaTheme="minorEastAsia"/>
          <w:sz w:val="28"/>
          <w:szCs w:val="28"/>
        </w:rPr>
        <w:t>一、总则</w:t>
      </w:r>
      <w:r>
        <w:rPr>
          <w:sz w:val="28"/>
          <w:szCs w:val="28"/>
        </w:rPr>
        <w:tab/>
      </w:r>
      <w:r>
        <w:rPr>
          <w:sz w:val="28"/>
          <w:szCs w:val="28"/>
        </w:rPr>
        <w:fldChar w:fldCharType="begin"/>
      </w:r>
      <w:r>
        <w:rPr>
          <w:sz w:val="28"/>
          <w:szCs w:val="28"/>
        </w:rPr>
        <w:instrText xml:space="preserve"> PAGEREF _Toc3136 </w:instrText>
      </w:r>
      <w:r>
        <w:rPr>
          <w:sz w:val="28"/>
          <w:szCs w:val="28"/>
        </w:rPr>
        <w:fldChar w:fldCharType="separate"/>
      </w:r>
      <w:r>
        <w:rPr>
          <w:sz w:val="28"/>
          <w:szCs w:val="28"/>
        </w:rPr>
        <w:t>8</w:t>
      </w:r>
      <w:r>
        <w:rPr>
          <w:sz w:val="28"/>
          <w:szCs w:val="28"/>
        </w:rPr>
        <w:fldChar w:fldCharType="end"/>
      </w:r>
      <w:r>
        <w:rPr>
          <w:sz w:val="28"/>
          <w:szCs w:val="28"/>
        </w:rPr>
        <w:fldChar w:fldCharType="end"/>
      </w:r>
    </w:p>
    <w:p>
      <w:pPr>
        <w:pStyle w:val="26"/>
        <w:tabs>
          <w:tab w:val="right" w:leader="dot" w:pos="8820"/>
        </w:tabs>
        <w:rPr>
          <w:sz w:val="28"/>
          <w:szCs w:val="28"/>
        </w:rPr>
      </w:pPr>
      <w:r>
        <w:fldChar w:fldCharType="begin"/>
      </w:r>
      <w:r>
        <w:instrText xml:space="preserve"> HYPERLINK \l "_Toc18757" </w:instrText>
      </w:r>
      <w:r>
        <w:fldChar w:fldCharType="separate"/>
      </w:r>
      <w:r>
        <w:rPr>
          <w:rFonts w:hint="eastAsia" w:asciiTheme="minorEastAsia" w:hAnsiTheme="minorEastAsia" w:eastAsiaTheme="minorEastAsia"/>
          <w:sz w:val="28"/>
          <w:szCs w:val="28"/>
        </w:rPr>
        <w:t>二、竞争性磋商文件</w:t>
      </w:r>
      <w:r>
        <w:rPr>
          <w:sz w:val="28"/>
          <w:szCs w:val="28"/>
        </w:rPr>
        <w:tab/>
      </w:r>
      <w:r>
        <w:rPr>
          <w:sz w:val="28"/>
          <w:szCs w:val="28"/>
        </w:rPr>
        <w:fldChar w:fldCharType="begin"/>
      </w:r>
      <w:r>
        <w:rPr>
          <w:sz w:val="28"/>
          <w:szCs w:val="28"/>
        </w:rPr>
        <w:instrText xml:space="preserve"> PAGEREF _Toc18757 </w:instrText>
      </w:r>
      <w:r>
        <w:rPr>
          <w:sz w:val="28"/>
          <w:szCs w:val="28"/>
        </w:rPr>
        <w:fldChar w:fldCharType="separate"/>
      </w:r>
      <w:r>
        <w:rPr>
          <w:sz w:val="28"/>
          <w:szCs w:val="28"/>
        </w:rPr>
        <w:t>8</w:t>
      </w:r>
      <w:r>
        <w:rPr>
          <w:sz w:val="28"/>
          <w:szCs w:val="28"/>
        </w:rPr>
        <w:fldChar w:fldCharType="end"/>
      </w:r>
      <w:r>
        <w:rPr>
          <w:sz w:val="28"/>
          <w:szCs w:val="28"/>
        </w:rPr>
        <w:fldChar w:fldCharType="end"/>
      </w:r>
    </w:p>
    <w:p>
      <w:pPr>
        <w:pStyle w:val="26"/>
        <w:tabs>
          <w:tab w:val="right" w:leader="dot" w:pos="8820"/>
        </w:tabs>
        <w:rPr>
          <w:sz w:val="28"/>
          <w:szCs w:val="28"/>
        </w:rPr>
      </w:pPr>
      <w:r>
        <w:fldChar w:fldCharType="begin"/>
      </w:r>
      <w:r>
        <w:instrText xml:space="preserve"> HYPERLINK \l "_Toc7623" </w:instrText>
      </w:r>
      <w:r>
        <w:fldChar w:fldCharType="separate"/>
      </w:r>
      <w:r>
        <w:rPr>
          <w:rFonts w:hint="eastAsia" w:asciiTheme="minorEastAsia" w:hAnsiTheme="minorEastAsia" w:eastAsiaTheme="minorEastAsia"/>
          <w:sz w:val="28"/>
          <w:szCs w:val="28"/>
        </w:rPr>
        <w:t>三、响应文件的编制</w:t>
      </w:r>
      <w:r>
        <w:rPr>
          <w:sz w:val="28"/>
          <w:szCs w:val="28"/>
        </w:rPr>
        <w:tab/>
      </w:r>
      <w:r>
        <w:rPr>
          <w:sz w:val="28"/>
          <w:szCs w:val="28"/>
        </w:rPr>
        <w:fldChar w:fldCharType="begin"/>
      </w:r>
      <w:r>
        <w:rPr>
          <w:sz w:val="28"/>
          <w:szCs w:val="28"/>
        </w:rPr>
        <w:instrText xml:space="preserve"> PAGEREF _Toc7623 </w:instrText>
      </w:r>
      <w:r>
        <w:rPr>
          <w:sz w:val="28"/>
          <w:szCs w:val="28"/>
        </w:rPr>
        <w:fldChar w:fldCharType="separate"/>
      </w:r>
      <w:r>
        <w:rPr>
          <w:sz w:val="28"/>
          <w:szCs w:val="28"/>
        </w:rPr>
        <w:t>9</w:t>
      </w:r>
      <w:r>
        <w:rPr>
          <w:sz w:val="28"/>
          <w:szCs w:val="28"/>
        </w:rPr>
        <w:fldChar w:fldCharType="end"/>
      </w:r>
      <w:r>
        <w:rPr>
          <w:sz w:val="28"/>
          <w:szCs w:val="28"/>
        </w:rPr>
        <w:fldChar w:fldCharType="end"/>
      </w:r>
    </w:p>
    <w:p>
      <w:pPr>
        <w:pStyle w:val="26"/>
        <w:tabs>
          <w:tab w:val="right" w:leader="dot" w:pos="8820"/>
        </w:tabs>
        <w:rPr>
          <w:sz w:val="28"/>
          <w:szCs w:val="28"/>
        </w:rPr>
      </w:pPr>
      <w:r>
        <w:fldChar w:fldCharType="begin"/>
      </w:r>
      <w:r>
        <w:instrText xml:space="preserve"> HYPERLINK \l "_Toc21820" </w:instrText>
      </w:r>
      <w:r>
        <w:fldChar w:fldCharType="separate"/>
      </w:r>
      <w:r>
        <w:rPr>
          <w:rFonts w:hint="eastAsia" w:asciiTheme="minorEastAsia" w:hAnsiTheme="minorEastAsia" w:eastAsiaTheme="minorEastAsia"/>
          <w:sz w:val="28"/>
          <w:szCs w:val="28"/>
        </w:rPr>
        <w:t>四、响应文件的递交</w:t>
      </w:r>
      <w:r>
        <w:rPr>
          <w:sz w:val="28"/>
          <w:szCs w:val="28"/>
        </w:rPr>
        <w:tab/>
      </w:r>
      <w:r>
        <w:rPr>
          <w:sz w:val="28"/>
          <w:szCs w:val="28"/>
        </w:rPr>
        <w:fldChar w:fldCharType="begin"/>
      </w:r>
      <w:r>
        <w:rPr>
          <w:sz w:val="28"/>
          <w:szCs w:val="28"/>
        </w:rPr>
        <w:instrText xml:space="preserve"> PAGEREF _Toc21820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26"/>
        <w:tabs>
          <w:tab w:val="right" w:leader="dot" w:pos="8820"/>
        </w:tabs>
        <w:rPr>
          <w:sz w:val="28"/>
          <w:szCs w:val="28"/>
        </w:rPr>
      </w:pPr>
      <w:r>
        <w:fldChar w:fldCharType="begin"/>
      </w:r>
      <w:r>
        <w:instrText xml:space="preserve"> HYPERLINK \l "_Toc18657" </w:instrText>
      </w:r>
      <w:r>
        <w:fldChar w:fldCharType="separate"/>
      </w:r>
      <w:r>
        <w:rPr>
          <w:rFonts w:hint="eastAsia" w:asciiTheme="minorEastAsia" w:hAnsiTheme="minorEastAsia" w:eastAsiaTheme="minorEastAsia"/>
          <w:sz w:val="28"/>
          <w:szCs w:val="28"/>
        </w:rPr>
        <w:t>五、无效标、废标条款</w:t>
      </w:r>
      <w:r>
        <w:rPr>
          <w:sz w:val="28"/>
          <w:szCs w:val="28"/>
        </w:rPr>
        <w:tab/>
      </w:r>
      <w:r>
        <w:rPr>
          <w:sz w:val="28"/>
          <w:szCs w:val="28"/>
        </w:rPr>
        <w:fldChar w:fldCharType="begin"/>
      </w:r>
      <w:r>
        <w:rPr>
          <w:sz w:val="28"/>
          <w:szCs w:val="28"/>
        </w:rPr>
        <w:instrText xml:space="preserve"> PAGEREF _Toc18657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26"/>
        <w:tabs>
          <w:tab w:val="right" w:leader="dot" w:pos="8820"/>
        </w:tabs>
        <w:rPr>
          <w:sz w:val="28"/>
          <w:szCs w:val="28"/>
        </w:rPr>
      </w:pPr>
      <w:r>
        <w:fldChar w:fldCharType="begin"/>
      </w:r>
      <w:r>
        <w:instrText xml:space="preserve"> HYPERLINK \l "_Toc13590" </w:instrText>
      </w:r>
      <w:r>
        <w:fldChar w:fldCharType="separate"/>
      </w:r>
      <w:r>
        <w:rPr>
          <w:rFonts w:hint="eastAsia" w:asciiTheme="minorEastAsia" w:hAnsiTheme="minorEastAsia" w:eastAsiaTheme="minorEastAsia"/>
          <w:sz w:val="28"/>
          <w:szCs w:val="28"/>
        </w:rPr>
        <w:t>六、磋商程序及最终报价</w:t>
      </w:r>
      <w:r>
        <w:rPr>
          <w:sz w:val="28"/>
          <w:szCs w:val="28"/>
        </w:rPr>
        <w:tab/>
      </w:r>
      <w:r>
        <w:rPr>
          <w:sz w:val="28"/>
          <w:szCs w:val="28"/>
        </w:rPr>
        <w:fldChar w:fldCharType="begin"/>
      </w:r>
      <w:r>
        <w:rPr>
          <w:sz w:val="28"/>
          <w:szCs w:val="28"/>
        </w:rPr>
        <w:instrText xml:space="preserve"> PAGEREF _Toc13590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26"/>
        <w:tabs>
          <w:tab w:val="right" w:leader="dot" w:pos="8820"/>
        </w:tabs>
        <w:rPr>
          <w:sz w:val="28"/>
          <w:szCs w:val="28"/>
        </w:rPr>
      </w:pPr>
      <w:r>
        <w:fldChar w:fldCharType="begin"/>
      </w:r>
      <w:r>
        <w:instrText xml:space="preserve"> HYPERLINK \l "_Toc7031" </w:instrText>
      </w:r>
      <w:r>
        <w:fldChar w:fldCharType="separate"/>
      </w:r>
      <w:r>
        <w:rPr>
          <w:rFonts w:hint="eastAsia" w:asciiTheme="minorEastAsia" w:hAnsiTheme="minorEastAsia" w:eastAsiaTheme="minorEastAsia"/>
          <w:sz w:val="28"/>
          <w:szCs w:val="28"/>
        </w:rPr>
        <w:t>七、评审办法</w:t>
      </w:r>
      <w:r>
        <w:rPr>
          <w:sz w:val="28"/>
          <w:szCs w:val="28"/>
        </w:rPr>
        <w:tab/>
      </w:r>
      <w:r>
        <w:rPr>
          <w:sz w:val="28"/>
          <w:szCs w:val="28"/>
        </w:rPr>
        <w:fldChar w:fldCharType="begin"/>
      </w:r>
      <w:r>
        <w:rPr>
          <w:sz w:val="28"/>
          <w:szCs w:val="28"/>
        </w:rPr>
        <w:instrText xml:space="preserve"> PAGEREF _Toc7031 </w:instrText>
      </w:r>
      <w:r>
        <w:rPr>
          <w:sz w:val="28"/>
          <w:szCs w:val="28"/>
        </w:rPr>
        <w:fldChar w:fldCharType="separate"/>
      </w:r>
      <w:r>
        <w:rPr>
          <w:sz w:val="28"/>
          <w:szCs w:val="28"/>
        </w:rPr>
        <w:t>15</w:t>
      </w:r>
      <w:r>
        <w:rPr>
          <w:sz w:val="28"/>
          <w:szCs w:val="28"/>
        </w:rPr>
        <w:fldChar w:fldCharType="end"/>
      </w:r>
      <w:r>
        <w:rPr>
          <w:sz w:val="28"/>
          <w:szCs w:val="28"/>
        </w:rPr>
        <w:fldChar w:fldCharType="end"/>
      </w:r>
    </w:p>
    <w:p>
      <w:pPr>
        <w:pStyle w:val="26"/>
        <w:tabs>
          <w:tab w:val="right" w:leader="dot" w:pos="8820"/>
        </w:tabs>
        <w:rPr>
          <w:sz w:val="28"/>
          <w:szCs w:val="28"/>
        </w:rPr>
      </w:pPr>
      <w:r>
        <w:fldChar w:fldCharType="begin"/>
      </w:r>
      <w:r>
        <w:instrText xml:space="preserve"> HYPERLINK \l "_Toc9733" </w:instrText>
      </w:r>
      <w:r>
        <w:fldChar w:fldCharType="separate"/>
      </w:r>
      <w:r>
        <w:rPr>
          <w:rFonts w:hint="eastAsia" w:asciiTheme="minorEastAsia" w:hAnsiTheme="minorEastAsia" w:eastAsiaTheme="minorEastAsia"/>
          <w:sz w:val="28"/>
          <w:szCs w:val="28"/>
        </w:rPr>
        <w:t>八、成交及合同签订</w:t>
      </w:r>
      <w:r>
        <w:rPr>
          <w:sz w:val="28"/>
          <w:szCs w:val="28"/>
        </w:rPr>
        <w:tab/>
      </w:r>
      <w:r>
        <w:rPr>
          <w:sz w:val="28"/>
          <w:szCs w:val="28"/>
        </w:rPr>
        <w:fldChar w:fldCharType="begin"/>
      </w:r>
      <w:r>
        <w:rPr>
          <w:sz w:val="28"/>
          <w:szCs w:val="28"/>
        </w:rPr>
        <w:instrText xml:space="preserve"> PAGEREF _Toc9733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26"/>
        <w:tabs>
          <w:tab w:val="right" w:leader="dot" w:pos="8820"/>
        </w:tabs>
        <w:rPr>
          <w:sz w:val="28"/>
          <w:szCs w:val="28"/>
        </w:rPr>
      </w:pPr>
      <w:r>
        <w:fldChar w:fldCharType="begin"/>
      </w:r>
      <w:r>
        <w:instrText xml:space="preserve"> HYPERLINK \l "_Toc20795" </w:instrText>
      </w:r>
      <w:r>
        <w:fldChar w:fldCharType="separate"/>
      </w:r>
      <w:r>
        <w:rPr>
          <w:rFonts w:hint="eastAsia" w:asciiTheme="minorEastAsia" w:hAnsiTheme="minorEastAsia" w:eastAsiaTheme="minorEastAsia"/>
          <w:sz w:val="28"/>
          <w:szCs w:val="28"/>
        </w:rPr>
        <w:t>九、质疑与投诉</w:t>
      </w:r>
      <w:r>
        <w:rPr>
          <w:sz w:val="28"/>
          <w:szCs w:val="28"/>
        </w:rPr>
        <w:tab/>
      </w:r>
      <w:r>
        <w:rPr>
          <w:sz w:val="28"/>
          <w:szCs w:val="28"/>
        </w:rPr>
        <w:fldChar w:fldCharType="begin"/>
      </w:r>
      <w:r>
        <w:rPr>
          <w:sz w:val="28"/>
          <w:szCs w:val="28"/>
        </w:rPr>
        <w:instrText xml:space="preserve"> PAGEREF _Toc20795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35"/>
        <w:tabs>
          <w:tab w:val="right" w:leader="dot" w:pos="8820"/>
        </w:tabs>
        <w:rPr>
          <w:sz w:val="28"/>
          <w:szCs w:val="28"/>
        </w:rPr>
      </w:pPr>
      <w:r>
        <w:fldChar w:fldCharType="begin"/>
      </w:r>
      <w:r>
        <w:instrText xml:space="preserve"> HYPERLINK \l "_Toc22037" </w:instrText>
      </w:r>
      <w:r>
        <w:fldChar w:fldCharType="separate"/>
      </w:r>
      <w:r>
        <w:rPr>
          <w:rFonts w:hint="eastAsia" w:asciiTheme="minorEastAsia" w:hAnsiTheme="minorEastAsia" w:eastAsiaTheme="minorEastAsia"/>
          <w:sz w:val="28"/>
          <w:szCs w:val="28"/>
        </w:rPr>
        <w:t>第三部分 合同部分</w:t>
      </w:r>
      <w:r>
        <w:rPr>
          <w:sz w:val="28"/>
          <w:szCs w:val="28"/>
        </w:rPr>
        <w:tab/>
      </w:r>
      <w:r>
        <w:rPr>
          <w:sz w:val="28"/>
          <w:szCs w:val="28"/>
        </w:rPr>
        <w:fldChar w:fldCharType="begin"/>
      </w:r>
      <w:r>
        <w:rPr>
          <w:sz w:val="28"/>
          <w:szCs w:val="28"/>
        </w:rPr>
        <w:instrText xml:space="preserve"> PAGEREF _Toc22037 </w:instrText>
      </w:r>
      <w:r>
        <w:rPr>
          <w:sz w:val="28"/>
          <w:szCs w:val="28"/>
        </w:rPr>
        <w:fldChar w:fldCharType="separate"/>
      </w:r>
      <w:r>
        <w:rPr>
          <w:sz w:val="28"/>
          <w:szCs w:val="28"/>
        </w:rPr>
        <w:t>24</w:t>
      </w:r>
      <w:r>
        <w:rPr>
          <w:sz w:val="28"/>
          <w:szCs w:val="28"/>
        </w:rPr>
        <w:fldChar w:fldCharType="end"/>
      </w:r>
      <w:r>
        <w:rPr>
          <w:sz w:val="28"/>
          <w:szCs w:val="28"/>
        </w:rPr>
        <w:fldChar w:fldCharType="end"/>
      </w:r>
    </w:p>
    <w:p>
      <w:pPr>
        <w:pStyle w:val="35"/>
        <w:tabs>
          <w:tab w:val="right" w:leader="dot" w:pos="8820"/>
        </w:tabs>
        <w:rPr>
          <w:sz w:val="28"/>
          <w:szCs w:val="28"/>
        </w:rPr>
      </w:pPr>
      <w:r>
        <w:fldChar w:fldCharType="begin"/>
      </w:r>
      <w:r>
        <w:instrText xml:space="preserve"> HYPERLINK \l "_Toc31990" </w:instrText>
      </w:r>
      <w:r>
        <w:fldChar w:fldCharType="separate"/>
      </w:r>
      <w:r>
        <w:rPr>
          <w:rFonts w:hint="eastAsia" w:asciiTheme="minorEastAsia" w:hAnsiTheme="minorEastAsia" w:eastAsiaTheme="minorEastAsia"/>
          <w:sz w:val="28"/>
          <w:szCs w:val="28"/>
        </w:rPr>
        <w:t>第四部分 磋商服务需求书</w:t>
      </w:r>
      <w:r>
        <w:rPr>
          <w:sz w:val="28"/>
          <w:szCs w:val="28"/>
        </w:rPr>
        <w:tab/>
      </w:r>
      <w:r>
        <w:rPr>
          <w:sz w:val="28"/>
          <w:szCs w:val="28"/>
        </w:rPr>
        <w:fldChar w:fldCharType="begin"/>
      </w:r>
      <w:r>
        <w:rPr>
          <w:sz w:val="28"/>
          <w:szCs w:val="28"/>
        </w:rPr>
        <w:instrText xml:space="preserve"> PAGEREF _Toc31990 </w:instrText>
      </w:r>
      <w:r>
        <w:rPr>
          <w:sz w:val="28"/>
          <w:szCs w:val="28"/>
        </w:rPr>
        <w:fldChar w:fldCharType="separate"/>
      </w:r>
      <w:r>
        <w:rPr>
          <w:sz w:val="28"/>
          <w:szCs w:val="28"/>
        </w:rPr>
        <w:t>25</w:t>
      </w:r>
      <w:r>
        <w:rPr>
          <w:sz w:val="28"/>
          <w:szCs w:val="28"/>
        </w:rPr>
        <w:fldChar w:fldCharType="end"/>
      </w:r>
      <w:r>
        <w:rPr>
          <w:sz w:val="28"/>
          <w:szCs w:val="28"/>
        </w:rPr>
        <w:fldChar w:fldCharType="end"/>
      </w:r>
    </w:p>
    <w:p>
      <w:pPr>
        <w:spacing w:line="360" w:lineRule="auto"/>
        <w:rPr>
          <w:rFonts w:asciiTheme="minorEastAsia" w:hAnsiTheme="minorEastAsia" w:eastAsiaTheme="minorEastAsia"/>
        </w:rPr>
      </w:pPr>
      <w:r>
        <w:rPr>
          <w:rFonts w:eastAsiaTheme="minorEastAsia"/>
          <w:sz w:val="28"/>
          <w:szCs w:val="28"/>
        </w:rPr>
        <w:fldChar w:fldCharType="end"/>
      </w:r>
    </w:p>
    <w:p>
      <w:pPr>
        <w:pStyle w:val="50"/>
        <w:rPr>
          <w:rFonts w:asciiTheme="minorEastAsia" w:hAnsiTheme="minorEastAsia" w:eastAsiaTheme="minorEastAsia"/>
        </w:rPr>
        <w:sectPr>
          <w:footerReference r:id="rId7" w:type="first"/>
          <w:footerReference r:id="rId6" w:type="default"/>
          <w:pgSz w:w="11906" w:h="16838"/>
          <w:pgMar w:top="1418" w:right="1555" w:bottom="1418" w:left="1531" w:header="851" w:footer="992" w:gutter="0"/>
          <w:cols w:space="720" w:num="1"/>
          <w:titlePg/>
          <w:docGrid w:type="lines" w:linePitch="312" w:charSpace="0"/>
        </w:sectPr>
      </w:pPr>
    </w:p>
    <w:p>
      <w:pPr>
        <w:spacing w:line="360" w:lineRule="auto"/>
        <w:jc w:val="center"/>
        <w:outlineLvl w:val="0"/>
        <w:rPr>
          <w:rFonts w:cs="宋体" w:asciiTheme="minorEastAsia" w:hAnsiTheme="minorEastAsia" w:eastAsiaTheme="minorEastAsia"/>
          <w:kern w:val="0"/>
          <w:sz w:val="24"/>
          <w:szCs w:val="24"/>
        </w:rPr>
      </w:pPr>
      <w:bookmarkStart w:id="0" w:name="_Toc23101"/>
      <w:r>
        <w:rPr>
          <w:rFonts w:hint="eastAsia" w:asciiTheme="minorEastAsia" w:hAnsiTheme="minorEastAsia" w:eastAsiaTheme="minorEastAsia"/>
          <w:b/>
          <w:sz w:val="32"/>
          <w:szCs w:val="32"/>
        </w:rPr>
        <w:t xml:space="preserve">第一部分  </w:t>
      </w:r>
      <w:bookmarkEnd w:id="0"/>
      <w:r>
        <w:rPr>
          <w:rFonts w:hint="eastAsia" w:asciiTheme="minorEastAsia" w:hAnsiTheme="minorEastAsia" w:eastAsiaTheme="minorEastAsia"/>
          <w:b/>
          <w:sz w:val="32"/>
          <w:szCs w:val="32"/>
        </w:rPr>
        <w:t>招标公告</w:t>
      </w:r>
    </w:p>
    <w:p>
      <w:pPr>
        <w:rPr>
          <w:rFonts w:ascii="宋体" w:hAnsi="宋体" w:cs="宋体"/>
        </w:rPr>
      </w:pPr>
    </w:p>
    <w:tbl>
      <w:tblPr>
        <w:tblStyle w:val="5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46" w:type="dxa"/>
          </w:tcPr>
          <w:p>
            <w:pPr>
              <w:pStyle w:val="48"/>
              <w:jc w:val="both"/>
              <w:rPr>
                <w:rStyle w:val="56"/>
                <w:rFonts w:cs="仿宋"/>
              </w:rPr>
            </w:pPr>
            <w:r>
              <w:rPr>
                <w:rStyle w:val="56"/>
                <w:rFonts w:hint="eastAsia" w:cs="仿宋"/>
              </w:rPr>
              <w:t>项目概况</w:t>
            </w:r>
          </w:p>
          <w:p>
            <w:pPr>
              <w:spacing w:line="360" w:lineRule="auto"/>
              <w:ind w:firstLine="480" w:firstLineChars="200"/>
              <w:rPr>
                <w:rStyle w:val="56"/>
                <w:rFonts w:cs="仿宋"/>
              </w:rPr>
            </w:pPr>
            <w:r>
              <w:rPr>
                <w:rFonts w:hint="eastAsia" w:ascii="宋体" w:hAnsi="宋体" w:cs="宋体"/>
                <w:sz w:val="24"/>
              </w:rPr>
              <w:t>新疆维吾尔自治区互联网信息办公室内部控制信息系统项目</w:t>
            </w:r>
            <w:r>
              <w:rPr>
                <w:rFonts w:hint="eastAsia"/>
              </w:rPr>
              <w:t>的潜在供应商应在中招联合招标采购网（网址</w:t>
            </w:r>
            <w:r>
              <w:rPr>
                <w:rFonts w:hint="eastAsia" w:ascii="宋体" w:hAnsi="宋体" w:cs="宋体"/>
                <w:sz w:val="24"/>
                <w:u w:val="single"/>
              </w:rPr>
              <w:fldChar w:fldCharType="begin"/>
            </w:r>
            <w:r>
              <w:rPr>
                <w:rFonts w:hint="eastAsia" w:ascii="宋体" w:hAnsi="宋体" w:cs="宋体"/>
                <w:sz w:val="24"/>
                <w:u w:val="single"/>
              </w:rPr>
              <w:instrText xml:space="preserve"> HYPERLINK "http://www.365trade.com.cn）获取竞争性磋商文件，并于2020年" </w:instrText>
            </w:r>
            <w:r>
              <w:rPr>
                <w:rFonts w:hint="eastAsia" w:ascii="宋体" w:hAnsi="宋体" w:cs="宋体"/>
                <w:sz w:val="24"/>
                <w:u w:val="single"/>
              </w:rPr>
              <w:fldChar w:fldCharType="separate"/>
            </w:r>
            <w:r>
              <w:rPr>
                <w:rFonts w:hint="eastAsia" w:ascii="宋体" w:hAnsi="宋体" w:cs="宋体"/>
                <w:sz w:val="24"/>
                <w:u w:val="single"/>
              </w:rPr>
              <w:t>http://www.365trade.com.cn）获取竞争性磋商文件，并于2021年</w:t>
            </w:r>
            <w:r>
              <w:rPr>
                <w:rFonts w:hint="eastAsia" w:ascii="宋体" w:hAnsi="宋体" w:cs="宋体"/>
                <w:sz w:val="24"/>
                <w:u w:val="single"/>
              </w:rPr>
              <w:fldChar w:fldCharType="end"/>
            </w:r>
            <w:r>
              <w:rPr>
                <w:rFonts w:hint="eastAsia" w:ascii="宋体" w:hAnsi="宋体" w:cs="宋体"/>
                <w:sz w:val="24"/>
                <w:u w:val="single"/>
              </w:rPr>
              <w:t>12月7日 11:00（北京时间）前递交响应文件。</w:t>
            </w:r>
          </w:p>
        </w:tc>
      </w:tr>
    </w:tbl>
    <w:p>
      <w:pPr>
        <w:pStyle w:val="48"/>
        <w:spacing w:line="360" w:lineRule="auto"/>
        <w:ind w:firstLine="482" w:firstLineChars="200"/>
        <w:jc w:val="both"/>
        <w:rPr>
          <w:rStyle w:val="56"/>
        </w:rPr>
      </w:pPr>
      <w:r>
        <w:rPr>
          <w:rStyle w:val="56"/>
        </w:rPr>
        <w:t>一、</w:t>
      </w:r>
      <w:r>
        <w:rPr>
          <w:rStyle w:val="56"/>
          <w:rFonts w:hint="eastAsia"/>
        </w:rPr>
        <w:t>项目基本情况</w:t>
      </w:r>
    </w:p>
    <w:p>
      <w:pPr>
        <w:pStyle w:val="48"/>
        <w:spacing w:line="360" w:lineRule="auto"/>
        <w:ind w:firstLine="480" w:firstLineChars="200"/>
        <w:rPr>
          <w:rStyle w:val="56"/>
          <w:b w:val="0"/>
          <w:bCs/>
          <w:highlight w:val="yellow"/>
        </w:rPr>
      </w:pPr>
      <w:r>
        <w:rPr>
          <w:rStyle w:val="56"/>
          <w:rFonts w:hint="eastAsia"/>
          <w:b w:val="0"/>
          <w:bCs/>
        </w:rPr>
        <w:t xml:space="preserve">项目编号： </w:t>
      </w:r>
    </w:p>
    <w:p>
      <w:pPr>
        <w:pStyle w:val="48"/>
        <w:spacing w:line="360" w:lineRule="auto"/>
        <w:ind w:firstLine="480" w:firstLineChars="200"/>
        <w:rPr>
          <w:rStyle w:val="56"/>
          <w:b w:val="0"/>
          <w:bCs/>
        </w:rPr>
      </w:pPr>
      <w:r>
        <w:rPr>
          <w:rStyle w:val="56"/>
          <w:rFonts w:hint="eastAsia"/>
          <w:b w:val="0"/>
          <w:bCs/>
        </w:rPr>
        <w:t>项目名称：</w:t>
      </w:r>
      <w:r>
        <w:rPr>
          <w:rFonts w:hint="eastAsia"/>
        </w:rPr>
        <w:t>新疆维吾尔自治区互联网信息办公室内部控制信息系统项目</w:t>
      </w:r>
    </w:p>
    <w:p>
      <w:pPr>
        <w:pStyle w:val="48"/>
        <w:spacing w:line="360" w:lineRule="auto"/>
        <w:ind w:firstLine="480" w:firstLineChars="200"/>
        <w:rPr>
          <w:rStyle w:val="56"/>
          <w:b w:val="0"/>
          <w:bCs/>
        </w:rPr>
      </w:pPr>
      <w:r>
        <w:rPr>
          <w:rStyle w:val="56"/>
          <w:rFonts w:hint="eastAsia"/>
          <w:b w:val="0"/>
          <w:bCs/>
        </w:rPr>
        <w:t>采购方式：竞争性磋商</w:t>
      </w:r>
    </w:p>
    <w:p>
      <w:pPr>
        <w:pStyle w:val="48"/>
        <w:spacing w:line="360" w:lineRule="auto"/>
        <w:ind w:firstLine="480" w:firstLineChars="200"/>
        <w:rPr>
          <w:rStyle w:val="56"/>
          <w:b w:val="0"/>
          <w:bCs/>
        </w:rPr>
      </w:pPr>
      <w:r>
        <w:rPr>
          <w:rStyle w:val="56"/>
          <w:rFonts w:hint="eastAsia"/>
          <w:b w:val="0"/>
          <w:bCs/>
        </w:rPr>
        <w:t xml:space="preserve">预算金额（元）：1700000.00  </w:t>
      </w:r>
    </w:p>
    <w:p>
      <w:pPr>
        <w:pStyle w:val="48"/>
        <w:spacing w:line="360" w:lineRule="auto"/>
        <w:ind w:firstLine="480" w:firstLineChars="200"/>
        <w:rPr>
          <w:rStyle w:val="56"/>
          <w:b w:val="0"/>
          <w:bCs/>
        </w:rPr>
      </w:pPr>
      <w:r>
        <w:rPr>
          <w:rStyle w:val="56"/>
          <w:rFonts w:hint="eastAsia"/>
          <w:b w:val="0"/>
          <w:bCs/>
        </w:rPr>
        <w:t>最高限价（元）：1700000.00</w:t>
      </w:r>
    </w:p>
    <w:p>
      <w:pPr>
        <w:pStyle w:val="48"/>
        <w:spacing w:line="360" w:lineRule="auto"/>
        <w:ind w:firstLine="480" w:firstLineChars="200"/>
        <w:rPr>
          <w:rStyle w:val="56"/>
          <w:b w:val="0"/>
          <w:bCs/>
        </w:rPr>
      </w:pPr>
      <w:r>
        <w:rPr>
          <w:rStyle w:val="56"/>
          <w:rFonts w:hint="eastAsia"/>
          <w:b w:val="0"/>
          <w:bCs/>
        </w:rPr>
        <w:t xml:space="preserve">采购需求： </w:t>
      </w:r>
    </w:p>
    <w:p>
      <w:pPr>
        <w:pStyle w:val="48"/>
        <w:spacing w:line="360" w:lineRule="auto"/>
        <w:ind w:firstLine="480" w:firstLineChars="200"/>
        <w:rPr>
          <w:rStyle w:val="56"/>
          <w:b w:val="0"/>
          <w:bCs/>
        </w:rPr>
      </w:pPr>
      <w:r>
        <w:rPr>
          <w:rStyle w:val="56"/>
          <w:rFonts w:hint="eastAsia"/>
          <w:b w:val="0"/>
          <w:bCs/>
        </w:rPr>
        <w:t xml:space="preserve">标项一 </w:t>
      </w:r>
    </w:p>
    <w:p>
      <w:pPr>
        <w:pStyle w:val="48"/>
        <w:spacing w:line="360" w:lineRule="auto"/>
        <w:ind w:firstLine="480" w:firstLineChars="200"/>
        <w:rPr>
          <w:rStyle w:val="56"/>
          <w:b w:val="0"/>
          <w:bCs/>
        </w:rPr>
      </w:pPr>
      <w:r>
        <w:rPr>
          <w:rStyle w:val="56"/>
          <w:rFonts w:hint="eastAsia"/>
          <w:b w:val="0"/>
          <w:bCs/>
        </w:rPr>
        <w:t>标项名称：</w:t>
      </w:r>
      <w:r>
        <w:rPr>
          <w:rFonts w:hint="eastAsia"/>
        </w:rPr>
        <w:t>新疆维吾尔自治区互联网信息办公室内部控制信息系统项目</w:t>
      </w:r>
    </w:p>
    <w:p>
      <w:pPr>
        <w:pStyle w:val="48"/>
        <w:spacing w:line="360" w:lineRule="auto"/>
        <w:ind w:firstLine="480" w:firstLineChars="200"/>
        <w:rPr>
          <w:rStyle w:val="56"/>
          <w:b w:val="0"/>
          <w:bCs/>
        </w:rPr>
      </w:pPr>
      <w:r>
        <w:rPr>
          <w:rStyle w:val="56"/>
          <w:rFonts w:hint="eastAsia"/>
          <w:b w:val="0"/>
          <w:bCs/>
        </w:rPr>
        <w:t>数量：</w:t>
      </w:r>
      <w:r>
        <w:rPr>
          <w:rStyle w:val="56"/>
          <w:b w:val="0"/>
          <w:bCs/>
        </w:rPr>
        <w:t>/</w:t>
      </w:r>
    </w:p>
    <w:p>
      <w:pPr>
        <w:pStyle w:val="48"/>
        <w:spacing w:line="360" w:lineRule="auto"/>
        <w:ind w:firstLine="480" w:firstLineChars="200"/>
        <w:rPr>
          <w:rStyle w:val="56"/>
          <w:b w:val="0"/>
          <w:bCs/>
        </w:rPr>
      </w:pPr>
      <w:r>
        <w:rPr>
          <w:rStyle w:val="56"/>
          <w:rFonts w:hint="eastAsia"/>
          <w:b w:val="0"/>
          <w:bCs/>
        </w:rPr>
        <w:t>预算金额（元）：1700000.00</w:t>
      </w:r>
    </w:p>
    <w:p>
      <w:pPr>
        <w:pStyle w:val="48"/>
        <w:spacing w:line="360" w:lineRule="auto"/>
        <w:ind w:firstLine="480" w:firstLineChars="200"/>
        <w:rPr>
          <w:rStyle w:val="56"/>
          <w:b w:val="0"/>
          <w:bCs/>
        </w:rPr>
      </w:pPr>
      <w:r>
        <w:rPr>
          <w:rStyle w:val="56"/>
          <w:rFonts w:hint="eastAsia"/>
          <w:b w:val="0"/>
          <w:bCs/>
        </w:rPr>
        <w:t>简要规格描述：</w:t>
      </w:r>
      <w:r>
        <w:rPr>
          <w:rFonts w:hint="eastAsia"/>
        </w:rPr>
        <w:t>具体内容详见磋商文件第四章《磋商服务需求书》</w:t>
      </w:r>
    </w:p>
    <w:p>
      <w:pPr>
        <w:pStyle w:val="48"/>
        <w:spacing w:line="360" w:lineRule="auto"/>
        <w:ind w:firstLine="480" w:firstLineChars="200"/>
        <w:rPr>
          <w:rStyle w:val="56"/>
          <w:b w:val="0"/>
          <w:bCs/>
        </w:rPr>
      </w:pPr>
      <w:r>
        <w:rPr>
          <w:rStyle w:val="56"/>
          <w:rFonts w:hint="eastAsia"/>
          <w:b w:val="0"/>
          <w:bCs/>
        </w:rPr>
        <w:t xml:space="preserve">备注：/ </w:t>
      </w:r>
    </w:p>
    <w:p>
      <w:pPr>
        <w:pStyle w:val="48"/>
        <w:spacing w:line="360" w:lineRule="auto"/>
        <w:ind w:firstLine="480" w:firstLineChars="200"/>
        <w:rPr>
          <w:rStyle w:val="56"/>
          <w:b w:val="0"/>
          <w:bCs/>
        </w:rPr>
      </w:pPr>
      <w:r>
        <w:rPr>
          <w:rStyle w:val="56"/>
          <w:rFonts w:hint="eastAsia"/>
          <w:b w:val="0"/>
          <w:bCs/>
        </w:rPr>
        <w:t xml:space="preserve">合同履约期限：1年 </w:t>
      </w:r>
    </w:p>
    <w:p>
      <w:pPr>
        <w:pStyle w:val="48"/>
        <w:spacing w:line="360" w:lineRule="auto"/>
        <w:ind w:firstLine="480" w:firstLineChars="200"/>
        <w:jc w:val="both"/>
      </w:pPr>
      <w:r>
        <w:rPr>
          <w:rStyle w:val="56"/>
          <w:rFonts w:hint="eastAsia"/>
          <w:b w:val="0"/>
          <w:bCs/>
        </w:rPr>
        <w:t>本项目（否）接受联合体投标。</w:t>
      </w:r>
    </w:p>
    <w:p>
      <w:pPr>
        <w:spacing w:line="360" w:lineRule="auto"/>
        <w:ind w:firstLine="482" w:firstLineChars="200"/>
        <w:rPr>
          <w:rFonts w:ascii="宋体" w:hAnsi="宋体" w:cs="宋体"/>
          <w:b/>
          <w:sz w:val="24"/>
        </w:rPr>
      </w:pPr>
      <w:r>
        <w:rPr>
          <w:rFonts w:hint="eastAsia" w:ascii="宋体" w:hAnsi="宋体" w:cs="宋体"/>
          <w:b/>
          <w:sz w:val="24"/>
        </w:rPr>
        <w:t xml:space="preserve">二、供应商资格要求及审查办法 </w:t>
      </w:r>
    </w:p>
    <w:p>
      <w:pPr>
        <w:pStyle w:val="48"/>
        <w:spacing w:line="360" w:lineRule="auto"/>
        <w:ind w:firstLine="720" w:firstLineChars="300"/>
        <w:rPr>
          <w:bCs/>
          <w:kern w:val="2"/>
          <w:szCs w:val="22"/>
        </w:rPr>
      </w:pPr>
      <w:r>
        <w:rPr>
          <w:rFonts w:hint="eastAsia" w:asciiTheme="minorEastAsia" w:hAnsiTheme="minorEastAsia" w:eastAsiaTheme="minorEastAsia"/>
        </w:rPr>
        <w:t>1.</w:t>
      </w:r>
      <w:r>
        <w:rPr>
          <w:rFonts w:hint="eastAsia"/>
          <w:bCs/>
          <w:kern w:val="2"/>
          <w:szCs w:val="22"/>
        </w:rPr>
        <w:t>满足《中华人民共和国政府采购法》第二十二条规定；</w:t>
      </w:r>
    </w:p>
    <w:p>
      <w:pPr>
        <w:pStyle w:val="48"/>
        <w:spacing w:line="360" w:lineRule="auto"/>
        <w:ind w:firstLine="720" w:firstLineChars="300"/>
      </w:pPr>
      <w:r>
        <w:rPr>
          <w:rFonts w:hint="eastAsia"/>
        </w:rPr>
        <w:t>2.落实政府采购政策需满足的资格要求：</w:t>
      </w:r>
    </w:p>
    <w:p>
      <w:pPr>
        <w:pStyle w:val="48"/>
        <w:spacing w:line="360" w:lineRule="auto"/>
        <w:ind w:firstLine="480" w:firstLineChars="200"/>
      </w:pPr>
      <w:r>
        <w:rPr>
          <w:rFonts w:hint="eastAsia"/>
        </w:rPr>
        <w:t xml:space="preserve">（1）《政府采购促进中小企业发展暂行办法》（财库〔2011〕181号）； </w:t>
      </w:r>
    </w:p>
    <w:p>
      <w:pPr>
        <w:pStyle w:val="48"/>
        <w:spacing w:line="360" w:lineRule="auto"/>
        <w:ind w:firstLine="480" w:firstLineChars="200"/>
      </w:pPr>
      <w:r>
        <w:rPr>
          <w:rFonts w:hint="eastAsia"/>
        </w:rPr>
        <w:t xml:space="preserve">（2）《财政部、司法部关于政府采购支持监狱企业发展有关问题的通知》（财库〔2014〕68号）； </w:t>
      </w:r>
    </w:p>
    <w:p>
      <w:pPr>
        <w:pStyle w:val="48"/>
        <w:spacing w:line="360" w:lineRule="auto"/>
        <w:ind w:firstLine="480" w:firstLineChars="200"/>
      </w:pPr>
      <w:r>
        <w:rPr>
          <w:rFonts w:hint="eastAsia"/>
        </w:rPr>
        <w:t>（3）《财政部、民政部中国残疾人联合会关于促进残疾人就业政府采购政策的通知》财库〔2017〕141号。</w:t>
      </w:r>
    </w:p>
    <w:p>
      <w:pPr>
        <w:pStyle w:val="48"/>
        <w:spacing w:line="360" w:lineRule="auto"/>
        <w:ind w:firstLine="480" w:firstLineChars="200"/>
        <w:rPr>
          <w:bCs/>
          <w:kern w:val="2"/>
          <w:szCs w:val="22"/>
        </w:rPr>
      </w:pPr>
      <w:r>
        <w:rPr>
          <w:rFonts w:hint="eastAsia"/>
        </w:rPr>
        <w:t>3.本项目的特定资格要求：标项一</w:t>
      </w:r>
    </w:p>
    <w:p>
      <w:pPr>
        <w:pStyle w:val="48"/>
        <w:spacing w:line="360" w:lineRule="auto"/>
        <w:ind w:firstLine="480" w:firstLineChars="200"/>
        <w:jc w:val="both"/>
      </w:pPr>
      <w:r>
        <w:rPr>
          <w:rFonts w:hint="eastAsia"/>
        </w:rPr>
        <w:t>（1）供应商</w:t>
      </w:r>
      <w:r>
        <w:t>必须能独立承担民事责任，拥有</w:t>
      </w:r>
      <w:r>
        <w:rPr>
          <w:rFonts w:hint="eastAsia"/>
        </w:rPr>
        <w:t>统一社会信用代码</w:t>
      </w:r>
      <w:r>
        <w:t>的营业执照</w:t>
      </w:r>
      <w:r>
        <w:rPr>
          <w:rFonts w:hint="eastAsia"/>
        </w:rPr>
        <w:t>，</w:t>
      </w:r>
      <w:r>
        <w:rPr>
          <w:rFonts w:hint="eastAsia" w:cs="仿宋_GB2312"/>
        </w:rPr>
        <w:t>有能力提供本项目全部采购内容及服务</w:t>
      </w:r>
      <w:r>
        <w:t>；</w:t>
      </w:r>
    </w:p>
    <w:p>
      <w:pPr>
        <w:spacing w:line="360" w:lineRule="auto"/>
        <w:ind w:firstLine="480" w:firstLineChars="200"/>
        <w:rPr>
          <w:rFonts w:ascii="宋体" w:hAnsi="宋体" w:cs="宋体"/>
          <w:sz w:val="24"/>
        </w:rPr>
      </w:pPr>
      <w:r>
        <w:rPr>
          <w:rFonts w:hint="eastAsia" w:ascii="宋体" w:hAnsi="宋体" w:cs="宋体"/>
          <w:sz w:val="24"/>
        </w:rPr>
        <w:t>（2）供应商参加本次采购活动前三年内在“信用中国”（ www.creditchina.gov.cn）和中国政府采购网（www.ccgp.gov.cn）网站上未被列入失信被执行人、重大税收违法案件当事人名单以及政府采购严重违法失信行为记录名单里（提供查询网页打印件）；</w:t>
      </w:r>
    </w:p>
    <w:p>
      <w:pPr>
        <w:pStyle w:val="48"/>
        <w:spacing w:line="360" w:lineRule="auto"/>
        <w:ind w:firstLine="480" w:firstLineChars="200"/>
        <w:jc w:val="both"/>
        <w:rPr>
          <w:kern w:val="2"/>
          <w:szCs w:val="22"/>
        </w:rPr>
      </w:pPr>
      <w:r>
        <w:rPr>
          <w:rFonts w:hint="eastAsia"/>
          <w:kern w:val="2"/>
          <w:szCs w:val="22"/>
        </w:rPr>
        <w:t>（3）单位负责人为同一人或者存在直接控股、管理关系的不同供应商，不得参加同一合同项下的政府采购活动；与采购人存在利害关系可能影响采购公正性的法人、其他组织或个人不得参与投标，违反规定的相关投标均无效。</w:t>
      </w:r>
    </w:p>
    <w:p>
      <w:pPr>
        <w:spacing w:line="360" w:lineRule="auto"/>
        <w:ind w:firstLine="480" w:firstLineChars="200"/>
        <w:rPr>
          <w:rFonts w:ascii="宋体" w:hAnsi="宋体" w:cs="宋体"/>
          <w:sz w:val="24"/>
        </w:rPr>
      </w:pPr>
      <w:r>
        <w:rPr>
          <w:rFonts w:hint="eastAsia" w:ascii="宋体" w:hAnsi="宋体" w:cs="宋体"/>
          <w:sz w:val="24"/>
        </w:rPr>
        <w:t>（4）本次采购不接受联合体。</w:t>
      </w:r>
    </w:p>
    <w:p>
      <w:pPr>
        <w:spacing w:line="360" w:lineRule="auto"/>
        <w:ind w:firstLine="482" w:firstLineChars="200"/>
        <w:rPr>
          <w:rFonts w:ascii="宋体" w:hAnsi="宋体" w:cs="宋体"/>
          <w:b/>
          <w:bCs/>
          <w:sz w:val="24"/>
          <w:szCs w:val="24"/>
        </w:rPr>
      </w:pPr>
      <w:r>
        <w:rPr>
          <w:rFonts w:hint="eastAsia" w:ascii="宋体" w:hAnsi="宋体" w:cs="宋体"/>
          <w:b/>
          <w:sz w:val="24"/>
        </w:rPr>
        <w:t>三、</w:t>
      </w:r>
      <w:r>
        <w:rPr>
          <w:rFonts w:hint="eastAsia" w:ascii="宋体" w:hAnsi="宋体" w:cs="宋体"/>
          <w:b/>
          <w:bCs/>
          <w:sz w:val="24"/>
          <w:szCs w:val="24"/>
        </w:rPr>
        <w:t>磋商文件的获取</w:t>
      </w:r>
    </w:p>
    <w:p>
      <w:pPr>
        <w:pStyle w:val="48"/>
        <w:spacing w:line="360" w:lineRule="auto"/>
        <w:ind w:firstLine="480" w:firstLineChars="200"/>
        <w:rPr>
          <w:rStyle w:val="56"/>
          <w:b w:val="0"/>
          <w:bCs/>
        </w:rPr>
      </w:pPr>
      <w:r>
        <w:rPr>
          <w:rStyle w:val="56"/>
          <w:rFonts w:hint="eastAsia"/>
          <w:b w:val="0"/>
          <w:bCs/>
        </w:rPr>
        <w:t>时间：</w:t>
      </w:r>
      <w:r>
        <w:rPr>
          <w:rFonts w:hint="eastAsia"/>
          <w:u w:val="single"/>
        </w:rPr>
        <w:t>2021年11月26日 至 2021年12月</w:t>
      </w:r>
      <w:r>
        <w:rPr>
          <w:rFonts w:hint="eastAsia"/>
          <w:u w:val="single"/>
          <w:lang w:val="en-US" w:eastAsia="zh-CN"/>
        </w:rPr>
        <w:t>2</w:t>
      </w:r>
      <w:r>
        <w:rPr>
          <w:rFonts w:hint="eastAsia"/>
          <w:u w:val="single"/>
        </w:rPr>
        <w:t>日</w:t>
      </w:r>
      <w:r>
        <w:rPr>
          <w:rStyle w:val="56"/>
          <w:rFonts w:hint="eastAsia"/>
          <w:b w:val="0"/>
          <w:bCs/>
        </w:rPr>
        <w:t>，每天上午10:00至13:</w:t>
      </w:r>
      <w:r>
        <w:rPr>
          <w:rStyle w:val="56"/>
          <w:b w:val="0"/>
          <w:bCs/>
        </w:rPr>
        <w:t>0</w:t>
      </w:r>
      <w:r>
        <w:rPr>
          <w:rStyle w:val="56"/>
          <w:rFonts w:hint="eastAsia"/>
          <w:b w:val="0"/>
          <w:bCs/>
        </w:rPr>
        <w:t>0，下午1</w:t>
      </w:r>
      <w:r>
        <w:rPr>
          <w:rStyle w:val="56"/>
          <w:b w:val="0"/>
          <w:bCs/>
        </w:rPr>
        <w:t>5</w:t>
      </w:r>
      <w:r>
        <w:rPr>
          <w:rStyle w:val="56"/>
          <w:rFonts w:hint="eastAsia"/>
          <w:b w:val="0"/>
          <w:bCs/>
        </w:rPr>
        <w:t>:30至</w:t>
      </w:r>
      <w:r>
        <w:rPr>
          <w:rStyle w:val="56"/>
          <w:b w:val="0"/>
          <w:bCs/>
        </w:rPr>
        <w:t>19</w:t>
      </w:r>
      <w:r>
        <w:rPr>
          <w:rStyle w:val="56"/>
          <w:rFonts w:hint="eastAsia"/>
          <w:b w:val="0"/>
          <w:bCs/>
        </w:rPr>
        <w:t>:</w:t>
      </w:r>
      <w:r>
        <w:rPr>
          <w:rStyle w:val="56"/>
          <w:b w:val="0"/>
          <w:bCs/>
        </w:rPr>
        <w:t>00</w:t>
      </w:r>
      <w:r>
        <w:rPr>
          <w:rStyle w:val="56"/>
          <w:rFonts w:hint="eastAsia"/>
          <w:b w:val="0"/>
          <w:bCs/>
        </w:rPr>
        <w:t>（北京时间，法定节假日除外）</w:t>
      </w:r>
    </w:p>
    <w:p>
      <w:pPr>
        <w:pStyle w:val="48"/>
        <w:spacing w:line="360" w:lineRule="auto"/>
        <w:ind w:firstLine="480" w:firstLineChars="200"/>
        <w:rPr>
          <w:rStyle w:val="56"/>
          <w:b w:val="0"/>
          <w:bCs/>
        </w:rPr>
      </w:pPr>
      <w:r>
        <w:rPr>
          <w:rStyle w:val="56"/>
          <w:rFonts w:hint="eastAsia"/>
          <w:b w:val="0"/>
          <w:bCs/>
        </w:rPr>
        <w:t xml:space="preserve">地点：中招联合招标采购网（网址http://www.365trade.com.cn） </w:t>
      </w:r>
    </w:p>
    <w:p>
      <w:pPr>
        <w:pStyle w:val="48"/>
        <w:spacing w:line="360" w:lineRule="auto"/>
        <w:ind w:firstLine="480" w:firstLineChars="200"/>
        <w:rPr>
          <w:rStyle w:val="56"/>
          <w:rFonts w:ascii="Calibri" w:hAnsi="Calibri"/>
          <w:b w:val="0"/>
          <w:bCs/>
        </w:rPr>
      </w:pPr>
      <w:r>
        <w:rPr>
          <w:rStyle w:val="56"/>
          <w:rFonts w:hint="eastAsia" w:ascii="Calibri" w:hAnsi="Calibri"/>
          <w:b w:val="0"/>
          <w:bCs/>
        </w:rPr>
        <w:t>方式：凡有意购买文件的供应商，请登陆“中招联合招标采购网” 进行免费注册（网址：http://www.365trade.com.cn）、购买并下载电子版竞争性磋商文件。供应商请在竞争性磋商文件发售截止时间前登录中招联合招标采购网完成注册、竞争性磋商文件购买操作，否则将无法保证获取电子版竞争性磋商文件。注册或购标过程中如遇问题，请及时与网站公司或采购代理机构联系，网站公司免费咨询电话：010-86397110。</w:t>
      </w:r>
    </w:p>
    <w:p>
      <w:pPr>
        <w:pStyle w:val="48"/>
        <w:spacing w:line="360" w:lineRule="auto"/>
        <w:ind w:firstLine="480" w:firstLineChars="200"/>
        <w:rPr>
          <w:rStyle w:val="56"/>
          <w:b w:val="0"/>
          <w:bCs/>
        </w:rPr>
      </w:pPr>
      <w:r>
        <w:rPr>
          <w:rStyle w:val="56"/>
          <w:rFonts w:hint="eastAsia"/>
          <w:b w:val="0"/>
          <w:bCs/>
        </w:rPr>
        <w:t>获取文件时需递交的资料：下载前须上传：</w:t>
      </w:r>
      <w:r>
        <w:rPr>
          <w:rStyle w:val="56"/>
          <w:rFonts w:hint="eastAsia"/>
          <w:b w:val="0"/>
          <w:bCs/>
          <w:u w:val="single"/>
        </w:rPr>
        <w:t>营业执照副本（未办理三证合一的须同时提交组织机构代码证和税务登记证）、“信用中国”网站、“中国政府采购网”查询纪录（提供网页截图，加盖公章）</w:t>
      </w:r>
      <w:r>
        <w:rPr>
          <w:rStyle w:val="56"/>
          <w:rFonts w:hint="eastAsia"/>
          <w:b w:val="0"/>
          <w:bCs/>
        </w:rPr>
        <w:t>。上传成功后，请及时与采购代理机构联系。</w:t>
      </w:r>
    </w:p>
    <w:p>
      <w:pPr>
        <w:pStyle w:val="48"/>
        <w:spacing w:line="360" w:lineRule="auto"/>
        <w:ind w:firstLine="480" w:firstLineChars="200"/>
        <w:rPr>
          <w:rStyle w:val="56"/>
          <w:rFonts w:ascii="Calibri" w:hAnsi="Calibri"/>
          <w:b w:val="0"/>
          <w:bCs/>
        </w:rPr>
      </w:pPr>
      <w:r>
        <w:rPr>
          <w:rStyle w:val="56"/>
          <w:rFonts w:hint="eastAsia"/>
          <w:b w:val="0"/>
          <w:bCs/>
        </w:rPr>
        <w:t>售价（元）：200</w:t>
      </w:r>
    </w:p>
    <w:p>
      <w:pPr>
        <w:pStyle w:val="278"/>
        <w:adjustRightInd w:val="0"/>
        <w:snapToGrid w:val="0"/>
        <w:spacing w:line="360" w:lineRule="auto"/>
        <w:ind w:left="0" w:right="0" w:firstLine="482" w:firstLineChars="200"/>
        <w:rPr>
          <w:rStyle w:val="56"/>
          <w:rFonts w:ascii="Calibri" w:hAnsi="Calibri" w:eastAsia="宋体"/>
          <w:b/>
          <w:bCs w:val="0"/>
          <w:kern w:val="0"/>
          <w:sz w:val="24"/>
          <w:szCs w:val="24"/>
        </w:rPr>
      </w:pPr>
      <w:r>
        <w:rPr>
          <w:rStyle w:val="56"/>
          <w:rFonts w:hint="eastAsia" w:ascii="Calibri" w:hAnsi="Calibri" w:eastAsia="宋体"/>
          <w:b/>
          <w:bCs w:val="0"/>
          <w:kern w:val="0"/>
          <w:sz w:val="24"/>
          <w:szCs w:val="24"/>
        </w:rPr>
        <w:t>四、响应文件的递交</w:t>
      </w:r>
    </w:p>
    <w:p>
      <w:pPr>
        <w:pStyle w:val="278"/>
        <w:adjustRightInd w:val="0"/>
        <w:snapToGrid w:val="0"/>
        <w:spacing w:line="360" w:lineRule="auto"/>
        <w:ind w:left="0" w:right="0" w:firstLine="480" w:firstLineChars="200"/>
        <w:rPr>
          <w:rStyle w:val="56"/>
          <w:rFonts w:ascii="Calibri" w:hAnsi="Calibri" w:eastAsia="宋体"/>
          <w:b w:val="0"/>
          <w:kern w:val="0"/>
          <w:sz w:val="24"/>
          <w:szCs w:val="24"/>
        </w:rPr>
      </w:pPr>
      <w:r>
        <w:rPr>
          <w:rStyle w:val="56"/>
          <w:rFonts w:hint="eastAsia" w:ascii="Calibri" w:hAnsi="Calibri" w:eastAsia="宋体"/>
          <w:b w:val="0"/>
          <w:kern w:val="0"/>
          <w:sz w:val="24"/>
          <w:szCs w:val="24"/>
        </w:rPr>
        <w:t>提交响应文件截止时间：2021年12月7日 11:00（北京时间）</w:t>
      </w:r>
    </w:p>
    <w:p>
      <w:pPr>
        <w:snapToGrid w:val="0"/>
        <w:spacing w:line="360" w:lineRule="auto"/>
        <w:ind w:right="17" w:firstLine="480" w:firstLineChars="200"/>
        <w:rPr>
          <w:rStyle w:val="56"/>
          <w:rFonts w:ascii="Calibri" w:hAnsi="Calibri"/>
          <w:b w:val="0"/>
          <w:bCs/>
          <w:kern w:val="0"/>
          <w:sz w:val="24"/>
          <w:szCs w:val="24"/>
        </w:rPr>
      </w:pPr>
      <w:r>
        <w:rPr>
          <w:rStyle w:val="56"/>
          <w:rFonts w:hint="eastAsia" w:ascii="Calibri" w:hAnsi="Calibri"/>
          <w:b w:val="0"/>
          <w:bCs/>
          <w:kern w:val="0"/>
          <w:sz w:val="24"/>
          <w:szCs w:val="24"/>
        </w:rPr>
        <w:t>递交地点（网址）：新疆国际招标中心有限公司会议室</w:t>
      </w:r>
    </w:p>
    <w:p>
      <w:pPr>
        <w:pStyle w:val="278"/>
        <w:adjustRightInd w:val="0"/>
        <w:snapToGrid w:val="0"/>
        <w:spacing w:line="360" w:lineRule="auto"/>
        <w:ind w:left="102" w:right="0"/>
        <w:rPr>
          <w:rFonts w:ascii="宋体" w:hAnsi="宋体" w:eastAsia="宋体" w:cs="宋体"/>
          <w:sz w:val="24"/>
          <w:szCs w:val="24"/>
        </w:rPr>
      </w:pPr>
      <w:bookmarkStart w:id="1" w:name="_Toc4545"/>
    </w:p>
    <w:bookmarkEnd w:id="1"/>
    <w:p>
      <w:pPr>
        <w:pStyle w:val="278"/>
        <w:adjustRightInd w:val="0"/>
        <w:snapToGrid w:val="0"/>
        <w:spacing w:line="360" w:lineRule="auto"/>
        <w:ind w:left="210" w:right="0" w:firstLine="241" w:firstLineChars="100"/>
        <w:rPr>
          <w:rFonts w:ascii="宋体" w:hAnsi="宋体" w:eastAsia="宋体" w:cs="宋体"/>
          <w:sz w:val="24"/>
          <w:szCs w:val="24"/>
        </w:rPr>
      </w:pPr>
      <w:r>
        <w:rPr>
          <w:rFonts w:hint="eastAsia" w:ascii="宋体" w:hAnsi="宋体" w:eastAsia="宋体" w:cs="宋体"/>
          <w:sz w:val="24"/>
          <w:szCs w:val="24"/>
        </w:rPr>
        <w:t>五、 响应文件开启</w:t>
      </w:r>
    </w:p>
    <w:p>
      <w:pPr>
        <w:pStyle w:val="278"/>
        <w:adjustRightInd w:val="0"/>
        <w:snapToGrid w:val="0"/>
        <w:spacing w:line="360" w:lineRule="auto"/>
        <w:ind w:left="0" w:right="0" w:firstLine="480" w:firstLineChars="200"/>
        <w:rPr>
          <w:rStyle w:val="56"/>
          <w:rFonts w:ascii="Calibri" w:hAnsi="Calibri" w:eastAsia="宋体"/>
          <w:b w:val="0"/>
          <w:kern w:val="0"/>
          <w:sz w:val="24"/>
          <w:szCs w:val="24"/>
        </w:rPr>
      </w:pPr>
      <w:r>
        <w:rPr>
          <w:rStyle w:val="56"/>
          <w:rFonts w:hint="eastAsia" w:ascii="Calibri" w:hAnsi="Calibri" w:eastAsia="宋体"/>
          <w:b w:val="0"/>
          <w:kern w:val="0"/>
          <w:sz w:val="24"/>
          <w:szCs w:val="24"/>
        </w:rPr>
        <w:t>开启止时间：2021年12月7日 11:00（北京时间）</w:t>
      </w:r>
    </w:p>
    <w:p>
      <w:pPr>
        <w:pStyle w:val="278"/>
        <w:adjustRightInd w:val="0"/>
        <w:snapToGrid w:val="0"/>
        <w:spacing w:line="360" w:lineRule="auto"/>
        <w:ind w:left="0" w:right="0" w:firstLine="480" w:firstLineChars="200"/>
        <w:rPr>
          <w:rStyle w:val="56"/>
          <w:rFonts w:ascii="Calibri" w:hAnsi="Calibri" w:eastAsia="宋体"/>
          <w:b w:val="0"/>
          <w:kern w:val="0"/>
          <w:sz w:val="24"/>
          <w:szCs w:val="24"/>
        </w:rPr>
      </w:pPr>
      <w:r>
        <w:rPr>
          <w:rStyle w:val="56"/>
          <w:rFonts w:hint="eastAsia" w:ascii="Calibri" w:hAnsi="Calibri" w:eastAsia="宋体"/>
          <w:b w:val="0"/>
          <w:kern w:val="0"/>
          <w:sz w:val="24"/>
          <w:szCs w:val="24"/>
        </w:rPr>
        <w:t>地点（网址）：新疆国际招标中心有限公司会议室</w:t>
      </w:r>
    </w:p>
    <w:p>
      <w:pPr>
        <w:pStyle w:val="48"/>
        <w:spacing w:line="360" w:lineRule="auto"/>
        <w:ind w:firstLine="482" w:firstLineChars="200"/>
        <w:rPr>
          <w:rStyle w:val="56"/>
        </w:rPr>
      </w:pPr>
      <w:r>
        <w:rPr>
          <w:rStyle w:val="56"/>
          <w:rFonts w:hint="eastAsia"/>
        </w:rPr>
        <w:t>六、公告期限</w:t>
      </w:r>
    </w:p>
    <w:p>
      <w:pPr>
        <w:pStyle w:val="278"/>
        <w:adjustRightInd w:val="0"/>
        <w:snapToGrid w:val="0"/>
        <w:spacing w:line="360" w:lineRule="auto"/>
        <w:ind w:left="0" w:right="0" w:firstLine="480" w:firstLineChars="200"/>
        <w:rPr>
          <w:rStyle w:val="56"/>
          <w:rFonts w:ascii="Calibri" w:hAnsi="Calibri" w:eastAsia="宋体"/>
          <w:b w:val="0"/>
          <w:kern w:val="0"/>
          <w:sz w:val="24"/>
          <w:szCs w:val="24"/>
        </w:rPr>
      </w:pPr>
      <w:r>
        <w:rPr>
          <w:rStyle w:val="56"/>
          <w:rFonts w:hint="eastAsia" w:ascii="Calibri" w:hAnsi="Calibri" w:eastAsia="宋体"/>
          <w:b w:val="0"/>
          <w:kern w:val="0"/>
          <w:sz w:val="24"/>
          <w:szCs w:val="24"/>
        </w:rPr>
        <w:t>自本公告发布之日起5个工作日。</w:t>
      </w:r>
    </w:p>
    <w:p>
      <w:pPr>
        <w:pStyle w:val="48"/>
        <w:spacing w:line="360" w:lineRule="auto"/>
        <w:ind w:firstLine="482" w:firstLineChars="200"/>
        <w:rPr>
          <w:rStyle w:val="56"/>
        </w:rPr>
      </w:pPr>
      <w:bookmarkStart w:id="2" w:name="_bookmark8"/>
      <w:bookmarkEnd w:id="2"/>
      <w:r>
        <w:rPr>
          <w:rStyle w:val="56"/>
          <w:rFonts w:hint="eastAsia"/>
        </w:rPr>
        <w:t xml:space="preserve">七、其他补充事宜 </w:t>
      </w:r>
    </w:p>
    <w:p>
      <w:pPr>
        <w:pStyle w:val="48"/>
        <w:spacing w:line="360" w:lineRule="auto"/>
        <w:ind w:firstLine="480" w:firstLineChars="200"/>
        <w:rPr>
          <w:rStyle w:val="56"/>
          <w:b w:val="0"/>
          <w:bCs/>
        </w:rPr>
      </w:pPr>
      <w:r>
        <w:t>供应商认为</w:t>
      </w:r>
      <w:r>
        <w:rPr>
          <w:rFonts w:hint="eastAsia"/>
        </w:rPr>
        <w:t>竞争性磋商文件</w:t>
      </w:r>
      <w:r>
        <w:t>使自己的权益受到损害的，可以自收到</w:t>
      </w:r>
      <w:r>
        <w:rPr>
          <w:rFonts w:hint="eastAsia"/>
        </w:rPr>
        <w:t>竞争性磋商文件</w:t>
      </w:r>
      <w:r>
        <w:t>之日（发售截止日之后收到</w:t>
      </w:r>
      <w:r>
        <w:rPr>
          <w:rFonts w:hint="eastAsia"/>
        </w:rPr>
        <w:t>竞争性磋商文件</w:t>
      </w:r>
      <w:r>
        <w:t>的，以发售截止日为准）或者</w:t>
      </w:r>
      <w:r>
        <w:rPr>
          <w:rFonts w:hint="eastAsia"/>
        </w:rPr>
        <w:t>竞争性磋商文件</w:t>
      </w:r>
      <w:r>
        <w:t>公告期限届满之日（公告发布后的第</w:t>
      </w:r>
      <w:r>
        <w:rPr>
          <w:rFonts w:hint="eastAsia"/>
        </w:rPr>
        <w:t>6</w:t>
      </w:r>
      <w:r>
        <w:t>个工作日）起</w:t>
      </w:r>
      <w:r>
        <w:rPr>
          <w:rFonts w:hint="eastAsia"/>
        </w:rPr>
        <w:t>7</w:t>
      </w:r>
      <w:r>
        <w:t>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spacing w:line="360" w:lineRule="auto"/>
        <w:ind w:firstLine="482" w:firstLineChars="200"/>
        <w:rPr>
          <w:rFonts w:ascii="宋体" w:hAnsi="宋体" w:cs="宋体"/>
          <w:b/>
          <w:sz w:val="24"/>
        </w:rPr>
      </w:pPr>
      <w:r>
        <w:rPr>
          <w:rFonts w:hint="eastAsia" w:ascii="宋体" w:hAnsi="宋体" w:cs="宋体"/>
          <w:b/>
          <w:sz w:val="24"/>
        </w:rPr>
        <w:t>八、 联系方式：</w:t>
      </w:r>
    </w:p>
    <w:p>
      <w:pPr>
        <w:pStyle w:val="48"/>
        <w:spacing w:line="360" w:lineRule="auto"/>
        <w:ind w:firstLine="480" w:firstLineChars="200"/>
        <w:rPr>
          <w:rStyle w:val="56"/>
          <w:b w:val="0"/>
          <w:bCs/>
        </w:rPr>
      </w:pPr>
      <w:r>
        <w:rPr>
          <w:rStyle w:val="56"/>
          <w:rFonts w:hint="eastAsia"/>
          <w:b w:val="0"/>
          <w:bCs/>
        </w:rPr>
        <w:t>1.采购人信息</w:t>
      </w:r>
    </w:p>
    <w:p>
      <w:pPr>
        <w:pStyle w:val="48"/>
        <w:spacing w:line="360" w:lineRule="auto"/>
        <w:ind w:firstLine="480" w:firstLineChars="200"/>
        <w:rPr>
          <w:rStyle w:val="56"/>
          <w:b w:val="0"/>
          <w:bCs/>
        </w:rPr>
      </w:pPr>
      <w:r>
        <w:rPr>
          <w:rStyle w:val="56"/>
          <w:rFonts w:hint="eastAsia"/>
          <w:b w:val="0"/>
          <w:bCs/>
        </w:rPr>
        <w:t xml:space="preserve">名    称：新疆互联网信息办公室    </w:t>
      </w:r>
    </w:p>
    <w:p>
      <w:pPr>
        <w:pStyle w:val="48"/>
        <w:spacing w:line="360" w:lineRule="auto"/>
        <w:ind w:firstLine="480" w:firstLineChars="200"/>
        <w:rPr>
          <w:rStyle w:val="56"/>
          <w:b w:val="0"/>
          <w:bCs/>
        </w:rPr>
      </w:pPr>
      <w:r>
        <w:rPr>
          <w:rStyle w:val="56"/>
          <w:rFonts w:hint="eastAsia"/>
          <w:b w:val="0"/>
          <w:bCs/>
        </w:rPr>
        <w:t>地    址：乌鲁木齐市西环北路2221号</w:t>
      </w:r>
      <w:r>
        <w:rPr>
          <w:rFonts w:hint="eastAsia"/>
        </w:rPr>
        <w:t xml:space="preserve">   </w:t>
      </w:r>
      <w:r>
        <w:rPr>
          <w:rStyle w:val="56"/>
          <w:rFonts w:hint="eastAsia"/>
          <w:b w:val="0"/>
          <w:bCs/>
        </w:rPr>
        <w:t xml:space="preserve"> </w:t>
      </w:r>
    </w:p>
    <w:p>
      <w:pPr>
        <w:pStyle w:val="48"/>
        <w:spacing w:line="360" w:lineRule="auto"/>
        <w:ind w:firstLine="480" w:firstLineChars="200"/>
        <w:rPr>
          <w:rStyle w:val="56"/>
          <w:b w:val="0"/>
          <w:bCs/>
        </w:rPr>
      </w:pPr>
      <w:r>
        <w:rPr>
          <w:rStyle w:val="56"/>
          <w:rFonts w:hint="eastAsia"/>
          <w:b w:val="0"/>
          <w:bCs/>
        </w:rPr>
        <w:t>项目联系人：牟甚明</w:t>
      </w:r>
    </w:p>
    <w:p>
      <w:pPr>
        <w:pStyle w:val="48"/>
        <w:spacing w:line="360" w:lineRule="auto"/>
        <w:ind w:firstLine="480" w:firstLineChars="200"/>
        <w:jc w:val="both"/>
        <w:rPr>
          <w:rStyle w:val="56"/>
          <w:b w:val="0"/>
          <w:bCs/>
        </w:rPr>
      </w:pPr>
      <w:r>
        <w:rPr>
          <w:rStyle w:val="56"/>
          <w:rFonts w:hint="eastAsia"/>
          <w:b w:val="0"/>
          <w:bCs/>
        </w:rPr>
        <w:t>电话：</w:t>
      </w:r>
      <w:r>
        <w:rPr>
          <w:rFonts w:hint="eastAsia"/>
        </w:rPr>
        <w:t>18899177709</w:t>
      </w:r>
      <w:r>
        <w:rPr>
          <w:rStyle w:val="56"/>
          <w:rFonts w:hint="eastAsia"/>
          <w:b w:val="0"/>
          <w:bCs/>
        </w:rPr>
        <w:t xml:space="preserve">  </w:t>
      </w:r>
    </w:p>
    <w:p>
      <w:pPr>
        <w:pStyle w:val="48"/>
        <w:spacing w:line="360" w:lineRule="auto"/>
        <w:ind w:firstLine="480" w:firstLineChars="200"/>
        <w:rPr>
          <w:rStyle w:val="56"/>
          <w:b w:val="0"/>
          <w:bCs/>
        </w:rPr>
      </w:pPr>
      <w:r>
        <w:rPr>
          <w:rStyle w:val="56"/>
          <w:rFonts w:hint="eastAsia"/>
          <w:b w:val="0"/>
          <w:bCs/>
        </w:rPr>
        <w:t>2.采购代理机构信息</w:t>
      </w:r>
    </w:p>
    <w:p>
      <w:pPr>
        <w:pStyle w:val="48"/>
        <w:spacing w:line="360" w:lineRule="auto"/>
        <w:ind w:firstLine="480" w:firstLineChars="200"/>
        <w:rPr>
          <w:rStyle w:val="56"/>
          <w:b w:val="0"/>
          <w:bCs/>
        </w:rPr>
      </w:pPr>
      <w:r>
        <w:rPr>
          <w:rStyle w:val="56"/>
          <w:rFonts w:hint="eastAsia"/>
          <w:b w:val="0"/>
          <w:bCs/>
        </w:rPr>
        <w:t>名    称：新疆国际招标中心有限公司</w:t>
      </w:r>
    </w:p>
    <w:p>
      <w:pPr>
        <w:pStyle w:val="48"/>
        <w:spacing w:line="360" w:lineRule="auto"/>
        <w:ind w:firstLine="480" w:firstLineChars="200"/>
        <w:rPr>
          <w:rStyle w:val="56"/>
          <w:b w:val="0"/>
          <w:bCs/>
        </w:rPr>
      </w:pPr>
      <w:r>
        <w:rPr>
          <w:rStyle w:val="56"/>
          <w:rFonts w:hint="eastAsia"/>
          <w:b w:val="0"/>
          <w:bCs/>
        </w:rPr>
        <w:t xml:space="preserve">地    址：乌鲁木齐市天山区红山路26号时代广场C座36楼 </w:t>
      </w:r>
    </w:p>
    <w:p>
      <w:pPr>
        <w:pStyle w:val="48"/>
        <w:spacing w:line="360" w:lineRule="auto"/>
        <w:ind w:firstLine="480" w:firstLineChars="200"/>
        <w:rPr>
          <w:rStyle w:val="56"/>
          <w:b w:val="0"/>
          <w:bCs/>
        </w:rPr>
      </w:pPr>
      <w:r>
        <w:rPr>
          <w:rStyle w:val="56"/>
          <w:rFonts w:hint="eastAsia"/>
          <w:b w:val="0"/>
          <w:bCs/>
        </w:rPr>
        <w:t>联系人：张瑶</w:t>
      </w:r>
    </w:p>
    <w:p>
      <w:pPr>
        <w:pStyle w:val="48"/>
        <w:spacing w:line="360" w:lineRule="auto"/>
        <w:ind w:firstLine="480" w:firstLineChars="200"/>
        <w:rPr>
          <w:rStyle w:val="56"/>
          <w:b w:val="0"/>
          <w:bCs/>
        </w:rPr>
      </w:pPr>
      <w:r>
        <w:rPr>
          <w:rStyle w:val="56"/>
          <w:rFonts w:hint="eastAsia"/>
          <w:b w:val="0"/>
          <w:bCs/>
        </w:rPr>
        <w:t>联系方式：13999101735、</w:t>
      </w:r>
      <w:r>
        <w:rPr>
          <w:rStyle w:val="56"/>
          <w:b w:val="0"/>
          <w:bCs/>
        </w:rPr>
        <w:t>0991</w:t>
      </w:r>
      <w:r>
        <w:rPr>
          <w:rStyle w:val="56"/>
          <w:rFonts w:hint="eastAsia"/>
          <w:b w:val="0"/>
          <w:bCs/>
        </w:rPr>
        <w:t>-8865500（转6624）</w:t>
      </w:r>
    </w:p>
    <w:p>
      <w:pPr>
        <w:pStyle w:val="50"/>
        <w:rPr>
          <w:rFonts w:asciiTheme="minorEastAsia" w:hAnsiTheme="minorEastAsia" w:eastAsiaTheme="minorEastAsia"/>
        </w:rPr>
      </w:pPr>
      <w:r>
        <w:rPr>
          <w:rFonts w:asciiTheme="minorEastAsia" w:hAnsiTheme="minorEastAsia" w:eastAsiaTheme="minorEastAsia"/>
        </w:rPr>
        <w:br w:type="page"/>
      </w:r>
      <w:bookmarkStart w:id="3" w:name="_Toc6470"/>
    </w:p>
    <w:p>
      <w:pPr>
        <w:pStyle w:val="50"/>
        <w:rPr>
          <w:rFonts w:asciiTheme="minorEastAsia" w:hAnsiTheme="minorEastAsia" w:eastAsiaTheme="minorEastAsia"/>
        </w:rPr>
      </w:pPr>
      <w:r>
        <w:rPr>
          <w:rFonts w:hint="eastAsia" w:asciiTheme="minorEastAsia" w:hAnsiTheme="minorEastAsia" w:eastAsiaTheme="minorEastAsia"/>
        </w:rPr>
        <w:t>第二部分  供应商须知</w:t>
      </w:r>
      <w:bookmarkEnd w:id="3"/>
    </w:p>
    <w:p>
      <w:pPr>
        <w:snapToGrid w:val="0"/>
        <w:spacing w:line="360" w:lineRule="auto"/>
        <w:ind w:firstLine="200"/>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供应商须知前附表</w:t>
      </w:r>
    </w:p>
    <w:tbl>
      <w:tblPr>
        <w:tblStyle w:val="53"/>
        <w:tblW w:w="10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blHeader/>
          <w:jc w:val="center"/>
        </w:trPr>
        <w:tc>
          <w:tcPr>
            <w:tcW w:w="1001" w:type="dxa"/>
            <w:vAlign w:val="center"/>
          </w:tcPr>
          <w:p>
            <w:pPr>
              <w:snapToGrid w:val="0"/>
              <w:ind w:right="-4" w:rightChars="-2"/>
              <w:jc w:val="center"/>
              <w:rPr>
                <w:rFonts w:asciiTheme="minorEastAsia" w:hAnsiTheme="minorEastAsia" w:eastAsiaTheme="minorEastAsia"/>
                <w:b/>
                <w:bCs/>
                <w:sz w:val="24"/>
              </w:rPr>
            </w:pPr>
            <w:r>
              <w:rPr>
                <w:rFonts w:hint="eastAsia" w:asciiTheme="minorEastAsia" w:hAnsiTheme="minorEastAsia" w:eastAsiaTheme="minorEastAsia"/>
                <w:b/>
                <w:bCs/>
                <w:sz w:val="24"/>
              </w:rPr>
              <w:t>项目</w:t>
            </w:r>
          </w:p>
        </w:tc>
        <w:tc>
          <w:tcPr>
            <w:tcW w:w="9000" w:type="dxa"/>
            <w:vAlign w:val="center"/>
          </w:tcPr>
          <w:p>
            <w:pPr>
              <w:snapToGrid w:val="0"/>
              <w:ind w:right="105" w:rightChars="50"/>
              <w:jc w:val="center"/>
              <w:rPr>
                <w:rFonts w:asciiTheme="minorEastAsia" w:hAnsiTheme="minorEastAsia" w:eastAsiaTheme="minorEastAsia"/>
                <w:b/>
                <w:bCs/>
                <w:sz w:val="24"/>
              </w:rPr>
            </w:pPr>
            <w:r>
              <w:rPr>
                <w:rFonts w:hint="eastAsia" w:asciiTheme="minorEastAsia" w:hAnsiTheme="minorEastAsia" w:eastAsiaTheme="minorEastAsia"/>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1</w:t>
            </w:r>
          </w:p>
        </w:tc>
        <w:tc>
          <w:tcPr>
            <w:tcW w:w="9000" w:type="dxa"/>
            <w:vAlign w:val="center"/>
          </w:tcPr>
          <w:p>
            <w:pPr>
              <w:pStyle w:val="48"/>
              <w:spacing w:line="360" w:lineRule="auto"/>
              <w:rPr>
                <w:rFonts w:asciiTheme="minorEastAsia" w:hAnsiTheme="minorEastAsia" w:eastAsiaTheme="minorEastAsia"/>
              </w:rPr>
            </w:pPr>
            <w:r>
              <w:rPr>
                <w:rFonts w:hint="eastAsia" w:asciiTheme="minorEastAsia" w:hAnsiTheme="minorEastAsia" w:eastAsiaTheme="minorEastAsia"/>
              </w:rPr>
              <w:t>（1）项目名称：</w:t>
            </w:r>
            <w:r>
              <w:rPr>
                <w:rFonts w:hint="eastAsia"/>
              </w:rPr>
              <w:t>新疆维吾尔自治区互联网信息办公室内部控制信息系统项目</w:t>
            </w:r>
          </w:p>
          <w:p>
            <w:pPr>
              <w:snapToGrid w:val="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）项目编号：XJGZ-2021-</w:t>
            </w:r>
            <w:r>
              <w:rPr>
                <w:rFonts w:hint="eastAsia" w:asciiTheme="minorEastAsia" w:hAnsiTheme="minorEastAsia" w:eastAsiaTheme="minorEastAsia"/>
                <w:sz w:val="24"/>
                <w:szCs w:val="24"/>
                <w:lang w:val="en-US" w:eastAsia="zh-CN"/>
              </w:rPr>
              <w:t>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2</w:t>
            </w:r>
          </w:p>
        </w:tc>
        <w:tc>
          <w:tcPr>
            <w:tcW w:w="9000" w:type="dxa"/>
            <w:vAlign w:val="center"/>
          </w:tcPr>
          <w:p>
            <w:pPr>
              <w:numPr>
                <w:ilvl w:val="0"/>
                <w:numId w:val="1"/>
              </w:numPr>
              <w:spacing w:line="276" w:lineRule="auto"/>
              <w:rPr>
                <w:rFonts w:ascii="宋体" w:hAnsi="宋体" w:cs="宋体"/>
                <w:kern w:val="0"/>
                <w:sz w:val="24"/>
              </w:rPr>
            </w:pPr>
            <w:r>
              <w:rPr>
                <w:rFonts w:hint="eastAsia" w:cs="宋体" w:asciiTheme="minorEastAsia" w:hAnsiTheme="minorEastAsia" w:eastAsiaTheme="minorEastAsia"/>
                <w:kern w:val="0"/>
                <w:sz w:val="24"/>
                <w:szCs w:val="24"/>
              </w:rPr>
              <w:t>采购内容：新疆维吾尔自治区互联网信息办公室内部控制信息系统项目，含</w:t>
            </w:r>
            <w:r>
              <w:rPr>
                <w:rFonts w:hint="eastAsia" w:ascii="宋体" w:hAnsi="宋体" w:cs="宋体"/>
                <w:kern w:val="0"/>
                <w:sz w:val="24"/>
              </w:rPr>
              <w:t>预算业务、支出业务、采购管理、合同管理、绩效目标及查询统计5个模块。</w:t>
            </w:r>
          </w:p>
          <w:p>
            <w:pPr>
              <w:snapToGrid w:val="0"/>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rPr>
              <w:t>（2）</w:t>
            </w:r>
            <w:r>
              <w:rPr>
                <w:rFonts w:hint="eastAsia" w:cs="宋体" w:asciiTheme="minorEastAsia" w:hAnsiTheme="minorEastAsia" w:eastAsiaTheme="minorEastAsia"/>
                <w:kern w:val="0"/>
                <w:sz w:val="24"/>
                <w:szCs w:val="24"/>
              </w:rPr>
              <w:t>服务期限：1年</w:t>
            </w:r>
          </w:p>
          <w:p>
            <w:pPr>
              <w:spacing w:line="276" w:lineRule="auto"/>
              <w:rPr>
                <w:rFonts w:asciiTheme="minorEastAsia" w:hAnsiTheme="minorEastAsia"/>
                <w:sz w:val="24"/>
                <w:szCs w:val="24"/>
              </w:rPr>
            </w:pPr>
            <w:r>
              <w:rPr>
                <w:rFonts w:hint="eastAsia" w:cs="宋体" w:asciiTheme="minorEastAsia" w:hAnsiTheme="minorEastAsia" w:eastAsiaTheme="minorEastAsia"/>
                <w:kern w:val="0"/>
                <w:sz w:val="24"/>
                <w:szCs w:val="24"/>
              </w:rPr>
              <w:t>（3）采购预算：</w:t>
            </w:r>
            <w:r>
              <w:rPr>
                <w:rFonts w:hint="eastAsia" w:ascii="宋体" w:hAnsi="宋体" w:cs="宋体" w:eastAsiaTheme="minorEastAsia"/>
                <w:kern w:val="0"/>
                <w:sz w:val="24"/>
              </w:rPr>
              <w:t>170</w:t>
            </w:r>
            <w:r>
              <w:rPr>
                <w:rFonts w:hint="eastAsia" w:ascii="宋体" w:hAnsi="宋体" w:cs="宋体"/>
                <w:kern w:val="0"/>
                <w:sz w:val="24"/>
              </w:rPr>
              <w:t>万元，供应商的报价不得高于此预算，否则为无效响应。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2"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3</w:t>
            </w:r>
          </w:p>
        </w:tc>
        <w:tc>
          <w:tcPr>
            <w:tcW w:w="9000" w:type="dxa"/>
            <w:vAlign w:val="center"/>
          </w:tcPr>
          <w:p>
            <w:pPr>
              <w:snapToGrid w:val="0"/>
              <w:rPr>
                <w:rFonts w:asciiTheme="minorEastAsia" w:hAnsiTheme="minorEastAsia" w:eastAsiaTheme="minorEastAsia"/>
                <w:sz w:val="24"/>
              </w:rPr>
            </w:pPr>
            <w:r>
              <w:rPr>
                <w:rFonts w:hint="eastAsia" w:asciiTheme="minorEastAsia" w:hAnsiTheme="minorEastAsia" w:eastAsiaTheme="minorEastAsia"/>
                <w:b/>
                <w:sz w:val="24"/>
              </w:rPr>
              <w:t>资格要求</w:t>
            </w:r>
            <w:r>
              <w:rPr>
                <w:rFonts w:hint="eastAsia" w:asciiTheme="minorEastAsia" w:hAnsiTheme="minorEastAsia" w:eastAsiaTheme="minorEastAsia"/>
                <w:sz w:val="24"/>
              </w:rPr>
              <w:t>：</w:t>
            </w:r>
          </w:p>
          <w:p>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1.满足《中华人民共和国政府采购法》第二十二条规定；</w:t>
            </w:r>
          </w:p>
          <w:p>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2.落实政府采购政策需满足的资格要求：</w:t>
            </w:r>
          </w:p>
          <w:p>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（1）《政府采购促进中小企业发展暂行办法》（财库〔2011〕181号）； </w:t>
            </w:r>
          </w:p>
          <w:p>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（2）《财政部、司法部关于政府采购支持监狱企业发展有关问题的通知》（财库〔2014〕68号）； </w:t>
            </w:r>
          </w:p>
          <w:p>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（3）《财政部、民政部中国残疾人联合会关于促进残疾人就业政府采购政策的通知》财库〔2017〕141号。</w:t>
            </w:r>
          </w:p>
          <w:p>
            <w:pP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rPr>
              <w:t xml:space="preserve">.本项目的特定资格要求： </w:t>
            </w:r>
          </w:p>
          <w:p>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（1）供应商必须能独立承担民事责任，拥有统一社会信用代码的营业执照，有能力提供本项目全部采购内容及服务；</w:t>
            </w:r>
          </w:p>
          <w:p>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（2）供应商参加本次采购活动前三年内在“信用中国”（ www.creditchina.gov.cn）和中国政府采购网（www.ccgp.gov.cn）网站上未被列入失信被执行人、重大税收违法案件当事人名单以及政府采购严重违法失信行为记录名单（提供查询网页打印件）；</w:t>
            </w:r>
          </w:p>
          <w:p>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单位负责人为同一人或者存在直接控股、管理关系的不同供应商，不得参加同一合同项下的政府采购活动；与采购人存在利害关系可能影响采购公正性的法人、其他组织或个人不得参与投标，违反规定的相关投标均无效。</w:t>
            </w:r>
          </w:p>
          <w:p>
            <w:pPr>
              <w:rPr>
                <w:rFonts w:cs="宋体" w:asciiTheme="minorEastAsia" w:hAnsiTheme="minorEastAsia" w:eastAsiaTheme="minorEastAsia"/>
                <w:kern w:val="0"/>
                <w:sz w:val="24"/>
                <w:szCs w:val="24"/>
                <w:highlight w:val="yellow"/>
              </w:rPr>
            </w:pPr>
            <w:r>
              <w:rPr>
                <w:rFonts w:hint="eastAsia" w:cs="宋体" w:asciiTheme="minorEastAsia" w:hAnsiTheme="minorEastAsia" w:eastAsiaTheme="minorEastAsia"/>
                <w:kern w:val="0"/>
                <w:sz w:val="24"/>
                <w:szCs w:val="24"/>
              </w:rPr>
              <w:t>（4）本次采购拟采用的资格审查办法为：资格后审。</w:t>
            </w:r>
          </w:p>
          <w:p>
            <w:pP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4.本次磋商不接受联合体。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4</w:t>
            </w:r>
          </w:p>
        </w:tc>
        <w:tc>
          <w:tcPr>
            <w:tcW w:w="9000" w:type="dxa"/>
            <w:vAlign w:val="center"/>
          </w:tcPr>
          <w:p>
            <w:pPr>
              <w:snapToGrid w:val="0"/>
              <w:rPr>
                <w:rFonts w:asciiTheme="minorEastAsia" w:hAnsiTheme="minorEastAsia" w:eastAsiaTheme="minorEastAsia"/>
                <w:b/>
                <w:sz w:val="24"/>
              </w:rPr>
            </w:pPr>
            <w:r>
              <w:rPr>
                <w:rFonts w:hint="eastAsia" w:asciiTheme="minorEastAsia" w:hAnsiTheme="minorEastAsia" w:eastAsiaTheme="minorEastAsia"/>
                <w:b/>
                <w:sz w:val="24"/>
              </w:rPr>
              <w:t>竞争性磋商文件费用：2</w:t>
            </w:r>
            <w:r>
              <w:rPr>
                <w:rFonts w:asciiTheme="minorEastAsia" w:hAnsiTheme="minorEastAsia" w:eastAsiaTheme="minorEastAsia"/>
                <w:b/>
                <w:sz w:val="24"/>
              </w:rPr>
              <w:t>00</w:t>
            </w:r>
            <w:r>
              <w:rPr>
                <w:rFonts w:hint="eastAsia" w:asciiTheme="minorEastAsia" w:hAnsiTheme="minorEastAsia" w:eastAsiaTheme="minorEastAsia"/>
                <w:sz w:val="24"/>
              </w:rPr>
              <w:t>元</w:t>
            </w:r>
            <w:r>
              <w:rPr>
                <w:rFonts w:asciiTheme="minorEastAsia" w:hAnsiTheme="minorEastAsia" w:eastAsiaTheme="minorEastAsia"/>
                <w:sz w:val="24"/>
              </w:rPr>
              <w:t>/</w:t>
            </w:r>
            <w:r>
              <w:rPr>
                <w:rFonts w:hint="eastAsia" w:asciiTheme="minorEastAsia" w:hAnsiTheme="minorEastAsia" w:eastAsiaTheme="minorEastAsia"/>
                <w:sz w:val="24"/>
              </w:rPr>
              <w:t>标包，售后不退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5</w:t>
            </w:r>
          </w:p>
        </w:tc>
        <w:tc>
          <w:tcPr>
            <w:tcW w:w="9000" w:type="dxa"/>
            <w:vAlign w:val="center"/>
          </w:tcPr>
          <w:p>
            <w:pPr>
              <w:snapToGrid w:val="0"/>
              <w:ind w:right="105" w:rightChars="50"/>
              <w:rPr>
                <w:rFonts w:asciiTheme="minorEastAsia" w:hAnsiTheme="minorEastAsia" w:eastAsiaTheme="minorEastAsia"/>
                <w:b/>
                <w:sz w:val="24"/>
              </w:rPr>
            </w:pPr>
            <w:r>
              <w:rPr>
                <w:rFonts w:hint="eastAsia" w:asciiTheme="minorEastAsia" w:hAnsiTheme="minorEastAsia" w:eastAsiaTheme="minorEastAsia"/>
                <w:b/>
                <w:sz w:val="24"/>
              </w:rPr>
              <w:t>磋商保证金：</w:t>
            </w:r>
          </w:p>
          <w:p>
            <w:pPr>
              <w:snapToGrid w:val="0"/>
              <w:rPr>
                <w:rFonts w:asciiTheme="minorEastAsia" w:hAnsiTheme="minorEastAsia" w:eastAsiaTheme="minorEastAsia"/>
                <w:sz w:val="24"/>
              </w:rPr>
            </w:pPr>
            <w:r>
              <w:rPr>
                <w:rFonts w:hint="eastAsia" w:asciiTheme="minorEastAsia" w:hAnsiTheme="minorEastAsia" w:eastAsiaTheme="minorEastAsia"/>
                <w:sz w:val="24"/>
              </w:rPr>
              <w:t>金额：</w:t>
            </w:r>
            <w:r>
              <w:rPr>
                <w:rFonts w:hint="eastAsia" w:asciiTheme="minorEastAsia" w:hAnsiTheme="minorEastAsia" w:eastAsiaTheme="minorEastAsia"/>
                <w:sz w:val="24"/>
                <w:u w:val="single"/>
              </w:rPr>
              <w:t xml:space="preserve">34000 </w:t>
            </w:r>
            <w:r>
              <w:rPr>
                <w:rFonts w:hint="eastAsia" w:asciiTheme="minorEastAsia" w:hAnsiTheme="minorEastAsia" w:eastAsiaTheme="minorEastAsia"/>
                <w:sz w:val="24"/>
              </w:rPr>
              <w:t>元整(叁万肆仟元整</w:t>
            </w:r>
            <w:r>
              <w:rPr>
                <w:rFonts w:asciiTheme="minorEastAsia" w:hAnsiTheme="minorEastAsia" w:eastAsiaTheme="minorEastAsia"/>
                <w:sz w:val="24"/>
              </w:rPr>
              <w:t xml:space="preserve">) </w:t>
            </w:r>
          </w:p>
          <w:p>
            <w:pPr>
              <w:snapToGrid w:val="0"/>
            </w:pPr>
            <w:r>
              <w:rPr>
                <w:rFonts w:hint="eastAsia" w:asciiTheme="minorEastAsia" w:hAnsiTheme="minorEastAsia" w:eastAsiaTheme="minorEastAsia"/>
                <w:sz w:val="24"/>
              </w:rPr>
              <w:t>（1）</w:t>
            </w:r>
            <w:r>
              <w:rPr>
                <w:rFonts w:hint="eastAsia"/>
              </w:rPr>
              <w:t>户名：新疆国际工程管理（集团）有限公司；</w:t>
            </w:r>
          </w:p>
          <w:p>
            <w:pPr>
              <w:snapToGrid w:val="0"/>
            </w:pPr>
            <w:r>
              <w:rPr>
                <w:rFonts w:hint="eastAsia"/>
              </w:rPr>
              <w:t>（2）开户行：新疆银行股份有限公司；</w:t>
            </w:r>
          </w:p>
          <w:p>
            <w:pPr>
              <w:snapToGrid w:val="0"/>
            </w:pPr>
            <w:r>
              <w:rPr>
                <w:rFonts w:hint="eastAsia"/>
              </w:rPr>
              <w:t>（3）银行账号：688010100100048666</w:t>
            </w:r>
          </w:p>
          <w:p>
            <w:pPr>
              <w:pStyle w:val="279"/>
            </w:pPr>
            <w:r>
              <w:rPr>
                <w:rFonts w:hint="eastAsia"/>
              </w:rPr>
              <w:t>（4）行号：313881088887</w:t>
            </w:r>
          </w:p>
          <w:p>
            <w:pPr>
              <w:snapToGrid w:val="0"/>
            </w:pPr>
            <w:r>
              <w:rPr>
                <w:rFonts w:hint="eastAsia"/>
              </w:rPr>
              <w:t>（5）缴纳方式：转账或汇款</w:t>
            </w:r>
          </w:p>
          <w:p>
            <w:pPr>
              <w:snapToGrid w:val="0"/>
              <w:rPr>
                <w:rFonts w:ascii="仿宋_GB2312" w:hAnsi="仿宋_GB2312" w:eastAsia="仿宋_GB2312" w:cs="仿宋_GB2312"/>
                <w:kern w:val="0"/>
                <w:sz w:val="24"/>
                <w:lang w:bidi="ar"/>
              </w:rPr>
            </w:pPr>
          </w:p>
          <w:p>
            <w:pPr>
              <w:snapToGrid w:val="0"/>
              <w:rPr>
                <w:rFonts w:ascii="仿宋_GB2312" w:hAnsi="仿宋_GB2312" w:eastAsia="仿宋_GB2312" w:cs="仿宋_GB2312"/>
                <w:kern w:val="0"/>
                <w:sz w:val="24"/>
                <w:lang w:bidi="ar"/>
              </w:rPr>
            </w:pPr>
          </w:p>
          <w:p>
            <w:pPr>
              <w:snapToGrid w:val="0"/>
            </w:pPr>
            <w:r>
              <w:rPr>
                <w:rFonts w:hint="eastAsia" w:ascii="仿宋_GB2312" w:hAnsi="仿宋_GB2312" w:eastAsia="仿宋_GB2312" w:cs="仿宋_GB2312"/>
                <w:kern w:val="0"/>
                <w:sz w:val="24"/>
                <w:lang w:bidi="ar"/>
              </w:rPr>
              <w:t>★</w:t>
            </w:r>
            <w:r>
              <w:rPr>
                <w:rFonts w:hint="eastAsia" w:ascii="宋体" w:hAnsi="宋体"/>
                <w:b/>
                <w:bCs/>
                <w:sz w:val="24"/>
              </w:rPr>
              <w:t>招标代理服务费需单独缴纳</w:t>
            </w:r>
            <w:r>
              <w:rPr>
                <w:rFonts w:hint="eastAsia" w:ascii="宋体" w:hAnsi="宋体"/>
                <w:b/>
                <w:bCs/>
                <w:sz w:val="24"/>
              </w:rPr>
              <w:br w:type="textWrapping"/>
            </w:r>
            <w:r>
              <w:rPr>
                <w:rFonts w:hint="eastAsia"/>
              </w:rPr>
              <w:t>代理服务费缴纳账号：</w:t>
            </w:r>
          </w:p>
          <w:p>
            <w:pPr>
              <w:snapToGrid w:val="0"/>
            </w:pPr>
            <w:r>
              <w:rPr>
                <w:rFonts w:hint="eastAsia"/>
              </w:rPr>
              <w:t>开户单位名称：新疆国际招标中心有限公司</w:t>
            </w:r>
          </w:p>
          <w:p>
            <w:pPr>
              <w:snapToGrid w:val="0"/>
            </w:pPr>
            <w:r>
              <w:rPr>
                <w:rFonts w:hint="eastAsia"/>
              </w:rPr>
              <w:t>开户银行：中国工商银行乌鲁木齐市中山路支行</w:t>
            </w:r>
          </w:p>
          <w:p>
            <w:pPr>
              <w:snapToGrid w:val="0"/>
            </w:pPr>
            <w:r>
              <w:rPr>
                <w:rFonts w:hint="eastAsia"/>
              </w:rPr>
              <w:t>开户账号：3002010209200181682</w:t>
            </w:r>
          </w:p>
          <w:p>
            <w:pPr>
              <w:adjustRightInd w:val="0"/>
              <w:snapToGrid w:val="0"/>
              <w:rPr>
                <w:rFonts w:asciiTheme="minorEastAsia" w:hAnsiTheme="minorEastAsia" w:eastAsiaTheme="minorEastAsia"/>
                <w:sz w:val="24"/>
              </w:rPr>
            </w:pPr>
            <w:r>
              <w:rPr>
                <w:rFonts w:hint="eastAsia"/>
              </w:rPr>
              <w:t>行号：102881001021</w:t>
            </w:r>
          </w:p>
          <w:p>
            <w:pPr>
              <w:snapToGrid w:val="0"/>
              <w:rPr>
                <w:rFonts w:asciiTheme="minorEastAsia" w:hAnsiTheme="minorEastAsia" w:eastAsiaTheme="minorEastAsia"/>
                <w:sz w:val="24"/>
              </w:rPr>
            </w:pPr>
            <w:r>
              <w:rPr>
                <w:rFonts w:hint="eastAsia" w:asciiTheme="minorEastAsia" w:hAnsiTheme="minorEastAsia" w:eastAsiaTheme="minorEastAsia"/>
                <w:sz w:val="24"/>
              </w:rPr>
              <w:t>供应商应保证磋商保证金在首次响应文件提交截止时间24小时前到账，并办理相关手续。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6</w:t>
            </w:r>
          </w:p>
        </w:tc>
        <w:tc>
          <w:tcPr>
            <w:tcW w:w="9000" w:type="dxa"/>
            <w:vAlign w:val="center"/>
          </w:tcPr>
          <w:p>
            <w:pPr>
              <w:snapToGrid w:val="0"/>
              <w:ind w:right="105" w:rightChars="50"/>
              <w:rPr>
                <w:rFonts w:asciiTheme="minorEastAsia" w:hAnsiTheme="minorEastAsia" w:eastAsiaTheme="minorEastAsia"/>
                <w:sz w:val="24"/>
              </w:rPr>
            </w:pPr>
            <w:r>
              <w:rPr>
                <w:rFonts w:hint="eastAsia" w:asciiTheme="minorEastAsia" w:hAnsiTheme="minorEastAsia" w:eastAsiaTheme="minorEastAsia"/>
                <w:b/>
                <w:sz w:val="24"/>
              </w:rPr>
              <w:t>响应文件份数</w:t>
            </w:r>
            <w:r>
              <w:rPr>
                <w:rFonts w:hint="eastAsia" w:asciiTheme="minorEastAsia" w:hAnsiTheme="minorEastAsia" w:eastAsiaTheme="minorEastAsia"/>
                <w:sz w:val="24"/>
              </w:rPr>
              <w:t>：正本</w:t>
            </w:r>
            <w:r>
              <w:rPr>
                <w:rFonts w:asciiTheme="minorEastAsia" w:hAnsiTheme="minorEastAsia" w:eastAsiaTheme="minorEastAsia"/>
                <w:sz w:val="24"/>
              </w:rPr>
              <w:t>1</w:t>
            </w:r>
            <w:r>
              <w:rPr>
                <w:rFonts w:hint="eastAsia" w:asciiTheme="minorEastAsia" w:hAnsiTheme="minorEastAsia" w:eastAsiaTheme="minorEastAsia"/>
                <w:sz w:val="24"/>
              </w:rPr>
              <w:t>份，副本3份，报价一览表</w:t>
            </w:r>
            <w:r>
              <w:rPr>
                <w:rFonts w:asciiTheme="minorEastAsia" w:hAnsiTheme="minorEastAsia" w:eastAsiaTheme="minorEastAsia"/>
                <w:sz w:val="24"/>
              </w:rPr>
              <w:t>1</w:t>
            </w:r>
            <w:r>
              <w:rPr>
                <w:rFonts w:hint="eastAsia" w:asciiTheme="minorEastAsia" w:hAnsiTheme="minorEastAsia" w:eastAsiaTheme="minorEastAsia"/>
                <w:sz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7</w:t>
            </w:r>
          </w:p>
        </w:tc>
        <w:tc>
          <w:tcPr>
            <w:tcW w:w="9000" w:type="dxa"/>
            <w:vAlign w:val="center"/>
          </w:tcPr>
          <w:p>
            <w:pPr>
              <w:snapToGrid w:val="0"/>
              <w:ind w:right="105" w:rightChars="50"/>
              <w:rPr>
                <w:rFonts w:asciiTheme="minorEastAsia" w:hAnsiTheme="minorEastAsia" w:eastAsiaTheme="minorEastAsia"/>
                <w:sz w:val="24"/>
              </w:rPr>
            </w:pPr>
            <w:r>
              <w:rPr>
                <w:rFonts w:hint="eastAsia" w:asciiTheme="minorEastAsia" w:hAnsiTheme="minorEastAsia" w:eastAsiaTheme="minorEastAsia"/>
                <w:b/>
                <w:bCs/>
                <w:iCs/>
                <w:sz w:val="24"/>
              </w:rPr>
              <w:t>竞标时须携带资料</w:t>
            </w:r>
            <w:r>
              <w:rPr>
                <w:rFonts w:hint="eastAsia" w:asciiTheme="minorEastAsia" w:hAnsiTheme="minorEastAsia" w:eastAsiaTheme="minorEastAsia"/>
                <w:bCs/>
                <w:iCs/>
                <w:sz w:val="24"/>
              </w:rPr>
              <w:t>：</w:t>
            </w:r>
            <w:r>
              <w:rPr>
                <w:rFonts w:hint="eastAsia" w:asciiTheme="minorEastAsia" w:hAnsiTheme="minorEastAsia" w:eastAsiaTheme="minorEastAsia"/>
                <w:b/>
                <w:sz w:val="24"/>
              </w:rPr>
              <w:t>须在规定的时间和地点准时参加竞标，并在响应文件接收截止时间前提供以下资料：（</w:t>
            </w:r>
            <w:r>
              <w:rPr>
                <w:rFonts w:asciiTheme="minorEastAsia" w:hAnsiTheme="minorEastAsia" w:eastAsiaTheme="minorEastAsia"/>
                <w:b/>
                <w:sz w:val="24"/>
              </w:rPr>
              <w:t>1</w:t>
            </w:r>
            <w:r>
              <w:rPr>
                <w:rFonts w:hint="eastAsia" w:asciiTheme="minorEastAsia" w:hAnsiTheme="minorEastAsia" w:eastAsiaTheme="minorEastAsia"/>
                <w:b/>
                <w:sz w:val="24"/>
              </w:rPr>
              <w:t>）响应文件；（</w:t>
            </w:r>
            <w:r>
              <w:rPr>
                <w:rFonts w:asciiTheme="minorEastAsia" w:hAnsiTheme="minorEastAsia" w:eastAsiaTheme="minorEastAsia"/>
                <w:b/>
                <w:sz w:val="24"/>
              </w:rPr>
              <w:t>2</w:t>
            </w:r>
            <w:r>
              <w:rPr>
                <w:rFonts w:hint="eastAsia" w:asciiTheme="minorEastAsia" w:hAnsiTheme="minorEastAsia" w:eastAsiaTheme="minorEastAsia"/>
                <w:b/>
                <w:sz w:val="24"/>
              </w:rPr>
              <w:t>）企业营业执照副本原件</w:t>
            </w:r>
            <w:r>
              <w:rPr>
                <w:rFonts w:asciiTheme="minorEastAsia" w:hAnsiTheme="minorEastAsia" w:eastAsiaTheme="minorEastAsia"/>
                <w:b/>
                <w:sz w:val="24"/>
              </w:rPr>
              <w:t>(</w:t>
            </w:r>
            <w:r>
              <w:rPr>
                <w:rFonts w:hint="eastAsia" w:asciiTheme="minorEastAsia" w:hAnsiTheme="minorEastAsia" w:eastAsiaTheme="minorEastAsia"/>
                <w:b/>
                <w:sz w:val="24"/>
              </w:rPr>
              <w:t>三证合一</w:t>
            </w:r>
            <w:r>
              <w:rPr>
                <w:rFonts w:asciiTheme="minorEastAsia" w:hAnsiTheme="minorEastAsia" w:eastAsiaTheme="minorEastAsia"/>
                <w:b/>
                <w:sz w:val="24"/>
              </w:rPr>
              <w:t>)</w:t>
            </w:r>
            <w:r>
              <w:rPr>
                <w:rFonts w:hint="eastAsia" w:asciiTheme="minorEastAsia" w:hAnsiTheme="minorEastAsia" w:eastAsiaTheme="minorEastAsia"/>
                <w:b/>
                <w:sz w:val="24"/>
              </w:rPr>
              <w:t>；（</w:t>
            </w:r>
            <w:r>
              <w:rPr>
                <w:rFonts w:asciiTheme="minorEastAsia" w:hAnsiTheme="minorEastAsia" w:eastAsiaTheme="minorEastAsia"/>
                <w:b/>
                <w:sz w:val="24"/>
              </w:rPr>
              <w:t>3</w:t>
            </w:r>
            <w:r>
              <w:rPr>
                <w:rFonts w:hint="eastAsia" w:asciiTheme="minorEastAsia" w:hAnsiTheme="minorEastAsia" w:eastAsiaTheme="minorEastAsia"/>
                <w:b/>
                <w:sz w:val="24"/>
              </w:rPr>
              <w:t>）磋商保证金交纳凭证；（</w:t>
            </w:r>
            <w:r>
              <w:rPr>
                <w:rFonts w:asciiTheme="minorEastAsia" w:hAnsiTheme="minorEastAsia" w:eastAsiaTheme="minorEastAsia"/>
                <w:b/>
                <w:sz w:val="24"/>
              </w:rPr>
              <w:t>4</w:t>
            </w:r>
            <w:r>
              <w:rPr>
                <w:rFonts w:hint="eastAsia" w:asciiTheme="minorEastAsia" w:hAnsiTheme="minorEastAsia" w:eastAsiaTheme="minorEastAsia"/>
                <w:b/>
                <w:sz w:val="24"/>
              </w:rPr>
              <w:t>）法人授权委托书原件；（</w:t>
            </w:r>
            <w:r>
              <w:rPr>
                <w:rFonts w:asciiTheme="minorEastAsia" w:hAnsiTheme="minorEastAsia" w:eastAsiaTheme="minorEastAsia"/>
                <w:b/>
                <w:sz w:val="24"/>
              </w:rPr>
              <w:t>5</w:t>
            </w:r>
            <w:r>
              <w:rPr>
                <w:rFonts w:hint="eastAsia" w:asciiTheme="minorEastAsia" w:hAnsiTheme="minorEastAsia" w:eastAsiaTheme="minorEastAsia"/>
                <w:b/>
                <w:sz w:val="24"/>
              </w:rPr>
              <w:t>）法人代表身份证原件（或被授权人身份证）；（6）“信用中国”、中国政府采购网无违法违规行为的查询纪录，上述资料审查不合格将被认为资格审查不合格，将取消其竞标资格。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8</w:t>
            </w:r>
          </w:p>
        </w:tc>
        <w:tc>
          <w:tcPr>
            <w:tcW w:w="9000" w:type="dxa"/>
            <w:vAlign w:val="center"/>
          </w:tcPr>
          <w:p>
            <w:pPr>
              <w:snapToGrid w:val="0"/>
              <w:ind w:right="105" w:rightChars="50"/>
              <w:rPr>
                <w:rFonts w:cs="Arial" w:asciiTheme="minorEastAsia" w:hAnsiTheme="minorEastAsia" w:eastAsiaTheme="minorEastAsia"/>
                <w:kern w:val="0"/>
                <w:sz w:val="24"/>
                <w:szCs w:val="24"/>
              </w:rPr>
            </w:pPr>
            <w:r>
              <w:rPr>
                <w:rFonts w:hint="eastAsia" w:asciiTheme="minorEastAsia" w:hAnsiTheme="minorEastAsia" w:eastAsiaTheme="minorEastAsia"/>
                <w:b/>
                <w:bCs/>
                <w:iCs/>
                <w:sz w:val="24"/>
              </w:rPr>
              <w:t>磋商报价：</w:t>
            </w:r>
            <w:r>
              <w:rPr>
                <w:rFonts w:asciiTheme="minorEastAsia" w:hAnsiTheme="minorEastAsia" w:eastAsiaTheme="minorEastAsia"/>
                <w:bCs/>
                <w:iCs/>
                <w:sz w:val="24"/>
              </w:rPr>
              <w:t>1</w:t>
            </w:r>
            <w:r>
              <w:rPr>
                <w:rFonts w:cs="Arial" w:asciiTheme="minorEastAsia" w:hAnsiTheme="minorEastAsia" w:eastAsiaTheme="minorEastAsia"/>
                <w:kern w:val="0"/>
                <w:sz w:val="24"/>
                <w:szCs w:val="24"/>
              </w:rPr>
              <w:t>.</w:t>
            </w:r>
            <w:r>
              <w:rPr>
                <w:rFonts w:hint="eastAsia" w:cs="Arial" w:asciiTheme="minorEastAsia" w:hAnsiTheme="minorEastAsia" w:eastAsiaTheme="minorEastAsia"/>
                <w:kern w:val="0"/>
                <w:sz w:val="24"/>
                <w:szCs w:val="24"/>
              </w:rPr>
              <w:t>直接报价。</w:t>
            </w:r>
            <w:r>
              <w:rPr>
                <w:rFonts w:cs="Arial" w:asciiTheme="minorEastAsia" w:hAnsiTheme="minorEastAsia" w:eastAsiaTheme="minorEastAsia"/>
                <w:kern w:val="0"/>
                <w:sz w:val="24"/>
                <w:szCs w:val="24"/>
              </w:rPr>
              <w:t>2.</w:t>
            </w:r>
            <w:r>
              <w:rPr>
                <w:rFonts w:hint="eastAsia" w:cs="Arial" w:asciiTheme="minorEastAsia" w:hAnsiTheme="minorEastAsia" w:eastAsiaTheme="minorEastAsia"/>
                <w:kern w:val="0"/>
                <w:sz w:val="24"/>
                <w:szCs w:val="24"/>
              </w:rPr>
              <w:t>供应商的报价应为所确定的磋商范围内的全部工作内容的价格体现。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9</w:t>
            </w:r>
          </w:p>
        </w:tc>
        <w:tc>
          <w:tcPr>
            <w:tcW w:w="9000" w:type="dxa"/>
            <w:vAlign w:val="center"/>
          </w:tcPr>
          <w:p>
            <w:pPr>
              <w:snapToGrid w:val="0"/>
              <w:ind w:right="105" w:rightChars="50"/>
              <w:rPr>
                <w:rFonts w:asciiTheme="minorEastAsia" w:hAnsiTheme="minorEastAsia" w:eastAsiaTheme="minorEastAsia"/>
                <w:sz w:val="24"/>
              </w:rPr>
            </w:pPr>
            <w:r>
              <w:rPr>
                <w:rFonts w:hint="eastAsia" w:cs="Arial" w:asciiTheme="minorEastAsia" w:hAnsiTheme="minorEastAsia" w:eastAsiaTheme="minorEastAsia"/>
                <w:b/>
                <w:bCs/>
                <w:sz w:val="24"/>
              </w:rPr>
              <w:t>响应文件的装订及密封要求：</w:t>
            </w:r>
          </w:p>
          <w:p>
            <w:pPr>
              <w:snapToGrid w:val="0"/>
              <w:ind w:right="105" w:rightChars="5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、响应文件的装订要求：响应文件不得以活页方式装订，不可拆装。装订应牢固、胶粘不易拆散和换页。</w:t>
            </w:r>
          </w:p>
          <w:p>
            <w:pPr>
              <w:snapToGrid w:val="0"/>
              <w:ind w:right="105" w:rightChars="5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、响应文件的密封要求：</w:t>
            </w:r>
          </w:p>
          <w:p>
            <w:pPr>
              <w:snapToGrid w:val="0"/>
              <w:ind w:right="105" w:rightChars="5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供应商应将报价一览表单独密封提交，并在信封上标明</w:t>
            </w:r>
            <w:r>
              <w:rPr>
                <w:rFonts w:asciiTheme="minorEastAsia" w:hAnsiTheme="minorEastAsia" w:eastAsiaTheme="minorEastAsia"/>
                <w:sz w:val="24"/>
              </w:rPr>
              <w:t>"</w:t>
            </w:r>
            <w:r>
              <w:rPr>
                <w:rFonts w:hint="eastAsia" w:asciiTheme="minorEastAsia" w:hAnsiTheme="minorEastAsia" w:eastAsiaTheme="minorEastAsia"/>
                <w:sz w:val="24"/>
              </w:rPr>
              <w:t>报价一览表</w:t>
            </w:r>
            <w:r>
              <w:rPr>
                <w:rFonts w:asciiTheme="minorEastAsia" w:hAnsiTheme="minorEastAsia" w:eastAsiaTheme="minorEastAsia"/>
                <w:sz w:val="24"/>
              </w:rPr>
              <w:t>"</w:t>
            </w:r>
            <w:r>
              <w:rPr>
                <w:rFonts w:hint="eastAsia" w:asciiTheme="minorEastAsia" w:hAnsiTheme="minorEastAsia" w:eastAsiaTheme="minorEastAsia"/>
                <w:sz w:val="24"/>
              </w:rPr>
              <w:t>字样；</w:t>
            </w:r>
          </w:p>
          <w:p>
            <w:pPr>
              <w:snapToGrid w:val="0"/>
              <w:ind w:right="105" w:rightChars="50"/>
              <w:rPr>
                <w:rFonts w:asciiTheme="minorEastAsia" w:hAnsiTheme="minorEastAsia" w:eastAsiaTheme="minorEastAsia"/>
                <w:b/>
                <w:sz w:val="24"/>
              </w:rPr>
            </w:pPr>
            <w:r>
              <w:rPr>
                <w:rFonts w:asciiTheme="minorEastAsia" w:hAnsiTheme="minorEastAsia" w:eastAsiaTheme="minorEastAsia"/>
                <w:sz w:val="24"/>
              </w:rPr>
              <w:t>(2)</w:t>
            </w:r>
            <w:r>
              <w:rPr>
                <w:rFonts w:hint="eastAsia" w:asciiTheme="minorEastAsia" w:hAnsiTheme="minorEastAsia" w:eastAsiaTheme="minorEastAsia"/>
                <w:sz w:val="24"/>
              </w:rPr>
              <w:t>供应商应将响应文件统包密封，封面应注明供应商的名称、地址、项目名称、联系电话等。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10</w:t>
            </w:r>
          </w:p>
        </w:tc>
        <w:tc>
          <w:tcPr>
            <w:tcW w:w="9000" w:type="dxa"/>
            <w:vAlign w:val="center"/>
          </w:tcPr>
          <w:p>
            <w:pPr>
              <w:snapToGrid w:val="0"/>
              <w:ind w:right="105" w:rightChars="50"/>
              <w:rPr>
                <w:rFonts w:asciiTheme="minorEastAsia" w:hAnsiTheme="minorEastAsia" w:eastAsiaTheme="minorEastAsia"/>
                <w:sz w:val="24"/>
              </w:rPr>
            </w:pPr>
            <w:r>
              <w:rPr>
                <w:rFonts w:hint="eastAsia" w:asciiTheme="minorEastAsia" w:hAnsiTheme="minorEastAsia" w:eastAsiaTheme="minorEastAsia"/>
                <w:b/>
                <w:sz w:val="24"/>
              </w:rPr>
              <w:t>响应文件递交时间</w:t>
            </w:r>
            <w:r>
              <w:rPr>
                <w:rFonts w:hint="eastAsia" w:asciiTheme="minorEastAsia" w:hAnsiTheme="minorEastAsia" w:eastAsiaTheme="minorEastAsia"/>
                <w:b/>
                <w:color w:val="000000" w:themeColor="text1"/>
                <w:sz w:val="24"/>
                <w:u w:val="single"/>
                <w14:textFill>
                  <w14:solidFill>
                    <w14:schemeClr w14:val="tx1"/>
                  </w14:solidFill>
                </w14:textFill>
              </w:rPr>
              <w:t>：</w:t>
            </w:r>
            <w:r>
              <w:rPr>
                <w:rFonts w:cs="宋体" w:asciiTheme="minorEastAsia" w:hAnsiTheme="minorEastAsia" w:eastAsiaTheme="minorEastAsia"/>
                <w:color w:val="000000" w:themeColor="text1"/>
                <w:kern w:val="0"/>
                <w:sz w:val="24"/>
                <w:szCs w:val="24"/>
                <w:u w:val="single"/>
                <w14:textFill>
                  <w14:solidFill>
                    <w14:schemeClr w14:val="tx1"/>
                  </w14:solidFill>
                </w14:textFill>
              </w:rPr>
              <w:t>20</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21年12月7日上午11时</w:t>
            </w:r>
            <w:r>
              <w:rPr>
                <w:rFonts w:cs="宋体" w:asciiTheme="minorEastAsia" w:hAnsiTheme="minorEastAsia" w:eastAsiaTheme="minorEastAsia"/>
                <w:color w:val="000000" w:themeColor="text1"/>
                <w:kern w:val="0"/>
                <w:sz w:val="24"/>
                <w:szCs w:val="24"/>
                <w:u w:val="single"/>
                <w14:textFill>
                  <w14:solidFill>
                    <w14:schemeClr w14:val="tx1"/>
                  </w14:solidFill>
                </w14:textFill>
              </w:rPr>
              <w:t>00</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分</w:t>
            </w:r>
            <w:r>
              <w:rPr>
                <w:rFonts w:hint="eastAsia" w:asciiTheme="minorEastAsia" w:hAnsiTheme="minorEastAsia" w:eastAsiaTheme="minorEastAsia"/>
                <w:color w:val="000000" w:themeColor="text1"/>
                <w:sz w:val="24"/>
                <w:u w:val="single"/>
                <w14:textFill>
                  <w14:solidFill>
                    <w14:schemeClr w14:val="tx1"/>
                  </w14:solidFill>
                </w14:textFill>
              </w:rPr>
              <w:t>（北京时间）截止</w:t>
            </w:r>
            <w:r>
              <w:rPr>
                <w:rFonts w:hint="eastAsia" w:asciiTheme="minorEastAsia" w:hAnsiTheme="minorEastAsia" w:eastAsiaTheme="minorEastAsia"/>
                <w:sz w:val="24"/>
                <w:u w:val="single"/>
              </w:rPr>
              <w:t>，</w:t>
            </w:r>
            <w:r>
              <w:rPr>
                <w:rFonts w:hint="eastAsia" w:asciiTheme="minorEastAsia" w:hAnsiTheme="minorEastAsia" w:eastAsiaTheme="minorEastAsia"/>
                <w:sz w:val="24"/>
              </w:rPr>
              <w:t>迟交的文件将被拒绝接收。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11</w:t>
            </w:r>
          </w:p>
        </w:tc>
        <w:tc>
          <w:tcPr>
            <w:tcW w:w="9000" w:type="dxa"/>
            <w:vAlign w:val="center"/>
          </w:tcPr>
          <w:p>
            <w:pPr>
              <w:snapToGrid w:val="0"/>
              <w:ind w:right="105" w:rightChars="50"/>
              <w:rPr>
                <w:rFonts w:asciiTheme="minorEastAsia" w:hAnsiTheme="minorEastAsia" w:eastAsiaTheme="minorEastAsia"/>
                <w:sz w:val="24"/>
              </w:rPr>
            </w:pPr>
            <w:r>
              <w:rPr>
                <w:rFonts w:hint="eastAsia" w:asciiTheme="minorEastAsia" w:hAnsiTheme="minorEastAsia" w:eastAsiaTheme="minorEastAsia"/>
                <w:b/>
                <w:sz w:val="24"/>
              </w:rPr>
              <w:t>响应文件递交至</w:t>
            </w:r>
            <w:r>
              <w:rPr>
                <w:rFonts w:hint="eastAsia" w:asciiTheme="minorEastAsia" w:hAnsiTheme="minorEastAsia" w:eastAsiaTheme="minorEastAsia"/>
                <w:sz w:val="24"/>
              </w:rPr>
              <w:t>：新疆国际招标中心有限公司会议室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12</w:t>
            </w:r>
          </w:p>
        </w:tc>
        <w:tc>
          <w:tcPr>
            <w:tcW w:w="9000" w:type="dxa"/>
            <w:vAlign w:val="center"/>
          </w:tcPr>
          <w:p>
            <w:pPr>
              <w:snapToGrid w:val="0"/>
              <w:ind w:right="105" w:rightChars="50"/>
              <w:rPr>
                <w:rFonts w:asciiTheme="minorEastAsia" w:hAnsiTheme="minorEastAsia" w:eastAsiaTheme="minorEastAsia"/>
                <w:b/>
                <w:sz w:val="24"/>
              </w:rPr>
            </w:pPr>
            <w:r>
              <w:rPr>
                <w:rFonts w:hint="eastAsia" w:asciiTheme="minorEastAsia" w:hAnsiTheme="minorEastAsia" w:eastAsiaTheme="minorEastAsia"/>
                <w:b/>
                <w:sz w:val="24"/>
              </w:rPr>
              <w:t>磋商日期：</w:t>
            </w:r>
            <w:r>
              <w:rPr>
                <w:rFonts w:cs="宋体" w:asciiTheme="minorEastAsia" w:hAnsiTheme="minorEastAsia" w:eastAsiaTheme="minorEastAsia"/>
                <w:kern w:val="0"/>
                <w:sz w:val="24"/>
                <w:szCs w:val="24"/>
              </w:rPr>
              <w:t>20</w:t>
            </w:r>
            <w:r>
              <w:rPr>
                <w:rFonts w:hint="eastAsia" w:cs="宋体" w:asciiTheme="minorEastAsia" w:hAnsiTheme="minorEastAsia" w:eastAsiaTheme="minorEastAsia"/>
                <w:kern w:val="0"/>
                <w:sz w:val="24"/>
                <w:szCs w:val="24"/>
              </w:rPr>
              <w:t>21年12月7日上午11时</w:t>
            </w:r>
            <w:r>
              <w:rPr>
                <w:rFonts w:cs="宋体" w:asciiTheme="minorEastAsia" w:hAnsiTheme="minorEastAsia" w:eastAsiaTheme="minorEastAsia"/>
                <w:kern w:val="0"/>
                <w:sz w:val="24"/>
                <w:szCs w:val="24"/>
              </w:rPr>
              <w:t>00</w:t>
            </w:r>
            <w:r>
              <w:rPr>
                <w:rFonts w:hint="eastAsia" w:cs="宋体" w:asciiTheme="minorEastAsia" w:hAnsiTheme="minorEastAsia" w:eastAsiaTheme="minorEastAsia"/>
                <w:kern w:val="0"/>
                <w:sz w:val="24"/>
                <w:szCs w:val="24"/>
              </w:rPr>
              <w:t>分</w:t>
            </w:r>
            <w:r>
              <w:rPr>
                <w:rFonts w:hint="eastAsia" w:asciiTheme="minorEastAsia" w:hAnsiTheme="minorEastAsia" w:eastAsiaTheme="minorEastAsia"/>
                <w:sz w:val="24"/>
              </w:rPr>
              <w:t>（北京时间）</w:t>
            </w:r>
          </w:p>
          <w:p>
            <w:pPr>
              <w:snapToGrid w:val="0"/>
              <w:ind w:right="105" w:rightChars="50"/>
              <w:rPr>
                <w:rFonts w:asciiTheme="minorEastAsia" w:hAnsiTheme="minorEastAsia" w:eastAsiaTheme="minorEastAsia"/>
                <w:b/>
                <w:sz w:val="24"/>
              </w:rPr>
            </w:pPr>
            <w:r>
              <w:rPr>
                <w:rFonts w:hint="eastAsia" w:asciiTheme="minorEastAsia" w:hAnsiTheme="minorEastAsia" w:eastAsiaTheme="minorEastAsia"/>
                <w:b/>
                <w:sz w:val="24"/>
              </w:rPr>
              <w:t>磋商地点：</w:t>
            </w:r>
            <w:r>
              <w:rPr>
                <w:rFonts w:hint="eastAsia" w:asciiTheme="minorEastAsia" w:hAnsiTheme="minorEastAsia" w:eastAsiaTheme="minorEastAsia"/>
                <w:bCs/>
                <w:sz w:val="24"/>
              </w:rPr>
              <w:t>乌鲁木齐市天山区红山路26号时代广场C座36楼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13</w:t>
            </w:r>
          </w:p>
        </w:tc>
        <w:tc>
          <w:tcPr>
            <w:tcW w:w="9000" w:type="dxa"/>
            <w:vAlign w:val="center"/>
          </w:tcPr>
          <w:p>
            <w:pPr>
              <w:snapToGrid w:val="0"/>
              <w:rPr>
                <w:rFonts w:asciiTheme="minorEastAsia" w:hAnsiTheme="minorEastAsia" w:eastAsiaTheme="minorEastAsia"/>
                <w:sz w:val="24"/>
              </w:rPr>
            </w:pPr>
            <w:r>
              <w:rPr>
                <w:rFonts w:hint="eastAsia" w:asciiTheme="minorEastAsia" w:hAnsiTheme="minorEastAsia" w:eastAsiaTheme="minorEastAsia"/>
                <w:b/>
                <w:sz w:val="24"/>
              </w:rPr>
              <w:t>成交原则</w:t>
            </w:r>
            <w:r>
              <w:rPr>
                <w:rFonts w:hint="eastAsia" w:asciiTheme="minorEastAsia" w:hAnsiTheme="minorEastAsia" w:eastAsiaTheme="minorEastAsia"/>
                <w:sz w:val="24"/>
              </w:rPr>
              <w:t>：经磋商确定最终采购需求和提交最后报价的供应商后，由磋商小组采用综合评分法对提交最后报价的供应商的响应文件和最后报价进行综合评分。</w:t>
            </w:r>
          </w:p>
          <w:p>
            <w:pPr>
              <w:snapToGrid w:val="0"/>
              <w:ind w:right="105" w:rightChars="50"/>
              <w:rPr>
                <w:rFonts w:asciiTheme="minorEastAsia" w:hAnsiTheme="minorEastAsia" w:eastAsiaTheme="minorEastAsia"/>
                <w:sz w:val="24"/>
              </w:rPr>
            </w:pPr>
            <w:r>
              <w:rPr>
                <w:rFonts w:hint="eastAsia" w:asciiTheme="minorEastAsia" w:hAnsiTheme="minorEastAsia" w:eastAsiaTheme="minorEastAsia"/>
                <w:sz w:val="24"/>
              </w:rPr>
              <w:t>综合评分法，是指响应文件满足磋商文件全部实质性要求且按评审因素的量化指标评审得分最高的供应商为成交候选供应商的评审方法。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14</w:t>
            </w:r>
          </w:p>
        </w:tc>
        <w:tc>
          <w:tcPr>
            <w:tcW w:w="9000"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磋商小组的组建：</w:t>
            </w:r>
            <w:r>
              <w:rPr>
                <w:rFonts w:hint="eastAsia" w:asciiTheme="minorEastAsia" w:hAnsiTheme="minorEastAsia" w:eastAsiaTheme="minorEastAsia"/>
                <w:sz w:val="24"/>
                <w:highlight w:val="none"/>
              </w:rPr>
              <w:t>磋商小组</w:t>
            </w:r>
            <w:r>
              <w:rPr>
                <w:rFonts w:hint="eastAsia" w:asciiTheme="minorEastAsia" w:hAnsiTheme="minorEastAsia" w:eastAsiaTheme="minorEastAsia"/>
                <w:sz w:val="24"/>
                <w:highlight w:val="none"/>
                <w:lang w:val="en-US" w:eastAsia="zh-CN"/>
              </w:rPr>
              <w:t>5</w:t>
            </w:r>
            <w:r>
              <w:rPr>
                <w:rFonts w:hint="eastAsia" w:asciiTheme="minorEastAsia" w:hAnsiTheme="minorEastAsia" w:eastAsiaTheme="minorEastAsia"/>
                <w:sz w:val="24"/>
                <w:highlight w:val="none"/>
              </w:rPr>
              <w:t>人，其中采购单位代表1人，评审专家</w:t>
            </w:r>
            <w:r>
              <w:rPr>
                <w:rFonts w:hint="eastAsia" w:asciiTheme="minorEastAsia" w:hAnsiTheme="minorEastAsia" w:eastAsiaTheme="minorEastAsia"/>
                <w:sz w:val="24"/>
                <w:highlight w:val="none"/>
                <w:lang w:val="en-US" w:eastAsia="zh-CN"/>
              </w:rPr>
              <w:t>4</w:t>
            </w:r>
            <w:r>
              <w:rPr>
                <w:rFonts w:hint="eastAsia" w:asciiTheme="minorEastAsia" w:hAnsiTheme="minorEastAsia" w:eastAsiaTheme="minorEastAsia"/>
                <w:sz w:val="24"/>
                <w:highlight w:val="none"/>
              </w:rPr>
              <w:t>人</w:t>
            </w:r>
            <w:r>
              <w:rPr>
                <w:rFonts w:hint="eastAsia" w:asciiTheme="minorEastAsia" w:hAnsiTheme="minorEastAsia" w:eastAsiaTheme="minorEastAsia"/>
                <w:sz w:val="24"/>
              </w:rPr>
              <w:t>。</w:t>
            </w:r>
          </w:p>
          <w:p>
            <w:pPr>
              <w:rPr>
                <w:rFonts w:asciiTheme="minorEastAsia" w:hAnsiTheme="minorEastAsia" w:eastAsiaTheme="minorEastAsia"/>
                <w:b/>
                <w:sz w:val="24"/>
                <w:u w:val="single"/>
              </w:rPr>
            </w:pPr>
            <w:r>
              <w:rPr>
                <w:rFonts w:hint="eastAsia" w:asciiTheme="minorEastAsia" w:hAnsiTheme="minorEastAsia" w:eastAsiaTheme="minorEastAsia"/>
                <w:bCs/>
                <w:sz w:val="24"/>
              </w:rPr>
              <w:t>评审专家确定方式：在政采云专家库中随机抽取。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15</w:t>
            </w:r>
          </w:p>
        </w:tc>
        <w:tc>
          <w:tcPr>
            <w:tcW w:w="9000" w:type="dxa"/>
            <w:vAlign w:val="center"/>
          </w:tcPr>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b/>
                <w:sz w:val="24"/>
              </w:rPr>
              <w:t>付款方式：按合同要求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16</w:t>
            </w:r>
          </w:p>
        </w:tc>
        <w:tc>
          <w:tcPr>
            <w:tcW w:w="9000" w:type="dxa"/>
            <w:vAlign w:val="center"/>
          </w:tcPr>
          <w:p>
            <w:pPr>
              <w:rPr>
                <w:rFonts w:asciiTheme="minorEastAsia" w:hAnsiTheme="minorEastAsia" w:eastAsiaTheme="minorEastAsia"/>
                <w:sz w:val="24"/>
              </w:rPr>
            </w:pPr>
            <w:r>
              <w:rPr>
                <w:rFonts w:hint="eastAsia" w:asciiTheme="minorEastAsia" w:hAnsiTheme="minorEastAsia" w:eastAsiaTheme="minorEastAsia"/>
                <w:b/>
                <w:sz w:val="24"/>
              </w:rPr>
              <w:t>履约保证金：无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17</w:t>
            </w:r>
          </w:p>
        </w:tc>
        <w:tc>
          <w:tcPr>
            <w:tcW w:w="9000" w:type="dxa"/>
            <w:vAlign w:val="center"/>
          </w:tcPr>
          <w:p>
            <w:pPr>
              <w:snapToGrid w:val="0"/>
              <w:rPr>
                <w:rFonts w:asciiTheme="minorEastAsia" w:hAnsiTheme="minorEastAsia" w:eastAsiaTheme="minorEastAsia"/>
                <w:b/>
                <w:sz w:val="24"/>
              </w:rPr>
            </w:pPr>
            <w:r>
              <w:rPr>
                <w:rFonts w:hint="eastAsia" w:asciiTheme="minorEastAsia" w:hAnsiTheme="minorEastAsia" w:eastAsiaTheme="minorEastAsia"/>
                <w:b/>
                <w:sz w:val="24"/>
              </w:rPr>
              <w:t>采购代理服务费：</w:t>
            </w:r>
            <w:r>
              <w:rPr>
                <w:rFonts w:hint="eastAsia"/>
                <w:bCs/>
                <w:sz w:val="24"/>
              </w:rPr>
              <w:t>本次采购由</w:t>
            </w:r>
            <w:r>
              <w:rPr>
                <w:rFonts w:hint="eastAsia"/>
                <w:bCs/>
                <w:sz w:val="24"/>
                <w:highlight w:val="none"/>
              </w:rPr>
              <w:t>采购人依据代理合同向采购代理机构支付采购代理费。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18</w:t>
            </w:r>
          </w:p>
        </w:tc>
        <w:tc>
          <w:tcPr>
            <w:tcW w:w="9000" w:type="dxa"/>
            <w:vAlign w:val="center"/>
          </w:tcPr>
          <w:p>
            <w:pPr>
              <w:snapToGrid w:val="0"/>
              <w:ind w:right="105" w:rightChars="50"/>
              <w:rPr>
                <w:rFonts w:asciiTheme="minorEastAsia" w:hAnsiTheme="minorEastAsia" w:eastAsiaTheme="minorEastAsia"/>
                <w:bCs/>
                <w:sz w:val="24"/>
              </w:rPr>
            </w:pPr>
            <w:r>
              <w:rPr>
                <w:rFonts w:hint="eastAsia" w:asciiTheme="minorEastAsia" w:hAnsiTheme="minorEastAsia" w:eastAsiaTheme="minorEastAsia"/>
                <w:b/>
                <w:bCs/>
                <w:sz w:val="24"/>
                <w:szCs w:val="21"/>
              </w:rPr>
              <w:t>磋商费用：</w:t>
            </w:r>
            <w:r>
              <w:rPr>
                <w:rFonts w:hint="eastAsia" w:asciiTheme="minorEastAsia" w:hAnsiTheme="minorEastAsia" w:eastAsiaTheme="minorEastAsia"/>
                <w:bCs/>
                <w:sz w:val="24"/>
                <w:szCs w:val="21"/>
              </w:rPr>
              <w:t>各供应商的调研费、差旅费等费用自理。</w:t>
            </w:r>
            <w:r>
              <w:rPr>
                <w:rFonts w:hint="eastAsia" w:asciiTheme="minorEastAsia" w:hAnsiTheme="minorEastAsia" w:eastAsiaTheme="minorEastAsia"/>
                <w:bCs/>
                <w:sz w:val="24"/>
              </w:rPr>
              <w:t>无论竞标结果如何，供应商均应自行承担竞标所需一切费用。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19</w:t>
            </w:r>
          </w:p>
        </w:tc>
        <w:tc>
          <w:tcPr>
            <w:tcW w:w="9000" w:type="dxa"/>
            <w:vAlign w:val="center"/>
          </w:tcPr>
          <w:p>
            <w:pPr>
              <w:snapToGrid w:val="0"/>
              <w:ind w:right="105" w:rightChars="50"/>
              <w:rPr>
                <w:rFonts w:asciiTheme="minorEastAsia" w:hAnsiTheme="minorEastAsia" w:eastAsiaTheme="minorEastAsia"/>
                <w:b/>
                <w:bCs/>
                <w:sz w:val="24"/>
                <w:szCs w:val="21"/>
              </w:rPr>
            </w:pPr>
            <w:r>
              <w:rPr>
                <w:rFonts w:hint="eastAsia" w:asciiTheme="minorEastAsia" w:hAnsiTheme="minorEastAsia" w:eastAsiaTheme="minorEastAsia"/>
                <w:b/>
                <w:bCs/>
                <w:sz w:val="24"/>
                <w:szCs w:val="21"/>
              </w:rPr>
              <w:t>特别说明：</w:t>
            </w:r>
          </w:p>
          <w:p>
            <w:pPr>
              <w:snapToGrid w:val="0"/>
              <w:ind w:right="105" w:rightChars="50"/>
              <w:rPr>
                <w:rFonts w:asciiTheme="minorEastAsia" w:hAnsiTheme="minorEastAsia" w:eastAsiaTheme="minorEastAsia"/>
                <w:b/>
                <w:bCs/>
                <w:sz w:val="24"/>
                <w:szCs w:val="21"/>
              </w:rPr>
            </w:pPr>
            <w:r>
              <w:rPr>
                <w:rFonts w:asciiTheme="minorEastAsia" w:hAnsiTheme="minorEastAsia" w:eastAsiaTheme="minorEastAsia"/>
                <w:b/>
                <w:bCs/>
                <w:sz w:val="24"/>
                <w:szCs w:val="21"/>
              </w:rPr>
              <w:t>1.</w:t>
            </w:r>
            <w:r>
              <w:rPr>
                <w:rFonts w:hint="eastAsia" w:asciiTheme="minorEastAsia" w:hAnsiTheme="minorEastAsia" w:eastAsiaTheme="minorEastAsia"/>
                <w:b/>
                <w:bCs/>
                <w:sz w:val="24"/>
                <w:szCs w:val="21"/>
              </w:rPr>
              <w:t>为保证本项目质量，良好的售后服务，最低报价不作为成交的唯一依据。</w:t>
            </w:r>
          </w:p>
          <w:p>
            <w:pPr>
              <w:snapToGrid w:val="0"/>
              <w:ind w:right="105" w:rightChars="50"/>
              <w:rPr>
                <w:rFonts w:asciiTheme="minorEastAsia" w:hAnsiTheme="minorEastAsia" w:eastAsiaTheme="minorEastAsia"/>
                <w:bCs/>
                <w:sz w:val="24"/>
                <w:szCs w:val="21"/>
              </w:rPr>
            </w:pPr>
            <w:r>
              <w:rPr>
                <w:rFonts w:asciiTheme="minorEastAsia" w:hAnsiTheme="minorEastAsia" w:eastAsiaTheme="minorEastAsia"/>
                <w:bCs/>
                <w:sz w:val="24"/>
                <w:szCs w:val="21"/>
              </w:rPr>
              <w:t>2.</w:t>
            </w:r>
            <w:r>
              <w:rPr>
                <w:rFonts w:hint="eastAsia" w:asciiTheme="minorEastAsia" w:hAnsiTheme="minorEastAsia" w:eastAsiaTheme="minorEastAsia"/>
                <w:sz w:val="24"/>
              </w:rPr>
              <w:t>采购人若发现成交候选</w:t>
            </w:r>
            <w:r>
              <w:rPr>
                <w:rFonts w:hint="eastAsia" w:asciiTheme="minorEastAsia" w:hAnsiTheme="minorEastAsia" w:eastAsiaTheme="minorEastAsia"/>
                <w:bCs/>
                <w:sz w:val="24"/>
              </w:rPr>
              <w:t>供应商</w:t>
            </w:r>
            <w:r>
              <w:rPr>
                <w:rFonts w:hint="eastAsia" w:asciiTheme="minorEastAsia" w:hAnsiTheme="minorEastAsia" w:eastAsiaTheme="minorEastAsia"/>
                <w:sz w:val="24"/>
              </w:rPr>
              <w:t>在竞标过程中提供虚假证明文件，故意隐瞒公司不良信誉和财务状况，以及存在可能对合同圆满履行造成风险的其他因素等，则按规定取消其成交资格，监管部门依法进行处理。</w:t>
            </w:r>
          </w:p>
        </w:tc>
      </w:tr>
    </w:tbl>
    <w:p>
      <w:pPr>
        <w:pStyle w:val="4"/>
        <w:jc w:val="center"/>
        <w:rPr>
          <w:rFonts w:asciiTheme="minorEastAsia" w:hAnsiTheme="minorEastAsia" w:eastAsiaTheme="minorEastAsia"/>
          <w:sz w:val="28"/>
          <w:szCs w:val="28"/>
        </w:rPr>
      </w:pPr>
      <w:bookmarkStart w:id="4" w:name="_Toc3136"/>
      <w:bookmarkStart w:id="5" w:name="_Toc452657551"/>
    </w:p>
    <w:p>
      <w:pPr>
        <w:pStyle w:val="4"/>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一、总则</w:t>
      </w:r>
      <w:bookmarkEnd w:id="4"/>
      <w:bookmarkEnd w:id="5"/>
    </w:p>
    <w:p>
      <w:pPr>
        <w:pStyle w:val="4"/>
        <w:ind w:firstLine="482" w:firstLineChars="200"/>
        <w:jc w:val="both"/>
        <w:rPr>
          <w:rFonts w:cs="Arial" w:asciiTheme="minorEastAsia" w:hAnsiTheme="minorEastAsia" w:eastAsiaTheme="minorEastAsia"/>
        </w:rPr>
      </w:pPr>
      <w:r>
        <w:rPr>
          <w:rFonts w:hint="eastAsia" w:asciiTheme="minorEastAsia" w:hAnsiTheme="minorEastAsia" w:eastAsiaTheme="minorEastAsia"/>
          <w:bCs/>
          <w:szCs w:val="22"/>
        </w:rPr>
        <w:t>（一）项目名称</w:t>
      </w:r>
      <w:r>
        <w:rPr>
          <w:rFonts w:hint="eastAsia" w:cs="Arial" w:asciiTheme="minorEastAsia" w:hAnsiTheme="minorEastAsia" w:eastAsiaTheme="minorEastAsia"/>
        </w:rPr>
        <w:t>：</w:t>
      </w:r>
    </w:p>
    <w:p>
      <w:pPr>
        <w:spacing w:line="360" w:lineRule="auto"/>
        <w:ind w:firstLine="420" w:firstLineChars="200"/>
        <w:rPr>
          <w:rFonts w:ascii="宋体" w:hAnsi="宋体" w:cs="宋体"/>
          <w:sz w:val="24"/>
        </w:rPr>
      </w:pPr>
      <w:r>
        <w:rPr>
          <w:rFonts w:hint="eastAsia" w:asciiTheme="minorEastAsia" w:hAnsiTheme="minorEastAsia" w:eastAsiaTheme="minorEastAsia"/>
        </w:rPr>
        <w:t xml:space="preserve"> </w:t>
      </w:r>
      <w:r>
        <w:rPr>
          <w:rFonts w:hint="eastAsia" w:ascii="宋体" w:hAnsi="宋体" w:cs="宋体"/>
          <w:sz w:val="24"/>
        </w:rPr>
        <w:t>新疆维吾尔自治区互联网信息办公室内部控制信息系统项目</w:t>
      </w:r>
    </w:p>
    <w:p>
      <w:pPr>
        <w:snapToGrid w:val="0"/>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bCs/>
          <w:sz w:val="24"/>
        </w:rPr>
        <w:t>（二）采购方式</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本项目采取竞争性磋商方式采购。</w:t>
      </w:r>
    </w:p>
    <w:p>
      <w:pPr>
        <w:snapToGrid w:val="0"/>
        <w:spacing w:line="360" w:lineRule="auto"/>
        <w:ind w:firstLine="482" w:firstLineChars="200"/>
        <w:jc w:val="left"/>
        <w:rPr>
          <w:rFonts w:asciiTheme="minorEastAsia" w:hAnsiTheme="minorEastAsia" w:eastAsiaTheme="minorEastAsia"/>
          <w:b/>
          <w:bCs/>
          <w:sz w:val="24"/>
        </w:rPr>
      </w:pPr>
      <w:r>
        <w:rPr>
          <w:rFonts w:hint="eastAsia" w:asciiTheme="minorEastAsia" w:hAnsiTheme="minorEastAsia" w:eastAsiaTheme="minorEastAsia"/>
          <w:b/>
          <w:bCs/>
          <w:sz w:val="24"/>
        </w:rPr>
        <w:t>（三）合格的供应商</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、合格的供应商必须是有能力按照本竞争性磋商文件规定的要求提供服务，且具有独立承担民事等法律责任的法人或其它经济组织，本次磋商不接受联合体投标。</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、合格的供应商必须符合竞争性磋商文件“供应商须知前附表”规定，且具备独立完成本项目的能力。</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、合格的供应商应遵守中华人民共和国有关法律、法规。</w:t>
      </w:r>
    </w:p>
    <w:p>
      <w:pPr>
        <w:snapToGrid w:val="0"/>
        <w:spacing w:line="360" w:lineRule="auto"/>
        <w:ind w:firstLine="482" w:firstLineChars="200"/>
        <w:jc w:val="left"/>
        <w:rPr>
          <w:rFonts w:asciiTheme="minorEastAsia" w:hAnsiTheme="minorEastAsia" w:eastAsiaTheme="minorEastAsia"/>
          <w:sz w:val="24"/>
        </w:rPr>
      </w:pPr>
      <w:r>
        <w:rPr>
          <w:rFonts w:hint="eastAsia" w:asciiTheme="minorEastAsia" w:hAnsiTheme="minorEastAsia" w:eastAsiaTheme="minorEastAsia"/>
          <w:b/>
          <w:bCs/>
          <w:sz w:val="24"/>
        </w:rPr>
        <w:t>（四）适用法律</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本次磋商及由本次磋商产生的合同受中华人民共和国招投标法等相关法律、法规制约和保护。</w:t>
      </w:r>
    </w:p>
    <w:p>
      <w:pPr>
        <w:snapToGrid w:val="0"/>
        <w:spacing w:line="360" w:lineRule="auto"/>
        <w:ind w:firstLine="482" w:firstLineChars="200"/>
        <w:jc w:val="left"/>
        <w:rPr>
          <w:rFonts w:asciiTheme="minorEastAsia" w:hAnsiTheme="minorEastAsia" w:eastAsiaTheme="minorEastAsia"/>
          <w:sz w:val="24"/>
        </w:rPr>
      </w:pPr>
      <w:r>
        <w:rPr>
          <w:rFonts w:hint="eastAsia" w:asciiTheme="minorEastAsia" w:hAnsiTheme="minorEastAsia" w:eastAsiaTheme="minorEastAsia"/>
          <w:b/>
          <w:bCs/>
          <w:sz w:val="24"/>
        </w:rPr>
        <w:t>（五）竞争性磋商费用</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、供应商应自行承担所有参加磋商有关的费用。</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hint="eastAsia" w:asciiTheme="minorEastAsia" w:hAnsiTheme="minorEastAsia" w:eastAsiaTheme="minorEastAsia"/>
          <w:b/>
          <w:bCs/>
          <w:sz w:val="24"/>
        </w:rPr>
        <w:t>本次竞争性磋商由采购人向采购代理机构支付采购代理费</w:t>
      </w:r>
      <w:r>
        <w:rPr>
          <w:rFonts w:hint="eastAsia" w:asciiTheme="minorEastAsia" w:hAnsiTheme="minorEastAsia" w:eastAsiaTheme="minorEastAsia"/>
          <w:sz w:val="24"/>
        </w:rPr>
        <w:t>。</w:t>
      </w:r>
    </w:p>
    <w:p>
      <w:pPr>
        <w:snapToGrid w:val="0"/>
        <w:spacing w:line="360" w:lineRule="auto"/>
        <w:ind w:firstLine="482" w:firstLineChars="200"/>
        <w:jc w:val="left"/>
        <w:rPr>
          <w:rFonts w:asciiTheme="minorEastAsia" w:hAnsiTheme="minorEastAsia" w:eastAsiaTheme="minorEastAsia"/>
          <w:sz w:val="24"/>
        </w:rPr>
      </w:pPr>
      <w:r>
        <w:rPr>
          <w:rFonts w:hint="eastAsia" w:asciiTheme="minorEastAsia" w:hAnsiTheme="minorEastAsia" w:eastAsiaTheme="minorEastAsia"/>
          <w:b/>
          <w:bCs/>
          <w:sz w:val="24"/>
        </w:rPr>
        <w:t>（六）竞争性磋商文件的约束力</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供应商一旦报名参加本项目竞标，即被认为接受了本竞争性磋商文件中的所有条件和规定。</w:t>
      </w:r>
    </w:p>
    <w:p>
      <w:pPr>
        <w:pStyle w:val="4"/>
        <w:jc w:val="center"/>
        <w:rPr>
          <w:rFonts w:asciiTheme="minorEastAsia" w:hAnsiTheme="minorEastAsia" w:eastAsiaTheme="minorEastAsia"/>
          <w:sz w:val="28"/>
          <w:szCs w:val="28"/>
        </w:rPr>
      </w:pPr>
      <w:bookmarkStart w:id="6" w:name="_Toc18757"/>
      <w:bookmarkStart w:id="7" w:name="_Toc452657552"/>
      <w:r>
        <w:rPr>
          <w:rFonts w:hint="eastAsia" w:asciiTheme="minorEastAsia" w:hAnsiTheme="minorEastAsia" w:eastAsiaTheme="minorEastAsia"/>
          <w:sz w:val="28"/>
          <w:szCs w:val="28"/>
        </w:rPr>
        <w:t>二、竞争性磋商文件</w:t>
      </w:r>
      <w:bookmarkEnd w:id="6"/>
      <w:bookmarkEnd w:id="7"/>
    </w:p>
    <w:p>
      <w:pPr>
        <w:snapToGrid w:val="0"/>
        <w:spacing w:line="360" w:lineRule="auto"/>
        <w:ind w:firstLine="482" w:firstLineChars="200"/>
        <w:jc w:val="left"/>
        <w:rPr>
          <w:rFonts w:asciiTheme="minorEastAsia" w:hAnsiTheme="minorEastAsia" w:eastAsiaTheme="minorEastAsia"/>
          <w:sz w:val="24"/>
        </w:rPr>
      </w:pPr>
      <w:r>
        <w:rPr>
          <w:rFonts w:hint="eastAsia" w:asciiTheme="minorEastAsia" w:hAnsiTheme="minorEastAsia" w:eastAsiaTheme="minorEastAsia"/>
          <w:b/>
          <w:bCs/>
          <w:sz w:val="24"/>
        </w:rPr>
        <w:t>（七）竞争性磋商文件构成</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竞争性磋商公告；</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供应商须知；</w:t>
      </w:r>
    </w:p>
    <w:p>
      <w:pPr>
        <w:adjustRightInd w:val="0"/>
        <w:snapToGrid w:val="0"/>
        <w:spacing w:line="360" w:lineRule="auto"/>
        <w:ind w:right="-1"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合同部分</w:t>
      </w:r>
    </w:p>
    <w:p>
      <w:pPr>
        <w:adjustRightInd w:val="0"/>
        <w:snapToGrid w:val="0"/>
        <w:spacing w:line="360" w:lineRule="auto"/>
        <w:ind w:right="-1"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磋商服务需求书</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响应文件格式</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供应商获取竞争性磋商文件后，应仔细检查竞争性磋商文件页数和附件数量，如发现有缺漏，请及时与采购代理机构联系补全。如果供应商不按上述要求操作而造成不良后果，采购代理机构不承担责任。</w:t>
      </w:r>
    </w:p>
    <w:p>
      <w:pPr>
        <w:snapToGrid w:val="0"/>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bCs/>
          <w:sz w:val="24"/>
        </w:rPr>
        <w:t>（八）竞争性磋商文件的澄清</w:t>
      </w:r>
    </w:p>
    <w:p>
      <w:pPr>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任何要求对竞争性磋商文件澄清的供应商，均应在响应文件接收截止时间</w:t>
      </w:r>
      <w:r>
        <w:rPr>
          <w:rFonts w:asciiTheme="minorEastAsia" w:hAnsiTheme="minorEastAsia" w:eastAsiaTheme="minorEastAsia"/>
          <w:sz w:val="24"/>
        </w:rPr>
        <w:t>5</w:t>
      </w:r>
      <w:r>
        <w:rPr>
          <w:rFonts w:hint="eastAsia" w:asciiTheme="minorEastAsia" w:hAnsiTheme="minorEastAsia" w:eastAsiaTheme="minorEastAsia"/>
          <w:sz w:val="24"/>
        </w:rPr>
        <w:t>日之前，以书面形式（如信函、传真等）通知采购代理机构，采购代理机构对规定时间内收到的澄清要求以书面形式</w:t>
      </w:r>
      <w:r>
        <w:rPr>
          <w:rFonts w:hint="eastAsia" w:ascii="宋体" w:hAnsi="宋体" w:cs="宋体"/>
          <w:color w:val="000000"/>
          <w:kern w:val="0"/>
          <w:sz w:val="24"/>
          <w:szCs w:val="24"/>
        </w:rPr>
        <w:t>通知所有获取磋商文件的供应商</w:t>
      </w:r>
      <w:r>
        <w:rPr>
          <w:rFonts w:hint="eastAsia" w:asciiTheme="minorEastAsia" w:hAnsiTheme="minorEastAsia" w:eastAsiaTheme="minorEastAsia"/>
          <w:sz w:val="24"/>
        </w:rPr>
        <w:t>，但不包括问题的来源。</w:t>
      </w:r>
      <w:r>
        <w:rPr>
          <w:rFonts w:hint="eastAsia" w:ascii="宋体" w:hAnsi="宋体" w:cs="宋体"/>
          <w:color w:val="000000"/>
          <w:kern w:val="0"/>
          <w:sz w:val="24"/>
          <w:szCs w:val="24"/>
        </w:rPr>
        <w:t>澄清的内容可能影响响应文件编制且发出时间距提交首次响应文件截止时间不足5日的，采购人、采购代理机构将顺延提交首次响应文件截止时间。</w:t>
      </w:r>
    </w:p>
    <w:p>
      <w:pPr>
        <w:snapToGrid w:val="0"/>
        <w:spacing w:line="360" w:lineRule="auto"/>
        <w:ind w:firstLine="482" w:firstLineChars="200"/>
        <w:jc w:val="left"/>
        <w:rPr>
          <w:rFonts w:asciiTheme="minorEastAsia" w:hAnsiTheme="minorEastAsia" w:eastAsiaTheme="minorEastAsia"/>
          <w:b/>
          <w:bCs/>
          <w:sz w:val="24"/>
        </w:rPr>
      </w:pPr>
      <w:r>
        <w:rPr>
          <w:rFonts w:hint="eastAsia" w:asciiTheme="minorEastAsia" w:hAnsiTheme="minorEastAsia" w:eastAsiaTheme="minorEastAsia"/>
          <w:b/>
          <w:bCs/>
          <w:sz w:val="24"/>
        </w:rPr>
        <w:t>（九）竞争性磋商文件的修改</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、在响应文件接收截止日期前，采购代理机构可以更正公告或补充文件的形式对竞争性磋商文件进行修改。</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、竞争性磋商文件的修改将以书面形式通知所有已报名供应商，并对竞标供应商具有约束力。供应商收到修改文件后，应于2小时内回复确认已收到。</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w:t>
      </w:r>
      <w:r>
        <w:rPr>
          <w:rFonts w:hint="eastAsia" w:ascii="宋体" w:hAnsi="宋体" w:cs="宋体"/>
          <w:color w:val="000000"/>
          <w:kern w:val="0"/>
          <w:sz w:val="24"/>
          <w:szCs w:val="24"/>
        </w:rPr>
        <w:t>修改的内容可能影响响应文件编制且发出时间距提交首次响应文件截止时间不足5日的，采购人、采购代理机构将顺延提交首次响应文件截止时间。</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、采购代理机构发出的所有补充、修改和变更文件均作为竞争性磋商文件的组成部分，与竞争性磋商文件具有同等法律效力。</w:t>
      </w:r>
    </w:p>
    <w:p>
      <w:pPr>
        <w:pStyle w:val="4"/>
        <w:jc w:val="center"/>
        <w:rPr>
          <w:rFonts w:asciiTheme="minorEastAsia" w:hAnsiTheme="minorEastAsia" w:eastAsiaTheme="minorEastAsia"/>
          <w:sz w:val="28"/>
          <w:szCs w:val="28"/>
        </w:rPr>
      </w:pPr>
      <w:bookmarkStart w:id="8" w:name="_Toc7623"/>
      <w:bookmarkStart w:id="9" w:name="_Toc452657553"/>
      <w:r>
        <w:rPr>
          <w:rFonts w:hint="eastAsia" w:asciiTheme="minorEastAsia" w:hAnsiTheme="minorEastAsia" w:eastAsiaTheme="minorEastAsia"/>
          <w:sz w:val="28"/>
          <w:szCs w:val="28"/>
        </w:rPr>
        <w:t>三、响应文件的编制</w:t>
      </w:r>
      <w:bookmarkEnd w:id="8"/>
      <w:bookmarkEnd w:id="9"/>
    </w:p>
    <w:p>
      <w:pPr>
        <w:snapToGrid w:val="0"/>
        <w:spacing w:line="360" w:lineRule="auto"/>
        <w:ind w:firstLine="482" w:firstLineChars="200"/>
        <w:jc w:val="left"/>
        <w:rPr>
          <w:rFonts w:asciiTheme="minorEastAsia" w:hAnsiTheme="minorEastAsia" w:eastAsiaTheme="minorEastAsia"/>
          <w:b/>
          <w:bCs/>
          <w:sz w:val="24"/>
        </w:rPr>
      </w:pPr>
      <w:r>
        <w:rPr>
          <w:rFonts w:hint="eastAsia" w:asciiTheme="minorEastAsia" w:hAnsiTheme="minorEastAsia" w:eastAsiaTheme="minorEastAsia"/>
          <w:b/>
          <w:bCs/>
          <w:sz w:val="24"/>
        </w:rPr>
        <w:t>（十）响应文件的编制要求</w:t>
      </w:r>
    </w:p>
    <w:p>
      <w:pPr>
        <w:snapToGrid w:val="0"/>
        <w:spacing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供应商应仔细阅读“竞争性磋商文件”的所有内容，按“竞争性磋商文件”的要求编制“响应文件”，并保证所提供的全部资料的真实性、完整性及有效性，以使其竞标对“竞争性磋商文件”做出实质性响应。否则，可能被拒绝。</w:t>
      </w:r>
    </w:p>
    <w:p>
      <w:pPr>
        <w:snapToGrid w:val="0"/>
        <w:spacing w:line="360" w:lineRule="auto"/>
        <w:ind w:firstLine="482" w:firstLineChars="200"/>
        <w:jc w:val="left"/>
        <w:rPr>
          <w:rFonts w:asciiTheme="minorEastAsia" w:hAnsiTheme="minorEastAsia" w:eastAsiaTheme="minorEastAsia"/>
          <w:sz w:val="24"/>
        </w:rPr>
      </w:pPr>
      <w:r>
        <w:rPr>
          <w:rFonts w:hint="eastAsia" w:asciiTheme="minorEastAsia" w:hAnsiTheme="minorEastAsia" w:eastAsiaTheme="minorEastAsia"/>
          <w:b/>
          <w:bCs/>
          <w:sz w:val="24"/>
        </w:rPr>
        <w:t>（十一）响应文件构成</w:t>
      </w:r>
    </w:p>
    <w:p>
      <w:pPr>
        <w:snapToGrid w:val="0"/>
        <w:spacing w:line="360" w:lineRule="auto"/>
        <w:ind w:firstLine="540" w:firstLineChars="22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asciiTheme="minorEastAsia" w:hAnsiTheme="minorEastAsia" w:eastAsiaTheme="minorEastAsia"/>
          <w:sz w:val="24"/>
        </w:rPr>
        <w:t>）报价一览表；</w:t>
      </w:r>
    </w:p>
    <w:p>
      <w:pPr>
        <w:snapToGrid w:val="0"/>
        <w:spacing w:line="360" w:lineRule="auto"/>
        <w:ind w:firstLine="540" w:firstLineChars="22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w:t>
      </w:r>
      <w:r>
        <w:rPr>
          <w:rFonts w:hint="eastAsia" w:asciiTheme="minorEastAsia" w:hAnsiTheme="minorEastAsia" w:eastAsiaTheme="minorEastAsia"/>
          <w:sz w:val="24"/>
        </w:rPr>
        <w:t>）商务部分；</w:t>
      </w:r>
    </w:p>
    <w:p>
      <w:pPr>
        <w:snapToGrid w:val="0"/>
        <w:spacing w:line="360" w:lineRule="auto"/>
        <w:ind w:firstLine="540" w:firstLineChars="22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w:t>
      </w:r>
      <w:r>
        <w:rPr>
          <w:rFonts w:hint="eastAsia" w:asciiTheme="minorEastAsia" w:hAnsiTheme="minorEastAsia" w:eastAsiaTheme="minorEastAsia"/>
          <w:sz w:val="24"/>
        </w:rPr>
        <w:t>）技术部分；</w:t>
      </w:r>
    </w:p>
    <w:p>
      <w:pPr>
        <w:snapToGrid w:val="0"/>
        <w:spacing w:line="360" w:lineRule="auto"/>
        <w:jc w:val="left"/>
        <w:rPr>
          <w:rFonts w:asciiTheme="minorEastAsia" w:hAnsiTheme="minorEastAsia" w:eastAsiaTheme="minorEastAsia"/>
          <w:b/>
          <w:iCs/>
          <w:sz w:val="24"/>
          <w:u w:val="single"/>
        </w:rPr>
      </w:pPr>
      <w:r>
        <w:rPr>
          <w:rFonts w:hint="eastAsia" w:asciiTheme="minorEastAsia" w:hAnsiTheme="minorEastAsia" w:eastAsiaTheme="minorEastAsia"/>
          <w:b/>
          <w:bCs/>
          <w:iCs/>
          <w:sz w:val="24"/>
          <w:u w:val="single"/>
        </w:rPr>
        <w:t>注：</w:t>
      </w:r>
      <w:r>
        <w:rPr>
          <w:rFonts w:asciiTheme="minorEastAsia" w:hAnsiTheme="minorEastAsia" w:eastAsiaTheme="minorEastAsia"/>
          <w:b/>
          <w:bCs/>
          <w:iCs/>
          <w:sz w:val="24"/>
          <w:u w:val="single"/>
        </w:rPr>
        <w:t>1.</w:t>
      </w:r>
      <w:r>
        <w:rPr>
          <w:rFonts w:hint="eastAsia" w:asciiTheme="minorEastAsia" w:hAnsiTheme="minorEastAsia" w:eastAsiaTheme="minorEastAsia"/>
          <w:b/>
          <w:bCs/>
          <w:iCs/>
          <w:sz w:val="24"/>
          <w:u w:val="single"/>
        </w:rPr>
        <w:t>以上材料须加盖单位公章，</w:t>
      </w:r>
      <w:r>
        <w:rPr>
          <w:rFonts w:hint="eastAsia" w:asciiTheme="minorEastAsia" w:hAnsiTheme="minorEastAsia" w:eastAsiaTheme="minorEastAsia"/>
          <w:b/>
          <w:iCs/>
          <w:sz w:val="24"/>
          <w:u w:val="single"/>
        </w:rPr>
        <w:t>供应商需将响应文件按上述顺序装订成册。</w:t>
      </w:r>
    </w:p>
    <w:p>
      <w:pPr>
        <w:snapToGrid w:val="0"/>
        <w:spacing w:line="360" w:lineRule="auto"/>
        <w:ind w:firstLine="482" w:firstLineChars="200"/>
        <w:jc w:val="left"/>
        <w:rPr>
          <w:rFonts w:asciiTheme="minorEastAsia" w:hAnsiTheme="minorEastAsia" w:eastAsiaTheme="minorEastAsia"/>
          <w:sz w:val="24"/>
        </w:rPr>
      </w:pPr>
      <w:r>
        <w:rPr>
          <w:rFonts w:hint="eastAsia" w:asciiTheme="minorEastAsia" w:hAnsiTheme="minorEastAsia" w:eastAsiaTheme="minorEastAsia"/>
          <w:b/>
          <w:bCs/>
          <w:sz w:val="24"/>
        </w:rPr>
        <w:t>（十二）响应文件格式</w:t>
      </w:r>
    </w:p>
    <w:p>
      <w:pPr>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供应商需按照上述响应文件构成顺序编制响应文件，并按竞争性磋商文件中提供的格式填写竞标函、授权委托书、报价一览表等材料。</w:t>
      </w:r>
    </w:p>
    <w:p>
      <w:pPr>
        <w:snapToGrid w:val="0"/>
        <w:spacing w:line="360" w:lineRule="auto"/>
        <w:ind w:firstLine="482" w:firstLineChars="200"/>
        <w:jc w:val="left"/>
        <w:rPr>
          <w:rFonts w:asciiTheme="minorEastAsia" w:hAnsiTheme="minorEastAsia" w:eastAsiaTheme="minorEastAsia"/>
          <w:sz w:val="24"/>
        </w:rPr>
      </w:pPr>
      <w:r>
        <w:rPr>
          <w:rFonts w:hint="eastAsia" w:asciiTheme="minorEastAsia" w:hAnsiTheme="minorEastAsia" w:eastAsiaTheme="minorEastAsia"/>
          <w:b/>
          <w:bCs/>
          <w:sz w:val="24"/>
        </w:rPr>
        <w:t>（十三）竞标报价</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hint="eastAsia" w:cs="Arial" w:asciiTheme="minorEastAsia" w:hAnsiTheme="minorEastAsia" w:eastAsiaTheme="minorEastAsia"/>
          <w:kern w:val="0"/>
          <w:sz w:val="24"/>
          <w:szCs w:val="24"/>
        </w:rPr>
        <w:t>磋商报价</w:t>
      </w:r>
      <w:r>
        <w:rPr>
          <w:rFonts w:hint="eastAsia" w:asciiTheme="minorEastAsia" w:hAnsiTheme="minorEastAsia" w:eastAsiaTheme="minorEastAsia"/>
          <w:bCs/>
          <w:iCs/>
          <w:sz w:val="24"/>
        </w:rPr>
        <w:t>方式为：</w:t>
      </w:r>
      <w:r>
        <w:rPr>
          <w:rFonts w:hint="eastAsia" w:cs="Arial" w:asciiTheme="minorEastAsia" w:hAnsiTheme="minorEastAsia" w:eastAsiaTheme="minorEastAsia"/>
          <w:kern w:val="0"/>
          <w:sz w:val="24"/>
          <w:szCs w:val="24"/>
        </w:rPr>
        <w:t>直接报价。</w:t>
      </w:r>
      <w:r>
        <w:rPr>
          <w:rFonts w:hint="eastAsia" w:asciiTheme="minorEastAsia" w:hAnsiTheme="minorEastAsia" w:eastAsiaTheme="minorEastAsia"/>
          <w:sz w:val="24"/>
        </w:rPr>
        <w:t>除非采购方提出变更事项，否则价格不作调整。</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hint="eastAsia" w:cs="Arial" w:asciiTheme="minorEastAsia" w:hAnsiTheme="minorEastAsia" w:eastAsiaTheme="minorEastAsia"/>
          <w:kern w:val="0"/>
          <w:sz w:val="24"/>
          <w:szCs w:val="24"/>
        </w:rPr>
        <w:t>供应商的报价应为所确定的磋商范围内的全部工作内容的价格体现。</w:t>
      </w:r>
      <w:r>
        <w:rPr>
          <w:rFonts w:hint="eastAsia" w:asciiTheme="minorEastAsia" w:hAnsiTheme="minorEastAsia" w:eastAsiaTheme="minorEastAsia"/>
          <w:sz w:val="24"/>
        </w:rPr>
        <w:t>凡要求供应商考虑在报价中的内容供应商在响应文件中没有考虑、没有计入的或未单独列出，采购人认为供应商已将此项费用涵盖在其它费用、价格中。</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、磋商报价应包含项目实施过程中涉及到的一切费用。</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、报价注意事项：</w:t>
      </w:r>
    </w:p>
    <w:p>
      <w:pPr>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asciiTheme="minorEastAsia" w:hAnsiTheme="minorEastAsia" w:eastAsiaTheme="minorEastAsia"/>
          <w:sz w:val="24"/>
        </w:rPr>
        <w:t>）供应商报价时应充分考虑所有可能影响到报价的报价因素，一旦磋商结束最终成交，总价将固定，不予调整。如发生漏、缺、少项，都将被认为是成交人的报价让利行为，损失自负。</w:t>
      </w:r>
    </w:p>
    <w:p>
      <w:pPr>
        <w:snapToGrid w:val="0"/>
        <w:spacing w:line="360" w:lineRule="auto"/>
        <w:ind w:firstLine="241" w:firstLineChars="100"/>
        <w:rPr>
          <w:rFonts w:asciiTheme="minorEastAsia" w:hAnsiTheme="minorEastAsia" w:eastAsiaTheme="minorEastAsia"/>
          <w:sz w:val="24"/>
        </w:rPr>
      </w:pPr>
      <w:r>
        <w:rPr>
          <w:rFonts w:hint="eastAsia" w:asciiTheme="minorEastAsia" w:hAnsiTheme="minorEastAsia" w:eastAsiaTheme="minorEastAsia"/>
          <w:b/>
          <w:bCs/>
          <w:sz w:val="24"/>
        </w:rPr>
        <w:t>（十四）磋商保证金</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、供应商需提交磋商保证金（须在响应文件接收截止时间前1日到账，磋商保证金金额、银行帐号见前附表），并作为参与竞争性磋商的组成部分之一。</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、对于未按要求提交磋商保证金的，将被视为非响应性磋商而予以拒绝。</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、未成交人的磋商保证金将在成交通知书签发后五个工作日内退还。</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、成交供应商的磋商保证金，在成交供应商按规定签订合同并交纳中标服务费后五个工作日内退还。</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、下列任何情况发生时，磋商保证金将被没收</w:t>
      </w:r>
      <w:r>
        <w:rPr>
          <w:rFonts w:asciiTheme="minorEastAsia" w:hAnsiTheme="minorEastAsia" w:eastAsiaTheme="minorEastAsia"/>
          <w:sz w:val="24"/>
        </w:rPr>
        <w:t>:</w:t>
      </w:r>
    </w:p>
    <w:p>
      <w:pPr>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asciiTheme="minorEastAsia" w:hAnsiTheme="minorEastAsia" w:eastAsiaTheme="minorEastAsia"/>
          <w:sz w:val="24"/>
        </w:rPr>
        <w:t>）供应商在竞标有效期内撤回其响应文件的；</w:t>
      </w:r>
    </w:p>
    <w:p>
      <w:pPr>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w:t>
      </w:r>
      <w:r>
        <w:rPr>
          <w:rFonts w:hint="eastAsia" w:asciiTheme="minorEastAsia" w:hAnsiTheme="minorEastAsia" w:eastAsiaTheme="minorEastAsia"/>
          <w:sz w:val="24"/>
        </w:rPr>
        <w:t>）成交供应商未在规定期限内缴纳履约保证金及时签订项目合同的；</w:t>
      </w:r>
    </w:p>
    <w:p>
      <w:pPr>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w:t>
      </w:r>
      <w:r>
        <w:rPr>
          <w:rFonts w:hint="eastAsia" w:asciiTheme="minorEastAsia" w:hAnsiTheme="minorEastAsia" w:eastAsiaTheme="minorEastAsia"/>
          <w:sz w:val="24"/>
        </w:rPr>
        <w:t>）其它违反政府采购法律法规的有关情况。</w:t>
      </w:r>
    </w:p>
    <w:p>
      <w:pPr>
        <w:snapToGrid w:val="0"/>
        <w:spacing w:line="360" w:lineRule="auto"/>
        <w:ind w:firstLine="236" w:firstLineChars="98"/>
        <w:jc w:val="left"/>
        <w:rPr>
          <w:rFonts w:asciiTheme="minorEastAsia" w:hAnsiTheme="minorEastAsia" w:eastAsiaTheme="minorEastAsia"/>
          <w:sz w:val="24"/>
        </w:rPr>
      </w:pPr>
      <w:r>
        <w:rPr>
          <w:rFonts w:hint="eastAsia" w:asciiTheme="minorEastAsia" w:hAnsiTheme="minorEastAsia" w:eastAsiaTheme="minorEastAsia"/>
          <w:b/>
          <w:bCs/>
          <w:sz w:val="24"/>
        </w:rPr>
        <w:t>（十五）磋商有效期</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、磋商有效期为竞争性磋商文件规定的供应商提交响应文件截止之日起</w:t>
      </w:r>
      <w:r>
        <w:rPr>
          <w:rFonts w:asciiTheme="minorEastAsia" w:hAnsiTheme="minorEastAsia" w:eastAsiaTheme="minorEastAsia"/>
          <w:sz w:val="24"/>
          <w:u w:val="single"/>
        </w:rPr>
        <w:t>60</w:t>
      </w:r>
      <w:r>
        <w:rPr>
          <w:rFonts w:hint="eastAsia" w:asciiTheme="minorEastAsia" w:hAnsiTheme="minorEastAsia" w:eastAsiaTheme="minorEastAsia"/>
          <w:sz w:val="24"/>
        </w:rPr>
        <w:t>天。磋商有效期不满足竞争性磋商文件要求的将视为非响应性文件而予以拒绝。</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在特殊情况下，采购人于原磋商有效期满之前，可向供应商提出延长磋商有效期的要求，这种要求与答复均应采用书面形式（如信件、传真或电报等），供应商可以拒绝采购人的这一要求而放弃参与磋商，磋商保证金予以退回；同意延长的供应商不允许修改其响应文件。第十四条有关磋商保证金的没收和退还的规定在延长期内继续有效。</w:t>
      </w:r>
    </w:p>
    <w:p>
      <w:pPr>
        <w:snapToGrid w:val="0"/>
        <w:spacing w:line="360" w:lineRule="auto"/>
        <w:ind w:firstLine="236" w:firstLineChars="98"/>
        <w:jc w:val="left"/>
        <w:rPr>
          <w:rFonts w:asciiTheme="minorEastAsia" w:hAnsiTheme="minorEastAsia" w:eastAsiaTheme="minorEastAsia"/>
          <w:sz w:val="24"/>
        </w:rPr>
      </w:pPr>
      <w:r>
        <w:rPr>
          <w:rFonts w:hint="eastAsia" w:asciiTheme="minorEastAsia" w:hAnsiTheme="minorEastAsia" w:eastAsiaTheme="minorEastAsia"/>
          <w:b/>
          <w:bCs/>
          <w:sz w:val="24"/>
        </w:rPr>
        <w:t>（十六）响应文件份数和签署</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供应商应严格按照供应商须知的要求准备响应文件，每份响应文件封面显著处必须清楚地标明“正本”或“副本”字样。响应文件的正本和副本均需打印，正本和副本不符的，以正本为准。响应文件包括：正本壹份，副本贰份，报价一览表壹份。</w:t>
      </w:r>
    </w:p>
    <w:p>
      <w:pPr>
        <w:snapToGrid w:val="0"/>
        <w:spacing w:line="360" w:lineRule="auto"/>
        <w:ind w:firstLine="360" w:firstLineChars="15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、除供应商对错处做必要修改外，响应文件不得行间插字、涂改或增删，必要的修改处必须有供应商法人代表或其授权代表人签字并加盖公章。</w:t>
      </w:r>
    </w:p>
    <w:p>
      <w:pPr>
        <w:snapToGrid w:val="0"/>
        <w:spacing w:line="360" w:lineRule="auto"/>
        <w:ind w:firstLine="236" w:firstLineChars="98"/>
        <w:jc w:val="left"/>
        <w:rPr>
          <w:rFonts w:asciiTheme="minorEastAsia" w:hAnsiTheme="minorEastAsia" w:eastAsiaTheme="minorEastAsia"/>
          <w:b/>
          <w:bCs/>
          <w:sz w:val="24"/>
        </w:rPr>
      </w:pPr>
      <w:r>
        <w:rPr>
          <w:rFonts w:hint="eastAsia" w:asciiTheme="minorEastAsia" w:hAnsiTheme="minorEastAsia" w:eastAsiaTheme="minorEastAsia"/>
          <w:b/>
          <w:bCs/>
          <w:sz w:val="24"/>
        </w:rPr>
        <w:t>（十七）响应文件装订</w:t>
      </w:r>
    </w:p>
    <w:p>
      <w:pPr>
        <w:snapToGrid w:val="0"/>
        <w:spacing w:line="360" w:lineRule="auto"/>
        <w:ind w:firstLine="480" w:firstLineChars="200"/>
        <w:rPr>
          <w:rFonts w:cs="Arial" w:asciiTheme="minorEastAsia" w:hAnsiTheme="minorEastAsia" w:eastAsiaTheme="minorEastAsia"/>
          <w:b/>
          <w:sz w:val="24"/>
        </w:rPr>
      </w:pPr>
      <w:r>
        <w:rPr>
          <w:rFonts w:cs="Arial" w:asciiTheme="minorEastAsia" w:hAnsiTheme="minorEastAsia" w:eastAsiaTheme="minorEastAsia"/>
          <w:sz w:val="24"/>
        </w:rPr>
        <w:t>1</w:t>
      </w:r>
      <w:r>
        <w:rPr>
          <w:rFonts w:hint="eastAsia" w:cs="Arial" w:asciiTheme="minorEastAsia" w:hAnsiTheme="minorEastAsia" w:eastAsiaTheme="minorEastAsia"/>
          <w:sz w:val="24"/>
        </w:rPr>
        <w:t>、除特别说明外，全套响应文件的书面部分均使用</w:t>
      </w:r>
      <w:r>
        <w:rPr>
          <w:rFonts w:cs="Arial" w:asciiTheme="minorEastAsia" w:hAnsiTheme="minorEastAsia" w:eastAsiaTheme="minorEastAsia"/>
          <w:sz w:val="24"/>
        </w:rPr>
        <w:t>A4</w:t>
      </w:r>
      <w:r>
        <w:rPr>
          <w:rFonts w:hint="eastAsia" w:cs="Arial" w:asciiTheme="minorEastAsia" w:hAnsiTheme="minorEastAsia" w:eastAsiaTheme="minorEastAsia"/>
          <w:sz w:val="24"/>
        </w:rPr>
        <w:t>规格纸张无线胶装方式装订，</w:t>
      </w:r>
      <w:r>
        <w:rPr>
          <w:rFonts w:hint="eastAsia" w:cs="Arial" w:asciiTheme="minorEastAsia" w:hAnsiTheme="minorEastAsia" w:eastAsiaTheme="minorEastAsia"/>
          <w:b/>
          <w:sz w:val="24"/>
        </w:rPr>
        <w:t>不得采用活页夹等可随时拆换的方式装订。</w:t>
      </w:r>
    </w:p>
    <w:p>
      <w:pPr>
        <w:snapToGrid w:val="0"/>
        <w:spacing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2</w:t>
      </w:r>
      <w:r>
        <w:rPr>
          <w:rFonts w:hint="eastAsia" w:cs="Arial" w:asciiTheme="minorEastAsia" w:hAnsiTheme="minorEastAsia" w:eastAsiaTheme="minorEastAsia"/>
          <w:sz w:val="24"/>
        </w:rPr>
        <w:t>、</w:t>
      </w:r>
      <w:r>
        <w:rPr>
          <w:rFonts w:hint="eastAsia" w:asciiTheme="minorEastAsia" w:hAnsiTheme="minorEastAsia" w:eastAsiaTheme="minorEastAsia"/>
          <w:sz w:val="24"/>
        </w:rPr>
        <w:t>密封件外层正面应注明供应商名称、竞标项目名称、项目编号等字样，并在骑缝处加盖公章，因标注不清而产生的一切后果由供应商自负</w:t>
      </w:r>
      <w:r>
        <w:rPr>
          <w:rFonts w:hint="eastAsia" w:cs="Arial" w:asciiTheme="minorEastAsia" w:hAnsiTheme="minorEastAsia" w:eastAsiaTheme="minorEastAsia"/>
          <w:sz w:val="24"/>
        </w:rPr>
        <w:t>。</w:t>
      </w:r>
    </w:p>
    <w:p>
      <w:pPr>
        <w:snapToGrid w:val="0"/>
        <w:spacing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3、若响应文件未按第（十六）条款和第（十七）条款要求密封和加写标记，将作为无效标处理。</w:t>
      </w:r>
    </w:p>
    <w:p>
      <w:pPr>
        <w:pStyle w:val="4"/>
        <w:jc w:val="center"/>
        <w:rPr>
          <w:rFonts w:asciiTheme="minorEastAsia" w:hAnsiTheme="minorEastAsia" w:eastAsiaTheme="minorEastAsia"/>
          <w:sz w:val="28"/>
          <w:szCs w:val="28"/>
        </w:rPr>
      </w:pPr>
      <w:bookmarkStart w:id="10" w:name="_Toc452657554"/>
      <w:bookmarkStart w:id="11" w:name="_Toc21820"/>
      <w:r>
        <w:rPr>
          <w:rFonts w:hint="eastAsia" w:asciiTheme="minorEastAsia" w:hAnsiTheme="minorEastAsia" w:eastAsiaTheme="minorEastAsia"/>
          <w:sz w:val="28"/>
          <w:szCs w:val="28"/>
        </w:rPr>
        <w:t>四、响应文件的递交</w:t>
      </w:r>
      <w:bookmarkEnd w:id="10"/>
      <w:bookmarkEnd w:id="11"/>
    </w:p>
    <w:p>
      <w:pPr>
        <w:snapToGrid w:val="0"/>
        <w:spacing w:line="360" w:lineRule="auto"/>
        <w:ind w:firstLine="482" w:firstLineChars="200"/>
        <w:jc w:val="left"/>
        <w:rPr>
          <w:rFonts w:asciiTheme="minorEastAsia" w:hAnsiTheme="minorEastAsia" w:eastAsiaTheme="minorEastAsia"/>
          <w:b/>
          <w:bCs/>
          <w:sz w:val="24"/>
        </w:rPr>
      </w:pPr>
      <w:r>
        <w:rPr>
          <w:rFonts w:hint="eastAsia" w:asciiTheme="minorEastAsia" w:hAnsiTheme="minorEastAsia" w:eastAsiaTheme="minorEastAsia"/>
          <w:b/>
          <w:bCs/>
          <w:sz w:val="24"/>
        </w:rPr>
        <w:t>（十八）响应文件递交截止日期及方式</w:t>
      </w:r>
    </w:p>
    <w:p>
      <w:pPr>
        <w:snapToGrid w:val="0"/>
        <w:spacing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1</w:t>
      </w:r>
      <w:r>
        <w:rPr>
          <w:rFonts w:hint="eastAsia" w:cs="Arial" w:asciiTheme="minorEastAsia" w:hAnsiTheme="minorEastAsia" w:eastAsiaTheme="minorEastAsia"/>
          <w:sz w:val="24"/>
        </w:rPr>
        <w:t>、所有响应文件都必须在竞争性磋商文件规定的递交截止时间前送达指定磋商地点，</w:t>
      </w:r>
      <w:r>
        <w:rPr>
          <w:rFonts w:hint="eastAsia" w:asciiTheme="minorEastAsia" w:hAnsiTheme="minorEastAsia" w:eastAsiaTheme="minorEastAsia"/>
          <w:sz w:val="24"/>
        </w:rPr>
        <w:t>采购人对误投概不负责。</w:t>
      </w:r>
    </w:p>
    <w:p>
      <w:pPr>
        <w:snapToGrid w:val="0"/>
        <w:spacing w:line="360" w:lineRule="auto"/>
        <w:ind w:firstLine="480" w:firstLineChars="200"/>
        <w:rPr>
          <w:rFonts w:cs="Arial" w:asciiTheme="minorEastAsia" w:hAnsiTheme="minorEastAsia" w:eastAsiaTheme="minorEastAsia"/>
          <w:b/>
          <w:sz w:val="24"/>
        </w:rPr>
      </w:pPr>
      <w:r>
        <w:rPr>
          <w:rFonts w:cs="Arial" w:asciiTheme="minorEastAsia" w:hAnsiTheme="minorEastAsia" w:eastAsiaTheme="minorEastAsia"/>
          <w:sz w:val="24"/>
        </w:rPr>
        <w:t>2</w:t>
      </w:r>
      <w:r>
        <w:rPr>
          <w:rFonts w:hint="eastAsia" w:cs="Arial" w:asciiTheme="minorEastAsia" w:hAnsiTheme="minorEastAsia" w:eastAsiaTheme="minorEastAsia"/>
          <w:sz w:val="24"/>
        </w:rPr>
        <w:t>、</w:t>
      </w:r>
      <w:r>
        <w:rPr>
          <w:rFonts w:hint="eastAsia" w:asciiTheme="minorEastAsia" w:hAnsiTheme="minorEastAsia" w:eastAsiaTheme="minorEastAsia"/>
          <w:sz w:val="24"/>
        </w:rPr>
        <w:t>采购代理机构将</w:t>
      </w:r>
      <w:r>
        <w:rPr>
          <w:rFonts w:hint="eastAsia" w:cs="Arial" w:asciiTheme="minorEastAsia" w:hAnsiTheme="minorEastAsia" w:eastAsiaTheme="minorEastAsia"/>
          <w:sz w:val="24"/>
        </w:rPr>
        <w:t>在竞争性磋商文件规定的时间和地点组织磋商会议，</w:t>
      </w:r>
      <w:r>
        <w:rPr>
          <w:rFonts w:hint="eastAsia" w:cs="Arial" w:asciiTheme="minorEastAsia" w:hAnsiTheme="minorEastAsia" w:eastAsiaTheme="minorEastAsia"/>
          <w:b/>
          <w:sz w:val="24"/>
        </w:rPr>
        <w:t>供应商必须派法定代表人或其授权的授权代表出席会议。</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、采购人可以通过修改竞争性磋商文件酌情延长响应文件接收截止日期，在此情况下，供应商的所有权利和义务以及供应商受制约的截止日期均应以延长后新的截止日期为准。</w:t>
      </w:r>
    </w:p>
    <w:p>
      <w:pPr>
        <w:snapToGrid w:val="0"/>
        <w:spacing w:line="360" w:lineRule="auto"/>
        <w:ind w:firstLine="482" w:firstLineChars="200"/>
        <w:jc w:val="left"/>
        <w:rPr>
          <w:rFonts w:asciiTheme="minorEastAsia" w:hAnsiTheme="minorEastAsia" w:eastAsiaTheme="minorEastAsia"/>
          <w:sz w:val="24"/>
        </w:rPr>
      </w:pPr>
      <w:r>
        <w:rPr>
          <w:rFonts w:hint="eastAsia" w:asciiTheme="minorEastAsia" w:hAnsiTheme="minorEastAsia" w:eastAsiaTheme="minorEastAsia"/>
          <w:b/>
          <w:bCs/>
          <w:sz w:val="24"/>
        </w:rPr>
        <w:t>（十九）迟交的响应文件</w:t>
      </w:r>
    </w:p>
    <w:p>
      <w:pPr>
        <w:snapToGrid w:val="0"/>
        <w:spacing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采购人将拒绝接收在规定的截止日期后递交的任何响应文件。</w:t>
      </w:r>
      <w:bookmarkStart w:id="12" w:name="_Toc213839733"/>
    </w:p>
    <w:p>
      <w:pPr>
        <w:snapToGrid w:val="0"/>
        <w:spacing w:line="360" w:lineRule="auto"/>
        <w:ind w:firstLine="482" w:firstLineChars="200"/>
        <w:rPr>
          <w:rFonts w:cs="Arial" w:asciiTheme="minorEastAsia" w:hAnsiTheme="minorEastAsia" w:eastAsiaTheme="minorEastAsia"/>
          <w:b/>
          <w:sz w:val="24"/>
        </w:rPr>
      </w:pPr>
      <w:r>
        <w:rPr>
          <w:rFonts w:hint="eastAsia" w:cs="Arial" w:asciiTheme="minorEastAsia" w:hAnsiTheme="minorEastAsia" w:eastAsiaTheme="minorEastAsia"/>
          <w:b/>
          <w:sz w:val="24"/>
        </w:rPr>
        <w:t>（二十）响应文件的修改</w:t>
      </w:r>
      <w:bookmarkEnd w:id="12"/>
    </w:p>
    <w:p>
      <w:pPr>
        <w:snapToGrid w:val="0"/>
        <w:spacing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供应商在递交响应文件截止时间之前，对所递交的响应文件可以补充、修改，补充、修改的内容为响应文件的组成部分，对供应商具有约束力。</w:t>
      </w:r>
      <w:bookmarkStart w:id="13" w:name="_Toc213839734"/>
    </w:p>
    <w:p>
      <w:pPr>
        <w:pStyle w:val="4"/>
        <w:jc w:val="center"/>
        <w:rPr>
          <w:rFonts w:asciiTheme="minorEastAsia" w:hAnsiTheme="minorEastAsia" w:eastAsiaTheme="minorEastAsia"/>
          <w:sz w:val="28"/>
          <w:szCs w:val="28"/>
        </w:rPr>
      </w:pPr>
      <w:bookmarkStart w:id="14" w:name="_Toc452657555"/>
    </w:p>
    <w:p>
      <w:pPr>
        <w:pStyle w:val="4"/>
        <w:jc w:val="center"/>
        <w:rPr>
          <w:rFonts w:asciiTheme="minorEastAsia" w:hAnsiTheme="minorEastAsia" w:eastAsiaTheme="minorEastAsia"/>
          <w:sz w:val="28"/>
          <w:szCs w:val="28"/>
        </w:rPr>
      </w:pPr>
      <w:bookmarkStart w:id="15" w:name="_Toc18657"/>
      <w:r>
        <w:rPr>
          <w:rFonts w:hint="eastAsia" w:asciiTheme="minorEastAsia" w:hAnsiTheme="minorEastAsia" w:eastAsiaTheme="minorEastAsia"/>
          <w:sz w:val="28"/>
          <w:szCs w:val="28"/>
        </w:rPr>
        <w:t>五、无效标、废标条款</w:t>
      </w:r>
      <w:bookmarkEnd w:id="14"/>
      <w:bookmarkEnd w:id="15"/>
    </w:p>
    <w:p>
      <w:pPr>
        <w:snapToGrid w:val="0"/>
        <w:spacing w:line="360" w:lineRule="auto"/>
        <w:ind w:firstLine="482" w:firstLineChars="200"/>
        <w:jc w:val="left"/>
        <w:rPr>
          <w:rFonts w:asciiTheme="minorEastAsia" w:hAnsiTheme="minorEastAsia" w:eastAsiaTheme="minorEastAsia"/>
          <w:b/>
          <w:bCs/>
          <w:sz w:val="24"/>
        </w:rPr>
      </w:pPr>
      <w:r>
        <w:rPr>
          <w:rFonts w:hint="eastAsia" w:asciiTheme="minorEastAsia" w:hAnsiTheme="minorEastAsia" w:eastAsiaTheme="minorEastAsia"/>
          <w:b/>
          <w:bCs/>
          <w:sz w:val="24"/>
        </w:rPr>
        <w:t>（二十一）无效竞标条款</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、供应商资格不符合竞争性磋商文件规定或未按规定提交资质证件的；</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、供应商未在规定的时间内提交磋商保证金收据的；</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、响应文件密封、签署、盖章不符合竞争性磋商文件要求的；</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、响应文件出现重大偏差，未对竞争性磋商文件进行实质性响应；</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、被授权人不参加磋商仪式、平台演示及质询事宜的；</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6</w:t>
      </w:r>
      <w:r>
        <w:rPr>
          <w:rFonts w:hint="eastAsia" w:asciiTheme="minorEastAsia" w:hAnsiTheme="minorEastAsia" w:eastAsiaTheme="minorEastAsia"/>
          <w:sz w:val="24"/>
        </w:rPr>
        <w:t>、其它磋商小组认为有必要取消的响应；</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7</w:t>
      </w:r>
      <w:r>
        <w:rPr>
          <w:rFonts w:hint="eastAsia" w:asciiTheme="minorEastAsia" w:hAnsiTheme="minorEastAsia" w:eastAsiaTheme="minorEastAsia"/>
          <w:sz w:val="24"/>
        </w:rPr>
        <w:t>、法律、法规规定的其他情况。</w:t>
      </w:r>
    </w:p>
    <w:p>
      <w:pPr>
        <w:snapToGrid w:val="0"/>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（二十二）废标条款</w:t>
      </w:r>
    </w:p>
    <w:p>
      <w:pPr>
        <w:snapToGrid w:val="0"/>
        <w:spacing w:line="360" w:lineRule="auto"/>
        <w:ind w:firstLine="480" w:firstLineChars="200"/>
        <w:jc w:val="left"/>
        <w:rPr>
          <w:rFonts w:asciiTheme="minorEastAsia" w:hAnsiTheme="minorEastAsia" w:eastAsiaTheme="minorEastAsia"/>
          <w:bCs/>
          <w:sz w:val="24"/>
        </w:rPr>
      </w:pPr>
      <w:r>
        <w:rPr>
          <w:rFonts w:hint="eastAsia" w:asciiTheme="minorEastAsia" w:hAnsiTheme="minorEastAsia" w:eastAsiaTheme="minorEastAsia"/>
          <w:bCs/>
          <w:sz w:val="24"/>
        </w:rPr>
        <w:t>出现下列情况之一时，采购人可以宣布竞争性磋商失败：</w:t>
      </w:r>
    </w:p>
    <w:p>
      <w:pPr>
        <w:snapToGrid w:val="0"/>
        <w:spacing w:line="360" w:lineRule="auto"/>
        <w:ind w:firstLine="480" w:firstLineChars="200"/>
        <w:jc w:val="left"/>
        <w:rPr>
          <w:rFonts w:asciiTheme="minorEastAsia" w:hAnsiTheme="minorEastAsia" w:eastAsiaTheme="minorEastAsia"/>
          <w:bCs/>
          <w:sz w:val="24"/>
        </w:rPr>
      </w:pPr>
      <w:r>
        <w:rPr>
          <w:rFonts w:asciiTheme="minorEastAsia" w:hAnsiTheme="minorEastAsia" w:eastAsiaTheme="minorEastAsia"/>
          <w:bCs/>
          <w:sz w:val="24"/>
        </w:rPr>
        <w:t>1</w:t>
      </w:r>
      <w:r>
        <w:rPr>
          <w:rFonts w:hint="eastAsia" w:asciiTheme="minorEastAsia" w:hAnsiTheme="minorEastAsia" w:eastAsiaTheme="minorEastAsia"/>
          <w:bCs/>
          <w:sz w:val="24"/>
        </w:rPr>
        <w:t>、符合专业条件的供应商或者对竞争性磋商文件作实质响应的供应商不足三家的；</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、出现影响采购公正的违法、违规行为的；</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、供应商的报价均超过了采购预算，采购人不能支付的；</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、因重大变故，采购任务取消的。</w:t>
      </w:r>
    </w:p>
    <w:p>
      <w:pPr>
        <w:snapToGrid w:val="0"/>
        <w:spacing w:line="360" w:lineRule="auto"/>
        <w:ind w:firstLine="482" w:firstLineChars="200"/>
        <w:jc w:val="left"/>
        <w:rPr>
          <w:rFonts w:asciiTheme="minorEastAsia" w:hAnsiTheme="minorEastAsia" w:eastAsiaTheme="minorEastAsia"/>
          <w:b/>
          <w:bCs/>
          <w:sz w:val="24"/>
        </w:rPr>
      </w:pPr>
      <w:r>
        <w:rPr>
          <w:rFonts w:hint="eastAsia" w:asciiTheme="minorEastAsia" w:hAnsiTheme="minorEastAsia" w:eastAsiaTheme="minorEastAsia"/>
          <w:b/>
          <w:bCs/>
          <w:sz w:val="24"/>
        </w:rPr>
        <w:t>（二十三）参与项目的供应商不得少于3家</w:t>
      </w:r>
    </w:p>
    <w:p>
      <w:pPr>
        <w:snapToGrid w:val="0"/>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bCs/>
          <w:sz w:val="24"/>
        </w:rPr>
        <w:t>（二十四）取消成交候选供应商资格条款</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、提供虚假材料谋取成交的；</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、采取不正当手段诋毁、排挤其他供应商的；</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、与采购人、其他供应商或者采购代理机构恶意串通的；</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、向采购人、采购代理机构行贿或者提供其他不正当利益的；</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、在规定的时间内未与采购人签订采购合同的；</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6</w:t>
      </w:r>
      <w:r>
        <w:rPr>
          <w:rFonts w:hint="eastAsia" w:asciiTheme="minorEastAsia" w:hAnsiTheme="minorEastAsia" w:eastAsiaTheme="minorEastAsia"/>
          <w:sz w:val="24"/>
        </w:rPr>
        <w:t>、法律、法规规定的其他情况。</w:t>
      </w:r>
    </w:p>
    <w:p>
      <w:pPr>
        <w:pStyle w:val="4"/>
        <w:jc w:val="center"/>
        <w:rPr>
          <w:rFonts w:asciiTheme="minorEastAsia" w:hAnsiTheme="minorEastAsia" w:eastAsiaTheme="minorEastAsia"/>
          <w:sz w:val="28"/>
          <w:szCs w:val="28"/>
        </w:rPr>
      </w:pPr>
      <w:bookmarkStart w:id="16" w:name="_Toc13590"/>
      <w:bookmarkStart w:id="17" w:name="_Toc452657556"/>
      <w:r>
        <w:rPr>
          <w:rFonts w:hint="eastAsia" w:asciiTheme="minorEastAsia" w:hAnsiTheme="minorEastAsia" w:eastAsiaTheme="minorEastAsia"/>
          <w:sz w:val="28"/>
          <w:szCs w:val="28"/>
        </w:rPr>
        <w:t>六、磋商程序及最后报价</w:t>
      </w:r>
      <w:bookmarkEnd w:id="13"/>
      <w:bookmarkEnd w:id="16"/>
      <w:bookmarkEnd w:id="17"/>
    </w:p>
    <w:p>
      <w:pPr>
        <w:snapToGrid w:val="0"/>
        <w:spacing w:line="360" w:lineRule="auto"/>
        <w:ind w:firstLine="472" w:firstLineChars="196"/>
        <w:rPr>
          <w:rFonts w:asciiTheme="minorEastAsia" w:hAnsiTheme="minorEastAsia" w:eastAsiaTheme="minorEastAsia"/>
          <w:b/>
          <w:bCs/>
          <w:sz w:val="24"/>
        </w:rPr>
      </w:pPr>
      <w:r>
        <w:rPr>
          <w:rFonts w:hint="eastAsia" w:asciiTheme="minorEastAsia" w:hAnsiTheme="minorEastAsia" w:eastAsiaTheme="minorEastAsia"/>
          <w:b/>
          <w:bCs/>
          <w:sz w:val="24"/>
        </w:rPr>
        <w:t>（二十五）磋商原则</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评、定标依据《中华人民共和国政府采购法》、《政府采购非招标采购方式管理办法》及新疆维吾尔自治区财政厅等相关规定，遵循公开、公平、公正、竞争的原则。</w:t>
      </w:r>
    </w:p>
    <w:p>
      <w:pPr>
        <w:adjustRightInd w:val="0"/>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、严格执行《中华人民共和国政府采购法》及自治区有关法规、政策、维护采购人、供应商的合法权益，选择对采购人最为有利的供应商或候选供应商。</w:t>
      </w:r>
    </w:p>
    <w:p>
      <w:pPr>
        <w:adjustRightInd w:val="0"/>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、磋商小组所有成员应当集中与单一供应商分别进行磋商，并给予所有参加磋商的供应商平等的磋商机会。不应谈及与供应商所提供的服务质量、技术、价格等无关的话题。</w:t>
      </w:r>
    </w:p>
    <w:p>
      <w:pPr>
        <w:adjustRightInd w:val="0"/>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供应商。</w:t>
      </w:r>
    </w:p>
    <w:p>
      <w:pPr>
        <w:adjustRightInd w:val="0"/>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、坚持价格合理、方案第一的原则，不以最低报价作为成交唯一标准。</w:t>
      </w:r>
    </w:p>
    <w:p>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、磋商工作由评审专家及采购人代表共同组建的磋商小组承担。评审专家占磋商小组总数的三分之二以上。</w:t>
      </w:r>
    </w:p>
    <w:p>
      <w:pPr>
        <w:adjustRightInd w:val="0"/>
        <w:snapToGrid w:val="0"/>
        <w:spacing w:line="360" w:lineRule="auto"/>
        <w:ind w:firstLine="354" w:firstLineChars="147"/>
        <w:rPr>
          <w:rFonts w:asciiTheme="minorEastAsia" w:hAnsiTheme="minorEastAsia" w:eastAsiaTheme="minorEastAsia"/>
          <w:b/>
          <w:sz w:val="24"/>
        </w:rPr>
      </w:pPr>
      <w:r>
        <w:rPr>
          <w:rFonts w:hint="eastAsia" w:asciiTheme="minorEastAsia" w:hAnsiTheme="minorEastAsia" w:eastAsiaTheme="minorEastAsia"/>
          <w:b/>
          <w:bCs/>
          <w:sz w:val="24"/>
        </w:rPr>
        <w:t>（二十六）</w:t>
      </w:r>
      <w:r>
        <w:rPr>
          <w:rFonts w:hint="eastAsia" w:asciiTheme="minorEastAsia" w:hAnsiTheme="minorEastAsia" w:eastAsiaTheme="minorEastAsia"/>
          <w:b/>
          <w:sz w:val="24"/>
        </w:rPr>
        <w:t>磋商小组</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采购人根据本项目的特点，于开标前</w:t>
      </w:r>
      <w:r>
        <w:rPr>
          <w:rFonts w:asciiTheme="minorEastAsia" w:hAnsiTheme="minorEastAsia" w:eastAsiaTheme="minorEastAsia"/>
          <w:sz w:val="24"/>
        </w:rPr>
        <w:t>24</w:t>
      </w:r>
      <w:r>
        <w:rPr>
          <w:rFonts w:hint="eastAsia" w:asciiTheme="minorEastAsia" w:hAnsiTheme="minorEastAsia" w:eastAsiaTheme="minorEastAsia"/>
          <w:sz w:val="24"/>
        </w:rPr>
        <w:t>小时内，从评审专家库中随机抽取组建磋商小组，其成员由有关内控管理、财务管理</w:t>
      </w:r>
      <w:r>
        <w:rPr>
          <w:rFonts w:hint="eastAsia" w:asciiTheme="minorEastAsia" w:hAnsiTheme="minorEastAsia" w:eastAsiaTheme="minorEastAsia"/>
          <w:sz w:val="24"/>
          <w:lang w:eastAsia="zh-CN"/>
        </w:rPr>
        <w:t>方面的专家</w:t>
      </w:r>
      <w:bookmarkStart w:id="107" w:name="_GoBack"/>
      <w:bookmarkEnd w:id="107"/>
      <w:r>
        <w:rPr>
          <w:rFonts w:hint="eastAsia" w:asciiTheme="minorEastAsia" w:hAnsiTheme="minorEastAsia" w:eastAsiaTheme="minorEastAsia"/>
          <w:sz w:val="24"/>
          <w:lang w:val="en-US" w:eastAsia="zh-CN"/>
        </w:rPr>
        <w:t>2人</w:t>
      </w:r>
      <w:r>
        <w:rPr>
          <w:rFonts w:hint="eastAsia" w:asciiTheme="minorEastAsia" w:hAnsiTheme="minorEastAsia" w:eastAsiaTheme="minorEastAsia"/>
          <w:sz w:val="24"/>
        </w:rPr>
        <w:t>、预算管理方面的专家2人，</w:t>
      </w:r>
      <w:r>
        <w:rPr>
          <w:rFonts w:hint="eastAsia" w:asciiTheme="minorEastAsia" w:hAnsiTheme="minorEastAsia" w:eastAsiaTheme="minorEastAsia"/>
          <w:sz w:val="24"/>
          <w:u w:val="single"/>
        </w:rPr>
        <w:t>采购单位代表</w:t>
      </w:r>
      <w:r>
        <w:rPr>
          <w:rFonts w:asciiTheme="minorEastAsia" w:hAnsiTheme="minorEastAsia" w:eastAsiaTheme="minorEastAsia"/>
          <w:sz w:val="24"/>
          <w:u w:val="single"/>
        </w:rPr>
        <w:t>1</w:t>
      </w:r>
      <w:r>
        <w:rPr>
          <w:rFonts w:hint="eastAsia" w:asciiTheme="minorEastAsia" w:hAnsiTheme="minorEastAsia" w:eastAsiaTheme="minorEastAsia"/>
          <w:sz w:val="24"/>
          <w:u w:val="single"/>
        </w:rPr>
        <w:t>人</w:t>
      </w:r>
      <w:r>
        <w:rPr>
          <w:rFonts w:hint="eastAsia" w:asciiTheme="minorEastAsia" w:hAnsiTheme="minorEastAsia" w:eastAsiaTheme="minorEastAsia"/>
          <w:sz w:val="24"/>
        </w:rPr>
        <w:t>组成。磋商小组在监督部门的监督下独立完成磋商工作，负责对响应文件进行审查、质询、评审、推选成交候选供应商。</w:t>
      </w:r>
    </w:p>
    <w:p>
      <w:pPr>
        <w:snapToGrid w:val="0"/>
        <w:spacing w:line="360" w:lineRule="auto"/>
        <w:ind w:firstLine="354" w:firstLineChars="147"/>
        <w:rPr>
          <w:rFonts w:asciiTheme="minorEastAsia" w:hAnsiTheme="minorEastAsia" w:eastAsiaTheme="minorEastAsia"/>
          <w:b/>
          <w:bCs/>
          <w:sz w:val="24"/>
        </w:rPr>
      </w:pPr>
      <w:r>
        <w:rPr>
          <w:rFonts w:hint="eastAsia" w:asciiTheme="minorEastAsia" w:hAnsiTheme="minorEastAsia" w:eastAsiaTheme="minorEastAsia"/>
          <w:b/>
          <w:bCs/>
          <w:sz w:val="24"/>
        </w:rPr>
        <w:t>（二十七）磋商程序</w:t>
      </w:r>
    </w:p>
    <w:p>
      <w:pPr>
        <w:widowControl/>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、代理机构按竞争性磋商文件规定的时间、地点组织磋商会议。采购单位代表及有关工作人员参加，政府采购监管部门视情况参与。</w:t>
      </w:r>
    </w:p>
    <w:p>
      <w:pPr>
        <w:widowControl/>
        <w:snapToGrid w:val="0"/>
        <w:spacing w:line="360" w:lineRule="auto"/>
        <w:ind w:firstLine="480" w:firstLineChars="200"/>
        <w:rPr>
          <w:rFonts w:asciiTheme="minorEastAsia" w:hAnsiTheme="minorEastAsia" w:eastAsiaTheme="minorEastAsia"/>
          <w:b/>
          <w:sz w:val="24"/>
          <w:u w:val="single"/>
        </w:rPr>
      </w:pPr>
      <w:r>
        <w:rPr>
          <w:rFonts w:asciiTheme="minorEastAsia" w:hAnsiTheme="minorEastAsia" w:eastAsiaTheme="minorEastAsia"/>
          <w:sz w:val="24"/>
        </w:rPr>
        <w:t>2</w:t>
      </w:r>
      <w:r>
        <w:rPr>
          <w:rFonts w:hint="eastAsia" w:asciiTheme="minorEastAsia" w:hAnsiTheme="minorEastAsia" w:eastAsiaTheme="minorEastAsia"/>
          <w:sz w:val="24"/>
        </w:rPr>
        <w:t>、供应商应委派法人或授权代表磋商活动，</w:t>
      </w:r>
      <w:r>
        <w:rPr>
          <w:rFonts w:hint="eastAsia" w:asciiTheme="minorEastAsia" w:hAnsiTheme="minorEastAsia" w:eastAsiaTheme="minorEastAsia"/>
          <w:b/>
          <w:sz w:val="24"/>
          <w:u w:val="single"/>
        </w:rPr>
        <w:t>参加磋商的人员须持本人身份证原件签到，并提供法人授权委托书。</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、磋商会议由代理机构主持。首先，由监督部门及供应商代表检查响应文件的密封情况，由采购人、监督人员对供应商的</w:t>
      </w:r>
      <w:r>
        <w:rPr>
          <w:rFonts w:hint="eastAsia" w:asciiTheme="minorEastAsia" w:hAnsiTheme="minorEastAsia" w:eastAsiaTheme="minorEastAsia"/>
          <w:b/>
          <w:bCs/>
          <w:sz w:val="24"/>
        </w:rPr>
        <w:t>资格证明文件</w:t>
      </w:r>
      <w:r>
        <w:rPr>
          <w:rFonts w:hint="eastAsia" w:asciiTheme="minorEastAsia" w:hAnsiTheme="minorEastAsia" w:eastAsiaTheme="minorEastAsia"/>
          <w:sz w:val="24"/>
        </w:rPr>
        <w:t>、磋商保证金提交情况进行审查等。审查未通过的，采购人将拒绝并原封退回其响应文件。审查结束后，供应商代表退场。</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4、代理机构在监督人员、采购人代表的现场监督下，开启所有前述审查合格供应商的响应文件，宣布各供应商的报价、服务期限及其它需要宣布的事项，进行现场记录并由监督人员审核签字确认。</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5、磋商会议由磋商小组组长主持。磋商小组首先对各响应文件进行初步审查，初步审查包括资格性审查和符合性审查，未通过审查的为无效标。</w:t>
      </w:r>
    </w:p>
    <w:p>
      <w:pPr>
        <w:snapToGrid w:val="0"/>
        <w:spacing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⑴资格性检查：磋商小组将根据法律法规和竞争性磋商文件的规定，对响应文件的资格证明文件、磋商保证金等进行审查，以确定供应商是否具备竞争性磋商资格。</w:t>
      </w:r>
    </w:p>
    <w:p>
      <w:pPr>
        <w:widowControl/>
        <w:tabs>
          <w:tab w:val="left" w:pos="540"/>
        </w:tabs>
        <w:snapToGrid w:val="0"/>
        <w:spacing w:line="360" w:lineRule="auto"/>
        <w:ind w:firstLine="480" w:firstLineChars="200"/>
        <w:rPr>
          <w:rFonts w:asciiTheme="minorEastAsia" w:hAnsiTheme="minorEastAsia" w:eastAsiaTheme="minorEastAsia"/>
          <w:sz w:val="24"/>
        </w:rPr>
      </w:pPr>
      <w:r>
        <w:rPr>
          <w:rFonts w:hint="eastAsia" w:cs="Arial" w:asciiTheme="minorEastAsia" w:hAnsiTheme="minorEastAsia" w:eastAsiaTheme="minorEastAsia"/>
          <w:sz w:val="24"/>
        </w:rPr>
        <w:t>⑵符合性检查：依据竞争性磋商文件的规定，从响应文件的有效性、完整性和对竞争性磋商文件的响应程度进行审查，以确定是否对竞争性磋商文件的要求做出了实质性的响应，</w:t>
      </w:r>
      <w:r>
        <w:rPr>
          <w:rFonts w:hint="eastAsia" w:asciiTheme="minorEastAsia" w:hAnsiTheme="minorEastAsia" w:eastAsiaTheme="minorEastAsia"/>
          <w:sz w:val="24"/>
        </w:rPr>
        <w:t>存在重大偏离的响应文件为无效标。所谓重大偏离是指供应商响应文件中所述服务质量、技术、规格、数量、交货期等和服务明显不能满足竞争性磋商文件要求。重大偏离的认定须经竞争性磋商小组三分之二以上组员同意。</w:t>
      </w:r>
    </w:p>
    <w:p>
      <w:pPr>
        <w:snapToGrid w:val="0"/>
        <w:spacing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6、磋商小组判断“响应文件”的响应性，仅基于“响应文件”本身而不靠外部证据。对非实质性响应的响应文件，供应商不能通过修正或撤销不符之处，而使其成为实质性响应。</w:t>
      </w:r>
    </w:p>
    <w:p>
      <w:pPr>
        <w:pStyle w:val="27"/>
        <w:tabs>
          <w:tab w:val="left" w:pos="1260"/>
        </w:tabs>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7、磋商小组根据竞争性磋商文件要求，讨论、通过磋商工作流程和磋商要点。根据确定后的工作流程和磋商要点，将逐次安排供应商进行磋商。</w:t>
      </w:r>
    </w:p>
    <w:p>
      <w:pPr>
        <w:pStyle w:val="27"/>
        <w:snapToGrid w:val="0"/>
        <w:spacing w:line="360" w:lineRule="auto"/>
        <w:ind w:firstLine="480" w:firstLineChars="200"/>
        <w:rPr>
          <w:rFonts w:asciiTheme="minorEastAsia" w:hAnsiTheme="minorEastAsia" w:eastAsiaTheme="minorEastAsia"/>
          <w:b/>
          <w:bCs/>
          <w:sz w:val="24"/>
          <w:szCs w:val="24"/>
        </w:rPr>
      </w:pPr>
      <w:r>
        <w:rPr>
          <w:rFonts w:hint="eastAsia" w:asciiTheme="minorEastAsia" w:hAnsiTheme="minorEastAsia" w:eastAsiaTheme="minorEastAsia"/>
          <w:sz w:val="24"/>
          <w:szCs w:val="24"/>
        </w:rPr>
        <w:t>8、二次报价</w:t>
      </w:r>
    </w:p>
    <w:p>
      <w:pPr>
        <w:pStyle w:val="27"/>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采购人将仅通知有效的供应商进行二次报价。</w:t>
      </w:r>
    </w:p>
    <w:p>
      <w:pPr>
        <w:pStyle w:val="27"/>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参与二次报价及服务承诺的人员须是供应商法定代表人或其授权代表（核对身份证）。</w:t>
      </w:r>
    </w:p>
    <w:p>
      <w:pPr>
        <w:numPr>
          <w:ilvl w:val="0"/>
          <w:numId w:val="2"/>
        </w:numPr>
        <w:spacing w:line="360" w:lineRule="auto"/>
        <w:ind w:left="-60" w:leftChars="0" w:firstLine="48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产品演示</w:t>
      </w:r>
    </w:p>
    <w:p>
      <w:pPr>
        <w:numPr>
          <w:ilvl w:val="0"/>
          <w:numId w:val="2"/>
        </w:numPr>
        <w:spacing w:line="360" w:lineRule="auto"/>
        <w:ind w:left="-60" w:leftChars="0" w:firstLine="48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围绕磋商要点，磋商小组全体成员集中与单一供应商分别进行磋商，逐家磋商一次为一个轮次，磋商轮次原则上为两轮，具体由磋商小组视情况决定。</w:t>
      </w:r>
    </w:p>
    <w:p>
      <w:pPr>
        <w:pStyle w:val="27"/>
        <w:snapToGrid w:val="0"/>
        <w:spacing w:line="360" w:lineRule="auto"/>
        <w:ind w:firstLine="480" w:firstLineChars="200"/>
        <w:rPr>
          <w:rFonts w:asciiTheme="minorEastAsia" w:hAnsiTheme="minorEastAsia" w:eastAsiaTheme="minorEastAsia"/>
          <w:b/>
          <w:sz w:val="24"/>
          <w:szCs w:val="24"/>
          <w:u w:val="single"/>
        </w:rPr>
      </w:pPr>
      <w:r>
        <w:rPr>
          <w:rFonts w:hint="eastAsia" w:asciiTheme="minorEastAsia" w:hAnsiTheme="minorEastAsia" w:eastAsiaTheme="minorEastAsia"/>
          <w:sz w:val="24"/>
          <w:szCs w:val="24"/>
        </w:rPr>
        <w:t>11、竞争性磋商文件有较大变动的，磋商小组将以书面形式通知所有参加磋商的供应商。</w:t>
      </w:r>
    </w:p>
    <w:p>
      <w:pPr>
        <w:pStyle w:val="27"/>
        <w:snapToGrid w:val="0"/>
        <w:spacing w:line="360" w:lineRule="auto"/>
        <w:ind w:left="359" w:leftChars="171" w:firstLine="120" w:firstLineChars="50"/>
        <w:rPr>
          <w:rFonts w:asciiTheme="minorEastAsia" w:hAnsiTheme="minorEastAsia" w:eastAsiaTheme="minorEastAsia"/>
          <w:bCs/>
          <w:sz w:val="24"/>
          <w:szCs w:val="24"/>
        </w:rPr>
      </w:pP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2、</w:t>
      </w:r>
      <w:r>
        <w:rPr>
          <w:rFonts w:hint="eastAsia" w:asciiTheme="minorEastAsia" w:hAnsiTheme="minorEastAsia" w:eastAsiaTheme="minorEastAsia"/>
          <w:b/>
          <w:sz w:val="24"/>
          <w:szCs w:val="24"/>
        </w:rPr>
        <w:t>供应商未及时参与磋商或二次报价的，视为自动放弃参与磋商的资格。</w:t>
      </w:r>
    </w:p>
    <w:p>
      <w:pPr>
        <w:pStyle w:val="27"/>
        <w:snapToGrid w:val="0"/>
        <w:spacing w:line="360" w:lineRule="auto"/>
        <w:ind w:firstLine="354" w:firstLineChars="147"/>
        <w:rPr>
          <w:rFonts w:asciiTheme="minorEastAsia" w:hAnsiTheme="minorEastAsia" w:eastAsiaTheme="minorEastAsia"/>
          <w:b/>
          <w:sz w:val="24"/>
          <w:szCs w:val="24"/>
        </w:rPr>
      </w:pPr>
      <w:bookmarkStart w:id="18" w:name="_Toc213839741"/>
      <w:r>
        <w:rPr>
          <w:rFonts w:hint="eastAsia" w:asciiTheme="minorEastAsia" w:hAnsiTheme="minorEastAsia" w:eastAsiaTheme="minorEastAsia"/>
          <w:b/>
          <w:sz w:val="24"/>
          <w:szCs w:val="24"/>
        </w:rPr>
        <w:t>（二十八）最后报价</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磋商结束后，磋商小组将要求所有有效供应商在规定时间内提交最后报价及服务承诺。</w:t>
      </w:r>
    </w:p>
    <w:p>
      <w:pPr>
        <w:snapToGrid w:val="0"/>
        <w:spacing w:line="360" w:lineRule="auto"/>
        <w:ind w:firstLine="354" w:firstLineChars="147"/>
        <w:rPr>
          <w:rFonts w:asciiTheme="minorEastAsia" w:hAnsiTheme="minorEastAsia" w:eastAsiaTheme="minorEastAsia"/>
          <w:b/>
          <w:sz w:val="24"/>
        </w:rPr>
      </w:pPr>
      <w:r>
        <w:rPr>
          <w:rFonts w:hint="eastAsia" w:asciiTheme="minorEastAsia" w:hAnsiTheme="minorEastAsia" w:eastAsiaTheme="minorEastAsia"/>
          <w:b/>
          <w:sz w:val="24"/>
        </w:rPr>
        <w:t>（二十九）确定成交候选供应商</w:t>
      </w:r>
    </w:p>
    <w:p>
      <w:pPr>
        <w:snapToGrid w:val="0"/>
        <w:spacing w:line="360" w:lineRule="auto"/>
        <w:ind w:firstLine="472" w:firstLineChars="197"/>
        <w:rPr>
          <w:rFonts w:asciiTheme="minorEastAsia" w:hAnsiTheme="minorEastAsia" w:eastAsiaTheme="minorEastAsia"/>
          <w:sz w:val="24"/>
        </w:rPr>
      </w:pPr>
      <w:r>
        <w:rPr>
          <w:rFonts w:hint="eastAsia" w:asciiTheme="minorEastAsia" w:hAnsiTheme="minorEastAsia" w:eastAsiaTheme="minorEastAsia"/>
          <w:sz w:val="24"/>
        </w:rPr>
        <w:t>经磋商确定最终采购需求和提交最后报价的供应商后，由磋商小组采用综合评分法对提交最后报价的供应商的响应文件和最后报价进行综合评分，按评审得分由高到低排序。</w:t>
      </w:r>
    </w:p>
    <w:p>
      <w:pPr>
        <w:snapToGrid w:val="0"/>
        <w:spacing w:line="360" w:lineRule="auto"/>
        <w:ind w:firstLine="472" w:firstLineChars="197"/>
        <w:rPr>
          <w:rFonts w:asciiTheme="minorEastAsia" w:hAnsiTheme="minorEastAsia" w:eastAsiaTheme="minorEastAsia"/>
          <w:sz w:val="24"/>
        </w:rPr>
      </w:pPr>
      <w:r>
        <w:rPr>
          <w:rFonts w:hint="eastAsia" w:asciiTheme="minorEastAsia" w:hAnsiTheme="minorEastAsia" w:eastAsiaTheme="minorEastAsia"/>
          <w:sz w:val="24"/>
        </w:rPr>
        <w:t>综合评分法，是指响应文件满足磋商文件全部实质性要求且按评审因素的量化指标评审得分最高的供应商为成交候选供应商的评审方法。</w:t>
      </w:r>
    </w:p>
    <w:p>
      <w:pPr>
        <w:snapToGrid w:val="0"/>
        <w:spacing w:line="360" w:lineRule="auto"/>
        <w:ind w:firstLine="354" w:firstLineChars="147"/>
        <w:rPr>
          <w:rFonts w:asciiTheme="minorEastAsia" w:hAnsiTheme="minorEastAsia" w:eastAsiaTheme="minorEastAsia"/>
          <w:b/>
          <w:sz w:val="24"/>
        </w:rPr>
      </w:pPr>
      <w:r>
        <w:rPr>
          <w:rFonts w:hint="eastAsia" w:asciiTheme="minorEastAsia" w:hAnsiTheme="minorEastAsia" w:eastAsiaTheme="minorEastAsia"/>
          <w:b/>
          <w:sz w:val="24"/>
        </w:rPr>
        <w:t>（三十）磋商过程</w:t>
      </w:r>
      <w:bookmarkEnd w:id="18"/>
      <w:r>
        <w:rPr>
          <w:rFonts w:hint="eastAsia" w:asciiTheme="minorEastAsia" w:hAnsiTheme="minorEastAsia" w:eastAsiaTheme="minorEastAsia"/>
          <w:b/>
          <w:sz w:val="24"/>
        </w:rPr>
        <w:t>保密</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、在宣布成交结果之前，凡属于审查、澄清、评价、比较竞争性磋商文件等有关信息，相关当事人均不得泄露给任何磋商供应商或与磋商工作无关的人员。</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、供应商不得探听上述信息，不得以任何行为影响磋商过程，否则其响应文件将被作为无效响应文件。</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、在磋商期间，代理机构有专门工作人员与供应商进行联络。</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、采购人和磋商小组不向未成交的供应商解释未成交原因，也不对磋商过程中的细节问题进行公布。</w:t>
      </w:r>
    </w:p>
    <w:p>
      <w:pPr>
        <w:pStyle w:val="4"/>
        <w:jc w:val="center"/>
        <w:rPr>
          <w:rFonts w:asciiTheme="minorEastAsia" w:hAnsiTheme="minorEastAsia" w:eastAsiaTheme="minorEastAsia"/>
          <w:sz w:val="28"/>
          <w:szCs w:val="28"/>
        </w:rPr>
      </w:pPr>
      <w:bookmarkStart w:id="19" w:name="_Toc452657557"/>
      <w:bookmarkStart w:id="20" w:name="_Toc7031"/>
      <w:r>
        <w:rPr>
          <w:rFonts w:hint="eastAsia" w:asciiTheme="minorEastAsia" w:hAnsiTheme="minorEastAsia" w:eastAsiaTheme="minorEastAsia"/>
          <w:sz w:val="28"/>
          <w:szCs w:val="28"/>
        </w:rPr>
        <w:t>七、评审办法</w:t>
      </w:r>
      <w:bookmarkEnd w:id="19"/>
      <w:bookmarkEnd w:id="20"/>
    </w:p>
    <w:p>
      <w:pPr>
        <w:snapToGrid w:val="0"/>
        <w:spacing w:line="360" w:lineRule="auto"/>
        <w:rPr>
          <w:rFonts w:asciiTheme="minorEastAsia" w:hAnsiTheme="minorEastAsia" w:eastAsiaTheme="minorEastAsia"/>
          <w:b/>
          <w:bCs/>
          <w:sz w:val="24"/>
        </w:rPr>
      </w:pPr>
      <w:r>
        <w:rPr>
          <w:rFonts w:hint="eastAsia" w:asciiTheme="minorEastAsia" w:hAnsiTheme="minorEastAsia" w:eastAsiaTheme="minorEastAsia"/>
          <w:b/>
          <w:sz w:val="24"/>
        </w:rPr>
        <w:t>（三十一）</w:t>
      </w:r>
      <w:r>
        <w:rPr>
          <w:rFonts w:hint="eastAsia" w:asciiTheme="minorEastAsia" w:hAnsiTheme="minorEastAsia" w:eastAsiaTheme="minorEastAsia"/>
          <w:b/>
          <w:bCs/>
          <w:sz w:val="24"/>
        </w:rPr>
        <w:t>初步审查</w:t>
      </w:r>
    </w:p>
    <w:p>
      <w:pPr>
        <w:snapToGrid w:val="0"/>
        <w:spacing w:line="360" w:lineRule="auto"/>
        <w:jc w:val="cente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初步审查表</w:t>
      </w:r>
    </w:p>
    <w:tbl>
      <w:tblPr>
        <w:tblStyle w:val="53"/>
        <w:tblW w:w="88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2"/>
        <w:gridCol w:w="567"/>
        <w:gridCol w:w="72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8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bookmarkStart w:id="21" w:name="_Toc452657558"/>
            <w:r>
              <w:rPr>
                <w:rFonts w:hint="eastAsia" w:asciiTheme="minorEastAsia" w:hAnsiTheme="minorEastAsia" w:eastAsiaTheme="minorEastAsia"/>
              </w:rPr>
              <w:t>资格性审查</w:t>
            </w:r>
            <w:bookmarkEnd w:id="21"/>
          </w:p>
        </w:tc>
        <w:tc>
          <w:tcPr>
            <w:tcW w:w="5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bookmarkStart w:id="22" w:name="_Toc452657559"/>
            <w:r>
              <w:rPr>
                <w:rFonts w:asciiTheme="minorEastAsia" w:hAnsiTheme="minorEastAsia" w:eastAsiaTheme="minorEastAsia"/>
              </w:rPr>
              <w:t>1</w:t>
            </w:r>
            <w:bookmarkEnd w:id="22"/>
          </w:p>
        </w:tc>
        <w:tc>
          <w:tcPr>
            <w:tcW w:w="72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bookmarkStart w:id="23" w:name="_Toc452657560"/>
            <w:r>
              <w:rPr>
                <w:rFonts w:hint="eastAsia" w:asciiTheme="minorEastAsia" w:hAnsiTheme="minorEastAsia" w:eastAsiaTheme="minorEastAsia"/>
              </w:rPr>
              <w:t>法定代表人身份证明或授权委托书及被授权人身份证是否提供且有效</w:t>
            </w:r>
            <w:bookmarkEnd w:id="2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bookmarkStart w:id="24" w:name="_Toc452657561"/>
            <w:r>
              <w:rPr>
                <w:rFonts w:asciiTheme="minorEastAsia" w:hAnsiTheme="minorEastAsia" w:eastAsiaTheme="minorEastAsia"/>
              </w:rPr>
              <w:t>2</w:t>
            </w:r>
            <w:bookmarkEnd w:id="24"/>
          </w:p>
        </w:tc>
        <w:tc>
          <w:tcPr>
            <w:tcW w:w="72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bookmarkStart w:id="25" w:name="_Toc452657562"/>
            <w:r>
              <w:rPr>
                <w:rFonts w:hint="eastAsia" w:asciiTheme="minorEastAsia" w:hAnsiTheme="minorEastAsia" w:eastAsiaTheme="minorEastAsia"/>
              </w:rPr>
              <w:t>营业执照是否和供应商一致且有效</w:t>
            </w:r>
            <w:bookmarkEnd w:id="25"/>
            <w:r>
              <w:rPr>
                <w:rFonts w:hint="eastAsia" w:asciiTheme="minorEastAsia" w:hAnsiTheme="minorEastAsia" w:eastAsiaTheme="minorEastAsia"/>
              </w:rPr>
              <w:t>，经营许可范围符合本次活动所需范围。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3</w:t>
            </w:r>
          </w:p>
        </w:tc>
        <w:tc>
          <w:tcPr>
            <w:tcW w:w="72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供应商是否在信用中国和中国政府采购网网站上未被列入失信被执行人、重大税收违法案件当事人名单以及政府采购严重违法失信行为记录名单；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4</w:t>
            </w:r>
          </w:p>
        </w:tc>
        <w:tc>
          <w:tcPr>
            <w:tcW w:w="72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bookmarkStart w:id="26" w:name="_Toc452657566"/>
            <w:r>
              <w:rPr>
                <w:rFonts w:hint="eastAsia" w:asciiTheme="minorEastAsia" w:hAnsiTheme="minorEastAsia" w:eastAsiaTheme="minorEastAsia"/>
              </w:rPr>
              <w:t>磋商保证金是否足额交纳</w:t>
            </w:r>
            <w:bookmarkEnd w:id="2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82" w:type="dxa"/>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rPr>
            </w:pPr>
            <w:bookmarkStart w:id="27" w:name="_Toc452657567"/>
            <w:r>
              <w:rPr>
                <w:rFonts w:hint="eastAsia" w:asciiTheme="minorEastAsia" w:hAnsiTheme="minorEastAsia" w:eastAsiaTheme="minorEastAsia"/>
              </w:rPr>
              <w:t>符合性审查</w:t>
            </w:r>
            <w:bookmarkEnd w:id="27"/>
          </w:p>
        </w:tc>
        <w:tc>
          <w:tcPr>
            <w:tcW w:w="5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bookmarkStart w:id="28" w:name="_Toc452657568"/>
            <w:r>
              <w:rPr>
                <w:rFonts w:asciiTheme="minorEastAsia" w:hAnsiTheme="minorEastAsia" w:eastAsiaTheme="minorEastAsia"/>
              </w:rPr>
              <w:t>1</w:t>
            </w:r>
            <w:bookmarkEnd w:id="28"/>
          </w:p>
        </w:tc>
        <w:tc>
          <w:tcPr>
            <w:tcW w:w="72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bookmarkStart w:id="29" w:name="_Toc452657569"/>
            <w:r>
              <w:rPr>
                <w:rFonts w:hint="eastAsia" w:asciiTheme="minorEastAsia" w:hAnsiTheme="minorEastAsia" w:eastAsiaTheme="minorEastAsia"/>
              </w:rPr>
              <w:t>报价是否唯一</w:t>
            </w:r>
            <w:bookmarkEnd w:id="2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82" w:type="dxa"/>
            <w:vMerge w:val="continue"/>
            <w:tcBorders>
              <w:top w:val="single" w:color="auto" w:sz="4" w:space="0"/>
              <w:left w:val="single" w:color="auto" w:sz="4" w:space="0"/>
              <w:right w:val="single" w:color="auto" w:sz="4" w:space="0"/>
            </w:tcBorders>
            <w:vAlign w:val="center"/>
          </w:tcPr>
          <w:p>
            <w:pPr>
              <w:rPr>
                <w:rFonts w:asciiTheme="minorEastAsia" w:hAnsiTheme="minorEastAsia" w:eastAsiaTheme="minorEastAsia"/>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bookmarkStart w:id="30" w:name="_Toc452657570"/>
            <w:r>
              <w:rPr>
                <w:rFonts w:asciiTheme="minorEastAsia" w:hAnsiTheme="minorEastAsia" w:eastAsiaTheme="minorEastAsia"/>
              </w:rPr>
              <w:t>2</w:t>
            </w:r>
            <w:bookmarkEnd w:id="30"/>
          </w:p>
        </w:tc>
        <w:tc>
          <w:tcPr>
            <w:tcW w:w="72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bookmarkStart w:id="31" w:name="_Toc452657571"/>
            <w:r>
              <w:rPr>
                <w:rFonts w:hint="eastAsia" w:asciiTheme="minorEastAsia" w:hAnsiTheme="minorEastAsia" w:eastAsiaTheme="minorEastAsia"/>
              </w:rPr>
              <w:t>响应文件是否注明“正本”或“副本”字样</w:t>
            </w:r>
            <w:bookmarkEnd w:id="3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82" w:type="dxa"/>
            <w:vMerge w:val="continue"/>
            <w:tcBorders>
              <w:left w:val="single" w:color="auto" w:sz="4" w:space="0"/>
              <w:right w:val="single" w:color="auto" w:sz="4" w:space="0"/>
            </w:tcBorders>
            <w:vAlign w:val="center"/>
          </w:tcPr>
          <w:p>
            <w:pPr>
              <w:rPr>
                <w:rFonts w:asciiTheme="minorEastAsia" w:hAnsiTheme="minorEastAsia" w:eastAsiaTheme="minorEastAsia"/>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bookmarkStart w:id="32" w:name="_Toc452657572"/>
            <w:r>
              <w:rPr>
                <w:rFonts w:asciiTheme="minorEastAsia" w:hAnsiTheme="minorEastAsia" w:eastAsiaTheme="minorEastAsia"/>
              </w:rPr>
              <w:t>3</w:t>
            </w:r>
            <w:bookmarkEnd w:id="32"/>
          </w:p>
        </w:tc>
        <w:tc>
          <w:tcPr>
            <w:tcW w:w="72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bookmarkStart w:id="33" w:name="_Toc452657573"/>
            <w:r>
              <w:rPr>
                <w:rFonts w:hint="eastAsia" w:asciiTheme="minorEastAsia" w:hAnsiTheme="minorEastAsia" w:eastAsiaTheme="minorEastAsia"/>
              </w:rPr>
              <w:t>响应文件是否有供应商法定代表人或其授权代表签字，并加盖了供应商的公章</w:t>
            </w:r>
            <w:bookmarkEnd w:id="3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82" w:type="dxa"/>
            <w:vMerge w:val="continue"/>
            <w:tcBorders>
              <w:left w:val="single" w:color="auto" w:sz="4" w:space="0"/>
              <w:right w:val="single" w:color="auto" w:sz="4" w:space="0"/>
            </w:tcBorders>
            <w:vAlign w:val="center"/>
          </w:tcPr>
          <w:p>
            <w:pPr>
              <w:rPr>
                <w:rFonts w:asciiTheme="minorEastAsia" w:hAnsiTheme="minorEastAsia" w:eastAsiaTheme="minorEastAsia"/>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4</w:t>
            </w:r>
          </w:p>
        </w:tc>
        <w:tc>
          <w:tcPr>
            <w:tcW w:w="72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bookmarkStart w:id="34" w:name="_Toc452657577"/>
            <w:r>
              <w:rPr>
                <w:rFonts w:hint="eastAsia" w:asciiTheme="minorEastAsia" w:hAnsiTheme="minorEastAsia" w:eastAsiaTheme="minorEastAsia"/>
              </w:rPr>
              <w:t>服务周期是否符合竞争性磋商文件要求</w:t>
            </w:r>
            <w:bookmarkEnd w:id="3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82" w:type="dxa"/>
            <w:vMerge w:val="continue"/>
            <w:tcBorders>
              <w:left w:val="single" w:color="auto" w:sz="4" w:space="0"/>
              <w:right w:val="single" w:color="auto" w:sz="4" w:space="0"/>
            </w:tcBorders>
            <w:vAlign w:val="center"/>
          </w:tcPr>
          <w:p>
            <w:pPr>
              <w:rPr>
                <w:rFonts w:asciiTheme="minorEastAsia" w:hAnsiTheme="minorEastAsia" w:eastAsiaTheme="minorEastAsia"/>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5</w:t>
            </w:r>
          </w:p>
        </w:tc>
        <w:tc>
          <w:tcPr>
            <w:tcW w:w="72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bookmarkStart w:id="35" w:name="_Toc452657579"/>
            <w:r>
              <w:rPr>
                <w:rFonts w:hint="eastAsia" w:asciiTheme="minorEastAsia" w:hAnsiTheme="minorEastAsia" w:eastAsiaTheme="minorEastAsia"/>
              </w:rPr>
              <w:t>响应文件是否含有采购人不能接受的条件</w:t>
            </w:r>
            <w:bookmarkEnd w:id="3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79"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bookmarkStart w:id="36" w:name="_Toc452657580"/>
            <w:r>
              <w:rPr>
                <w:rFonts w:hint="eastAsia" w:asciiTheme="minorEastAsia" w:hAnsiTheme="minorEastAsia" w:eastAsiaTheme="minorEastAsia"/>
              </w:rPr>
              <w:t>初步评审合格后方可进入详细评审阶段</w:t>
            </w:r>
            <w:bookmarkEnd w:id="36"/>
          </w:p>
        </w:tc>
      </w:tr>
    </w:tbl>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b/>
          <w:bCs/>
          <w:sz w:val="24"/>
        </w:rPr>
      </w:pPr>
      <w:r>
        <w:rPr>
          <w:rFonts w:hint="eastAsia" w:asciiTheme="minorEastAsia" w:hAnsiTheme="minorEastAsia" w:eastAsiaTheme="minorEastAsia"/>
          <w:b/>
          <w:bCs/>
          <w:sz w:val="24"/>
        </w:rPr>
        <w:t>备注：以上内容需装订在响应文件中，如果供应商提供的响应文件中初步审查有一项未通过上述审查标准，磋商小组将认定整个响应文件不响应竞争性磋商文件而予以废标，并且不允许供应商通过修改或撤销其不符合要求的差异或保留，使之成为具有响应性的竞标。</w:t>
      </w:r>
    </w:p>
    <w:p>
      <w:pPr>
        <w:snapToGrid w:val="0"/>
        <w:spacing w:line="360" w:lineRule="auto"/>
        <w:rPr>
          <w:rFonts w:asciiTheme="minorEastAsia" w:hAnsiTheme="minorEastAsia" w:eastAsiaTheme="minorEastAsia"/>
          <w:b/>
          <w:sz w:val="24"/>
        </w:rPr>
      </w:pPr>
    </w:p>
    <w:p>
      <w:pPr>
        <w:snapToGrid w:val="0"/>
        <w:spacing w:line="360" w:lineRule="auto"/>
        <w:rPr>
          <w:rFonts w:asciiTheme="minorEastAsia" w:hAnsiTheme="minorEastAsia" w:eastAsiaTheme="minorEastAsia"/>
          <w:b/>
          <w:sz w:val="24"/>
        </w:rPr>
      </w:pPr>
      <w:r>
        <w:rPr>
          <w:rFonts w:hint="eastAsia" w:asciiTheme="minorEastAsia" w:hAnsiTheme="minorEastAsia" w:eastAsiaTheme="minorEastAsia"/>
          <w:b/>
          <w:sz w:val="24"/>
        </w:rPr>
        <w:t>（三十二）评标标准</w:t>
      </w:r>
    </w:p>
    <w:p>
      <w:pPr>
        <w:adjustRightInd w:val="0"/>
        <w:snapToGrid w:val="0"/>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1.权重分配</w:t>
      </w:r>
    </w:p>
    <w:tbl>
      <w:tblPr>
        <w:tblStyle w:val="53"/>
        <w:tblW w:w="876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861"/>
        <w:gridCol w:w="4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3861" w:type="dxa"/>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评标内容</w:t>
            </w:r>
          </w:p>
        </w:tc>
        <w:tc>
          <w:tcPr>
            <w:tcW w:w="4193" w:type="dxa"/>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分   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3861" w:type="dxa"/>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经济标(报价)</w:t>
            </w:r>
          </w:p>
        </w:tc>
        <w:tc>
          <w:tcPr>
            <w:tcW w:w="4193" w:type="dxa"/>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3861" w:type="dxa"/>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商务标、</w:t>
            </w:r>
            <w:r>
              <w:rPr>
                <w:rFonts w:asciiTheme="minorEastAsia" w:hAnsiTheme="minorEastAsia" w:eastAsiaTheme="minorEastAsia"/>
                <w:szCs w:val="21"/>
              </w:rPr>
              <w:t>技术标</w:t>
            </w:r>
          </w:p>
        </w:tc>
        <w:tc>
          <w:tcPr>
            <w:tcW w:w="4193" w:type="dxa"/>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90分</w:t>
            </w:r>
          </w:p>
        </w:tc>
      </w:tr>
    </w:tbl>
    <w:p>
      <w:pPr>
        <w:adjustRightInd w:val="0"/>
        <w:snapToGrid w:val="0"/>
        <w:spacing w:line="360" w:lineRule="auto"/>
        <w:ind w:firstLine="482" w:firstLineChars="200"/>
        <w:rPr>
          <w:rFonts w:asciiTheme="minorEastAsia" w:hAnsiTheme="minorEastAsia" w:eastAsiaTheme="minorEastAsia"/>
          <w:b/>
          <w:sz w:val="24"/>
          <w:szCs w:val="24"/>
        </w:rPr>
      </w:pPr>
    </w:p>
    <w:p>
      <w:pPr>
        <w:numPr>
          <w:ilvl w:val="0"/>
          <w:numId w:val="3"/>
        </w:numPr>
        <w:spacing w:line="6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评分细则</w:t>
      </w:r>
    </w:p>
    <w:p>
      <w:pPr>
        <w:spacing w:line="600" w:lineRule="exact"/>
        <w:jc w:val="left"/>
        <w:rPr>
          <w:rFonts w:asciiTheme="minorEastAsia" w:hAnsiTheme="minorEastAsia" w:eastAsiaTheme="minorEastAsia"/>
          <w:szCs w:val="21"/>
        </w:rPr>
      </w:pPr>
      <w:r>
        <w:rPr>
          <w:rFonts w:hint="eastAsia" w:asciiTheme="minorEastAsia" w:hAnsiTheme="minorEastAsia" w:eastAsiaTheme="minorEastAsia"/>
          <w:szCs w:val="21"/>
        </w:rPr>
        <w:t>本次评审内容分为经济、商务、技术三个部分，各部分依据如下原则评定。</w:t>
      </w:r>
    </w:p>
    <w:tbl>
      <w:tblPr>
        <w:tblStyle w:val="53"/>
        <w:tblW w:w="89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980"/>
        <w:gridCol w:w="770"/>
        <w:gridCol w:w="5569"/>
        <w:gridCol w:w="9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2" w:hRule="atLeast"/>
          <w:jc w:val="center"/>
        </w:trPr>
        <w:tc>
          <w:tcPr>
            <w:tcW w:w="690" w:type="dxa"/>
            <w:vAlign w:val="center"/>
          </w:tcPr>
          <w:p>
            <w:pPr>
              <w:adjustRightInd w:val="0"/>
              <w:snapToGrid w:val="0"/>
              <w:jc w:val="center"/>
              <w:rPr>
                <w:rFonts w:asciiTheme="minorEastAsia" w:hAnsiTheme="minorEastAsia" w:eastAsiaTheme="minorEastAsia"/>
                <w:b/>
                <w:bCs/>
                <w:szCs w:val="21"/>
              </w:rPr>
            </w:pPr>
            <w:r>
              <w:rPr>
                <w:rFonts w:hint="eastAsia" w:asciiTheme="minorEastAsia" w:hAnsiTheme="minorEastAsia" w:eastAsiaTheme="minorEastAsia"/>
                <w:b/>
                <w:bCs/>
                <w:szCs w:val="21"/>
              </w:rPr>
              <w:t>序号</w:t>
            </w:r>
          </w:p>
        </w:tc>
        <w:tc>
          <w:tcPr>
            <w:tcW w:w="980" w:type="dxa"/>
            <w:vAlign w:val="center"/>
          </w:tcPr>
          <w:p>
            <w:pPr>
              <w:adjustRightInd w:val="0"/>
              <w:snapToGrid w:val="0"/>
              <w:jc w:val="center"/>
              <w:rPr>
                <w:rFonts w:asciiTheme="minorEastAsia" w:hAnsiTheme="minorEastAsia" w:eastAsiaTheme="minorEastAsia"/>
                <w:b/>
                <w:bCs/>
                <w:szCs w:val="21"/>
              </w:rPr>
            </w:pPr>
            <w:r>
              <w:rPr>
                <w:rFonts w:hint="eastAsia" w:asciiTheme="minorEastAsia" w:hAnsiTheme="minorEastAsia" w:eastAsiaTheme="minorEastAsia"/>
                <w:b/>
                <w:bCs/>
                <w:szCs w:val="21"/>
              </w:rPr>
              <w:t>评审条款</w:t>
            </w:r>
          </w:p>
        </w:tc>
        <w:tc>
          <w:tcPr>
            <w:tcW w:w="770" w:type="dxa"/>
            <w:vAlign w:val="center"/>
          </w:tcPr>
          <w:p>
            <w:pPr>
              <w:adjustRightInd w:val="0"/>
              <w:snapToGrid w:val="0"/>
              <w:jc w:val="center"/>
              <w:rPr>
                <w:rFonts w:asciiTheme="minorEastAsia" w:hAnsiTheme="minorEastAsia" w:eastAsiaTheme="minorEastAsia"/>
                <w:b/>
                <w:bCs/>
                <w:szCs w:val="21"/>
              </w:rPr>
            </w:pPr>
            <w:r>
              <w:rPr>
                <w:rFonts w:hint="eastAsia" w:asciiTheme="minorEastAsia" w:hAnsiTheme="minorEastAsia" w:eastAsiaTheme="minorEastAsia"/>
                <w:b/>
                <w:bCs/>
                <w:szCs w:val="21"/>
              </w:rPr>
              <w:t>分值</w:t>
            </w:r>
          </w:p>
        </w:tc>
        <w:tc>
          <w:tcPr>
            <w:tcW w:w="5569" w:type="dxa"/>
            <w:vAlign w:val="center"/>
          </w:tcPr>
          <w:p>
            <w:pPr>
              <w:adjustRightInd w:val="0"/>
              <w:snapToGrid w:val="0"/>
              <w:jc w:val="center"/>
              <w:rPr>
                <w:rFonts w:asciiTheme="minorEastAsia" w:hAnsiTheme="minorEastAsia" w:eastAsiaTheme="minorEastAsia"/>
                <w:b/>
                <w:bCs/>
                <w:szCs w:val="21"/>
              </w:rPr>
            </w:pPr>
            <w:r>
              <w:rPr>
                <w:rFonts w:hint="eastAsia" w:asciiTheme="minorEastAsia" w:hAnsiTheme="minorEastAsia" w:eastAsiaTheme="minorEastAsia"/>
                <w:b/>
                <w:bCs/>
                <w:szCs w:val="21"/>
              </w:rPr>
              <w:t>评审细则</w:t>
            </w:r>
          </w:p>
        </w:tc>
        <w:tc>
          <w:tcPr>
            <w:tcW w:w="908" w:type="dxa"/>
            <w:vAlign w:val="center"/>
          </w:tcPr>
          <w:p>
            <w:pPr>
              <w:adjustRightInd w:val="0"/>
              <w:snapToGrid w:val="0"/>
              <w:jc w:val="center"/>
              <w:rPr>
                <w:rFonts w:asciiTheme="minorEastAsia" w:hAnsiTheme="minorEastAsia" w:eastAsiaTheme="minorEastAsia"/>
                <w:b/>
                <w:bCs/>
                <w:szCs w:val="21"/>
              </w:rPr>
            </w:pPr>
            <w:r>
              <w:rPr>
                <w:rFonts w:hint="eastAsia" w:asciiTheme="minorEastAsia" w:hAnsiTheme="minorEastAsia" w:eastAsiaTheme="minorEastAsia"/>
                <w:b/>
                <w:bCs/>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5" w:hRule="atLeast"/>
          <w:jc w:val="center"/>
        </w:trPr>
        <w:tc>
          <w:tcPr>
            <w:tcW w:w="690" w:type="dxa"/>
            <w:vAlign w:val="center"/>
          </w:tcPr>
          <w:p>
            <w:pPr>
              <w:adjustRightInd w:val="0"/>
              <w:snapToGrid w:val="0"/>
              <w:jc w:val="center"/>
              <w:rPr>
                <w:rFonts w:asciiTheme="minorEastAsia" w:hAnsiTheme="minorEastAsia" w:eastAsiaTheme="minorEastAsia"/>
                <w:sz w:val="24"/>
                <w:szCs w:val="24"/>
              </w:rPr>
            </w:pPr>
          </w:p>
          <w:p>
            <w:pPr>
              <w:adjustRightInd w:val="0"/>
              <w:snapToGrid w:val="0"/>
              <w:jc w:val="center"/>
              <w:rPr>
                <w:rFonts w:asciiTheme="minorEastAsia" w:hAnsiTheme="minorEastAsia" w:eastAsiaTheme="minorEastAsia"/>
                <w:sz w:val="24"/>
                <w:szCs w:val="24"/>
              </w:rPr>
            </w:pPr>
          </w:p>
          <w:p>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980" w:type="dxa"/>
            <w:vAlign w:val="center"/>
          </w:tcPr>
          <w:p>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经济标</w:t>
            </w:r>
          </w:p>
          <w:p>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（10分）</w:t>
            </w:r>
          </w:p>
        </w:tc>
        <w:tc>
          <w:tcPr>
            <w:tcW w:w="770" w:type="dxa"/>
            <w:vAlign w:val="center"/>
          </w:tcPr>
          <w:p>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报价</w:t>
            </w:r>
          </w:p>
        </w:tc>
        <w:tc>
          <w:tcPr>
            <w:tcW w:w="5569" w:type="dxa"/>
            <w:vAlign w:val="center"/>
          </w:tcPr>
          <w:p>
            <w:pPr>
              <w:adjustRightInd w:val="0"/>
              <w:snapToGrid w:val="0"/>
              <w:rPr>
                <w:rFonts w:asciiTheme="minorEastAsia" w:hAnsiTheme="minorEastAsia" w:eastAsiaTheme="minorEastAsia"/>
                <w:sz w:val="24"/>
                <w:szCs w:val="24"/>
              </w:rPr>
            </w:pPr>
            <w:r>
              <w:rPr>
                <w:rFonts w:hint="eastAsia" w:asciiTheme="minorEastAsia" w:hAnsiTheme="minorEastAsia" w:eastAsiaTheme="minorEastAsia"/>
                <w:sz w:val="24"/>
                <w:szCs w:val="24"/>
              </w:rPr>
              <w:t>以各有效供应商的最后报价为基准计算：</w:t>
            </w:r>
          </w:p>
          <w:p>
            <w:pPr>
              <w:adjustRightInd w:val="0"/>
              <w:snapToGrid w:val="0"/>
              <w:rPr>
                <w:rFonts w:asciiTheme="minorEastAsia" w:hAnsiTheme="minorEastAsia" w:eastAsiaTheme="minorEastAsia"/>
                <w:sz w:val="24"/>
                <w:szCs w:val="24"/>
              </w:rPr>
            </w:pPr>
            <w:r>
              <w:rPr>
                <w:rFonts w:hint="eastAsia" w:asciiTheme="minorEastAsia" w:hAnsiTheme="minorEastAsia" w:eastAsiaTheme="minorEastAsia"/>
                <w:sz w:val="24"/>
                <w:szCs w:val="24"/>
              </w:rPr>
              <w:t>基准价：满足招标文件要求且价格最低的最后报价为基准价， 其价格分为满分。其他供应商的价格分统一按照下列公式计算：</w:t>
            </w:r>
          </w:p>
          <w:p>
            <w:pPr>
              <w:adjustRightInd w:val="0"/>
              <w:snapToGrid w:val="0"/>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报价得分=(基准价／最后报价)×1</w:t>
            </w:r>
            <w:r>
              <w:rPr>
                <w:rFonts w:asciiTheme="minorEastAsia" w:hAnsiTheme="minorEastAsia" w:eastAsiaTheme="minorEastAsia"/>
                <w:sz w:val="24"/>
                <w:szCs w:val="24"/>
              </w:rPr>
              <w:t>0</w:t>
            </w:r>
          </w:p>
          <w:p>
            <w:pPr>
              <w:adjustRightInd w:val="0"/>
              <w:snapToGrid w:val="0"/>
              <w:rPr>
                <w:rFonts w:asciiTheme="minorEastAsia" w:hAnsiTheme="minorEastAsia" w:eastAsiaTheme="minorEastAsia"/>
                <w:sz w:val="24"/>
                <w:szCs w:val="24"/>
              </w:rPr>
            </w:pPr>
            <w:r>
              <w:rPr>
                <w:rFonts w:hint="eastAsia" w:asciiTheme="minorEastAsia" w:hAnsiTheme="minorEastAsia" w:eastAsiaTheme="minorEastAsia"/>
                <w:sz w:val="24"/>
                <w:szCs w:val="24"/>
              </w:rPr>
              <w:t>注：对中小企业、残疾人企业、监狱企业的价格给予 6%的价格评审扣除，用扣除后的价格参与评审。（符合要求的需提供声明函，中标后提供企业相关情况以备核查）</w:t>
            </w:r>
          </w:p>
        </w:tc>
        <w:tc>
          <w:tcPr>
            <w:tcW w:w="908" w:type="dxa"/>
            <w:vAlign w:val="center"/>
          </w:tcPr>
          <w:p>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8" w:hRule="atLeast"/>
          <w:jc w:val="center"/>
        </w:trPr>
        <w:tc>
          <w:tcPr>
            <w:tcW w:w="690" w:type="dxa"/>
            <w:vMerge w:val="restart"/>
            <w:vAlign w:val="center"/>
          </w:tcPr>
          <w:p>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980" w:type="dxa"/>
            <w:vMerge w:val="restart"/>
            <w:vAlign w:val="center"/>
          </w:tcPr>
          <w:p>
            <w:pPr>
              <w:adjustRightInd w:val="0"/>
              <w:snapToGrid w:val="0"/>
              <w:jc w:val="center"/>
              <w:rPr>
                <w:rFonts w:asciiTheme="minorEastAsia" w:hAnsiTheme="minorEastAsia" w:eastAsiaTheme="minorEastAsia"/>
                <w:sz w:val="24"/>
                <w:szCs w:val="24"/>
              </w:rPr>
            </w:pPr>
          </w:p>
          <w:p>
            <w:pPr>
              <w:adjustRightInd w:val="0"/>
              <w:snapToGrid w:val="0"/>
              <w:jc w:val="center"/>
              <w:rPr>
                <w:rFonts w:asciiTheme="minorEastAsia" w:hAnsiTheme="minorEastAsia" w:eastAsiaTheme="minorEastAsia"/>
                <w:sz w:val="24"/>
                <w:szCs w:val="24"/>
              </w:rPr>
            </w:pPr>
          </w:p>
          <w:p>
            <w:pPr>
              <w:adjustRightInd w:val="0"/>
              <w:snapToGrid w:val="0"/>
              <w:jc w:val="center"/>
              <w:rPr>
                <w:rFonts w:asciiTheme="minorEastAsia" w:hAnsiTheme="minorEastAsia" w:eastAsiaTheme="minorEastAsia"/>
                <w:sz w:val="24"/>
                <w:szCs w:val="24"/>
              </w:rPr>
            </w:pPr>
          </w:p>
          <w:p>
            <w:pPr>
              <w:adjustRightInd w:val="0"/>
              <w:snapToGrid w:val="0"/>
              <w:jc w:val="center"/>
              <w:rPr>
                <w:rFonts w:asciiTheme="minorEastAsia" w:hAnsiTheme="minorEastAsia" w:eastAsiaTheme="minorEastAsia"/>
                <w:sz w:val="24"/>
                <w:szCs w:val="24"/>
              </w:rPr>
            </w:pPr>
          </w:p>
          <w:p>
            <w:pPr>
              <w:adjustRightInd w:val="0"/>
              <w:snapToGrid w:val="0"/>
              <w:jc w:val="center"/>
              <w:rPr>
                <w:rFonts w:asciiTheme="minorEastAsia" w:hAnsiTheme="minorEastAsia" w:eastAsiaTheme="minorEastAsia"/>
                <w:sz w:val="24"/>
                <w:szCs w:val="24"/>
              </w:rPr>
            </w:pPr>
          </w:p>
          <w:p>
            <w:pPr>
              <w:adjustRightInd w:val="0"/>
              <w:snapToGrid w:val="0"/>
              <w:jc w:val="center"/>
              <w:rPr>
                <w:rFonts w:asciiTheme="minorEastAsia" w:hAnsiTheme="minorEastAsia" w:eastAsiaTheme="minorEastAsia"/>
                <w:sz w:val="24"/>
                <w:szCs w:val="24"/>
              </w:rPr>
            </w:pPr>
          </w:p>
          <w:p>
            <w:pPr>
              <w:adjustRightInd w:val="0"/>
              <w:snapToGrid w:val="0"/>
              <w:jc w:val="center"/>
              <w:rPr>
                <w:rFonts w:asciiTheme="minorEastAsia" w:hAnsiTheme="minorEastAsia" w:eastAsiaTheme="minorEastAsia"/>
                <w:sz w:val="24"/>
                <w:szCs w:val="24"/>
              </w:rPr>
            </w:pPr>
          </w:p>
          <w:p>
            <w:pPr>
              <w:adjustRightInd w:val="0"/>
              <w:snapToGrid w:val="0"/>
              <w:jc w:val="center"/>
              <w:rPr>
                <w:rFonts w:asciiTheme="minorEastAsia" w:hAnsiTheme="minorEastAsia" w:eastAsiaTheme="minorEastAsia"/>
                <w:sz w:val="24"/>
                <w:szCs w:val="24"/>
              </w:rPr>
            </w:pPr>
          </w:p>
          <w:p>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商务标</w:t>
            </w:r>
          </w:p>
          <w:p>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（38分）</w:t>
            </w:r>
          </w:p>
        </w:tc>
        <w:tc>
          <w:tcPr>
            <w:tcW w:w="770" w:type="dxa"/>
            <w:vAlign w:val="center"/>
          </w:tcPr>
          <w:p>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相关资质</w:t>
            </w:r>
          </w:p>
        </w:tc>
        <w:tc>
          <w:tcPr>
            <w:tcW w:w="5569" w:type="dxa"/>
            <w:vAlign w:val="center"/>
          </w:tcPr>
          <w:p>
            <w:pPr>
              <w:adjustRightInd w:val="0"/>
              <w:snapToGrid w:val="0"/>
              <w:rPr>
                <w:sz w:val="24"/>
                <w:szCs w:val="24"/>
              </w:rPr>
            </w:pPr>
            <w:r>
              <w:rPr>
                <w:rFonts w:hint="eastAsia"/>
                <w:sz w:val="24"/>
                <w:szCs w:val="24"/>
              </w:rPr>
              <w:t>1、供应商或软件开发商取得中华人民共和国知识产权局颁发的与内控管理、财务管理相关的专利，提供1-3项（含3项）得2分，提供</w:t>
            </w:r>
            <w:r>
              <w:rPr>
                <w:sz w:val="24"/>
                <w:szCs w:val="24"/>
              </w:rPr>
              <w:t>4</w:t>
            </w:r>
            <w:r>
              <w:rPr>
                <w:rFonts w:hint="eastAsia"/>
                <w:sz w:val="24"/>
                <w:szCs w:val="24"/>
              </w:rPr>
              <w:t>项及以上得3分，不提供不得分；</w:t>
            </w:r>
          </w:p>
          <w:p>
            <w:pPr>
              <w:adjustRightInd w:val="0"/>
              <w:snapToGrid w:val="0"/>
              <w:rPr>
                <w:sz w:val="24"/>
                <w:szCs w:val="24"/>
              </w:rPr>
            </w:pPr>
            <w:r>
              <w:rPr>
                <w:rFonts w:hint="eastAsia"/>
                <w:sz w:val="24"/>
                <w:szCs w:val="24"/>
              </w:rPr>
              <w:t>2、投标人或软件开发商提供软件能力成熟度集成模型（CMMI）认证3级及以下，得2分；4级及以上，得3分；不提供不得分；</w:t>
            </w:r>
          </w:p>
          <w:p>
            <w:pPr>
              <w:adjustRightInd w:val="0"/>
              <w:snapToGrid w:val="0"/>
              <w:rPr>
                <w:sz w:val="24"/>
                <w:szCs w:val="24"/>
              </w:rPr>
            </w:pPr>
            <w:r>
              <w:rPr>
                <w:rFonts w:hint="eastAsia"/>
                <w:sz w:val="24"/>
                <w:szCs w:val="24"/>
              </w:rPr>
              <w:t>3、投标人或软件开发商提供内控管理、财务管理相关产品著作权登记证书，每提供一项得0.5分，满分得3分，不提供不得分；</w:t>
            </w:r>
          </w:p>
          <w:p>
            <w:pPr>
              <w:adjustRightInd w:val="0"/>
              <w:snapToGrid w:val="0"/>
              <w:rPr>
                <w:sz w:val="24"/>
                <w:szCs w:val="24"/>
              </w:rPr>
            </w:pPr>
            <w:r>
              <w:rPr>
                <w:rFonts w:hint="eastAsia"/>
                <w:sz w:val="24"/>
                <w:szCs w:val="24"/>
              </w:rPr>
              <w:t>4、投标人或软件开发商提供国家保密局颁发的在有效期内的相关涉密资质得2分，不提供不得分；</w:t>
            </w:r>
          </w:p>
        </w:tc>
        <w:tc>
          <w:tcPr>
            <w:tcW w:w="908" w:type="dxa"/>
            <w:vAlign w:val="center"/>
          </w:tcPr>
          <w:p>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8" w:hRule="atLeast"/>
          <w:jc w:val="center"/>
        </w:trPr>
        <w:tc>
          <w:tcPr>
            <w:tcW w:w="690" w:type="dxa"/>
            <w:vMerge w:val="continue"/>
            <w:vAlign w:val="center"/>
          </w:tcPr>
          <w:p>
            <w:pPr>
              <w:adjustRightInd w:val="0"/>
              <w:snapToGrid w:val="0"/>
              <w:jc w:val="center"/>
              <w:rPr>
                <w:rFonts w:asciiTheme="minorEastAsia" w:hAnsiTheme="minorEastAsia" w:eastAsiaTheme="minorEastAsia"/>
                <w:sz w:val="24"/>
                <w:szCs w:val="24"/>
              </w:rPr>
            </w:pPr>
          </w:p>
        </w:tc>
        <w:tc>
          <w:tcPr>
            <w:tcW w:w="980" w:type="dxa"/>
            <w:vMerge w:val="continue"/>
            <w:vAlign w:val="center"/>
          </w:tcPr>
          <w:p>
            <w:pPr>
              <w:adjustRightInd w:val="0"/>
              <w:snapToGrid w:val="0"/>
              <w:jc w:val="center"/>
              <w:rPr>
                <w:rFonts w:asciiTheme="minorEastAsia" w:hAnsiTheme="minorEastAsia" w:eastAsiaTheme="minorEastAsia"/>
                <w:sz w:val="24"/>
                <w:szCs w:val="24"/>
              </w:rPr>
            </w:pPr>
          </w:p>
        </w:tc>
        <w:tc>
          <w:tcPr>
            <w:tcW w:w="770" w:type="dxa"/>
            <w:vAlign w:val="center"/>
          </w:tcPr>
          <w:p>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类似业绩</w:t>
            </w:r>
          </w:p>
        </w:tc>
        <w:tc>
          <w:tcPr>
            <w:tcW w:w="5569" w:type="dxa"/>
            <w:vAlign w:val="center"/>
          </w:tcPr>
          <w:p>
            <w:pPr>
              <w:adjustRightInd w:val="0"/>
              <w:snapToGrid w:val="0"/>
              <w:rPr>
                <w:rFonts w:asciiTheme="minorEastAsia" w:hAnsiTheme="minorEastAsia" w:eastAsiaTheme="minorEastAsia"/>
                <w:sz w:val="24"/>
                <w:szCs w:val="24"/>
              </w:rPr>
            </w:pPr>
            <w:r>
              <w:rPr>
                <w:rFonts w:hint="eastAsia" w:asciiTheme="minorEastAsia" w:hAnsiTheme="minorEastAsia" w:eastAsiaTheme="minorEastAsia"/>
                <w:sz w:val="24"/>
                <w:szCs w:val="24"/>
              </w:rPr>
              <w:t>投标人提供2018年以来承担类似项目业绩，提供合同建设内容及合同签署页复印件。合同甲方为同一单位的，合同业绩合并为一项业绩。类似项目建设内容须包括以下内容中任意两项：预算编制（管理）、项目库建设、收支管理、合同管理、采购管理、内控数据集成。符合一项得1分，最多得6分。</w:t>
            </w:r>
          </w:p>
        </w:tc>
        <w:tc>
          <w:tcPr>
            <w:tcW w:w="908" w:type="dxa"/>
            <w:vAlign w:val="center"/>
          </w:tcPr>
          <w:p>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33" w:hRule="atLeast"/>
          <w:jc w:val="center"/>
        </w:trPr>
        <w:tc>
          <w:tcPr>
            <w:tcW w:w="690" w:type="dxa"/>
            <w:vMerge w:val="restart"/>
            <w:vAlign w:val="center"/>
          </w:tcPr>
          <w:p>
            <w:pPr>
              <w:adjustRightInd w:val="0"/>
              <w:snapToGrid w:val="0"/>
              <w:jc w:val="center"/>
              <w:rPr>
                <w:rFonts w:asciiTheme="minorEastAsia" w:hAnsiTheme="minorEastAsia" w:eastAsiaTheme="minorEastAsia"/>
                <w:sz w:val="24"/>
                <w:szCs w:val="24"/>
              </w:rPr>
            </w:pPr>
          </w:p>
        </w:tc>
        <w:tc>
          <w:tcPr>
            <w:tcW w:w="980" w:type="dxa"/>
            <w:vMerge w:val="continue"/>
            <w:vAlign w:val="center"/>
          </w:tcPr>
          <w:p>
            <w:pPr>
              <w:adjustRightInd w:val="0"/>
              <w:snapToGrid w:val="0"/>
              <w:jc w:val="center"/>
              <w:rPr>
                <w:rFonts w:asciiTheme="minorEastAsia" w:hAnsiTheme="minorEastAsia" w:eastAsiaTheme="minorEastAsia"/>
                <w:sz w:val="24"/>
                <w:szCs w:val="24"/>
              </w:rPr>
            </w:pPr>
          </w:p>
        </w:tc>
        <w:tc>
          <w:tcPr>
            <w:tcW w:w="770" w:type="dxa"/>
            <w:vAlign w:val="center"/>
          </w:tcPr>
          <w:p>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服务人员</w:t>
            </w:r>
          </w:p>
        </w:tc>
        <w:tc>
          <w:tcPr>
            <w:tcW w:w="5569" w:type="dxa"/>
            <w:vAlign w:val="center"/>
          </w:tcPr>
          <w:p>
            <w:pPr>
              <w:adjustRightInd w:val="0"/>
              <w:snapToGrid w:val="0"/>
              <w:rPr>
                <w:rFonts w:asciiTheme="minorEastAsia" w:hAnsiTheme="minorEastAsia" w:eastAsiaTheme="minorEastAsia"/>
                <w:sz w:val="24"/>
                <w:szCs w:val="24"/>
              </w:rPr>
            </w:pPr>
            <w:r>
              <w:rPr>
                <w:rFonts w:hint="eastAsia" w:asciiTheme="minorEastAsia" w:hAnsiTheme="minorEastAsia" w:eastAsiaTheme="minorEastAsia"/>
                <w:sz w:val="24"/>
                <w:szCs w:val="24"/>
              </w:rPr>
              <w:t>1、拟投入本项目人员中有1名从事内控信息化项目管理3年以上经验的项目管理人员</w:t>
            </w:r>
            <w:r>
              <w:rPr>
                <w:rFonts w:hint="eastAsia"/>
                <w:sz w:val="24"/>
                <w:szCs w:val="24"/>
              </w:rPr>
              <w:t>得2分，不提供不得分；</w:t>
            </w:r>
          </w:p>
          <w:p>
            <w:pPr>
              <w:adjustRightInd w:val="0"/>
              <w:snapToGrid w:val="0"/>
              <w:rPr>
                <w:rFonts w:asciiTheme="minorEastAsia" w:hAnsiTheme="minorEastAsia" w:eastAsiaTheme="minorEastAsia"/>
                <w:sz w:val="24"/>
                <w:szCs w:val="24"/>
              </w:rPr>
            </w:pPr>
            <w:r>
              <w:rPr>
                <w:rFonts w:hint="eastAsia" w:asciiTheme="minorEastAsia" w:hAnsiTheme="minorEastAsia" w:eastAsiaTheme="minorEastAsia"/>
                <w:sz w:val="24"/>
                <w:szCs w:val="24"/>
              </w:rPr>
              <w:t>2、拟投入本项目人员中至少有具备计算机技术与软件专业技术资格中级及以上技术人员2名，且上述人员对本次投标的软件产品有1年以上运维经历，并提供社保缴费证明</w:t>
            </w:r>
            <w:r>
              <w:rPr>
                <w:rFonts w:hint="eastAsia"/>
                <w:sz w:val="24"/>
                <w:szCs w:val="24"/>
              </w:rPr>
              <w:t>得5分，不提供不得分；</w:t>
            </w:r>
          </w:p>
        </w:tc>
        <w:tc>
          <w:tcPr>
            <w:tcW w:w="908" w:type="dxa"/>
            <w:vAlign w:val="center"/>
          </w:tcPr>
          <w:p>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38" w:hRule="atLeast"/>
          <w:jc w:val="center"/>
        </w:trPr>
        <w:tc>
          <w:tcPr>
            <w:tcW w:w="690" w:type="dxa"/>
            <w:vMerge w:val="continue"/>
            <w:vAlign w:val="center"/>
          </w:tcPr>
          <w:p>
            <w:pPr>
              <w:adjustRightInd w:val="0"/>
              <w:snapToGrid w:val="0"/>
              <w:jc w:val="center"/>
              <w:rPr>
                <w:rFonts w:asciiTheme="minorEastAsia" w:hAnsiTheme="minorEastAsia" w:eastAsiaTheme="minorEastAsia"/>
                <w:sz w:val="24"/>
                <w:szCs w:val="24"/>
              </w:rPr>
            </w:pPr>
          </w:p>
        </w:tc>
        <w:tc>
          <w:tcPr>
            <w:tcW w:w="980" w:type="dxa"/>
            <w:vMerge w:val="continue"/>
            <w:vAlign w:val="center"/>
          </w:tcPr>
          <w:p>
            <w:pPr>
              <w:adjustRightInd w:val="0"/>
              <w:snapToGrid w:val="0"/>
              <w:jc w:val="center"/>
              <w:rPr>
                <w:rFonts w:asciiTheme="minorEastAsia" w:hAnsiTheme="minorEastAsia" w:eastAsiaTheme="minorEastAsia"/>
                <w:sz w:val="24"/>
                <w:szCs w:val="24"/>
              </w:rPr>
            </w:pPr>
          </w:p>
        </w:tc>
        <w:tc>
          <w:tcPr>
            <w:tcW w:w="770" w:type="dxa"/>
            <w:vAlign w:val="center"/>
          </w:tcPr>
          <w:p>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售后服务及培训</w:t>
            </w:r>
          </w:p>
        </w:tc>
        <w:tc>
          <w:tcPr>
            <w:tcW w:w="5569" w:type="dxa"/>
            <w:vAlign w:val="center"/>
          </w:tcPr>
          <w:p>
            <w:pPr>
              <w:adjustRightInd w:val="0"/>
              <w:snapToGrid w:val="0"/>
              <w:rPr>
                <w:sz w:val="24"/>
                <w:szCs w:val="24"/>
              </w:rPr>
            </w:pPr>
            <w:r>
              <w:rPr>
                <w:rFonts w:hint="eastAsia"/>
                <w:sz w:val="24"/>
                <w:szCs w:val="24"/>
              </w:rPr>
              <w:t>1、投标人须具备本地化服务能力，提供本地房屋租赁合同或房产证复印件，得2分，不提供不得分；</w:t>
            </w:r>
          </w:p>
          <w:p>
            <w:pPr>
              <w:adjustRightInd w:val="0"/>
              <w:snapToGrid w:val="0"/>
              <w:rPr>
                <w:sz w:val="24"/>
                <w:szCs w:val="24"/>
              </w:rPr>
            </w:pPr>
            <w:r>
              <w:rPr>
                <w:rFonts w:hint="eastAsia"/>
                <w:sz w:val="24"/>
                <w:szCs w:val="24"/>
              </w:rPr>
              <w:t>2、投标人承诺7*24小时应答，2小时以内到场服务，得3分，不提供不得分；</w:t>
            </w:r>
          </w:p>
          <w:p>
            <w:pPr>
              <w:adjustRightInd w:val="0"/>
              <w:snapToGrid w:val="0"/>
              <w:rPr>
                <w:sz w:val="24"/>
                <w:szCs w:val="24"/>
              </w:rPr>
            </w:pPr>
            <w:r>
              <w:rPr>
                <w:rFonts w:hint="eastAsia"/>
                <w:sz w:val="24"/>
                <w:szCs w:val="24"/>
              </w:rPr>
              <w:t>3、投标人承诺项目开始至终验结束可提供1人驻场运维服务，得3分，不提供不得分；</w:t>
            </w:r>
          </w:p>
          <w:p>
            <w:pPr>
              <w:adjustRightInd w:val="0"/>
              <w:snapToGrid w:val="0"/>
              <w:rPr>
                <w:sz w:val="24"/>
                <w:szCs w:val="24"/>
              </w:rPr>
            </w:pPr>
            <w:r>
              <w:rPr>
                <w:rFonts w:hint="eastAsia"/>
                <w:sz w:val="24"/>
                <w:szCs w:val="24"/>
              </w:rPr>
              <w:t>4、投标人承诺提供系统使用培训，且提供系统运维培训得3分，不提供不得分；</w:t>
            </w:r>
          </w:p>
          <w:p>
            <w:pPr>
              <w:adjustRightInd w:val="0"/>
              <w:snapToGrid w:val="0"/>
              <w:rPr>
                <w:sz w:val="24"/>
                <w:szCs w:val="24"/>
              </w:rPr>
            </w:pPr>
            <w:r>
              <w:rPr>
                <w:rFonts w:hint="eastAsia"/>
                <w:sz w:val="24"/>
                <w:szCs w:val="24"/>
              </w:rPr>
              <w:t>5、投标人承诺提供免费系统功能升级及运维服务的时间，一年得1分，二年得2分，三年得 3分，不提供不得分。合同履行期满后，保证系统正常运行使用。</w:t>
            </w:r>
          </w:p>
        </w:tc>
        <w:tc>
          <w:tcPr>
            <w:tcW w:w="908" w:type="dxa"/>
            <w:vAlign w:val="center"/>
          </w:tcPr>
          <w:p>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1" w:hRule="atLeast"/>
          <w:jc w:val="center"/>
        </w:trPr>
        <w:tc>
          <w:tcPr>
            <w:tcW w:w="690" w:type="dxa"/>
            <w:vMerge w:val="restart"/>
            <w:vAlign w:val="center"/>
          </w:tcPr>
          <w:p>
            <w:pPr>
              <w:adjustRightInd w:val="0"/>
              <w:snapToGrid w:val="0"/>
              <w:jc w:val="center"/>
              <w:rPr>
                <w:rFonts w:asciiTheme="minorEastAsia" w:hAnsiTheme="minorEastAsia" w:eastAsiaTheme="minorEastAsia"/>
                <w:sz w:val="24"/>
                <w:szCs w:val="24"/>
              </w:rPr>
            </w:pPr>
          </w:p>
          <w:p>
            <w:pPr>
              <w:adjustRightInd w:val="0"/>
              <w:snapToGrid w:val="0"/>
              <w:jc w:val="center"/>
              <w:rPr>
                <w:rFonts w:asciiTheme="minorEastAsia" w:hAnsiTheme="minorEastAsia" w:eastAsiaTheme="minorEastAsia"/>
                <w:sz w:val="24"/>
                <w:szCs w:val="24"/>
              </w:rPr>
            </w:pPr>
          </w:p>
          <w:p>
            <w:pPr>
              <w:adjustRightInd w:val="0"/>
              <w:snapToGrid w:val="0"/>
              <w:jc w:val="center"/>
              <w:rPr>
                <w:rFonts w:asciiTheme="minorEastAsia" w:hAnsiTheme="minorEastAsia" w:eastAsiaTheme="minorEastAsia"/>
                <w:sz w:val="24"/>
                <w:szCs w:val="24"/>
              </w:rPr>
            </w:pPr>
          </w:p>
          <w:p>
            <w:pPr>
              <w:adjustRightInd w:val="0"/>
              <w:snapToGrid w:val="0"/>
              <w:jc w:val="center"/>
              <w:rPr>
                <w:rFonts w:asciiTheme="minorEastAsia" w:hAnsiTheme="minorEastAsia" w:eastAsiaTheme="minorEastAsia"/>
                <w:sz w:val="24"/>
                <w:szCs w:val="24"/>
              </w:rPr>
            </w:pPr>
          </w:p>
          <w:p>
            <w:pPr>
              <w:adjustRightInd w:val="0"/>
              <w:snapToGrid w:val="0"/>
              <w:jc w:val="center"/>
              <w:rPr>
                <w:rFonts w:asciiTheme="minorEastAsia" w:hAnsiTheme="minorEastAsia" w:eastAsiaTheme="minorEastAsia"/>
                <w:sz w:val="24"/>
                <w:szCs w:val="24"/>
              </w:rPr>
            </w:pPr>
          </w:p>
          <w:p>
            <w:pPr>
              <w:adjustRightInd w:val="0"/>
              <w:snapToGrid w:val="0"/>
              <w:jc w:val="center"/>
              <w:rPr>
                <w:rFonts w:asciiTheme="minorEastAsia" w:hAnsiTheme="minorEastAsia" w:eastAsiaTheme="minorEastAsia"/>
                <w:sz w:val="24"/>
                <w:szCs w:val="24"/>
              </w:rPr>
            </w:pPr>
          </w:p>
          <w:p>
            <w:pPr>
              <w:adjustRightInd w:val="0"/>
              <w:snapToGrid w:val="0"/>
              <w:jc w:val="center"/>
              <w:rPr>
                <w:rFonts w:asciiTheme="minorEastAsia" w:hAnsiTheme="minorEastAsia" w:eastAsiaTheme="minorEastAsia"/>
                <w:sz w:val="24"/>
                <w:szCs w:val="24"/>
              </w:rPr>
            </w:pPr>
          </w:p>
          <w:p>
            <w:pPr>
              <w:adjustRightInd w:val="0"/>
              <w:snapToGrid w:val="0"/>
              <w:jc w:val="center"/>
              <w:rPr>
                <w:rFonts w:asciiTheme="minorEastAsia" w:hAnsiTheme="minorEastAsia" w:eastAsiaTheme="minorEastAsia"/>
                <w:sz w:val="24"/>
                <w:szCs w:val="24"/>
              </w:rPr>
            </w:pPr>
          </w:p>
          <w:p>
            <w:pPr>
              <w:adjustRightInd w:val="0"/>
              <w:snapToGrid w:val="0"/>
              <w:jc w:val="center"/>
              <w:rPr>
                <w:rFonts w:asciiTheme="minorEastAsia" w:hAnsiTheme="minorEastAsia" w:eastAsiaTheme="minorEastAsia"/>
                <w:sz w:val="24"/>
                <w:szCs w:val="24"/>
              </w:rPr>
            </w:pPr>
          </w:p>
          <w:p>
            <w:pPr>
              <w:adjustRightInd w:val="0"/>
              <w:snapToGrid w:val="0"/>
              <w:jc w:val="center"/>
              <w:rPr>
                <w:rFonts w:asciiTheme="minorEastAsia" w:hAnsiTheme="minorEastAsia" w:eastAsiaTheme="minorEastAsia"/>
                <w:sz w:val="24"/>
                <w:szCs w:val="24"/>
              </w:rPr>
            </w:pPr>
          </w:p>
          <w:p>
            <w:pPr>
              <w:adjustRightInd w:val="0"/>
              <w:snapToGrid w:val="0"/>
              <w:jc w:val="center"/>
              <w:rPr>
                <w:rFonts w:asciiTheme="minorEastAsia" w:hAnsiTheme="minorEastAsia" w:eastAsiaTheme="minorEastAsia"/>
                <w:sz w:val="24"/>
                <w:szCs w:val="24"/>
              </w:rPr>
            </w:pPr>
          </w:p>
          <w:p>
            <w:pPr>
              <w:adjustRightInd w:val="0"/>
              <w:snapToGrid w:val="0"/>
              <w:jc w:val="center"/>
              <w:rPr>
                <w:rFonts w:asciiTheme="minorEastAsia" w:hAnsiTheme="minorEastAsia" w:eastAsiaTheme="minorEastAsia"/>
                <w:sz w:val="24"/>
                <w:szCs w:val="24"/>
              </w:rPr>
            </w:pPr>
          </w:p>
          <w:p>
            <w:pPr>
              <w:adjustRightInd w:val="0"/>
              <w:snapToGrid w:val="0"/>
              <w:jc w:val="center"/>
              <w:rPr>
                <w:rFonts w:asciiTheme="minorEastAsia" w:hAnsiTheme="minorEastAsia" w:eastAsiaTheme="minorEastAsia"/>
                <w:sz w:val="24"/>
                <w:szCs w:val="24"/>
                <w:lang w:val="zh-CN"/>
              </w:rPr>
            </w:pPr>
            <w:r>
              <w:rPr>
                <w:rFonts w:hint="eastAsia" w:asciiTheme="minorEastAsia" w:hAnsiTheme="minorEastAsia" w:eastAsiaTheme="minorEastAsia"/>
                <w:sz w:val="24"/>
                <w:szCs w:val="24"/>
              </w:rPr>
              <w:t>3</w:t>
            </w:r>
          </w:p>
        </w:tc>
        <w:tc>
          <w:tcPr>
            <w:tcW w:w="980" w:type="dxa"/>
            <w:vMerge w:val="restart"/>
            <w:vAlign w:val="center"/>
          </w:tcPr>
          <w:p>
            <w:pPr>
              <w:adjustRightInd w:val="0"/>
              <w:snapToGrid w:val="0"/>
              <w:jc w:val="center"/>
              <w:rPr>
                <w:sz w:val="24"/>
                <w:szCs w:val="24"/>
              </w:rPr>
            </w:pPr>
          </w:p>
          <w:p>
            <w:pPr>
              <w:adjustRightInd w:val="0"/>
              <w:snapToGrid w:val="0"/>
              <w:jc w:val="center"/>
              <w:rPr>
                <w:sz w:val="24"/>
                <w:szCs w:val="24"/>
              </w:rPr>
            </w:pPr>
          </w:p>
          <w:p>
            <w:pPr>
              <w:adjustRightInd w:val="0"/>
              <w:snapToGrid w:val="0"/>
              <w:jc w:val="center"/>
              <w:rPr>
                <w:sz w:val="24"/>
                <w:szCs w:val="24"/>
              </w:rPr>
            </w:pPr>
          </w:p>
          <w:p>
            <w:pPr>
              <w:adjustRightInd w:val="0"/>
              <w:snapToGrid w:val="0"/>
              <w:jc w:val="center"/>
              <w:rPr>
                <w:sz w:val="24"/>
                <w:szCs w:val="24"/>
              </w:rPr>
            </w:pPr>
          </w:p>
          <w:p>
            <w:pPr>
              <w:adjustRightInd w:val="0"/>
              <w:snapToGrid w:val="0"/>
              <w:jc w:val="center"/>
              <w:rPr>
                <w:sz w:val="24"/>
                <w:szCs w:val="24"/>
              </w:rPr>
            </w:pPr>
          </w:p>
          <w:p>
            <w:pPr>
              <w:adjustRightInd w:val="0"/>
              <w:snapToGrid w:val="0"/>
              <w:jc w:val="center"/>
              <w:rPr>
                <w:sz w:val="24"/>
                <w:szCs w:val="24"/>
              </w:rPr>
            </w:pPr>
          </w:p>
          <w:p>
            <w:pPr>
              <w:adjustRightInd w:val="0"/>
              <w:snapToGrid w:val="0"/>
              <w:jc w:val="center"/>
              <w:rPr>
                <w:sz w:val="24"/>
                <w:szCs w:val="24"/>
              </w:rPr>
            </w:pPr>
          </w:p>
          <w:p>
            <w:pPr>
              <w:adjustRightInd w:val="0"/>
              <w:snapToGrid w:val="0"/>
              <w:jc w:val="center"/>
              <w:rPr>
                <w:sz w:val="24"/>
                <w:szCs w:val="24"/>
              </w:rPr>
            </w:pPr>
          </w:p>
          <w:p>
            <w:pPr>
              <w:adjustRightInd w:val="0"/>
              <w:snapToGrid w:val="0"/>
              <w:jc w:val="center"/>
              <w:rPr>
                <w:sz w:val="24"/>
                <w:szCs w:val="24"/>
              </w:rPr>
            </w:pPr>
          </w:p>
          <w:p>
            <w:pPr>
              <w:adjustRightInd w:val="0"/>
              <w:snapToGrid w:val="0"/>
              <w:jc w:val="center"/>
              <w:rPr>
                <w:sz w:val="24"/>
                <w:szCs w:val="24"/>
              </w:rPr>
            </w:pPr>
          </w:p>
          <w:p>
            <w:pPr>
              <w:adjustRightInd w:val="0"/>
              <w:snapToGrid w:val="0"/>
              <w:jc w:val="center"/>
              <w:rPr>
                <w:sz w:val="24"/>
                <w:szCs w:val="24"/>
              </w:rPr>
            </w:pPr>
          </w:p>
          <w:p>
            <w:pPr>
              <w:adjustRightInd w:val="0"/>
              <w:snapToGrid w:val="0"/>
              <w:jc w:val="center"/>
              <w:rPr>
                <w:sz w:val="24"/>
                <w:szCs w:val="24"/>
              </w:rPr>
            </w:pPr>
          </w:p>
          <w:p>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技术标</w:t>
            </w:r>
          </w:p>
          <w:p>
            <w:pPr>
              <w:adjustRightInd w:val="0"/>
              <w:snapToGrid w:val="0"/>
              <w:jc w:val="center"/>
              <w:rPr>
                <w:sz w:val="24"/>
                <w:szCs w:val="24"/>
              </w:rPr>
            </w:pPr>
            <w:r>
              <w:rPr>
                <w:rFonts w:hint="eastAsia" w:asciiTheme="minorEastAsia" w:hAnsiTheme="minorEastAsia" w:eastAsiaTheme="minorEastAsia"/>
                <w:sz w:val="24"/>
                <w:szCs w:val="24"/>
              </w:rPr>
              <w:t>(52分）</w:t>
            </w:r>
          </w:p>
        </w:tc>
        <w:tc>
          <w:tcPr>
            <w:tcW w:w="770" w:type="dxa"/>
            <w:vAlign w:val="center"/>
          </w:tcPr>
          <w:p>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软件要求</w:t>
            </w:r>
          </w:p>
          <w:p>
            <w:pPr>
              <w:adjustRightInd w:val="0"/>
              <w:snapToGrid w:val="0"/>
              <w:jc w:val="center"/>
              <w:rPr>
                <w:rFonts w:asciiTheme="minorEastAsia" w:hAnsiTheme="minorEastAsia" w:eastAsiaTheme="minorEastAsia"/>
                <w:sz w:val="24"/>
                <w:szCs w:val="24"/>
                <w:lang w:val="zh-CN"/>
              </w:rPr>
            </w:pPr>
          </w:p>
        </w:tc>
        <w:tc>
          <w:tcPr>
            <w:tcW w:w="5569" w:type="dxa"/>
            <w:vAlign w:val="center"/>
          </w:tcPr>
          <w:p>
            <w:pPr>
              <w:numPr>
                <w:ilvl w:val="0"/>
                <w:numId w:val="4"/>
              </w:numPr>
              <w:adjustRightInd w:val="0"/>
              <w:snapToGrid w:val="0"/>
              <w:rPr>
                <w:sz w:val="24"/>
                <w:szCs w:val="24"/>
              </w:rPr>
            </w:pPr>
            <w:r>
              <w:rPr>
                <w:rFonts w:hint="eastAsia"/>
                <w:sz w:val="24"/>
                <w:szCs w:val="24"/>
              </w:rPr>
              <w:t>投标人承诺提供产品支持国产化软硬件环境要求，且能够达到分级保护测评及国产密码应用要求得3分；</w:t>
            </w:r>
          </w:p>
          <w:p>
            <w:pPr>
              <w:numPr>
                <w:ilvl w:val="0"/>
                <w:numId w:val="4"/>
              </w:numPr>
              <w:adjustRightInd w:val="0"/>
              <w:snapToGrid w:val="0"/>
              <w:rPr>
                <w:sz w:val="24"/>
                <w:szCs w:val="24"/>
                <w:lang w:val="zh-CN"/>
              </w:rPr>
            </w:pPr>
            <w:r>
              <w:rPr>
                <w:rFonts w:hint="eastAsia"/>
                <w:sz w:val="24"/>
                <w:szCs w:val="24"/>
              </w:rPr>
              <w:t>投标人承诺提供产品为最新版本，未来业务扩展中支持业务系统和人员数量增加得4分，不提供不得分；</w:t>
            </w:r>
          </w:p>
        </w:tc>
        <w:tc>
          <w:tcPr>
            <w:tcW w:w="908" w:type="dxa"/>
            <w:vAlign w:val="center"/>
          </w:tcPr>
          <w:p>
            <w:pPr>
              <w:adjustRightInd w:val="0"/>
              <w:snapToGrid w:val="0"/>
              <w:jc w:val="center"/>
              <w:rPr>
                <w:rFonts w:asciiTheme="minorEastAsia" w:hAnsiTheme="minorEastAsia" w:eastAsiaTheme="minorEastAsia"/>
                <w:sz w:val="24"/>
                <w:szCs w:val="24"/>
              </w:rPr>
            </w:pPr>
          </w:p>
          <w:p>
            <w:pPr>
              <w:adjustRightInd w:val="0"/>
              <w:snapToGrid w:val="0"/>
              <w:jc w:val="center"/>
              <w:rPr>
                <w:rFonts w:asciiTheme="minorEastAsia" w:hAnsiTheme="minorEastAsia" w:eastAsiaTheme="minorEastAsia"/>
                <w:sz w:val="24"/>
                <w:szCs w:val="24"/>
                <w:lang w:val="zh-CN"/>
              </w:rPr>
            </w:pPr>
            <w:r>
              <w:rPr>
                <w:rFonts w:hint="eastAsia" w:asciiTheme="minorEastAsia" w:hAnsiTheme="minorEastAsia" w:eastAsiaTheme="minorEastAsia"/>
                <w:sz w:val="24"/>
                <w:szCs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2" w:hRule="atLeast"/>
          <w:jc w:val="center"/>
        </w:trPr>
        <w:tc>
          <w:tcPr>
            <w:tcW w:w="690" w:type="dxa"/>
            <w:vMerge w:val="continue"/>
          </w:tcPr>
          <w:p>
            <w:pPr>
              <w:adjustRightInd w:val="0"/>
              <w:snapToGrid w:val="0"/>
              <w:jc w:val="center"/>
              <w:rPr>
                <w:rFonts w:asciiTheme="minorEastAsia" w:hAnsiTheme="minorEastAsia" w:eastAsiaTheme="minorEastAsia"/>
                <w:sz w:val="24"/>
                <w:szCs w:val="24"/>
              </w:rPr>
            </w:pPr>
          </w:p>
        </w:tc>
        <w:tc>
          <w:tcPr>
            <w:tcW w:w="980" w:type="dxa"/>
            <w:vMerge w:val="continue"/>
          </w:tcPr>
          <w:p>
            <w:pPr>
              <w:adjustRightInd w:val="0"/>
              <w:snapToGrid w:val="0"/>
              <w:jc w:val="center"/>
              <w:rPr>
                <w:rFonts w:asciiTheme="minorEastAsia" w:hAnsiTheme="minorEastAsia" w:eastAsiaTheme="minorEastAsia"/>
                <w:sz w:val="24"/>
                <w:szCs w:val="24"/>
              </w:rPr>
            </w:pPr>
          </w:p>
        </w:tc>
        <w:tc>
          <w:tcPr>
            <w:tcW w:w="770" w:type="dxa"/>
            <w:vAlign w:val="center"/>
          </w:tcPr>
          <w:p>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平台演示</w:t>
            </w:r>
          </w:p>
        </w:tc>
        <w:tc>
          <w:tcPr>
            <w:tcW w:w="5569" w:type="dxa"/>
            <w:vAlign w:val="center"/>
          </w:tcPr>
          <w:p>
            <w:pPr>
              <w:adjustRightInd w:val="0"/>
              <w:snapToGrid w:val="0"/>
              <w:rPr>
                <w:sz w:val="24"/>
                <w:szCs w:val="24"/>
              </w:rPr>
            </w:pPr>
            <w:r>
              <w:rPr>
                <w:rFonts w:hint="eastAsia"/>
                <w:sz w:val="24"/>
                <w:szCs w:val="24"/>
              </w:rPr>
              <w:t>系统（产品）演示时间30分钟：</w:t>
            </w:r>
          </w:p>
          <w:p>
            <w:pPr>
              <w:numPr>
                <w:ilvl w:val="0"/>
                <w:numId w:val="5"/>
              </w:numPr>
              <w:adjustRightInd w:val="0"/>
              <w:snapToGrid w:val="0"/>
              <w:rPr>
                <w:sz w:val="24"/>
                <w:szCs w:val="24"/>
              </w:rPr>
            </w:pPr>
            <w:r>
              <w:rPr>
                <w:rFonts w:hint="eastAsia"/>
                <w:sz w:val="24"/>
                <w:szCs w:val="24"/>
              </w:rPr>
              <w:t>显示登录之后的初始化界面，演示（1）用户管理及权限管理；（2）工作流程图设置及业务表单工具库；（3）预算业务模块（4）支出业务模块（5）采购管理模块（6）经济合同管理模块（7）分析查询模块。满足1项得1分，满分7分。</w:t>
            </w:r>
          </w:p>
          <w:p>
            <w:pPr>
              <w:numPr>
                <w:ilvl w:val="0"/>
                <w:numId w:val="5"/>
              </w:numPr>
              <w:adjustRightInd w:val="0"/>
              <w:snapToGrid w:val="0"/>
              <w:rPr>
                <w:sz w:val="24"/>
                <w:szCs w:val="24"/>
                <w:lang w:val="zh-CN"/>
              </w:rPr>
            </w:pPr>
            <w:r>
              <w:rPr>
                <w:rFonts w:hint="eastAsia"/>
                <w:sz w:val="24"/>
                <w:szCs w:val="24"/>
              </w:rPr>
              <w:t>预算业务：演示（1）预算编制流程，（2）可向编制部门提示历史预、决算数据（3）预算指标分解到部门（4）预算指标调整；（5）可通过预算指标发起支付申请；（6）预算绩效目标完成情况；（7） 显示预算指标完成度，业务部门、单位总体预算完成情况；（8）预算执行情况可追溯到每笔发生业务及各流程审批情况。满足1项得1分，满分8分。</w:t>
            </w:r>
          </w:p>
          <w:p>
            <w:pPr>
              <w:numPr>
                <w:ilvl w:val="0"/>
                <w:numId w:val="5"/>
              </w:numPr>
              <w:adjustRightInd w:val="0"/>
              <w:snapToGrid w:val="0"/>
              <w:rPr>
                <w:sz w:val="24"/>
                <w:szCs w:val="24"/>
                <w:lang w:val="zh-CN"/>
              </w:rPr>
            </w:pPr>
            <w:r>
              <w:rPr>
                <w:rFonts w:hint="eastAsia"/>
                <w:sz w:val="24"/>
                <w:szCs w:val="24"/>
              </w:rPr>
              <w:t>支出业务：演示（1）事前内部审批资料可在支付申请页面上传；（2）关联预算指标，显示指标已使用金额及可用金额；（3）支付申请页面可点击查看支出业务相关的经费制度、支出规则；（4）显示各类支出业务需要提交的附件清单；（5）动态显示审批流程；（6）可按照经办人、部门等关键字统计查询支出业务。满足1项得1分，满分6分。</w:t>
            </w:r>
          </w:p>
          <w:p>
            <w:pPr>
              <w:numPr>
                <w:ilvl w:val="0"/>
                <w:numId w:val="5"/>
              </w:numPr>
              <w:adjustRightInd w:val="0"/>
              <w:snapToGrid w:val="0"/>
              <w:rPr>
                <w:sz w:val="24"/>
                <w:szCs w:val="24"/>
                <w:lang w:val="zh-CN"/>
              </w:rPr>
            </w:pPr>
            <w:r>
              <w:rPr>
                <w:rFonts w:hint="eastAsia"/>
                <w:sz w:val="24"/>
                <w:szCs w:val="24"/>
              </w:rPr>
              <w:t>采购管理：演示（1）事前内部审批资料可在采购申请页面上传；（2）采购事项必须关联预算资金；（3）采购方式推荐；（4）验收管理；（5）动态显示采购流程；满足1项得1分，满分5分。</w:t>
            </w:r>
          </w:p>
          <w:p>
            <w:pPr>
              <w:numPr>
                <w:ilvl w:val="0"/>
                <w:numId w:val="5"/>
              </w:numPr>
              <w:adjustRightInd w:val="0"/>
              <w:snapToGrid w:val="0"/>
              <w:rPr>
                <w:sz w:val="24"/>
                <w:szCs w:val="24"/>
                <w:lang w:val="zh-CN"/>
              </w:rPr>
            </w:pPr>
            <w:r>
              <w:rPr>
                <w:rFonts w:hint="eastAsia"/>
                <w:sz w:val="24"/>
                <w:szCs w:val="24"/>
              </w:rPr>
              <w:t>经济合同管理：演示（1）可通过采购订单发起合同草拟；（2）部门联审合同；（3）合同修改意见留痕；（4）反映合同支付进度；（5）合同到期提醒功能；（6）可通过合同支付条款发起支付申请。满足1项得1分，满分6分。</w:t>
            </w:r>
          </w:p>
          <w:p>
            <w:pPr>
              <w:numPr>
                <w:ilvl w:val="0"/>
                <w:numId w:val="5"/>
              </w:numPr>
              <w:adjustRightInd w:val="0"/>
              <w:snapToGrid w:val="0"/>
              <w:rPr>
                <w:sz w:val="24"/>
                <w:szCs w:val="24"/>
                <w:lang w:val="zh-CN"/>
              </w:rPr>
            </w:pPr>
            <w:r>
              <w:rPr>
                <w:rFonts w:hint="eastAsia"/>
                <w:sz w:val="24"/>
                <w:szCs w:val="24"/>
              </w:rPr>
              <w:t>分析查询：演示（1）具备图表分析功能；（2）支持各类业务个性化设置图表数据来源功能；（3）数据向指定人员推送功能。满足1项得2分，满分6分。</w:t>
            </w:r>
          </w:p>
          <w:p>
            <w:pPr>
              <w:numPr>
                <w:ilvl w:val="0"/>
                <w:numId w:val="5"/>
              </w:numPr>
              <w:adjustRightInd w:val="0"/>
              <w:snapToGrid w:val="0"/>
              <w:rPr>
                <w:sz w:val="24"/>
                <w:szCs w:val="24"/>
                <w:lang w:val="zh-CN"/>
              </w:rPr>
            </w:pPr>
            <w:r>
              <w:rPr>
                <w:rFonts w:hint="eastAsia"/>
                <w:sz w:val="24"/>
                <w:szCs w:val="24"/>
              </w:rPr>
              <w:t>模块关联情况：（1）支出管理、采购管理、合同管理模块中单个项目申请页面可选择预算管理模块的具体指标，且可以直观看到预算指标完成情况；（2）支出管理中支出事项与预算绩效执行情况关联；（3）分析查询模块数据可追溯查看到相关模块。满足1项得2分，满分6分。</w:t>
            </w:r>
          </w:p>
          <w:p>
            <w:pPr>
              <w:numPr>
                <w:ilvl w:val="0"/>
                <w:numId w:val="5"/>
              </w:numPr>
              <w:adjustRightInd w:val="0"/>
              <w:snapToGrid w:val="0"/>
              <w:rPr>
                <w:sz w:val="24"/>
                <w:szCs w:val="24"/>
              </w:rPr>
            </w:pPr>
            <w:r>
              <w:rPr>
                <w:rFonts w:hint="eastAsia"/>
                <w:sz w:val="24"/>
                <w:szCs w:val="24"/>
              </w:rPr>
              <w:t>投标人演示环节准备充分，讲述清晰流畅。满足得1分，不满足不得分。</w:t>
            </w:r>
          </w:p>
        </w:tc>
        <w:tc>
          <w:tcPr>
            <w:tcW w:w="908" w:type="dxa"/>
            <w:vAlign w:val="center"/>
          </w:tcPr>
          <w:p>
            <w:pPr>
              <w:adjustRightInd w:val="0"/>
              <w:snapToGrid w:val="0"/>
              <w:jc w:val="center"/>
              <w:rPr>
                <w:rFonts w:asciiTheme="minorEastAsia" w:hAnsiTheme="minorEastAsia" w:eastAsiaTheme="minorEastAsia"/>
                <w:sz w:val="24"/>
                <w:szCs w:val="24"/>
              </w:rPr>
            </w:pPr>
          </w:p>
          <w:p>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45</w:t>
            </w:r>
          </w:p>
        </w:tc>
      </w:tr>
    </w:tbl>
    <w:p>
      <w:pPr>
        <w:snapToGrid w:val="0"/>
        <w:spacing w:line="360" w:lineRule="auto"/>
        <w:ind w:firstLine="354" w:firstLineChars="147"/>
        <w:jc w:val="left"/>
        <w:rPr>
          <w:rFonts w:asciiTheme="minorEastAsia" w:hAnsiTheme="minorEastAsia" w:eastAsiaTheme="minorEastAsia"/>
          <w:b/>
          <w:sz w:val="24"/>
        </w:rPr>
      </w:pPr>
    </w:p>
    <w:p>
      <w:pPr>
        <w:pStyle w:val="4"/>
        <w:jc w:val="center"/>
        <w:rPr>
          <w:rFonts w:hint="eastAsia" w:asciiTheme="minorEastAsia" w:hAnsiTheme="minorEastAsia" w:eastAsiaTheme="minorEastAsia"/>
          <w:sz w:val="28"/>
          <w:szCs w:val="28"/>
        </w:rPr>
      </w:pPr>
      <w:bookmarkStart w:id="37" w:name="_Toc9733"/>
      <w:bookmarkStart w:id="38" w:name="_Toc452657581"/>
    </w:p>
    <w:p>
      <w:pPr>
        <w:pStyle w:val="4"/>
        <w:jc w:val="center"/>
        <w:rPr>
          <w:rFonts w:hint="eastAsia" w:asciiTheme="minorEastAsia" w:hAnsiTheme="minorEastAsia" w:eastAsiaTheme="minorEastAsia"/>
          <w:sz w:val="28"/>
          <w:szCs w:val="28"/>
        </w:rPr>
      </w:pPr>
    </w:p>
    <w:p>
      <w:pPr>
        <w:pStyle w:val="4"/>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八、成交及合同签订</w:t>
      </w:r>
      <w:bookmarkEnd w:id="37"/>
      <w:bookmarkEnd w:id="38"/>
    </w:p>
    <w:p>
      <w:pPr>
        <w:snapToGrid w:val="0"/>
        <w:spacing w:line="360" w:lineRule="auto"/>
        <w:ind w:firstLine="482" w:firstLineChars="200"/>
        <w:jc w:val="left"/>
        <w:rPr>
          <w:rFonts w:asciiTheme="minorEastAsia" w:hAnsiTheme="minorEastAsia" w:eastAsiaTheme="minorEastAsia"/>
          <w:sz w:val="24"/>
        </w:rPr>
      </w:pPr>
      <w:r>
        <w:rPr>
          <w:rFonts w:hint="eastAsia" w:asciiTheme="minorEastAsia" w:hAnsiTheme="minorEastAsia" w:eastAsiaTheme="minorEastAsia"/>
          <w:b/>
          <w:bCs/>
          <w:sz w:val="24"/>
        </w:rPr>
        <w:t>（三十二）成交供应商</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根据磋商小组对各供应商满足竞争性磋商文件实质性响应（所谓实质性响应，是指文件应与竞争性磋商文件的所有实质性条款、条件和要求相符，无显著差异或保留（由磋商小组确定）、质量和服务相等且评审得分最高的原则确定成交候选供应商。</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从磋商小组提出的成交候选供应商中根据符合采购需求、质量和服务相等且评审得分最高的原则确定成交供应商。</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采购人根据磋商小组的评标报告，应以排名第一的成交候选人为成交供应商。排名第一的成交候选人放弃成交或因不可抗力提出不能履行合同，或者磋商文件规定应当提交履约保证金而在规定的期限内未能提交的，采购人可以确定排名第二的成交候选人为成交供应商。排名第二的成交候选人因前款规定的同样原因不能签订合同的，采购人可以确定排名第三的成交候选人为成交供应商。</w:t>
      </w:r>
    </w:p>
    <w:p>
      <w:pPr>
        <w:snapToGrid w:val="0"/>
        <w:spacing w:line="360" w:lineRule="auto"/>
        <w:ind w:firstLine="482" w:firstLineChars="200"/>
        <w:rPr>
          <w:rFonts w:cs="Arial" w:asciiTheme="minorEastAsia" w:hAnsiTheme="minorEastAsia" w:eastAsiaTheme="minorEastAsia"/>
          <w:sz w:val="24"/>
        </w:rPr>
      </w:pPr>
      <w:r>
        <w:rPr>
          <w:rFonts w:hint="eastAsia" w:asciiTheme="minorEastAsia" w:hAnsiTheme="minorEastAsia" w:eastAsiaTheme="minorEastAsia"/>
          <w:b/>
          <w:bCs/>
          <w:sz w:val="24"/>
        </w:rPr>
        <w:t>（三十三）资格条件</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采购人将在签订合同前对成交候选供应商是否能圆满地履行合同进行审查。审查包括成交候选供应商响应文件中提供的所有资格证明材料原件，成交候选供应商响应文件及补充承诺中涉及的其他相关资料原件，以及对本项目实施可能存在风险的其他因素。</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、采购人若发现成交候选供应商在竞标过程中提供虚假证明文件，故意隐瞒公司不良信誉和财务状况，以及存在可能对合同圆满履行造成风险的其他因素等，则按规定取消其成交资格，监管部门依法进行处理。</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、如果成交候选供应商被确认为不具备执行合同的能力，采购人将考虑按同样的程序审查下一个成交候选供应商。</w:t>
      </w:r>
    </w:p>
    <w:p>
      <w:pPr>
        <w:snapToGrid w:val="0"/>
        <w:spacing w:line="360" w:lineRule="auto"/>
        <w:ind w:firstLine="482" w:firstLineChars="200"/>
        <w:jc w:val="left"/>
        <w:rPr>
          <w:rFonts w:asciiTheme="minorEastAsia" w:hAnsiTheme="minorEastAsia" w:eastAsiaTheme="minorEastAsia"/>
          <w:sz w:val="24"/>
        </w:rPr>
      </w:pPr>
      <w:r>
        <w:rPr>
          <w:rFonts w:hint="eastAsia" w:asciiTheme="minorEastAsia" w:hAnsiTheme="minorEastAsia" w:eastAsiaTheme="minorEastAsia"/>
          <w:b/>
          <w:bCs/>
          <w:sz w:val="24"/>
        </w:rPr>
        <w:t>（三十四）成交通知书</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、成交结果在财政部门指定信息媒体上发布公告后，采购人将向成交供应商发出成交通知书。</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、成交供应商应及时领取成交通知书，成交通知书是签订合同的依据和组成部分。</w:t>
      </w:r>
    </w:p>
    <w:p>
      <w:pPr>
        <w:snapToGrid w:val="0"/>
        <w:spacing w:line="360" w:lineRule="auto"/>
        <w:ind w:firstLine="482" w:firstLineChars="200"/>
        <w:jc w:val="left"/>
        <w:rPr>
          <w:rFonts w:asciiTheme="minorEastAsia" w:hAnsiTheme="minorEastAsia" w:eastAsiaTheme="minorEastAsia"/>
          <w:sz w:val="24"/>
        </w:rPr>
      </w:pPr>
      <w:r>
        <w:rPr>
          <w:rFonts w:hint="eastAsia" w:asciiTheme="minorEastAsia" w:hAnsiTheme="minorEastAsia" w:eastAsiaTheme="minorEastAsia"/>
          <w:b/>
          <w:bCs/>
          <w:sz w:val="24"/>
        </w:rPr>
        <w:t>（三十五）签订合同</w:t>
      </w:r>
    </w:p>
    <w:p>
      <w:pPr>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成交供应商应在收到成交通知书3日内与采购人进行合同磋商和草拟，竞争性磋商文件、成交人的响应文件、分次报价及服务承诺文件以及评标过程中有关澄清文件均作为合同附件，合同经采购人审核盖章后实施。</w:t>
      </w:r>
    </w:p>
    <w:p>
      <w:pPr>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成交供应商无正当理由未在规定时间内与采购人签订合同的，采购人有权建议取消其成交资格，监管部门将对其依法处理。</w:t>
      </w:r>
    </w:p>
    <w:p>
      <w:pPr>
        <w:snapToGrid w:val="0"/>
        <w:spacing w:line="360" w:lineRule="auto"/>
        <w:ind w:firstLine="482" w:firstLineChars="200"/>
        <w:jc w:val="left"/>
        <w:rPr>
          <w:rFonts w:asciiTheme="minorEastAsia" w:hAnsiTheme="minorEastAsia" w:eastAsiaTheme="minorEastAsia"/>
          <w:b/>
          <w:bCs/>
          <w:sz w:val="24"/>
        </w:rPr>
      </w:pPr>
      <w:r>
        <w:rPr>
          <w:rFonts w:hint="eastAsia" w:asciiTheme="minorEastAsia" w:hAnsiTheme="minorEastAsia" w:eastAsiaTheme="minorEastAsia"/>
          <w:b/>
          <w:bCs/>
          <w:sz w:val="24"/>
        </w:rPr>
        <w:t>（三十六）采购代理费和履约保证金</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hint="eastAsia" w:ascii="宋体" w:hAnsi="宋体"/>
          <w:sz w:val="24"/>
        </w:rPr>
        <w:t>采购代理费：依据采购代理合同约定，本次采购由采购人向采购代理机构支付采购代理费。</w:t>
      </w:r>
    </w:p>
    <w:p>
      <w:pPr>
        <w:pStyle w:val="259"/>
        <w:spacing w:line="360" w:lineRule="auto"/>
        <w:ind w:left="480" w:firstLine="0" w:firstLineChars="0"/>
        <w:jc w:val="left"/>
        <w:rPr>
          <w:shd w:val="pct10" w:color="auto" w:fill="FFFFFF"/>
        </w:rPr>
      </w:pPr>
      <w:r>
        <w:rPr>
          <w:rFonts w:asciiTheme="minorEastAsia" w:hAnsiTheme="minorEastAsia" w:eastAsiaTheme="minorEastAsia"/>
          <w:sz w:val="24"/>
        </w:rPr>
        <w:t>2</w:t>
      </w:r>
      <w:r>
        <w:rPr>
          <w:rFonts w:hint="eastAsia" w:asciiTheme="minorEastAsia" w:hAnsiTheme="minorEastAsia" w:eastAsiaTheme="minorEastAsia"/>
          <w:sz w:val="24"/>
        </w:rPr>
        <w:t>、履约保证金：无</w:t>
      </w:r>
    </w:p>
    <w:p>
      <w:pPr>
        <w:pStyle w:val="4"/>
        <w:jc w:val="center"/>
        <w:rPr>
          <w:rFonts w:asciiTheme="minorEastAsia" w:hAnsiTheme="minorEastAsia" w:eastAsiaTheme="minorEastAsia"/>
          <w:sz w:val="28"/>
          <w:szCs w:val="28"/>
        </w:rPr>
      </w:pPr>
      <w:bookmarkStart w:id="39" w:name="_Toc452657582"/>
      <w:bookmarkStart w:id="40" w:name="_Toc20795"/>
      <w:r>
        <w:rPr>
          <w:rFonts w:hint="eastAsia" w:asciiTheme="minorEastAsia" w:hAnsiTheme="minorEastAsia" w:eastAsiaTheme="minorEastAsia"/>
          <w:sz w:val="28"/>
          <w:szCs w:val="28"/>
        </w:rPr>
        <w:t>九、质疑与投诉</w:t>
      </w:r>
      <w:bookmarkEnd w:id="39"/>
      <w:bookmarkEnd w:id="40"/>
    </w:p>
    <w:p>
      <w:pPr>
        <w:snapToGrid w:val="0"/>
        <w:spacing w:line="360" w:lineRule="auto"/>
        <w:ind w:left="1" w:firstLine="477" w:firstLineChars="199"/>
        <w:jc w:val="left"/>
        <w:rPr>
          <w:rFonts w:asciiTheme="minorEastAsia" w:hAnsiTheme="minorEastAsia" w:eastAsiaTheme="minorEastAsia"/>
          <w:sz w:val="24"/>
        </w:rPr>
      </w:pPr>
      <w:bookmarkStart w:id="41" w:name="_Toc452657583"/>
      <w:r>
        <w:rPr>
          <w:rFonts w:hint="eastAsia" w:asciiTheme="minorEastAsia" w:hAnsiTheme="minorEastAsia" w:eastAsiaTheme="minorEastAsia"/>
          <w:sz w:val="24"/>
        </w:rPr>
        <w:t>（三十七）质疑与投诉</w:t>
      </w:r>
      <w:bookmarkEnd w:id="41"/>
    </w:p>
    <w:p>
      <w:pPr>
        <w:snapToGrid w:val="0"/>
        <w:spacing w:line="360" w:lineRule="auto"/>
        <w:ind w:firstLine="477" w:firstLineChars="199"/>
        <w:jc w:val="left"/>
        <w:rPr>
          <w:rFonts w:asciiTheme="minorEastAsia" w:hAnsiTheme="minorEastAsia" w:eastAsiaTheme="minorEastAsia"/>
          <w:sz w:val="24"/>
        </w:rPr>
      </w:pPr>
      <w:bookmarkStart w:id="42" w:name="_Toc452657584"/>
      <w:r>
        <w:rPr>
          <w:rFonts w:asciiTheme="minorEastAsia" w:hAnsiTheme="minorEastAsia" w:eastAsiaTheme="minorEastAsia"/>
          <w:sz w:val="24"/>
        </w:rPr>
        <w:t>1.</w:t>
      </w:r>
      <w:r>
        <w:rPr>
          <w:rFonts w:hint="eastAsia" w:asciiTheme="minorEastAsia" w:hAnsiTheme="minorEastAsia" w:eastAsiaTheme="minorEastAsia"/>
          <w:sz w:val="24"/>
        </w:rPr>
        <w:t>质疑的提出</w:t>
      </w:r>
      <w:bookmarkEnd w:id="42"/>
    </w:p>
    <w:p>
      <w:pPr>
        <w:snapToGrid w:val="0"/>
        <w:spacing w:line="360" w:lineRule="auto"/>
        <w:ind w:firstLine="477" w:firstLineChars="199"/>
        <w:jc w:val="left"/>
        <w:rPr>
          <w:rFonts w:asciiTheme="minorEastAsia" w:hAnsiTheme="minorEastAsia" w:eastAsiaTheme="minorEastAsia"/>
          <w:sz w:val="24"/>
        </w:rPr>
      </w:pPr>
      <w:bookmarkStart w:id="43" w:name="_Toc452657585"/>
      <w:r>
        <w:rPr>
          <w:rFonts w:asciiTheme="minorEastAsia" w:hAnsiTheme="minorEastAsia" w:eastAsiaTheme="minorEastAsia"/>
          <w:sz w:val="24"/>
        </w:rPr>
        <w:t>1.1</w:t>
      </w:r>
      <w:r>
        <w:rPr>
          <w:rFonts w:hint="eastAsia" w:asciiTheme="minorEastAsia" w:hAnsiTheme="minorEastAsia" w:eastAsiaTheme="minorEastAsia"/>
          <w:sz w:val="24"/>
        </w:rPr>
        <w:t>质疑人必须是直接参与本次采购活动的供应商。</w:t>
      </w:r>
      <w:bookmarkEnd w:id="43"/>
    </w:p>
    <w:p>
      <w:pPr>
        <w:snapToGrid w:val="0"/>
        <w:spacing w:line="360" w:lineRule="auto"/>
        <w:ind w:firstLine="477" w:firstLineChars="199"/>
        <w:jc w:val="left"/>
        <w:rPr>
          <w:rFonts w:asciiTheme="minorEastAsia" w:hAnsiTheme="minorEastAsia" w:eastAsiaTheme="minorEastAsia"/>
          <w:sz w:val="24"/>
        </w:rPr>
      </w:pPr>
      <w:bookmarkStart w:id="44" w:name="_Toc452657586"/>
      <w:r>
        <w:rPr>
          <w:rFonts w:asciiTheme="minorEastAsia" w:hAnsiTheme="minorEastAsia" w:eastAsiaTheme="minorEastAsia"/>
          <w:sz w:val="24"/>
        </w:rPr>
        <w:t>1.2</w:t>
      </w:r>
      <w:r>
        <w:rPr>
          <w:rFonts w:hint="eastAsia" w:asciiTheme="minorEastAsia" w:hAnsiTheme="minorEastAsia" w:eastAsiaTheme="minorEastAsia"/>
          <w:sz w:val="24"/>
        </w:rPr>
        <w:t>对采购内容有异议的，自采购公告发布后，潜在供应商根据采购内容，在报名和取得竞争性磋商文件后，可对竞争性磋商文件提出质疑；未报名及未取得竞争性磋商文件的，不得提出质疑；对资质审查不合格的供应商，不得对采购结果提出质疑；磋商截止期前</w:t>
      </w:r>
      <w:r>
        <w:rPr>
          <w:rFonts w:asciiTheme="minorEastAsia" w:hAnsiTheme="minorEastAsia" w:eastAsiaTheme="minorEastAsia"/>
          <w:sz w:val="24"/>
        </w:rPr>
        <w:t>5</w:t>
      </w:r>
      <w:r>
        <w:rPr>
          <w:rFonts w:hint="eastAsia" w:asciiTheme="minorEastAsia" w:hAnsiTheme="minorEastAsia" w:eastAsiaTheme="minorEastAsia"/>
          <w:sz w:val="24"/>
        </w:rPr>
        <w:t>日，停止接受质疑。在开标评标过程中，凡采购人或磋商小组明确提出须由供应商确认的事项，且供应商当场确认无异议的，不得再提出相关质疑。</w:t>
      </w:r>
      <w:bookmarkEnd w:id="44"/>
    </w:p>
    <w:p>
      <w:pPr>
        <w:snapToGrid w:val="0"/>
        <w:spacing w:line="360" w:lineRule="auto"/>
        <w:ind w:firstLine="477" w:firstLineChars="199"/>
        <w:jc w:val="left"/>
        <w:rPr>
          <w:rFonts w:asciiTheme="minorEastAsia" w:hAnsiTheme="minorEastAsia" w:eastAsiaTheme="minorEastAsia"/>
          <w:sz w:val="24"/>
        </w:rPr>
      </w:pPr>
      <w:bookmarkStart w:id="45" w:name="_Toc452657587"/>
      <w:r>
        <w:rPr>
          <w:rFonts w:asciiTheme="minorEastAsia" w:hAnsiTheme="minorEastAsia" w:eastAsiaTheme="minorEastAsia"/>
          <w:sz w:val="24"/>
        </w:rPr>
        <w:t>1.3</w:t>
      </w:r>
      <w:r>
        <w:rPr>
          <w:rFonts w:hint="eastAsia" w:asciiTheme="minorEastAsia" w:hAnsiTheme="minorEastAsia" w:eastAsiaTheme="minorEastAsia"/>
          <w:sz w:val="24"/>
        </w:rPr>
        <w:t>对成交公示有异议的，在成交公示发布之日起，以书面形式并加盖公章和法人代表签字向采购人提出质疑。</w:t>
      </w:r>
      <w:bookmarkEnd w:id="45"/>
    </w:p>
    <w:p>
      <w:pPr>
        <w:snapToGrid w:val="0"/>
        <w:spacing w:line="360" w:lineRule="auto"/>
        <w:ind w:firstLine="477" w:firstLineChars="199"/>
        <w:jc w:val="left"/>
        <w:rPr>
          <w:rFonts w:asciiTheme="minorEastAsia" w:hAnsiTheme="minorEastAsia" w:eastAsiaTheme="minorEastAsia"/>
          <w:sz w:val="24"/>
        </w:rPr>
      </w:pPr>
      <w:bookmarkStart w:id="46" w:name="_Toc452657588"/>
      <w:r>
        <w:rPr>
          <w:rFonts w:asciiTheme="minorEastAsia" w:hAnsiTheme="minorEastAsia" w:eastAsiaTheme="minorEastAsia"/>
          <w:sz w:val="24"/>
        </w:rPr>
        <w:t>1.4</w:t>
      </w:r>
      <w:r>
        <w:rPr>
          <w:rFonts w:hint="eastAsia" w:asciiTheme="minorEastAsia" w:hAnsiTheme="minorEastAsia" w:eastAsiaTheme="minorEastAsia"/>
          <w:sz w:val="24"/>
        </w:rPr>
        <w:t>提出质疑时，必须按照“实事求是”、“谁主张，谁举证”的原则，提供相关证明材料，不能主观臆测。</w:t>
      </w:r>
      <w:bookmarkEnd w:id="46"/>
    </w:p>
    <w:p>
      <w:pPr>
        <w:snapToGrid w:val="0"/>
        <w:spacing w:line="360" w:lineRule="auto"/>
        <w:ind w:firstLine="477" w:firstLineChars="199"/>
        <w:jc w:val="left"/>
        <w:rPr>
          <w:rFonts w:asciiTheme="minorEastAsia" w:hAnsiTheme="minorEastAsia" w:eastAsiaTheme="minorEastAsia"/>
          <w:sz w:val="24"/>
        </w:rPr>
      </w:pPr>
      <w:bookmarkStart w:id="47" w:name="_Toc452657589"/>
      <w:r>
        <w:rPr>
          <w:rFonts w:asciiTheme="minorEastAsia" w:hAnsiTheme="minorEastAsia" w:eastAsiaTheme="minorEastAsia"/>
          <w:sz w:val="24"/>
        </w:rPr>
        <w:t>1.5</w:t>
      </w:r>
      <w:r>
        <w:rPr>
          <w:rFonts w:hint="eastAsia" w:asciiTheme="minorEastAsia" w:hAnsiTheme="minorEastAsia" w:eastAsiaTheme="minorEastAsia"/>
          <w:sz w:val="24"/>
        </w:rPr>
        <w:t>质疑函采用实名制，不得进行虚假、恶意质疑。质疑人应在质疑有效期内提交《质疑函》（格式后附），质疑函内容应包括质疑人相关信息、质疑事项、事实依据、适应法规条款、佐证材料等。</w:t>
      </w:r>
      <w:bookmarkEnd w:id="47"/>
    </w:p>
    <w:p>
      <w:pPr>
        <w:snapToGrid w:val="0"/>
        <w:spacing w:line="360" w:lineRule="auto"/>
        <w:ind w:firstLine="477" w:firstLineChars="199"/>
        <w:jc w:val="left"/>
        <w:rPr>
          <w:rFonts w:asciiTheme="minorEastAsia" w:hAnsiTheme="minorEastAsia" w:eastAsiaTheme="minorEastAsia"/>
          <w:sz w:val="24"/>
        </w:rPr>
      </w:pPr>
      <w:bookmarkStart w:id="48" w:name="_Toc452657590"/>
      <w:r>
        <w:rPr>
          <w:rFonts w:asciiTheme="minorEastAsia" w:hAnsiTheme="minorEastAsia" w:eastAsiaTheme="minorEastAsia"/>
          <w:sz w:val="24"/>
        </w:rPr>
        <w:t>1.6</w:t>
      </w:r>
      <w:r>
        <w:rPr>
          <w:rFonts w:hint="eastAsia" w:asciiTheme="minorEastAsia" w:hAnsiTheme="minorEastAsia" w:eastAsiaTheme="minorEastAsia"/>
          <w:sz w:val="24"/>
        </w:rPr>
        <w:t>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采购人。采购人不具有法定调查、认定权限和义务。</w:t>
      </w:r>
      <w:bookmarkEnd w:id="48"/>
    </w:p>
    <w:p>
      <w:pPr>
        <w:snapToGrid w:val="0"/>
        <w:spacing w:line="360" w:lineRule="auto"/>
        <w:ind w:firstLine="477" w:firstLineChars="199"/>
        <w:jc w:val="left"/>
        <w:rPr>
          <w:rFonts w:asciiTheme="minorEastAsia" w:hAnsiTheme="minorEastAsia" w:eastAsiaTheme="minorEastAsia"/>
          <w:sz w:val="24"/>
        </w:rPr>
      </w:pPr>
      <w:bookmarkStart w:id="49" w:name="_Toc452657591"/>
      <w:r>
        <w:rPr>
          <w:rFonts w:asciiTheme="minorEastAsia" w:hAnsiTheme="minorEastAsia" w:eastAsiaTheme="minorEastAsia"/>
          <w:sz w:val="24"/>
        </w:rPr>
        <w:t>1.7</w:t>
      </w:r>
      <w:r>
        <w:rPr>
          <w:rFonts w:hint="eastAsia" w:asciiTheme="minorEastAsia" w:hAnsiTheme="minorEastAsia" w:eastAsiaTheme="minorEastAsia"/>
          <w:sz w:val="24"/>
        </w:rPr>
        <w:t>佐证材料要具备客观性、关联性、合法性，无法查实的（如宣传册、媒体报道、猜测、推理等）不能作为佐证材料。</w:t>
      </w:r>
      <w:bookmarkEnd w:id="49"/>
    </w:p>
    <w:p>
      <w:pPr>
        <w:snapToGrid w:val="0"/>
        <w:spacing w:line="360" w:lineRule="auto"/>
        <w:ind w:firstLine="477" w:firstLineChars="199"/>
        <w:jc w:val="left"/>
        <w:rPr>
          <w:rFonts w:asciiTheme="minorEastAsia" w:hAnsiTheme="minorEastAsia" w:eastAsiaTheme="minorEastAsia"/>
          <w:sz w:val="24"/>
        </w:rPr>
      </w:pPr>
      <w:bookmarkStart w:id="50" w:name="_Toc452657592"/>
      <w:r>
        <w:rPr>
          <w:rFonts w:asciiTheme="minorEastAsia" w:hAnsiTheme="minorEastAsia" w:eastAsiaTheme="minorEastAsia"/>
          <w:sz w:val="24"/>
        </w:rPr>
        <w:t>1.8</w:t>
      </w:r>
      <w:r>
        <w:rPr>
          <w:rFonts w:hint="eastAsia" w:asciiTheme="minorEastAsia" w:hAnsiTheme="minorEastAsia" w:eastAsiaTheme="minorEastAsia"/>
          <w:sz w:val="24"/>
        </w:rPr>
        <w:t>对不能提供相关佐证材料的、涉及商业秘密的、非书面形式送达的、匿名的质疑将不予受理。</w:t>
      </w:r>
      <w:bookmarkEnd w:id="50"/>
    </w:p>
    <w:p>
      <w:pPr>
        <w:snapToGrid w:val="0"/>
        <w:spacing w:line="360" w:lineRule="auto"/>
        <w:ind w:firstLine="477" w:firstLineChars="199"/>
        <w:jc w:val="left"/>
        <w:rPr>
          <w:rFonts w:asciiTheme="minorEastAsia" w:hAnsiTheme="minorEastAsia" w:eastAsiaTheme="minorEastAsia"/>
          <w:sz w:val="24"/>
        </w:rPr>
      </w:pPr>
      <w:bookmarkStart w:id="51" w:name="_Toc452657593"/>
      <w:r>
        <w:rPr>
          <w:rFonts w:asciiTheme="minorEastAsia" w:hAnsiTheme="minorEastAsia" w:eastAsiaTheme="minorEastAsia"/>
          <w:sz w:val="24"/>
        </w:rPr>
        <w:t>1.9</w:t>
      </w:r>
      <w:r>
        <w:rPr>
          <w:rFonts w:hint="eastAsia" w:asciiTheme="minorEastAsia" w:hAnsiTheme="minorEastAsia" w:eastAsiaTheme="minorEastAsia"/>
          <w:sz w:val="24"/>
        </w:rPr>
        <w:t>对于有关资质要求、技术参数存在限制性、倾向性条款的及付款方式等方面的质疑，可在规定的时间内直接向代理机构提出并抄送采购人。</w:t>
      </w:r>
      <w:bookmarkEnd w:id="51"/>
    </w:p>
    <w:p>
      <w:pPr>
        <w:snapToGrid w:val="0"/>
        <w:spacing w:line="360" w:lineRule="auto"/>
        <w:ind w:firstLine="477" w:firstLineChars="199"/>
        <w:jc w:val="left"/>
        <w:rPr>
          <w:rFonts w:asciiTheme="minorEastAsia" w:hAnsiTheme="minorEastAsia" w:eastAsiaTheme="minorEastAsia"/>
          <w:sz w:val="24"/>
        </w:rPr>
      </w:pPr>
      <w:bookmarkStart w:id="52" w:name="_Toc452657594"/>
      <w:r>
        <w:rPr>
          <w:rFonts w:asciiTheme="minorEastAsia" w:hAnsiTheme="minorEastAsia" w:eastAsiaTheme="minorEastAsia"/>
          <w:sz w:val="24"/>
        </w:rPr>
        <w:t>2. </w:t>
      </w:r>
      <w:r>
        <w:rPr>
          <w:rFonts w:hint="eastAsia" w:asciiTheme="minorEastAsia" w:hAnsiTheme="minorEastAsia" w:eastAsiaTheme="minorEastAsia"/>
          <w:sz w:val="24"/>
        </w:rPr>
        <w:t>受理和处理</w:t>
      </w:r>
      <w:bookmarkEnd w:id="52"/>
    </w:p>
    <w:p>
      <w:pPr>
        <w:snapToGrid w:val="0"/>
        <w:spacing w:line="360" w:lineRule="auto"/>
        <w:ind w:firstLine="477" w:firstLineChars="199"/>
        <w:jc w:val="left"/>
        <w:rPr>
          <w:rFonts w:asciiTheme="minorEastAsia" w:hAnsiTheme="minorEastAsia" w:eastAsiaTheme="minorEastAsia"/>
          <w:sz w:val="24"/>
        </w:rPr>
      </w:pPr>
      <w:bookmarkStart w:id="53" w:name="_Toc452657595"/>
      <w:r>
        <w:rPr>
          <w:rFonts w:asciiTheme="minorEastAsia" w:hAnsiTheme="minorEastAsia" w:eastAsiaTheme="minorEastAsia"/>
          <w:sz w:val="24"/>
        </w:rPr>
        <w:t>2.1</w:t>
      </w:r>
      <w:r>
        <w:rPr>
          <w:rFonts w:hint="eastAsia" w:asciiTheme="minorEastAsia" w:hAnsiTheme="minorEastAsia" w:eastAsiaTheme="minorEastAsia"/>
          <w:sz w:val="24"/>
        </w:rPr>
        <w:t>《质疑函》必须由质疑方的法定代表人或参与本次竞标的授权人送达采购人或代理机构。</w:t>
      </w:r>
      <w:bookmarkEnd w:id="53"/>
    </w:p>
    <w:p>
      <w:pPr>
        <w:snapToGrid w:val="0"/>
        <w:spacing w:line="360" w:lineRule="auto"/>
        <w:ind w:firstLine="477" w:firstLineChars="199"/>
        <w:jc w:val="left"/>
        <w:rPr>
          <w:rFonts w:asciiTheme="minorEastAsia" w:hAnsiTheme="minorEastAsia" w:eastAsiaTheme="minorEastAsia"/>
          <w:sz w:val="24"/>
        </w:rPr>
      </w:pPr>
      <w:bookmarkStart w:id="54" w:name="_Toc452657596"/>
      <w:r>
        <w:rPr>
          <w:rFonts w:asciiTheme="minorEastAsia" w:hAnsiTheme="minorEastAsia" w:eastAsiaTheme="minorEastAsia"/>
          <w:sz w:val="24"/>
        </w:rPr>
        <w:t>2.2</w:t>
      </w:r>
      <w:r>
        <w:rPr>
          <w:rFonts w:hint="eastAsia" w:asciiTheme="minorEastAsia" w:hAnsiTheme="minorEastAsia" w:eastAsiaTheme="minorEastAsia"/>
          <w:sz w:val="24"/>
        </w:rPr>
        <w:t>对符合要求的质疑，代理机构或采购人须签收。同一质疑人的质疑只接受一次。</w:t>
      </w:r>
      <w:bookmarkEnd w:id="54"/>
    </w:p>
    <w:p>
      <w:pPr>
        <w:snapToGrid w:val="0"/>
        <w:spacing w:line="360" w:lineRule="auto"/>
        <w:ind w:firstLine="477" w:firstLineChars="199"/>
        <w:jc w:val="left"/>
        <w:rPr>
          <w:rFonts w:asciiTheme="minorEastAsia" w:hAnsiTheme="minorEastAsia" w:eastAsiaTheme="minorEastAsia"/>
          <w:sz w:val="24"/>
        </w:rPr>
      </w:pPr>
      <w:bookmarkStart w:id="55" w:name="_Toc452657597"/>
      <w:r>
        <w:rPr>
          <w:rFonts w:asciiTheme="minorEastAsia" w:hAnsiTheme="minorEastAsia" w:eastAsiaTheme="minorEastAsia"/>
          <w:sz w:val="24"/>
        </w:rPr>
        <w:t>2.3</w:t>
      </w:r>
      <w:r>
        <w:rPr>
          <w:rFonts w:hint="eastAsia" w:asciiTheme="minorEastAsia" w:hAnsiTheme="minorEastAsia" w:eastAsiaTheme="minorEastAsia"/>
          <w:sz w:val="24"/>
        </w:rPr>
        <w:t>对于不符合上述</w:t>
      </w:r>
      <w:r>
        <w:rPr>
          <w:rFonts w:asciiTheme="minorEastAsia" w:hAnsiTheme="minorEastAsia" w:eastAsiaTheme="minorEastAsia"/>
          <w:sz w:val="24"/>
        </w:rPr>
        <w:t>2</w:t>
      </w:r>
      <w:r>
        <w:rPr>
          <w:rFonts w:hint="eastAsia" w:asciiTheme="minorEastAsia" w:hAnsiTheme="minorEastAsia" w:eastAsiaTheme="minorEastAsia"/>
          <w:sz w:val="24"/>
        </w:rPr>
        <w:t>项所有条款要求的质疑，采购人将不予受理。</w:t>
      </w:r>
      <w:bookmarkEnd w:id="55"/>
    </w:p>
    <w:p>
      <w:pPr>
        <w:snapToGrid w:val="0"/>
        <w:spacing w:line="360" w:lineRule="auto"/>
        <w:ind w:firstLine="477" w:firstLineChars="199"/>
        <w:jc w:val="left"/>
        <w:rPr>
          <w:rFonts w:asciiTheme="minorEastAsia" w:hAnsiTheme="minorEastAsia" w:eastAsiaTheme="minorEastAsia"/>
          <w:sz w:val="24"/>
        </w:rPr>
      </w:pPr>
      <w:bookmarkStart w:id="56" w:name="_Toc452657598"/>
      <w:r>
        <w:rPr>
          <w:rFonts w:asciiTheme="minorEastAsia" w:hAnsiTheme="minorEastAsia" w:eastAsiaTheme="minorEastAsia"/>
          <w:sz w:val="24"/>
        </w:rPr>
        <w:t>2.4</w:t>
      </w:r>
      <w:r>
        <w:rPr>
          <w:rFonts w:hint="eastAsia" w:asciiTheme="minorEastAsia" w:hAnsiTheme="minorEastAsia" w:eastAsiaTheme="minorEastAsia"/>
          <w:sz w:val="24"/>
        </w:rPr>
        <w:t>在处理过程中，发现需要质疑人进一步补充相关佐证材料的，要求质疑人在规定时间内提供。质疑人不能按照要求提供相关佐证材料的，视同放弃质疑。</w:t>
      </w:r>
      <w:bookmarkEnd w:id="56"/>
    </w:p>
    <w:p>
      <w:pPr>
        <w:snapToGrid w:val="0"/>
        <w:spacing w:line="360" w:lineRule="auto"/>
        <w:ind w:firstLine="477" w:firstLineChars="199"/>
        <w:jc w:val="left"/>
        <w:rPr>
          <w:rFonts w:asciiTheme="minorEastAsia" w:hAnsiTheme="minorEastAsia" w:eastAsiaTheme="minorEastAsia"/>
          <w:sz w:val="24"/>
        </w:rPr>
      </w:pPr>
      <w:bookmarkStart w:id="57" w:name="_Toc452657599"/>
      <w:r>
        <w:rPr>
          <w:rFonts w:asciiTheme="minorEastAsia" w:hAnsiTheme="minorEastAsia" w:eastAsiaTheme="minorEastAsia"/>
          <w:sz w:val="24"/>
        </w:rPr>
        <w:t>2.5</w:t>
      </w:r>
      <w:r>
        <w:rPr>
          <w:rFonts w:hint="eastAsia" w:asciiTheme="minorEastAsia" w:hAnsiTheme="minorEastAsia" w:eastAsiaTheme="minorEastAsia"/>
          <w:sz w:val="24"/>
        </w:rPr>
        <w:t>采购人或代理机构负责对质疑的回复工作，将质疑人的质疑材料提供给相关专家或磋商小组，并将处理意见回复质疑人。</w:t>
      </w:r>
      <w:bookmarkEnd w:id="57"/>
    </w:p>
    <w:p>
      <w:pPr>
        <w:snapToGrid w:val="0"/>
        <w:spacing w:line="360" w:lineRule="auto"/>
        <w:ind w:firstLine="477" w:firstLineChars="199"/>
        <w:jc w:val="left"/>
        <w:rPr>
          <w:rFonts w:asciiTheme="minorEastAsia" w:hAnsiTheme="minorEastAsia" w:eastAsiaTheme="minorEastAsia"/>
          <w:sz w:val="24"/>
        </w:rPr>
      </w:pPr>
      <w:bookmarkStart w:id="58" w:name="_Toc452657600"/>
      <w:r>
        <w:rPr>
          <w:rFonts w:asciiTheme="minorEastAsia" w:hAnsiTheme="minorEastAsia" w:eastAsiaTheme="minorEastAsia"/>
          <w:sz w:val="24"/>
        </w:rPr>
        <w:t>2.6</w:t>
      </w:r>
      <w:r>
        <w:rPr>
          <w:rFonts w:hint="eastAsia" w:asciiTheme="minorEastAsia" w:hAnsiTheme="minorEastAsia" w:eastAsiaTheme="minorEastAsia"/>
          <w:sz w:val="24"/>
        </w:rPr>
        <w:t>对竞争性磋商文件参数的质疑成立的，采购人或代理机构将对质疑部分进行调整；对成交结果质疑成立的，采购人将取消预成交供应商成交资格，按照竞争性磋商文件有关约定重新确定成交供应商。同时，将意见反馈政府采购管理部门，视情对当事人进行处理。</w:t>
      </w:r>
      <w:bookmarkEnd w:id="58"/>
    </w:p>
    <w:p>
      <w:pPr>
        <w:snapToGrid w:val="0"/>
        <w:spacing w:line="360" w:lineRule="auto"/>
        <w:ind w:firstLine="477" w:firstLineChars="199"/>
        <w:jc w:val="left"/>
        <w:rPr>
          <w:rFonts w:asciiTheme="minorEastAsia" w:hAnsiTheme="minorEastAsia" w:eastAsiaTheme="minorEastAsia"/>
          <w:sz w:val="24"/>
        </w:rPr>
      </w:pPr>
      <w:bookmarkStart w:id="59" w:name="_Toc452657601"/>
      <w:r>
        <w:rPr>
          <w:rFonts w:asciiTheme="minorEastAsia" w:hAnsiTheme="minorEastAsia" w:eastAsiaTheme="minorEastAsia"/>
          <w:sz w:val="24"/>
        </w:rPr>
        <w:t>3 </w:t>
      </w:r>
      <w:r>
        <w:rPr>
          <w:rFonts w:hint="eastAsia" w:asciiTheme="minorEastAsia" w:hAnsiTheme="minorEastAsia" w:eastAsiaTheme="minorEastAsia"/>
          <w:sz w:val="24"/>
        </w:rPr>
        <w:t>质疑无效的处理</w:t>
      </w:r>
      <w:bookmarkEnd w:id="59"/>
    </w:p>
    <w:p>
      <w:pPr>
        <w:snapToGrid w:val="0"/>
        <w:spacing w:line="360" w:lineRule="auto"/>
        <w:ind w:firstLine="477" w:firstLineChars="199"/>
        <w:jc w:val="left"/>
        <w:rPr>
          <w:rFonts w:asciiTheme="minorEastAsia" w:hAnsiTheme="minorEastAsia" w:eastAsiaTheme="minorEastAsia"/>
          <w:sz w:val="24"/>
        </w:rPr>
      </w:pPr>
      <w:bookmarkStart w:id="60" w:name="_Toc452657602"/>
      <w:r>
        <w:rPr>
          <w:rFonts w:asciiTheme="minorEastAsia" w:hAnsiTheme="minorEastAsia" w:eastAsiaTheme="minorEastAsia"/>
          <w:sz w:val="24"/>
        </w:rPr>
        <w:t>3.1</w:t>
      </w:r>
      <w:r>
        <w:rPr>
          <w:rFonts w:hint="eastAsia" w:asciiTheme="minorEastAsia" w:hAnsiTheme="minorEastAsia" w:eastAsiaTheme="minorEastAsia"/>
          <w:sz w:val="24"/>
        </w:rPr>
        <w:t>质疑人提供的相关佐证材料不能证明质疑成立的，采购人可要求质疑人补充相关佐证材料，如补充材料仍不能证明质疑成立的，将不予受理。</w:t>
      </w:r>
      <w:bookmarkEnd w:id="60"/>
    </w:p>
    <w:p>
      <w:pPr>
        <w:snapToGrid w:val="0"/>
        <w:spacing w:line="360" w:lineRule="auto"/>
        <w:ind w:firstLine="477" w:firstLineChars="199"/>
        <w:jc w:val="left"/>
        <w:rPr>
          <w:rFonts w:asciiTheme="minorEastAsia" w:hAnsiTheme="minorEastAsia" w:eastAsiaTheme="minorEastAsia"/>
          <w:sz w:val="24"/>
        </w:rPr>
      </w:pPr>
      <w:bookmarkStart w:id="61" w:name="_Toc452657603"/>
      <w:r>
        <w:rPr>
          <w:rFonts w:asciiTheme="minorEastAsia" w:hAnsiTheme="minorEastAsia" w:eastAsiaTheme="minorEastAsia"/>
          <w:sz w:val="24"/>
        </w:rPr>
        <w:t>3.2</w:t>
      </w:r>
      <w:r>
        <w:rPr>
          <w:rFonts w:hint="eastAsia" w:asciiTheme="minorEastAsia" w:hAnsiTheme="minorEastAsia" w:eastAsiaTheme="minorEastAsia"/>
          <w:sz w:val="24"/>
        </w:rPr>
        <w:t>对于质疑人在质疑期间不配合进行质疑调查处理的，视为自动放弃质疑。</w:t>
      </w:r>
      <w:bookmarkEnd w:id="61"/>
    </w:p>
    <w:p>
      <w:pPr>
        <w:snapToGrid w:val="0"/>
        <w:spacing w:line="360" w:lineRule="auto"/>
        <w:ind w:firstLine="477" w:firstLineChars="199"/>
        <w:jc w:val="left"/>
        <w:rPr>
          <w:rFonts w:asciiTheme="minorEastAsia" w:hAnsiTheme="minorEastAsia" w:eastAsiaTheme="minorEastAsia"/>
          <w:sz w:val="24"/>
        </w:rPr>
      </w:pPr>
      <w:bookmarkStart w:id="62" w:name="_Toc452657604"/>
      <w:r>
        <w:rPr>
          <w:rFonts w:asciiTheme="minorEastAsia" w:hAnsiTheme="minorEastAsia" w:eastAsiaTheme="minorEastAsia"/>
          <w:sz w:val="24"/>
        </w:rPr>
        <w:t>3.3</w:t>
      </w:r>
      <w:r>
        <w:rPr>
          <w:rFonts w:hint="eastAsia" w:asciiTheme="minorEastAsia" w:hAnsiTheme="minorEastAsia" w:eastAsiaTheme="minorEastAsia"/>
          <w:sz w:val="24"/>
        </w:rPr>
        <w:t>质疑人提出的质疑，经评审专家审定后驳回的，列为无效质疑。</w:t>
      </w:r>
      <w:bookmarkEnd w:id="62"/>
    </w:p>
    <w:p>
      <w:pPr>
        <w:snapToGrid w:val="0"/>
        <w:spacing w:line="360" w:lineRule="auto"/>
        <w:ind w:firstLine="477" w:firstLineChars="199"/>
        <w:jc w:val="left"/>
        <w:rPr>
          <w:rFonts w:asciiTheme="minorEastAsia" w:hAnsiTheme="minorEastAsia" w:eastAsiaTheme="minorEastAsia"/>
          <w:sz w:val="24"/>
        </w:rPr>
      </w:pPr>
      <w:bookmarkStart w:id="63" w:name="_Toc452657605"/>
      <w:r>
        <w:rPr>
          <w:rFonts w:asciiTheme="minorEastAsia" w:hAnsiTheme="minorEastAsia" w:eastAsiaTheme="minorEastAsia"/>
          <w:sz w:val="24"/>
        </w:rPr>
        <w:t>3.4</w:t>
      </w:r>
      <w:r>
        <w:rPr>
          <w:rFonts w:hint="eastAsia" w:asciiTheme="minorEastAsia" w:hAnsiTheme="minorEastAsia" w:eastAsiaTheme="minorEastAsia"/>
          <w:sz w:val="24"/>
        </w:rPr>
        <w:t>对于质疑中使用虚假材料或恶意方式质疑的，按无效质疑处理，并列入不良记录供应商名单。</w:t>
      </w:r>
      <w:bookmarkEnd w:id="63"/>
    </w:p>
    <w:p>
      <w:pPr>
        <w:snapToGrid w:val="0"/>
        <w:spacing w:line="360" w:lineRule="auto"/>
        <w:ind w:firstLine="477" w:firstLineChars="199"/>
        <w:jc w:val="left"/>
        <w:rPr>
          <w:rFonts w:asciiTheme="minorEastAsia" w:hAnsiTheme="minorEastAsia" w:eastAsiaTheme="minorEastAsia"/>
          <w:sz w:val="24"/>
        </w:rPr>
      </w:pPr>
      <w:bookmarkStart w:id="64" w:name="_Toc452657606"/>
      <w:r>
        <w:rPr>
          <w:rFonts w:asciiTheme="minorEastAsia" w:hAnsiTheme="minorEastAsia" w:eastAsiaTheme="minorEastAsia"/>
          <w:sz w:val="24"/>
        </w:rPr>
        <w:t>3.5</w:t>
      </w:r>
      <w:r>
        <w:rPr>
          <w:rFonts w:hint="eastAsia" w:asciiTheme="minorEastAsia" w:hAnsiTheme="minorEastAsia" w:eastAsiaTheme="minorEastAsia"/>
          <w:sz w:val="24"/>
        </w:rPr>
        <w:t>质疑人进行质疑后，采购方在法定时间内对质疑进行回复，质疑人认为回复不满意的，可向政府采购管理部门进行投诉。</w:t>
      </w:r>
      <w:bookmarkEnd w:id="64"/>
    </w:p>
    <w:p>
      <w:pPr>
        <w:widowControl/>
        <w:jc w:val="left"/>
        <w:rPr>
          <w:rFonts w:cs="宋体" w:asciiTheme="minorEastAsia" w:hAnsiTheme="minorEastAsia" w:eastAsiaTheme="minorEastAsia"/>
          <w:b/>
          <w:sz w:val="24"/>
        </w:rPr>
      </w:pPr>
      <w:r>
        <w:rPr>
          <w:rFonts w:cs="宋体" w:asciiTheme="minorEastAsia" w:hAnsiTheme="minorEastAsia" w:eastAsiaTheme="minorEastAsia"/>
          <w:b/>
          <w:sz w:val="24"/>
        </w:rPr>
        <w:br w:type="page"/>
      </w:r>
    </w:p>
    <w:p>
      <w:pPr>
        <w:snapToGrid w:val="0"/>
        <w:spacing w:line="360" w:lineRule="auto"/>
        <w:rPr>
          <w:rFonts w:cs="宋体" w:asciiTheme="minorEastAsia" w:hAnsiTheme="minorEastAsia" w:eastAsiaTheme="minorEastAsia"/>
          <w:b/>
          <w:sz w:val="24"/>
        </w:rPr>
      </w:pPr>
      <w:r>
        <w:rPr>
          <w:rFonts w:hint="eastAsia" w:cs="宋体" w:asciiTheme="minorEastAsia" w:hAnsiTheme="minorEastAsia" w:eastAsiaTheme="minorEastAsia"/>
          <w:b/>
          <w:sz w:val="24"/>
        </w:rPr>
        <w:t>附表一</w:t>
      </w:r>
    </w:p>
    <w:p>
      <w:pPr>
        <w:snapToGrid w:val="0"/>
        <w:spacing w:line="360" w:lineRule="auto"/>
        <w:jc w:val="center"/>
        <w:rPr>
          <w:rFonts w:cs="宋体" w:asciiTheme="minorEastAsia" w:hAnsiTheme="minorEastAsia" w:eastAsiaTheme="minorEastAsia"/>
          <w:b/>
          <w:sz w:val="24"/>
        </w:rPr>
      </w:pPr>
      <w:bookmarkStart w:id="65" w:name="_Toc452657607"/>
      <w:r>
        <w:rPr>
          <w:rFonts w:hint="eastAsia" w:cs="宋体" w:asciiTheme="minorEastAsia" w:hAnsiTheme="minorEastAsia" w:eastAsiaTheme="minorEastAsia"/>
          <w:b/>
          <w:sz w:val="24"/>
        </w:rPr>
        <w:t>质疑函</w:t>
      </w:r>
      <w:bookmarkEnd w:id="65"/>
    </w:p>
    <w:p>
      <w:pPr>
        <w:snapToGrid w:val="0"/>
        <w:spacing w:line="360" w:lineRule="auto"/>
        <w:ind w:firstLine="480" w:firstLineChars="200"/>
        <w:outlineLvl w:val="0"/>
        <w:rPr>
          <w:rFonts w:asciiTheme="minorEastAsia" w:hAnsiTheme="minorEastAsia" w:eastAsiaTheme="minorEastAsia"/>
          <w:sz w:val="24"/>
        </w:rPr>
      </w:pPr>
      <w:bookmarkStart w:id="66" w:name="_Toc9503"/>
      <w:bookmarkStart w:id="67" w:name="_Toc9003"/>
      <w:r>
        <w:rPr>
          <w:rFonts w:asciiTheme="minorEastAsia" w:hAnsiTheme="minorEastAsia" w:eastAsiaTheme="minorEastAsia"/>
          <w:sz w:val="24"/>
        </w:rPr>
        <w:t> </w:t>
      </w:r>
      <w:bookmarkEnd w:id="66"/>
      <w:bookmarkEnd w:id="67"/>
    </w:p>
    <w:p>
      <w:pPr>
        <w:snapToGrid w:val="0"/>
        <w:spacing w:line="360" w:lineRule="auto"/>
        <w:rPr>
          <w:rFonts w:cs="宋体" w:asciiTheme="minorEastAsia" w:hAnsiTheme="minorEastAsia" w:eastAsiaTheme="minorEastAsia"/>
          <w:b/>
          <w:sz w:val="24"/>
        </w:rPr>
      </w:pPr>
      <w:r>
        <w:rPr>
          <w:rFonts w:cs="宋体" w:asciiTheme="minorEastAsia" w:hAnsiTheme="minorEastAsia" w:eastAsiaTheme="minorEastAsia"/>
          <w:b/>
          <w:sz w:val="24"/>
          <w:u w:val="single"/>
        </w:rPr>
        <w:t>                  </w:t>
      </w:r>
      <w:bookmarkStart w:id="68" w:name="_Toc452657608"/>
      <w:r>
        <w:rPr>
          <w:rFonts w:hint="eastAsia" w:cs="宋体" w:asciiTheme="minorEastAsia" w:hAnsiTheme="minorEastAsia" w:eastAsiaTheme="minorEastAsia"/>
          <w:b/>
          <w:sz w:val="24"/>
        </w:rPr>
        <w:t>：</w:t>
      </w:r>
      <w:bookmarkEnd w:id="68"/>
    </w:p>
    <w:p>
      <w:pPr>
        <w:snapToGrid w:val="0"/>
        <w:spacing w:line="360" w:lineRule="auto"/>
        <w:ind w:firstLine="477" w:firstLineChars="199"/>
        <w:jc w:val="left"/>
        <w:rPr>
          <w:rFonts w:asciiTheme="minorEastAsia" w:hAnsiTheme="minorEastAsia" w:eastAsiaTheme="minorEastAsia"/>
          <w:sz w:val="24"/>
        </w:rPr>
      </w:pPr>
      <w:bookmarkStart w:id="69" w:name="_Toc452657609"/>
      <w:r>
        <w:rPr>
          <w:rFonts w:hint="eastAsia" w:asciiTheme="minorEastAsia" w:hAnsiTheme="minorEastAsia" w:eastAsiaTheme="minorEastAsia"/>
          <w:sz w:val="24"/>
        </w:rPr>
        <w:t>依据政府采购相关法规，我公司对</w:t>
      </w:r>
      <w:r>
        <w:rPr>
          <w:rFonts w:asciiTheme="minorEastAsia" w:hAnsiTheme="minorEastAsia" w:eastAsiaTheme="minorEastAsia"/>
          <w:sz w:val="24"/>
          <w:u w:val="single"/>
        </w:rPr>
        <w:t>           </w:t>
      </w:r>
      <w:r>
        <w:rPr>
          <w:rFonts w:hint="eastAsia" w:asciiTheme="minorEastAsia" w:hAnsiTheme="minorEastAsia" w:eastAsiaTheme="minorEastAsia"/>
          <w:sz w:val="24"/>
        </w:rPr>
        <w:t>项目的（项目编号：</w:t>
      </w:r>
      <w:r>
        <w:rPr>
          <w:rFonts w:asciiTheme="minorEastAsia" w:hAnsiTheme="minorEastAsia" w:eastAsiaTheme="minorEastAsia"/>
          <w:sz w:val="24"/>
          <w:u w:val="single"/>
        </w:rPr>
        <w:t>         </w:t>
      </w:r>
      <w:r>
        <w:rPr>
          <w:rFonts w:hint="eastAsia" w:asciiTheme="minorEastAsia" w:hAnsiTheme="minorEastAsia" w:eastAsiaTheme="minorEastAsia"/>
          <w:sz w:val="24"/>
        </w:rPr>
        <w:t>）采购活动存在疑问，特提出质疑（详见下表）。</w:t>
      </w:r>
      <w:bookmarkEnd w:id="69"/>
    </w:p>
    <w:p>
      <w:pPr>
        <w:snapToGrid w:val="0"/>
        <w:spacing w:line="360" w:lineRule="auto"/>
        <w:ind w:firstLine="477" w:firstLineChars="199"/>
        <w:jc w:val="left"/>
        <w:rPr>
          <w:rFonts w:asciiTheme="minorEastAsia" w:hAnsiTheme="minorEastAsia" w:eastAsiaTheme="minorEastAsia"/>
          <w:sz w:val="24"/>
        </w:rPr>
      </w:pPr>
      <w:bookmarkStart w:id="70" w:name="_Toc452657610"/>
      <w:r>
        <w:rPr>
          <w:rFonts w:hint="eastAsia" w:asciiTheme="minorEastAsia" w:hAnsiTheme="minorEastAsia" w:eastAsiaTheme="minorEastAsia"/>
          <w:sz w:val="24"/>
        </w:rPr>
        <w:t>我公司和本人对此质疑函内容的真实性负责，并愿意承担由此引起的相应处理和法律责任。</w:t>
      </w:r>
      <w:bookmarkEnd w:id="70"/>
    </w:p>
    <w:p>
      <w:pPr>
        <w:snapToGrid w:val="0"/>
        <w:spacing w:line="360" w:lineRule="auto"/>
        <w:ind w:firstLine="477" w:firstLineChars="199"/>
        <w:jc w:val="left"/>
        <w:rPr>
          <w:rFonts w:asciiTheme="minorEastAsia" w:hAnsiTheme="minorEastAsia" w:eastAsiaTheme="minorEastAsia"/>
          <w:sz w:val="24"/>
        </w:rPr>
      </w:pPr>
      <w:r>
        <w:rPr>
          <w:rFonts w:asciiTheme="minorEastAsia" w:hAnsiTheme="minorEastAsia" w:eastAsiaTheme="minorEastAsia"/>
          <w:sz w:val="24"/>
        </w:rPr>
        <w:t> </w:t>
      </w:r>
    </w:p>
    <w:p>
      <w:pPr>
        <w:snapToGrid w:val="0"/>
        <w:spacing w:line="360" w:lineRule="auto"/>
        <w:ind w:firstLine="477" w:firstLineChars="199"/>
        <w:jc w:val="left"/>
        <w:rPr>
          <w:rFonts w:asciiTheme="minorEastAsia" w:hAnsiTheme="minorEastAsia" w:eastAsiaTheme="minorEastAsia"/>
          <w:sz w:val="24"/>
        </w:rPr>
      </w:pPr>
      <w:bookmarkStart w:id="71" w:name="_Toc452657611"/>
      <w:r>
        <w:rPr>
          <w:rFonts w:hint="eastAsia" w:asciiTheme="minorEastAsia" w:hAnsiTheme="minorEastAsia" w:eastAsiaTheme="minorEastAsia"/>
          <w:sz w:val="24"/>
        </w:rPr>
        <w:t>法定代表人（签字并盖名章）：</w:t>
      </w:r>
      <w:bookmarkEnd w:id="71"/>
    </w:p>
    <w:p>
      <w:pPr>
        <w:snapToGrid w:val="0"/>
        <w:spacing w:line="360" w:lineRule="auto"/>
        <w:ind w:firstLine="477" w:firstLineChars="199"/>
        <w:jc w:val="left"/>
        <w:rPr>
          <w:rFonts w:asciiTheme="minorEastAsia" w:hAnsiTheme="minorEastAsia" w:eastAsiaTheme="minorEastAsia"/>
          <w:sz w:val="24"/>
        </w:rPr>
      </w:pPr>
      <w:bookmarkStart w:id="72" w:name="_Toc452657612"/>
      <w:r>
        <w:rPr>
          <w:rFonts w:hint="eastAsia" w:asciiTheme="minorEastAsia" w:hAnsiTheme="minorEastAsia" w:eastAsiaTheme="minorEastAsia"/>
          <w:sz w:val="24"/>
        </w:rPr>
        <w:t>身份证号码：</w:t>
      </w:r>
      <w:bookmarkEnd w:id="72"/>
    </w:p>
    <w:p>
      <w:pPr>
        <w:snapToGrid w:val="0"/>
        <w:spacing w:line="360" w:lineRule="auto"/>
        <w:ind w:firstLine="477" w:firstLineChars="199"/>
        <w:jc w:val="left"/>
        <w:rPr>
          <w:rFonts w:asciiTheme="minorEastAsia" w:hAnsiTheme="minorEastAsia" w:eastAsiaTheme="minorEastAsia"/>
          <w:sz w:val="24"/>
        </w:rPr>
      </w:pPr>
      <w:bookmarkStart w:id="73" w:name="_Toc452657613"/>
      <w:r>
        <w:rPr>
          <w:rFonts w:hint="eastAsia" w:asciiTheme="minorEastAsia" w:hAnsiTheme="minorEastAsia" w:eastAsiaTheme="minorEastAsia"/>
          <w:sz w:val="24"/>
        </w:rPr>
        <w:t>固话：</w:t>
      </w:r>
      <w:r>
        <w:rPr>
          <w:rFonts w:asciiTheme="minorEastAsia" w:hAnsiTheme="minorEastAsia" w:eastAsiaTheme="minorEastAsia"/>
          <w:sz w:val="24"/>
        </w:rPr>
        <w:t>      </w:t>
      </w:r>
      <w:r>
        <w:rPr>
          <w:rFonts w:hint="eastAsia" w:asciiTheme="minorEastAsia" w:hAnsiTheme="minorEastAsia" w:eastAsiaTheme="minorEastAsia"/>
          <w:sz w:val="24"/>
        </w:rPr>
        <w:t>传真：</w:t>
      </w:r>
      <w:r>
        <w:rPr>
          <w:rFonts w:asciiTheme="minorEastAsia" w:hAnsiTheme="minorEastAsia" w:eastAsiaTheme="minorEastAsia"/>
          <w:sz w:val="24"/>
        </w:rPr>
        <w:t>     </w:t>
      </w:r>
      <w:r>
        <w:rPr>
          <w:rFonts w:hint="eastAsia" w:asciiTheme="minorEastAsia" w:hAnsiTheme="minorEastAsia" w:eastAsiaTheme="minorEastAsia"/>
          <w:sz w:val="24"/>
        </w:rPr>
        <w:t>手机：</w:t>
      </w:r>
      <w:bookmarkEnd w:id="73"/>
    </w:p>
    <w:p>
      <w:pPr>
        <w:snapToGrid w:val="0"/>
        <w:spacing w:line="360" w:lineRule="auto"/>
        <w:ind w:firstLine="477" w:firstLineChars="199"/>
        <w:jc w:val="left"/>
        <w:rPr>
          <w:rFonts w:asciiTheme="minorEastAsia" w:hAnsiTheme="minorEastAsia" w:eastAsiaTheme="minorEastAsia"/>
          <w:sz w:val="24"/>
        </w:rPr>
      </w:pPr>
      <w:r>
        <w:rPr>
          <w:rFonts w:asciiTheme="minorEastAsia" w:hAnsiTheme="minorEastAsia" w:eastAsiaTheme="minorEastAsia"/>
          <w:sz w:val="24"/>
        </w:rPr>
        <w:t> </w:t>
      </w:r>
    </w:p>
    <w:p>
      <w:pPr>
        <w:snapToGrid w:val="0"/>
        <w:spacing w:line="360" w:lineRule="auto"/>
        <w:ind w:firstLine="477" w:firstLineChars="199"/>
        <w:jc w:val="left"/>
        <w:rPr>
          <w:rFonts w:asciiTheme="minorEastAsia" w:hAnsiTheme="minorEastAsia" w:eastAsiaTheme="minorEastAsia"/>
          <w:sz w:val="24"/>
        </w:rPr>
      </w:pPr>
      <w:bookmarkStart w:id="74" w:name="_Toc452657614"/>
      <w:r>
        <w:rPr>
          <w:rFonts w:hint="eastAsia" w:asciiTheme="minorEastAsia" w:hAnsiTheme="minorEastAsia" w:eastAsiaTheme="minorEastAsia"/>
          <w:sz w:val="24"/>
        </w:rPr>
        <w:t>本项目授权委托人（签字并盖名章）：</w:t>
      </w:r>
      <w:bookmarkEnd w:id="74"/>
    </w:p>
    <w:p>
      <w:pPr>
        <w:snapToGrid w:val="0"/>
        <w:spacing w:line="360" w:lineRule="auto"/>
        <w:ind w:firstLine="477" w:firstLineChars="199"/>
        <w:jc w:val="left"/>
        <w:rPr>
          <w:rFonts w:asciiTheme="minorEastAsia" w:hAnsiTheme="minorEastAsia" w:eastAsiaTheme="minorEastAsia"/>
          <w:sz w:val="24"/>
        </w:rPr>
      </w:pPr>
      <w:bookmarkStart w:id="75" w:name="_Toc452657615"/>
      <w:r>
        <w:rPr>
          <w:rFonts w:hint="eastAsia" w:asciiTheme="minorEastAsia" w:hAnsiTheme="minorEastAsia" w:eastAsiaTheme="minorEastAsia"/>
          <w:sz w:val="24"/>
        </w:rPr>
        <w:t>身份证号码：</w:t>
      </w:r>
      <w:bookmarkEnd w:id="75"/>
    </w:p>
    <w:p>
      <w:pPr>
        <w:snapToGrid w:val="0"/>
        <w:spacing w:line="360" w:lineRule="auto"/>
        <w:ind w:firstLine="477" w:firstLineChars="199"/>
        <w:jc w:val="left"/>
        <w:rPr>
          <w:rFonts w:asciiTheme="minorEastAsia" w:hAnsiTheme="minorEastAsia" w:eastAsiaTheme="minorEastAsia"/>
          <w:sz w:val="24"/>
        </w:rPr>
      </w:pPr>
      <w:bookmarkStart w:id="76" w:name="_Toc452657616"/>
      <w:r>
        <w:rPr>
          <w:rFonts w:hint="eastAsia" w:asciiTheme="minorEastAsia" w:hAnsiTheme="minorEastAsia" w:eastAsiaTheme="minorEastAsia"/>
          <w:sz w:val="24"/>
        </w:rPr>
        <w:t>固话：</w:t>
      </w:r>
      <w:r>
        <w:rPr>
          <w:rFonts w:asciiTheme="minorEastAsia" w:hAnsiTheme="minorEastAsia" w:eastAsiaTheme="minorEastAsia"/>
          <w:sz w:val="24"/>
        </w:rPr>
        <w:t>        </w:t>
      </w:r>
      <w:r>
        <w:rPr>
          <w:rFonts w:hint="eastAsia" w:asciiTheme="minorEastAsia" w:hAnsiTheme="minorEastAsia" w:eastAsiaTheme="minorEastAsia"/>
          <w:sz w:val="24"/>
        </w:rPr>
        <w:t>传真：</w:t>
      </w:r>
      <w:r>
        <w:rPr>
          <w:rFonts w:asciiTheme="minorEastAsia" w:hAnsiTheme="minorEastAsia" w:eastAsiaTheme="minorEastAsia"/>
          <w:sz w:val="24"/>
        </w:rPr>
        <w:t>    </w:t>
      </w:r>
      <w:r>
        <w:rPr>
          <w:rFonts w:hint="eastAsia" w:asciiTheme="minorEastAsia" w:hAnsiTheme="minorEastAsia" w:eastAsiaTheme="minorEastAsia"/>
          <w:sz w:val="24"/>
        </w:rPr>
        <w:t>手机：</w:t>
      </w:r>
      <w:bookmarkEnd w:id="76"/>
    </w:p>
    <w:p>
      <w:pPr>
        <w:snapToGrid w:val="0"/>
        <w:spacing w:line="360" w:lineRule="auto"/>
        <w:ind w:firstLine="477" w:firstLineChars="199"/>
        <w:jc w:val="left"/>
        <w:rPr>
          <w:rFonts w:asciiTheme="minorEastAsia" w:hAnsiTheme="minorEastAsia" w:eastAsiaTheme="minorEastAsia"/>
          <w:sz w:val="24"/>
        </w:rPr>
      </w:pPr>
      <w:bookmarkStart w:id="77" w:name="_Toc452657617"/>
      <w:r>
        <w:rPr>
          <w:rFonts w:hint="eastAsia" w:asciiTheme="minorEastAsia" w:hAnsiTheme="minorEastAsia" w:eastAsiaTheme="minorEastAsia"/>
          <w:sz w:val="24"/>
        </w:rPr>
        <w:t>公司地址：</w:t>
      </w:r>
      <w:r>
        <w:rPr>
          <w:rFonts w:asciiTheme="minorEastAsia" w:hAnsiTheme="minorEastAsia" w:eastAsiaTheme="minorEastAsia"/>
          <w:sz w:val="24"/>
        </w:rPr>
        <w:t>              </w:t>
      </w:r>
      <w:r>
        <w:rPr>
          <w:rFonts w:hint="eastAsia" w:asciiTheme="minorEastAsia" w:hAnsiTheme="minorEastAsia" w:eastAsiaTheme="minorEastAsia"/>
          <w:sz w:val="24"/>
        </w:rPr>
        <w:t>邮编：</w:t>
      </w:r>
      <w:bookmarkEnd w:id="77"/>
    </w:p>
    <w:p>
      <w:pPr>
        <w:snapToGrid w:val="0"/>
        <w:spacing w:line="360" w:lineRule="auto"/>
        <w:ind w:firstLine="477" w:firstLineChars="199"/>
        <w:jc w:val="left"/>
        <w:rPr>
          <w:rFonts w:asciiTheme="minorEastAsia" w:hAnsiTheme="minorEastAsia" w:eastAsiaTheme="minorEastAsia"/>
          <w:sz w:val="24"/>
        </w:rPr>
      </w:pPr>
      <w:bookmarkStart w:id="78" w:name="_Toc452657618"/>
      <w:r>
        <w:rPr>
          <w:rFonts w:hint="eastAsia" w:asciiTheme="minorEastAsia" w:hAnsiTheme="minorEastAsia" w:eastAsiaTheme="minorEastAsia"/>
          <w:sz w:val="24"/>
        </w:rPr>
        <w:t>（如法人为质疑人则不需要填此项）</w:t>
      </w:r>
      <w:bookmarkEnd w:id="78"/>
    </w:p>
    <w:p>
      <w:pPr>
        <w:snapToGrid w:val="0"/>
        <w:spacing w:line="360" w:lineRule="auto"/>
        <w:ind w:firstLine="477" w:firstLineChars="199"/>
        <w:jc w:val="left"/>
        <w:rPr>
          <w:rFonts w:asciiTheme="minorEastAsia" w:hAnsiTheme="minorEastAsia" w:eastAsiaTheme="minorEastAsia"/>
          <w:sz w:val="24"/>
        </w:rPr>
      </w:pPr>
      <w:r>
        <w:rPr>
          <w:rFonts w:asciiTheme="minorEastAsia" w:hAnsiTheme="minorEastAsia" w:eastAsiaTheme="minorEastAsia"/>
          <w:sz w:val="24"/>
        </w:rPr>
        <w:t> </w:t>
      </w:r>
    </w:p>
    <w:p>
      <w:pPr>
        <w:snapToGrid w:val="0"/>
        <w:spacing w:line="360" w:lineRule="auto"/>
        <w:ind w:firstLine="477" w:firstLineChars="199"/>
        <w:jc w:val="left"/>
        <w:rPr>
          <w:rFonts w:asciiTheme="minorEastAsia" w:hAnsiTheme="minorEastAsia" w:eastAsiaTheme="minorEastAsia"/>
          <w:sz w:val="24"/>
        </w:rPr>
      </w:pPr>
      <w:bookmarkStart w:id="79" w:name="_Toc452657619"/>
      <w:r>
        <w:rPr>
          <w:rFonts w:hint="eastAsia" w:asciiTheme="minorEastAsia" w:hAnsiTheme="minorEastAsia" w:eastAsiaTheme="minorEastAsia"/>
          <w:sz w:val="24"/>
        </w:rPr>
        <w:t>质疑人（公章）：</w:t>
      </w:r>
      <w:bookmarkEnd w:id="79"/>
    </w:p>
    <w:p>
      <w:pPr>
        <w:snapToGrid w:val="0"/>
        <w:spacing w:line="360" w:lineRule="auto"/>
        <w:ind w:firstLine="477" w:firstLineChars="199"/>
        <w:jc w:val="left"/>
        <w:rPr>
          <w:rFonts w:asciiTheme="minorEastAsia" w:hAnsiTheme="minorEastAsia" w:eastAsiaTheme="minorEastAsia"/>
          <w:sz w:val="24"/>
        </w:rPr>
      </w:pPr>
      <w:r>
        <w:rPr>
          <w:rFonts w:asciiTheme="minorEastAsia" w:hAnsiTheme="minorEastAsia" w:eastAsiaTheme="minorEastAsia"/>
          <w:sz w:val="24"/>
        </w:rPr>
        <w:t> </w:t>
      </w:r>
    </w:p>
    <w:p>
      <w:pPr>
        <w:snapToGrid w:val="0"/>
        <w:spacing w:line="360" w:lineRule="auto"/>
        <w:ind w:firstLine="477" w:firstLineChars="199"/>
        <w:jc w:val="left"/>
        <w:rPr>
          <w:rFonts w:asciiTheme="minorEastAsia" w:hAnsiTheme="minorEastAsia" w:eastAsiaTheme="minorEastAsia"/>
          <w:sz w:val="24"/>
        </w:rPr>
      </w:pPr>
      <w:r>
        <w:rPr>
          <w:rFonts w:asciiTheme="minorEastAsia" w:hAnsiTheme="minorEastAsia" w:eastAsiaTheme="minorEastAsia"/>
          <w:sz w:val="24"/>
        </w:rPr>
        <w:t>                      </w:t>
      </w:r>
      <w:bookmarkStart w:id="80" w:name="_Toc452657620"/>
      <w:r>
        <w:rPr>
          <w:rFonts w:hint="eastAsia" w:asciiTheme="minorEastAsia" w:hAnsiTheme="minorEastAsia" w:eastAsiaTheme="minorEastAsia"/>
          <w:sz w:val="24"/>
        </w:rPr>
        <w:t>年</w:t>
      </w:r>
      <w:r>
        <w:rPr>
          <w:rFonts w:asciiTheme="minorEastAsia" w:hAnsiTheme="minorEastAsia" w:eastAsiaTheme="minorEastAsia"/>
          <w:sz w:val="24"/>
        </w:rPr>
        <w:t>   </w:t>
      </w:r>
      <w:r>
        <w:rPr>
          <w:rFonts w:hint="eastAsia" w:asciiTheme="minorEastAsia" w:hAnsiTheme="minorEastAsia" w:eastAsiaTheme="minorEastAsia"/>
          <w:sz w:val="24"/>
        </w:rPr>
        <w:t>月</w:t>
      </w:r>
      <w:r>
        <w:rPr>
          <w:rFonts w:asciiTheme="minorEastAsia" w:hAnsiTheme="minorEastAsia" w:eastAsiaTheme="minorEastAsia"/>
          <w:sz w:val="24"/>
        </w:rPr>
        <w:t>   </w:t>
      </w:r>
      <w:r>
        <w:rPr>
          <w:rFonts w:hint="eastAsia" w:asciiTheme="minorEastAsia" w:hAnsiTheme="minorEastAsia" w:eastAsiaTheme="minorEastAsia"/>
          <w:sz w:val="24"/>
        </w:rPr>
        <w:t>日</w:t>
      </w:r>
      <w:bookmarkEnd w:id="80"/>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napToGrid w:val="0"/>
        <w:spacing w:line="360" w:lineRule="auto"/>
        <w:rPr>
          <w:rFonts w:cs="宋体" w:asciiTheme="minorEastAsia" w:hAnsiTheme="minorEastAsia" w:eastAsiaTheme="minorEastAsia"/>
          <w:b/>
          <w:sz w:val="24"/>
        </w:rPr>
      </w:pPr>
      <w:r>
        <w:rPr>
          <w:rFonts w:hint="eastAsia" w:cs="宋体" w:asciiTheme="minorEastAsia" w:hAnsiTheme="minorEastAsia" w:eastAsiaTheme="minorEastAsia"/>
          <w:b/>
          <w:sz w:val="24"/>
        </w:rPr>
        <w:t>附表二</w:t>
      </w:r>
    </w:p>
    <w:p>
      <w:pPr>
        <w:snapToGrid w:val="0"/>
        <w:spacing w:line="360" w:lineRule="auto"/>
        <w:jc w:val="center"/>
        <w:rPr>
          <w:rFonts w:cs="宋体" w:asciiTheme="minorEastAsia" w:hAnsiTheme="minorEastAsia" w:eastAsiaTheme="minorEastAsia"/>
          <w:b/>
          <w:sz w:val="24"/>
        </w:rPr>
      </w:pPr>
      <w:bookmarkStart w:id="81" w:name="_Toc452657621"/>
      <w:r>
        <w:rPr>
          <w:rFonts w:hint="eastAsia" w:cs="宋体" w:asciiTheme="minorEastAsia" w:hAnsiTheme="minorEastAsia" w:eastAsiaTheme="minorEastAsia"/>
          <w:b/>
          <w:sz w:val="24"/>
        </w:rPr>
        <w:t>质疑内容</w:t>
      </w:r>
      <w:bookmarkEnd w:id="81"/>
    </w:p>
    <w:tbl>
      <w:tblPr>
        <w:tblStyle w:val="53"/>
        <w:tblW w:w="8647" w:type="dxa"/>
        <w:jc w:val="center"/>
        <w:tblLayout w:type="fixed"/>
        <w:tblCellMar>
          <w:top w:w="0" w:type="dxa"/>
          <w:left w:w="0" w:type="dxa"/>
          <w:bottom w:w="0" w:type="dxa"/>
          <w:right w:w="0" w:type="dxa"/>
        </w:tblCellMar>
      </w:tblPr>
      <w:tblGrid>
        <w:gridCol w:w="936"/>
        <w:gridCol w:w="905"/>
        <w:gridCol w:w="6806"/>
      </w:tblGrid>
      <w:tr>
        <w:tblPrEx>
          <w:tblCellMar>
            <w:top w:w="0" w:type="dxa"/>
            <w:left w:w="0" w:type="dxa"/>
            <w:bottom w:w="0" w:type="dxa"/>
            <w:right w:w="0" w:type="dxa"/>
          </w:tblCellMar>
        </w:tblPrEx>
        <w:trPr>
          <w:trHeight w:val="567" w:hRule="atLeast"/>
          <w:jc w:val="center"/>
        </w:trPr>
        <w:tc>
          <w:tcPr>
            <w:tcW w:w="184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heme="minorEastAsia" w:hAnsiTheme="minorEastAsia" w:eastAsiaTheme="minorEastAsia"/>
                <w:sz w:val="24"/>
                <w:szCs w:val="24"/>
              </w:rPr>
            </w:pPr>
            <w:bookmarkStart w:id="82" w:name="_Toc452657622"/>
            <w:r>
              <w:rPr>
                <w:rFonts w:hint="eastAsia" w:asciiTheme="minorEastAsia" w:hAnsiTheme="minorEastAsia" w:eastAsiaTheme="minorEastAsia"/>
                <w:sz w:val="24"/>
                <w:szCs w:val="24"/>
              </w:rPr>
              <w:t>项目名称</w:t>
            </w:r>
            <w:bookmarkEnd w:id="82"/>
          </w:p>
        </w:tc>
        <w:tc>
          <w:tcPr>
            <w:tcW w:w="68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asciiTheme="minorEastAsia" w:hAnsiTheme="minorEastAsia" w:eastAsiaTheme="minorEastAsia"/>
                <w:sz w:val="24"/>
                <w:szCs w:val="24"/>
              </w:rPr>
            </w:pPr>
            <w:r>
              <w:rPr>
                <w:rFonts w:asciiTheme="minorEastAsia" w:hAnsiTheme="minorEastAsia" w:eastAsiaTheme="minorEastAsia"/>
                <w:sz w:val="24"/>
                <w:szCs w:val="24"/>
              </w:rPr>
              <w:t> </w:t>
            </w:r>
          </w:p>
        </w:tc>
      </w:tr>
      <w:tr>
        <w:tblPrEx>
          <w:tblCellMar>
            <w:top w:w="0" w:type="dxa"/>
            <w:left w:w="0" w:type="dxa"/>
            <w:bottom w:w="0" w:type="dxa"/>
            <w:right w:w="0" w:type="dxa"/>
          </w:tblCellMar>
        </w:tblPrEx>
        <w:trPr>
          <w:trHeight w:val="567" w:hRule="atLeast"/>
          <w:jc w:val="center"/>
        </w:trPr>
        <w:tc>
          <w:tcPr>
            <w:tcW w:w="184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heme="minorEastAsia" w:hAnsiTheme="minorEastAsia" w:eastAsiaTheme="minorEastAsia"/>
                <w:sz w:val="24"/>
                <w:szCs w:val="24"/>
              </w:rPr>
            </w:pPr>
            <w:bookmarkStart w:id="83" w:name="_Toc452657623"/>
            <w:r>
              <w:rPr>
                <w:rFonts w:hint="eastAsia" w:asciiTheme="minorEastAsia" w:hAnsiTheme="minorEastAsia" w:eastAsiaTheme="minorEastAsia"/>
                <w:sz w:val="24"/>
                <w:szCs w:val="24"/>
              </w:rPr>
              <w:t>项目编号</w:t>
            </w:r>
            <w:bookmarkEnd w:id="83"/>
          </w:p>
        </w:tc>
        <w:tc>
          <w:tcPr>
            <w:tcW w:w="6806"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heme="minorEastAsia" w:hAnsiTheme="minorEastAsia" w:eastAsiaTheme="minorEastAsia"/>
                <w:sz w:val="24"/>
                <w:szCs w:val="24"/>
              </w:rPr>
            </w:pPr>
            <w:r>
              <w:rPr>
                <w:rFonts w:asciiTheme="minorEastAsia" w:hAnsiTheme="minorEastAsia" w:eastAsiaTheme="minorEastAsia"/>
                <w:sz w:val="24"/>
                <w:szCs w:val="24"/>
              </w:rPr>
              <w:t> </w:t>
            </w:r>
          </w:p>
        </w:tc>
      </w:tr>
      <w:tr>
        <w:tblPrEx>
          <w:tblCellMar>
            <w:top w:w="0" w:type="dxa"/>
            <w:left w:w="0" w:type="dxa"/>
            <w:bottom w:w="0" w:type="dxa"/>
            <w:right w:w="0" w:type="dxa"/>
          </w:tblCellMar>
        </w:tblPrEx>
        <w:trPr>
          <w:cantSplit/>
          <w:trHeight w:val="4482" w:hRule="atLeast"/>
          <w:jc w:val="center"/>
        </w:trPr>
        <w:tc>
          <w:tcPr>
            <w:tcW w:w="9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heme="minorEastAsia" w:hAnsiTheme="minorEastAsia" w:eastAsiaTheme="minorEastAsia"/>
                <w:sz w:val="24"/>
                <w:szCs w:val="24"/>
              </w:rPr>
            </w:pPr>
            <w:bookmarkStart w:id="84" w:name="_Toc452657624"/>
            <w:r>
              <w:rPr>
                <w:rFonts w:hint="eastAsia" w:asciiTheme="minorEastAsia" w:hAnsiTheme="minorEastAsia" w:eastAsiaTheme="minorEastAsia"/>
                <w:sz w:val="24"/>
                <w:szCs w:val="24"/>
              </w:rPr>
              <w:t>具体的质疑事项及事实依据</w:t>
            </w:r>
            <w:bookmarkEnd w:id="84"/>
          </w:p>
        </w:tc>
        <w:tc>
          <w:tcPr>
            <w:tcW w:w="7711" w:type="dxa"/>
            <w:gridSpan w:val="2"/>
            <w:tcBorders>
              <w:top w:val="nil"/>
              <w:left w:val="nil"/>
              <w:bottom w:val="single" w:color="auto" w:sz="8" w:space="0"/>
              <w:right w:val="single" w:color="auto" w:sz="8" w:space="0"/>
            </w:tcBorders>
            <w:tcMar>
              <w:top w:w="0" w:type="dxa"/>
              <w:left w:w="108" w:type="dxa"/>
              <w:bottom w:w="0" w:type="dxa"/>
              <w:right w:w="108" w:type="dxa"/>
            </w:tcMar>
          </w:tcPr>
          <w:p>
            <w:pPr>
              <w:rPr>
                <w:rFonts w:asciiTheme="minorEastAsia" w:hAnsiTheme="minorEastAsia" w:eastAsiaTheme="minorEastAsia"/>
                <w:sz w:val="24"/>
                <w:szCs w:val="24"/>
              </w:rPr>
            </w:pPr>
            <w:bookmarkStart w:id="85" w:name="_Toc452657625"/>
            <w:r>
              <w:rPr>
                <w:rFonts w:hint="eastAsia" w:asciiTheme="minorEastAsia" w:hAnsiTheme="minorEastAsia" w:eastAsiaTheme="minorEastAsia"/>
                <w:b/>
                <w:bCs/>
                <w:sz w:val="24"/>
                <w:szCs w:val="24"/>
              </w:rPr>
              <w:t>一、质疑事项</w:t>
            </w:r>
            <w:r>
              <w:rPr>
                <w:rFonts w:asciiTheme="minorEastAsia" w:hAnsiTheme="minorEastAsia" w:eastAsiaTheme="minorEastAsia"/>
                <w:b/>
                <w:bCs/>
                <w:sz w:val="24"/>
                <w:szCs w:val="24"/>
              </w:rPr>
              <w:t>1</w:t>
            </w:r>
            <w:r>
              <w:rPr>
                <w:rFonts w:hint="eastAsia" w:asciiTheme="minorEastAsia" w:hAnsiTheme="minorEastAsia" w:eastAsiaTheme="minorEastAsia"/>
                <w:b/>
                <w:bCs/>
                <w:sz w:val="24"/>
                <w:szCs w:val="24"/>
              </w:rPr>
              <w:t>：</w:t>
            </w:r>
            <w:bookmarkEnd w:id="85"/>
          </w:p>
          <w:p>
            <w:pPr>
              <w:rPr>
                <w:rFonts w:asciiTheme="minorEastAsia" w:hAnsiTheme="minorEastAsia" w:eastAsiaTheme="minorEastAsia"/>
                <w:sz w:val="24"/>
                <w:szCs w:val="24"/>
              </w:rPr>
            </w:pPr>
            <w:bookmarkStart w:id="86" w:name="_Toc452657626"/>
            <w:r>
              <w:rPr>
                <w:rFonts w:hint="eastAsia" w:asciiTheme="minorEastAsia" w:hAnsiTheme="minorEastAsia" w:eastAsiaTheme="minorEastAsia"/>
                <w:sz w:val="24"/>
                <w:szCs w:val="24"/>
              </w:rPr>
              <w:t>主要内容：</w:t>
            </w:r>
            <w:bookmarkEnd w:id="86"/>
          </w:p>
          <w:p>
            <w:pPr>
              <w:rPr>
                <w:rFonts w:asciiTheme="minorEastAsia" w:hAnsiTheme="minorEastAsia" w:eastAsiaTheme="minorEastAsia"/>
                <w:sz w:val="24"/>
                <w:szCs w:val="24"/>
              </w:rPr>
            </w:pPr>
            <w:bookmarkStart w:id="87" w:name="_Toc452657627"/>
            <w:r>
              <w:rPr>
                <w:rFonts w:hint="eastAsia" w:asciiTheme="minorEastAsia" w:hAnsiTheme="minorEastAsia" w:eastAsiaTheme="minorEastAsia"/>
                <w:sz w:val="24"/>
                <w:szCs w:val="24"/>
              </w:rPr>
              <w:t>事实依据：</w:t>
            </w:r>
            <w:bookmarkEnd w:id="87"/>
          </w:p>
          <w:p>
            <w:pPr>
              <w:rPr>
                <w:rFonts w:asciiTheme="minorEastAsia" w:hAnsiTheme="minorEastAsia" w:eastAsiaTheme="minorEastAsia"/>
                <w:sz w:val="24"/>
                <w:szCs w:val="24"/>
              </w:rPr>
            </w:pPr>
            <w:bookmarkStart w:id="88" w:name="_Toc452657628"/>
            <w:r>
              <w:rPr>
                <w:rFonts w:hint="eastAsia" w:asciiTheme="minorEastAsia" w:hAnsiTheme="minorEastAsia" w:eastAsiaTheme="minorEastAsia"/>
                <w:sz w:val="24"/>
                <w:szCs w:val="24"/>
              </w:rPr>
              <w:t>适应法规条款：</w:t>
            </w:r>
            <w:bookmarkEnd w:id="88"/>
          </w:p>
          <w:p>
            <w:pPr>
              <w:rPr>
                <w:rFonts w:asciiTheme="minorEastAsia" w:hAnsiTheme="minorEastAsia" w:eastAsiaTheme="minorEastAsia"/>
                <w:sz w:val="24"/>
                <w:szCs w:val="24"/>
              </w:rPr>
            </w:pPr>
            <w:bookmarkStart w:id="89" w:name="_Toc452657629"/>
            <w:r>
              <w:rPr>
                <w:rFonts w:hint="eastAsia" w:asciiTheme="minorEastAsia" w:hAnsiTheme="minorEastAsia" w:eastAsiaTheme="minorEastAsia"/>
                <w:sz w:val="24"/>
                <w:szCs w:val="24"/>
              </w:rPr>
              <w:t>佐证材料：</w:t>
            </w:r>
            <w:bookmarkEnd w:id="89"/>
          </w:p>
          <w:p>
            <w:pPr>
              <w:rPr>
                <w:rFonts w:asciiTheme="minorEastAsia" w:hAnsiTheme="minorEastAsia" w:eastAsiaTheme="minorEastAsia"/>
                <w:sz w:val="24"/>
                <w:szCs w:val="24"/>
              </w:rPr>
            </w:pPr>
            <w:r>
              <w:rPr>
                <w:rFonts w:asciiTheme="minorEastAsia" w:hAnsiTheme="minorEastAsia" w:eastAsiaTheme="minorEastAsia"/>
                <w:sz w:val="24"/>
                <w:szCs w:val="24"/>
              </w:rPr>
              <w:t> </w:t>
            </w:r>
          </w:p>
          <w:p>
            <w:pPr>
              <w:rPr>
                <w:rFonts w:asciiTheme="minorEastAsia" w:hAnsiTheme="minorEastAsia" w:eastAsiaTheme="minorEastAsia"/>
                <w:sz w:val="24"/>
                <w:szCs w:val="24"/>
              </w:rPr>
            </w:pPr>
            <w:bookmarkStart w:id="90" w:name="_Toc452657630"/>
            <w:r>
              <w:rPr>
                <w:rFonts w:hint="eastAsia" w:asciiTheme="minorEastAsia" w:hAnsiTheme="minorEastAsia" w:eastAsiaTheme="minorEastAsia"/>
                <w:b/>
                <w:bCs/>
                <w:sz w:val="24"/>
                <w:szCs w:val="24"/>
              </w:rPr>
              <w:t>二、质疑事项</w:t>
            </w:r>
            <w:r>
              <w:rPr>
                <w:rFonts w:asciiTheme="minorEastAsia" w:hAnsiTheme="minorEastAsia" w:eastAsiaTheme="minorEastAsia"/>
                <w:b/>
                <w:bCs/>
                <w:sz w:val="24"/>
                <w:szCs w:val="24"/>
              </w:rPr>
              <w:t>2</w:t>
            </w:r>
            <w:r>
              <w:rPr>
                <w:rFonts w:hint="eastAsia" w:asciiTheme="minorEastAsia" w:hAnsiTheme="minorEastAsia" w:eastAsiaTheme="minorEastAsia"/>
                <w:b/>
                <w:bCs/>
                <w:sz w:val="24"/>
                <w:szCs w:val="24"/>
              </w:rPr>
              <w:t>：</w:t>
            </w:r>
            <w:bookmarkEnd w:id="90"/>
          </w:p>
          <w:p>
            <w:pPr>
              <w:rPr>
                <w:rFonts w:asciiTheme="minorEastAsia" w:hAnsiTheme="minorEastAsia" w:eastAsiaTheme="minorEastAsia"/>
                <w:sz w:val="24"/>
                <w:szCs w:val="24"/>
              </w:rPr>
            </w:pPr>
            <w:bookmarkStart w:id="91" w:name="_Toc452657631"/>
            <w:r>
              <w:rPr>
                <w:rFonts w:hint="eastAsia" w:asciiTheme="minorEastAsia" w:hAnsiTheme="minorEastAsia" w:eastAsiaTheme="minorEastAsia"/>
                <w:sz w:val="24"/>
                <w:szCs w:val="24"/>
              </w:rPr>
              <w:t>主要内容：</w:t>
            </w:r>
            <w:bookmarkEnd w:id="91"/>
          </w:p>
          <w:p>
            <w:pPr>
              <w:rPr>
                <w:rFonts w:asciiTheme="minorEastAsia" w:hAnsiTheme="minorEastAsia" w:eastAsiaTheme="minorEastAsia"/>
                <w:sz w:val="24"/>
                <w:szCs w:val="24"/>
              </w:rPr>
            </w:pPr>
            <w:bookmarkStart w:id="92" w:name="_Toc452657632"/>
            <w:r>
              <w:rPr>
                <w:rFonts w:hint="eastAsia" w:asciiTheme="minorEastAsia" w:hAnsiTheme="minorEastAsia" w:eastAsiaTheme="minorEastAsia"/>
                <w:sz w:val="24"/>
                <w:szCs w:val="24"/>
              </w:rPr>
              <w:t>事实依据：</w:t>
            </w:r>
            <w:bookmarkEnd w:id="92"/>
          </w:p>
          <w:p>
            <w:pPr>
              <w:rPr>
                <w:rFonts w:asciiTheme="minorEastAsia" w:hAnsiTheme="minorEastAsia" w:eastAsiaTheme="minorEastAsia"/>
                <w:sz w:val="24"/>
                <w:szCs w:val="24"/>
              </w:rPr>
            </w:pPr>
            <w:bookmarkStart w:id="93" w:name="_Toc452657633"/>
            <w:r>
              <w:rPr>
                <w:rFonts w:hint="eastAsia" w:asciiTheme="minorEastAsia" w:hAnsiTheme="minorEastAsia" w:eastAsiaTheme="minorEastAsia"/>
                <w:sz w:val="24"/>
                <w:szCs w:val="24"/>
              </w:rPr>
              <w:t>适应法规条款：</w:t>
            </w:r>
            <w:bookmarkEnd w:id="93"/>
          </w:p>
          <w:p>
            <w:pPr>
              <w:rPr>
                <w:rFonts w:asciiTheme="minorEastAsia" w:hAnsiTheme="minorEastAsia" w:eastAsiaTheme="minorEastAsia"/>
                <w:sz w:val="24"/>
                <w:szCs w:val="24"/>
              </w:rPr>
            </w:pPr>
            <w:bookmarkStart w:id="94" w:name="_Toc452657634"/>
            <w:r>
              <w:rPr>
                <w:rFonts w:hint="eastAsia" w:asciiTheme="minorEastAsia" w:hAnsiTheme="minorEastAsia" w:eastAsiaTheme="minorEastAsia"/>
                <w:sz w:val="24"/>
                <w:szCs w:val="24"/>
              </w:rPr>
              <w:t>佐证材料：</w:t>
            </w:r>
            <w:bookmarkEnd w:id="94"/>
          </w:p>
          <w:p>
            <w:pPr>
              <w:rPr>
                <w:rFonts w:asciiTheme="minorEastAsia" w:hAnsiTheme="minorEastAsia" w:eastAsiaTheme="minorEastAsia"/>
                <w:sz w:val="24"/>
                <w:szCs w:val="24"/>
              </w:rPr>
            </w:pPr>
            <w:r>
              <w:rPr>
                <w:rFonts w:asciiTheme="minorEastAsia" w:hAnsiTheme="minorEastAsia" w:eastAsiaTheme="minorEastAsia"/>
                <w:sz w:val="24"/>
                <w:szCs w:val="24"/>
              </w:rPr>
              <w:t> </w:t>
            </w:r>
          </w:p>
          <w:p>
            <w:pPr>
              <w:rPr>
                <w:rFonts w:asciiTheme="minorEastAsia" w:hAnsiTheme="minorEastAsia" w:eastAsiaTheme="minorEastAsia"/>
                <w:sz w:val="24"/>
                <w:szCs w:val="24"/>
              </w:rPr>
            </w:pPr>
            <w:bookmarkStart w:id="95" w:name="_Toc452657635"/>
            <w:r>
              <w:rPr>
                <w:rFonts w:hint="eastAsia" w:asciiTheme="minorEastAsia" w:hAnsiTheme="minorEastAsia" w:eastAsiaTheme="minorEastAsia"/>
                <w:b/>
                <w:bCs/>
                <w:sz w:val="24"/>
                <w:szCs w:val="24"/>
              </w:rPr>
              <w:t>三、同上</w:t>
            </w:r>
            <w:bookmarkEnd w:id="95"/>
          </w:p>
        </w:tc>
      </w:tr>
    </w:tbl>
    <w:p>
      <w:pPr>
        <w:snapToGrid w:val="0"/>
        <w:spacing w:line="360" w:lineRule="auto"/>
        <w:ind w:firstLine="479" w:firstLineChars="199"/>
        <w:jc w:val="left"/>
        <w:rPr>
          <w:rFonts w:asciiTheme="minorEastAsia" w:hAnsiTheme="minorEastAsia" w:eastAsiaTheme="minorEastAsia"/>
          <w:b/>
          <w:sz w:val="24"/>
        </w:rPr>
      </w:pPr>
      <w:bookmarkStart w:id="96" w:name="_Toc452657636"/>
      <w:r>
        <w:rPr>
          <w:rFonts w:hint="eastAsia" w:asciiTheme="minorEastAsia" w:hAnsiTheme="minorEastAsia" w:eastAsiaTheme="minorEastAsia"/>
          <w:b/>
          <w:sz w:val="24"/>
        </w:rPr>
        <w:t>备注：</w:t>
      </w:r>
      <w:bookmarkEnd w:id="96"/>
    </w:p>
    <w:p>
      <w:pPr>
        <w:snapToGrid w:val="0"/>
        <w:spacing w:line="360" w:lineRule="auto"/>
        <w:ind w:firstLine="477" w:firstLineChars="199"/>
        <w:jc w:val="left"/>
        <w:rPr>
          <w:rFonts w:asciiTheme="minorEastAsia" w:hAnsiTheme="minorEastAsia" w:eastAsiaTheme="minorEastAsia"/>
          <w:sz w:val="24"/>
        </w:rPr>
      </w:pPr>
      <w:bookmarkStart w:id="97" w:name="_Toc452657637"/>
      <w:r>
        <w:rPr>
          <w:rFonts w:asciiTheme="minorEastAsia" w:hAnsiTheme="minorEastAsia" w:eastAsiaTheme="minorEastAsia"/>
          <w:sz w:val="24"/>
        </w:rPr>
        <w:t>1</w:t>
      </w:r>
      <w:r>
        <w:rPr>
          <w:rFonts w:hint="eastAsia" w:asciiTheme="minorEastAsia" w:hAnsiTheme="minorEastAsia" w:eastAsiaTheme="minorEastAsia"/>
          <w:sz w:val="24"/>
        </w:rPr>
        <w:t>、质疑人的法定代表人办理质疑事务的，在提交质疑函（无需填写授权委托人）的同时，还应提交加盖质疑人公章的营业执照副本复印件和法定代表人的身份证复印件。请持身份证原件用于核对。</w:t>
      </w:r>
      <w:bookmarkEnd w:id="97"/>
    </w:p>
    <w:p>
      <w:pPr>
        <w:snapToGrid w:val="0"/>
        <w:spacing w:line="360" w:lineRule="auto"/>
        <w:ind w:firstLine="477" w:firstLineChars="199"/>
        <w:jc w:val="left"/>
        <w:rPr>
          <w:rFonts w:asciiTheme="minorEastAsia" w:hAnsiTheme="minorEastAsia" w:eastAsiaTheme="minorEastAsia"/>
          <w:sz w:val="24"/>
        </w:rPr>
      </w:pPr>
      <w:bookmarkStart w:id="98" w:name="_Toc452657638"/>
      <w:r>
        <w:rPr>
          <w:rFonts w:asciiTheme="minorEastAsia" w:hAnsiTheme="minorEastAsia" w:eastAsiaTheme="minorEastAsia"/>
          <w:sz w:val="24"/>
        </w:rPr>
        <w:t>2</w:t>
      </w:r>
      <w:r>
        <w:rPr>
          <w:rFonts w:hint="eastAsia" w:asciiTheme="minorEastAsia" w:hAnsiTheme="minorEastAsia" w:eastAsiaTheme="minorEastAsia"/>
          <w:sz w:val="24"/>
        </w:rPr>
        <w:t>、授权本项目竞标委托人办理质疑事务的，除提交质疑书、加盖质疑人公章的营业执照（事业单位法人证书）副本复印件和法定代表人的身份证复印件外，还应当提交由质疑人出具的明确载明授权委托的具体权限和事项的法定代表人授权委托书以及授权委托人的身份证复印件。</w:t>
      </w:r>
      <w:bookmarkEnd w:id="98"/>
    </w:p>
    <w:p>
      <w:pPr>
        <w:snapToGrid w:val="0"/>
        <w:spacing w:line="360" w:lineRule="auto"/>
        <w:ind w:firstLine="477" w:firstLineChars="199"/>
        <w:jc w:val="left"/>
        <w:rPr>
          <w:rFonts w:asciiTheme="minorEastAsia" w:hAnsiTheme="minorEastAsia" w:eastAsiaTheme="minorEastAsia"/>
          <w:sz w:val="24"/>
        </w:rPr>
      </w:pPr>
      <w:bookmarkStart w:id="99" w:name="_Toc452657639"/>
      <w:r>
        <w:rPr>
          <w:rFonts w:asciiTheme="minorEastAsia" w:hAnsiTheme="minorEastAsia" w:eastAsiaTheme="minorEastAsia"/>
          <w:sz w:val="24"/>
        </w:rPr>
        <w:t>3</w:t>
      </w:r>
      <w:r>
        <w:rPr>
          <w:rFonts w:hint="eastAsia" w:asciiTheme="minorEastAsia" w:hAnsiTheme="minorEastAsia" w:eastAsiaTheme="minorEastAsia"/>
          <w:sz w:val="24"/>
        </w:rPr>
        <w:t>、“具体的质疑事项及事实依据”一栏填写不下时，质疑人可另附页（</w:t>
      </w:r>
      <w:r>
        <w:rPr>
          <w:rFonts w:asciiTheme="minorEastAsia" w:hAnsiTheme="minorEastAsia" w:eastAsiaTheme="minorEastAsia"/>
          <w:sz w:val="24"/>
        </w:rPr>
        <w:t>A4</w:t>
      </w:r>
      <w:r>
        <w:rPr>
          <w:rFonts w:hint="eastAsia" w:asciiTheme="minorEastAsia" w:hAnsiTheme="minorEastAsia" w:eastAsiaTheme="minorEastAsia"/>
          <w:sz w:val="24"/>
        </w:rPr>
        <w:t>），但附纸要求加盖质疑人公章。</w:t>
      </w:r>
      <w:bookmarkEnd w:id="99"/>
    </w:p>
    <w:p>
      <w:pPr>
        <w:snapToGrid w:val="0"/>
        <w:spacing w:line="360" w:lineRule="auto"/>
        <w:ind w:firstLine="477" w:firstLineChars="199"/>
        <w:jc w:val="left"/>
        <w:rPr>
          <w:rFonts w:asciiTheme="minorEastAsia" w:hAnsiTheme="minorEastAsia" w:eastAsiaTheme="minorEastAsia"/>
          <w:sz w:val="24"/>
        </w:rPr>
      </w:pPr>
      <w:bookmarkStart w:id="100" w:name="_Toc452657640"/>
      <w:r>
        <w:rPr>
          <w:rFonts w:asciiTheme="minorEastAsia" w:hAnsiTheme="minorEastAsia" w:eastAsiaTheme="minorEastAsia"/>
          <w:sz w:val="24"/>
        </w:rPr>
        <w:t>4</w:t>
      </w:r>
      <w:r>
        <w:rPr>
          <w:rFonts w:hint="eastAsia" w:asciiTheme="minorEastAsia" w:hAnsiTheme="minorEastAsia" w:eastAsiaTheme="minorEastAsia"/>
          <w:sz w:val="24"/>
        </w:rPr>
        <w:t>、与质疑事项有关的材料应与质疑函合并装订。</w:t>
      </w:r>
      <w:bookmarkEnd w:id="100"/>
    </w:p>
    <w:p>
      <w:pPr>
        <w:snapToGrid w:val="0"/>
        <w:spacing w:line="360" w:lineRule="auto"/>
        <w:ind w:firstLine="477" w:firstLineChars="199"/>
        <w:jc w:val="left"/>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、质疑函一式三份。</w:t>
      </w:r>
    </w:p>
    <w:p>
      <w:pPr>
        <w:widowControl/>
        <w:jc w:val="left"/>
        <w:rPr>
          <w:rFonts w:asciiTheme="minorEastAsia" w:hAnsiTheme="minorEastAsia" w:eastAsiaTheme="minorEastAsia"/>
          <w:sz w:val="24"/>
        </w:rPr>
      </w:pPr>
    </w:p>
    <w:p>
      <w:pPr>
        <w:pStyle w:val="50"/>
        <w:rPr>
          <w:rFonts w:ascii="华文中宋" w:hAnsi="华文中宋" w:eastAsia="华文中宋"/>
          <w:color w:val="000000"/>
          <w:sz w:val="36"/>
          <w:szCs w:val="36"/>
        </w:rPr>
      </w:pPr>
      <w:r>
        <w:rPr>
          <w:rFonts w:asciiTheme="minorEastAsia" w:hAnsiTheme="minorEastAsia" w:eastAsiaTheme="minorEastAsia"/>
        </w:rPr>
        <w:br w:type="page"/>
      </w:r>
      <w:bookmarkStart w:id="101" w:name="_Toc22037"/>
      <w:r>
        <w:rPr>
          <w:rFonts w:hint="eastAsia" w:asciiTheme="minorEastAsia" w:hAnsiTheme="minorEastAsia" w:eastAsiaTheme="minorEastAsia"/>
        </w:rPr>
        <w:t>第三部分  合同部分</w:t>
      </w:r>
      <w:bookmarkEnd w:id="101"/>
    </w:p>
    <w:p>
      <w:pPr>
        <w:pStyle w:val="22"/>
        <w:spacing w:after="0"/>
        <w:ind w:left="0" w:leftChars="0" w:firstLine="480" w:firstLineChars="200"/>
        <w:rPr>
          <w:rFonts w:ascii="宋体" w:hAnsi="宋体" w:cs="宋体"/>
          <w:sz w:val="24"/>
          <w:szCs w:val="24"/>
        </w:rPr>
      </w:pPr>
    </w:p>
    <w:p>
      <w:pPr>
        <w:spacing w:line="360" w:lineRule="auto"/>
        <w:ind w:firstLine="480"/>
      </w:pPr>
      <w:bookmarkStart w:id="102" w:name="_Toc510449093"/>
      <w:bookmarkStart w:id="103" w:name="_Toc6360"/>
      <w:bookmarkStart w:id="104" w:name="_Toc6969"/>
      <w:r>
        <w:rPr>
          <w:rFonts w:ascii="宋体" w:hAnsi="宋体" w:cs="宋体"/>
          <w:kern w:val="0"/>
          <w:sz w:val="24"/>
          <w:szCs w:val="24"/>
        </w:rPr>
        <w:t>合同签订后，</w:t>
      </w:r>
      <w:r>
        <w:rPr>
          <w:rFonts w:hint="eastAsia" w:ascii="宋体" w:hAnsi="宋体" w:cs="宋体"/>
          <w:kern w:val="0"/>
          <w:sz w:val="24"/>
          <w:szCs w:val="24"/>
        </w:rPr>
        <w:t>采购人</w:t>
      </w:r>
      <w:r>
        <w:rPr>
          <w:rFonts w:ascii="宋体" w:hAnsi="宋体" w:cs="宋体"/>
          <w:kern w:val="0"/>
          <w:sz w:val="24"/>
          <w:szCs w:val="24"/>
        </w:rPr>
        <w:t>预付总合同金额的30%，作为预付款。</w:t>
      </w:r>
      <w:r>
        <w:rPr>
          <w:rFonts w:hint="eastAsia" w:ascii="宋体" w:hAnsi="宋体" w:cs="宋体"/>
          <w:kern w:val="0"/>
          <w:sz w:val="24"/>
          <w:szCs w:val="24"/>
        </w:rPr>
        <w:t>项目终验完成支付总合同金额的60%，合同到期，且中标供应商提供了所有服务内容，采购人向中标供应商支付合同金额的10%。</w:t>
      </w:r>
      <w:r>
        <w:rPr>
          <w:rFonts w:hint="eastAsia" w:ascii="宋体" w:hAnsi="宋体" w:cs="宋体"/>
          <w:kern w:val="0"/>
          <w:szCs w:val="24"/>
        </w:rPr>
        <w:t xml:space="preserve">    </w:t>
      </w:r>
    </w:p>
    <w:p>
      <w:pPr>
        <w:spacing w:line="360" w:lineRule="auto"/>
        <w:ind w:firstLine="480"/>
        <w:rPr>
          <w:rFonts w:ascii="宋体" w:hAnsi="宋体" w:cs="宋体"/>
          <w:b/>
          <w:kern w:val="0"/>
          <w:sz w:val="24"/>
          <w:szCs w:val="24"/>
        </w:rPr>
      </w:pPr>
      <w:r>
        <w:rPr>
          <w:rFonts w:hint="eastAsia" w:ascii="宋体" w:hAnsi="宋体" w:cs="宋体"/>
          <w:b/>
          <w:kern w:val="0"/>
          <w:sz w:val="24"/>
          <w:szCs w:val="24"/>
        </w:rPr>
        <w:t>具体以双方实际签订的合同为准。</w:t>
      </w:r>
    </w:p>
    <w:p>
      <w:pPr>
        <w:spacing w:line="360" w:lineRule="auto"/>
        <w:ind w:firstLine="480"/>
        <w:rPr>
          <w:rFonts w:ascii="宋体" w:hAnsi="宋体" w:cs="宋体"/>
          <w:kern w:val="0"/>
          <w:sz w:val="24"/>
          <w:szCs w:val="24"/>
        </w:rPr>
      </w:pPr>
    </w:p>
    <w:p>
      <w:pPr>
        <w:spacing w:line="360" w:lineRule="auto"/>
        <w:ind w:firstLine="480"/>
        <w:rPr>
          <w:rFonts w:ascii="宋体" w:hAnsi="宋体" w:cs="宋体"/>
          <w:kern w:val="0"/>
          <w:sz w:val="24"/>
          <w:szCs w:val="24"/>
        </w:rPr>
      </w:pPr>
    </w:p>
    <w:p>
      <w:pPr>
        <w:spacing w:line="360" w:lineRule="auto"/>
        <w:ind w:firstLine="480"/>
        <w:rPr>
          <w:rFonts w:ascii="宋体" w:hAnsi="宋体" w:cs="宋体"/>
          <w:kern w:val="0"/>
          <w:sz w:val="24"/>
          <w:szCs w:val="24"/>
        </w:rPr>
      </w:pPr>
    </w:p>
    <w:p>
      <w:pPr>
        <w:spacing w:line="360" w:lineRule="auto"/>
        <w:ind w:firstLine="480"/>
        <w:rPr>
          <w:rFonts w:ascii="宋体" w:hAnsi="宋体" w:cs="宋体"/>
          <w:kern w:val="0"/>
          <w:sz w:val="24"/>
          <w:szCs w:val="24"/>
        </w:rPr>
      </w:pPr>
    </w:p>
    <w:p>
      <w:pPr>
        <w:spacing w:line="360" w:lineRule="auto"/>
        <w:ind w:firstLine="480"/>
        <w:rPr>
          <w:rFonts w:ascii="宋体" w:hAnsi="宋体" w:cs="宋体"/>
          <w:kern w:val="0"/>
          <w:sz w:val="24"/>
          <w:szCs w:val="24"/>
        </w:rPr>
      </w:pPr>
    </w:p>
    <w:p>
      <w:pPr>
        <w:spacing w:line="360" w:lineRule="auto"/>
        <w:ind w:firstLine="480"/>
        <w:rPr>
          <w:rFonts w:ascii="宋体" w:hAnsi="宋体" w:cs="宋体"/>
          <w:kern w:val="0"/>
          <w:sz w:val="24"/>
          <w:szCs w:val="24"/>
        </w:rPr>
      </w:pPr>
    </w:p>
    <w:p>
      <w:pPr>
        <w:spacing w:line="360" w:lineRule="auto"/>
        <w:ind w:firstLine="480"/>
        <w:rPr>
          <w:rFonts w:ascii="宋体" w:hAnsi="宋体" w:cs="宋体"/>
          <w:kern w:val="0"/>
          <w:sz w:val="24"/>
          <w:szCs w:val="24"/>
        </w:rPr>
      </w:pPr>
    </w:p>
    <w:p>
      <w:pPr>
        <w:spacing w:line="360" w:lineRule="auto"/>
        <w:ind w:firstLine="480"/>
        <w:rPr>
          <w:rFonts w:ascii="宋体" w:hAnsi="宋体" w:cs="宋体"/>
          <w:kern w:val="0"/>
          <w:sz w:val="24"/>
          <w:szCs w:val="24"/>
        </w:rPr>
      </w:pPr>
    </w:p>
    <w:p>
      <w:pPr>
        <w:spacing w:line="360" w:lineRule="auto"/>
        <w:ind w:firstLine="480"/>
        <w:rPr>
          <w:rFonts w:ascii="宋体" w:hAnsi="宋体" w:cs="宋体"/>
          <w:kern w:val="0"/>
          <w:sz w:val="24"/>
          <w:szCs w:val="24"/>
        </w:rPr>
      </w:pPr>
    </w:p>
    <w:p>
      <w:pPr>
        <w:spacing w:line="360" w:lineRule="auto"/>
        <w:ind w:firstLine="480"/>
        <w:rPr>
          <w:rFonts w:ascii="宋体" w:hAnsi="宋体" w:cs="宋体"/>
          <w:kern w:val="0"/>
          <w:sz w:val="24"/>
          <w:szCs w:val="24"/>
        </w:rPr>
      </w:pPr>
    </w:p>
    <w:p>
      <w:pPr>
        <w:spacing w:line="360" w:lineRule="auto"/>
        <w:ind w:firstLine="480"/>
        <w:rPr>
          <w:rFonts w:ascii="宋体" w:hAnsi="宋体" w:cs="宋体"/>
          <w:kern w:val="0"/>
          <w:sz w:val="24"/>
          <w:szCs w:val="24"/>
        </w:rPr>
      </w:pPr>
    </w:p>
    <w:p>
      <w:pPr>
        <w:spacing w:line="360" w:lineRule="auto"/>
        <w:ind w:firstLine="480"/>
        <w:rPr>
          <w:rFonts w:ascii="宋体" w:hAnsi="宋体" w:cs="宋体"/>
          <w:kern w:val="0"/>
          <w:sz w:val="24"/>
          <w:szCs w:val="24"/>
        </w:rPr>
      </w:pPr>
    </w:p>
    <w:p>
      <w:pPr>
        <w:spacing w:line="360" w:lineRule="auto"/>
        <w:ind w:firstLine="480"/>
        <w:rPr>
          <w:rFonts w:ascii="宋体" w:hAnsi="宋体" w:cs="宋体"/>
          <w:kern w:val="0"/>
          <w:sz w:val="24"/>
          <w:szCs w:val="24"/>
        </w:rPr>
      </w:pPr>
    </w:p>
    <w:p>
      <w:pPr>
        <w:spacing w:line="360" w:lineRule="auto"/>
        <w:ind w:firstLine="480"/>
        <w:rPr>
          <w:rFonts w:ascii="宋体" w:hAnsi="宋体" w:cs="宋体"/>
          <w:kern w:val="0"/>
          <w:sz w:val="24"/>
          <w:szCs w:val="24"/>
        </w:rPr>
      </w:pPr>
    </w:p>
    <w:p>
      <w:pPr>
        <w:spacing w:line="360" w:lineRule="auto"/>
        <w:ind w:firstLine="480"/>
        <w:rPr>
          <w:rFonts w:ascii="宋体" w:hAnsi="宋体" w:cs="宋体"/>
          <w:kern w:val="0"/>
          <w:sz w:val="24"/>
          <w:szCs w:val="24"/>
        </w:rPr>
      </w:pPr>
    </w:p>
    <w:p>
      <w:pPr>
        <w:spacing w:line="360" w:lineRule="auto"/>
        <w:ind w:firstLine="480"/>
        <w:rPr>
          <w:rFonts w:ascii="宋体" w:hAnsi="宋体" w:cs="宋体"/>
          <w:kern w:val="0"/>
          <w:sz w:val="24"/>
          <w:szCs w:val="24"/>
        </w:rPr>
      </w:pPr>
    </w:p>
    <w:p>
      <w:pPr>
        <w:spacing w:line="360" w:lineRule="auto"/>
        <w:ind w:firstLine="480"/>
        <w:rPr>
          <w:rFonts w:ascii="宋体" w:hAnsi="宋体" w:cs="宋体"/>
          <w:kern w:val="0"/>
          <w:sz w:val="24"/>
          <w:szCs w:val="24"/>
        </w:rPr>
      </w:pPr>
    </w:p>
    <w:p>
      <w:pPr>
        <w:spacing w:line="360" w:lineRule="auto"/>
        <w:ind w:firstLine="480"/>
        <w:rPr>
          <w:rFonts w:ascii="宋体" w:hAnsi="宋体" w:cs="宋体"/>
          <w:kern w:val="0"/>
          <w:sz w:val="24"/>
          <w:szCs w:val="24"/>
        </w:rPr>
      </w:pPr>
    </w:p>
    <w:p>
      <w:pPr>
        <w:spacing w:line="360" w:lineRule="auto"/>
        <w:ind w:firstLine="480"/>
        <w:rPr>
          <w:rFonts w:ascii="宋体" w:hAnsi="宋体" w:cs="宋体"/>
          <w:kern w:val="0"/>
          <w:sz w:val="24"/>
          <w:szCs w:val="24"/>
        </w:rPr>
      </w:pPr>
    </w:p>
    <w:p>
      <w:pPr>
        <w:spacing w:line="360" w:lineRule="auto"/>
        <w:ind w:firstLine="480"/>
        <w:rPr>
          <w:rFonts w:ascii="宋体" w:hAnsi="宋体" w:cs="宋体"/>
          <w:kern w:val="0"/>
          <w:sz w:val="24"/>
          <w:szCs w:val="24"/>
        </w:rPr>
      </w:pPr>
    </w:p>
    <w:p>
      <w:pPr>
        <w:widowControl/>
        <w:jc w:val="left"/>
        <w:rPr>
          <w:rFonts w:ascii="宋体" w:hAnsi="宋体" w:cs="宋体"/>
          <w:kern w:val="0"/>
          <w:sz w:val="24"/>
          <w:szCs w:val="24"/>
        </w:rPr>
      </w:pPr>
      <w:r>
        <w:rPr>
          <w:rFonts w:ascii="宋体" w:hAnsi="宋体" w:cs="宋体"/>
          <w:kern w:val="0"/>
          <w:sz w:val="24"/>
          <w:szCs w:val="24"/>
        </w:rPr>
        <w:br w:type="page"/>
      </w:r>
    </w:p>
    <w:bookmarkEnd w:id="102"/>
    <w:bookmarkEnd w:id="103"/>
    <w:bookmarkEnd w:id="104"/>
    <w:p>
      <w:pPr>
        <w:pStyle w:val="50"/>
        <w:numPr>
          <w:ilvl w:val="0"/>
          <w:numId w:val="6"/>
        </w:numPr>
        <w:rPr>
          <w:rFonts w:asciiTheme="minorEastAsia" w:hAnsiTheme="minorEastAsia" w:eastAsiaTheme="minorEastAsia"/>
        </w:rPr>
      </w:pPr>
      <w:bookmarkStart w:id="105" w:name="_Toc31990"/>
      <w:r>
        <w:rPr>
          <w:rFonts w:hint="eastAsia" w:asciiTheme="minorEastAsia" w:hAnsiTheme="minorEastAsia" w:eastAsiaTheme="minorEastAsia"/>
        </w:rPr>
        <w:t xml:space="preserve"> 磋商服务需求书</w:t>
      </w:r>
    </w:p>
    <w:bookmarkEnd w:id="105"/>
    <w:p>
      <w:pPr>
        <w:spacing w:line="360" w:lineRule="auto"/>
        <w:ind w:firstLine="480"/>
        <w:rPr>
          <w:rFonts w:ascii="宋体" w:hAnsi="宋体" w:cs="宋体"/>
          <w:kern w:val="0"/>
          <w:sz w:val="24"/>
          <w:szCs w:val="24"/>
        </w:rPr>
      </w:pPr>
      <w:bookmarkStart w:id="106" w:name="_Toc20119"/>
      <w:r>
        <w:rPr>
          <w:rFonts w:hint="eastAsia" w:ascii="宋体" w:hAnsi="宋体" w:cs="宋体"/>
          <w:kern w:val="0"/>
          <w:sz w:val="24"/>
          <w:szCs w:val="24"/>
        </w:rPr>
        <w:t>允</w:t>
      </w:r>
      <w:r>
        <w:rPr>
          <w:rFonts w:ascii="宋体" w:hAnsi="宋体" w:cs="宋体"/>
          <w:kern w:val="0"/>
          <w:sz w:val="24"/>
          <w:szCs w:val="24"/>
        </w:rPr>
        <w:t>许80台终端接入，不限用户的使用，系统运行并发数大于80</w:t>
      </w:r>
      <w:r>
        <w:rPr>
          <w:rFonts w:hint="eastAsia" w:ascii="宋体" w:hAnsi="宋体" w:cs="宋体"/>
          <w:kern w:val="0"/>
          <w:sz w:val="24"/>
          <w:szCs w:val="24"/>
        </w:rPr>
        <w:t>。产品支持国产化软硬件环境需求，且能够达到分级保护测评及国产密码应用要求，提供产品最新版本，未来业务扩展中支持业务系统和人员数量增加；7*24小时手机应答，</w:t>
      </w:r>
      <w:r>
        <w:rPr>
          <w:rFonts w:ascii="宋体" w:hAnsi="宋体" w:cs="宋体"/>
          <w:kern w:val="0"/>
          <w:sz w:val="24"/>
          <w:szCs w:val="24"/>
        </w:rPr>
        <w:t>2小时到场服务</w:t>
      </w:r>
      <w:r>
        <w:rPr>
          <w:rFonts w:hint="eastAsia" w:ascii="宋体" w:hAnsi="宋体" w:cs="宋体"/>
          <w:kern w:val="0"/>
          <w:sz w:val="24"/>
          <w:szCs w:val="24"/>
        </w:rPr>
        <w:t>，项目开始至终验结束提供1人驻场运维服务；提供系统使用培训和系统运维培训，一</w:t>
      </w:r>
      <w:r>
        <w:rPr>
          <w:rFonts w:ascii="宋体" w:hAnsi="宋体" w:cs="宋体"/>
          <w:kern w:val="0"/>
          <w:sz w:val="24"/>
          <w:szCs w:val="24"/>
        </w:rPr>
        <w:t>年</w:t>
      </w:r>
      <w:r>
        <w:rPr>
          <w:rFonts w:hint="eastAsia" w:ascii="宋体" w:hAnsi="宋体" w:cs="宋体"/>
          <w:kern w:val="0"/>
          <w:sz w:val="24"/>
          <w:szCs w:val="24"/>
        </w:rPr>
        <w:t>内免费系统功能升级，合同履行期满后，保证系统正常运行使用。</w:t>
      </w:r>
    </w:p>
    <w:p>
      <w:pPr>
        <w:spacing w:line="360" w:lineRule="auto"/>
        <w:ind w:firstLine="480"/>
        <w:rPr>
          <w:rFonts w:ascii="宋体" w:hAnsi="宋体" w:cs="宋体"/>
          <w:kern w:val="0"/>
          <w:sz w:val="24"/>
          <w:szCs w:val="24"/>
        </w:rPr>
      </w:pPr>
      <w:r>
        <w:rPr>
          <w:rFonts w:hint="eastAsia" w:ascii="宋体" w:hAnsi="宋体" w:cs="宋体"/>
          <w:kern w:val="0"/>
          <w:sz w:val="24"/>
          <w:szCs w:val="24"/>
        </w:rPr>
        <w:t>符合《行政事业单位内部控制规范（试行）》要求，符合现行的法律法规，结合采购单位内部管理制度，业务层面的内部控制设计主要有：</w:t>
      </w:r>
    </w:p>
    <w:p>
      <w:pPr>
        <w:spacing w:line="360" w:lineRule="auto"/>
        <w:ind w:firstLine="480"/>
        <w:rPr>
          <w:rFonts w:ascii="宋体" w:hAnsi="宋体" w:cs="宋体"/>
          <w:kern w:val="0"/>
          <w:sz w:val="24"/>
          <w:szCs w:val="24"/>
        </w:rPr>
      </w:pPr>
      <w:r>
        <w:rPr>
          <w:rFonts w:hint="eastAsia" w:ascii="宋体" w:hAnsi="宋体" w:cs="宋体"/>
          <w:kern w:val="0"/>
          <w:sz w:val="24"/>
          <w:szCs w:val="24"/>
        </w:rPr>
        <w:t>预算业务：在现有制度、办法基础上通过表单库、考核标准等手段进行控制。分基本支出、项目支出（部分部门按照项目库管理），对预算的编制、执行、调整预算、预算监控及评价全流程管理。项目支出按照两上两下流程编报，综合平衡后的预算草案经办内审批后分解下达到各部门。预算执行分日常监督和预算调整，日常监督是对各部门预算执行、绩效监控进行跟踪，通过数据汇总、指标分析（含历史预、决算数据）形成差异报告，实时反映预算执行情况，对预算调整事项按照审批流程审批后调整执行。</w:t>
      </w:r>
    </w:p>
    <w:p>
      <w:pPr>
        <w:spacing w:line="360" w:lineRule="auto"/>
        <w:ind w:firstLine="480"/>
        <w:rPr>
          <w:rFonts w:ascii="宋体" w:hAnsi="宋体" w:cs="宋体"/>
          <w:kern w:val="0"/>
          <w:sz w:val="24"/>
          <w:szCs w:val="24"/>
        </w:rPr>
      </w:pPr>
      <w:r>
        <w:rPr>
          <w:rFonts w:hint="eastAsia" w:ascii="宋体" w:hAnsi="宋体" w:cs="宋体"/>
          <w:kern w:val="0"/>
          <w:sz w:val="24"/>
          <w:szCs w:val="24"/>
        </w:rPr>
        <w:t>支出业务：预算内的全部支出业务。分经济事项嵌入符合内部管理制度的个性化表单，包括事前审批，报销审批，附件上传，打印单据等。在支出业务全过程中可即时查看业务流程图、相关制度，并提供显示提示文本功能。</w:t>
      </w:r>
    </w:p>
    <w:p>
      <w:pPr>
        <w:spacing w:line="360" w:lineRule="auto"/>
        <w:ind w:firstLine="480"/>
        <w:rPr>
          <w:rFonts w:ascii="宋体" w:hAnsi="宋体" w:cs="宋体"/>
          <w:kern w:val="0"/>
          <w:sz w:val="24"/>
          <w:szCs w:val="24"/>
        </w:rPr>
      </w:pPr>
      <w:r>
        <w:rPr>
          <w:rFonts w:hint="eastAsia" w:ascii="宋体" w:hAnsi="宋体" w:cs="宋体"/>
          <w:kern w:val="0"/>
          <w:sz w:val="24"/>
          <w:szCs w:val="24"/>
        </w:rPr>
        <w:t>采购管理：实现对采购项目咨询、采购计划、采购审批、采购执行及验收环节的流程管理。采购事项通过部门分工实现内部控制。系统可通过采购内容、金额及特点推荐采购方案，包括组织形式及采购方式等。采购过程中形成的文件可上传作为结算凭证资料，同时形成可以模糊查询的采购台账。</w:t>
      </w:r>
    </w:p>
    <w:p>
      <w:pPr>
        <w:spacing w:line="360" w:lineRule="auto"/>
        <w:ind w:firstLine="480"/>
        <w:rPr>
          <w:rFonts w:ascii="宋体" w:hAnsi="宋体" w:cs="宋体"/>
          <w:kern w:val="0"/>
          <w:sz w:val="24"/>
          <w:szCs w:val="24"/>
        </w:rPr>
      </w:pPr>
      <w:r>
        <w:rPr>
          <w:rFonts w:hint="eastAsia" w:ascii="宋体" w:hAnsi="宋体" w:cs="宋体"/>
          <w:kern w:val="0"/>
          <w:sz w:val="24"/>
          <w:szCs w:val="24"/>
        </w:rPr>
        <w:t>经济合同管理：实现合同按程序订立，根据支付条款执行合同发起结算，合同执行情况统计，合同履约提醒，到期合同提醒，合同归档调阅等功能。可通过合同模板或自定义方式起草合同，修订环节可留痕，发起结算环节可调取已执行合同的情况，提供合同执行进度图表。</w:t>
      </w:r>
    </w:p>
    <w:p>
      <w:pPr>
        <w:spacing w:line="360" w:lineRule="auto"/>
        <w:ind w:firstLine="480"/>
        <w:rPr>
          <w:rFonts w:ascii="宋体" w:hAnsi="宋体" w:cs="宋体"/>
          <w:kern w:val="0"/>
          <w:sz w:val="24"/>
          <w:szCs w:val="24"/>
        </w:rPr>
      </w:pPr>
      <w:r>
        <w:rPr>
          <w:rFonts w:hint="eastAsia" w:ascii="宋体" w:hAnsi="宋体" w:cs="宋体"/>
          <w:kern w:val="0"/>
          <w:sz w:val="24"/>
          <w:szCs w:val="24"/>
        </w:rPr>
        <w:t>绩效目标及查询统计：主要基于四个业务层面的数据，提供关键信息查询、统计功能，提供图表或个性化设置功能直观反映管理层的需求。</w:t>
      </w:r>
    </w:p>
    <w:p>
      <w:pPr>
        <w:spacing w:line="360" w:lineRule="auto"/>
        <w:ind w:firstLine="480"/>
        <w:rPr>
          <w:rFonts w:asciiTheme="minorEastAsia" w:hAnsiTheme="minorEastAsia" w:eastAsiaTheme="minorEastAsia"/>
        </w:rPr>
      </w:pPr>
      <w:r>
        <w:rPr>
          <w:rFonts w:hint="eastAsia" w:ascii="宋体" w:hAnsi="宋体" w:cs="宋体"/>
          <w:kern w:val="0"/>
          <w:sz w:val="24"/>
          <w:szCs w:val="24"/>
        </w:rPr>
        <w:t>以上模块间实现数据关联交互，数据共享，业务数据实时更新，并预留与公文系统、会计核算、资产管理、项目管理等其他功能软件的接口。</w:t>
      </w:r>
    </w:p>
    <w:p>
      <w:pPr>
        <w:pStyle w:val="50"/>
        <w:rPr>
          <w:rFonts w:asciiTheme="minorEastAsia" w:hAnsiTheme="minorEastAsia" w:eastAsiaTheme="minorEastAsia"/>
        </w:rPr>
      </w:pPr>
    </w:p>
    <w:p>
      <w:pPr>
        <w:pStyle w:val="50"/>
        <w:rPr>
          <w:rFonts w:asciiTheme="minorEastAsia" w:hAnsiTheme="minorEastAsia" w:eastAsiaTheme="minorEastAsia"/>
        </w:rPr>
      </w:pPr>
    </w:p>
    <w:p>
      <w:pPr>
        <w:pStyle w:val="50"/>
        <w:rPr>
          <w:rFonts w:asciiTheme="minorEastAsia" w:hAnsiTheme="minorEastAsia" w:eastAsiaTheme="minorEastAsia"/>
        </w:rPr>
      </w:pPr>
    </w:p>
    <w:p>
      <w:pPr>
        <w:pStyle w:val="50"/>
        <w:rPr>
          <w:rFonts w:asciiTheme="minorEastAsia" w:hAnsiTheme="minorEastAsia" w:eastAsiaTheme="minorEastAsia"/>
        </w:rPr>
      </w:pPr>
    </w:p>
    <w:p>
      <w:pPr>
        <w:pStyle w:val="50"/>
        <w:rPr>
          <w:rFonts w:asciiTheme="minorEastAsia" w:hAnsiTheme="minorEastAsia" w:eastAsiaTheme="minorEastAsia"/>
        </w:rPr>
      </w:pPr>
    </w:p>
    <w:p>
      <w:pPr>
        <w:pStyle w:val="50"/>
        <w:rPr>
          <w:rFonts w:asciiTheme="minorEastAsia" w:hAnsiTheme="minorEastAsia" w:eastAsiaTheme="minorEastAsia"/>
        </w:rPr>
      </w:pPr>
    </w:p>
    <w:p>
      <w:pPr>
        <w:pStyle w:val="50"/>
        <w:rPr>
          <w:rFonts w:asciiTheme="minorEastAsia" w:hAnsiTheme="minorEastAsia" w:eastAsiaTheme="minorEastAsia"/>
        </w:rPr>
      </w:pPr>
    </w:p>
    <w:p>
      <w:pPr>
        <w:pStyle w:val="50"/>
        <w:rPr>
          <w:rFonts w:asciiTheme="minorEastAsia" w:hAnsiTheme="minorEastAsia" w:eastAsiaTheme="minorEastAsia"/>
        </w:rPr>
      </w:pPr>
    </w:p>
    <w:p>
      <w:pPr>
        <w:pStyle w:val="50"/>
        <w:rPr>
          <w:rFonts w:asciiTheme="minorEastAsia" w:hAnsiTheme="minorEastAsia" w:eastAsiaTheme="minorEastAsia"/>
        </w:rPr>
      </w:pPr>
    </w:p>
    <w:p>
      <w:pPr>
        <w:pStyle w:val="50"/>
        <w:rPr>
          <w:rFonts w:asciiTheme="minorEastAsia" w:hAnsiTheme="minorEastAsia" w:eastAsiaTheme="minorEastAsia"/>
        </w:rPr>
      </w:pPr>
    </w:p>
    <w:p>
      <w:pPr>
        <w:pStyle w:val="50"/>
        <w:rPr>
          <w:rFonts w:asciiTheme="minorEastAsia" w:hAnsiTheme="minorEastAsia" w:eastAsiaTheme="minorEastAsia"/>
        </w:rPr>
      </w:pPr>
    </w:p>
    <w:p>
      <w:pPr>
        <w:pStyle w:val="50"/>
        <w:rPr>
          <w:rFonts w:asciiTheme="minorEastAsia" w:hAnsiTheme="minorEastAsia" w:eastAsiaTheme="minorEastAsia"/>
        </w:rPr>
      </w:pPr>
    </w:p>
    <w:p>
      <w:pPr>
        <w:pStyle w:val="50"/>
        <w:rPr>
          <w:rFonts w:asciiTheme="minorEastAsia" w:hAnsiTheme="minorEastAsia" w:eastAsiaTheme="minorEastAsia"/>
        </w:rPr>
      </w:pPr>
    </w:p>
    <w:p>
      <w:pPr>
        <w:pStyle w:val="50"/>
        <w:rPr>
          <w:rFonts w:asciiTheme="minorEastAsia" w:hAnsiTheme="minorEastAsia" w:eastAsiaTheme="minorEastAsia"/>
        </w:rPr>
      </w:pPr>
    </w:p>
    <w:p>
      <w:pPr>
        <w:pStyle w:val="50"/>
        <w:rPr>
          <w:rFonts w:asciiTheme="minorEastAsia" w:hAnsiTheme="minorEastAsia" w:eastAsiaTheme="minorEastAsia"/>
        </w:rPr>
      </w:pPr>
    </w:p>
    <w:p>
      <w:pPr>
        <w:pStyle w:val="50"/>
        <w:rPr>
          <w:rFonts w:asciiTheme="minorEastAsia" w:hAnsiTheme="minorEastAsia" w:eastAsiaTheme="minorEastAsia"/>
        </w:rPr>
      </w:pPr>
    </w:p>
    <w:p>
      <w:pPr>
        <w:pStyle w:val="50"/>
        <w:rPr>
          <w:rFonts w:asciiTheme="minorEastAsia" w:hAnsiTheme="minorEastAsia" w:eastAsiaTheme="minorEastAsia"/>
        </w:rPr>
      </w:pPr>
      <w:r>
        <w:rPr>
          <w:rFonts w:hint="eastAsia" w:asciiTheme="minorEastAsia" w:hAnsiTheme="minorEastAsia" w:eastAsiaTheme="minorEastAsia"/>
        </w:rPr>
        <w:t>第五部分  响应文件格式</w:t>
      </w:r>
      <w:bookmarkEnd w:id="106"/>
    </w:p>
    <w:p>
      <w:pPr>
        <w:pStyle w:val="4"/>
      </w:pPr>
    </w:p>
    <w:p>
      <w:pPr>
        <w:pStyle w:val="20"/>
        <w:kinsoku w:val="0"/>
        <w:overflowPunct w:val="0"/>
        <w:spacing w:before="130" w:line="355" w:lineRule="auto"/>
        <w:ind w:right="7" w:firstLine="480"/>
        <w:jc w:val="center"/>
        <w:rPr>
          <w:rFonts w:asciiTheme="minorEastAsia" w:hAnsiTheme="minorEastAsia" w:eastAsiaTheme="minorEastAsia"/>
          <w:b/>
          <w:spacing w:val="4"/>
          <w:sz w:val="28"/>
          <w:szCs w:val="28"/>
        </w:rPr>
      </w:pPr>
      <w:r>
        <w:rPr>
          <w:rFonts w:hint="eastAsia" w:asciiTheme="minorEastAsia" w:hAnsiTheme="minorEastAsia" w:eastAsiaTheme="minorEastAsia"/>
          <w:b/>
          <w:spacing w:val="4"/>
          <w:sz w:val="28"/>
          <w:szCs w:val="28"/>
        </w:rPr>
        <w:t>目录</w:t>
      </w:r>
    </w:p>
    <w:p>
      <w:pPr>
        <w:pStyle w:val="20"/>
        <w:kinsoku w:val="0"/>
        <w:overflowPunct w:val="0"/>
        <w:spacing w:before="130" w:line="400" w:lineRule="exact"/>
        <w:ind w:right="7" w:firstLine="480"/>
        <w:rPr>
          <w:rFonts w:asciiTheme="minorEastAsia" w:hAnsiTheme="minorEastAsia" w:eastAsiaTheme="minorEastAsia"/>
          <w:b/>
          <w:spacing w:val="4"/>
          <w:sz w:val="24"/>
        </w:rPr>
      </w:pPr>
      <w:r>
        <w:rPr>
          <w:rFonts w:hint="eastAsia" w:asciiTheme="minorEastAsia" w:hAnsiTheme="minorEastAsia" w:eastAsiaTheme="minorEastAsia"/>
          <w:b/>
          <w:spacing w:val="4"/>
          <w:sz w:val="24"/>
        </w:rPr>
        <w:t>一、商务部分</w:t>
      </w:r>
    </w:p>
    <w:p>
      <w:pPr>
        <w:pStyle w:val="20"/>
        <w:kinsoku w:val="0"/>
        <w:overflowPunct w:val="0"/>
        <w:spacing w:before="130" w:line="400" w:lineRule="exact"/>
        <w:ind w:left="119" w:right="6" w:firstLine="480"/>
        <w:rPr>
          <w:rFonts w:asciiTheme="minorEastAsia" w:hAnsiTheme="minorEastAsia" w:eastAsiaTheme="minorEastAsia"/>
          <w:spacing w:val="4"/>
          <w:sz w:val="24"/>
        </w:rPr>
      </w:pPr>
      <w:r>
        <w:rPr>
          <w:rFonts w:asciiTheme="minorEastAsia" w:hAnsiTheme="minorEastAsia" w:eastAsiaTheme="minorEastAsia"/>
          <w:spacing w:val="4"/>
          <w:sz w:val="24"/>
        </w:rPr>
        <w:t>(1)</w:t>
      </w:r>
      <w:r>
        <w:rPr>
          <w:rFonts w:hint="eastAsia" w:asciiTheme="minorEastAsia" w:hAnsiTheme="minorEastAsia" w:eastAsiaTheme="minorEastAsia"/>
          <w:spacing w:val="4"/>
          <w:sz w:val="24"/>
        </w:rPr>
        <w:t xml:space="preserve"> 磋商函；</w:t>
      </w:r>
    </w:p>
    <w:p>
      <w:pPr>
        <w:pStyle w:val="20"/>
        <w:kinsoku w:val="0"/>
        <w:overflowPunct w:val="0"/>
        <w:spacing w:before="130" w:line="400" w:lineRule="exact"/>
        <w:ind w:left="119" w:right="6" w:firstLine="480"/>
        <w:rPr>
          <w:rFonts w:asciiTheme="minorEastAsia" w:hAnsiTheme="minorEastAsia" w:eastAsiaTheme="minorEastAsia"/>
          <w:spacing w:val="4"/>
          <w:sz w:val="24"/>
        </w:rPr>
      </w:pPr>
      <w:r>
        <w:rPr>
          <w:rFonts w:asciiTheme="minorEastAsia" w:hAnsiTheme="minorEastAsia" w:eastAsiaTheme="minorEastAsia"/>
          <w:spacing w:val="4"/>
          <w:sz w:val="24"/>
        </w:rPr>
        <w:t>(2)</w:t>
      </w:r>
      <w:r>
        <w:rPr>
          <w:rFonts w:hint="eastAsia" w:asciiTheme="minorEastAsia" w:hAnsiTheme="minorEastAsia" w:eastAsiaTheme="minorEastAsia"/>
          <w:spacing w:val="4"/>
          <w:sz w:val="24"/>
        </w:rPr>
        <w:t xml:space="preserve"> 法定代表人身份证明（附法定代表人身份证复印件）；</w:t>
      </w:r>
    </w:p>
    <w:p>
      <w:pPr>
        <w:pStyle w:val="20"/>
        <w:kinsoku w:val="0"/>
        <w:overflowPunct w:val="0"/>
        <w:spacing w:before="130" w:line="400" w:lineRule="exact"/>
        <w:ind w:left="119" w:right="6" w:firstLine="480"/>
        <w:rPr>
          <w:rFonts w:asciiTheme="minorEastAsia" w:hAnsiTheme="minorEastAsia" w:eastAsiaTheme="minorEastAsia"/>
          <w:spacing w:val="4"/>
          <w:sz w:val="24"/>
        </w:rPr>
      </w:pPr>
      <w:r>
        <w:rPr>
          <w:rFonts w:asciiTheme="minorEastAsia" w:hAnsiTheme="minorEastAsia" w:eastAsiaTheme="minorEastAsia"/>
          <w:spacing w:val="4"/>
          <w:sz w:val="24"/>
        </w:rPr>
        <w:t>(3)</w:t>
      </w:r>
      <w:r>
        <w:rPr>
          <w:rFonts w:hint="eastAsia" w:asciiTheme="minorEastAsia" w:hAnsiTheme="minorEastAsia" w:eastAsiaTheme="minorEastAsia"/>
          <w:spacing w:val="4"/>
          <w:sz w:val="24"/>
        </w:rPr>
        <w:t xml:space="preserve"> 法定代表人授权书（附被授权人身份证复印件）；</w:t>
      </w:r>
    </w:p>
    <w:p>
      <w:pPr>
        <w:pStyle w:val="20"/>
        <w:kinsoku w:val="0"/>
        <w:overflowPunct w:val="0"/>
        <w:spacing w:before="130" w:line="400" w:lineRule="exact"/>
        <w:ind w:left="119" w:right="6" w:firstLine="480"/>
        <w:rPr>
          <w:rFonts w:asciiTheme="minorEastAsia" w:hAnsiTheme="minorEastAsia" w:eastAsiaTheme="minorEastAsia"/>
          <w:spacing w:val="4"/>
          <w:sz w:val="24"/>
        </w:rPr>
      </w:pPr>
      <w:r>
        <w:rPr>
          <w:rFonts w:asciiTheme="minorEastAsia" w:hAnsiTheme="minorEastAsia" w:eastAsiaTheme="minorEastAsia"/>
          <w:spacing w:val="4"/>
          <w:sz w:val="24"/>
        </w:rPr>
        <w:t>(4)</w:t>
      </w:r>
      <w:r>
        <w:rPr>
          <w:rFonts w:hint="eastAsia" w:asciiTheme="minorEastAsia" w:hAnsiTheme="minorEastAsia" w:eastAsiaTheme="minorEastAsia"/>
          <w:spacing w:val="4"/>
          <w:sz w:val="24"/>
        </w:rPr>
        <w:t xml:space="preserve"> 磋商保证金缴纳凭证（复印件加盖公章）；</w:t>
      </w:r>
    </w:p>
    <w:p>
      <w:pPr>
        <w:pStyle w:val="20"/>
        <w:kinsoku w:val="0"/>
        <w:overflowPunct w:val="0"/>
        <w:spacing w:before="130" w:line="400" w:lineRule="exact"/>
        <w:ind w:left="119" w:right="6" w:firstLine="480"/>
        <w:rPr>
          <w:rFonts w:asciiTheme="minorEastAsia" w:hAnsiTheme="minorEastAsia" w:eastAsiaTheme="minorEastAsia"/>
          <w:spacing w:val="4"/>
          <w:sz w:val="24"/>
        </w:rPr>
      </w:pPr>
      <w:r>
        <w:rPr>
          <w:rFonts w:asciiTheme="minorEastAsia" w:hAnsiTheme="minorEastAsia" w:eastAsiaTheme="minorEastAsia"/>
          <w:spacing w:val="4"/>
          <w:sz w:val="24"/>
        </w:rPr>
        <w:t>(5)</w:t>
      </w:r>
      <w:r>
        <w:rPr>
          <w:rFonts w:hint="eastAsia" w:asciiTheme="minorEastAsia" w:hAnsiTheme="minorEastAsia" w:eastAsiaTheme="minorEastAsia"/>
          <w:spacing w:val="4"/>
          <w:sz w:val="24"/>
        </w:rPr>
        <w:t xml:space="preserve"> 磋商报价单，报价明细表；</w:t>
      </w:r>
    </w:p>
    <w:p>
      <w:pPr>
        <w:pStyle w:val="20"/>
        <w:kinsoku w:val="0"/>
        <w:overflowPunct w:val="0"/>
        <w:spacing w:before="130" w:line="400" w:lineRule="exact"/>
        <w:ind w:left="119" w:right="6" w:firstLine="480"/>
        <w:rPr>
          <w:rFonts w:asciiTheme="minorEastAsia" w:hAnsiTheme="minorEastAsia" w:eastAsiaTheme="minorEastAsia"/>
          <w:spacing w:val="4"/>
          <w:sz w:val="24"/>
        </w:rPr>
      </w:pPr>
      <w:r>
        <w:rPr>
          <w:rFonts w:asciiTheme="minorEastAsia" w:hAnsiTheme="minorEastAsia" w:eastAsiaTheme="minorEastAsia"/>
          <w:spacing w:val="4"/>
          <w:sz w:val="24"/>
        </w:rPr>
        <w:t>(</w:t>
      </w:r>
      <w:r>
        <w:rPr>
          <w:rFonts w:hint="eastAsia" w:asciiTheme="minorEastAsia" w:hAnsiTheme="minorEastAsia" w:eastAsiaTheme="minorEastAsia"/>
          <w:spacing w:val="4"/>
          <w:sz w:val="24"/>
        </w:rPr>
        <w:t>6</w:t>
      </w:r>
      <w:r>
        <w:rPr>
          <w:rFonts w:asciiTheme="minorEastAsia" w:hAnsiTheme="minorEastAsia" w:eastAsiaTheme="minorEastAsia"/>
          <w:spacing w:val="4"/>
          <w:sz w:val="24"/>
        </w:rPr>
        <w:t>)</w:t>
      </w:r>
      <w:r>
        <w:rPr>
          <w:rFonts w:hint="eastAsia" w:asciiTheme="minorEastAsia" w:hAnsiTheme="minorEastAsia" w:eastAsiaTheme="minorEastAsia"/>
          <w:spacing w:val="4"/>
          <w:sz w:val="24"/>
        </w:rPr>
        <w:t xml:space="preserve"> 供应商基本情况；</w:t>
      </w:r>
    </w:p>
    <w:p>
      <w:pPr>
        <w:pStyle w:val="20"/>
        <w:kinsoku w:val="0"/>
        <w:overflowPunct w:val="0"/>
        <w:spacing w:before="130" w:line="400" w:lineRule="exact"/>
        <w:ind w:right="6" w:firstLine="496" w:firstLineChars="200"/>
        <w:rPr>
          <w:rFonts w:asciiTheme="minorEastAsia" w:hAnsiTheme="minorEastAsia" w:eastAsiaTheme="minorEastAsia"/>
          <w:spacing w:val="4"/>
          <w:sz w:val="24"/>
        </w:rPr>
      </w:pPr>
      <w:r>
        <w:rPr>
          <w:rFonts w:asciiTheme="minorEastAsia" w:hAnsiTheme="minorEastAsia" w:eastAsiaTheme="minorEastAsia"/>
          <w:spacing w:val="4"/>
          <w:sz w:val="24"/>
        </w:rPr>
        <w:t xml:space="preserve"> (</w:t>
      </w:r>
      <w:r>
        <w:rPr>
          <w:rFonts w:hint="eastAsia" w:asciiTheme="minorEastAsia" w:hAnsiTheme="minorEastAsia" w:eastAsiaTheme="minorEastAsia"/>
          <w:spacing w:val="4"/>
          <w:sz w:val="24"/>
        </w:rPr>
        <w:t>7</w:t>
      </w:r>
      <w:r>
        <w:rPr>
          <w:rFonts w:asciiTheme="minorEastAsia" w:hAnsiTheme="minorEastAsia" w:eastAsiaTheme="minorEastAsia"/>
          <w:spacing w:val="4"/>
          <w:sz w:val="24"/>
        </w:rPr>
        <w:t>)</w:t>
      </w:r>
      <w:r>
        <w:rPr>
          <w:rFonts w:hint="eastAsia" w:asciiTheme="minorEastAsia" w:hAnsiTheme="minorEastAsia" w:eastAsiaTheme="minorEastAsia"/>
          <w:spacing w:val="4"/>
          <w:sz w:val="24"/>
        </w:rPr>
        <w:t xml:space="preserve"> </w:t>
      </w:r>
      <w:r>
        <w:rPr>
          <w:rFonts w:hint="eastAsia" w:asciiTheme="minorEastAsia" w:hAnsiTheme="minorEastAsia" w:eastAsiaTheme="minorEastAsia"/>
          <w:bCs/>
          <w:spacing w:val="4"/>
          <w:sz w:val="24"/>
        </w:rPr>
        <w:t>近三年已完成同类或类似项目一览表；</w:t>
      </w:r>
    </w:p>
    <w:p>
      <w:pPr>
        <w:pStyle w:val="20"/>
        <w:kinsoku w:val="0"/>
        <w:overflowPunct w:val="0"/>
        <w:spacing w:before="130" w:line="400" w:lineRule="exact"/>
        <w:ind w:right="6" w:firstLine="496" w:firstLineChars="200"/>
        <w:rPr>
          <w:rFonts w:asciiTheme="minorEastAsia" w:hAnsiTheme="minorEastAsia" w:eastAsiaTheme="minorEastAsia"/>
          <w:bCs/>
          <w:spacing w:val="4"/>
          <w:sz w:val="24"/>
        </w:rPr>
      </w:pPr>
      <w:r>
        <w:rPr>
          <w:rFonts w:asciiTheme="minorEastAsia" w:hAnsiTheme="minorEastAsia" w:eastAsiaTheme="minorEastAsia"/>
          <w:bCs/>
          <w:spacing w:val="4"/>
          <w:sz w:val="24"/>
        </w:rPr>
        <w:t>(</w:t>
      </w:r>
      <w:r>
        <w:rPr>
          <w:rFonts w:hint="eastAsia" w:asciiTheme="minorEastAsia" w:hAnsiTheme="minorEastAsia" w:eastAsiaTheme="minorEastAsia"/>
          <w:bCs/>
          <w:spacing w:val="4"/>
          <w:sz w:val="24"/>
        </w:rPr>
        <w:t>8</w:t>
      </w:r>
      <w:r>
        <w:rPr>
          <w:rFonts w:asciiTheme="minorEastAsia" w:hAnsiTheme="minorEastAsia" w:eastAsiaTheme="minorEastAsia"/>
          <w:bCs/>
          <w:spacing w:val="4"/>
          <w:sz w:val="24"/>
        </w:rPr>
        <w:t>)</w:t>
      </w:r>
      <w:r>
        <w:rPr>
          <w:rFonts w:hint="eastAsia" w:asciiTheme="minorEastAsia" w:hAnsiTheme="minorEastAsia" w:eastAsiaTheme="minorEastAsia"/>
          <w:bCs/>
          <w:spacing w:val="4"/>
          <w:sz w:val="24"/>
        </w:rPr>
        <w:t xml:space="preserve"> 拟派本项目的服务人员配备情况</w:t>
      </w:r>
      <w:r>
        <w:rPr>
          <w:rFonts w:hint="eastAsia" w:asciiTheme="minorEastAsia" w:hAnsiTheme="minorEastAsia" w:eastAsiaTheme="minorEastAsia"/>
          <w:spacing w:val="4"/>
          <w:sz w:val="24"/>
        </w:rPr>
        <w:t>；</w:t>
      </w:r>
    </w:p>
    <w:p>
      <w:pPr>
        <w:pStyle w:val="20"/>
        <w:kinsoku w:val="0"/>
        <w:overflowPunct w:val="0"/>
        <w:spacing w:before="130" w:line="400" w:lineRule="exact"/>
        <w:ind w:right="6" w:firstLine="496" w:firstLineChars="200"/>
        <w:rPr>
          <w:rFonts w:eastAsiaTheme="minorEastAsia"/>
        </w:rPr>
      </w:pPr>
      <w:r>
        <w:rPr>
          <w:rFonts w:asciiTheme="minorEastAsia" w:hAnsiTheme="minorEastAsia" w:eastAsiaTheme="minorEastAsia"/>
          <w:bCs/>
          <w:spacing w:val="4"/>
          <w:sz w:val="24"/>
        </w:rPr>
        <w:t>(</w:t>
      </w:r>
      <w:r>
        <w:rPr>
          <w:rFonts w:hint="eastAsia" w:asciiTheme="minorEastAsia" w:hAnsiTheme="minorEastAsia" w:eastAsiaTheme="minorEastAsia"/>
          <w:bCs/>
          <w:spacing w:val="4"/>
          <w:sz w:val="24"/>
        </w:rPr>
        <w:t>9</w:t>
      </w:r>
      <w:r>
        <w:rPr>
          <w:rFonts w:asciiTheme="minorEastAsia" w:hAnsiTheme="minorEastAsia" w:eastAsiaTheme="minorEastAsia"/>
          <w:bCs/>
          <w:spacing w:val="4"/>
          <w:sz w:val="24"/>
        </w:rPr>
        <w:t>)</w:t>
      </w:r>
      <w:r>
        <w:rPr>
          <w:rFonts w:hint="eastAsia" w:asciiTheme="minorEastAsia" w:hAnsiTheme="minorEastAsia" w:eastAsiaTheme="minorEastAsia"/>
          <w:bCs/>
          <w:spacing w:val="4"/>
          <w:sz w:val="24"/>
        </w:rPr>
        <w:t xml:space="preserve"> 退还保证金说明函； </w:t>
      </w:r>
      <w:r>
        <w:rPr>
          <w:rFonts w:hint="eastAsia" w:asciiTheme="minorEastAsia" w:hAnsiTheme="minorEastAsia" w:eastAsiaTheme="minorEastAsia"/>
          <w:bCs/>
          <w:spacing w:val="4"/>
          <w:sz w:val="24"/>
          <w:u w:val="single"/>
        </w:rPr>
        <w:t xml:space="preserve"> </w:t>
      </w:r>
    </w:p>
    <w:p>
      <w:pPr>
        <w:pStyle w:val="20"/>
        <w:kinsoku w:val="0"/>
        <w:overflowPunct w:val="0"/>
        <w:spacing w:before="130" w:line="400" w:lineRule="exact"/>
        <w:ind w:left="119" w:right="6" w:firstLine="480"/>
        <w:rPr>
          <w:rFonts w:asciiTheme="minorEastAsia" w:hAnsiTheme="minorEastAsia" w:eastAsiaTheme="minorEastAsia"/>
          <w:b/>
          <w:spacing w:val="4"/>
          <w:sz w:val="24"/>
        </w:rPr>
      </w:pPr>
      <w:r>
        <w:rPr>
          <w:rFonts w:hint="eastAsia" w:asciiTheme="minorEastAsia" w:hAnsiTheme="minorEastAsia" w:eastAsiaTheme="minorEastAsia"/>
          <w:b/>
          <w:spacing w:val="4"/>
          <w:sz w:val="24"/>
        </w:rPr>
        <w:t>二、技术部分</w:t>
      </w:r>
    </w:p>
    <w:p>
      <w:pPr>
        <w:pStyle w:val="20"/>
        <w:kinsoku w:val="0"/>
        <w:overflowPunct w:val="0"/>
        <w:spacing w:before="130" w:line="400" w:lineRule="exact"/>
        <w:ind w:left="119" w:right="6" w:firstLine="480"/>
        <w:rPr>
          <w:rFonts w:asciiTheme="minorEastAsia" w:hAnsiTheme="minorEastAsia" w:eastAsiaTheme="minorEastAsia"/>
          <w:spacing w:val="4"/>
          <w:sz w:val="24"/>
          <w:u w:val="single"/>
        </w:rPr>
      </w:pPr>
      <w:r>
        <w:rPr>
          <w:rFonts w:hint="eastAsia" w:asciiTheme="minorEastAsia" w:hAnsiTheme="minorEastAsia" w:eastAsiaTheme="minorEastAsia"/>
          <w:spacing w:val="4"/>
          <w:sz w:val="24"/>
        </w:rPr>
        <w:t>（</w:t>
      </w:r>
      <w:r>
        <w:rPr>
          <w:rFonts w:asciiTheme="minorEastAsia" w:hAnsiTheme="minorEastAsia" w:eastAsiaTheme="minorEastAsia"/>
          <w:spacing w:val="4"/>
          <w:sz w:val="24"/>
        </w:rPr>
        <w:t>1</w:t>
      </w:r>
      <w:r>
        <w:rPr>
          <w:rFonts w:hint="eastAsia" w:asciiTheme="minorEastAsia" w:hAnsiTheme="minorEastAsia" w:eastAsiaTheme="minorEastAsia"/>
          <w:spacing w:val="4"/>
          <w:sz w:val="24"/>
        </w:rPr>
        <w:t>）服务方案；</w:t>
      </w:r>
    </w:p>
    <w:p>
      <w:pPr>
        <w:pStyle w:val="20"/>
        <w:kinsoku w:val="0"/>
        <w:overflowPunct w:val="0"/>
        <w:spacing w:before="130" w:line="400" w:lineRule="exact"/>
        <w:ind w:left="119" w:right="6" w:firstLine="480"/>
        <w:rPr>
          <w:rFonts w:asciiTheme="minorEastAsia" w:hAnsiTheme="minorEastAsia" w:eastAsiaTheme="minorEastAsia"/>
          <w:spacing w:val="4"/>
          <w:sz w:val="24"/>
        </w:rPr>
      </w:pPr>
      <w:r>
        <w:rPr>
          <w:rFonts w:hint="eastAsia" w:asciiTheme="minorEastAsia" w:hAnsiTheme="minorEastAsia" w:eastAsiaTheme="minorEastAsia"/>
          <w:spacing w:val="4"/>
          <w:sz w:val="24"/>
        </w:rPr>
        <w:t>（</w:t>
      </w:r>
      <w:r>
        <w:rPr>
          <w:rFonts w:asciiTheme="minorEastAsia" w:hAnsiTheme="minorEastAsia" w:eastAsiaTheme="minorEastAsia"/>
          <w:spacing w:val="4"/>
          <w:sz w:val="24"/>
        </w:rPr>
        <w:t>2</w:t>
      </w:r>
      <w:r>
        <w:rPr>
          <w:rFonts w:hint="eastAsia" w:asciiTheme="minorEastAsia" w:hAnsiTheme="minorEastAsia" w:eastAsiaTheme="minorEastAsia"/>
          <w:spacing w:val="4"/>
          <w:sz w:val="24"/>
        </w:rPr>
        <w:t>）服务承诺；</w:t>
      </w:r>
    </w:p>
    <w:p>
      <w:pPr>
        <w:pStyle w:val="21"/>
        <w:ind w:firstLine="210"/>
        <w:rPr>
          <w:rFonts w:eastAsiaTheme="minorEastAsia"/>
        </w:rPr>
      </w:pPr>
    </w:p>
    <w:p>
      <w:pPr>
        <w:spacing w:line="420" w:lineRule="exact"/>
        <w:ind w:firstLine="480" w:firstLineChars="200"/>
        <w:rPr>
          <w:rFonts w:cs="仿宋" w:asciiTheme="minorEastAsia" w:hAnsiTheme="minorEastAsia" w:eastAsiaTheme="minorEastAsia"/>
          <w:kern w:val="0"/>
          <w:sz w:val="24"/>
          <w:szCs w:val="24"/>
        </w:rPr>
      </w:pPr>
    </w:p>
    <w:p>
      <w:pPr>
        <w:pStyle w:val="256"/>
        <w:kinsoku w:val="0"/>
        <w:overflowPunct w:val="0"/>
        <w:spacing w:line="940" w:lineRule="exact"/>
        <w:ind w:left="0"/>
        <w:jc w:val="both"/>
        <w:outlineLvl w:val="9"/>
        <w:rPr>
          <w:rFonts w:asciiTheme="minorEastAsia" w:hAnsiTheme="minorEastAsia" w:eastAsiaTheme="minorEastAsia"/>
        </w:rPr>
      </w:pPr>
    </w:p>
    <w:p>
      <w:pPr>
        <w:pStyle w:val="256"/>
        <w:kinsoku w:val="0"/>
        <w:overflowPunct w:val="0"/>
        <w:spacing w:line="940" w:lineRule="exact"/>
        <w:ind w:left="0"/>
        <w:jc w:val="both"/>
        <w:outlineLvl w:val="9"/>
        <w:rPr>
          <w:rFonts w:asciiTheme="minorEastAsia" w:hAnsiTheme="minorEastAsia" w:eastAsiaTheme="minorEastAsia"/>
        </w:rPr>
      </w:pPr>
    </w:p>
    <w:p>
      <w:pPr>
        <w:pStyle w:val="256"/>
        <w:kinsoku w:val="0"/>
        <w:overflowPunct w:val="0"/>
        <w:spacing w:line="940" w:lineRule="exact"/>
        <w:ind w:left="0"/>
        <w:jc w:val="both"/>
        <w:outlineLvl w:val="9"/>
        <w:rPr>
          <w:rFonts w:asciiTheme="minorEastAsia" w:hAnsiTheme="minorEastAsia" w:eastAsiaTheme="minorEastAsia"/>
        </w:rPr>
      </w:pPr>
    </w:p>
    <w:p>
      <w:pPr>
        <w:jc w:val="center"/>
        <w:rPr>
          <w:rFonts w:asciiTheme="minorEastAsia" w:hAnsiTheme="minorEastAsia" w:eastAsiaTheme="minorEastAsia"/>
          <w:b/>
          <w:sz w:val="56"/>
          <w:szCs w:val="56"/>
        </w:rPr>
      </w:pPr>
    </w:p>
    <w:p>
      <w:pPr>
        <w:jc w:val="center"/>
        <w:rPr>
          <w:rFonts w:asciiTheme="minorEastAsia" w:hAnsiTheme="minorEastAsia" w:eastAsiaTheme="minorEastAsia"/>
          <w:b/>
          <w:sz w:val="56"/>
          <w:szCs w:val="56"/>
        </w:rPr>
      </w:pPr>
    </w:p>
    <w:p>
      <w:pPr>
        <w:jc w:val="center"/>
        <w:rPr>
          <w:rFonts w:asciiTheme="minorEastAsia" w:hAnsiTheme="minorEastAsia" w:eastAsiaTheme="minorEastAsia"/>
          <w:b/>
          <w:sz w:val="56"/>
          <w:szCs w:val="56"/>
        </w:rPr>
      </w:pPr>
    </w:p>
    <w:p>
      <w:pPr>
        <w:jc w:val="center"/>
        <w:rPr>
          <w:rFonts w:asciiTheme="minorEastAsia" w:hAnsiTheme="minorEastAsia" w:eastAsiaTheme="minorEastAsia"/>
          <w:b/>
          <w:bCs/>
          <w:sz w:val="56"/>
          <w:szCs w:val="56"/>
        </w:rPr>
      </w:pPr>
      <w:r>
        <w:rPr>
          <w:rFonts w:hint="eastAsia" w:asciiTheme="minorEastAsia" w:hAnsiTheme="minorEastAsia" w:eastAsiaTheme="minorEastAsia"/>
          <w:b/>
          <w:sz w:val="56"/>
          <w:szCs w:val="56"/>
        </w:rPr>
        <w:t>（一）商务部分</w:t>
      </w:r>
    </w:p>
    <w:p>
      <w:pPr>
        <w:pStyle w:val="20"/>
        <w:kinsoku w:val="0"/>
        <w:overflowPunct w:val="0"/>
        <w:spacing w:before="130" w:line="355" w:lineRule="auto"/>
        <w:ind w:right="7"/>
        <w:jc w:val="center"/>
        <w:rPr>
          <w:rFonts w:asciiTheme="minorEastAsia" w:hAnsiTheme="minorEastAsia" w:eastAsiaTheme="minorEastAsia"/>
          <w:b/>
          <w:bCs/>
          <w:sz w:val="36"/>
          <w:szCs w:val="36"/>
        </w:rPr>
      </w:pPr>
      <w:r>
        <w:rPr>
          <w:rFonts w:asciiTheme="minorEastAsia" w:hAnsiTheme="minorEastAsia" w:eastAsiaTheme="minorEastAsia"/>
        </w:rPr>
        <w:br w:type="page"/>
      </w:r>
      <w:r>
        <w:rPr>
          <w:rFonts w:hint="eastAsia" w:asciiTheme="minorEastAsia" w:hAnsiTheme="minorEastAsia" w:eastAsiaTheme="minorEastAsia"/>
          <w:b/>
          <w:bCs/>
          <w:sz w:val="36"/>
          <w:szCs w:val="36"/>
        </w:rPr>
        <w:t>一、磋商函</w:t>
      </w:r>
    </w:p>
    <w:p>
      <w:pPr>
        <w:pStyle w:val="20"/>
        <w:spacing w:before="34" w:line="357" w:lineRule="auto"/>
        <w:ind w:right="126"/>
        <w:rPr>
          <w:rFonts w:asciiTheme="minorEastAsia" w:hAnsiTheme="minorEastAsia" w:eastAsiaTheme="minorEastAsia"/>
          <w:b/>
          <w:bCs/>
          <w:u w:val="single"/>
        </w:rPr>
      </w:pPr>
      <w:r>
        <w:rPr>
          <w:rFonts w:hint="eastAsia" w:asciiTheme="minorEastAsia" w:hAnsiTheme="minorEastAsia" w:eastAsiaTheme="minorEastAsia"/>
          <w:b/>
          <w:bCs/>
          <w:u w:val="single"/>
        </w:rPr>
        <w:t>致</w:t>
      </w:r>
      <w:r>
        <w:rPr>
          <w:rFonts w:hint="eastAsia" w:asciiTheme="minorEastAsia" w:hAnsiTheme="minorEastAsia" w:eastAsiaTheme="minorEastAsia"/>
          <w:b/>
          <w:bCs/>
        </w:rPr>
        <w:t>：</w:t>
      </w:r>
      <w:r>
        <w:rPr>
          <w:rFonts w:hint="eastAsia" w:asciiTheme="minorEastAsia" w:hAnsiTheme="minorEastAsia" w:eastAsiaTheme="minorEastAsia"/>
          <w:b/>
          <w:bCs/>
          <w:u w:val="single"/>
        </w:rPr>
        <w:t xml:space="preserve"> </w:t>
      </w:r>
      <w:r>
        <w:rPr>
          <w:rFonts w:asciiTheme="minorEastAsia" w:hAnsiTheme="minorEastAsia" w:eastAsiaTheme="minorEastAsia"/>
          <w:b/>
          <w:bCs/>
          <w:u w:val="single"/>
        </w:rPr>
        <w:t xml:space="preserve">              </w:t>
      </w:r>
      <w:r>
        <w:rPr>
          <w:rFonts w:hint="eastAsia" w:asciiTheme="minorEastAsia" w:hAnsiTheme="minorEastAsia" w:eastAsiaTheme="minorEastAsia"/>
          <w:b/>
          <w:bCs/>
          <w:u w:val="single"/>
        </w:rPr>
        <w:t>采购人名称</w:t>
      </w:r>
    </w:p>
    <w:p>
      <w:pPr>
        <w:spacing w:line="42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我方全面研究了</w:t>
      </w:r>
      <w:r>
        <w:rPr>
          <w:rFonts w:cs="仿宋" w:asciiTheme="minorEastAsia" w:hAnsiTheme="minorEastAsia" w:eastAsiaTheme="minorEastAsia"/>
          <w:kern w:val="0"/>
          <w:sz w:val="24"/>
          <w:szCs w:val="24"/>
          <w:u w:val="single"/>
        </w:rPr>
        <w:tab/>
      </w:r>
      <w:r>
        <w:rPr>
          <w:rFonts w:cs="仿宋" w:asciiTheme="minorEastAsia" w:hAnsiTheme="minorEastAsia" w:eastAsiaTheme="minorEastAsia"/>
          <w:kern w:val="0"/>
          <w:sz w:val="24"/>
          <w:szCs w:val="24"/>
          <w:u w:val="single"/>
        </w:rPr>
        <w:tab/>
      </w:r>
      <w:r>
        <w:rPr>
          <w:rFonts w:cs="仿宋" w:asciiTheme="minorEastAsia" w:hAnsiTheme="minorEastAsia" w:eastAsiaTheme="minorEastAsia"/>
          <w:kern w:val="0"/>
          <w:sz w:val="24"/>
          <w:szCs w:val="24"/>
          <w:u w:val="single"/>
        </w:rPr>
        <w:tab/>
      </w:r>
      <w:r>
        <w:rPr>
          <w:rFonts w:cs="仿宋" w:asciiTheme="minorEastAsia" w:hAnsiTheme="minorEastAsia" w:eastAsiaTheme="minorEastAsia"/>
          <w:kern w:val="0"/>
          <w:sz w:val="24"/>
          <w:szCs w:val="24"/>
          <w:u w:val="single"/>
        </w:rPr>
        <w:tab/>
      </w:r>
      <w:r>
        <w:rPr>
          <w:rFonts w:hint="eastAsia" w:cs="仿宋" w:asciiTheme="minorEastAsia" w:hAnsiTheme="minorEastAsia" w:eastAsiaTheme="minorEastAsia"/>
          <w:kern w:val="0"/>
          <w:sz w:val="24"/>
          <w:szCs w:val="24"/>
          <w:u w:val="single"/>
        </w:rPr>
        <w:t>（项目名称）</w:t>
      </w:r>
      <w:r>
        <w:rPr>
          <w:rFonts w:hint="eastAsia" w:cs="仿宋" w:asciiTheme="minorEastAsia" w:hAnsiTheme="minorEastAsia" w:eastAsiaTheme="minorEastAsia"/>
          <w:kern w:val="0"/>
          <w:sz w:val="24"/>
          <w:szCs w:val="24"/>
        </w:rPr>
        <w:t>《竞争性磋商文件》（磋商文件编号：</w:t>
      </w:r>
      <w:r>
        <w:rPr>
          <w:rFonts w:cs="仿宋" w:asciiTheme="minorEastAsia" w:hAnsiTheme="minorEastAsia" w:eastAsiaTheme="minorEastAsia"/>
          <w:kern w:val="0"/>
          <w:sz w:val="24"/>
          <w:szCs w:val="24"/>
          <w:u w:val="single"/>
        </w:rPr>
        <w:tab/>
      </w:r>
      <w:r>
        <w:rPr>
          <w:rFonts w:cs="仿宋" w:asciiTheme="minorEastAsia" w:hAnsiTheme="minorEastAsia" w:eastAsiaTheme="minorEastAsia"/>
          <w:kern w:val="0"/>
          <w:sz w:val="24"/>
          <w:szCs w:val="24"/>
          <w:u w:val="single"/>
        </w:rPr>
        <w:tab/>
      </w:r>
      <w:r>
        <w:rPr>
          <w:rFonts w:hint="eastAsia" w:cs="仿宋" w:asciiTheme="minorEastAsia" w:hAnsiTheme="minorEastAsia" w:eastAsiaTheme="minorEastAsia"/>
          <w:kern w:val="0"/>
          <w:sz w:val="24"/>
          <w:szCs w:val="24"/>
        </w:rPr>
        <w:t>），决定参加贵单位组织的本次磋商。我方愿意以人民币</w:t>
      </w:r>
      <w:r>
        <w:rPr>
          <w:rFonts w:hint="eastAsia" w:cs="仿宋" w:asciiTheme="minorEastAsia" w:hAnsiTheme="minorEastAsia" w:eastAsiaTheme="minorEastAsia"/>
          <w:kern w:val="0"/>
          <w:sz w:val="24"/>
          <w:szCs w:val="24"/>
          <w:u w:val="single"/>
        </w:rPr>
        <w:t>（大写）</w:t>
      </w:r>
      <w:r>
        <w:rPr>
          <w:rFonts w:cs="仿宋" w:asciiTheme="minorEastAsia" w:hAnsiTheme="minorEastAsia" w:eastAsiaTheme="minorEastAsia"/>
          <w:kern w:val="0"/>
          <w:sz w:val="24"/>
          <w:szCs w:val="24"/>
          <w:u w:val="single"/>
        </w:rPr>
        <w:tab/>
      </w:r>
      <w:r>
        <w:rPr>
          <w:rFonts w:hint="eastAsia" w:cs="仿宋" w:asciiTheme="minorEastAsia" w:hAnsiTheme="minorEastAsia" w:eastAsiaTheme="minorEastAsia"/>
          <w:kern w:val="0"/>
          <w:sz w:val="24"/>
          <w:szCs w:val="24"/>
          <w:u w:val="single"/>
        </w:rPr>
        <w:t>元（</w:t>
      </w:r>
      <w:r>
        <w:rPr>
          <w:rFonts w:cs="仿宋" w:asciiTheme="minorEastAsia" w:hAnsiTheme="minorEastAsia" w:eastAsiaTheme="minorEastAsia"/>
          <w:kern w:val="0"/>
          <w:sz w:val="24"/>
          <w:szCs w:val="24"/>
          <w:u w:val="single"/>
        </w:rPr>
        <w:t>¥</w:t>
      </w:r>
      <w:r>
        <w:rPr>
          <w:rFonts w:hint="eastAsia" w:cs="仿宋" w:asciiTheme="minorEastAsia" w:hAnsiTheme="minorEastAsia" w:eastAsiaTheme="minorEastAsia"/>
          <w:kern w:val="0"/>
          <w:sz w:val="24"/>
          <w:szCs w:val="24"/>
          <w:u w:val="single"/>
        </w:rPr>
        <w:t>元）</w:t>
      </w:r>
      <w:r>
        <w:rPr>
          <w:rFonts w:hint="eastAsia" w:cs="仿宋" w:asciiTheme="minorEastAsia" w:hAnsiTheme="minorEastAsia" w:eastAsiaTheme="minorEastAsia"/>
          <w:kern w:val="0"/>
          <w:sz w:val="24"/>
          <w:szCs w:val="24"/>
        </w:rPr>
        <w:t>的磋商报价承担该项目的服务供应任务，磋商报价即采购人应付的服务费总价，服务费按合同签订的付款方式支付，合同履约服务期限：</w:t>
      </w:r>
      <w:r>
        <w:rPr>
          <w:rFonts w:hint="eastAsia" w:cs="仿宋" w:asciiTheme="minorEastAsia" w:hAnsiTheme="minorEastAsia" w:eastAsiaTheme="minorEastAsia"/>
          <w:kern w:val="0"/>
          <w:sz w:val="24"/>
          <w:szCs w:val="24"/>
          <w:u w:val="single"/>
        </w:rPr>
        <w:t xml:space="preserve"> </w:t>
      </w:r>
      <w:r>
        <w:rPr>
          <w:rFonts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，同时履行竞争性磋商文件中对成交供应商的要求和应承担的责任和义务，并承诺，以下情况若未完全履行，愿无条件接受我方响应被拒绝的后果：</w:t>
      </w:r>
    </w:p>
    <w:p>
      <w:pPr>
        <w:spacing w:line="420" w:lineRule="exact"/>
        <w:ind w:firstLine="480" w:firstLineChars="200"/>
        <w:rPr>
          <w:rFonts w:cs="仿宋" w:asciiTheme="minorEastAsia" w:hAnsiTheme="minorEastAsia" w:eastAsiaTheme="minorEastAsia"/>
          <w:kern w:val="0"/>
          <w:sz w:val="24"/>
          <w:szCs w:val="24"/>
        </w:rPr>
      </w:pPr>
      <w:r>
        <w:rPr>
          <w:rFonts w:cs="仿宋" w:asciiTheme="minorEastAsia" w:hAnsiTheme="minorEastAsia" w:eastAsiaTheme="minorEastAsia"/>
          <w:kern w:val="0"/>
          <w:sz w:val="24"/>
          <w:szCs w:val="24"/>
        </w:rPr>
        <w:t>1.</w:t>
      </w:r>
      <w:r>
        <w:rPr>
          <w:rFonts w:hint="eastAsia" w:cs="仿宋" w:asciiTheme="minorEastAsia" w:hAnsiTheme="minorEastAsia" w:eastAsiaTheme="minorEastAsia"/>
          <w:kern w:val="0"/>
          <w:sz w:val="24"/>
          <w:szCs w:val="24"/>
        </w:rPr>
        <w:t>我方完全接受《竞争性磋商文件》要求的内容，愿承担该项目的实施和售后服务任务，并将履行《竞争性磋商文件》对成交供应商的要求和应承担的责任及义务。</w:t>
      </w:r>
    </w:p>
    <w:p>
      <w:pPr>
        <w:spacing w:line="420" w:lineRule="exact"/>
        <w:ind w:firstLine="480" w:firstLineChars="200"/>
        <w:rPr>
          <w:rFonts w:cs="仿宋" w:asciiTheme="minorEastAsia" w:hAnsiTheme="minorEastAsia" w:eastAsiaTheme="minorEastAsia"/>
          <w:kern w:val="0"/>
          <w:sz w:val="24"/>
          <w:szCs w:val="24"/>
        </w:rPr>
      </w:pPr>
      <w:r>
        <w:rPr>
          <w:rFonts w:cs="仿宋" w:asciiTheme="minorEastAsia" w:hAnsiTheme="minorEastAsia" w:eastAsiaTheme="minorEastAsia"/>
          <w:kern w:val="0"/>
          <w:sz w:val="24"/>
          <w:szCs w:val="24"/>
        </w:rPr>
        <w:t>2.</w:t>
      </w:r>
      <w:r>
        <w:rPr>
          <w:rFonts w:hint="eastAsia" w:cs="仿宋" w:asciiTheme="minorEastAsia" w:hAnsiTheme="minorEastAsia" w:eastAsiaTheme="minorEastAsia"/>
          <w:kern w:val="0"/>
          <w:sz w:val="24"/>
          <w:szCs w:val="24"/>
        </w:rPr>
        <w:t>我方已全面研究了《竞争性磋商文件》的所有内容，包括澄清文件</w:t>
      </w:r>
      <w:r>
        <w:rPr>
          <w:rFonts w:cs="仿宋" w:asciiTheme="minorEastAsia" w:hAnsiTheme="minorEastAsia" w:eastAsiaTheme="minorEastAsia"/>
          <w:kern w:val="0"/>
          <w:sz w:val="24"/>
          <w:szCs w:val="24"/>
        </w:rPr>
        <w:t>.</w:t>
      </w:r>
      <w:r>
        <w:rPr>
          <w:rFonts w:hint="eastAsia" w:cs="仿宋" w:asciiTheme="minorEastAsia" w:hAnsiTheme="minorEastAsia" w:eastAsiaTheme="minorEastAsia"/>
          <w:kern w:val="0"/>
          <w:sz w:val="24"/>
          <w:szCs w:val="24"/>
        </w:rPr>
        <w:t>参考资料及有关附件，无其他不明事项且无任何异议。</w:t>
      </w:r>
    </w:p>
    <w:p>
      <w:pPr>
        <w:spacing w:line="420" w:lineRule="exact"/>
        <w:ind w:firstLine="480" w:firstLineChars="200"/>
        <w:rPr>
          <w:rFonts w:cs="仿宋" w:asciiTheme="minorEastAsia" w:hAnsiTheme="minorEastAsia" w:eastAsiaTheme="minorEastAsia"/>
          <w:kern w:val="0"/>
          <w:sz w:val="24"/>
          <w:szCs w:val="24"/>
        </w:rPr>
      </w:pPr>
      <w:r>
        <w:rPr>
          <w:rFonts w:cs="仿宋" w:asciiTheme="minorEastAsia" w:hAnsiTheme="minorEastAsia" w:eastAsiaTheme="minorEastAsia"/>
          <w:kern w:val="0"/>
          <w:sz w:val="24"/>
          <w:szCs w:val="24"/>
        </w:rPr>
        <w:t>3.</w:t>
      </w:r>
      <w:r>
        <w:rPr>
          <w:rFonts w:hint="eastAsia" w:cs="仿宋" w:asciiTheme="minorEastAsia" w:hAnsiTheme="minorEastAsia" w:eastAsiaTheme="minorEastAsia"/>
          <w:kern w:val="0"/>
          <w:sz w:val="24"/>
          <w:szCs w:val="24"/>
        </w:rPr>
        <w:t>我方接受提供贵方可能另外要求的与磋商有关的任何证据或资料，并保证已提供和将要提供的文件资料是真实准确的。</w:t>
      </w:r>
    </w:p>
    <w:p>
      <w:pPr>
        <w:spacing w:line="420" w:lineRule="exact"/>
        <w:ind w:firstLine="480" w:firstLineChars="200"/>
        <w:rPr>
          <w:rFonts w:cs="仿宋" w:asciiTheme="minorEastAsia" w:hAnsiTheme="minorEastAsia" w:eastAsiaTheme="minorEastAsia"/>
          <w:kern w:val="0"/>
          <w:sz w:val="24"/>
          <w:szCs w:val="24"/>
        </w:rPr>
      </w:pPr>
      <w:r>
        <w:rPr>
          <w:rFonts w:cs="仿宋" w:asciiTheme="minorEastAsia" w:hAnsiTheme="minorEastAsia" w:eastAsiaTheme="minorEastAsia"/>
          <w:kern w:val="0"/>
          <w:sz w:val="24"/>
          <w:szCs w:val="24"/>
        </w:rPr>
        <w:t>4.</w:t>
      </w:r>
      <w:r>
        <w:rPr>
          <w:rFonts w:hint="eastAsia" w:cs="仿宋" w:asciiTheme="minorEastAsia" w:hAnsiTheme="minorEastAsia" w:eastAsiaTheme="minorEastAsia"/>
          <w:kern w:val="0"/>
          <w:sz w:val="24"/>
          <w:szCs w:val="24"/>
        </w:rPr>
        <w:t>我方接受</w:t>
      </w:r>
      <w:r>
        <w:rPr>
          <w:rFonts w:cs="仿宋" w:asciiTheme="minorEastAsia" w:hAnsiTheme="minorEastAsia" w:eastAsiaTheme="minorEastAsia"/>
          <w:kern w:val="0"/>
          <w:sz w:val="24"/>
          <w:szCs w:val="24"/>
        </w:rPr>
        <w:t xml:space="preserve"> 60 </w:t>
      </w:r>
      <w:r>
        <w:rPr>
          <w:rFonts w:hint="eastAsia" w:cs="仿宋" w:asciiTheme="minorEastAsia" w:hAnsiTheme="minorEastAsia" w:eastAsiaTheme="minorEastAsia"/>
          <w:kern w:val="0"/>
          <w:sz w:val="24"/>
          <w:szCs w:val="24"/>
        </w:rPr>
        <w:t>日历天的磋商有效期（如成交，有效期将延至合同终止日为止），在此期间我方将受此约束。</w:t>
      </w:r>
    </w:p>
    <w:p>
      <w:pPr>
        <w:spacing w:line="420" w:lineRule="exact"/>
        <w:ind w:firstLine="480" w:firstLineChars="200"/>
        <w:rPr>
          <w:rFonts w:cs="仿宋" w:asciiTheme="minorEastAsia" w:hAnsiTheme="minorEastAsia" w:eastAsiaTheme="minorEastAsia"/>
          <w:kern w:val="0"/>
          <w:sz w:val="24"/>
          <w:szCs w:val="24"/>
        </w:rPr>
      </w:pPr>
      <w:r>
        <w:rPr>
          <w:rFonts w:cs="仿宋" w:asciiTheme="minorEastAsia" w:hAnsiTheme="minorEastAsia" w:eastAsiaTheme="minorEastAsia"/>
          <w:kern w:val="0"/>
          <w:sz w:val="24"/>
          <w:szCs w:val="24"/>
        </w:rPr>
        <w:t>5.</w:t>
      </w:r>
      <w:r>
        <w:rPr>
          <w:rFonts w:hint="eastAsia" w:cs="仿宋" w:asciiTheme="minorEastAsia" w:hAnsiTheme="minorEastAsia" w:eastAsiaTheme="minorEastAsia"/>
          <w:kern w:val="0"/>
          <w:sz w:val="24"/>
          <w:szCs w:val="24"/>
        </w:rPr>
        <w:t>我方完全理解采购人不一定将合同授予最低报价的供应商的行为。</w:t>
      </w:r>
    </w:p>
    <w:p>
      <w:pPr>
        <w:spacing w:line="420" w:lineRule="exact"/>
        <w:ind w:firstLine="480" w:firstLineChars="200"/>
        <w:rPr>
          <w:rFonts w:cs="仿宋" w:asciiTheme="minorEastAsia" w:hAnsiTheme="minorEastAsia" w:eastAsiaTheme="minorEastAsia"/>
          <w:kern w:val="0"/>
          <w:sz w:val="24"/>
          <w:szCs w:val="24"/>
        </w:rPr>
      </w:pPr>
      <w:r>
        <w:rPr>
          <w:rFonts w:cs="仿宋" w:asciiTheme="minorEastAsia" w:hAnsiTheme="minorEastAsia" w:eastAsiaTheme="minorEastAsia"/>
          <w:kern w:val="0"/>
          <w:sz w:val="24"/>
          <w:szCs w:val="24"/>
        </w:rPr>
        <w:t>6.</w:t>
      </w:r>
      <w:r>
        <w:rPr>
          <w:rFonts w:hint="eastAsia" w:cs="仿宋" w:asciiTheme="minorEastAsia" w:hAnsiTheme="minorEastAsia" w:eastAsiaTheme="minorEastAsia"/>
          <w:kern w:val="0"/>
          <w:sz w:val="24"/>
          <w:szCs w:val="24"/>
        </w:rPr>
        <w:t>如我方成交，将按《竞争性磋商文件》中的规定在取得《成交通知书》前向代理公司一次性支付相关费用。</w:t>
      </w:r>
    </w:p>
    <w:p>
      <w:pPr>
        <w:spacing w:line="420" w:lineRule="exact"/>
        <w:ind w:firstLine="480" w:firstLineChars="200"/>
        <w:rPr>
          <w:rFonts w:cs="仿宋" w:asciiTheme="minorEastAsia" w:hAnsiTheme="minorEastAsia" w:eastAsiaTheme="minorEastAsia"/>
          <w:kern w:val="0"/>
          <w:sz w:val="24"/>
          <w:szCs w:val="24"/>
        </w:rPr>
      </w:pPr>
      <w:r>
        <w:rPr>
          <w:rFonts w:cs="仿宋" w:asciiTheme="minorEastAsia" w:hAnsiTheme="minorEastAsia" w:eastAsiaTheme="minorEastAsia"/>
          <w:kern w:val="0"/>
          <w:sz w:val="24"/>
          <w:szCs w:val="24"/>
        </w:rPr>
        <w:t>7.</w:t>
      </w:r>
      <w:r>
        <w:rPr>
          <w:rFonts w:hint="eastAsia" w:cs="仿宋" w:asciiTheme="minorEastAsia" w:hAnsiTheme="minorEastAsia" w:eastAsiaTheme="minorEastAsia"/>
          <w:kern w:val="0"/>
          <w:sz w:val="24"/>
          <w:szCs w:val="24"/>
        </w:rPr>
        <w:t>如果我方成交，我方将按照磋商文件的规定，提交约定数额的履约保证金，并对此共同地和分别地承担责任。</w:t>
      </w:r>
    </w:p>
    <w:p>
      <w:pPr>
        <w:spacing w:line="420" w:lineRule="exact"/>
        <w:ind w:firstLine="480" w:firstLineChars="200"/>
        <w:rPr>
          <w:rFonts w:cs="仿宋" w:asciiTheme="minorEastAsia" w:hAnsiTheme="minorEastAsia" w:eastAsiaTheme="minorEastAsia"/>
          <w:kern w:val="0"/>
          <w:sz w:val="24"/>
          <w:szCs w:val="24"/>
        </w:rPr>
      </w:pPr>
    </w:p>
    <w:p>
      <w:pPr>
        <w:spacing w:line="420" w:lineRule="exact"/>
        <w:ind w:firstLine="480" w:firstLineChars="200"/>
        <w:rPr>
          <w:rFonts w:cs="仿宋" w:asciiTheme="minorEastAsia" w:hAnsiTheme="minorEastAsia" w:eastAsiaTheme="minorEastAsia"/>
          <w:kern w:val="0"/>
          <w:sz w:val="24"/>
          <w:szCs w:val="24"/>
        </w:rPr>
      </w:pPr>
    </w:p>
    <w:p>
      <w:pPr>
        <w:spacing w:line="420" w:lineRule="exact"/>
        <w:ind w:firstLine="480" w:firstLineChars="200"/>
        <w:rPr>
          <w:rFonts w:cs="仿宋" w:asciiTheme="minorEastAsia" w:hAnsiTheme="minorEastAsia" w:eastAsiaTheme="minorEastAsia"/>
          <w:kern w:val="0"/>
          <w:sz w:val="24"/>
          <w:szCs w:val="24"/>
        </w:rPr>
      </w:pPr>
    </w:p>
    <w:p>
      <w:pPr>
        <w:spacing w:line="420" w:lineRule="exact"/>
        <w:ind w:firstLine="480" w:firstLineChars="200"/>
        <w:rPr>
          <w:rFonts w:cs="仿宋" w:asciiTheme="minorEastAsia" w:hAnsiTheme="minorEastAsia" w:eastAsiaTheme="minorEastAsia"/>
          <w:kern w:val="0"/>
          <w:sz w:val="24"/>
          <w:szCs w:val="24"/>
        </w:rPr>
      </w:pPr>
    </w:p>
    <w:p>
      <w:pPr>
        <w:spacing w:line="420" w:lineRule="exact"/>
        <w:ind w:right="480"/>
        <w:jc w:val="righ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供应商：</w:t>
      </w:r>
      <w:r>
        <w:rPr>
          <w:rFonts w:cs="仿宋" w:asciiTheme="minorEastAsia" w:hAnsiTheme="minorEastAsia" w:eastAsiaTheme="minorEastAsia"/>
          <w:kern w:val="0"/>
          <w:sz w:val="24"/>
          <w:szCs w:val="24"/>
          <w:u w:val="single"/>
        </w:rPr>
        <w:tab/>
      </w:r>
      <w:r>
        <w:rPr>
          <w:rFonts w:hint="eastAsia" w:cs="仿宋" w:asciiTheme="minorEastAsia" w:hAnsiTheme="minorEastAsia" w:eastAsiaTheme="minorEastAsia"/>
          <w:kern w:val="0"/>
          <w:sz w:val="24"/>
          <w:szCs w:val="24"/>
        </w:rPr>
        <w:t>（公章）</w:t>
      </w:r>
    </w:p>
    <w:p>
      <w:pPr>
        <w:wordWrap w:val="0"/>
        <w:spacing w:line="420" w:lineRule="exact"/>
        <w:ind w:firstLine="480" w:firstLineChars="200"/>
        <w:jc w:val="righ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法定代表人或委托人：</w:t>
      </w:r>
      <w:r>
        <w:rPr>
          <w:rFonts w:cs="仿宋" w:asciiTheme="minorEastAsia" w:hAnsiTheme="minorEastAsia" w:eastAsiaTheme="minorEastAsia"/>
          <w:kern w:val="0"/>
          <w:sz w:val="24"/>
          <w:szCs w:val="24"/>
        </w:rPr>
        <w:tab/>
      </w:r>
      <w:r>
        <w:rPr>
          <w:rFonts w:hint="eastAsia" w:cs="仿宋" w:asciiTheme="minorEastAsia" w:hAnsiTheme="minorEastAsia" w:eastAsiaTheme="minorEastAsia"/>
          <w:kern w:val="0"/>
          <w:sz w:val="24"/>
          <w:szCs w:val="24"/>
        </w:rPr>
        <w:t>（签字）</w:t>
      </w:r>
    </w:p>
    <w:p>
      <w:pPr>
        <w:spacing w:line="420" w:lineRule="exact"/>
        <w:ind w:right="480" w:firstLine="6360" w:firstLineChars="2650"/>
        <w:rPr>
          <w:rFonts w:cs="仿宋" w:asciiTheme="minorEastAsia" w:hAnsiTheme="minorEastAsia" w:eastAsiaTheme="minorEastAsia"/>
          <w:kern w:val="0"/>
          <w:sz w:val="24"/>
          <w:szCs w:val="24"/>
        </w:rPr>
      </w:pPr>
      <w:r>
        <w:rPr>
          <w:rFonts w:cs="仿宋" w:asciiTheme="minorEastAsia" w:hAnsiTheme="minorEastAsia" w:eastAsiaTheme="minorEastAsia"/>
          <w:kern w:val="0"/>
          <w:sz w:val="24"/>
          <w:szCs w:val="24"/>
          <w:u w:val="single"/>
        </w:rPr>
        <w:tab/>
      </w:r>
      <w:r>
        <w:rPr>
          <w:rFonts w:hint="eastAsia" w:cs="仿宋" w:asciiTheme="minorEastAsia" w:hAnsiTheme="minorEastAsia" w:eastAsiaTheme="minorEastAsia"/>
          <w:kern w:val="0"/>
          <w:sz w:val="24"/>
          <w:szCs w:val="24"/>
        </w:rPr>
        <w:t>年</w:t>
      </w:r>
      <w:r>
        <w:rPr>
          <w:rFonts w:cs="仿宋" w:asciiTheme="minorEastAsia" w:hAnsiTheme="minorEastAsia" w:eastAsiaTheme="minorEastAsia"/>
          <w:kern w:val="0"/>
          <w:sz w:val="24"/>
          <w:szCs w:val="24"/>
          <w:u w:val="single"/>
        </w:rPr>
        <w:tab/>
      </w:r>
      <w:r>
        <w:rPr>
          <w:rFonts w:hint="eastAsia" w:cs="仿宋" w:asciiTheme="minorEastAsia" w:hAnsiTheme="minorEastAsia" w:eastAsiaTheme="minorEastAsia"/>
          <w:kern w:val="0"/>
          <w:sz w:val="24"/>
          <w:szCs w:val="24"/>
        </w:rPr>
        <w:t>月日</w:t>
      </w:r>
    </w:p>
    <w:p>
      <w:pPr>
        <w:pStyle w:val="20"/>
        <w:kinsoku w:val="0"/>
        <w:overflowPunct w:val="0"/>
        <w:spacing w:before="34" w:line="357" w:lineRule="auto"/>
        <w:ind w:right="126" w:firstLine="480"/>
        <w:jc w:val="center"/>
        <w:rPr>
          <w:rFonts w:cs="仿宋" w:asciiTheme="minorEastAsia" w:hAnsiTheme="minorEastAsia" w:eastAsiaTheme="minorEastAsia"/>
          <w:sz w:val="36"/>
          <w:szCs w:val="36"/>
        </w:rPr>
      </w:pPr>
      <w:r>
        <w:rPr>
          <w:rFonts w:asciiTheme="minorEastAsia" w:hAnsiTheme="minorEastAsia" w:eastAsiaTheme="minorEastAsia"/>
        </w:rPr>
        <w:br w:type="page"/>
      </w:r>
      <w:r>
        <w:rPr>
          <w:rFonts w:hint="eastAsia" w:asciiTheme="minorEastAsia" w:hAnsiTheme="minorEastAsia" w:eastAsiaTheme="minorEastAsia"/>
          <w:b/>
          <w:bCs/>
          <w:sz w:val="36"/>
          <w:szCs w:val="36"/>
        </w:rPr>
        <w:t>二、法定代表人身份证明</w:t>
      </w:r>
    </w:p>
    <w:p>
      <w:pPr>
        <w:spacing w:line="42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磋商单位名称：</w:t>
      </w:r>
    </w:p>
    <w:p>
      <w:pPr>
        <w:spacing w:line="42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单位性质：</w:t>
      </w:r>
    </w:p>
    <w:p>
      <w:pPr>
        <w:spacing w:line="42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地址：</w:t>
      </w:r>
    </w:p>
    <w:p>
      <w:pPr>
        <w:spacing w:line="42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成立时间：      年   月   日</w:t>
      </w:r>
    </w:p>
    <w:p>
      <w:pPr>
        <w:spacing w:line="42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经营期限：</w:t>
      </w:r>
    </w:p>
    <w:p>
      <w:pPr>
        <w:spacing w:line="42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姓名：        性别：        年龄：        职务：</w:t>
      </w:r>
    </w:p>
    <w:p>
      <w:pPr>
        <w:spacing w:line="42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身份证号码：</w:t>
      </w:r>
    </w:p>
    <w:p>
      <w:pPr>
        <w:spacing w:line="42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系              （磋商单位名称）的法定代表人。</w:t>
      </w:r>
    </w:p>
    <w:p>
      <w:pPr>
        <w:spacing w:line="420" w:lineRule="exact"/>
        <w:ind w:firstLine="960" w:firstLineChars="4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特此证明。</w:t>
      </w:r>
    </w:p>
    <w:p>
      <w:pPr>
        <w:pStyle w:val="20"/>
        <w:kinsoku w:val="0"/>
        <w:overflowPunct w:val="0"/>
        <w:rPr>
          <w:rFonts w:asciiTheme="minorEastAsia" w:hAnsiTheme="minorEastAsia" w:eastAsiaTheme="minorEastAsia"/>
          <w:sz w:val="20"/>
          <w:szCs w:val="20"/>
        </w:rPr>
      </w:pPr>
    </w:p>
    <w:p>
      <w:pPr>
        <w:pStyle w:val="20"/>
        <w:kinsoku w:val="0"/>
        <w:overflowPunct w:val="0"/>
        <w:rPr>
          <w:rFonts w:asciiTheme="minorEastAsia" w:hAnsiTheme="minorEastAsia" w:eastAsiaTheme="minorEastAsia"/>
          <w:sz w:val="20"/>
          <w:szCs w:val="20"/>
        </w:rPr>
      </w:pPr>
      <w:r>
        <w:rPr>
          <w:rFonts w:hint="eastAsia" w:asciiTheme="minorEastAsia" w:hAnsiTheme="minorEastAsia" w:eastAsiaTheme="minorEastAsia"/>
          <w:sz w:val="20"/>
          <w:szCs w:val="20"/>
        </w:rPr>
        <w:t>附：法定代表人身份证复印件</w:t>
      </w:r>
    </w:p>
    <w:tbl>
      <w:tblPr>
        <w:tblStyle w:val="5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5" w:hRule="atLeast"/>
        </w:trPr>
        <w:tc>
          <w:tcPr>
            <w:tcW w:w="4261" w:type="dxa"/>
            <w:vAlign w:val="center"/>
          </w:tcPr>
          <w:p>
            <w:pPr>
              <w:pStyle w:val="20"/>
              <w:kinsoku w:val="0"/>
              <w:overflowPunct w:val="0"/>
              <w:spacing w:before="7"/>
              <w:jc w:val="center"/>
              <w:rPr>
                <w:rFonts w:asciiTheme="minorEastAsia" w:hAnsiTheme="minorEastAsia" w:eastAsiaTheme="minorEastAsia"/>
                <w:sz w:val="25"/>
                <w:szCs w:val="25"/>
              </w:rPr>
            </w:pPr>
            <w:r>
              <w:rPr>
                <w:rFonts w:hint="eastAsia" w:asciiTheme="minorEastAsia" w:hAnsiTheme="minorEastAsia" w:eastAsiaTheme="minorEastAsia"/>
                <w:sz w:val="25"/>
                <w:szCs w:val="25"/>
              </w:rPr>
              <w:t>身份证复印件（正面）</w:t>
            </w:r>
          </w:p>
        </w:tc>
        <w:tc>
          <w:tcPr>
            <w:tcW w:w="4261" w:type="dxa"/>
            <w:vAlign w:val="center"/>
          </w:tcPr>
          <w:p>
            <w:pPr>
              <w:pStyle w:val="20"/>
              <w:kinsoku w:val="0"/>
              <w:overflowPunct w:val="0"/>
              <w:spacing w:before="7"/>
              <w:jc w:val="center"/>
              <w:rPr>
                <w:rFonts w:asciiTheme="minorEastAsia" w:hAnsiTheme="minorEastAsia" w:eastAsiaTheme="minorEastAsia"/>
                <w:sz w:val="25"/>
                <w:szCs w:val="25"/>
              </w:rPr>
            </w:pPr>
            <w:r>
              <w:rPr>
                <w:rFonts w:hint="eastAsia" w:asciiTheme="minorEastAsia" w:hAnsiTheme="minorEastAsia" w:eastAsiaTheme="minorEastAsia"/>
                <w:sz w:val="25"/>
                <w:szCs w:val="25"/>
              </w:rPr>
              <w:t>身份证复印件（背面）</w:t>
            </w:r>
          </w:p>
        </w:tc>
      </w:tr>
    </w:tbl>
    <w:p>
      <w:pPr>
        <w:pStyle w:val="20"/>
        <w:kinsoku w:val="0"/>
        <w:overflowPunct w:val="0"/>
        <w:rPr>
          <w:rFonts w:asciiTheme="minorEastAsia" w:hAnsiTheme="minorEastAsia" w:eastAsiaTheme="minorEastAsia"/>
          <w:sz w:val="20"/>
          <w:szCs w:val="20"/>
        </w:rPr>
      </w:pPr>
    </w:p>
    <w:p>
      <w:pPr>
        <w:wordWrap w:val="0"/>
        <w:spacing w:line="420" w:lineRule="exact"/>
        <w:ind w:firstLine="480" w:firstLineChars="200"/>
        <w:jc w:val="right"/>
        <w:rPr>
          <w:rFonts w:cs="仿宋" w:asciiTheme="minorEastAsia" w:hAnsiTheme="minorEastAsia" w:eastAsiaTheme="minorEastAsia"/>
          <w:kern w:val="0"/>
          <w:sz w:val="24"/>
          <w:szCs w:val="24"/>
        </w:rPr>
      </w:pPr>
    </w:p>
    <w:p>
      <w:pPr>
        <w:spacing w:line="420" w:lineRule="exact"/>
        <w:ind w:firstLine="480" w:firstLineChars="200"/>
        <w:jc w:val="right"/>
        <w:rPr>
          <w:rFonts w:cs="仿宋" w:asciiTheme="minorEastAsia" w:hAnsiTheme="minorEastAsia" w:eastAsiaTheme="minorEastAsia"/>
          <w:kern w:val="0"/>
          <w:sz w:val="24"/>
          <w:szCs w:val="24"/>
        </w:rPr>
      </w:pPr>
    </w:p>
    <w:p>
      <w:pPr>
        <w:spacing w:line="420" w:lineRule="exact"/>
        <w:ind w:firstLine="480" w:firstLineChars="200"/>
        <w:jc w:val="righ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供应商：（公章）</w:t>
      </w:r>
    </w:p>
    <w:p>
      <w:pPr>
        <w:wordWrap w:val="0"/>
        <w:spacing w:line="420" w:lineRule="exact"/>
        <w:ind w:right="480" w:firstLine="480" w:firstLineChars="200"/>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                                                       年月日</w:t>
      </w:r>
    </w:p>
    <w:p>
      <w:pPr>
        <w:pStyle w:val="20"/>
        <w:kinsoku w:val="0"/>
        <w:overflowPunct w:val="0"/>
        <w:spacing w:before="34" w:line="357" w:lineRule="auto"/>
        <w:ind w:right="126" w:firstLine="480"/>
        <w:jc w:val="center"/>
        <w:rPr>
          <w:rFonts w:asciiTheme="minorEastAsia" w:hAnsiTheme="minorEastAsia" w:eastAsiaTheme="minorEastAsia"/>
          <w:b/>
          <w:bCs/>
        </w:rPr>
      </w:pPr>
      <w:r>
        <w:rPr>
          <w:rFonts w:asciiTheme="minorEastAsia" w:hAnsiTheme="minorEastAsia" w:eastAsiaTheme="minorEastAsia"/>
        </w:rPr>
        <w:br w:type="page"/>
      </w:r>
      <w:r>
        <w:rPr>
          <w:rFonts w:hint="eastAsia" w:asciiTheme="minorEastAsia" w:hAnsiTheme="minorEastAsia" w:eastAsiaTheme="minorEastAsia"/>
          <w:b/>
          <w:bCs/>
          <w:sz w:val="36"/>
          <w:szCs w:val="36"/>
        </w:rPr>
        <w:t>三、法定代表人授权书</w:t>
      </w:r>
    </w:p>
    <w:p>
      <w:pPr>
        <w:pStyle w:val="20"/>
        <w:kinsoku w:val="0"/>
        <w:overflowPunct w:val="0"/>
        <w:spacing w:before="2"/>
        <w:rPr>
          <w:rFonts w:asciiTheme="minorEastAsia" w:hAnsiTheme="minorEastAsia" w:eastAsiaTheme="minorEastAsia"/>
          <w:b/>
          <w:bCs/>
          <w:szCs w:val="21"/>
        </w:rPr>
      </w:pPr>
    </w:p>
    <w:p>
      <w:pPr>
        <w:spacing w:line="42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致：采购人名称</w:t>
      </w:r>
    </w:p>
    <w:p>
      <w:pPr>
        <w:spacing w:line="42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本授权书声明：注册于</w:t>
      </w:r>
      <w:r>
        <w:rPr>
          <w:rFonts w:hint="eastAsia" w:cs="仿宋" w:asciiTheme="minorEastAsia" w:hAnsiTheme="minorEastAsia" w:eastAsiaTheme="minorEastAsia"/>
          <w:kern w:val="0"/>
          <w:sz w:val="24"/>
          <w:szCs w:val="24"/>
          <w:u w:val="single"/>
        </w:rPr>
        <w:t>（供应商地址）</w:t>
      </w:r>
      <w:r>
        <w:rPr>
          <w:rFonts w:hint="eastAsia" w:cs="仿宋" w:asciiTheme="minorEastAsia" w:hAnsiTheme="minorEastAsia" w:eastAsiaTheme="minorEastAsia"/>
          <w:kern w:val="0"/>
          <w:sz w:val="24"/>
          <w:szCs w:val="24"/>
        </w:rPr>
        <w:t>的</w:t>
      </w:r>
      <w:r>
        <w:rPr>
          <w:rFonts w:hint="eastAsia" w:cs="仿宋" w:asciiTheme="minorEastAsia" w:hAnsiTheme="minorEastAsia" w:eastAsiaTheme="minorEastAsia"/>
          <w:kern w:val="0"/>
          <w:sz w:val="24"/>
          <w:szCs w:val="24"/>
          <w:u w:val="single"/>
        </w:rPr>
        <w:t>（供应商名称）</w:t>
      </w:r>
      <w:r>
        <w:rPr>
          <w:rFonts w:hint="eastAsia" w:cs="仿宋" w:asciiTheme="minorEastAsia" w:hAnsiTheme="minorEastAsia" w:eastAsiaTheme="minorEastAsia"/>
          <w:kern w:val="0"/>
          <w:sz w:val="24"/>
          <w:szCs w:val="24"/>
        </w:rPr>
        <w:t>法定代表人</w:t>
      </w:r>
      <w:r>
        <w:rPr>
          <w:rFonts w:hint="eastAsia" w:cs="仿宋" w:asciiTheme="minorEastAsia" w:hAnsiTheme="minorEastAsia" w:eastAsiaTheme="minorEastAsia"/>
          <w:kern w:val="0"/>
          <w:sz w:val="24"/>
          <w:szCs w:val="24"/>
          <w:u w:val="single"/>
        </w:rPr>
        <w:t>（法定代表人姓名、职务或职称）</w:t>
      </w:r>
      <w:r>
        <w:rPr>
          <w:rFonts w:hint="eastAsia" w:cs="仿宋" w:asciiTheme="minorEastAsia" w:hAnsiTheme="minorEastAsia" w:eastAsiaTheme="minorEastAsia"/>
          <w:kern w:val="0"/>
          <w:sz w:val="24"/>
          <w:szCs w:val="24"/>
        </w:rPr>
        <w:t>代表本公司授权</w:t>
      </w:r>
      <w:r>
        <w:rPr>
          <w:rFonts w:hint="eastAsia" w:cs="仿宋" w:asciiTheme="minorEastAsia" w:hAnsiTheme="minorEastAsia" w:eastAsiaTheme="minorEastAsia"/>
          <w:kern w:val="0"/>
          <w:sz w:val="24"/>
          <w:szCs w:val="24"/>
          <w:u w:val="single"/>
        </w:rPr>
        <w:t>（姓名）</w:t>
      </w:r>
      <w:r>
        <w:rPr>
          <w:rFonts w:hint="eastAsia" w:cs="仿宋" w:asciiTheme="minorEastAsia" w:hAnsiTheme="minorEastAsia" w:eastAsiaTheme="minorEastAsia"/>
          <w:kern w:val="0"/>
          <w:sz w:val="24"/>
          <w:szCs w:val="24"/>
        </w:rPr>
        <w:t>为本单位的合法代理人，参与贵方组织的</w:t>
      </w:r>
      <w:r>
        <w:rPr>
          <w:rFonts w:hint="eastAsia" w:cs="仿宋" w:asciiTheme="minorEastAsia" w:hAnsiTheme="minorEastAsia" w:eastAsiaTheme="minorEastAsia"/>
          <w:kern w:val="0"/>
          <w:sz w:val="24"/>
          <w:szCs w:val="24"/>
          <w:u w:val="single"/>
        </w:rPr>
        <w:t>（项目名称及项目编号）</w:t>
      </w:r>
      <w:r>
        <w:rPr>
          <w:rFonts w:hint="eastAsia" w:cs="仿宋" w:asciiTheme="minorEastAsia" w:hAnsiTheme="minorEastAsia" w:eastAsiaTheme="minorEastAsia"/>
          <w:kern w:val="0"/>
          <w:sz w:val="24"/>
          <w:szCs w:val="24"/>
        </w:rPr>
        <w:t>的磋商、谈判、签约等具体工作，并签署全部有关文件、协议及合同。</w:t>
      </w:r>
    </w:p>
    <w:p>
      <w:pPr>
        <w:spacing w:line="420" w:lineRule="exact"/>
        <w:ind w:firstLine="480" w:firstLineChars="200"/>
        <w:rPr>
          <w:rFonts w:asciiTheme="minorEastAsia" w:hAnsiTheme="minorEastAsia" w:eastAsiaTheme="minorEastAsia"/>
          <w:sz w:val="4"/>
          <w:szCs w:val="4"/>
        </w:rPr>
      </w:pPr>
      <w:r>
        <w:rPr>
          <w:rFonts w:hint="eastAsia" w:cs="仿宋" w:asciiTheme="minorEastAsia" w:hAnsiTheme="minorEastAsia" w:eastAsiaTheme="minorEastAsia"/>
          <w:kern w:val="0"/>
          <w:sz w:val="24"/>
          <w:szCs w:val="24"/>
        </w:rPr>
        <w:t>我单位对被授权人的上述经济活动负全部责任。在撤消授权的书面通知前，本授权书一直有效。被授权人在授权书有效期内签署的所有文件不因授权的撤消而失效。</w:t>
      </w:r>
    </w:p>
    <w:p>
      <w:pPr>
        <w:pStyle w:val="20"/>
        <w:kinsoku w:val="0"/>
        <w:overflowPunct w:val="0"/>
        <w:spacing w:line="200" w:lineRule="atLeast"/>
        <w:ind w:left="628"/>
        <w:rPr>
          <w:rFonts w:asciiTheme="minorEastAsia" w:hAnsiTheme="minorEastAsia" w:eastAsiaTheme="minorEastAsia"/>
          <w:sz w:val="20"/>
          <w:szCs w:val="20"/>
        </w:rPr>
      </w:pPr>
    </w:p>
    <w:p>
      <w:pPr>
        <w:pStyle w:val="20"/>
        <w:kinsoku w:val="0"/>
        <w:overflowPunct w:val="0"/>
        <w:spacing w:line="200" w:lineRule="atLeast"/>
        <w:ind w:left="628"/>
        <w:rPr>
          <w:rFonts w:asciiTheme="minorEastAsia" w:hAnsiTheme="minorEastAsia" w:eastAsiaTheme="minorEastAsia"/>
          <w:sz w:val="19"/>
          <w:szCs w:val="19"/>
        </w:rPr>
      </w:pPr>
      <w:r>
        <w:rPr>
          <w:rFonts w:hint="eastAsia" w:asciiTheme="minorEastAsia" w:hAnsiTheme="minorEastAsia" w:eastAsiaTheme="minorEastAsia"/>
          <w:sz w:val="20"/>
          <w:szCs w:val="20"/>
        </w:rPr>
        <w:t>附：被授权人身份证复印件</w:t>
      </w:r>
    </w:p>
    <w:tbl>
      <w:tblPr>
        <w:tblStyle w:val="5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5" w:hRule="atLeast"/>
        </w:trPr>
        <w:tc>
          <w:tcPr>
            <w:tcW w:w="4261" w:type="dxa"/>
            <w:vAlign w:val="center"/>
          </w:tcPr>
          <w:p>
            <w:pPr>
              <w:pStyle w:val="20"/>
              <w:kinsoku w:val="0"/>
              <w:overflowPunct w:val="0"/>
              <w:spacing w:before="7"/>
              <w:jc w:val="center"/>
              <w:rPr>
                <w:rFonts w:asciiTheme="minorEastAsia" w:hAnsiTheme="minorEastAsia" w:eastAsiaTheme="minorEastAsia"/>
                <w:sz w:val="25"/>
                <w:szCs w:val="25"/>
              </w:rPr>
            </w:pPr>
            <w:r>
              <w:rPr>
                <w:rFonts w:hint="eastAsia" w:asciiTheme="minorEastAsia" w:hAnsiTheme="minorEastAsia" w:eastAsiaTheme="minorEastAsia"/>
                <w:sz w:val="25"/>
                <w:szCs w:val="25"/>
              </w:rPr>
              <w:t>身份证复印件（正面）</w:t>
            </w:r>
          </w:p>
        </w:tc>
        <w:tc>
          <w:tcPr>
            <w:tcW w:w="4261" w:type="dxa"/>
            <w:vAlign w:val="center"/>
          </w:tcPr>
          <w:p>
            <w:pPr>
              <w:pStyle w:val="20"/>
              <w:kinsoku w:val="0"/>
              <w:overflowPunct w:val="0"/>
              <w:spacing w:before="7"/>
              <w:jc w:val="center"/>
              <w:rPr>
                <w:rFonts w:asciiTheme="minorEastAsia" w:hAnsiTheme="minorEastAsia" w:eastAsiaTheme="minorEastAsia"/>
                <w:sz w:val="25"/>
                <w:szCs w:val="25"/>
              </w:rPr>
            </w:pPr>
            <w:r>
              <w:rPr>
                <w:rFonts w:hint="eastAsia" w:asciiTheme="minorEastAsia" w:hAnsiTheme="minorEastAsia" w:eastAsiaTheme="minorEastAsia"/>
                <w:sz w:val="25"/>
                <w:szCs w:val="25"/>
              </w:rPr>
              <w:t>身份证复印件（背面）</w:t>
            </w:r>
          </w:p>
        </w:tc>
      </w:tr>
    </w:tbl>
    <w:p>
      <w:pPr>
        <w:pStyle w:val="20"/>
        <w:kinsoku w:val="0"/>
        <w:overflowPunct w:val="0"/>
        <w:spacing w:line="200" w:lineRule="atLeast"/>
        <w:ind w:left="628"/>
        <w:rPr>
          <w:rFonts w:asciiTheme="minorEastAsia" w:hAnsiTheme="minorEastAsia" w:eastAsiaTheme="minorEastAsia"/>
          <w:sz w:val="20"/>
          <w:szCs w:val="20"/>
        </w:rPr>
      </w:pPr>
    </w:p>
    <w:p>
      <w:pPr>
        <w:pStyle w:val="20"/>
        <w:kinsoku w:val="0"/>
        <w:overflowPunct w:val="0"/>
        <w:spacing w:line="200" w:lineRule="atLeast"/>
        <w:ind w:left="628"/>
        <w:rPr>
          <w:rFonts w:asciiTheme="minorEastAsia" w:hAnsiTheme="minorEastAsia" w:eastAsiaTheme="minorEastAsia"/>
          <w:sz w:val="20"/>
          <w:szCs w:val="20"/>
        </w:rPr>
      </w:pPr>
    </w:p>
    <w:p>
      <w:pPr>
        <w:pStyle w:val="20"/>
        <w:tabs>
          <w:tab w:val="left" w:pos="5295"/>
        </w:tabs>
        <w:kinsoku w:val="0"/>
        <w:overflowPunct w:val="0"/>
        <w:spacing w:before="26"/>
        <w:ind w:left="618"/>
        <w:rPr>
          <w:rFonts w:asciiTheme="minorEastAsia" w:hAnsiTheme="minorEastAsia" w:eastAsiaTheme="minorEastAsia"/>
        </w:rPr>
      </w:pPr>
      <w:r>
        <w:rPr>
          <w:rFonts w:hint="eastAsia" w:asciiTheme="minorEastAsia" w:hAnsiTheme="minorEastAsia" w:eastAsiaTheme="minorEastAsia"/>
        </w:rPr>
        <w:t>被授权代表（签字）：</w:t>
      </w:r>
      <w:r>
        <w:rPr>
          <w:rFonts w:asciiTheme="minorEastAsia" w:hAnsiTheme="minorEastAsia" w:eastAsiaTheme="minorEastAsia"/>
        </w:rPr>
        <w:tab/>
      </w:r>
      <w:r>
        <w:rPr>
          <w:rFonts w:hint="eastAsia" w:asciiTheme="minorEastAsia" w:hAnsiTheme="minorEastAsia" w:eastAsiaTheme="minorEastAsia"/>
        </w:rPr>
        <w:t>供应商法定代表人（签字）：</w:t>
      </w:r>
    </w:p>
    <w:p>
      <w:pPr>
        <w:pStyle w:val="20"/>
        <w:tabs>
          <w:tab w:val="left" w:pos="1098"/>
          <w:tab w:val="left" w:pos="5298"/>
          <w:tab w:val="left" w:pos="5778"/>
        </w:tabs>
        <w:kinsoku w:val="0"/>
        <w:overflowPunct w:val="0"/>
        <w:spacing w:before="86"/>
        <w:ind w:left="618"/>
        <w:rPr>
          <w:rFonts w:asciiTheme="minorEastAsia" w:hAnsiTheme="minorEastAsia" w:eastAsiaTheme="minorEastAsia"/>
        </w:rPr>
      </w:pPr>
      <w:r>
        <w:rPr>
          <w:rFonts w:hint="eastAsia" w:asciiTheme="minorEastAsia" w:hAnsiTheme="minorEastAsia" w:eastAsiaTheme="minorEastAsia"/>
        </w:rPr>
        <w:t>职</w:t>
      </w:r>
      <w:r>
        <w:rPr>
          <w:rFonts w:asciiTheme="minorEastAsia" w:hAnsiTheme="minorEastAsia" w:eastAsiaTheme="minorEastAsia"/>
        </w:rPr>
        <w:tab/>
      </w:r>
      <w:r>
        <w:rPr>
          <w:rFonts w:hint="eastAsia" w:asciiTheme="minorEastAsia" w:hAnsiTheme="minorEastAsia" w:eastAsiaTheme="minorEastAsia"/>
        </w:rPr>
        <w:t>务：</w:t>
      </w:r>
      <w:r>
        <w:rPr>
          <w:rFonts w:asciiTheme="minorEastAsia" w:hAnsiTheme="minorEastAsia" w:eastAsiaTheme="minorEastAsia"/>
        </w:rPr>
        <w:tab/>
      </w:r>
      <w:r>
        <w:rPr>
          <w:rFonts w:hint="eastAsia" w:asciiTheme="minorEastAsia" w:hAnsiTheme="minorEastAsia" w:eastAsiaTheme="minorEastAsia"/>
        </w:rPr>
        <w:t>职</w:t>
      </w:r>
      <w:r>
        <w:rPr>
          <w:rFonts w:asciiTheme="minorEastAsia" w:hAnsiTheme="minorEastAsia" w:eastAsiaTheme="minorEastAsia"/>
        </w:rPr>
        <w:tab/>
      </w:r>
      <w:r>
        <w:rPr>
          <w:rFonts w:hint="eastAsia" w:asciiTheme="minorEastAsia" w:hAnsiTheme="minorEastAsia" w:eastAsiaTheme="minorEastAsia"/>
        </w:rPr>
        <w:t>务：</w:t>
      </w:r>
    </w:p>
    <w:p>
      <w:pPr>
        <w:pStyle w:val="20"/>
        <w:tabs>
          <w:tab w:val="left" w:pos="1098"/>
          <w:tab w:val="left" w:pos="5298"/>
          <w:tab w:val="left" w:pos="5778"/>
        </w:tabs>
        <w:kinsoku w:val="0"/>
        <w:overflowPunct w:val="0"/>
        <w:spacing w:before="84"/>
        <w:ind w:left="618"/>
        <w:rPr>
          <w:rFonts w:asciiTheme="minorEastAsia" w:hAnsiTheme="minorEastAsia" w:eastAsiaTheme="minorEastAsia"/>
        </w:rPr>
      </w:pPr>
      <w:r>
        <w:rPr>
          <w:rFonts w:hint="eastAsia" w:asciiTheme="minorEastAsia" w:hAnsiTheme="minorEastAsia" w:eastAsiaTheme="minorEastAsia"/>
        </w:rPr>
        <w:t>电</w:t>
      </w:r>
      <w:r>
        <w:rPr>
          <w:rFonts w:asciiTheme="minorEastAsia" w:hAnsiTheme="minorEastAsia" w:eastAsiaTheme="minorEastAsia"/>
        </w:rPr>
        <w:tab/>
      </w:r>
      <w:r>
        <w:rPr>
          <w:rFonts w:hint="eastAsia" w:asciiTheme="minorEastAsia" w:hAnsiTheme="minorEastAsia" w:eastAsiaTheme="minorEastAsia"/>
        </w:rPr>
        <w:t>话：</w:t>
      </w:r>
      <w:r>
        <w:rPr>
          <w:rFonts w:asciiTheme="minorEastAsia" w:hAnsiTheme="minorEastAsia" w:eastAsiaTheme="minorEastAsia"/>
        </w:rPr>
        <w:tab/>
      </w:r>
      <w:r>
        <w:rPr>
          <w:rFonts w:hint="eastAsia" w:asciiTheme="minorEastAsia" w:hAnsiTheme="minorEastAsia" w:eastAsiaTheme="minorEastAsia"/>
        </w:rPr>
        <w:t>电</w:t>
      </w:r>
      <w:r>
        <w:rPr>
          <w:rFonts w:asciiTheme="minorEastAsia" w:hAnsiTheme="minorEastAsia" w:eastAsiaTheme="minorEastAsia"/>
        </w:rPr>
        <w:tab/>
      </w:r>
      <w:r>
        <w:rPr>
          <w:rFonts w:hint="eastAsia" w:asciiTheme="minorEastAsia" w:hAnsiTheme="minorEastAsia" w:eastAsiaTheme="minorEastAsia"/>
        </w:rPr>
        <w:t>话：</w:t>
      </w:r>
    </w:p>
    <w:p>
      <w:pPr>
        <w:pStyle w:val="20"/>
        <w:tabs>
          <w:tab w:val="left" w:pos="5631"/>
          <w:tab w:val="left" w:pos="6591"/>
          <w:tab w:val="left" w:pos="7191"/>
          <w:tab w:val="left" w:pos="7791"/>
          <w:tab w:val="left" w:pos="8247"/>
        </w:tabs>
        <w:kinsoku w:val="0"/>
        <w:overflowPunct w:val="0"/>
        <w:spacing w:before="166" w:line="383" w:lineRule="auto"/>
        <w:ind w:left="4912" w:right="238" w:hanging="384"/>
        <w:rPr>
          <w:rFonts w:asciiTheme="minorEastAsia" w:hAnsiTheme="minorEastAsia" w:eastAsiaTheme="minorEastAsia"/>
        </w:rPr>
      </w:pPr>
      <w:r>
        <w:rPr>
          <w:rFonts w:hint="eastAsia" w:asciiTheme="minorEastAsia" w:hAnsiTheme="minorEastAsia" w:eastAsiaTheme="minorEastAsia"/>
        </w:rPr>
        <w:t>供应商：</w:t>
      </w:r>
      <w:r>
        <w:rPr>
          <w:rFonts w:asciiTheme="minorEastAsia" w:hAnsiTheme="minorEastAsia" w:eastAsiaTheme="minorEastAsia"/>
          <w:u w:val="single"/>
        </w:rPr>
        <w:tab/>
      </w:r>
      <w:r>
        <w:rPr>
          <w:rFonts w:asciiTheme="minorEastAsia" w:hAnsiTheme="minorEastAsia" w:eastAsiaTheme="minorEastAsia"/>
          <w:u w:val="single"/>
        </w:rPr>
        <w:tab/>
      </w:r>
      <w:r>
        <w:rPr>
          <w:rFonts w:asciiTheme="minorEastAsia" w:hAnsiTheme="minorEastAsia" w:eastAsiaTheme="minorEastAsia"/>
          <w:u w:val="single"/>
        </w:rPr>
        <w:tab/>
      </w:r>
      <w:r>
        <w:rPr>
          <w:rFonts w:asciiTheme="minorEastAsia" w:hAnsiTheme="minorEastAsia" w:eastAsiaTheme="minorEastAsia"/>
          <w:u w:val="single"/>
        </w:rPr>
        <w:tab/>
      </w:r>
      <w:r>
        <w:rPr>
          <w:rFonts w:asciiTheme="minorEastAsia" w:hAnsiTheme="minorEastAsia" w:eastAsiaTheme="minorEastAsia"/>
          <w:u w:val="single"/>
        </w:rPr>
        <w:tab/>
      </w:r>
      <w:r>
        <w:rPr>
          <w:rFonts w:hint="eastAsia" w:asciiTheme="minorEastAsia" w:hAnsiTheme="minorEastAsia" w:eastAsiaTheme="minorEastAsia"/>
        </w:rPr>
        <w:t>（盖章）</w:t>
      </w:r>
    </w:p>
    <w:p>
      <w:pPr>
        <w:pStyle w:val="20"/>
        <w:tabs>
          <w:tab w:val="left" w:pos="5145"/>
          <w:tab w:val="left" w:pos="6591"/>
          <w:tab w:val="left" w:pos="7191"/>
          <w:tab w:val="left" w:pos="7791"/>
          <w:tab w:val="left" w:pos="8247"/>
        </w:tabs>
        <w:kinsoku w:val="0"/>
        <w:wordWrap w:val="0"/>
        <w:overflowPunct w:val="0"/>
        <w:spacing w:before="166" w:line="383" w:lineRule="auto"/>
        <w:ind w:left="105" w:leftChars="50" w:right="238"/>
        <w:jc w:val="right"/>
        <w:rPr>
          <w:rFonts w:asciiTheme="minorEastAsia" w:hAnsiTheme="minorEastAsia" w:eastAsiaTheme="minorEastAsia"/>
        </w:rPr>
      </w:pPr>
      <w:r>
        <w:rPr>
          <w:rFonts w:hint="eastAsia" w:asciiTheme="minorEastAsia" w:hAnsiTheme="minorEastAsia" w:eastAsiaTheme="minorEastAsia"/>
        </w:rPr>
        <w:t>日期：年月日</w:t>
      </w:r>
    </w:p>
    <w:p>
      <w:pPr>
        <w:pStyle w:val="20"/>
        <w:kinsoku w:val="0"/>
        <w:overflowPunct w:val="0"/>
        <w:spacing w:before="7"/>
        <w:rPr>
          <w:rFonts w:asciiTheme="minorEastAsia" w:hAnsiTheme="minorEastAsia" w:eastAsiaTheme="minorEastAsia"/>
          <w:sz w:val="22"/>
          <w:szCs w:val="22"/>
        </w:rPr>
      </w:pPr>
    </w:p>
    <w:p>
      <w:pPr>
        <w:pStyle w:val="20"/>
        <w:tabs>
          <w:tab w:val="left" w:pos="5418"/>
        </w:tabs>
        <w:kinsoku w:val="0"/>
        <w:overflowPunct w:val="0"/>
        <w:spacing w:before="26"/>
        <w:ind w:left="618"/>
        <w:rPr>
          <w:rFonts w:asciiTheme="minorEastAsia" w:hAnsiTheme="minorEastAsia" w:eastAsiaTheme="minorEastAsia"/>
          <w:b/>
        </w:rPr>
      </w:pPr>
      <w:r>
        <w:rPr>
          <w:rFonts w:hint="eastAsia" w:asciiTheme="minorEastAsia" w:hAnsiTheme="minorEastAsia" w:eastAsiaTheme="minorEastAsia"/>
          <w:b/>
        </w:rPr>
        <w:t>★备注：后附〖法定代表人资格证明及委托代理人（被授权人）身份证复印件（现场核查）〗，递交响应文件时需递交一份。</w:t>
      </w:r>
    </w:p>
    <w:p>
      <w:pPr>
        <w:pStyle w:val="20"/>
        <w:kinsoku w:val="0"/>
        <w:overflowPunct w:val="0"/>
        <w:spacing w:before="34" w:line="357" w:lineRule="auto"/>
        <w:ind w:right="126" w:firstLine="480"/>
        <w:jc w:val="center"/>
        <w:rPr>
          <w:rFonts w:asciiTheme="minorEastAsia" w:hAnsiTheme="minorEastAsia" w:eastAsiaTheme="minorEastAsia"/>
          <w:b/>
          <w:bCs/>
        </w:rPr>
      </w:pPr>
      <w:r>
        <w:rPr>
          <w:rFonts w:asciiTheme="minorEastAsia" w:hAnsiTheme="minorEastAsia" w:eastAsiaTheme="minorEastAsia"/>
        </w:rPr>
        <w:br w:type="page"/>
      </w:r>
      <w:r>
        <w:rPr>
          <w:rFonts w:hint="eastAsia" w:asciiTheme="minorEastAsia" w:hAnsiTheme="minorEastAsia" w:eastAsiaTheme="minorEastAsia"/>
          <w:b/>
          <w:bCs/>
          <w:sz w:val="36"/>
          <w:szCs w:val="36"/>
        </w:rPr>
        <w:t>四、磋商保证金缴纳凭证</w:t>
      </w:r>
    </w:p>
    <w:p>
      <w:pPr>
        <w:pStyle w:val="20"/>
        <w:kinsoku w:val="0"/>
        <w:overflowPunct w:val="0"/>
        <w:rPr>
          <w:rFonts w:asciiTheme="minorEastAsia" w:hAnsiTheme="minorEastAsia" w:eastAsiaTheme="minorEastAsia"/>
          <w:b/>
          <w:bCs/>
          <w:sz w:val="20"/>
          <w:szCs w:val="20"/>
        </w:rPr>
      </w:pPr>
    </w:p>
    <w:p>
      <w:pPr>
        <w:pStyle w:val="20"/>
        <w:kinsoku w:val="0"/>
        <w:overflowPunct w:val="0"/>
        <w:spacing w:before="4"/>
        <w:rPr>
          <w:rFonts w:asciiTheme="minorEastAsia" w:hAnsiTheme="minorEastAsia" w:eastAsiaTheme="minorEastAsia"/>
          <w:b/>
          <w:bCs/>
          <w:sz w:val="23"/>
          <w:szCs w:val="23"/>
        </w:rPr>
      </w:pPr>
    </w:p>
    <w:p>
      <w:pPr>
        <w:spacing w:line="42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致：（采购人）</w:t>
      </w:r>
    </w:p>
    <w:p>
      <w:pPr>
        <w:spacing w:line="42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我方于</w:t>
      </w:r>
      <w:r>
        <w:rPr>
          <w:rFonts w:cs="仿宋" w:asciiTheme="minorEastAsia" w:hAnsiTheme="minorEastAsia" w:eastAsiaTheme="minorEastAsia"/>
          <w:kern w:val="0"/>
          <w:sz w:val="24"/>
          <w:szCs w:val="24"/>
        </w:rPr>
        <w:tab/>
      </w:r>
      <w:r>
        <w:rPr>
          <w:rFonts w:hint="eastAsia" w:cs="仿宋" w:asciiTheme="minorEastAsia" w:hAnsiTheme="minorEastAsia" w:eastAsiaTheme="minorEastAsia"/>
          <w:kern w:val="0"/>
          <w:sz w:val="24"/>
          <w:szCs w:val="24"/>
        </w:rPr>
        <w:t>年</w:t>
      </w:r>
      <w:r>
        <w:rPr>
          <w:rFonts w:cs="仿宋" w:asciiTheme="minorEastAsia" w:hAnsiTheme="minorEastAsia" w:eastAsiaTheme="minorEastAsia"/>
          <w:kern w:val="0"/>
          <w:sz w:val="24"/>
          <w:szCs w:val="24"/>
          <w:u w:val="single"/>
        </w:rPr>
        <w:tab/>
      </w:r>
      <w:r>
        <w:rPr>
          <w:rFonts w:hint="eastAsia" w:cs="仿宋" w:asciiTheme="minorEastAsia" w:hAnsiTheme="minorEastAsia" w:eastAsiaTheme="minorEastAsia"/>
          <w:kern w:val="0"/>
          <w:sz w:val="24"/>
          <w:szCs w:val="24"/>
        </w:rPr>
        <w:t>月</w:t>
      </w:r>
      <w:r>
        <w:rPr>
          <w:rFonts w:cs="仿宋" w:asciiTheme="minorEastAsia" w:hAnsiTheme="minorEastAsia" w:eastAsiaTheme="minorEastAsia"/>
          <w:kern w:val="0"/>
          <w:sz w:val="24"/>
          <w:szCs w:val="24"/>
          <w:u w:val="single"/>
        </w:rPr>
        <w:tab/>
      </w:r>
      <w:r>
        <w:rPr>
          <w:rFonts w:hint="eastAsia" w:cs="仿宋" w:asciiTheme="minorEastAsia" w:hAnsiTheme="minorEastAsia" w:eastAsiaTheme="minorEastAsia"/>
          <w:kern w:val="0"/>
          <w:sz w:val="24"/>
          <w:szCs w:val="24"/>
        </w:rPr>
        <w:t>日参加</w:t>
      </w:r>
      <w:r>
        <w:rPr>
          <w:rFonts w:cs="仿宋" w:asciiTheme="minorEastAsia" w:hAnsiTheme="minorEastAsia" w:eastAsiaTheme="minorEastAsia"/>
          <w:kern w:val="0"/>
          <w:sz w:val="24"/>
          <w:szCs w:val="24"/>
          <w:u w:val="single"/>
        </w:rPr>
        <w:tab/>
      </w:r>
      <w:r>
        <w:rPr>
          <w:rFonts w:hint="eastAsia" w:cs="仿宋" w:asciiTheme="minorEastAsia" w:hAnsiTheme="minorEastAsia" w:eastAsiaTheme="minorEastAsia"/>
          <w:kern w:val="0"/>
          <w:sz w:val="24"/>
          <w:szCs w:val="24"/>
          <w:u w:val="single"/>
        </w:rPr>
        <w:t>（项目名称）</w:t>
      </w:r>
      <w:r>
        <w:rPr>
          <w:rFonts w:hint="eastAsia" w:cs="仿宋" w:asciiTheme="minorEastAsia" w:hAnsiTheme="minorEastAsia" w:eastAsiaTheme="minorEastAsia"/>
          <w:kern w:val="0"/>
          <w:sz w:val="24"/>
          <w:szCs w:val="24"/>
        </w:rPr>
        <w:t>的磋商，现保证：我方在规定的磋商有效期内撤销或修改响应文件的，或者在收到成交通知书后无正当理由拒签合同或拒交规定履约担保的，磋商保证金不予退还。</w:t>
      </w:r>
    </w:p>
    <w:p>
      <w:pPr>
        <w:pStyle w:val="20"/>
        <w:kinsoku w:val="0"/>
        <w:overflowPunct w:val="0"/>
        <w:rPr>
          <w:rFonts w:asciiTheme="minorEastAsia" w:hAnsiTheme="minorEastAsia" w:eastAsiaTheme="minorEastAsia"/>
        </w:rPr>
      </w:pPr>
    </w:p>
    <w:p>
      <w:pPr>
        <w:pStyle w:val="20"/>
        <w:kinsoku w:val="0"/>
        <w:overflowPunct w:val="0"/>
        <w:rPr>
          <w:rFonts w:asciiTheme="minorEastAsia" w:hAnsiTheme="minorEastAsia" w:eastAsiaTheme="minorEastAsia"/>
        </w:rPr>
      </w:pPr>
    </w:p>
    <w:p>
      <w:pPr>
        <w:pStyle w:val="20"/>
        <w:kinsoku w:val="0"/>
        <w:overflowPunct w:val="0"/>
        <w:spacing w:before="4"/>
        <w:rPr>
          <w:rFonts w:asciiTheme="minorEastAsia" w:hAnsiTheme="minorEastAsia" w:eastAsiaTheme="minorEastAsia"/>
          <w:sz w:val="34"/>
          <w:szCs w:val="34"/>
        </w:rPr>
      </w:pPr>
    </w:p>
    <w:p>
      <w:pPr>
        <w:pStyle w:val="20"/>
        <w:tabs>
          <w:tab w:val="left" w:pos="8227"/>
        </w:tabs>
        <w:kinsoku w:val="0"/>
        <w:overflowPunct w:val="0"/>
        <w:spacing w:line="381" w:lineRule="auto"/>
        <w:ind w:left="4027" w:right="118"/>
        <w:rPr>
          <w:rFonts w:asciiTheme="minorEastAsia" w:hAnsiTheme="minorEastAsia" w:eastAsiaTheme="minorEastAsia"/>
        </w:rPr>
      </w:pPr>
      <w:r>
        <w:rPr>
          <w:rFonts w:hint="eastAsia" w:asciiTheme="minorEastAsia" w:hAnsiTheme="minorEastAsia" w:eastAsiaTheme="minorEastAsia"/>
        </w:rPr>
        <w:t>供应商：</w:t>
      </w:r>
      <w:r>
        <w:rPr>
          <w:rFonts w:asciiTheme="minorEastAsia" w:hAnsiTheme="minorEastAsia" w:eastAsiaTheme="minorEastAsia"/>
          <w:u w:val="single"/>
        </w:rPr>
        <w:tab/>
      </w:r>
      <w:r>
        <w:rPr>
          <w:rFonts w:hint="eastAsia" w:asciiTheme="minorEastAsia" w:hAnsiTheme="minorEastAsia" w:eastAsiaTheme="minorEastAsia"/>
          <w:w w:val="95"/>
        </w:rPr>
        <w:t>（盖章）</w:t>
      </w:r>
    </w:p>
    <w:p>
      <w:pPr>
        <w:pStyle w:val="20"/>
        <w:tabs>
          <w:tab w:val="left" w:pos="8227"/>
        </w:tabs>
        <w:kinsoku w:val="0"/>
        <w:overflowPunct w:val="0"/>
        <w:spacing w:line="381" w:lineRule="auto"/>
        <w:ind w:left="4027" w:right="118"/>
        <w:rPr>
          <w:rFonts w:asciiTheme="minorEastAsia" w:hAnsiTheme="minorEastAsia" w:eastAsiaTheme="minorEastAsia"/>
          <w:w w:val="95"/>
        </w:rPr>
      </w:pPr>
      <w:r>
        <w:rPr>
          <w:rFonts w:hint="eastAsia" w:asciiTheme="minorEastAsia" w:hAnsiTheme="minorEastAsia" w:eastAsiaTheme="minorEastAsia"/>
        </w:rPr>
        <w:t>法定代表人或被授权人：</w:t>
      </w:r>
      <w:r>
        <w:rPr>
          <w:rFonts w:asciiTheme="minorEastAsia" w:hAnsiTheme="minorEastAsia" w:eastAsiaTheme="minorEastAsia"/>
          <w:u w:val="single"/>
        </w:rPr>
        <w:tab/>
      </w:r>
      <w:r>
        <w:rPr>
          <w:rFonts w:hint="eastAsia" w:asciiTheme="minorEastAsia" w:hAnsiTheme="minorEastAsia" w:eastAsiaTheme="minorEastAsia"/>
          <w:w w:val="95"/>
        </w:rPr>
        <w:t>（签字）</w:t>
      </w:r>
    </w:p>
    <w:p>
      <w:pPr>
        <w:pStyle w:val="20"/>
        <w:tabs>
          <w:tab w:val="left" w:pos="5551"/>
          <w:tab w:val="left" w:pos="6511"/>
          <w:tab w:val="left" w:pos="7111"/>
          <w:tab w:val="left" w:pos="7711"/>
        </w:tabs>
        <w:kinsoku w:val="0"/>
        <w:overflowPunct w:val="0"/>
        <w:spacing w:before="46"/>
        <w:ind w:left="2583" w:firstLine="2248"/>
        <w:rPr>
          <w:rFonts w:asciiTheme="minorEastAsia" w:hAnsiTheme="minorEastAsia" w:eastAsiaTheme="minorEastAsia"/>
        </w:rPr>
      </w:pPr>
      <w:r>
        <w:rPr>
          <w:rFonts w:hint="eastAsia" w:asciiTheme="minorEastAsia" w:hAnsiTheme="minorEastAsia" w:eastAsiaTheme="minorEastAsia"/>
        </w:rPr>
        <w:t>日</w:t>
      </w:r>
      <w:r>
        <w:rPr>
          <w:rFonts w:asciiTheme="minorEastAsia" w:hAnsiTheme="minorEastAsia" w:eastAsiaTheme="minorEastAsia"/>
        </w:rPr>
        <w:tab/>
      </w:r>
      <w:r>
        <w:rPr>
          <w:rFonts w:hint="eastAsia" w:asciiTheme="minorEastAsia" w:hAnsiTheme="minorEastAsia" w:eastAsiaTheme="minorEastAsia"/>
        </w:rPr>
        <w:t>期：</w:t>
      </w:r>
      <w:r>
        <w:rPr>
          <w:rFonts w:asciiTheme="minorEastAsia" w:hAnsiTheme="minorEastAsia" w:eastAsiaTheme="minorEastAsia"/>
          <w:u w:val="single"/>
        </w:rPr>
        <w:tab/>
      </w:r>
      <w:r>
        <w:rPr>
          <w:rFonts w:hint="eastAsia" w:asciiTheme="minorEastAsia" w:hAnsiTheme="minorEastAsia" w:eastAsiaTheme="minorEastAsia"/>
        </w:rPr>
        <w:t>年</w:t>
      </w:r>
      <w:r>
        <w:rPr>
          <w:rFonts w:asciiTheme="minorEastAsia" w:hAnsiTheme="minorEastAsia" w:eastAsiaTheme="minorEastAsia"/>
          <w:u w:val="single"/>
        </w:rPr>
        <w:tab/>
      </w:r>
      <w:r>
        <w:rPr>
          <w:rFonts w:hint="eastAsia" w:asciiTheme="minorEastAsia" w:hAnsiTheme="minorEastAsia" w:eastAsiaTheme="minorEastAsia"/>
        </w:rPr>
        <w:t>月</w:t>
      </w:r>
      <w:r>
        <w:rPr>
          <w:rFonts w:asciiTheme="minorEastAsia" w:hAnsiTheme="minorEastAsia" w:eastAsiaTheme="minorEastAsia"/>
          <w:u w:val="single"/>
        </w:rPr>
        <w:tab/>
      </w:r>
      <w:r>
        <w:rPr>
          <w:rFonts w:hint="eastAsia" w:asciiTheme="minorEastAsia" w:hAnsiTheme="minorEastAsia" w:eastAsiaTheme="minorEastAsia"/>
        </w:rPr>
        <w:t>日</w:t>
      </w:r>
    </w:p>
    <w:p>
      <w:pPr>
        <w:pStyle w:val="20"/>
        <w:kinsoku w:val="0"/>
        <w:overflowPunct w:val="0"/>
        <w:rPr>
          <w:rFonts w:asciiTheme="minorEastAsia" w:hAnsiTheme="minorEastAsia" w:eastAsiaTheme="minorEastAsia"/>
        </w:rPr>
      </w:pPr>
    </w:p>
    <w:p>
      <w:pPr>
        <w:pStyle w:val="20"/>
        <w:kinsoku w:val="0"/>
        <w:overflowPunct w:val="0"/>
        <w:spacing w:before="5"/>
        <w:rPr>
          <w:rFonts w:asciiTheme="minorEastAsia" w:hAnsiTheme="minorEastAsia" w:eastAsiaTheme="minorEastAsia"/>
          <w:sz w:val="25"/>
          <w:szCs w:val="25"/>
        </w:rPr>
      </w:pPr>
    </w:p>
    <w:p>
      <w:pPr>
        <w:pStyle w:val="20"/>
        <w:kinsoku w:val="0"/>
        <w:overflowPunct w:val="0"/>
        <w:jc w:val="center"/>
        <w:rPr>
          <w:rFonts w:asciiTheme="minorEastAsia" w:hAnsiTheme="minorEastAsia" w:eastAsiaTheme="minorEastAsia"/>
        </w:rPr>
      </w:pPr>
      <w:r>
        <w:rPr>
          <w:rFonts w:hint="eastAsia" w:asciiTheme="minorEastAsia" w:hAnsiTheme="minorEastAsia" w:eastAsiaTheme="minorEastAsia"/>
        </w:rPr>
        <w:t>缴费回单（复印件应附在响应文件中）</w:t>
      </w:r>
    </w:p>
    <w:p>
      <w:pPr>
        <w:pStyle w:val="20"/>
        <w:kinsoku w:val="0"/>
        <w:overflowPunct w:val="0"/>
        <w:spacing w:before="174"/>
        <w:rPr>
          <w:rFonts w:asciiTheme="minorEastAsia" w:hAnsiTheme="minorEastAsia" w:eastAsiaTheme="minorEastAsia"/>
          <w:b/>
          <w:bCs/>
          <w:spacing w:val="1"/>
          <w:szCs w:val="21"/>
        </w:rPr>
      </w:pPr>
    </w:p>
    <w:p>
      <w:pPr>
        <w:pStyle w:val="20"/>
        <w:kinsoku w:val="0"/>
        <w:overflowPunct w:val="0"/>
        <w:spacing w:before="174"/>
        <w:rPr>
          <w:rFonts w:asciiTheme="minorEastAsia" w:hAnsiTheme="minorEastAsia" w:eastAsiaTheme="minorEastAsia"/>
          <w:szCs w:val="21"/>
        </w:rPr>
      </w:pPr>
      <w:r>
        <w:rPr>
          <w:rFonts w:hint="eastAsia" w:asciiTheme="minorEastAsia" w:hAnsiTheme="minorEastAsia" w:eastAsiaTheme="minorEastAsia"/>
          <w:b/>
          <w:bCs/>
          <w:spacing w:val="1"/>
          <w:szCs w:val="21"/>
        </w:rPr>
        <w:t>★备注：磋商保证金缴费回单复印件加盖公章</w:t>
      </w:r>
    </w:p>
    <w:p>
      <w:pPr>
        <w:pStyle w:val="20"/>
        <w:kinsoku w:val="0"/>
        <w:overflowPunct w:val="0"/>
        <w:spacing w:before="34" w:line="357" w:lineRule="auto"/>
        <w:ind w:right="126" w:firstLine="480"/>
        <w:jc w:val="center"/>
        <w:rPr>
          <w:rFonts w:asciiTheme="minorEastAsia" w:hAnsiTheme="minorEastAsia" w:eastAsiaTheme="minorEastAsia"/>
          <w:b/>
          <w:bCs/>
        </w:rPr>
      </w:pPr>
      <w:r>
        <w:rPr>
          <w:rFonts w:asciiTheme="minorEastAsia" w:hAnsiTheme="minorEastAsia" w:eastAsiaTheme="minorEastAsia"/>
        </w:rPr>
        <w:br w:type="page"/>
      </w:r>
      <w:r>
        <w:rPr>
          <w:rFonts w:hint="eastAsia" w:asciiTheme="minorEastAsia" w:hAnsiTheme="minorEastAsia" w:eastAsiaTheme="minorEastAsia"/>
          <w:b/>
          <w:bCs/>
          <w:sz w:val="36"/>
          <w:szCs w:val="36"/>
        </w:rPr>
        <w:t>五、磋商报价单</w:t>
      </w:r>
    </w:p>
    <w:p>
      <w:pPr>
        <w:pStyle w:val="20"/>
        <w:kinsoku w:val="0"/>
        <w:overflowPunct w:val="0"/>
        <w:spacing w:before="6"/>
        <w:rPr>
          <w:rFonts w:asciiTheme="minorEastAsia" w:hAnsiTheme="minorEastAsia" w:eastAsiaTheme="minorEastAsia"/>
          <w:b/>
          <w:bCs/>
          <w:sz w:val="26"/>
          <w:szCs w:val="26"/>
        </w:rPr>
      </w:pPr>
    </w:p>
    <w:p>
      <w:pPr>
        <w:spacing w:line="42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项目名称：</w:t>
      </w:r>
      <w:r>
        <w:rPr>
          <w:rFonts w:cs="仿宋" w:asciiTheme="minorEastAsia" w:hAnsiTheme="minorEastAsia" w:eastAsiaTheme="minorEastAsia"/>
          <w:kern w:val="0"/>
          <w:sz w:val="24"/>
          <w:szCs w:val="24"/>
        </w:rPr>
        <w:tab/>
      </w:r>
      <w:r>
        <w:rPr>
          <w:rFonts w:hint="eastAsia" w:cs="仿宋" w:asciiTheme="minorEastAsia" w:hAnsiTheme="minorEastAsia" w:eastAsiaTheme="minorEastAsia"/>
          <w:kern w:val="0"/>
          <w:sz w:val="24"/>
          <w:szCs w:val="24"/>
        </w:rPr>
        <w:t>项目编号：</w:t>
      </w:r>
    </w:p>
    <w:p>
      <w:pPr>
        <w:pStyle w:val="20"/>
        <w:kinsoku w:val="0"/>
        <w:overflowPunct w:val="0"/>
        <w:spacing w:before="11"/>
        <w:rPr>
          <w:rFonts w:asciiTheme="minorEastAsia" w:hAnsiTheme="minorEastAsia" w:eastAsiaTheme="minorEastAsia"/>
          <w:sz w:val="9"/>
          <w:szCs w:val="9"/>
        </w:rPr>
      </w:pPr>
    </w:p>
    <w:tbl>
      <w:tblPr>
        <w:tblStyle w:val="53"/>
        <w:tblW w:w="8247" w:type="dxa"/>
        <w:tblInd w:w="122" w:type="dxa"/>
        <w:tblLayout w:type="fixed"/>
        <w:tblCellMar>
          <w:top w:w="0" w:type="dxa"/>
          <w:left w:w="0" w:type="dxa"/>
          <w:bottom w:w="0" w:type="dxa"/>
          <w:right w:w="0" w:type="dxa"/>
        </w:tblCellMar>
      </w:tblPr>
      <w:tblGrid>
        <w:gridCol w:w="2057"/>
        <w:gridCol w:w="4063"/>
        <w:gridCol w:w="2127"/>
      </w:tblGrid>
      <w:tr>
        <w:tblPrEx>
          <w:tblCellMar>
            <w:top w:w="0" w:type="dxa"/>
            <w:left w:w="0" w:type="dxa"/>
            <w:bottom w:w="0" w:type="dxa"/>
            <w:right w:w="0" w:type="dxa"/>
          </w:tblCellMar>
        </w:tblPrEx>
        <w:trPr>
          <w:trHeight w:val="922" w:hRule="exact"/>
        </w:trPr>
        <w:tc>
          <w:tcPr>
            <w:tcW w:w="2057" w:type="dxa"/>
            <w:tcBorders>
              <w:top w:val="single" w:color="000000" w:sz="4" w:space="0"/>
              <w:left w:val="single" w:color="000000" w:sz="4" w:space="0"/>
              <w:bottom w:val="single" w:color="000000" w:sz="4" w:space="0"/>
              <w:right w:val="single" w:color="000000" w:sz="4" w:space="0"/>
            </w:tcBorders>
            <w:vAlign w:val="center"/>
          </w:tcPr>
          <w:p>
            <w:pPr>
              <w:pStyle w:val="251"/>
              <w:kinsoku w:val="0"/>
              <w:overflowPunct w:val="0"/>
              <w:spacing w:before="141"/>
              <w:jc w:val="center"/>
              <w:rPr>
                <w:rFonts w:cs="仿宋" w:asciiTheme="minorEastAsia" w:hAnsiTheme="minorEastAsia" w:eastAsiaTheme="minorEastAsia"/>
              </w:rPr>
            </w:pPr>
            <w:r>
              <w:rPr>
                <w:rFonts w:hint="eastAsia" w:cs="仿宋" w:asciiTheme="minorEastAsia" w:hAnsiTheme="minorEastAsia" w:eastAsiaTheme="minorEastAsia"/>
              </w:rPr>
              <w:t>响应人名称</w:t>
            </w:r>
          </w:p>
        </w:tc>
        <w:tc>
          <w:tcPr>
            <w:tcW w:w="4063" w:type="dxa"/>
            <w:tcBorders>
              <w:top w:val="single" w:color="000000" w:sz="4" w:space="0"/>
              <w:left w:val="single" w:color="000000" w:sz="4" w:space="0"/>
              <w:bottom w:val="single" w:color="000000" w:sz="4" w:space="0"/>
              <w:right w:val="single" w:color="000000" w:sz="4" w:space="0"/>
            </w:tcBorders>
            <w:vAlign w:val="center"/>
          </w:tcPr>
          <w:p>
            <w:pPr>
              <w:pStyle w:val="251"/>
              <w:kinsoku w:val="0"/>
              <w:overflowPunct w:val="0"/>
              <w:spacing w:before="37"/>
              <w:ind w:right="2"/>
              <w:jc w:val="center"/>
              <w:rPr>
                <w:rFonts w:cs="仿宋" w:asciiTheme="minorEastAsia" w:hAnsiTheme="minorEastAsia" w:eastAsiaTheme="minorEastAsia"/>
              </w:rPr>
            </w:pPr>
            <w:r>
              <w:rPr>
                <w:rFonts w:hint="eastAsia" w:cs="仿宋" w:asciiTheme="minorEastAsia" w:hAnsiTheme="minorEastAsia" w:eastAsiaTheme="minorEastAsia"/>
              </w:rPr>
              <w:t>磋商报价</w:t>
            </w:r>
          </w:p>
        </w:tc>
        <w:tc>
          <w:tcPr>
            <w:tcW w:w="2127" w:type="dxa"/>
            <w:tcBorders>
              <w:top w:val="single" w:color="000000" w:sz="4" w:space="0"/>
              <w:left w:val="single" w:color="000000" w:sz="4" w:space="0"/>
              <w:bottom w:val="single" w:color="000000" w:sz="4" w:space="0"/>
              <w:right w:val="single" w:color="000000" w:sz="4" w:space="0"/>
            </w:tcBorders>
            <w:vAlign w:val="center"/>
          </w:tcPr>
          <w:p>
            <w:pPr>
              <w:pStyle w:val="251"/>
              <w:kinsoku w:val="0"/>
              <w:overflowPunct w:val="0"/>
              <w:spacing w:before="141"/>
              <w:jc w:val="center"/>
              <w:rPr>
                <w:rFonts w:cs="仿宋" w:asciiTheme="minorEastAsia" w:hAnsiTheme="minorEastAsia" w:eastAsiaTheme="minorEastAsia"/>
              </w:rPr>
            </w:pPr>
            <w:r>
              <w:rPr>
                <w:rFonts w:hint="eastAsia" w:cs="仿宋" w:asciiTheme="minorEastAsia" w:hAnsiTheme="minorEastAsia" w:eastAsiaTheme="minorEastAsia"/>
              </w:rPr>
              <w:t>合同履约期</w:t>
            </w:r>
          </w:p>
        </w:tc>
      </w:tr>
      <w:tr>
        <w:tblPrEx>
          <w:tblCellMar>
            <w:top w:w="0" w:type="dxa"/>
            <w:left w:w="0" w:type="dxa"/>
            <w:bottom w:w="0" w:type="dxa"/>
            <w:right w:w="0" w:type="dxa"/>
          </w:tblCellMar>
        </w:tblPrEx>
        <w:trPr>
          <w:trHeight w:val="1367" w:hRule="exact"/>
        </w:trPr>
        <w:tc>
          <w:tcPr>
            <w:tcW w:w="2057"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rPr>
            </w:pPr>
          </w:p>
        </w:tc>
        <w:tc>
          <w:tcPr>
            <w:tcW w:w="4063" w:type="dxa"/>
            <w:tcBorders>
              <w:top w:val="single" w:color="000000" w:sz="4" w:space="0"/>
              <w:left w:val="single" w:color="000000" w:sz="4" w:space="0"/>
              <w:bottom w:val="single" w:color="000000" w:sz="4" w:space="0"/>
              <w:right w:val="single" w:color="000000" w:sz="4" w:space="0"/>
            </w:tcBorders>
            <w:vAlign w:val="center"/>
          </w:tcPr>
          <w:p>
            <w:pPr>
              <w:pStyle w:val="251"/>
              <w:kinsoku w:val="0"/>
              <w:overflowPunct w:val="0"/>
              <w:spacing w:line="260" w:lineRule="exact"/>
              <w:jc w:val="both"/>
              <w:rPr>
                <w:rFonts w:cs="仿宋" w:asciiTheme="minorEastAsia" w:hAnsiTheme="minorEastAsia" w:eastAsiaTheme="minorEastAsia"/>
              </w:rPr>
            </w:pPr>
          </w:p>
          <w:p>
            <w:pPr>
              <w:pStyle w:val="251"/>
              <w:kinsoku w:val="0"/>
              <w:overflowPunct w:val="0"/>
              <w:spacing w:line="260" w:lineRule="exact"/>
              <w:jc w:val="both"/>
              <w:rPr>
                <w:rFonts w:asciiTheme="minorEastAsia" w:hAnsiTheme="minorEastAsia" w:eastAsiaTheme="minorEastAsia"/>
              </w:rPr>
            </w:pPr>
            <w:r>
              <w:rPr>
                <w:rFonts w:hint="eastAsia" w:cs="仿宋" w:asciiTheme="minorEastAsia" w:hAnsiTheme="minorEastAsia" w:eastAsiaTheme="minorEastAsia"/>
              </w:rPr>
              <w:t>小写：</w:t>
            </w:r>
          </w:p>
          <w:p>
            <w:pPr>
              <w:pStyle w:val="251"/>
              <w:kinsoku w:val="0"/>
              <w:overflowPunct w:val="0"/>
              <w:jc w:val="both"/>
              <w:rPr>
                <w:rFonts w:asciiTheme="minorEastAsia" w:hAnsiTheme="minorEastAsia" w:eastAsiaTheme="minorEastAsia"/>
              </w:rPr>
            </w:pPr>
          </w:p>
          <w:p>
            <w:pPr>
              <w:pStyle w:val="251"/>
              <w:kinsoku w:val="0"/>
              <w:overflowPunct w:val="0"/>
              <w:jc w:val="both"/>
              <w:rPr>
                <w:rFonts w:asciiTheme="minorEastAsia" w:hAnsiTheme="minorEastAsia" w:eastAsiaTheme="minorEastAsia"/>
              </w:rPr>
            </w:pPr>
            <w:r>
              <w:rPr>
                <w:rFonts w:hint="eastAsia" w:asciiTheme="minorEastAsia" w:hAnsiTheme="minorEastAsia" w:eastAsiaTheme="minorEastAsia"/>
              </w:rPr>
              <w:t>大</w:t>
            </w:r>
            <w:r>
              <w:rPr>
                <w:rFonts w:hint="eastAsia" w:cs="仿宋" w:asciiTheme="minorEastAsia" w:hAnsiTheme="minorEastAsia" w:eastAsiaTheme="minorEastAsia"/>
              </w:rPr>
              <w:t>写：</w:t>
            </w:r>
          </w:p>
        </w:tc>
        <w:tc>
          <w:tcPr>
            <w:tcW w:w="2127"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rPr>
            </w:pPr>
          </w:p>
        </w:tc>
      </w:tr>
    </w:tbl>
    <w:p>
      <w:pPr>
        <w:pStyle w:val="257"/>
        <w:kinsoku w:val="0"/>
        <w:overflowPunct w:val="0"/>
        <w:spacing w:before="65"/>
        <w:ind w:left="127"/>
        <w:outlineLvl w:val="9"/>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注：</w:t>
      </w:r>
      <w:r>
        <w:rPr>
          <w:rFonts w:cs="仿宋" w:asciiTheme="minorEastAsia" w:hAnsiTheme="minorEastAsia" w:eastAsiaTheme="minorEastAsia"/>
          <w:bCs w:val="0"/>
          <w:sz w:val="24"/>
          <w:szCs w:val="24"/>
        </w:rPr>
        <w:t>1.</w:t>
      </w:r>
      <w:r>
        <w:rPr>
          <w:rFonts w:hint="eastAsia" w:cs="仿宋" w:asciiTheme="minorEastAsia" w:hAnsiTheme="minorEastAsia" w:eastAsiaTheme="minorEastAsia"/>
          <w:bCs w:val="0"/>
          <w:sz w:val="24"/>
          <w:szCs w:val="24"/>
        </w:rPr>
        <w:t>报价包括了项目的全部费用。</w:t>
      </w:r>
    </w:p>
    <w:p>
      <w:pPr>
        <w:pStyle w:val="257"/>
        <w:kinsoku w:val="0"/>
        <w:overflowPunct w:val="0"/>
        <w:spacing w:before="65"/>
        <w:ind w:left="126" w:leftChars="60" w:firstLine="470" w:firstLineChars="195"/>
        <w:outlineLvl w:val="9"/>
        <w:rPr>
          <w:rFonts w:cs="仿宋" w:asciiTheme="minorEastAsia" w:hAnsiTheme="minorEastAsia" w:eastAsiaTheme="minorEastAsia"/>
          <w:bCs w:val="0"/>
          <w:sz w:val="24"/>
          <w:szCs w:val="24"/>
        </w:rPr>
      </w:pPr>
      <w:r>
        <w:rPr>
          <w:rFonts w:cs="仿宋" w:asciiTheme="minorEastAsia" w:hAnsiTheme="minorEastAsia" w:eastAsiaTheme="minorEastAsia"/>
          <w:bCs w:val="0"/>
          <w:sz w:val="24"/>
          <w:szCs w:val="24"/>
        </w:rPr>
        <w:t>2.</w:t>
      </w:r>
      <w:r>
        <w:rPr>
          <w:rFonts w:hint="eastAsia" w:cs="仿宋" w:asciiTheme="minorEastAsia" w:hAnsiTheme="minorEastAsia" w:eastAsiaTheme="minorEastAsia"/>
          <w:bCs w:val="0"/>
          <w:sz w:val="24"/>
          <w:szCs w:val="24"/>
        </w:rPr>
        <w:t>本表格须附在正副本的报价文件中，并另封装一份，封口加盖公章。</w:t>
      </w:r>
    </w:p>
    <w:p>
      <w:pPr>
        <w:pStyle w:val="20"/>
        <w:tabs>
          <w:tab w:val="left" w:pos="6946"/>
        </w:tabs>
        <w:kinsoku w:val="0"/>
        <w:overflowPunct w:val="0"/>
        <w:spacing w:line="381" w:lineRule="auto"/>
        <w:ind w:left="2410" w:right="118"/>
        <w:rPr>
          <w:rFonts w:asciiTheme="minorEastAsia" w:hAnsiTheme="minorEastAsia" w:eastAsiaTheme="minorEastAsia"/>
        </w:rPr>
      </w:pPr>
    </w:p>
    <w:p>
      <w:pPr>
        <w:pStyle w:val="20"/>
        <w:tabs>
          <w:tab w:val="left" w:pos="6946"/>
        </w:tabs>
        <w:kinsoku w:val="0"/>
        <w:overflowPunct w:val="0"/>
        <w:spacing w:line="381" w:lineRule="auto"/>
        <w:ind w:left="2410" w:right="118"/>
        <w:rPr>
          <w:rFonts w:asciiTheme="minorEastAsia" w:hAnsiTheme="minorEastAsia" w:eastAsiaTheme="minorEastAsia"/>
        </w:rPr>
      </w:pPr>
      <w:r>
        <w:rPr>
          <w:rFonts w:hint="eastAsia" w:asciiTheme="minorEastAsia" w:hAnsiTheme="minorEastAsia" w:eastAsiaTheme="minorEastAsia"/>
        </w:rPr>
        <w:t>供应商：</w:t>
      </w:r>
      <w:r>
        <w:rPr>
          <w:rFonts w:asciiTheme="minorEastAsia" w:hAnsiTheme="minorEastAsia" w:eastAsiaTheme="minorEastAsia"/>
          <w:u w:val="single"/>
        </w:rPr>
        <w:tab/>
      </w:r>
      <w:r>
        <w:rPr>
          <w:rFonts w:hint="eastAsia" w:asciiTheme="minorEastAsia" w:hAnsiTheme="minorEastAsia" w:eastAsiaTheme="minorEastAsia"/>
          <w:w w:val="95"/>
        </w:rPr>
        <w:t>（盖章）</w:t>
      </w:r>
    </w:p>
    <w:p>
      <w:pPr>
        <w:pStyle w:val="20"/>
        <w:kinsoku w:val="0"/>
        <w:overflowPunct w:val="0"/>
        <w:spacing w:line="381" w:lineRule="auto"/>
        <w:ind w:left="2410" w:right="118"/>
        <w:rPr>
          <w:rFonts w:asciiTheme="minorEastAsia" w:hAnsiTheme="minorEastAsia" w:eastAsiaTheme="minorEastAsia"/>
          <w:w w:val="95"/>
        </w:rPr>
      </w:pPr>
      <w:r>
        <w:rPr>
          <w:rFonts w:hint="eastAsia" w:asciiTheme="minorEastAsia" w:hAnsiTheme="minorEastAsia" w:eastAsiaTheme="minorEastAsia"/>
        </w:rPr>
        <w:t>法定代表人或被授权人：</w:t>
      </w:r>
      <w:r>
        <w:rPr>
          <w:rFonts w:asciiTheme="minorEastAsia" w:hAnsiTheme="minorEastAsia" w:eastAsiaTheme="minorEastAsia"/>
          <w:u w:val="single"/>
        </w:rPr>
        <w:tab/>
      </w:r>
      <w:r>
        <w:rPr>
          <w:rFonts w:hint="eastAsia" w:asciiTheme="minorEastAsia" w:hAnsiTheme="minorEastAsia" w:eastAsiaTheme="minorEastAsia"/>
          <w:w w:val="95"/>
        </w:rPr>
        <w:t>（签字）</w:t>
      </w:r>
    </w:p>
    <w:p>
      <w:pPr>
        <w:pStyle w:val="20"/>
        <w:tabs>
          <w:tab w:val="left" w:pos="5551"/>
          <w:tab w:val="left" w:pos="6511"/>
          <w:tab w:val="left" w:pos="7111"/>
          <w:tab w:val="left" w:pos="7711"/>
        </w:tabs>
        <w:kinsoku w:val="0"/>
        <w:overflowPunct w:val="0"/>
        <w:spacing w:before="46"/>
        <w:ind w:left="2583" w:firstLine="2248"/>
        <w:rPr>
          <w:rFonts w:asciiTheme="minorEastAsia" w:hAnsiTheme="minorEastAsia" w:eastAsiaTheme="minorEastAsia"/>
        </w:rPr>
      </w:pPr>
      <w:r>
        <w:rPr>
          <w:rFonts w:hint="eastAsia" w:asciiTheme="minorEastAsia" w:hAnsiTheme="minorEastAsia" w:eastAsiaTheme="minorEastAsia"/>
        </w:rPr>
        <w:t>日</w:t>
      </w:r>
      <w:r>
        <w:rPr>
          <w:rFonts w:asciiTheme="minorEastAsia" w:hAnsiTheme="minorEastAsia" w:eastAsiaTheme="minorEastAsia"/>
        </w:rPr>
        <w:tab/>
      </w:r>
      <w:r>
        <w:rPr>
          <w:rFonts w:hint="eastAsia" w:asciiTheme="minorEastAsia" w:hAnsiTheme="minorEastAsia" w:eastAsiaTheme="minorEastAsia"/>
        </w:rPr>
        <w:t>期：</w:t>
      </w:r>
      <w:r>
        <w:rPr>
          <w:rFonts w:asciiTheme="minorEastAsia" w:hAnsiTheme="minorEastAsia" w:eastAsiaTheme="minorEastAsia"/>
          <w:u w:val="single"/>
        </w:rPr>
        <w:tab/>
      </w:r>
      <w:r>
        <w:rPr>
          <w:rFonts w:hint="eastAsia" w:asciiTheme="minorEastAsia" w:hAnsiTheme="minorEastAsia" w:eastAsiaTheme="minorEastAsia"/>
        </w:rPr>
        <w:t>年</w:t>
      </w:r>
      <w:r>
        <w:rPr>
          <w:rFonts w:asciiTheme="minorEastAsia" w:hAnsiTheme="minorEastAsia" w:eastAsiaTheme="minorEastAsia"/>
          <w:u w:val="single"/>
        </w:rPr>
        <w:tab/>
      </w:r>
      <w:r>
        <w:rPr>
          <w:rFonts w:hint="eastAsia" w:asciiTheme="minorEastAsia" w:hAnsiTheme="minorEastAsia" w:eastAsiaTheme="minorEastAsia"/>
        </w:rPr>
        <w:t>月</w:t>
      </w:r>
      <w:r>
        <w:rPr>
          <w:rFonts w:asciiTheme="minorEastAsia" w:hAnsiTheme="minorEastAsia" w:eastAsiaTheme="minorEastAsia"/>
          <w:u w:val="single"/>
        </w:rPr>
        <w:tab/>
      </w:r>
      <w:r>
        <w:rPr>
          <w:rFonts w:hint="eastAsia" w:asciiTheme="minorEastAsia" w:hAnsiTheme="minorEastAsia" w:eastAsiaTheme="minorEastAsia"/>
        </w:rPr>
        <w:t>日</w:t>
      </w:r>
    </w:p>
    <w:p>
      <w:pPr>
        <w:pStyle w:val="21"/>
        <w:ind w:firstLine="210"/>
        <w:rPr>
          <w:rFonts w:asciiTheme="minorEastAsia" w:hAnsiTheme="minorEastAsia" w:eastAsiaTheme="minorEastAsia"/>
        </w:rPr>
      </w:pPr>
    </w:p>
    <w:p>
      <w:pPr>
        <w:rPr>
          <w:rFonts w:asciiTheme="minorEastAsia" w:hAnsiTheme="minorEastAsia" w:eastAsiaTheme="minorEastAsia"/>
        </w:rPr>
      </w:pPr>
    </w:p>
    <w:p>
      <w:pPr>
        <w:pStyle w:val="4"/>
        <w:rPr>
          <w:rFonts w:asciiTheme="minorEastAsia" w:hAnsiTheme="minorEastAsia" w:eastAsiaTheme="minorEastAsia"/>
        </w:rPr>
      </w:pPr>
    </w:p>
    <w:p>
      <w:pPr>
        <w:rPr>
          <w:rFonts w:asciiTheme="minorEastAsia" w:hAnsiTheme="minorEastAsia" w:eastAsiaTheme="minorEastAsia"/>
        </w:rPr>
      </w:pPr>
    </w:p>
    <w:p>
      <w:pPr>
        <w:pStyle w:val="4"/>
        <w:rPr>
          <w:rFonts w:asciiTheme="minorEastAsia" w:hAnsiTheme="minorEastAsia" w:eastAsiaTheme="minorEastAsia"/>
        </w:rPr>
      </w:pPr>
    </w:p>
    <w:p>
      <w:pPr>
        <w:rPr>
          <w:rFonts w:asciiTheme="minorEastAsia" w:hAnsiTheme="minorEastAsia" w:eastAsiaTheme="minorEastAsia"/>
        </w:rPr>
      </w:pPr>
    </w:p>
    <w:p>
      <w:pPr>
        <w:pStyle w:val="4"/>
        <w:rPr>
          <w:rFonts w:asciiTheme="minorEastAsia" w:hAnsiTheme="minorEastAsia" w:eastAsiaTheme="minorEastAsia"/>
        </w:rPr>
      </w:pPr>
    </w:p>
    <w:p>
      <w:pPr>
        <w:rPr>
          <w:rFonts w:asciiTheme="minorEastAsia" w:hAnsiTheme="minorEastAsia" w:eastAsiaTheme="minorEastAsia"/>
        </w:rPr>
      </w:pPr>
    </w:p>
    <w:p>
      <w:pPr>
        <w:pStyle w:val="4"/>
        <w:rPr>
          <w:rFonts w:asciiTheme="minorEastAsia" w:hAnsiTheme="minorEastAsia" w:eastAsiaTheme="minorEastAsia"/>
        </w:rPr>
      </w:pPr>
    </w:p>
    <w:p>
      <w:pPr>
        <w:rPr>
          <w:rFonts w:asciiTheme="minorEastAsia" w:hAnsiTheme="minorEastAsia" w:eastAsiaTheme="minorEastAsia"/>
        </w:rPr>
      </w:pPr>
    </w:p>
    <w:p>
      <w:pPr>
        <w:pStyle w:val="4"/>
        <w:rPr>
          <w:rFonts w:asciiTheme="minorEastAsia" w:hAnsiTheme="minorEastAsia" w:eastAsiaTheme="minorEastAsia"/>
        </w:rPr>
      </w:pPr>
    </w:p>
    <w:p>
      <w:pPr>
        <w:rPr>
          <w:rFonts w:asciiTheme="minorEastAsia" w:hAnsiTheme="minorEastAsia" w:eastAsiaTheme="minorEastAsia"/>
        </w:rPr>
      </w:pPr>
    </w:p>
    <w:p>
      <w:pPr>
        <w:pStyle w:val="4"/>
        <w:rPr>
          <w:rFonts w:asciiTheme="minorEastAsia" w:hAnsiTheme="minorEastAsia" w:eastAsiaTheme="minorEastAsia"/>
        </w:rPr>
      </w:pPr>
    </w:p>
    <w:p>
      <w:pPr>
        <w:rPr>
          <w:rFonts w:asciiTheme="minorEastAsia" w:hAnsiTheme="minorEastAsia" w:eastAsiaTheme="minorEastAsia"/>
        </w:rPr>
      </w:pPr>
    </w:p>
    <w:p>
      <w:pPr>
        <w:pStyle w:val="4"/>
        <w:rPr>
          <w:rFonts w:asciiTheme="minorEastAsia" w:hAnsiTheme="minorEastAsia" w:eastAsiaTheme="minorEastAsia"/>
        </w:rPr>
      </w:pPr>
    </w:p>
    <w:p/>
    <w:p>
      <w:pPr>
        <w:rPr>
          <w:rFonts w:asciiTheme="minorEastAsia" w:hAnsiTheme="minorEastAsia" w:eastAsiaTheme="minorEastAsia"/>
        </w:rPr>
      </w:pPr>
    </w:p>
    <w:p>
      <w:pPr>
        <w:pStyle w:val="4"/>
        <w:rPr>
          <w:rFonts w:asciiTheme="minorEastAsia" w:hAnsiTheme="minorEastAsia" w:eastAsiaTheme="minorEastAsia"/>
        </w:rPr>
      </w:pPr>
    </w:p>
    <w:tbl>
      <w:tblPr>
        <w:tblStyle w:val="53"/>
        <w:tblpPr w:leftFromText="180" w:rightFromText="180" w:vertAnchor="text" w:horzAnchor="page" w:tblpX="1930" w:tblpY="294"/>
        <w:tblOverlap w:val="never"/>
        <w:tblW w:w="8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24"/>
        <w:gridCol w:w="1918"/>
        <w:gridCol w:w="4324"/>
        <w:gridCol w:w="1419"/>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8205" w:type="dxa"/>
            <w:gridSpan w:val="5"/>
            <w:shd w:val="clear" w:color="auto" w:fill="FFFFFF"/>
            <w:vAlign w:val="center"/>
          </w:tcPr>
          <w:p>
            <w:pPr>
              <w:widowControl/>
              <w:jc w:val="center"/>
              <w:textAlignment w:val="center"/>
              <w:rPr>
                <w:rFonts w:ascii="方正仿宋简体" w:hAnsi="方正仿宋简体" w:eastAsia="方正仿宋简体" w:cs="方正仿宋简体"/>
                <w:color w:val="000000"/>
                <w:sz w:val="32"/>
                <w:szCs w:val="32"/>
              </w:rPr>
            </w:pPr>
            <w:r>
              <w:rPr>
                <w:rFonts w:hint="eastAsia" w:cs="仿宋" w:asciiTheme="minorEastAsia" w:hAnsiTheme="minorEastAsia" w:eastAsiaTheme="minorEastAsia"/>
                <w:b/>
                <w:bCs/>
                <w:color w:val="000000"/>
                <w:kern w:val="0"/>
                <w:sz w:val="32"/>
                <w:szCs w:val="32"/>
              </w:rPr>
              <w:t>磋商报价单明细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trPr>
        <w:tc>
          <w:tcPr>
            <w:tcW w:w="524" w:type="dxa"/>
            <w:shd w:val="clear" w:color="auto" w:fill="FFFFFF"/>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序号</w:t>
            </w:r>
          </w:p>
        </w:tc>
        <w:tc>
          <w:tcPr>
            <w:tcW w:w="1918" w:type="dxa"/>
            <w:shd w:val="clear" w:color="auto" w:fill="FFFFFF"/>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建设内容</w:t>
            </w:r>
          </w:p>
        </w:tc>
        <w:tc>
          <w:tcPr>
            <w:tcW w:w="4324" w:type="dxa"/>
            <w:shd w:val="clear" w:color="auto" w:fill="FFFFFF"/>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内容说明</w:t>
            </w:r>
          </w:p>
        </w:tc>
        <w:tc>
          <w:tcPr>
            <w:tcW w:w="1439" w:type="dxa"/>
            <w:gridSpan w:val="2"/>
            <w:shd w:val="clear" w:color="auto" w:fill="FFFFFF"/>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合计</w:t>
            </w:r>
            <w:r>
              <w:rPr>
                <w:rFonts w:hint="eastAsia" w:ascii="微软雅黑" w:hAnsi="微软雅黑" w:eastAsia="微软雅黑" w:cs="微软雅黑"/>
                <w:b/>
                <w:color w:val="000000"/>
                <w:kern w:val="0"/>
                <w:sz w:val="20"/>
                <w:szCs w:val="20"/>
                <w:lang w:bidi="ar"/>
              </w:rPr>
              <w:br w:type="textWrapping"/>
            </w:r>
            <w:r>
              <w:rPr>
                <w:rFonts w:hint="eastAsia" w:ascii="微软雅黑" w:hAnsi="微软雅黑" w:eastAsia="微软雅黑" w:cs="微软雅黑"/>
                <w:b/>
                <w:color w:val="000000"/>
                <w:kern w:val="0"/>
                <w:sz w:val="20"/>
                <w:szCs w:val="20"/>
                <w:lang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0" w:type="dxa"/>
          <w:trHeight w:val="330" w:hRule="atLeast"/>
        </w:trPr>
        <w:tc>
          <w:tcPr>
            <w:tcW w:w="524" w:type="dxa"/>
            <w:shd w:val="clear" w:color="auto" w:fill="FFFFFF"/>
            <w:vAlign w:val="center"/>
          </w:tcPr>
          <w:p>
            <w:pPr>
              <w:widowControl/>
              <w:jc w:val="center"/>
              <w:textAlignment w:val="center"/>
              <w:rPr>
                <w:rFonts w:ascii="微软雅黑" w:hAnsi="微软雅黑" w:eastAsia="微软雅黑" w:cs="微软雅黑"/>
                <w:bCs/>
                <w:color w:val="000000"/>
                <w:sz w:val="20"/>
                <w:szCs w:val="20"/>
              </w:rPr>
            </w:pPr>
            <w:r>
              <w:rPr>
                <w:rFonts w:hint="eastAsia" w:ascii="微软雅黑" w:hAnsi="微软雅黑" w:eastAsia="微软雅黑" w:cs="微软雅黑"/>
                <w:bCs/>
                <w:color w:val="000000"/>
                <w:kern w:val="0"/>
                <w:sz w:val="20"/>
                <w:szCs w:val="20"/>
                <w:lang w:bidi="ar"/>
              </w:rPr>
              <w:t>1</w:t>
            </w:r>
          </w:p>
        </w:tc>
        <w:tc>
          <w:tcPr>
            <w:tcW w:w="1918" w:type="dxa"/>
            <w:shd w:val="clear" w:color="auto" w:fill="FFFFFF"/>
            <w:vAlign w:val="center"/>
          </w:tcPr>
          <w:p>
            <w:pPr>
              <w:jc w:val="center"/>
              <w:rPr>
                <w:rFonts w:ascii="微软雅黑" w:hAnsi="微软雅黑" w:eastAsia="微软雅黑" w:cs="微软雅黑"/>
                <w:b/>
                <w:color w:val="000000"/>
                <w:sz w:val="20"/>
                <w:szCs w:val="20"/>
              </w:rPr>
            </w:pPr>
          </w:p>
        </w:tc>
        <w:tc>
          <w:tcPr>
            <w:tcW w:w="4324" w:type="dxa"/>
            <w:shd w:val="clear" w:color="auto" w:fill="FFFFFF"/>
            <w:vAlign w:val="center"/>
          </w:tcPr>
          <w:p>
            <w:pPr>
              <w:jc w:val="center"/>
              <w:rPr>
                <w:rFonts w:ascii="微软雅黑" w:hAnsi="微软雅黑" w:eastAsia="微软雅黑" w:cs="微软雅黑"/>
                <w:b/>
                <w:color w:val="000000"/>
                <w:sz w:val="20"/>
                <w:szCs w:val="20"/>
              </w:rPr>
            </w:pPr>
          </w:p>
        </w:tc>
        <w:tc>
          <w:tcPr>
            <w:tcW w:w="1419" w:type="dxa"/>
            <w:shd w:val="clear" w:color="auto" w:fill="FFFFFF"/>
            <w:vAlign w:val="center"/>
          </w:tcPr>
          <w:p>
            <w:pPr>
              <w:widowControl/>
              <w:jc w:val="center"/>
              <w:textAlignment w:val="center"/>
              <w:rPr>
                <w:rFonts w:ascii="微软雅黑" w:hAnsi="微软雅黑" w:eastAsia="微软雅黑" w:cs="微软雅黑"/>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0" w:type="dxa"/>
          <w:trHeight w:val="330" w:hRule="atLeast"/>
        </w:trPr>
        <w:tc>
          <w:tcPr>
            <w:tcW w:w="524" w:type="dxa"/>
            <w:shd w:val="clear" w:color="auto" w:fill="FFFFFF"/>
            <w:vAlign w:val="center"/>
          </w:tcPr>
          <w:p>
            <w:pPr>
              <w:widowControl/>
              <w:jc w:val="center"/>
              <w:textAlignment w:val="center"/>
              <w:rPr>
                <w:rFonts w:ascii="微软雅黑" w:hAnsi="微软雅黑" w:eastAsia="微软雅黑" w:cs="微软雅黑"/>
                <w:bCs/>
                <w:color w:val="000000"/>
                <w:sz w:val="20"/>
                <w:szCs w:val="20"/>
              </w:rPr>
            </w:pPr>
            <w:r>
              <w:rPr>
                <w:rFonts w:hint="eastAsia" w:ascii="微软雅黑" w:hAnsi="微软雅黑" w:eastAsia="微软雅黑" w:cs="微软雅黑"/>
                <w:bCs/>
                <w:color w:val="000000"/>
                <w:kern w:val="0"/>
                <w:sz w:val="20"/>
                <w:szCs w:val="20"/>
                <w:lang w:bidi="ar"/>
              </w:rPr>
              <w:t>2</w:t>
            </w:r>
          </w:p>
        </w:tc>
        <w:tc>
          <w:tcPr>
            <w:tcW w:w="1918" w:type="dxa"/>
            <w:shd w:val="clear" w:color="auto" w:fill="FFFFFF"/>
            <w:vAlign w:val="center"/>
          </w:tcPr>
          <w:p>
            <w:pPr>
              <w:widowControl/>
              <w:jc w:val="right"/>
              <w:textAlignment w:val="center"/>
              <w:rPr>
                <w:rFonts w:ascii="微软雅黑" w:hAnsi="微软雅黑" w:eastAsia="微软雅黑" w:cs="微软雅黑"/>
                <w:color w:val="000000"/>
                <w:sz w:val="20"/>
                <w:szCs w:val="20"/>
              </w:rPr>
            </w:pPr>
          </w:p>
        </w:tc>
        <w:tc>
          <w:tcPr>
            <w:tcW w:w="4324" w:type="dxa"/>
            <w:shd w:val="clear" w:color="auto" w:fill="FFFFFF"/>
            <w:vAlign w:val="center"/>
          </w:tcPr>
          <w:p>
            <w:pPr>
              <w:widowControl/>
              <w:jc w:val="right"/>
              <w:textAlignment w:val="center"/>
              <w:rPr>
                <w:rFonts w:ascii="微软雅黑" w:hAnsi="微软雅黑" w:eastAsia="微软雅黑" w:cs="微软雅黑"/>
                <w:color w:val="000000"/>
                <w:sz w:val="20"/>
                <w:szCs w:val="20"/>
              </w:rPr>
            </w:pPr>
          </w:p>
        </w:tc>
        <w:tc>
          <w:tcPr>
            <w:tcW w:w="1419" w:type="dxa"/>
            <w:shd w:val="clear" w:color="auto" w:fill="FFFFFF"/>
            <w:vAlign w:val="center"/>
          </w:tcPr>
          <w:p>
            <w:pPr>
              <w:widowControl/>
              <w:jc w:val="center"/>
              <w:textAlignment w:val="center"/>
              <w:rPr>
                <w:rFonts w:ascii="微软雅黑" w:hAnsi="微软雅黑" w:eastAsia="微软雅黑" w:cs="微软雅黑"/>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0" w:type="dxa"/>
          <w:trHeight w:val="420" w:hRule="atLeast"/>
        </w:trPr>
        <w:tc>
          <w:tcPr>
            <w:tcW w:w="524" w:type="dxa"/>
            <w:shd w:val="clear" w:color="auto" w:fill="FFFFFF"/>
            <w:vAlign w:val="center"/>
          </w:tcPr>
          <w:p>
            <w:pPr>
              <w:widowControl/>
              <w:jc w:val="center"/>
              <w:textAlignment w:val="center"/>
              <w:rPr>
                <w:rFonts w:ascii="微软雅黑" w:hAnsi="微软雅黑" w:eastAsia="微软雅黑" w:cs="微软雅黑"/>
                <w:bCs/>
                <w:color w:val="000000"/>
                <w:kern w:val="0"/>
                <w:sz w:val="22"/>
                <w:lang w:bidi="ar"/>
              </w:rPr>
            </w:pPr>
            <w:r>
              <w:rPr>
                <w:rFonts w:hint="eastAsia" w:ascii="微软雅黑" w:hAnsi="微软雅黑" w:eastAsia="微软雅黑" w:cs="微软雅黑"/>
                <w:bCs/>
                <w:color w:val="000000"/>
                <w:kern w:val="0"/>
                <w:sz w:val="22"/>
                <w:lang w:bidi="ar"/>
              </w:rPr>
              <w:t>3</w:t>
            </w:r>
          </w:p>
        </w:tc>
        <w:tc>
          <w:tcPr>
            <w:tcW w:w="1918" w:type="dxa"/>
            <w:shd w:val="clear" w:color="auto" w:fill="FFFFFF"/>
            <w:vAlign w:val="center"/>
          </w:tcPr>
          <w:p>
            <w:pPr>
              <w:widowControl/>
              <w:jc w:val="right"/>
              <w:textAlignment w:val="center"/>
              <w:rPr>
                <w:rFonts w:ascii="微软雅黑" w:hAnsi="微软雅黑" w:eastAsia="微软雅黑" w:cs="微软雅黑"/>
                <w:b/>
                <w:color w:val="000000"/>
                <w:kern w:val="0"/>
                <w:sz w:val="22"/>
                <w:lang w:bidi="ar"/>
              </w:rPr>
            </w:pPr>
          </w:p>
        </w:tc>
        <w:tc>
          <w:tcPr>
            <w:tcW w:w="4324" w:type="dxa"/>
            <w:shd w:val="clear" w:color="auto" w:fill="FFFFFF"/>
            <w:vAlign w:val="center"/>
          </w:tcPr>
          <w:p>
            <w:pPr>
              <w:widowControl/>
              <w:jc w:val="right"/>
              <w:textAlignment w:val="center"/>
              <w:rPr>
                <w:rFonts w:ascii="微软雅黑" w:hAnsi="微软雅黑" w:eastAsia="微软雅黑" w:cs="微软雅黑"/>
                <w:b/>
                <w:color w:val="000000"/>
                <w:kern w:val="0"/>
                <w:sz w:val="22"/>
                <w:lang w:bidi="ar"/>
              </w:rPr>
            </w:pPr>
          </w:p>
        </w:tc>
        <w:tc>
          <w:tcPr>
            <w:tcW w:w="1419" w:type="dxa"/>
            <w:shd w:val="clear" w:color="auto" w:fill="FFFFFF"/>
            <w:vAlign w:val="center"/>
          </w:tcPr>
          <w:p>
            <w:pPr>
              <w:widowControl/>
              <w:jc w:val="center"/>
              <w:textAlignment w:val="center"/>
              <w:rPr>
                <w:rFonts w:ascii="微软雅黑" w:hAnsi="微软雅黑" w:eastAsia="微软雅黑" w:cs="微软雅黑"/>
                <w:b/>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0" w:type="dxa"/>
          <w:trHeight w:val="420" w:hRule="atLeast"/>
        </w:trPr>
        <w:tc>
          <w:tcPr>
            <w:tcW w:w="524" w:type="dxa"/>
            <w:shd w:val="clear" w:color="auto" w:fill="FFFFFF"/>
            <w:vAlign w:val="center"/>
          </w:tcPr>
          <w:p>
            <w:pPr>
              <w:widowControl/>
              <w:jc w:val="center"/>
              <w:textAlignment w:val="center"/>
              <w:rPr>
                <w:rFonts w:ascii="微软雅黑" w:hAnsi="微软雅黑" w:eastAsia="微软雅黑" w:cs="微软雅黑"/>
                <w:bCs/>
                <w:color w:val="000000"/>
                <w:kern w:val="0"/>
                <w:sz w:val="22"/>
                <w:lang w:bidi="ar"/>
              </w:rPr>
            </w:pPr>
            <w:r>
              <w:rPr>
                <w:rFonts w:hint="eastAsia" w:ascii="微软雅黑" w:hAnsi="微软雅黑" w:eastAsia="微软雅黑" w:cs="微软雅黑"/>
                <w:bCs/>
                <w:color w:val="000000"/>
                <w:kern w:val="0"/>
                <w:sz w:val="22"/>
                <w:lang w:bidi="ar"/>
              </w:rPr>
              <w:t>4</w:t>
            </w:r>
          </w:p>
        </w:tc>
        <w:tc>
          <w:tcPr>
            <w:tcW w:w="1918" w:type="dxa"/>
            <w:shd w:val="clear" w:color="auto" w:fill="FFFFFF"/>
            <w:vAlign w:val="center"/>
          </w:tcPr>
          <w:p>
            <w:pPr>
              <w:widowControl/>
              <w:jc w:val="right"/>
              <w:textAlignment w:val="center"/>
              <w:rPr>
                <w:rFonts w:ascii="微软雅黑" w:hAnsi="微软雅黑" w:eastAsia="微软雅黑" w:cs="微软雅黑"/>
                <w:b/>
                <w:color w:val="000000"/>
                <w:kern w:val="0"/>
                <w:sz w:val="22"/>
                <w:lang w:bidi="ar"/>
              </w:rPr>
            </w:pPr>
          </w:p>
        </w:tc>
        <w:tc>
          <w:tcPr>
            <w:tcW w:w="4324" w:type="dxa"/>
            <w:shd w:val="clear" w:color="auto" w:fill="FFFFFF"/>
            <w:vAlign w:val="center"/>
          </w:tcPr>
          <w:p>
            <w:pPr>
              <w:widowControl/>
              <w:jc w:val="right"/>
              <w:textAlignment w:val="center"/>
              <w:rPr>
                <w:rFonts w:ascii="微软雅黑" w:hAnsi="微软雅黑" w:eastAsia="微软雅黑" w:cs="微软雅黑"/>
                <w:b/>
                <w:color w:val="000000"/>
                <w:kern w:val="0"/>
                <w:sz w:val="22"/>
                <w:lang w:bidi="ar"/>
              </w:rPr>
            </w:pPr>
          </w:p>
        </w:tc>
        <w:tc>
          <w:tcPr>
            <w:tcW w:w="1419" w:type="dxa"/>
            <w:shd w:val="clear" w:color="auto" w:fill="FFFFFF"/>
            <w:vAlign w:val="center"/>
          </w:tcPr>
          <w:p>
            <w:pPr>
              <w:widowControl/>
              <w:jc w:val="center"/>
              <w:textAlignment w:val="center"/>
              <w:rPr>
                <w:rFonts w:ascii="微软雅黑" w:hAnsi="微软雅黑" w:eastAsia="微软雅黑" w:cs="微软雅黑"/>
                <w:b/>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0" w:type="dxa"/>
          <w:trHeight w:val="420" w:hRule="atLeast"/>
        </w:trPr>
        <w:tc>
          <w:tcPr>
            <w:tcW w:w="524" w:type="dxa"/>
            <w:shd w:val="clear" w:color="auto" w:fill="FFFFFF"/>
            <w:vAlign w:val="center"/>
          </w:tcPr>
          <w:p>
            <w:pPr>
              <w:widowControl/>
              <w:jc w:val="center"/>
              <w:textAlignment w:val="center"/>
              <w:rPr>
                <w:rFonts w:ascii="微软雅黑" w:hAnsi="微软雅黑" w:eastAsia="微软雅黑" w:cs="微软雅黑"/>
                <w:bCs/>
                <w:color w:val="000000"/>
                <w:kern w:val="0"/>
                <w:sz w:val="22"/>
                <w:lang w:bidi="ar"/>
              </w:rPr>
            </w:pPr>
            <w:r>
              <w:rPr>
                <w:rFonts w:hint="eastAsia" w:ascii="微软雅黑" w:hAnsi="微软雅黑" w:eastAsia="微软雅黑" w:cs="微软雅黑"/>
                <w:bCs/>
                <w:color w:val="000000"/>
                <w:kern w:val="0"/>
                <w:sz w:val="22"/>
                <w:lang w:bidi="ar"/>
              </w:rPr>
              <w:t>5</w:t>
            </w:r>
          </w:p>
        </w:tc>
        <w:tc>
          <w:tcPr>
            <w:tcW w:w="1918" w:type="dxa"/>
            <w:shd w:val="clear" w:color="auto" w:fill="FFFFFF"/>
            <w:vAlign w:val="center"/>
          </w:tcPr>
          <w:p>
            <w:pPr>
              <w:widowControl/>
              <w:jc w:val="right"/>
              <w:textAlignment w:val="center"/>
              <w:rPr>
                <w:rFonts w:ascii="微软雅黑" w:hAnsi="微软雅黑" w:eastAsia="微软雅黑" w:cs="微软雅黑"/>
                <w:b/>
                <w:color w:val="000000"/>
                <w:kern w:val="0"/>
                <w:sz w:val="22"/>
                <w:lang w:bidi="ar"/>
              </w:rPr>
            </w:pPr>
          </w:p>
        </w:tc>
        <w:tc>
          <w:tcPr>
            <w:tcW w:w="4324" w:type="dxa"/>
            <w:shd w:val="clear" w:color="auto" w:fill="FFFFFF"/>
            <w:vAlign w:val="center"/>
          </w:tcPr>
          <w:p>
            <w:pPr>
              <w:widowControl/>
              <w:jc w:val="right"/>
              <w:textAlignment w:val="center"/>
              <w:rPr>
                <w:rFonts w:ascii="微软雅黑" w:hAnsi="微软雅黑" w:eastAsia="微软雅黑" w:cs="微软雅黑"/>
                <w:b/>
                <w:color w:val="000000"/>
                <w:kern w:val="0"/>
                <w:sz w:val="22"/>
                <w:lang w:bidi="ar"/>
              </w:rPr>
            </w:pPr>
          </w:p>
        </w:tc>
        <w:tc>
          <w:tcPr>
            <w:tcW w:w="1419" w:type="dxa"/>
            <w:shd w:val="clear" w:color="auto" w:fill="FFFFFF"/>
            <w:vAlign w:val="center"/>
          </w:tcPr>
          <w:p>
            <w:pPr>
              <w:widowControl/>
              <w:jc w:val="center"/>
              <w:textAlignment w:val="center"/>
              <w:rPr>
                <w:rFonts w:ascii="微软雅黑" w:hAnsi="微软雅黑" w:eastAsia="微软雅黑" w:cs="微软雅黑"/>
                <w:b/>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0" w:type="dxa"/>
          <w:trHeight w:val="420" w:hRule="atLeast"/>
        </w:trPr>
        <w:tc>
          <w:tcPr>
            <w:tcW w:w="524" w:type="dxa"/>
            <w:shd w:val="clear" w:color="auto" w:fill="FFFFFF"/>
            <w:vAlign w:val="center"/>
          </w:tcPr>
          <w:p>
            <w:pPr>
              <w:widowControl/>
              <w:jc w:val="center"/>
              <w:textAlignment w:val="center"/>
              <w:rPr>
                <w:rFonts w:ascii="微软雅黑" w:hAnsi="微软雅黑" w:eastAsia="微软雅黑" w:cs="微软雅黑"/>
                <w:bCs/>
                <w:color w:val="000000"/>
                <w:kern w:val="0"/>
                <w:sz w:val="22"/>
                <w:lang w:bidi="ar"/>
              </w:rPr>
            </w:pPr>
            <w:r>
              <w:rPr>
                <w:rFonts w:hint="eastAsia" w:ascii="微软雅黑" w:hAnsi="微软雅黑" w:eastAsia="微软雅黑" w:cs="微软雅黑"/>
                <w:bCs/>
                <w:color w:val="000000"/>
                <w:kern w:val="0"/>
                <w:sz w:val="22"/>
                <w:lang w:bidi="ar"/>
              </w:rPr>
              <w:t>6</w:t>
            </w:r>
          </w:p>
        </w:tc>
        <w:tc>
          <w:tcPr>
            <w:tcW w:w="1918" w:type="dxa"/>
            <w:shd w:val="clear" w:color="auto" w:fill="FFFFFF"/>
            <w:vAlign w:val="center"/>
          </w:tcPr>
          <w:p>
            <w:pPr>
              <w:widowControl/>
              <w:jc w:val="right"/>
              <w:textAlignment w:val="center"/>
              <w:rPr>
                <w:rFonts w:ascii="微软雅黑" w:hAnsi="微软雅黑" w:eastAsia="微软雅黑" w:cs="微软雅黑"/>
                <w:b/>
                <w:color w:val="000000"/>
                <w:kern w:val="0"/>
                <w:sz w:val="22"/>
                <w:lang w:bidi="ar"/>
              </w:rPr>
            </w:pPr>
          </w:p>
        </w:tc>
        <w:tc>
          <w:tcPr>
            <w:tcW w:w="4324" w:type="dxa"/>
            <w:shd w:val="clear" w:color="auto" w:fill="FFFFFF"/>
            <w:vAlign w:val="center"/>
          </w:tcPr>
          <w:p>
            <w:pPr>
              <w:widowControl/>
              <w:jc w:val="right"/>
              <w:textAlignment w:val="center"/>
              <w:rPr>
                <w:rFonts w:ascii="微软雅黑" w:hAnsi="微软雅黑" w:eastAsia="微软雅黑" w:cs="微软雅黑"/>
                <w:b/>
                <w:color w:val="000000"/>
                <w:kern w:val="0"/>
                <w:sz w:val="22"/>
                <w:lang w:bidi="ar"/>
              </w:rPr>
            </w:pPr>
          </w:p>
        </w:tc>
        <w:tc>
          <w:tcPr>
            <w:tcW w:w="1419" w:type="dxa"/>
            <w:shd w:val="clear" w:color="auto" w:fill="FFFFFF"/>
            <w:vAlign w:val="center"/>
          </w:tcPr>
          <w:p>
            <w:pPr>
              <w:widowControl/>
              <w:jc w:val="center"/>
              <w:textAlignment w:val="center"/>
              <w:rPr>
                <w:rFonts w:ascii="微软雅黑" w:hAnsi="微软雅黑" w:eastAsia="微软雅黑" w:cs="微软雅黑"/>
                <w:b/>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0" w:type="dxa"/>
          <w:trHeight w:val="420" w:hRule="atLeast"/>
        </w:trPr>
        <w:tc>
          <w:tcPr>
            <w:tcW w:w="524" w:type="dxa"/>
            <w:shd w:val="clear" w:color="auto" w:fill="FFFFFF"/>
            <w:vAlign w:val="center"/>
          </w:tcPr>
          <w:p>
            <w:pPr>
              <w:widowControl/>
              <w:jc w:val="center"/>
              <w:textAlignment w:val="center"/>
              <w:rPr>
                <w:rFonts w:ascii="微软雅黑" w:hAnsi="微软雅黑" w:eastAsia="微软雅黑" w:cs="微软雅黑"/>
                <w:b/>
                <w:color w:val="000000"/>
                <w:sz w:val="22"/>
              </w:rPr>
            </w:pPr>
            <w:r>
              <w:rPr>
                <w:rFonts w:hint="eastAsia" w:ascii="微软雅黑" w:hAnsi="微软雅黑" w:eastAsia="微软雅黑" w:cs="微软雅黑"/>
                <w:b/>
                <w:color w:val="000000"/>
                <w:kern w:val="0"/>
                <w:sz w:val="22"/>
                <w:lang w:bidi="ar"/>
              </w:rPr>
              <w:t>总计</w:t>
            </w:r>
          </w:p>
        </w:tc>
        <w:tc>
          <w:tcPr>
            <w:tcW w:w="6242" w:type="dxa"/>
            <w:gridSpan w:val="2"/>
            <w:shd w:val="clear" w:color="auto" w:fill="FFFFFF"/>
            <w:vAlign w:val="center"/>
          </w:tcPr>
          <w:p>
            <w:pPr>
              <w:widowControl/>
              <w:jc w:val="right"/>
              <w:textAlignment w:val="center"/>
              <w:rPr>
                <w:rFonts w:ascii="微软雅黑" w:hAnsi="微软雅黑" w:eastAsia="微软雅黑" w:cs="微软雅黑"/>
                <w:b/>
                <w:color w:val="000000"/>
                <w:sz w:val="22"/>
              </w:rPr>
            </w:pPr>
            <w:r>
              <w:rPr>
                <w:rFonts w:hint="eastAsia" w:ascii="微软雅黑" w:hAnsi="微软雅黑" w:eastAsia="微软雅黑" w:cs="微软雅黑"/>
                <w:b/>
                <w:color w:val="000000"/>
                <w:kern w:val="0"/>
                <w:sz w:val="22"/>
                <w:lang w:bidi="ar"/>
              </w:rPr>
              <w:t>含税价</w:t>
            </w:r>
          </w:p>
        </w:tc>
        <w:tc>
          <w:tcPr>
            <w:tcW w:w="1419" w:type="dxa"/>
            <w:shd w:val="clear" w:color="auto" w:fill="FFFFFF"/>
            <w:vAlign w:val="center"/>
          </w:tcPr>
          <w:p>
            <w:pPr>
              <w:widowControl/>
              <w:jc w:val="center"/>
              <w:textAlignment w:val="center"/>
              <w:rPr>
                <w:rFonts w:ascii="微软雅黑" w:hAnsi="微软雅黑" w:eastAsia="微软雅黑" w:cs="微软雅黑"/>
                <w:b/>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0" w:type="dxa"/>
          <w:trHeight w:val="544" w:hRule="atLeast"/>
        </w:trPr>
        <w:tc>
          <w:tcPr>
            <w:tcW w:w="8185" w:type="dxa"/>
            <w:gridSpan w:val="4"/>
            <w:shd w:val="clear" w:color="auto" w:fill="FFFFFF"/>
            <w:vAlign w:val="center"/>
          </w:tcPr>
          <w:p>
            <w:pPr>
              <w:widowControl/>
              <w:jc w:val="left"/>
              <w:textAlignment w:val="center"/>
              <w:rPr>
                <w:rFonts w:ascii="微软雅黑" w:hAnsi="微软雅黑" w:eastAsia="微软雅黑" w:cs="微软雅黑"/>
                <w:b/>
                <w:color w:val="000000"/>
                <w:sz w:val="22"/>
              </w:rPr>
            </w:pPr>
            <w:r>
              <w:rPr>
                <w:rFonts w:hint="eastAsia" w:ascii="微软雅黑" w:hAnsi="微软雅黑" w:eastAsia="微软雅黑" w:cs="微软雅黑"/>
                <w:b/>
                <w:color w:val="000000"/>
                <w:kern w:val="0"/>
                <w:sz w:val="22"/>
                <w:lang w:bidi="ar"/>
              </w:rPr>
              <w:t>备注：明细报价总计数应与磋商报价一致。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0" w:type="dxa"/>
          <w:trHeight w:val="544" w:hRule="atLeast"/>
        </w:trPr>
        <w:tc>
          <w:tcPr>
            <w:tcW w:w="8185" w:type="dxa"/>
            <w:gridSpan w:val="4"/>
            <w:shd w:val="clear" w:color="auto" w:fill="FFFFFF"/>
            <w:vAlign w:val="center"/>
          </w:tcPr>
          <w:p>
            <w:pPr>
              <w:widowControl/>
              <w:jc w:val="left"/>
              <w:textAlignment w:val="center"/>
              <w:rPr>
                <w:rFonts w:ascii="微软雅黑" w:hAnsi="微软雅黑" w:eastAsia="微软雅黑" w:cs="微软雅黑"/>
                <w:b/>
                <w:color w:val="000000"/>
                <w:kern w:val="0"/>
                <w:sz w:val="22"/>
                <w:lang w:bidi="ar"/>
              </w:rPr>
            </w:pPr>
          </w:p>
        </w:tc>
      </w:tr>
    </w:tbl>
    <w:p>
      <w:pPr>
        <w:pStyle w:val="20"/>
        <w:kinsoku w:val="0"/>
        <w:overflowPunct w:val="0"/>
        <w:spacing w:before="34" w:line="357" w:lineRule="auto"/>
        <w:ind w:right="126" w:firstLine="480"/>
        <w:jc w:val="center"/>
        <w:rPr>
          <w:rFonts w:asciiTheme="minorEastAsia" w:hAnsiTheme="minorEastAsia" w:eastAsiaTheme="minorEastAsia"/>
        </w:rPr>
      </w:pPr>
    </w:p>
    <w:p>
      <w:pPr>
        <w:pStyle w:val="20"/>
        <w:tabs>
          <w:tab w:val="left" w:pos="6946"/>
        </w:tabs>
        <w:kinsoku w:val="0"/>
        <w:overflowPunct w:val="0"/>
        <w:spacing w:line="381" w:lineRule="auto"/>
        <w:ind w:left="2410" w:right="118"/>
        <w:rPr>
          <w:rFonts w:asciiTheme="minorEastAsia" w:hAnsiTheme="minorEastAsia" w:eastAsiaTheme="minorEastAsia"/>
        </w:rPr>
      </w:pPr>
      <w:r>
        <w:rPr>
          <w:rFonts w:hint="eastAsia" w:asciiTheme="minorEastAsia" w:hAnsiTheme="minorEastAsia" w:eastAsiaTheme="minorEastAsia"/>
        </w:rPr>
        <w:t>供应商：</w:t>
      </w:r>
      <w:r>
        <w:rPr>
          <w:rFonts w:asciiTheme="minorEastAsia" w:hAnsiTheme="minorEastAsia" w:eastAsiaTheme="minorEastAsia"/>
          <w:u w:val="single"/>
        </w:rPr>
        <w:tab/>
      </w:r>
      <w:r>
        <w:rPr>
          <w:rFonts w:hint="eastAsia" w:asciiTheme="minorEastAsia" w:hAnsiTheme="minorEastAsia" w:eastAsiaTheme="minorEastAsia"/>
          <w:w w:val="95"/>
        </w:rPr>
        <w:t>（盖章）</w:t>
      </w:r>
    </w:p>
    <w:p>
      <w:pPr>
        <w:pStyle w:val="20"/>
        <w:kinsoku w:val="0"/>
        <w:overflowPunct w:val="0"/>
        <w:spacing w:line="381" w:lineRule="auto"/>
        <w:ind w:left="2410" w:right="118"/>
        <w:rPr>
          <w:rFonts w:asciiTheme="minorEastAsia" w:hAnsiTheme="minorEastAsia" w:eastAsiaTheme="minorEastAsia"/>
          <w:w w:val="95"/>
        </w:rPr>
      </w:pPr>
      <w:r>
        <w:rPr>
          <w:rFonts w:hint="eastAsia" w:asciiTheme="minorEastAsia" w:hAnsiTheme="minorEastAsia" w:eastAsiaTheme="minorEastAsia"/>
        </w:rPr>
        <w:t>法定代表人或被授权人：</w:t>
      </w:r>
      <w:r>
        <w:rPr>
          <w:rFonts w:asciiTheme="minorEastAsia" w:hAnsiTheme="minorEastAsia" w:eastAsiaTheme="minorEastAsia"/>
          <w:u w:val="single"/>
        </w:rPr>
        <w:tab/>
      </w:r>
      <w:r>
        <w:rPr>
          <w:rFonts w:hint="eastAsia" w:asciiTheme="minorEastAsia" w:hAnsiTheme="minorEastAsia" w:eastAsiaTheme="minorEastAsia"/>
          <w:w w:val="95"/>
        </w:rPr>
        <w:t>（签字）</w:t>
      </w:r>
    </w:p>
    <w:p>
      <w:pPr>
        <w:pStyle w:val="20"/>
        <w:tabs>
          <w:tab w:val="left" w:pos="5551"/>
          <w:tab w:val="left" w:pos="6511"/>
          <w:tab w:val="left" w:pos="7111"/>
          <w:tab w:val="left" w:pos="7711"/>
        </w:tabs>
        <w:kinsoku w:val="0"/>
        <w:overflowPunct w:val="0"/>
        <w:spacing w:before="46"/>
        <w:ind w:left="2583" w:firstLine="2248"/>
        <w:rPr>
          <w:rFonts w:asciiTheme="minorEastAsia" w:hAnsiTheme="minorEastAsia" w:eastAsiaTheme="minorEastAsia"/>
        </w:rPr>
      </w:pPr>
      <w:r>
        <w:rPr>
          <w:rFonts w:hint="eastAsia" w:asciiTheme="minorEastAsia" w:hAnsiTheme="minorEastAsia" w:eastAsiaTheme="minorEastAsia"/>
        </w:rPr>
        <w:t>日</w:t>
      </w:r>
      <w:r>
        <w:rPr>
          <w:rFonts w:asciiTheme="minorEastAsia" w:hAnsiTheme="minorEastAsia" w:eastAsiaTheme="minorEastAsia"/>
        </w:rPr>
        <w:tab/>
      </w:r>
      <w:r>
        <w:rPr>
          <w:rFonts w:hint="eastAsia" w:asciiTheme="minorEastAsia" w:hAnsiTheme="minorEastAsia" w:eastAsiaTheme="minorEastAsia"/>
        </w:rPr>
        <w:t>期：</w:t>
      </w:r>
      <w:r>
        <w:rPr>
          <w:rFonts w:asciiTheme="minorEastAsia" w:hAnsiTheme="minorEastAsia" w:eastAsiaTheme="minorEastAsia"/>
          <w:u w:val="single"/>
        </w:rPr>
        <w:tab/>
      </w:r>
      <w:r>
        <w:rPr>
          <w:rFonts w:hint="eastAsia" w:asciiTheme="minorEastAsia" w:hAnsiTheme="minorEastAsia" w:eastAsiaTheme="minorEastAsia"/>
        </w:rPr>
        <w:t>年</w:t>
      </w:r>
      <w:r>
        <w:rPr>
          <w:rFonts w:asciiTheme="minorEastAsia" w:hAnsiTheme="minorEastAsia" w:eastAsiaTheme="minorEastAsia"/>
          <w:u w:val="single"/>
        </w:rPr>
        <w:tab/>
      </w:r>
      <w:r>
        <w:rPr>
          <w:rFonts w:hint="eastAsia" w:asciiTheme="minorEastAsia" w:hAnsiTheme="minorEastAsia" w:eastAsiaTheme="minorEastAsia"/>
        </w:rPr>
        <w:t>月</w:t>
      </w:r>
      <w:r>
        <w:rPr>
          <w:rFonts w:asciiTheme="minorEastAsia" w:hAnsiTheme="minorEastAsia" w:eastAsiaTheme="minorEastAsia"/>
          <w:u w:val="single"/>
        </w:rPr>
        <w:tab/>
      </w:r>
      <w:r>
        <w:rPr>
          <w:rFonts w:hint="eastAsia" w:asciiTheme="minorEastAsia" w:hAnsiTheme="minorEastAsia" w:eastAsiaTheme="minorEastAsia"/>
        </w:rPr>
        <w:t>日</w:t>
      </w:r>
    </w:p>
    <w:p>
      <w:pPr>
        <w:pStyle w:val="21"/>
        <w:ind w:firstLine="210"/>
        <w:rPr>
          <w:rFonts w:asciiTheme="minorEastAsia" w:hAnsiTheme="minorEastAsia" w:eastAsiaTheme="minorEastAsia"/>
        </w:rPr>
      </w:pPr>
    </w:p>
    <w:p>
      <w:pPr>
        <w:rPr>
          <w:rFonts w:asciiTheme="minorEastAsia" w:hAnsiTheme="minorEastAsia" w:eastAsiaTheme="minorEastAsia"/>
        </w:rPr>
      </w:pPr>
    </w:p>
    <w:p>
      <w:pPr>
        <w:pStyle w:val="4"/>
      </w:pPr>
    </w:p>
    <w:p>
      <w:pPr>
        <w:pStyle w:val="20"/>
        <w:kinsoku w:val="0"/>
        <w:overflowPunct w:val="0"/>
        <w:spacing w:before="34" w:line="357" w:lineRule="auto"/>
        <w:ind w:right="126" w:firstLine="480"/>
        <w:jc w:val="center"/>
        <w:rPr>
          <w:rFonts w:asciiTheme="minorEastAsia" w:hAnsiTheme="minorEastAsia" w:eastAsiaTheme="minorEastAsia"/>
        </w:rPr>
      </w:pPr>
      <w:r>
        <w:rPr>
          <w:rFonts w:asciiTheme="minorEastAsia" w:hAnsiTheme="minorEastAsia" w:eastAsiaTheme="minorEastAsia"/>
        </w:rPr>
        <w:br w:type="page"/>
      </w:r>
    </w:p>
    <w:p>
      <w:pPr>
        <w:pStyle w:val="20"/>
        <w:kinsoku w:val="0"/>
        <w:overflowPunct w:val="0"/>
        <w:spacing w:before="34" w:line="357" w:lineRule="auto"/>
        <w:ind w:right="126" w:firstLine="480"/>
        <w:jc w:val="center"/>
        <w:rPr>
          <w:rFonts w:asciiTheme="minorEastAsia" w:hAnsiTheme="minorEastAsia" w:eastAsiaTheme="minorEastAsia"/>
        </w:rPr>
      </w:pPr>
    </w:p>
    <w:p>
      <w:pPr>
        <w:pStyle w:val="20"/>
        <w:kinsoku w:val="0"/>
        <w:overflowPunct w:val="0"/>
        <w:spacing w:before="34" w:line="357" w:lineRule="auto"/>
        <w:ind w:right="126" w:firstLine="480"/>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六、供应商基本情况</w:t>
      </w:r>
    </w:p>
    <w:p>
      <w:pPr>
        <w:pStyle w:val="20"/>
        <w:kinsoku w:val="0"/>
        <w:overflowPunct w:val="0"/>
        <w:spacing w:before="26"/>
        <w:ind w:right="118"/>
        <w:rPr>
          <w:rFonts w:asciiTheme="minorEastAsia" w:hAnsiTheme="minorEastAsia" w:eastAsiaTheme="minorEastAsia"/>
          <w:b/>
          <w:bCs/>
        </w:rPr>
      </w:pPr>
    </w:p>
    <w:p>
      <w:pPr>
        <w:pStyle w:val="20"/>
        <w:kinsoku w:val="0"/>
        <w:overflowPunct w:val="0"/>
        <w:spacing w:before="26"/>
        <w:ind w:right="118"/>
        <w:rPr>
          <w:rFonts w:asciiTheme="minorEastAsia" w:hAnsiTheme="minorEastAsia" w:eastAsiaTheme="minorEastAsia"/>
          <w:bCs/>
          <w:sz w:val="28"/>
          <w:szCs w:val="36"/>
        </w:rPr>
      </w:pPr>
      <w:r>
        <w:rPr>
          <w:rFonts w:hint="eastAsia" w:asciiTheme="minorEastAsia" w:hAnsiTheme="minorEastAsia" w:eastAsiaTheme="minorEastAsia"/>
          <w:b/>
          <w:bCs/>
          <w:sz w:val="28"/>
          <w:szCs w:val="36"/>
        </w:rPr>
        <w:t>（一）营业执照副本、税务登记证、组织机构代码证、（三证合一的提供统一社会信用代码的营业执照）、</w:t>
      </w:r>
      <w:r>
        <w:rPr>
          <w:rFonts w:hint="eastAsia" w:asciiTheme="minorEastAsia" w:hAnsiTheme="minorEastAsia" w:eastAsiaTheme="minorEastAsia"/>
          <w:bCs/>
          <w:sz w:val="28"/>
          <w:szCs w:val="36"/>
        </w:rPr>
        <w:t>如项目所在地有分支机构需提供分支机构营业执照</w:t>
      </w:r>
    </w:p>
    <w:p>
      <w:pPr>
        <w:pStyle w:val="20"/>
        <w:kinsoku w:val="0"/>
        <w:overflowPunct w:val="0"/>
        <w:spacing w:before="26"/>
        <w:ind w:right="118"/>
        <w:rPr>
          <w:rFonts w:asciiTheme="minorEastAsia" w:hAnsiTheme="minorEastAsia" w:eastAsiaTheme="minorEastAsia"/>
          <w:b/>
          <w:bCs/>
          <w:sz w:val="28"/>
          <w:szCs w:val="36"/>
        </w:rPr>
      </w:pPr>
      <w:r>
        <w:rPr>
          <w:rFonts w:hint="eastAsia" w:asciiTheme="minorEastAsia" w:hAnsiTheme="minorEastAsia" w:eastAsiaTheme="minorEastAsia"/>
          <w:b/>
          <w:bCs/>
          <w:sz w:val="28"/>
          <w:szCs w:val="36"/>
        </w:rPr>
        <w:t>（二）企业相关的资质证书副本（如有，提供复印件加盖公章）。请按照评审细则中相关资质顺序提供。</w:t>
      </w:r>
    </w:p>
    <w:p>
      <w:pPr>
        <w:pStyle w:val="20"/>
        <w:kinsoku w:val="0"/>
        <w:overflowPunct w:val="0"/>
        <w:spacing w:before="34" w:line="357" w:lineRule="auto"/>
        <w:ind w:right="126" w:firstLine="480"/>
        <w:jc w:val="center"/>
        <w:rPr>
          <w:rFonts w:asciiTheme="minorEastAsia" w:hAnsiTheme="minorEastAsia" w:eastAsiaTheme="minorEastAsia"/>
        </w:rPr>
      </w:pPr>
      <w:r>
        <w:rPr>
          <w:rFonts w:asciiTheme="minorEastAsia" w:hAnsiTheme="minorEastAsia" w:eastAsiaTheme="minorEastAsia"/>
        </w:rPr>
        <w:br w:type="page"/>
      </w:r>
    </w:p>
    <w:p>
      <w:pPr>
        <w:pStyle w:val="20"/>
        <w:kinsoku w:val="0"/>
        <w:overflowPunct w:val="0"/>
        <w:spacing w:before="34" w:line="357" w:lineRule="auto"/>
        <w:ind w:right="126" w:firstLine="480"/>
        <w:jc w:val="center"/>
        <w:rPr>
          <w:rFonts w:asciiTheme="minorEastAsia" w:hAnsiTheme="minorEastAsia" w:eastAsiaTheme="minorEastAsia"/>
          <w:b/>
          <w:bCs/>
        </w:rPr>
      </w:pPr>
      <w:r>
        <w:rPr>
          <w:rFonts w:hint="eastAsia" w:asciiTheme="minorEastAsia" w:hAnsiTheme="minorEastAsia" w:eastAsiaTheme="minorEastAsia"/>
          <w:b/>
          <w:bCs/>
          <w:sz w:val="36"/>
          <w:szCs w:val="36"/>
        </w:rPr>
        <w:t>七、近三年已完成同类或类似项目一览表</w:t>
      </w:r>
    </w:p>
    <w:p>
      <w:pPr>
        <w:spacing w:after="120" w:line="360" w:lineRule="auto"/>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业绩证明文件</w:t>
      </w:r>
    </w:p>
    <w:tbl>
      <w:tblPr>
        <w:tblStyle w:val="53"/>
        <w:tblpPr w:leftFromText="180" w:rightFromText="180" w:vertAnchor="text" w:horzAnchor="margin" w:tblpXSpec="center" w:tblpY="223"/>
        <w:tblOverlap w:val="never"/>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18"/>
        <w:gridCol w:w="1389"/>
        <w:gridCol w:w="1641"/>
        <w:gridCol w:w="1009"/>
        <w:gridCol w:w="1137"/>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序 号</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服务</w:t>
            </w:r>
          </w:p>
          <w:p>
            <w:pPr>
              <w:spacing w:line="360" w:lineRule="auto"/>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单位</w:t>
            </w:r>
          </w:p>
        </w:tc>
        <w:tc>
          <w:tcPr>
            <w:tcW w:w="13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项目名称</w:t>
            </w:r>
          </w:p>
        </w:tc>
        <w:tc>
          <w:tcPr>
            <w:tcW w:w="16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建设内容</w:t>
            </w:r>
          </w:p>
        </w:tc>
        <w:tc>
          <w:tcPr>
            <w:tcW w:w="10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合同签订日期</w:t>
            </w: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合同价款</w:t>
            </w:r>
          </w:p>
          <w:p>
            <w:pPr>
              <w:spacing w:line="360" w:lineRule="auto"/>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（万元）</w:t>
            </w:r>
          </w:p>
        </w:tc>
        <w:tc>
          <w:tcPr>
            <w:tcW w:w="9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服务单位联系人及</w:t>
            </w:r>
          </w:p>
          <w:p>
            <w:pPr>
              <w:spacing w:line="360" w:lineRule="auto"/>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1</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XXX公司</w:t>
            </w:r>
          </w:p>
        </w:tc>
        <w:tc>
          <w:tcPr>
            <w:tcW w:w="13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XXXX项目</w:t>
            </w:r>
          </w:p>
        </w:tc>
        <w:tc>
          <w:tcPr>
            <w:tcW w:w="16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仿宋" w:asciiTheme="minorEastAsia" w:hAnsiTheme="minorEastAsia" w:eastAsiaTheme="minorEastAsia"/>
                <w:kern w:val="0"/>
                <w:szCs w:val="21"/>
              </w:rPr>
            </w:pPr>
          </w:p>
        </w:tc>
        <w:tc>
          <w:tcPr>
            <w:tcW w:w="10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年月日</w:t>
            </w: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XXX</w:t>
            </w:r>
          </w:p>
        </w:tc>
        <w:tc>
          <w:tcPr>
            <w:tcW w:w="9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仿宋"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szCs w:val="24"/>
              </w:rPr>
            </w:pPr>
          </w:p>
        </w:tc>
        <w:tc>
          <w:tcPr>
            <w:tcW w:w="13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szCs w:val="24"/>
              </w:rPr>
            </w:pPr>
          </w:p>
        </w:tc>
        <w:tc>
          <w:tcPr>
            <w:tcW w:w="16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szCs w:val="24"/>
              </w:rPr>
            </w:pPr>
          </w:p>
        </w:tc>
        <w:tc>
          <w:tcPr>
            <w:tcW w:w="10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szCs w:val="24"/>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szCs w:val="24"/>
              </w:rPr>
            </w:pPr>
          </w:p>
        </w:tc>
        <w:tc>
          <w:tcPr>
            <w:tcW w:w="9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szCs w:val="24"/>
                <w:u w:val="single"/>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szCs w:val="24"/>
                <w:u w:val="single"/>
              </w:rPr>
            </w:pPr>
          </w:p>
        </w:tc>
        <w:tc>
          <w:tcPr>
            <w:tcW w:w="13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szCs w:val="24"/>
                <w:u w:val="single"/>
              </w:rPr>
            </w:pPr>
          </w:p>
        </w:tc>
        <w:tc>
          <w:tcPr>
            <w:tcW w:w="16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szCs w:val="24"/>
                <w:u w:val="single"/>
              </w:rPr>
            </w:pPr>
          </w:p>
        </w:tc>
        <w:tc>
          <w:tcPr>
            <w:tcW w:w="10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szCs w:val="24"/>
                <w:u w:val="single"/>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szCs w:val="24"/>
                <w:u w:val="single"/>
              </w:rPr>
            </w:pPr>
          </w:p>
        </w:tc>
        <w:tc>
          <w:tcPr>
            <w:tcW w:w="9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szCs w:val="24"/>
                <w:u w:val="single"/>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szCs w:val="24"/>
                <w:u w:val="single"/>
              </w:rPr>
            </w:pPr>
          </w:p>
        </w:tc>
        <w:tc>
          <w:tcPr>
            <w:tcW w:w="13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szCs w:val="24"/>
                <w:u w:val="single"/>
              </w:rPr>
            </w:pPr>
          </w:p>
        </w:tc>
        <w:tc>
          <w:tcPr>
            <w:tcW w:w="16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szCs w:val="24"/>
                <w:u w:val="single"/>
              </w:rPr>
            </w:pPr>
          </w:p>
        </w:tc>
        <w:tc>
          <w:tcPr>
            <w:tcW w:w="10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szCs w:val="24"/>
                <w:u w:val="single"/>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szCs w:val="24"/>
                <w:u w:val="single"/>
              </w:rPr>
            </w:pPr>
          </w:p>
        </w:tc>
        <w:tc>
          <w:tcPr>
            <w:tcW w:w="9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szCs w:val="24"/>
                <w:u w:val="single"/>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szCs w:val="24"/>
                <w:u w:val="single"/>
              </w:rPr>
            </w:pPr>
          </w:p>
        </w:tc>
        <w:tc>
          <w:tcPr>
            <w:tcW w:w="13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szCs w:val="24"/>
                <w:u w:val="single"/>
              </w:rPr>
            </w:pPr>
          </w:p>
        </w:tc>
        <w:tc>
          <w:tcPr>
            <w:tcW w:w="16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szCs w:val="24"/>
                <w:u w:val="single"/>
              </w:rPr>
            </w:pPr>
          </w:p>
        </w:tc>
        <w:tc>
          <w:tcPr>
            <w:tcW w:w="10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szCs w:val="24"/>
                <w:u w:val="single"/>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szCs w:val="24"/>
                <w:u w:val="single"/>
              </w:rPr>
            </w:pPr>
          </w:p>
        </w:tc>
        <w:tc>
          <w:tcPr>
            <w:tcW w:w="9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szCs w:val="24"/>
                <w:u w:val="single"/>
              </w:rPr>
            </w:pPr>
          </w:p>
        </w:tc>
      </w:tr>
    </w:tbl>
    <w:p>
      <w:pPr>
        <w:spacing w:line="360" w:lineRule="auto"/>
        <w:rPr>
          <w:rFonts w:ascii="宋体" w:hAnsi="宋体" w:cs="宋体"/>
          <w:sz w:val="24"/>
          <w:szCs w:val="24"/>
        </w:rPr>
      </w:pPr>
      <w:r>
        <w:rPr>
          <w:rFonts w:hint="eastAsia" w:ascii="宋体" w:hAnsi="宋体" w:cs="宋体"/>
          <w:sz w:val="24"/>
          <w:szCs w:val="24"/>
        </w:rPr>
        <w:t>注：</w:t>
      </w:r>
    </w:p>
    <w:p>
      <w:pPr>
        <w:numPr>
          <w:ilvl w:val="0"/>
          <w:numId w:val="7"/>
        </w:numPr>
        <w:spacing w:line="360" w:lineRule="auto"/>
        <w:rPr>
          <w:rFonts w:asciiTheme="minorEastAsia" w:hAnsiTheme="minorEastAsia" w:eastAsiaTheme="minorEastAsia"/>
          <w:szCs w:val="24"/>
        </w:rPr>
      </w:pPr>
      <w:r>
        <w:rPr>
          <w:rFonts w:hint="eastAsia" w:asciiTheme="minorEastAsia" w:hAnsiTheme="minorEastAsia" w:eastAsiaTheme="minorEastAsia"/>
          <w:szCs w:val="24"/>
        </w:rPr>
        <w:t>类似项目业绩：应答人根据本采购文件的评审办法《评审标准》的要求进行提供相关类似项目业绩；</w:t>
      </w:r>
    </w:p>
    <w:p>
      <w:pPr>
        <w:numPr>
          <w:ilvl w:val="0"/>
          <w:numId w:val="7"/>
        </w:numPr>
        <w:spacing w:line="360" w:lineRule="auto"/>
        <w:rPr>
          <w:rFonts w:asciiTheme="minorEastAsia" w:hAnsiTheme="minorEastAsia" w:eastAsiaTheme="minorEastAsia"/>
          <w:szCs w:val="24"/>
        </w:rPr>
      </w:pPr>
      <w:r>
        <w:rPr>
          <w:rFonts w:hint="eastAsia" w:asciiTheme="minorEastAsia" w:hAnsiTheme="minorEastAsia" w:eastAsiaTheme="minorEastAsia"/>
          <w:szCs w:val="24"/>
        </w:rPr>
        <w:t>本表依次后附企业业绩证明材料</w:t>
      </w:r>
      <w:r>
        <w:rPr>
          <w:rFonts w:hint="eastAsia" w:asciiTheme="minorEastAsia" w:hAnsiTheme="minorEastAsia" w:eastAsiaTheme="minorEastAsia"/>
          <w:b/>
          <w:bCs/>
          <w:szCs w:val="24"/>
        </w:rPr>
        <w:t>至少</w:t>
      </w:r>
      <w:r>
        <w:rPr>
          <w:rFonts w:hint="eastAsia" w:asciiTheme="minorEastAsia" w:hAnsiTheme="minorEastAsia" w:eastAsiaTheme="minorEastAsia"/>
          <w:szCs w:val="24"/>
        </w:rPr>
        <w:t>包括合同建设内容及合同签署页复印件。</w:t>
      </w:r>
      <w:r>
        <w:rPr>
          <w:rFonts w:hint="eastAsia" w:asciiTheme="minorEastAsia" w:hAnsiTheme="minorEastAsia" w:eastAsiaTheme="minorEastAsia"/>
          <w:szCs w:val="24"/>
        </w:rPr>
        <w:br w:type="textWrapping"/>
      </w:r>
      <w:r>
        <w:rPr>
          <w:rFonts w:hint="eastAsia" w:asciiTheme="minorEastAsia" w:hAnsiTheme="minorEastAsia" w:eastAsiaTheme="minorEastAsia"/>
          <w:szCs w:val="24"/>
        </w:rPr>
        <w:t>3.与本表要求无关的相关业绩不许列入，否则由评审委员会酌情扣分。本表需完整填报，如本表合同金额与后附材料不相符，则不计入有效业绩。</w:t>
      </w:r>
    </w:p>
    <w:p>
      <w:pPr>
        <w:spacing w:line="360" w:lineRule="auto"/>
        <w:rPr>
          <w:rFonts w:ascii="宋体" w:hAnsi="宋体" w:cs="宋体"/>
          <w:b/>
          <w:sz w:val="24"/>
          <w:szCs w:val="24"/>
        </w:rPr>
      </w:pPr>
      <w:r>
        <w:rPr>
          <w:rFonts w:hint="eastAsia" w:ascii="宋体" w:hAnsi="宋体" w:cs="宋体"/>
          <w:b/>
          <w:sz w:val="24"/>
          <w:szCs w:val="24"/>
        </w:rPr>
        <w:t>附证明材料</w:t>
      </w:r>
    </w:p>
    <w:p>
      <w:pPr>
        <w:pStyle w:val="4"/>
        <w:rPr>
          <w:rFonts w:ascii="宋体" w:hAnsi="宋体" w:cs="宋体"/>
          <w:szCs w:val="24"/>
        </w:rPr>
      </w:pPr>
    </w:p>
    <w:p/>
    <w:p>
      <w:pPr>
        <w:adjustRightInd w:val="0"/>
        <w:snapToGrid w:val="0"/>
        <w:spacing w:line="360" w:lineRule="auto"/>
        <w:jc w:val="right"/>
        <w:rPr>
          <w:rFonts w:ascii="宋体" w:hAnsi="宋体" w:cs="宋体"/>
          <w:sz w:val="24"/>
          <w:szCs w:val="24"/>
        </w:rPr>
      </w:pPr>
      <w:r>
        <w:rPr>
          <w:rFonts w:hint="eastAsia" w:ascii="宋体" w:hAnsi="宋体" w:cs="宋体"/>
          <w:sz w:val="24"/>
          <w:szCs w:val="24"/>
        </w:rPr>
        <w:t xml:space="preserve">                           应答人：【XXXX公司】</w:t>
      </w:r>
    </w:p>
    <w:p>
      <w:pPr>
        <w:adjustRightInd w:val="0"/>
        <w:snapToGrid w:val="0"/>
        <w:spacing w:line="360" w:lineRule="auto"/>
        <w:jc w:val="right"/>
        <w:rPr>
          <w:rFonts w:ascii="宋体" w:hAnsi="宋体" w:cs="宋体"/>
          <w:sz w:val="24"/>
          <w:szCs w:val="24"/>
        </w:rPr>
      </w:pPr>
      <w:r>
        <w:rPr>
          <w:rFonts w:hint="eastAsia" w:ascii="宋体" w:hAnsi="宋体" w:cs="宋体"/>
          <w:sz w:val="24"/>
          <w:szCs w:val="24"/>
        </w:rPr>
        <w:t xml:space="preserve">法定代表人：【XXX】                             </w:t>
      </w:r>
    </w:p>
    <w:p>
      <w:pPr>
        <w:adjustRightInd w:val="0"/>
        <w:snapToGrid w:val="0"/>
        <w:spacing w:line="360" w:lineRule="auto"/>
        <w:jc w:val="right"/>
        <w:rPr>
          <w:rFonts w:ascii="宋体" w:hAnsi="宋体" w:cs="宋体"/>
          <w:sz w:val="24"/>
          <w:szCs w:val="24"/>
        </w:rPr>
      </w:pPr>
      <w:r>
        <w:rPr>
          <w:rFonts w:hint="eastAsia" w:ascii="宋体" w:hAnsi="宋体" w:cs="宋体"/>
          <w:sz w:val="24"/>
          <w:szCs w:val="24"/>
        </w:rPr>
        <w:t xml:space="preserve">     2021年X月X日</w:t>
      </w:r>
    </w:p>
    <w:p>
      <w:pPr>
        <w:pStyle w:val="20"/>
        <w:kinsoku w:val="0"/>
        <w:overflowPunct w:val="0"/>
        <w:spacing w:before="34" w:line="357" w:lineRule="auto"/>
        <w:ind w:right="126" w:firstLine="480"/>
        <w:jc w:val="center"/>
        <w:rPr>
          <w:rFonts w:asciiTheme="minorEastAsia" w:hAnsiTheme="minorEastAsia" w:eastAsiaTheme="minorEastAsia"/>
          <w:sz w:val="36"/>
          <w:szCs w:val="36"/>
        </w:rPr>
      </w:pPr>
      <w:r>
        <w:rPr>
          <w:rFonts w:asciiTheme="minorEastAsia" w:hAnsiTheme="minorEastAsia" w:eastAsiaTheme="minorEastAsia"/>
          <w:b/>
          <w:bCs/>
          <w:sz w:val="36"/>
          <w:szCs w:val="36"/>
        </w:rPr>
        <w:br w:type="page"/>
      </w:r>
      <w:r>
        <w:rPr>
          <w:rFonts w:hint="eastAsia" w:asciiTheme="minorEastAsia" w:hAnsiTheme="minorEastAsia" w:eastAsiaTheme="minorEastAsia"/>
          <w:b/>
          <w:bCs/>
          <w:sz w:val="36"/>
          <w:szCs w:val="36"/>
        </w:rPr>
        <w:t>八、拟派本项目的服务人员配备情况</w:t>
      </w:r>
    </w:p>
    <w:tbl>
      <w:tblPr>
        <w:tblStyle w:val="53"/>
        <w:tblW w:w="8565" w:type="dxa"/>
        <w:tblInd w:w="-324" w:type="dxa"/>
        <w:tblLayout w:type="fixed"/>
        <w:tblCellMar>
          <w:top w:w="0" w:type="dxa"/>
          <w:left w:w="0" w:type="dxa"/>
          <w:bottom w:w="0" w:type="dxa"/>
          <w:right w:w="0" w:type="dxa"/>
        </w:tblCellMar>
      </w:tblPr>
      <w:tblGrid>
        <w:gridCol w:w="1095"/>
        <w:gridCol w:w="1740"/>
        <w:gridCol w:w="600"/>
        <w:gridCol w:w="1500"/>
        <w:gridCol w:w="701"/>
        <w:gridCol w:w="2929"/>
      </w:tblGrid>
      <w:tr>
        <w:tblPrEx>
          <w:tblCellMar>
            <w:top w:w="0" w:type="dxa"/>
            <w:left w:w="0" w:type="dxa"/>
            <w:bottom w:w="0" w:type="dxa"/>
            <w:right w:w="0" w:type="dxa"/>
          </w:tblCellMar>
        </w:tblPrEx>
        <w:trPr>
          <w:trHeight w:val="939" w:hRule="exact"/>
        </w:trPr>
        <w:tc>
          <w:tcPr>
            <w:tcW w:w="1095" w:type="dxa"/>
            <w:tcBorders>
              <w:top w:val="single" w:color="000000" w:sz="4" w:space="0"/>
              <w:left w:val="single" w:color="000000" w:sz="4" w:space="0"/>
              <w:bottom w:val="single" w:color="000000" w:sz="4" w:space="0"/>
              <w:right w:val="single" w:color="000000" w:sz="4" w:space="0"/>
            </w:tcBorders>
            <w:vAlign w:val="center"/>
          </w:tcPr>
          <w:p>
            <w:pPr>
              <w:pStyle w:val="251"/>
              <w:kinsoku w:val="0"/>
              <w:overflowPunct w:val="0"/>
              <w:jc w:val="center"/>
            </w:pPr>
            <w:r>
              <w:rPr>
                <w:rFonts w:hint="eastAsia"/>
              </w:rPr>
              <w:t>类别</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姓名</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年龄</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51"/>
              <w:kinsoku w:val="0"/>
              <w:overflowPunct w:val="0"/>
              <w:jc w:val="center"/>
              <w:rPr>
                <w:rFonts w:asciiTheme="minorEastAsia" w:hAnsiTheme="minorEastAsia" w:eastAsiaTheme="minorEastAsia"/>
              </w:rPr>
            </w:pPr>
            <w:r>
              <w:rPr>
                <w:rFonts w:hint="eastAsia" w:cs="仿宋" w:asciiTheme="minorEastAsia" w:hAnsiTheme="minorEastAsia" w:eastAsiaTheme="minorEastAsia"/>
                <w:sz w:val="21"/>
                <w:szCs w:val="21"/>
              </w:rPr>
              <w:t>专业</w:t>
            </w:r>
          </w:p>
        </w:tc>
        <w:tc>
          <w:tcPr>
            <w:tcW w:w="701" w:type="dxa"/>
            <w:tcBorders>
              <w:top w:val="single" w:color="000000" w:sz="4" w:space="0"/>
              <w:left w:val="single" w:color="000000" w:sz="4" w:space="0"/>
              <w:bottom w:val="single" w:color="000000" w:sz="4" w:space="0"/>
              <w:right w:val="single" w:color="000000" w:sz="4" w:space="0"/>
            </w:tcBorders>
            <w:vAlign w:val="center"/>
          </w:tcPr>
          <w:p>
            <w:pPr>
              <w:pStyle w:val="251"/>
              <w:kinsoku w:val="0"/>
              <w:overflowPunct w:val="0"/>
              <w:jc w:val="center"/>
              <w:rPr>
                <w:rFonts w:cs="仿宋" w:asciiTheme="minorEastAsia" w:hAnsiTheme="minorEastAsia" w:eastAsiaTheme="minorEastAsia"/>
                <w:spacing w:val="-1"/>
                <w:sz w:val="21"/>
                <w:szCs w:val="21"/>
              </w:rPr>
            </w:pPr>
            <w:r>
              <w:rPr>
                <w:rFonts w:hint="eastAsia" w:cs="仿宋" w:asciiTheme="minorEastAsia" w:hAnsiTheme="minorEastAsia" w:eastAsiaTheme="minorEastAsia"/>
                <w:spacing w:val="-1"/>
                <w:sz w:val="21"/>
                <w:szCs w:val="21"/>
              </w:rPr>
              <w:t>学历</w:t>
            </w:r>
          </w:p>
        </w:tc>
        <w:tc>
          <w:tcPr>
            <w:tcW w:w="2929" w:type="dxa"/>
            <w:tcBorders>
              <w:top w:val="single" w:color="000000" w:sz="4" w:space="0"/>
              <w:left w:val="single" w:color="000000" w:sz="4" w:space="0"/>
              <w:bottom w:val="single" w:color="000000" w:sz="4" w:space="0"/>
              <w:right w:val="single" w:color="000000" w:sz="4" w:space="0"/>
            </w:tcBorders>
            <w:vAlign w:val="center"/>
          </w:tcPr>
          <w:p>
            <w:pPr>
              <w:pStyle w:val="251"/>
              <w:kinsoku w:val="0"/>
              <w:overflowPunct w:val="0"/>
              <w:jc w:val="center"/>
              <w:rPr>
                <w:rFonts w:cs="仿宋" w:asciiTheme="minorEastAsia" w:hAnsiTheme="minorEastAsia" w:eastAsiaTheme="minorEastAsia"/>
                <w:spacing w:val="-1"/>
                <w:sz w:val="21"/>
                <w:szCs w:val="21"/>
              </w:rPr>
            </w:pPr>
            <w:r>
              <w:rPr>
                <w:rFonts w:hint="eastAsia" w:cs="仿宋" w:asciiTheme="minorEastAsia" w:hAnsiTheme="minorEastAsia" w:eastAsiaTheme="minorEastAsia"/>
                <w:spacing w:val="-1"/>
                <w:sz w:val="21"/>
                <w:szCs w:val="21"/>
              </w:rPr>
              <w:t>本项目类似工作经历及工作内容</w:t>
            </w:r>
          </w:p>
        </w:tc>
      </w:tr>
      <w:tr>
        <w:tblPrEx>
          <w:tblCellMar>
            <w:top w:w="0" w:type="dxa"/>
            <w:left w:w="0" w:type="dxa"/>
            <w:bottom w:w="0" w:type="dxa"/>
            <w:right w:w="0" w:type="dxa"/>
          </w:tblCellMar>
        </w:tblPrEx>
        <w:trPr>
          <w:trHeight w:val="768" w:hRule="exact"/>
        </w:trPr>
        <w:tc>
          <w:tcPr>
            <w:tcW w:w="1095" w:type="dxa"/>
            <w:tcBorders>
              <w:top w:val="single" w:color="000000" w:sz="4" w:space="0"/>
              <w:left w:val="single" w:color="000000" w:sz="4" w:space="0"/>
              <w:bottom w:val="single" w:color="auto" w:sz="4" w:space="0"/>
              <w:right w:val="single" w:color="000000" w:sz="4" w:space="0"/>
            </w:tcBorders>
            <w:vAlign w:val="center"/>
          </w:tcPr>
          <w:p>
            <w:pPr>
              <w:pStyle w:val="251"/>
              <w:kinsoku w:val="0"/>
              <w:overflowPunct w:val="0"/>
              <w:spacing w:before="3"/>
              <w:jc w:val="center"/>
              <w:rPr>
                <w:rFonts w:cs="仿宋" w:asciiTheme="minorEastAsia" w:hAnsiTheme="minorEastAsia" w:eastAsiaTheme="minorEastAsia"/>
                <w:b/>
                <w:bCs/>
                <w:sz w:val="23"/>
                <w:szCs w:val="23"/>
              </w:rPr>
            </w:pPr>
            <w:r>
              <w:rPr>
                <w:rFonts w:hint="eastAsia" w:cs="仿宋" w:asciiTheme="minorEastAsia" w:hAnsiTheme="minorEastAsia" w:eastAsiaTheme="minorEastAsia"/>
                <w:sz w:val="23"/>
                <w:szCs w:val="23"/>
              </w:rPr>
              <w:t>管理人员</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rPr>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rPr>
            </w:pPr>
          </w:p>
        </w:tc>
        <w:tc>
          <w:tcPr>
            <w:tcW w:w="701"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rPr>
            </w:pPr>
          </w:p>
        </w:tc>
        <w:tc>
          <w:tcPr>
            <w:tcW w:w="292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rPr>
            </w:pPr>
          </w:p>
        </w:tc>
      </w:tr>
      <w:tr>
        <w:tblPrEx>
          <w:tblCellMar>
            <w:top w:w="0" w:type="dxa"/>
            <w:left w:w="0" w:type="dxa"/>
            <w:bottom w:w="0" w:type="dxa"/>
            <w:right w:w="0" w:type="dxa"/>
          </w:tblCellMar>
        </w:tblPrEx>
        <w:trPr>
          <w:trHeight w:val="654" w:hRule="exact"/>
        </w:trPr>
        <w:tc>
          <w:tcPr>
            <w:tcW w:w="1095" w:type="dxa"/>
            <w:vMerge w:val="restart"/>
            <w:tcBorders>
              <w:top w:val="single" w:color="000000" w:sz="4" w:space="0"/>
              <w:left w:val="single" w:color="000000" w:sz="4" w:space="0"/>
              <w:bottom w:val="single" w:color="000000" w:sz="4" w:space="0"/>
              <w:right w:val="single" w:color="000000" w:sz="4" w:space="0"/>
            </w:tcBorders>
            <w:vAlign w:val="center"/>
          </w:tcPr>
          <w:p>
            <w:pPr>
              <w:pStyle w:val="251"/>
              <w:kinsoku w:val="0"/>
              <w:overflowPunct w:val="0"/>
              <w:jc w:val="center"/>
              <w:rPr>
                <w:rFonts w:cs="仿宋" w:asciiTheme="minorEastAsia" w:hAnsiTheme="minorEastAsia" w:eastAsiaTheme="minorEastAsia"/>
                <w:b/>
                <w:bCs/>
                <w:sz w:val="23"/>
                <w:szCs w:val="23"/>
              </w:rPr>
            </w:pPr>
          </w:p>
          <w:p>
            <w:pPr>
              <w:pStyle w:val="251"/>
              <w:kinsoku w:val="0"/>
              <w:overflowPunct w:val="0"/>
              <w:spacing w:line="238" w:lineRule="auto"/>
              <w:ind w:left="321" w:right="319"/>
              <w:jc w:val="center"/>
              <w:rPr>
                <w:rFonts w:asciiTheme="minorEastAsia" w:hAnsiTheme="minorEastAsia" w:eastAsiaTheme="minorEastAsia"/>
              </w:rPr>
            </w:pPr>
            <w:r>
              <w:rPr>
                <w:rFonts w:hint="eastAsia" w:cs="仿宋" w:asciiTheme="minorEastAsia" w:hAnsiTheme="minorEastAsia" w:eastAsiaTheme="minorEastAsia"/>
                <w:sz w:val="21"/>
                <w:szCs w:val="21"/>
              </w:rPr>
              <w:t>技术人员</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rPr>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rPr>
            </w:pPr>
          </w:p>
        </w:tc>
        <w:tc>
          <w:tcPr>
            <w:tcW w:w="701"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rPr>
            </w:pPr>
          </w:p>
        </w:tc>
        <w:tc>
          <w:tcPr>
            <w:tcW w:w="292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rPr>
            </w:pPr>
          </w:p>
        </w:tc>
      </w:tr>
      <w:tr>
        <w:tblPrEx>
          <w:tblCellMar>
            <w:top w:w="0" w:type="dxa"/>
            <w:left w:w="0" w:type="dxa"/>
            <w:bottom w:w="0" w:type="dxa"/>
            <w:right w:w="0" w:type="dxa"/>
          </w:tblCellMar>
        </w:tblPrEx>
        <w:trPr>
          <w:trHeight w:val="693" w:hRule="exac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rPr>
            </w:pPr>
          </w:p>
        </w:tc>
        <w:tc>
          <w:tcPr>
            <w:tcW w:w="17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rPr>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rPr>
            </w:pPr>
          </w:p>
        </w:tc>
        <w:tc>
          <w:tcPr>
            <w:tcW w:w="701"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rPr>
            </w:pPr>
          </w:p>
        </w:tc>
        <w:tc>
          <w:tcPr>
            <w:tcW w:w="292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rPr>
            </w:pPr>
          </w:p>
        </w:tc>
      </w:tr>
      <w:tr>
        <w:tblPrEx>
          <w:tblCellMar>
            <w:top w:w="0" w:type="dxa"/>
            <w:left w:w="0" w:type="dxa"/>
            <w:bottom w:w="0" w:type="dxa"/>
            <w:right w:w="0" w:type="dxa"/>
          </w:tblCellMar>
        </w:tblPrEx>
        <w:trPr>
          <w:trHeight w:val="717" w:hRule="exac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rPr>
            </w:pPr>
          </w:p>
        </w:tc>
        <w:tc>
          <w:tcPr>
            <w:tcW w:w="17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rPr>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rPr>
            </w:pPr>
          </w:p>
        </w:tc>
        <w:tc>
          <w:tcPr>
            <w:tcW w:w="701"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rPr>
            </w:pPr>
          </w:p>
        </w:tc>
        <w:tc>
          <w:tcPr>
            <w:tcW w:w="292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rPr>
            </w:pPr>
          </w:p>
        </w:tc>
      </w:tr>
    </w:tbl>
    <w:p>
      <w:pPr>
        <w:pStyle w:val="20"/>
        <w:kinsoku w:val="0"/>
        <w:overflowPunct w:val="0"/>
        <w:spacing w:line="275" w:lineRule="exact"/>
        <w:rPr>
          <w:rFonts w:asciiTheme="minorEastAsia" w:hAnsiTheme="minorEastAsia" w:eastAsiaTheme="minorEastAsia"/>
        </w:rPr>
      </w:pPr>
      <w:r>
        <w:rPr>
          <w:rFonts w:hint="eastAsia" w:asciiTheme="minorEastAsia" w:hAnsiTheme="minorEastAsia" w:eastAsiaTheme="minorEastAsia"/>
        </w:rPr>
        <w:t xml:space="preserve"> </w:t>
      </w:r>
    </w:p>
    <w:p>
      <w:pPr>
        <w:pStyle w:val="20"/>
        <w:kinsoku w:val="0"/>
        <w:overflowPunct w:val="0"/>
        <w:spacing w:line="275" w:lineRule="exact"/>
        <w:rPr>
          <w:rFonts w:asciiTheme="minorEastAsia" w:hAnsiTheme="minorEastAsia" w:eastAsiaTheme="minorEastAsia"/>
        </w:rPr>
      </w:pPr>
      <w:r>
        <w:rPr>
          <w:rFonts w:hint="eastAsia" w:asciiTheme="minorEastAsia" w:hAnsiTheme="minorEastAsia" w:eastAsiaTheme="minorEastAsia"/>
        </w:rPr>
        <w:t xml:space="preserve">   注：此表可根据情况增减，后附人员身份证（复印件加盖公章）、印证人员从事本工作能力水平材料及近期社保缴费凭证。</w:t>
      </w:r>
    </w:p>
    <w:p>
      <w:pPr>
        <w:pStyle w:val="20"/>
        <w:tabs>
          <w:tab w:val="left" w:pos="6736"/>
        </w:tabs>
        <w:kinsoku w:val="0"/>
        <w:overflowPunct w:val="0"/>
        <w:spacing w:before="26" w:line="337" w:lineRule="auto"/>
        <w:ind w:right="1526" w:firstLine="3432" w:firstLineChars="1650"/>
        <w:rPr>
          <w:rFonts w:asciiTheme="minorEastAsia" w:hAnsiTheme="minorEastAsia" w:eastAsiaTheme="minorEastAsia"/>
          <w:spacing w:val="-1"/>
        </w:rPr>
      </w:pPr>
    </w:p>
    <w:p>
      <w:pPr>
        <w:pStyle w:val="20"/>
        <w:tabs>
          <w:tab w:val="left" w:pos="6736"/>
        </w:tabs>
        <w:kinsoku w:val="0"/>
        <w:overflowPunct w:val="0"/>
        <w:spacing w:before="26" w:line="337" w:lineRule="auto"/>
        <w:ind w:right="1526" w:firstLine="3432" w:firstLineChars="1650"/>
        <w:rPr>
          <w:rFonts w:asciiTheme="minorEastAsia" w:hAnsiTheme="minorEastAsia" w:eastAsiaTheme="minorEastAsia"/>
          <w:spacing w:val="-1"/>
        </w:rPr>
      </w:pPr>
    </w:p>
    <w:p>
      <w:pPr>
        <w:pStyle w:val="20"/>
        <w:tabs>
          <w:tab w:val="left" w:pos="6736"/>
        </w:tabs>
        <w:kinsoku w:val="0"/>
        <w:overflowPunct w:val="0"/>
        <w:spacing w:before="26" w:line="337" w:lineRule="auto"/>
        <w:ind w:right="1526" w:firstLine="3432" w:firstLineChars="1650"/>
        <w:rPr>
          <w:rFonts w:asciiTheme="minorEastAsia" w:hAnsiTheme="minorEastAsia" w:eastAsiaTheme="minorEastAsia"/>
          <w:spacing w:val="-1"/>
        </w:rPr>
      </w:pPr>
    </w:p>
    <w:p>
      <w:pPr>
        <w:pStyle w:val="20"/>
        <w:tabs>
          <w:tab w:val="left" w:pos="6736"/>
        </w:tabs>
        <w:kinsoku w:val="0"/>
        <w:overflowPunct w:val="0"/>
        <w:spacing w:before="26" w:line="337" w:lineRule="auto"/>
        <w:ind w:right="1526" w:firstLine="3432" w:firstLineChars="1650"/>
        <w:rPr>
          <w:rFonts w:asciiTheme="minorEastAsia" w:hAnsiTheme="minorEastAsia" w:eastAsiaTheme="minorEastAsia"/>
          <w:spacing w:val="23"/>
        </w:rPr>
      </w:pPr>
      <w:r>
        <w:rPr>
          <w:rFonts w:hint="eastAsia" w:asciiTheme="minorEastAsia" w:hAnsiTheme="minorEastAsia" w:eastAsiaTheme="minorEastAsia"/>
          <w:spacing w:val="-1"/>
        </w:rPr>
        <w:t>供应商：</w:t>
      </w:r>
      <w:r>
        <w:rPr>
          <w:rFonts w:hint="eastAsia" w:asciiTheme="minorEastAsia" w:hAnsiTheme="minorEastAsia" w:eastAsiaTheme="minorEastAsia"/>
        </w:rPr>
        <w:t>（公章）</w:t>
      </w:r>
    </w:p>
    <w:p>
      <w:pPr>
        <w:pStyle w:val="20"/>
        <w:tabs>
          <w:tab w:val="left" w:pos="6736"/>
        </w:tabs>
        <w:kinsoku w:val="0"/>
        <w:overflowPunct w:val="0"/>
        <w:spacing w:before="26" w:line="337" w:lineRule="auto"/>
        <w:ind w:right="1526" w:firstLine="2184" w:firstLineChars="1050"/>
        <w:rPr>
          <w:rFonts w:asciiTheme="minorEastAsia" w:hAnsiTheme="minorEastAsia" w:eastAsiaTheme="minorEastAsia"/>
          <w:sz w:val="9"/>
          <w:szCs w:val="9"/>
        </w:rPr>
      </w:pPr>
      <w:r>
        <w:rPr>
          <w:rFonts w:hint="eastAsia" w:asciiTheme="minorEastAsia" w:hAnsiTheme="minorEastAsia" w:eastAsiaTheme="minorEastAsia"/>
          <w:spacing w:val="-1"/>
        </w:rPr>
        <w:t>法定代表人或委托人：</w:t>
      </w:r>
      <w:r>
        <w:rPr>
          <w:rFonts w:hint="eastAsia" w:asciiTheme="minorEastAsia" w:hAnsiTheme="minorEastAsia" w:eastAsiaTheme="minorEastAsia"/>
        </w:rPr>
        <w:t>（签字）</w:t>
      </w:r>
    </w:p>
    <w:p>
      <w:pPr>
        <w:pStyle w:val="20"/>
        <w:tabs>
          <w:tab w:val="left" w:pos="5418"/>
          <w:tab w:val="left" w:pos="6258"/>
          <w:tab w:val="left" w:pos="7098"/>
        </w:tabs>
        <w:kinsoku w:val="0"/>
        <w:overflowPunct w:val="0"/>
        <w:spacing w:before="26"/>
        <w:ind w:left="4697"/>
        <w:rPr>
          <w:rFonts w:asciiTheme="minorEastAsia" w:hAnsiTheme="minorEastAsia" w:eastAsiaTheme="minorEastAsia"/>
        </w:rPr>
      </w:pPr>
      <w:r>
        <w:rPr>
          <w:rFonts w:asciiTheme="minorEastAsia" w:hAnsiTheme="minorEastAsia" w:eastAsiaTheme="minorEastAsia"/>
        </w:rPr>
        <w:tab/>
      </w:r>
      <w:r>
        <w:rPr>
          <w:rFonts w:hint="eastAsia" w:asciiTheme="minorEastAsia" w:hAnsiTheme="minorEastAsia" w:eastAsiaTheme="minorEastAsia"/>
          <w:spacing w:val="-1"/>
        </w:rPr>
        <w:t>年</w:t>
      </w:r>
      <w:r>
        <w:rPr>
          <w:rFonts w:asciiTheme="minorEastAsia" w:hAnsiTheme="minorEastAsia" w:eastAsiaTheme="minorEastAsia"/>
          <w:spacing w:val="-1"/>
        </w:rPr>
        <w:tab/>
      </w:r>
      <w:r>
        <w:rPr>
          <w:rFonts w:hint="eastAsia" w:asciiTheme="minorEastAsia" w:hAnsiTheme="minorEastAsia" w:eastAsiaTheme="minorEastAsia"/>
          <w:spacing w:val="-1"/>
        </w:rPr>
        <w:t>月</w:t>
      </w:r>
      <w:r>
        <w:rPr>
          <w:rFonts w:asciiTheme="minorEastAsia" w:hAnsiTheme="minorEastAsia" w:eastAsiaTheme="minorEastAsia"/>
          <w:spacing w:val="-1"/>
        </w:rPr>
        <w:tab/>
      </w:r>
      <w:r>
        <w:rPr>
          <w:rFonts w:hint="eastAsia" w:asciiTheme="minorEastAsia" w:hAnsiTheme="minorEastAsia" w:eastAsiaTheme="minorEastAsia"/>
        </w:rPr>
        <w:t>日</w:t>
      </w:r>
    </w:p>
    <w:p>
      <w:pPr>
        <w:pStyle w:val="20"/>
        <w:kinsoku w:val="0"/>
        <w:overflowPunct w:val="0"/>
        <w:spacing w:before="34" w:line="357" w:lineRule="auto"/>
        <w:ind w:right="126" w:firstLine="480"/>
        <w:jc w:val="center"/>
        <w:rPr>
          <w:rFonts w:asciiTheme="minorEastAsia" w:hAnsiTheme="minorEastAsia" w:eastAsiaTheme="minorEastAsia"/>
        </w:rPr>
      </w:pPr>
      <w:r>
        <w:rPr>
          <w:rFonts w:asciiTheme="minorEastAsia" w:hAnsiTheme="minorEastAsia" w:eastAsiaTheme="minorEastAsia"/>
        </w:rPr>
        <w:br w:type="page"/>
      </w:r>
      <w:r>
        <w:rPr>
          <w:rFonts w:hint="eastAsia" w:asciiTheme="minorEastAsia" w:hAnsiTheme="minorEastAsia" w:eastAsiaTheme="minorEastAsia"/>
          <w:b/>
          <w:bCs/>
          <w:sz w:val="36"/>
          <w:szCs w:val="36"/>
        </w:rPr>
        <w:t>九、退还保证金说明函</w:t>
      </w:r>
    </w:p>
    <w:p>
      <w:pPr>
        <w:pStyle w:val="20"/>
        <w:kinsoku w:val="0"/>
        <w:overflowPunct w:val="0"/>
        <w:spacing w:before="6"/>
        <w:rPr>
          <w:rFonts w:asciiTheme="minorEastAsia" w:hAnsiTheme="minorEastAsia" w:eastAsiaTheme="minorEastAsia"/>
          <w:b/>
          <w:bCs/>
          <w:sz w:val="26"/>
          <w:szCs w:val="26"/>
        </w:rPr>
      </w:pPr>
    </w:p>
    <w:p>
      <w:pPr>
        <w:pStyle w:val="257"/>
        <w:kinsoku w:val="0"/>
        <w:overflowPunct w:val="0"/>
        <w:ind w:left="127"/>
        <w:outlineLvl w:val="9"/>
        <w:rPr>
          <w:rFonts w:asciiTheme="minorEastAsia" w:hAnsiTheme="minorEastAsia" w:eastAsiaTheme="minorEastAsia"/>
          <w:spacing w:val="1"/>
          <w:sz w:val="24"/>
          <w:szCs w:val="24"/>
        </w:rPr>
      </w:pPr>
      <w:r>
        <w:rPr>
          <w:rFonts w:hint="eastAsia" w:asciiTheme="minorEastAsia" w:hAnsiTheme="minorEastAsia" w:eastAsiaTheme="minorEastAsia"/>
          <w:spacing w:val="1"/>
          <w:sz w:val="24"/>
          <w:szCs w:val="24"/>
        </w:rPr>
        <w:t>致：</w:t>
      </w:r>
      <w:r>
        <w:rPr>
          <w:rFonts w:hint="eastAsia" w:asciiTheme="minorEastAsia" w:hAnsiTheme="minorEastAsia" w:eastAsiaTheme="minorEastAsia"/>
          <w:sz w:val="24"/>
          <w:szCs w:val="24"/>
        </w:rPr>
        <w:t>新疆国际招标中心有限公司</w:t>
      </w:r>
    </w:p>
    <w:p>
      <w:pPr>
        <w:spacing w:line="360" w:lineRule="auto"/>
        <w:ind w:firstLine="420"/>
        <w:rPr>
          <w:rFonts w:cs="仿宋" w:asciiTheme="minorEastAsia" w:hAnsiTheme="minorEastAsia" w:eastAsiaTheme="minorEastAsia"/>
          <w:kern w:val="0"/>
          <w:sz w:val="24"/>
          <w:szCs w:val="24"/>
        </w:rPr>
      </w:pPr>
    </w:p>
    <w:p>
      <w:pPr>
        <w:spacing w:line="360" w:lineRule="auto"/>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我单位已按项目（项目编号：）的磋商文件要求，提交的报价保证金（</w:t>
      </w:r>
      <w:r>
        <w:rPr>
          <w:rFonts w:hint="eastAsia" w:cs="仿宋" w:asciiTheme="minorEastAsia" w:hAnsiTheme="minorEastAsia" w:eastAsiaTheme="minorEastAsia"/>
          <w:kern w:val="0"/>
          <w:sz w:val="24"/>
          <w:szCs w:val="24"/>
          <w:u w:val="single"/>
        </w:rPr>
        <w:t>大写金额</w:t>
      </w:r>
      <w:r>
        <w:rPr>
          <w:rFonts w:hint="eastAsia" w:cs="仿宋" w:asciiTheme="minorEastAsia" w:hAnsiTheme="minorEastAsia" w:eastAsiaTheme="minorEastAsia"/>
          <w:kern w:val="0"/>
          <w:sz w:val="24"/>
          <w:szCs w:val="24"/>
        </w:rPr>
        <w:t>）元，请贵公司退还时划到以下帐户：</w:t>
      </w:r>
    </w:p>
    <w:p>
      <w:pPr>
        <w:tabs>
          <w:tab w:val="left" w:pos="676"/>
          <w:tab w:val="left" w:pos="2330"/>
          <w:tab w:val="left" w:pos="9230"/>
        </w:tabs>
        <w:autoSpaceDE w:val="0"/>
        <w:autoSpaceDN w:val="0"/>
        <w:adjustRightInd w:val="0"/>
        <w:spacing w:before="120" w:line="360" w:lineRule="auto"/>
        <w:rPr>
          <w:rFonts w:cs="仿宋" w:asciiTheme="minorEastAsia" w:hAnsiTheme="minorEastAsia" w:eastAsiaTheme="minorEastAsia"/>
          <w:kern w:val="0"/>
          <w:sz w:val="24"/>
          <w:szCs w:val="24"/>
        </w:rPr>
      </w:pPr>
    </w:p>
    <w:p>
      <w:pPr>
        <w:pStyle w:val="27"/>
        <w:spacing w:line="480" w:lineRule="auto"/>
        <w:ind w:firstLine="480" w:firstLineChars="20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收款单位：</w:t>
      </w:r>
    </w:p>
    <w:p>
      <w:pPr>
        <w:pStyle w:val="27"/>
        <w:spacing w:line="480" w:lineRule="auto"/>
        <w:ind w:firstLine="480" w:firstLineChars="20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收款单位地址：</w:t>
      </w:r>
    </w:p>
    <w:p>
      <w:pPr>
        <w:pStyle w:val="27"/>
        <w:spacing w:line="480" w:lineRule="auto"/>
        <w:ind w:firstLine="480" w:firstLineChars="20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开户银行：</w:t>
      </w:r>
    </w:p>
    <w:p>
      <w:pPr>
        <w:pStyle w:val="27"/>
        <w:spacing w:line="480" w:lineRule="auto"/>
        <w:ind w:firstLine="480" w:firstLineChars="20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帐号：</w:t>
      </w:r>
    </w:p>
    <w:p>
      <w:pPr>
        <w:pStyle w:val="27"/>
        <w:spacing w:line="480" w:lineRule="auto"/>
        <w:ind w:firstLine="480" w:firstLineChars="20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联系人：</w:t>
      </w:r>
    </w:p>
    <w:p>
      <w:pPr>
        <w:pStyle w:val="27"/>
        <w:spacing w:line="480" w:lineRule="auto"/>
        <w:ind w:firstLine="480" w:firstLineChars="20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联系电话：</w:t>
      </w:r>
    </w:p>
    <w:p>
      <w:pPr>
        <w:pStyle w:val="27"/>
        <w:spacing w:line="360" w:lineRule="auto"/>
        <w:rPr>
          <w:rFonts w:cs="仿宋" w:asciiTheme="minorEastAsia" w:hAnsiTheme="minorEastAsia" w:eastAsiaTheme="minorEastAsia"/>
          <w:kern w:val="0"/>
          <w:sz w:val="24"/>
        </w:rPr>
      </w:pPr>
    </w:p>
    <w:p>
      <w:pPr>
        <w:pStyle w:val="27"/>
        <w:spacing w:line="360" w:lineRule="auto"/>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（联系人和电话请填写财务人员，以便我公司财务人员核实退还保证金账户正确性）</w:t>
      </w:r>
    </w:p>
    <w:p>
      <w:pPr>
        <w:pStyle w:val="20"/>
        <w:tabs>
          <w:tab w:val="left" w:pos="8107"/>
          <w:tab w:val="left" w:pos="8227"/>
        </w:tabs>
        <w:kinsoku w:val="0"/>
        <w:overflowPunct w:val="0"/>
        <w:spacing w:line="381" w:lineRule="auto"/>
        <w:ind w:left="4027" w:right="118"/>
        <w:rPr>
          <w:rFonts w:asciiTheme="minorEastAsia" w:hAnsiTheme="minorEastAsia" w:eastAsiaTheme="minorEastAsia"/>
        </w:rPr>
      </w:pPr>
    </w:p>
    <w:p>
      <w:pPr>
        <w:pStyle w:val="20"/>
        <w:tabs>
          <w:tab w:val="left" w:pos="8107"/>
          <w:tab w:val="left" w:pos="8227"/>
        </w:tabs>
        <w:kinsoku w:val="0"/>
        <w:overflowPunct w:val="0"/>
        <w:spacing w:line="381" w:lineRule="auto"/>
        <w:ind w:right="118" w:firstLine="5250" w:firstLineChars="2500"/>
        <w:rPr>
          <w:rFonts w:asciiTheme="minorEastAsia" w:hAnsiTheme="minorEastAsia" w:eastAsiaTheme="minorEastAsia"/>
        </w:rPr>
      </w:pPr>
      <w:r>
        <w:rPr>
          <w:rFonts w:hint="eastAsia" w:asciiTheme="minorEastAsia" w:hAnsiTheme="minorEastAsia" w:eastAsiaTheme="minorEastAsia"/>
        </w:rPr>
        <w:t>磋商单位：（盖章）</w:t>
      </w:r>
    </w:p>
    <w:p>
      <w:pPr>
        <w:pStyle w:val="20"/>
        <w:tabs>
          <w:tab w:val="left" w:pos="8107"/>
          <w:tab w:val="left" w:pos="8227"/>
        </w:tabs>
        <w:kinsoku w:val="0"/>
        <w:overflowPunct w:val="0"/>
        <w:spacing w:line="381" w:lineRule="auto"/>
        <w:ind w:left="4027" w:right="118"/>
        <w:rPr>
          <w:rFonts w:asciiTheme="minorEastAsia" w:hAnsiTheme="minorEastAsia" w:eastAsiaTheme="minorEastAsia"/>
          <w:w w:val="95"/>
        </w:rPr>
      </w:pPr>
      <w:r>
        <w:rPr>
          <w:rFonts w:hint="eastAsia" w:asciiTheme="minorEastAsia" w:hAnsiTheme="minorEastAsia" w:eastAsiaTheme="minorEastAsia"/>
        </w:rPr>
        <w:t>法定代表人或被授权人：</w:t>
      </w:r>
      <w:r>
        <w:rPr>
          <w:rFonts w:asciiTheme="minorEastAsia" w:hAnsiTheme="minorEastAsia" w:eastAsiaTheme="minorEastAsia"/>
          <w:u w:val="single"/>
        </w:rPr>
        <w:tab/>
      </w:r>
      <w:r>
        <w:rPr>
          <w:rFonts w:asciiTheme="minorEastAsia" w:hAnsiTheme="minorEastAsia" w:eastAsiaTheme="minorEastAsia"/>
          <w:u w:val="single"/>
        </w:rPr>
        <w:tab/>
      </w:r>
      <w:r>
        <w:rPr>
          <w:rFonts w:hint="eastAsia" w:asciiTheme="minorEastAsia" w:hAnsiTheme="minorEastAsia" w:eastAsiaTheme="minorEastAsia"/>
          <w:w w:val="95"/>
        </w:rPr>
        <w:t>（签字）</w:t>
      </w:r>
    </w:p>
    <w:p>
      <w:pPr>
        <w:pStyle w:val="20"/>
        <w:kinsoku w:val="0"/>
        <w:wordWrap w:val="0"/>
        <w:overflowPunct w:val="0"/>
        <w:spacing w:before="34" w:line="358" w:lineRule="auto"/>
        <w:ind w:left="119" w:right="125" w:firstLine="420" w:firstLineChars="200"/>
        <w:jc w:val="right"/>
        <w:rPr>
          <w:rFonts w:asciiTheme="minorEastAsia" w:hAnsiTheme="minorEastAsia" w:eastAsiaTheme="minorEastAsia"/>
        </w:rPr>
      </w:pPr>
      <w:r>
        <w:rPr>
          <w:rFonts w:hint="eastAsia" w:asciiTheme="minorEastAsia" w:hAnsiTheme="minorEastAsia" w:eastAsiaTheme="minorEastAsia"/>
        </w:rPr>
        <w:t>日</w:t>
      </w:r>
      <w:r>
        <w:rPr>
          <w:rFonts w:asciiTheme="minorEastAsia" w:hAnsiTheme="minorEastAsia" w:eastAsiaTheme="minorEastAsia"/>
        </w:rPr>
        <w:tab/>
      </w:r>
      <w:r>
        <w:rPr>
          <w:rFonts w:hint="eastAsia" w:asciiTheme="minorEastAsia" w:hAnsiTheme="minorEastAsia" w:eastAsiaTheme="minorEastAsia"/>
        </w:rPr>
        <w:t>期：</w:t>
      </w:r>
      <w:r>
        <w:rPr>
          <w:rFonts w:asciiTheme="minorEastAsia" w:hAnsiTheme="minorEastAsia" w:eastAsiaTheme="minorEastAsia"/>
          <w:u w:val="single"/>
        </w:rPr>
        <w:tab/>
      </w:r>
      <w:r>
        <w:rPr>
          <w:rFonts w:hint="eastAsia" w:asciiTheme="minorEastAsia" w:hAnsiTheme="minorEastAsia" w:eastAsiaTheme="minorEastAsia"/>
        </w:rPr>
        <w:t>年</w:t>
      </w:r>
      <w:r>
        <w:rPr>
          <w:rFonts w:asciiTheme="minorEastAsia" w:hAnsiTheme="minorEastAsia" w:eastAsiaTheme="minorEastAsia"/>
          <w:u w:val="single"/>
        </w:rPr>
        <w:tab/>
      </w:r>
      <w:r>
        <w:rPr>
          <w:rFonts w:hint="eastAsia" w:asciiTheme="minorEastAsia" w:hAnsiTheme="minorEastAsia" w:eastAsiaTheme="minorEastAsia"/>
        </w:rPr>
        <w:t>月</w:t>
      </w:r>
      <w:r>
        <w:rPr>
          <w:rFonts w:asciiTheme="minorEastAsia" w:hAnsiTheme="minorEastAsia" w:eastAsiaTheme="minorEastAsia"/>
          <w:u w:val="single"/>
        </w:rPr>
        <w:tab/>
      </w:r>
      <w:r>
        <w:rPr>
          <w:rFonts w:hint="eastAsia" w:asciiTheme="minorEastAsia" w:hAnsiTheme="minorEastAsia" w:eastAsiaTheme="minorEastAsia"/>
        </w:rPr>
        <w:t>日</w:t>
      </w:r>
    </w:p>
    <w:p>
      <w:pPr>
        <w:pStyle w:val="20"/>
        <w:kinsoku w:val="0"/>
        <w:overflowPunct w:val="0"/>
        <w:spacing w:before="34" w:line="358" w:lineRule="auto"/>
        <w:ind w:right="125"/>
        <w:rPr>
          <w:rFonts w:asciiTheme="minorEastAsia" w:hAnsiTheme="minorEastAsia" w:eastAsiaTheme="minorEastAsia"/>
        </w:rPr>
      </w:pPr>
      <w:r>
        <w:rPr>
          <w:rFonts w:asciiTheme="minorEastAsia" w:hAnsiTheme="minorEastAsia" w:eastAsiaTheme="minorEastAsia"/>
          <w:spacing w:val="-1"/>
          <w:w w:val="95"/>
        </w:rPr>
        <w:br w:type="page"/>
      </w:r>
    </w:p>
    <w:p>
      <w:pPr>
        <w:rPr>
          <w:rFonts w:asciiTheme="minorEastAsia" w:hAnsiTheme="minorEastAsia" w:eastAsiaTheme="minorEastAsia"/>
          <w:bCs/>
          <w:spacing w:val="4"/>
          <w:sz w:val="24"/>
          <w:u w:val="single"/>
        </w:rPr>
      </w:pPr>
    </w:p>
    <w:p>
      <w:pPr>
        <w:pStyle w:val="20"/>
        <w:numPr>
          <w:ilvl w:val="0"/>
          <w:numId w:val="8"/>
        </w:numPr>
        <w:kinsoku w:val="0"/>
        <w:overflowPunct w:val="0"/>
        <w:spacing w:line="940" w:lineRule="exact"/>
        <w:jc w:val="center"/>
        <w:rPr>
          <w:rFonts w:asciiTheme="minorEastAsia" w:hAnsiTheme="minorEastAsia" w:eastAsiaTheme="minorEastAsia"/>
          <w:b/>
          <w:bCs/>
          <w:spacing w:val="2"/>
          <w:sz w:val="52"/>
          <w:szCs w:val="52"/>
        </w:rPr>
      </w:pPr>
      <w:r>
        <w:rPr>
          <w:rFonts w:hint="eastAsia" w:asciiTheme="minorEastAsia" w:hAnsiTheme="minorEastAsia" w:eastAsiaTheme="minorEastAsia"/>
          <w:b/>
          <w:bCs/>
          <w:spacing w:val="2"/>
          <w:sz w:val="52"/>
          <w:szCs w:val="52"/>
        </w:rPr>
        <w:t>技术部分</w:t>
      </w:r>
    </w:p>
    <w:p>
      <w:pPr>
        <w:pStyle w:val="20"/>
        <w:numPr>
          <w:ilvl w:val="0"/>
          <w:numId w:val="9"/>
        </w:numPr>
        <w:kinsoku w:val="0"/>
        <w:overflowPunct w:val="0"/>
        <w:spacing w:line="940" w:lineRule="exact"/>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服务实施方案</w:t>
      </w:r>
    </w:p>
    <w:p>
      <w:pPr>
        <w:pStyle w:val="20"/>
        <w:numPr>
          <w:ilvl w:val="0"/>
          <w:numId w:val="9"/>
        </w:numPr>
        <w:kinsoku w:val="0"/>
        <w:overflowPunct w:val="0"/>
        <w:spacing w:line="940" w:lineRule="exact"/>
        <w:rPr>
          <w:rFonts w:hint="eastAsia" w:asciiTheme="minorEastAsia" w:hAnsiTheme="minorEastAsia" w:eastAsiaTheme="minorEastAsia"/>
          <w:b/>
          <w:bCs/>
          <w:sz w:val="32"/>
          <w:szCs w:val="32"/>
        </w:rPr>
      </w:pPr>
      <w:r>
        <w:rPr>
          <w:rFonts w:hint="eastAsia" w:asciiTheme="minorEastAsia" w:hAnsiTheme="minorEastAsia" w:eastAsiaTheme="minorEastAsia"/>
          <w:b/>
          <w:bCs/>
          <w:sz w:val="32"/>
          <w:szCs w:val="32"/>
        </w:rPr>
        <w:t>产品技术性能综合说明</w:t>
      </w:r>
    </w:p>
    <w:p>
      <w:pPr>
        <w:pStyle w:val="20"/>
        <w:numPr>
          <w:ilvl w:val="0"/>
          <w:numId w:val="9"/>
        </w:numPr>
        <w:kinsoku w:val="0"/>
        <w:overflowPunct w:val="0"/>
        <w:spacing w:line="940" w:lineRule="exact"/>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服务承诺</w:t>
      </w:r>
    </w:p>
    <w:p>
      <w:pPr>
        <w:pStyle w:val="20"/>
        <w:kinsoku w:val="0"/>
        <w:overflowPunct w:val="0"/>
        <w:spacing w:before="34" w:line="357" w:lineRule="auto"/>
        <w:ind w:right="126" w:firstLine="643" w:firstLineChars="200"/>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由供应商按用户需求书等就项目工作内容自行编制。承诺内容将作为合同签订条款。1-3条为必选内容，第4条供参考</w:t>
      </w:r>
    </w:p>
    <w:p>
      <w:pPr>
        <w:pStyle w:val="20"/>
        <w:kinsoku w:val="0"/>
        <w:overflowPunct w:val="0"/>
        <w:spacing w:before="34" w:line="357" w:lineRule="auto"/>
        <w:ind w:right="126"/>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、服务承诺，包括至少提供两名技术人员；</w:t>
      </w:r>
    </w:p>
    <w:p>
      <w:pPr>
        <w:pStyle w:val="20"/>
        <w:kinsoku w:val="0"/>
        <w:overflowPunct w:val="0"/>
        <w:spacing w:before="34" w:line="357" w:lineRule="auto"/>
        <w:ind w:right="126"/>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、履约期满，系统正常运行承诺；</w:t>
      </w:r>
    </w:p>
    <w:p>
      <w:pPr>
        <w:pStyle w:val="20"/>
        <w:kinsoku w:val="0"/>
        <w:overflowPunct w:val="0"/>
        <w:spacing w:before="34" w:line="357" w:lineRule="auto"/>
        <w:ind w:right="126"/>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、规范实施承诺；</w:t>
      </w:r>
    </w:p>
    <w:p>
      <w:pPr>
        <w:pStyle w:val="20"/>
        <w:kinsoku w:val="0"/>
        <w:overflowPunct w:val="0"/>
        <w:spacing w:before="34" w:line="357" w:lineRule="auto"/>
        <w:ind w:right="126"/>
        <w:rPr>
          <w:rFonts w:asciiTheme="minorEastAsia" w:hAnsiTheme="minorEastAsia" w:eastAsiaTheme="minorEastAsia"/>
        </w:rPr>
      </w:pPr>
      <w:r>
        <w:rPr>
          <w:rFonts w:hint="eastAsia" w:asciiTheme="minorEastAsia" w:hAnsiTheme="minorEastAsia" w:eastAsiaTheme="minorEastAsia"/>
          <w:sz w:val="24"/>
        </w:rPr>
        <w:t>4、安全和应急措施承诺；</w:t>
      </w:r>
    </w:p>
    <w:sectPr>
      <w:foot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_GB2312">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Microsoft JhengHei">
    <w:panose1 w:val="020B0604030504040204"/>
    <w:charset w:val="88"/>
    <w:family w:val="swiss"/>
    <w:pitch w:val="default"/>
    <w:sig w:usb0="00000087" w:usb1="28AF4000" w:usb2="00000016" w:usb3="00000000" w:csb0="00100009" w:csb1="00000000"/>
  </w:font>
  <w:font w:name="方正仿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eastAsia="仿宋_GB2312"/>
        <w:sz w:val="24"/>
      </w:rPr>
    </w:pPr>
    <w:r>
      <w:rPr>
        <w:rFonts w:eastAsia="仿宋_GB2312"/>
        <w:sz w:val="24"/>
      </w:rPr>
      <w:fldChar w:fldCharType="begin"/>
    </w:r>
    <w:r>
      <w:rPr>
        <w:rFonts w:eastAsia="仿宋_GB2312"/>
        <w:sz w:val="24"/>
      </w:rPr>
      <w:instrText xml:space="preserve"> PAGE Page \* MERGEFORMAT </w:instrText>
    </w:r>
    <w:r>
      <w:rPr>
        <w:rFonts w:eastAsia="仿宋_GB2312"/>
        <w:sz w:val="24"/>
      </w:rPr>
      <w:fldChar w:fldCharType="separate"/>
    </w:r>
    <w:r>
      <w:rPr>
        <w:rFonts w:eastAsia="仿宋_GB2312"/>
        <w:sz w:val="24"/>
      </w:rPr>
      <w:t>1</w:t>
    </w:r>
    <w:r>
      <w:rPr>
        <w:rFonts w:eastAsia="仿宋_GB2312"/>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eastAsia="仿宋_GB2312"/>
        <w:sz w:val="24"/>
      </w:rPr>
    </w:pPr>
    <w:r>
      <w:rPr>
        <w:rFonts w:eastAsia="仿宋_GB2312"/>
        <w:sz w:val="24"/>
      </w:rPr>
      <w:fldChar w:fldCharType="begin"/>
    </w:r>
    <w:r>
      <w:rPr>
        <w:rFonts w:eastAsia="仿宋_GB2312"/>
        <w:sz w:val="24"/>
      </w:rPr>
      <w:instrText xml:space="preserve"> PAGE Page \* MERGEFORMAT </w:instrText>
    </w:r>
    <w:r>
      <w:rPr>
        <w:rFonts w:eastAsia="仿宋_GB2312"/>
        <w:sz w:val="24"/>
      </w:rPr>
      <w:fldChar w:fldCharType="separate"/>
    </w:r>
    <w:r>
      <w:rPr>
        <w:rFonts w:eastAsia="仿宋_GB2312"/>
        <w:sz w:val="24"/>
      </w:rPr>
      <w:t>3</w:t>
    </w:r>
    <w:r>
      <w:rPr>
        <w:rFonts w:eastAsia="仿宋_GB2312"/>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top w:val="single" w:color="auto" w:sz="4" w:space="1"/>
      </w:pBdr>
      <w:jc w:val="center"/>
    </w:pPr>
    <w:r>
      <w:fldChar w:fldCharType="begin"/>
    </w:r>
    <w:r>
      <w:instrText xml:space="preserve"> PAGE Page \* MERGEFORMAT </w:instrText>
    </w:r>
    <w:r>
      <w:fldChar w:fldCharType="separate"/>
    </w:r>
    <w:r>
      <w:t>40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7FCEAF"/>
    <w:multiLevelType w:val="singleLevel"/>
    <w:tmpl w:val="A57FCEAF"/>
    <w:lvl w:ilvl="0" w:tentative="0">
      <w:start w:val="1"/>
      <w:numFmt w:val="chineseCounting"/>
      <w:suff w:val="nothing"/>
      <w:lvlText w:val="%1、"/>
      <w:lvlJc w:val="left"/>
      <w:rPr>
        <w:rFonts w:hint="eastAsia"/>
      </w:rPr>
    </w:lvl>
  </w:abstractNum>
  <w:abstractNum w:abstractNumId="1">
    <w:nsid w:val="CB611774"/>
    <w:multiLevelType w:val="singleLevel"/>
    <w:tmpl w:val="CB611774"/>
    <w:lvl w:ilvl="0" w:tentative="0">
      <w:start w:val="1"/>
      <w:numFmt w:val="decimal"/>
      <w:suff w:val="nothing"/>
      <w:lvlText w:val="（%1）"/>
      <w:lvlJc w:val="left"/>
    </w:lvl>
  </w:abstractNum>
  <w:abstractNum w:abstractNumId="2">
    <w:nsid w:val="E48ECE20"/>
    <w:multiLevelType w:val="singleLevel"/>
    <w:tmpl w:val="E48ECE20"/>
    <w:lvl w:ilvl="0" w:tentative="0">
      <w:start w:val="9"/>
      <w:numFmt w:val="decimal"/>
      <w:suff w:val="nothing"/>
      <w:lvlText w:val="%1、"/>
      <w:lvlJc w:val="left"/>
      <w:pPr>
        <w:ind w:left="-60"/>
      </w:pPr>
    </w:lvl>
  </w:abstractNum>
  <w:abstractNum w:abstractNumId="3">
    <w:nsid w:val="F341FBA6"/>
    <w:multiLevelType w:val="singleLevel"/>
    <w:tmpl w:val="F341FBA6"/>
    <w:lvl w:ilvl="0" w:tentative="0">
      <w:start w:val="4"/>
      <w:numFmt w:val="chineseCounting"/>
      <w:suff w:val="space"/>
      <w:lvlText w:val="第%1部分"/>
      <w:lvlJc w:val="left"/>
      <w:rPr>
        <w:rFonts w:hint="eastAsia"/>
      </w:rPr>
    </w:lvl>
  </w:abstractNum>
  <w:abstractNum w:abstractNumId="4">
    <w:nsid w:val="1E8E6DAF"/>
    <w:multiLevelType w:val="singleLevel"/>
    <w:tmpl w:val="1E8E6DAF"/>
    <w:lvl w:ilvl="0" w:tentative="0">
      <w:start w:val="1"/>
      <w:numFmt w:val="decimal"/>
      <w:suff w:val="nothing"/>
      <w:lvlText w:val="%1、"/>
      <w:lvlJc w:val="left"/>
    </w:lvl>
  </w:abstractNum>
  <w:abstractNum w:abstractNumId="5">
    <w:nsid w:val="4CC6136F"/>
    <w:multiLevelType w:val="singleLevel"/>
    <w:tmpl w:val="4CC6136F"/>
    <w:lvl w:ilvl="0" w:tentative="0">
      <w:start w:val="2"/>
      <w:numFmt w:val="chineseCounting"/>
      <w:suff w:val="nothing"/>
      <w:lvlText w:val="（%1）"/>
      <w:lvlJc w:val="left"/>
      <w:rPr>
        <w:rFonts w:hint="eastAsia"/>
      </w:rPr>
    </w:lvl>
  </w:abstractNum>
  <w:abstractNum w:abstractNumId="6">
    <w:nsid w:val="61023B2B"/>
    <w:multiLevelType w:val="singleLevel"/>
    <w:tmpl w:val="61023B2B"/>
    <w:lvl w:ilvl="0" w:tentative="0">
      <w:start w:val="1"/>
      <w:numFmt w:val="decimal"/>
      <w:suff w:val="nothing"/>
      <w:lvlText w:val="%1."/>
      <w:lvlJc w:val="left"/>
    </w:lvl>
  </w:abstractNum>
  <w:abstractNum w:abstractNumId="7">
    <w:nsid w:val="6102896C"/>
    <w:multiLevelType w:val="singleLevel"/>
    <w:tmpl w:val="6102896C"/>
    <w:lvl w:ilvl="0" w:tentative="0">
      <w:start w:val="1"/>
      <w:numFmt w:val="decimal"/>
      <w:suff w:val="nothing"/>
      <w:lvlText w:val="%1."/>
      <w:lvlJc w:val="left"/>
    </w:lvl>
  </w:abstractNum>
  <w:abstractNum w:abstractNumId="8">
    <w:nsid w:val="6491C406"/>
    <w:multiLevelType w:val="singleLevel"/>
    <w:tmpl w:val="6491C406"/>
    <w:lvl w:ilvl="0" w:tentative="0">
      <w:start w:val="1"/>
      <w:numFmt w:val="decimal"/>
      <w:suff w:val="nothing"/>
      <w:lvlText w:val="%1、"/>
      <w:lvlJc w:val="left"/>
    </w:lvl>
  </w:abstractNum>
  <w:num w:numId="1">
    <w:abstractNumId w:val="1"/>
  </w:num>
  <w:num w:numId="2">
    <w:abstractNumId w:val="2"/>
  </w:num>
  <w:num w:numId="3">
    <w:abstractNumId w:val="6"/>
  </w:num>
  <w:num w:numId="4">
    <w:abstractNumId w:val="4"/>
  </w:num>
  <w:num w:numId="5">
    <w:abstractNumId w:val="8"/>
  </w:num>
  <w:num w:numId="6">
    <w:abstractNumId w:val="3"/>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9"/>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A84"/>
    <w:rsid w:val="00002717"/>
    <w:rsid w:val="0000466E"/>
    <w:rsid w:val="00010B48"/>
    <w:rsid w:val="000131DC"/>
    <w:rsid w:val="000155D6"/>
    <w:rsid w:val="000209F0"/>
    <w:rsid w:val="0003594E"/>
    <w:rsid w:val="00055F5E"/>
    <w:rsid w:val="00061BFE"/>
    <w:rsid w:val="00065290"/>
    <w:rsid w:val="0006532B"/>
    <w:rsid w:val="0007116E"/>
    <w:rsid w:val="0007551E"/>
    <w:rsid w:val="00081A12"/>
    <w:rsid w:val="00085E5C"/>
    <w:rsid w:val="00093002"/>
    <w:rsid w:val="000A4D8F"/>
    <w:rsid w:val="000E40A9"/>
    <w:rsid w:val="00112E72"/>
    <w:rsid w:val="00131557"/>
    <w:rsid w:val="001353D5"/>
    <w:rsid w:val="00145370"/>
    <w:rsid w:val="00156DF2"/>
    <w:rsid w:val="00161EE4"/>
    <w:rsid w:val="0017519A"/>
    <w:rsid w:val="001905C1"/>
    <w:rsid w:val="00193334"/>
    <w:rsid w:val="00195285"/>
    <w:rsid w:val="001C570C"/>
    <w:rsid w:val="001C5D7E"/>
    <w:rsid w:val="001D53B5"/>
    <w:rsid w:val="001E07F0"/>
    <w:rsid w:val="001F024E"/>
    <w:rsid w:val="0020197C"/>
    <w:rsid w:val="00223D06"/>
    <w:rsid w:val="00243BE2"/>
    <w:rsid w:val="00246B56"/>
    <w:rsid w:val="00251450"/>
    <w:rsid w:val="0026284C"/>
    <w:rsid w:val="00263480"/>
    <w:rsid w:val="0026384D"/>
    <w:rsid w:val="00272E49"/>
    <w:rsid w:val="00275B84"/>
    <w:rsid w:val="00285C06"/>
    <w:rsid w:val="00291643"/>
    <w:rsid w:val="002A4D03"/>
    <w:rsid w:val="002B2DB1"/>
    <w:rsid w:val="002C1553"/>
    <w:rsid w:val="002C70F4"/>
    <w:rsid w:val="002F12D4"/>
    <w:rsid w:val="002F3FBD"/>
    <w:rsid w:val="00302EAD"/>
    <w:rsid w:val="00303DC0"/>
    <w:rsid w:val="00311E91"/>
    <w:rsid w:val="00313D5B"/>
    <w:rsid w:val="00315000"/>
    <w:rsid w:val="00315B5F"/>
    <w:rsid w:val="00322A1A"/>
    <w:rsid w:val="00323449"/>
    <w:rsid w:val="0032525F"/>
    <w:rsid w:val="00326764"/>
    <w:rsid w:val="0032796B"/>
    <w:rsid w:val="00354F1B"/>
    <w:rsid w:val="00360428"/>
    <w:rsid w:val="0037089D"/>
    <w:rsid w:val="003827CB"/>
    <w:rsid w:val="00383725"/>
    <w:rsid w:val="00392911"/>
    <w:rsid w:val="00394A72"/>
    <w:rsid w:val="00395C86"/>
    <w:rsid w:val="003A1499"/>
    <w:rsid w:val="003B2291"/>
    <w:rsid w:val="003C0D83"/>
    <w:rsid w:val="003C5BBA"/>
    <w:rsid w:val="003D18FD"/>
    <w:rsid w:val="003D3B90"/>
    <w:rsid w:val="003E0C84"/>
    <w:rsid w:val="003E3089"/>
    <w:rsid w:val="003E6774"/>
    <w:rsid w:val="00404899"/>
    <w:rsid w:val="00411B0A"/>
    <w:rsid w:val="0041456E"/>
    <w:rsid w:val="00415CB6"/>
    <w:rsid w:val="00450A55"/>
    <w:rsid w:val="0045395E"/>
    <w:rsid w:val="00455C1B"/>
    <w:rsid w:val="004644C0"/>
    <w:rsid w:val="004676C3"/>
    <w:rsid w:val="0047519F"/>
    <w:rsid w:val="0047717C"/>
    <w:rsid w:val="00480E8C"/>
    <w:rsid w:val="00493461"/>
    <w:rsid w:val="00493C58"/>
    <w:rsid w:val="00497B9F"/>
    <w:rsid w:val="004B7BF0"/>
    <w:rsid w:val="004C75FF"/>
    <w:rsid w:val="004E2F3C"/>
    <w:rsid w:val="004E6418"/>
    <w:rsid w:val="004F0182"/>
    <w:rsid w:val="005032AF"/>
    <w:rsid w:val="0052697F"/>
    <w:rsid w:val="0053411E"/>
    <w:rsid w:val="005557CB"/>
    <w:rsid w:val="00565268"/>
    <w:rsid w:val="0057523D"/>
    <w:rsid w:val="00582786"/>
    <w:rsid w:val="005857BB"/>
    <w:rsid w:val="00587522"/>
    <w:rsid w:val="005952F9"/>
    <w:rsid w:val="0059547F"/>
    <w:rsid w:val="0059680A"/>
    <w:rsid w:val="00597829"/>
    <w:rsid w:val="005A241A"/>
    <w:rsid w:val="005A7AD8"/>
    <w:rsid w:val="005B358D"/>
    <w:rsid w:val="005B76EA"/>
    <w:rsid w:val="005C2041"/>
    <w:rsid w:val="005D1B5D"/>
    <w:rsid w:val="005D2EB1"/>
    <w:rsid w:val="005D7D5E"/>
    <w:rsid w:val="005F10DE"/>
    <w:rsid w:val="005F33CA"/>
    <w:rsid w:val="005F6523"/>
    <w:rsid w:val="0060134B"/>
    <w:rsid w:val="00601B77"/>
    <w:rsid w:val="00620CB2"/>
    <w:rsid w:val="00630E29"/>
    <w:rsid w:val="00634403"/>
    <w:rsid w:val="0063775D"/>
    <w:rsid w:val="00652962"/>
    <w:rsid w:val="006728C3"/>
    <w:rsid w:val="00673EB6"/>
    <w:rsid w:val="0067513F"/>
    <w:rsid w:val="00680A45"/>
    <w:rsid w:val="006A1ADA"/>
    <w:rsid w:val="006A43E8"/>
    <w:rsid w:val="006B1594"/>
    <w:rsid w:val="006B2A2C"/>
    <w:rsid w:val="006B7681"/>
    <w:rsid w:val="006C0515"/>
    <w:rsid w:val="006C1712"/>
    <w:rsid w:val="006E4343"/>
    <w:rsid w:val="006E7B82"/>
    <w:rsid w:val="006F5208"/>
    <w:rsid w:val="006F75BC"/>
    <w:rsid w:val="00700F86"/>
    <w:rsid w:val="00703FCA"/>
    <w:rsid w:val="007044FE"/>
    <w:rsid w:val="0071362A"/>
    <w:rsid w:val="00722783"/>
    <w:rsid w:val="007228AA"/>
    <w:rsid w:val="00723C99"/>
    <w:rsid w:val="00732C4D"/>
    <w:rsid w:val="00741CF8"/>
    <w:rsid w:val="007639B2"/>
    <w:rsid w:val="007639F5"/>
    <w:rsid w:val="00771C6F"/>
    <w:rsid w:val="007B144E"/>
    <w:rsid w:val="007C553D"/>
    <w:rsid w:val="007E036F"/>
    <w:rsid w:val="007F70E6"/>
    <w:rsid w:val="007F7106"/>
    <w:rsid w:val="00800901"/>
    <w:rsid w:val="00805892"/>
    <w:rsid w:val="00814470"/>
    <w:rsid w:val="008163B0"/>
    <w:rsid w:val="0081753E"/>
    <w:rsid w:val="00817805"/>
    <w:rsid w:val="00817CFB"/>
    <w:rsid w:val="00820CAB"/>
    <w:rsid w:val="008226B1"/>
    <w:rsid w:val="00827958"/>
    <w:rsid w:val="00833AD0"/>
    <w:rsid w:val="0083474D"/>
    <w:rsid w:val="00840E52"/>
    <w:rsid w:val="008429B0"/>
    <w:rsid w:val="0084598C"/>
    <w:rsid w:val="00850C5F"/>
    <w:rsid w:val="00853F7D"/>
    <w:rsid w:val="00874D6F"/>
    <w:rsid w:val="00882997"/>
    <w:rsid w:val="0088325D"/>
    <w:rsid w:val="008A5A2D"/>
    <w:rsid w:val="008B5D26"/>
    <w:rsid w:val="008C05BF"/>
    <w:rsid w:val="008D1798"/>
    <w:rsid w:val="008D2B42"/>
    <w:rsid w:val="008D37CD"/>
    <w:rsid w:val="008D502C"/>
    <w:rsid w:val="008E61A8"/>
    <w:rsid w:val="008F08C9"/>
    <w:rsid w:val="008F7C5C"/>
    <w:rsid w:val="0090733F"/>
    <w:rsid w:val="00911ECA"/>
    <w:rsid w:val="009348F8"/>
    <w:rsid w:val="0094270B"/>
    <w:rsid w:val="00953632"/>
    <w:rsid w:val="0095743C"/>
    <w:rsid w:val="00962274"/>
    <w:rsid w:val="0096354E"/>
    <w:rsid w:val="009649F7"/>
    <w:rsid w:val="009700B6"/>
    <w:rsid w:val="0098132F"/>
    <w:rsid w:val="009A0558"/>
    <w:rsid w:val="009A2150"/>
    <w:rsid w:val="009B3A19"/>
    <w:rsid w:val="009B44C1"/>
    <w:rsid w:val="009B49D0"/>
    <w:rsid w:val="009C7D4F"/>
    <w:rsid w:val="009E2E1F"/>
    <w:rsid w:val="009F0F91"/>
    <w:rsid w:val="009F4450"/>
    <w:rsid w:val="009F5A9D"/>
    <w:rsid w:val="00A15C2A"/>
    <w:rsid w:val="00A32B2B"/>
    <w:rsid w:val="00A52B03"/>
    <w:rsid w:val="00A554F5"/>
    <w:rsid w:val="00A606B8"/>
    <w:rsid w:val="00A807F3"/>
    <w:rsid w:val="00A9140E"/>
    <w:rsid w:val="00AA7EE7"/>
    <w:rsid w:val="00AB2250"/>
    <w:rsid w:val="00AB5DF2"/>
    <w:rsid w:val="00AC0084"/>
    <w:rsid w:val="00AC10AE"/>
    <w:rsid w:val="00AC2A84"/>
    <w:rsid w:val="00AC31A7"/>
    <w:rsid w:val="00AD53CB"/>
    <w:rsid w:val="00AD5CBF"/>
    <w:rsid w:val="00AE6218"/>
    <w:rsid w:val="00AE7F71"/>
    <w:rsid w:val="00AF3211"/>
    <w:rsid w:val="00B03D53"/>
    <w:rsid w:val="00B06D50"/>
    <w:rsid w:val="00B1149C"/>
    <w:rsid w:val="00B2032D"/>
    <w:rsid w:val="00B20697"/>
    <w:rsid w:val="00B22F2B"/>
    <w:rsid w:val="00B446A6"/>
    <w:rsid w:val="00B57463"/>
    <w:rsid w:val="00B63DC3"/>
    <w:rsid w:val="00B661AB"/>
    <w:rsid w:val="00B76660"/>
    <w:rsid w:val="00B8031D"/>
    <w:rsid w:val="00B80F4C"/>
    <w:rsid w:val="00B86829"/>
    <w:rsid w:val="00B908EB"/>
    <w:rsid w:val="00BB268A"/>
    <w:rsid w:val="00BB2D9F"/>
    <w:rsid w:val="00BB69A6"/>
    <w:rsid w:val="00BC44D5"/>
    <w:rsid w:val="00BC59C8"/>
    <w:rsid w:val="00BC5B2E"/>
    <w:rsid w:val="00BD3DCE"/>
    <w:rsid w:val="00BE0ED2"/>
    <w:rsid w:val="00BE2264"/>
    <w:rsid w:val="00BE433A"/>
    <w:rsid w:val="00BF1510"/>
    <w:rsid w:val="00BF4C9F"/>
    <w:rsid w:val="00BF7E55"/>
    <w:rsid w:val="00C04DCE"/>
    <w:rsid w:val="00C07F15"/>
    <w:rsid w:val="00C119B3"/>
    <w:rsid w:val="00C20E2F"/>
    <w:rsid w:val="00C21444"/>
    <w:rsid w:val="00C21CFC"/>
    <w:rsid w:val="00C24A84"/>
    <w:rsid w:val="00C46E66"/>
    <w:rsid w:val="00C605F2"/>
    <w:rsid w:val="00C60EC1"/>
    <w:rsid w:val="00C66E49"/>
    <w:rsid w:val="00C6747C"/>
    <w:rsid w:val="00C72161"/>
    <w:rsid w:val="00C84B7F"/>
    <w:rsid w:val="00C92FEE"/>
    <w:rsid w:val="00C9592C"/>
    <w:rsid w:val="00C9748E"/>
    <w:rsid w:val="00C97788"/>
    <w:rsid w:val="00CA418A"/>
    <w:rsid w:val="00CA6533"/>
    <w:rsid w:val="00CB1197"/>
    <w:rsid w:val="00CB1546"/>
    <w:rsid w:val="00CB2E44"/>
    <w:rsid w:val="00CC37A0"/>
    <w:rsid w:val="00CC5B5E"/>
    <w:rsid w:val="00CD186A"/>
    <w:rsid w:val="00CF50F4"/>
    <w:rsid w:val="00CF56A6"/>
    <w:rsid w:val="00D0393F"/>
    <w:rsid w:val="00D14BFD"/>
    <w:rsid w:val="00D25409"/>
    <w:rsid w:val="00D32605"/>
    <w:rsid w:val="00D91CA1"/>
    <w:rsid w:val="00D91D55"/>
    <w:rsid w:val="00DA1B6F"/>
    <w:rsid w:val="00DA3F56"/>
    <w:rsid w:val="00DA5D22"/>
    <w:rsid w:val="00DB1754"/>
    <w:rsid w:val="00DB4FA4"/>
    <w:rsid w:val="00DC1949"/>
    <w:rsid w:val="00DE2CEF"/>
    <w:rsid w:val="00E10826"/>
    <w:rsid w:val="00E1448B"/>
    <w:rsid w:val="00E16E5B"/>
    <w:rsid w:val="00E27274"/>
    <w:rsid w:val="00E34C78"/>
    <w:rsid w:val="00E50659"/>
    <w:rsid w:val="00E51D5B"/>
    <w:rsid w:val="00E52A0E"/>
    <w:rsid w:val="00E61EE5"/>
    <w:rsid w:val="00E65E3A"/>
    <w:rsid w:val="00E67EFC"/>
    <w:rsid w:val="00E7255B"/>
    <w:rsid w:val="00E7258F"/>
    <w:rsid w:val="00E77BAC"/>
    <w:rsid w:val="00E85340"/>
    <w:rsid w:val="00E97F81"/>
    <w:rsid w:val="00EA0424"/>
    <w:rsid w:val="00EA1C04"/>
    <w:rsid w:val="00EA25A4"/>
    <w:rsid w:val="00EA5F9A"/>
    <w:rsid w:val="00EA6497"/>
    <w:rsid w:val="00EB12D2"/>
    <w:rsid w:val="00EC28EB"/>
    <w:rsid w:val="00ED08D3"/>
    <w:rsid w:val="00ED4C70"/>
    <w:rsid w:val="00ED5FA9"/>
    <w:rsid w:val="00EE24A4"/>
    <w:rsid w:val="00EF24CA"/>
    <w:rsid w:val="00EF3B32"/>
    <w:rsid w:val="00F12364"/>
    <w:rsid w:val="00F20132"/>
    <w:rsid w:val="00F22D4C"/>
    <w:rsid w:val="00F42FD1"/>
    <w:rsid w:val="00F46CCC"/>
    <w:rsid w:val="00F47043"/>
    <w:rsid w:val="00F74D8E"/>
    <w:rsid w:val="00F8077C"/>
    <w:rsid w:val="00F94D17"/>
    <w:rsid w:val="00F9598F"/>
    <w:rsid w:val="00FB6E2A"/>
    <w:rsid w:val="00FD3950"/>
    <w:rsid w:val="00FE05FD"/>
    <w:rsid w:val="00FF09FD"/>
    <w:rsid w:val="00FF0B6C"/>
    <w:rsid w:val="010643A2"/>
    <w:rsid w:val="01FB0C10"/>
    <w:rsid w:val="022A4674"/>
    <w:rsid w:val="02BC6368"/>
    <w:rsid w:val="034D14BD"/>
    <w:rsid w:val="04714CAE"/>
    <w:rsid w:val="05222F1F"/>
    <w:rsid w:val="05381211"/>
    <w:rsid w:val="05D22C72"/>
    <w:rsid w:val="06681644"/>
    <w:rsid w:val="069436E6"/>
    <w:rsid w:val="06D37614"/>
    <w:rsid w:val="06DB7694"/>
    <w:rsid w:val="07097C02"/>
    <w:rsid w:val="074F25ED"/>
    <w:rsid w:val="075F62E0"/>
    <w:rsid w:val="07B32501"/>
    <w:rsid w:val="07DB7B2E"/>
    <w:rsid w:val="08710D8D"/>
    <w:rsid w:val="08E3408C"/>
    <w:rsid w:val="094634F0"/>
    <w:rsid w:val="09F32314"/>
    <w:rsid w:val="0A067825"/>
    <w:rsid w:val="0A6E2A6A"/>
    <w:rsid w:val="0A97587E"/>
    <w:rsid w:val="0C2E5086"/>
    <w:rsid w:val="0C423981"/>
    <w:rsid w:val="0C5C3E7C"/>
    <w:rsid w:val="0C647831"/>
    <w:rsid w:val="0C957282"/>
    <w:rsid w:val="0C9C53B3"/>
    <w:rsid w:val="0D952076"/>
    <w:rsid w:val="0E525EC2"/>
    <w:rsid w:val="0F8E22E5"/>
    <w:rsid w:val="0FDF6763"/>
    <w:rsid w:val="10167C74"/>
    <w:rsid w:val="101948E7"/>
    <w:rsid w:val="1064195B"/>
    <w:rsid w:val="1078582B"/>
    <w:rsid w:val="1090496B"/>
    <w:rsid w:val="109B71EA"/>
    <w:rsid w:val="111223E0"/>
    <w:rsid w:val="11870686"/>
    <w:rsid w:val="11AD07E6"/>
    <w:rsid w:val="11C406A9"/>
    <w:rsid w:val="11D34F36"/>
    <w:rsid w:val="1330761E"/>
    <w:rsid w:val="135F0FE9"/>
    <w:rsid w:val="13CC4C8D"/>
    <w:rsid w:val="142147D1"/>
    <w:rsid w:val="142777A5"/>
    <w:rsid w:val="1428446B"/>
    <w:rsid w:val="143737D6"/>
    <w:rsid w:val="149011DD"/>
    <w:rsid w:val="149867ED"/>
    <w:rsid w:val="14C8315F"/>
    <w:rsid w:val="157118D7"/>
    <w:rsid w:val="16320B20"/>
    <w:rsid w:val="1804694E"/>
    <w:rsid w:val="1820774D"/>
    <w:rsid w:val="188C65F3"/>
    <w:rsid w:val="18A07595"/>
    <w:rsid w:val="18FA3C86"/>
    <w:rsid w:val="19102FAB"/>
    <w:rsid w:val="19B04FCD"/>
    <w:rsid w:val="1A42664B"/>
    <w:rsid w:val="1AC573A6"/>
    <w:rsid w:val="1ADF7E31"/>
    <w:rsid w:val="1B3A369D"/>
    <w:rsid w:val="1B4961C3"/>
    <w:rsid w:val="1BF80815"/>
    <w:rsid w:val="1C3A5917"/>
    <w:rsid w:val="1EC33118"/>
    <w:rsid w:val="1F5E3D1A"/>
    <w:rsid w:val="1FAD57BC"/>
    <w:rsid w:val="1FC720E0"/>
    <w:rsid w:val="20A308AD"/>
    <w:rsid w:val="21495C5C"/>
    <w:rsid w:val="21680428"/>
    <w:rsid w:val="218216AE"/>
    <w:rsid w:val="22284934"/>
    <w:rsid w:val="226D5D11"/>
    <w:rsid w:val="228A6E6F"/>
    <w:rsid w:val="22DF2E7D"/>
    <w:rsid w:val="230835FB"/>
    <w:rsid w:val="23531DFB"/>
    <w:rsid w:val="23F5450F"/>
    <w:rsid w:val="2448286E"/>
    <w:rsid w:val="24946770"/>
    <w:rsid w:val="25AB30CB"/>
    <w:rsid w:val="267668F8"/>
    <w:rsid w:val="26A33F27"/>
    <w:rsid w:val="276F4D97"/>
    <w:rsid w:val="27E63A97"/>
    <w:rsid w:val="28005F1B"/>
    <w:rsid w:val="289A7FD4"/>
    <w:rsid w:val="29E67914"/>
    <w:rsid w:val="29F07BD1"/>
    <w:rsid w:val="2A116F4A"/>
    <w:rsid w:val="2A6804ED"/>
    <w:rsid w:val="2A8F6A94"/>
    <w:rsid w:val="2A984165"/>
    <w:rsid w:val="2A9B021C"/>
    <w:rsid w:val="2AAC55C8"/>
    <w:rsid w:val="2ACA7B70"/>
    <w:rsid w:val="2B967BEF"/>
    <w:rsid w:val="2BB3715E"/>
    <w:rsid w:val="2BFD7483"/>
    <w:rsid w:val="2C0F641E"/>
    <w:rsid w:val="2C69285A"/>
    <w:rsid w:val="2CF34852"/>
    <w:rsid w:val="2CF65B0B"/>
    <w:rsid w:val="2D827556"/>
    <w:rsid w:val="2D8B2E4A"/>
    <w:rsid w:val="2DE26E57"/>
    <w:rsid w:val="2DED2C1A"/>
    <w:rsid w:val="2E901252"/>
    <w:rsid w:val="2EFB5F83"/>
    <w:rsid w:val="2FA60C94"/>
    <w:rsid w:val="2FCC2E90"/>
    <w:rsid w:val="2FE47276"/>
    <w:rsid w:val="30012100"/>
    <w:rsid w:val="30EB59F3"/>
    <w:rsid w:val="30FD2007"/>
    <w:rsid w:val="319941A2"/>
    <w:rsid w:val="31C36294"/>
    <w:rsid w:val="323A2B96"/>
    <w:rsid w:val="325D1BD5"/>
    <w:rsid w:val="32780C91"/>
    <w:rsid w:val="327A114F"/>
    <w:rsid w:val="32852D7D"/>
    <w:rsid w:val="32EC6467"/>
    <w:rsid w:val="33CE7700"/>
    <w:rsid w:val="33F44948"/>
    <w:rsid w:val="34584D4F"/>
    <w:rsid w:val="34D309E6"/>
    <w:rsid w:val="355F6BF1"/>
    <w:rsid w:val="35FB11BD"/>
    <w:rsid w:val="36065E3C"/>
    <w:rsid w:val="363C2103"/>
    <w:rsid w:val="366C62FF"/>
    <w:rsid w:val="36FA15EB"/>
    <w:rsid w:val="37A0329F"/>
    <w:rsid w:val="37C67E93"/>
    <w:rsid w:val="37E37FB5"/>
    <w:rsid w:val="3806008D"/>
    <w:rsid w:val="3861521C"/>
    <w:rsid w:val="38637F73"/>
    <w:rsid w:val="38813CD7"/>
    <w:rsid w:val="38D05ACE"/>
    <w:rsid w:val="38D562A4"/>
    <w:rsid w:val="38FD046A"/>
    <w:rsid w:val="390578DB"/>
    <w:rsid w:val="3A004EE7"/>
    <w:rsid w:val="3A0B3F6E"/>
    <w:rsid w:val="3A3822C2"/>
    <w:rsid w:val="3A695CC4"/>
    <w:rsid w:val="3ABD244C"/>
    <w:rsid w:val="3B2D1C21"/>
    <w:rsid w:val="3BCC049B"/>
    <w:rsid w:val="3C113FD2"/>
    <w:rsid w:val="3C196CA2"/>
    <w:rsid w:val="3C5F5C7F"/>
    <w:rsid w:val="3C6700B8"/>
    <w:rsid w:val="3CD95B1A"/>
    <w:rsid w:val="3E4448FB"/>
    <w:rsid w:val="3E84789B"/>
    <w:rsid w:val="3EEE389A"/>
    <w:rsid w:val="3F6112D6"/>
    <w:rsid w:val="3F651F50"/>
    <w:rsid w:val="3FB70E9C"/>
    <w:rsid w:val="4022182C"/>
    <w:rsid w:val="40345554"/>
    <w:rsid w:val="407B15ED"/>
    <w:rsid w:val="41005AB8"/>
    <w:rsid w:val="41286F01"/>
    <w:rsid w:val="419B70A1"/>
    <w:rsid w:val="41B90647"/>
    <w:rsid w:val="41C734A9"/>
    <w:rsid w:val="42BE0214"/>
    <w:rsid w:val="42DE7D98"/>
    <w:rsid w:val="43300F36"/>
    <w:rsid w:val="43D1116A"/>
    <w:rsid w:val="449037B0"/>
    <w:rsid w:val="44916533"/>
    <w:rsid w:val="452A7960"/>
    <w:rsid w:val="454173CB"/>
    <w:rsid w:val="459E11D7"/>
    <w:rsid w:val="46080E7F"/>
    <w:rsid w:val="46132B3D"/>
    <w:rsid w:val="461A6B2E"/>
    <w:rsid w:val="46274036"/>
    <w:rsid w:val="46D5512D"/>
    <w:rsid w:val="470139A4"/>
    <w:rsid w:val="475F0DB2"/>
    <w:rsid w:val="47625E3A"/>
    <w:rsid w:val="48A312B0"/>
    <w:rsid w:val="49124A80"/>
    <w:rsid w:val="49320B83"/>
    <w:rsid w:val="49667FD9"/>
    <w:rsid w:val="499B4EC3"/>
    <w:rsid w:val="49A03226"/>
    <w:rsid w:val="4A1044BF"/>
    <w:rsid w:val="4A377216"/>
    <w:rsid w:val="4AA31BBB"/>
    <w:rsid w:val="4B1608F4"/>
    <w:rsid w:val="4B830B60"/>
    <w:rsid w:val="4BE168E1"/>
    <w:rsid w:val="4C1C33CB"/>
    <w:rsid w:val="4C254004"/>
    <w:rsid w:val="4C8F136B"/>
    <w:rsid w:val="4CFE6EA5"/>
    <w:rsid w:val="4D0C5661"/>
    <w:rsid w:val="4D183CF8"/>
    <w:rsid w:val="4D6E6B8B"/>
    <w:rsid w:val="4DAC7043"/>
    <w:rsid w:val="4E253616"/>
    <w:rsid w:val="4FA4681F"/>
    <w:rsid w:val="4FB73C8D"/>
    <w:rsid w:val="50123045"/>
    <w:rsid w:val="506B24D1"/>
    <w:rsid w:val="50810939"/>
    <w:rsid w:val="50881043"/>
    <w:rsid w:val="510D3FED"/>
    <w:rsid w:val="51441C1A"/>
    <w:rsid w:val="51962F87"/>
    <w:rsid w:val="51BD3F81"/>
    <w:rsid w:val="52B67E1F"/>
    <w:rsid w:val="53E50A56"/>
    <w:rsid w:val="54983586"/>
    <w:rsid w:val="54B0565C"/>
    <w:rsid w:val="54E80C07"/>
    <w:rsid w:val="5523411D"/>
    <w:rsid w:val="560B3730"/>
    <w:rsid w:val="57D42B20"/>
    <w:rsid w:val="5897382C"/>
    <w:rsid w:val="58AB66CD"/>
    <w:rsid w:val="59D45D71"/>
    <w:rsid w:val="59FA4D4C"/>
    <w:rsid w:val="5A136795"/>
    <w:rsid w:val="5A34385E"/>
    <w:rsid w:val="5A687445"/>
    <w:rsid w:val="5AD9506F"/>
    <w:rsid w:val="5B500FEC"/>
    <w:rsid w:val="5B9734CA"/>
    <w:rsid w:val="5BE27428"/>
    <w:rsid w:val="5D4A5ACD"/>
    <w:rsid w:val="5E082419"/>
    <w:rsid w:val="5E873827"/>
    <w:rsid w:val="5EE56A0D"/>
    <w:rsid w:val="5F087876"/>
    <w:rsid w:val="5F126E13"/>
    <w:rsid w:val="5F157A43"/>
    <w:rsid w:val="5FBB4DC4"/>
    <w:rsid w:val="5FC82AEC"/>
    <w:rsid w:val="60B80F0E"/>
    <w:rsid w:val="60D75C89"/>
    <w:rsid w:val="60F57476"/>
    <w:rsid w:val="6138556B"/>
    <w:rsid w:val="615D642A"/>
    <w:rsid w:val="61834365"/>
    <w:rsid w:val="61DA5C26"/>
    <w:rsid w:val="621C6B30"/>
    <w:rsid w:val="62453567"/>
    <w:rsid w:val="6266791E"/>
    <w:rsid w:val="626E76C0"/>
    <w:rsid w:val="62E866B7"/>
    <w:rsid w:val="64537CF9"/>
    <w:rsid w:val="64AD679E"/>
    <w:rsid w:val="650B12DB"/>
    <w:rsid w:val="658F0556"/>
    <w:rsid w:val="65C91CA4"/>
    <w:rsid w:val="67FB1096"/>
    <w:rsid w:val="684216BB"/>
    <w:rsid w:val="688F4FCE"/>
    <w:rsid w:val="68FC6EEF"/>
    <w:rsid w:val="690E7EC5"/>
    <w:rsid w:val="692E78C4"/>
    <w:rsid w:val="6944192D"/>
    <w:rsid w:val="6953723A"/>
    <w:rsid w:val="69F92673"/>
    <w:rsid w:val="6A442126"/>
    <w:rsid w:val="6A794754"/>
    <w:rsid w:val="6A8E0777"/>
    <w:rsid w:val="6AC708EC"/>
    <w:rsid w:val="6B28038D"/>
    <w:rsid w:val="6C016BD4"/>
    <w:rsid w:val="6C2B4391"/>
    <w:rsid w:val="6CAB0439"/>
    <w:rsid w:val="6D9828B1"/>
    <w:rsid w:val="6E4C4DC5"/>
    <w:rsid w:val="6E863198"/>
    <w:rsid w:val="6F865CF3"/>
    <w:rsid w:val="6F9C2183"/>
    <w:rsid w:val="6FF91867"/>
    <w:rsid w:val="70043729"/>
    <w:rsid w:val="70E33496"/>
    <w:rsid w:val="71C85BFF"/>
    <w:rsid w:val="72417360"/>
    <w:rsid w:val="72A14464"/>
    <w:rsid w:val="72D90FCB"/>
    <w:rsid w:val="73144843"/>
    <w:rsid w:val="7335507D"/>
    <w:rsid w:val="73B0611E"/>
    <w:rsid w:val="73DC298D"/>
    <w:rsid w:val="749101D2"/>
    <w:rsid w:val="74E43F7F"/>
    <w:rsid w:val="75045581"/>
    <w:rsid w:val="75582C24"/>
    <w:rsid w:val="76346A64"/>
    <w:rsid w:val="76CD52E8"/>
    <w:rsid w:val="76DF1900"/>
    <w:rsid w:val="772E5B78"/>
    <w:rsid w:val="77FA794E"/>
    <w:rsid w:val="78C013E0"/>
    <w:rsid w:val="790B183B"/>
    <w:rsid w:val="7A280276"/>
    <w:rsid w:val="7AF122FC"/>
    <w:rsid w:val="7AF935CB"/>
    <w:rsid w:val="7B3021FF"/>
    <w:rsid w:val="7B4F7181"/>
    <w:rsid w:val="7B844C15"/>
    <w:rsid w:val="7B977E6B"/>
    <w:rsid w:val="7C2310D4"/>
    <w:rsid w:val="7C997E19"/>
    <w:rsid w:val="7D191C12"/>
    <w:rsid w:val="7D713D40"/>
    <w:rsid w:val="7D821871"/>
    <w:rsid w:val="7E1A1D36"/>
    <w:rsid w:val="7E8375C3"/>
    <w:rsid w:val="7E864FAA"/>
    <w:rsid w:val="7E867C46"/>
    <w:rsid w:val="7F37513A"/>
    <w:rsid w:val="7F601B69"/>
    <w:rsid w:val="7FA9532B"/>
    <w:rsid w:val="7FCA4F4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name="index 2"/>
    <w:lsdException w:qFormat="1" w:unhideWhenUsed="0" w:uiPriority="99" w:name="index 3"/>
    <w:lsdException w:qFormat="1" w:unhideWhenUsed="0" w:uiPriority="99" w:name="index 4"/>
    <w:lsdException w:qFormat="1" w:unhideWhenUsed="0" w:uiPriority="99"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qFormat="1" w:unhideWhenUsed="0" w:uiPriority="99" w:semiHidden="0" w:name="List Number 3"/>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iPriority="99" w:name="HTML Typewriter" w:locked="1"/>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68"/>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69"/>
    <w:qFormat/>
    <w:uiPriority w:val="99"/>
    <w:pPr>
      <w:tabs>
        <w:tab w:val="left" w:pos="540"/>
      </w:tabs>
      <w:adjustRightInd w:val="0"/>
      <w:snapToGrid w:val="0"/>
      <w:spacing w:line="360" w:lineRule="auto"/>
      <w:jc w:val="left"/>
      <w:outlineLvl w:val="1"/>
    </w:pPr>
    <w:rPr>
      <w:rFonts w:ascii="Arial" w:hAnsi="Arial"/>
      <w:b/>
      <w:sz w:val="28"/>
      <w:szCs w:val="20"/>
    </w:rPr>
  </w:style>
  <w:style w:type="paragraph" w:styleId="4">
    <w:name w:val="heading 3"/>
    <w:basedOn w:val="1"/>
    <w:next w:val="1"/>
    <w:link w:val="70"/>
    <w:qFormat/>
    <w:uiPriority w:val="99"/>
    <w:pPr>
      <w:tabs>
        <w:tab w:val="left" w:pos="540"/>
      </w:tabs>
      <w:adjustRightInd w:val="0"/>
      <w:snapToGrid w:val="0"/>
      <w:spacing w:line="360" w:lineRule="auto"/>
      <w:jc w:val="left"/>
      <w:outlineLvl w:val="2"/>
    </w:pPr>
    <w:rPr>
      <w:b/>
      <w:sz w:val="24"/>
      <w:szCs w:val="20"/>
    </w:rPr>
  </w:style>
  <w:style w:type="paragraph" w:styleId="5">
    <w:name w:val="heading 4"/>
    <w:basedOn w:val="1"/>
    <w:next w:val="1"/>
    <w:link w:val="71"/>
    <w:qFormat/>
    <w:uiPriority w:val="99"/>
    <w:pPr>
      <w:keepNext/>
      <w:keepLines/>
      <w:tabs>
        <w:tab w:val="left" w:pos="1044"/>
        <w:tab w:val="left" w:pos="1680"/>
      </w:tabs>
      <w:spacing w:before="280" w:after="290" w:line="376" w:lineRule="auto"/>
      <w:ind w:left="1680" w:hanging="420"/>
      <w:outlineLvl w:val="3"/>
    </w:pPr>
    <w:rPr>
      <w:rFonts w:ascii="Arial" w:hAnsi="Arial" w:eastAsia="黑体"/>
      <w:b/>
      <w:bCs/>
      <w:sz w:val="28"/>
      <w:szCs w:val="28"/>
    </w:rPr>
  </w:style>
  <w:style w:type="paragraph" w:styleId="6">
    <w:name w:val="heading 5"/>
    <w:basedOn w:val="1"/>
    <w:next w:val="1"/>
    <w:link w:val="72"/>
    <w:qFormat/>
    <w:uiPriority w:val="99"/>
    <w:pPr>
      <w:keepNext/>
      <w:keepLines/>
      <w:tabs>
        <w:tab w:val="left" w:pos="1188"/>
        <w:tab w:val="left" w:pos="2100"/>
      </w:tabs>
      <w:spacing w:before="280" w:after="290" w:line="376" w:lineRule="auto"/>
      <w:ind w:left="2100" w:hanging="420"/>
      <w:outlineLvl w:val="4"/>
    </w:pPr>
    <w:rPr>
      <w:rFonts w:ascii="Calibri" w:hAnsi="Calibri"/>
      <w:b/>
      <w:bCs/>
      <w:sz w:val="28"/>
      <w:szCs w:val="28"/>
    </w:rPr>
  </w:style>
  <w:style w:type="paragraph" w:styleId="7">
    <w:name w:val="heading 6"/>
    <w:basedOn w:val="1"/>
    <w:next w:val="1"/>
    <w:link w:val="73"/>
    <w:qFormat/>
    <w:uiPriority w:val="99"/>
    <w:pPr>
      <w:keepNext/>
      <w:keepLines/>
      <w:tabs>
        <w:tab w:val="left" w:pos="1332"/>
        <w:tab w:val="left" w:pos="2520"/>
      </w:tabs>
      <w:spacing w:before="240" w:after="64" w:line="320" w:lineRule="auto"/>
      <w:ind w:left="2520" w:hanging="420"/>
      <w:outlineLvl w:val="5"/>
    </w:pPr>
    <w:rPr>
      <w:rFonts w:ascii="Arial" w:hAnsi="Arial" w:eastAsia="黑体"/>
      <w:b/>
      <w:bCs/>
      <w:sz w:val="24"/>
      <w:szCs w:val="24"/>
    </w:rPr>
  </w:style>
  <w:style w:type="paragraph" w:styleId="8">
    <w:name w:val="heading 7"/>
    <w:basedOn w:val="1"/>
    <w:next w:val="1"/>
    <w:link w:val="74"/>
    <w:qFormat/>
    <w:uiPriority w:val="99"/>
    <w:pPr>
      <w:keepNext/>
      <w:keepLines/>
      <w:tabs>
        <w:tab w:val="left" w:pos="1476"/>
        <w:tab w:val="left" w:pos="2940"/>
      </w:tabs>
      <w:spacing w:before="240" w:after="64" w:line="320" w:lineRule="auto"/>
      <w:ind w:left="2940" w:hanging="420"/>
      <w:outlineLvl w:val="6"/>
    </w:pPr>
    <w:rPr>
      <w:rFonts w:ascii="Calibri" w:hAnsi="Calibri"/>
      <w:b/>
      <w:bCs/>
      <w:sz w:val="24"/>
      <w:szCs w:val="24"/>
    </w:rPr>
  </w:style>
  <w:style w:type="paragraph" w:styleId="9">
    <w:name w:val="heading 8"/>
    <w:basedOn w:val="1"/>
    <w:next w:val="1"/>
    <w:link w:val="75"/>
    <w:qFormat/>
    <w:uiPriority w:val="99"/>
    <w:pPr>
      <w:keepNext/>
      <w:keepLines/>
      <w:tabs>
        <w:tab w:val="left" w:pos="1620"/>
        <w:tab w:val="left" w:pos="3360"/>
      </w:tabs>
      <w:spacing w:before="240" w:after="64" w:line="320" w:lineRule="auto"/>
      <w:ind w:left="3360" w:hanging="420"/>
      <w:outlineLvl w:val="7"/>
    </w:pPr>
    <w:rPr>
      <w:rFonts w:ascii="Arial" w:hAnsi="Arial" w:eastAsia="黑体"/>
      <w:sz w:val="24"/>
      <w:szCs w:val="24"/>
    </w:rPr>
  </w:style>
  <w:style w:type="paragraph" w:styleId="10">
    <w:name w:val="heading 9"/>
    <w:basedOn w:val="1"/>
    <w:next w:val="1"/>
    <w:link w:val="76"/>
    <w:qFormat/>
    <w:uiPriority w:val="99"/>
    <w:pPr>
      <w:keepNext/>
      <w:keepLines/>
      <w:tabs>
        <w:tab w:val="left" w:pos="1764"/>
        <w:tab w:val="left" w:pos="3780"/>
      </w:tabs>
      <w:spacing w:before="240" w:after="64" w:line="320" w:lineRule="auto"/>
      <w:ind w:left="3780" w:hanging="420"/>
      <w:outlineLvl w:val="8"/>
    </w:pPr>
    <w:rPr>
      <w:rFonts w:ascii="Arial" w:hAnsi="Arial" w:eastAsia="黑体"/>
      <w:szCs w:val="21"/>
    </w:rPr>
  </w:style>
  <w:style w:type="character" w:default="1" w:styleId="55">
    <w:name w:val="Default Paragraph Font"/>
    <w:semiHidden/>
    <w:unhideWhenUsed/>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2520" w:leftChars="1200"/>
    </w:pPr>
    <w:rPr>
      <w:szCs w:val="24"/>
    </w:rPr>
  </w:style>
  <w:style w:type="paragraph" w:styleId="12">
    <w:name w:val="index 8"/>
    <w:basedOn w:val="1"/>
    <w:next w:val="1"/>
    <w:semiHidden/>
    <w:qFormat/>
    <w:uiPriority w:val="99"/>
    <w:pPr>
      <w:ind w:left="1400" w:leftChars="1400"/>
    </w:pPr>
    <w:rPr>
      <w:szCs w:val="24"/>
    </w:rPr>
  </w:style>
  <w:style w:type="paragraph" w:styleId="13">
    <w:name w:val="Normal Indent"/>
    <w:basedOn w:val="1"/>
    <w:link w:val="99"/>
    <w:qFormat/>
    <w:uiPriority w:val="99"/>
    <w:pPr>
      <w:ind w:firstLine="420" w:firstLineChars="200"/>
    </w:pPr>
    <w:rPr>
      <w:rFonts w:ascii="Calibri" w:hAnsi="Calibri"/>
    </w:rPr>
  </w:style>
  <w:style w:type="paragraph" w:styleId="14">
    <w:name w:val="caption"/>
    <w:basedOn w:val="1"/>
    <w:next w:val="1"/>
    <w:qFormat/>
    <w:uiPriority w:val="99"/>
    <w:pPr>
      <w:spacing w:before="152" w:after="160"/>
    </w:pPr>
    <w:rPr>
      <w:rFonts w:ascii="Arial" w:hAnsi="Arial" w:eastAsia="黑体" w:cs="Arial"/>
      <w:sz w:val="20"/>
      <w:szCs w:val="20"/>
    </w:rPr>
  </w:style>
  <w:style w:type="paragraph" w:styleId="15">
    <w:name w:val="index 5"/>
    <w:basedOn w:val="1"/>
    <w:next w:val="1"/>
    <w:semiHidden/>
    <w:qFormat/>
    <w:uiPriority w:val="99"/>
    <w:pPr>
      <w:ind w:left="800" w:leftChars="800"/>
    </w:pPr>
    <w:rPr>
      <w:szCs w:val="24"/>
    </w:rPr>
  </w:style>
  <w:style w:type="paragraph" w:styleId="16">
    <w:name w:val="Document Map"/>
    <w:basedOn w:val="1"/>
    <w:link w:val="79"/>
    <w:qFormat/>
    <w:uiPriority w:val="99"/>
    <w:pPr>
      <w:shd w:val="clear" w:color="auto" w:fill="000080"/>
    </w:pPr>
    <w:rPr>
      <w:rFonts w:ascii="Calibri" w:hAnsi="Calibri"/>
      <w:szCs w:val="24"/>
    </w:rPr>
  </w:style>
  <w:style w:type="paragraph" w:styleId="17">
    <w:name w:val="annotation text"/>
    <w:basedOn w:val="1"/>
    <w:link w:val="77"/>
    <w:qFormat/>
    <w:uiPriority w:val="99"/>
    <w:pPr>
      <w:jc w:val="left"/>
    </w:pPr>
  </w:style>
  <w:style w:type="paragraph" w:styleId="18">
    <w:name w:val="index 6"/>
    <w:basedOn w:val="1"/>
    <w:next w:val="1"/>
    <w:semiHidden/>
    <w:qFormat/>
    <w:uiPriority w:val="99"/>
    <w:pPr>
      <w:ind w:left="1000" w:leftChars="1000"/>
    </w:pPr>
    <w:rPr>
      <w:szCs w:val="24"/>
    </w:rPr>
  </w:style>
  <w:style w:type="paragraph" w:styleId="19">
    <w:name w:val="Body Text 3"/>
    <w:basedOn w:val="1"/>
    <w:link w:val="80"/>
    <w:qFormat/>
    <w:uiPriority w:val="99"/>
    <w:pPr>
      <w:widowControl/>
      <w:spacing w:after="120"/>
      <w:jc w:val="left"/>
    </w:pPr>
    <w:rPr>
      <w:rFonts w:ascii="Calibri" w:hAnsi="Calibri"/>
      <w:sz w:val="16"/>
      <w:szCs w:val="16"/>
    </w:rPr>
  </w:style>
  <w:style w:type="paragraph" w:styleId="20">
    <w:name w:val="Body Text"/>
    <w:basedOn w:val="1"/>
    <w:next w:val="21"/>
    <w:link w:val="81"/>
    <w:qFormat/>
    <w:uiPriority w:val="99"/>
    <w:pPr>
      <w:spacing w:after="120"/>
    </w:pPr>
    <w:rPr>
      <w:rFonts w:ascii="Calibri" w:hAnsi="Calibri"/>
      <w:szCs w:val="24"/>
    </w:rPr>
  </w:style>
  <w:style w:type="paragraph" w:styleId="21">
    <w:name w:val="Body Text First Indent"/>
    <w:basedOn w:val="20"/>
    <w:next w:val="1"/>
    <w:qFormat/>
    <w:locked/>
    <w:uiPriority w:val="0"/>
    <w:pPr>
      <w:ind w:firstLine="420" w:firstLineChars="100"/>
    </w:pPr>
  </w:style>
  <w:style w:type="paragraph" w:styleId="22">
    <w:name w:val="Body Text Indent"/>
    <w:basedOn w:val="1"/>
    <w:link w:val="82"/>
    <w:qFormat/>
    <w:uiPriority w:val="99"/>
    <w:pPr>
      <w:spacing w:after="120"/>
      <w:ind w:left="420" w:leftChars="200"/>
    </w:pPr>
  </w:style>
  <w:style w:type="paragraph" w:styleId="23">
    <w:name w:val="List Number 3"/>
    <w:basedOn w:val="1"/>
    <w:qFormat/>
    <w:uiPriority w:val="99"/>
    <w:pPr>
      <w:widowControl/>
      <w:tabs>
        <w:tab w:val="left" w:pos="1155"/>
        <w:tab w:val="left" w:pos="1200"/>
      </w:tabs>
      <w:ind w:left="1155" w:hanging="420"/>
      <w:jc w:val="left"/>
    </w:pPr>
    <w:rPr>
      <w:kern w:val="0"/>
      <w:sz w:val="24"/>
      <w:szCs w:val="20"/>
    </w:rPr>
  </w:style>
  <w:style w:type="paragraph" w:styleId="24">
    <w:name w:val="index 4"/>
    <w:basedOn w:val="1"/>
    <w:next w:val="1"/>
    <w:semiHidden/>
    <w:qFormat/>
    <w:uiPriority w:val="99"/>
    <w:pPr>
      <w:ind w:left="600" w:leftChars="600"/>
    </w:pPr>
    <w:rPr>
      <w:szCs w:val="24"/>
    </w:rPr>
  </w:style>
  <w:style w:type="paragraph" w:styleId="25">
    <w:name w:val="toc 5"/>
    <w:basedOn w:val="1"/>
    <w:next w:val="1"/>
    <w:qFormat/>
    <w:uiPriority w:val="99"/>
    <w:pPr>
      <w:ind w:left="1680" w:leftChars="800"/>
    </w:pPr>
    <w:rPr>
      <w:szCs w:val="24"/>
    </w:rPr>
  </w:style>
  <w:style w:type="paragraph" w:styleId="26">
    <w:name w:val="toc 3"/>
    <w:basedOn w:val="1"/>
    <w:next w:val="1"/>
    <w:qFormat/>
    <w:uiPriority w:val="39"/>
    <w:pPr>
      <w:ind w:left="840" w:leftChars="400"/>
    </w:pPr>
    <w:rPr>
      <w:szCs w:val="24"/>
    </w:rPr>
  </w:style>
  <w:style w:type="paragraph" w:styleId="27">
    <w:name w:val="Plain Text"/>
    <w:basedOn w:val="1"/>
    <w:link w:val="83"/>
    <w:qFormat/>
    <w:uiPriority w:val="0"/>
    <w:rPr>
      <w:rFonts w:ascii="宋体" w:hAnsi="Courier New"/>
      <w:sz w:val="11"/>
    </w:rPr>
  </w:style>
  <w:style w:type="paragraph" w:styleId="28">
    <w:name w:val="toc 8"/>
    <w:basedOn w:val="1"/>
    <w:next w:val="1"/>
    <w:qFormat/>
    <w:uiPriority w:val="99"/>
    <w:pPr>
      <w:ind w:left="2940" w:leftChars="1400"/>
    </w:pPr>
    <w:rPr>
      <w:szCs w:val="24"/>
    </w:rPr>
  </w:style>
  <w:style w:type="paragraph" w:styleId="29">
    <w:name w:val="index 3"/>
    <w:basedOn w:val="1"/>
    <w:next w:val="1"/>
    <w:semiHidden/>
    <w:qFormat/>
    <w:uiPriority w:val="99"/>
    <w:pPr>
      <w:ind w:left="400" w:leftChars="400"/>
    </w:pPr>
    <w:rPr>
      <w:szCs w:val="24"/>
    </w:rPr>
  </w:style>
  <w:style w:type="paragraph" w:styleId="30">
    <w:name w:val="Date"/>
    <w:basedOn w:val="1"/>
    <w:next w:val="1"/>
    <w:link w:val="84"/>
    <w:qFormat/>
    <w:uiPriority w:val="99"/>
    <w:pPr>
      <w:ind w:left="100" w:leftChars="2500"/>
    </w:pPr>
    <w:rPr>
      <w:rFonts w:ascii="Calibri" w:hAnsi="Calibri"/>
    </w:rPr>
  </w:style>
  <w:style w:type="paragraph" w:styleId="31">
    <w:name w:val="Body Text Indent 2"/>
    <w:basedOn w:val="1"/>
    <w:link w:val="85"/>
    <w:qFormat/>
    <w:uiPriority w:val="99"/>
    <w:pPr>
      <w:spacing w:line="360" w:lineRule="auto"/>
      <w:ind w:left="179" w:leftChars="85" w:hanging="1"/>
    </w:pPr>
    <w:rPr>
      <w:b/>
      <w:sz w:val="24"/>
      <w:u w:val="single"/>
    </w:rPr>
  </w:style>
  <w:style w:type="paragraph" w:styleId="32">
    <w:name w:val="Balloon Text"/>
    <w:basedOn w:val="1"/>
    <w:link w:val="86"/>
    <w:qFormat/>
    <w:uiPriority w:val="99"/>
    <w:rPr>
      <w:rFonts w:ascii="Calibri" w:hAnsi="Calibri"/>
      <w:sz w:val="18"/>
      <w:szCs w:val="18"/>
    </w:rPr>
  </w:style>
  <w:style w:type="paragraph" w:styleId="33">
    <w:name w:val="footer"/>
    <w:basedOn w:val="1"/>
    <w:link w:val="87"/>
    <w:qFormat/>
    <w:uiPriority w:val="99"/>
    <w:pPr>
      <w:tabs>
        <w:tab w:val="center" w:pos="4153"/>
        <w:tab w:val="right" w:pos="8306"/>
      </w:tabs>
      <w:snapToGrid w:val="0"/>
      <w:jc w:val="left"/>
    </w:pPr>
    <w:rPr>
      <w:sz w:val="18"/>
      <w:szCs w:val="18"/>
    </w:rPr>
  </w:style>
  <w:style w:type="paragraph" w:styleId="34">
    <w:name w:val="header"/>
    <w:basedOn w:val="1"/>
    <w:link w:val="89"/>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rPr>
      <w:szCs w:val="24"/>
    </w:rPr>
  </w:style>
  <w:style w:type="paragraph" w:styleId="36">
    <w:name w:val="toc 4"/>
    <w:basedOn w:val="1"/>
    <w:next w:val="1"/>
    <w:qFormat/>
    <w:uiPriority w:val="99"/>
    <w:pPr>
      <w:ind w:left="1260" w:leftChars="600"/>
    </w:pPr>
    <w:rPr>
      <w:szCs w:val="24"/>
    </w:rPr>
  </w:style>
  <w:style w:type="paragraph" w:styleId="37">
    <w:name w:val="index heading"/>
    <w:basedOn w:val="1"/>
    <w:next w:val="38"/>
    <w:qFormat/>
    <w:uiPriority w:val="99"/>
    <w:rPr>
      <w:szCs w:val="24"/>
    </w:rPr>
  </w:style>
  <w:style w:type="paragraph" w:styleId="38">
    <w:name w:val="index 1"/>
    <w:basedOn w:val="1"/>
    <w:next w:val="1"/>
    <w:qFormat/>
    <w:uiPriority w:val="99"/>
  </w:style>
  <w:style w:type="paragraph" w:styleId="39">
    <w:name w:val="Subtitle"/>
    <w:basedOn w:val="1"/>
    <w:next w:val="1"/>
    <w:link w:val="90"/>
    <w:qFormat/>
    <w:uiPriority w:val="99"/>
    <w:pPr>
      <w:widowControl/>
      <w:spacing w:before="240" w:after="60" w:line="312" w:lineRule="auto"/>
      <w:jc w:val="center"/>
      <w:outlineLvl w:val="1"/>
    </w:pPr>
    <w:rPr>
      <w:rFonts w:ascii="Calibri Light" w:hAnsi="Calibri Light"/>
      <w:b/>
      <w:bCs/>
      <w:kern w:val="28"/>
      <w:sz w:val="32"/>
      <w:szCs w:val="32"/>
    </w:rPr>
  </w:style>
  <w:style w:type="paragraph" w:styleId="40">
    <w:name w:val="toc 6"/>
    <w:basedOn w:val="1"/>
    <w:next w:val="1"/>
    <w:qFormat/>
    <w:uiPriority w:val="99"/>
    <w:pPr>
      <w:ind w:left="2100" w:leftChars="1000"/>
    </w:pPr>
    <w:rPr>
      <w:szCs w:val="24"/>
    </w:rPr>
  </w:style>
  <w:style w:type="paragraph" w:styleId="41">
    <w:name w:val="Body Text Indent 3"/>
    <w:basedOn w:val="1"/>
    <w:link w:val="91"/>
    <w:qFormat/>
    <w:uiPriority w:val="99"/>
    <w:pPr>
      <w:widowControl/>
      <w:spacing w:after="120"/>
      <w:ind w:left="420" w:leftChars="200"/>
      <w:jc w:val="left"/>
    </w:pPr>
    <w:rPr>
      <w:rFonts w:ascii="Calibri" w:hAnsi="Calibri"/>
      <w:sz w:val="16"/>
      <w:szCs w:val="16"/>
    </w:rPr>
  </w:style>
  <w:style w:type="paragraph" w:styleId="42">
    <w:name w:val="index 7"/>
    <w:basedOn w:val="1"/>
    <w:next w:val="1"/>
    <w:semiHidden/>
    <w:qFormat/>
    <w:uiPriority w:val="99"/>
    <w:pPr>
      <w:ind w:left="1200" w:leftChars="1200"/>
    </w:pPr>
    <w:rPr>
      <w:szCs w:val="24"/>
    </w:rPr>
  </w:style>
  <w:style w:type="paragraph" w:styleId="43">
    <w:name w:val="index 9"/>
    <w:basedOn w:val="1"/>
    <w:next w:val="1"/>
    <w:semiHidden/>
    <w:qFormat/>
    <w:uiPriority w:val="99"/>
    <w:pPr>
      <w:ind w:left="1600" w:leftChars="1600"/>
    </w:pPr>
    <w:rPr>
      <w:szCs w:val="24"/>
    </w:rPr>
  </w:style>
  <w:style w:type="paragraph" w:styleId="44">
    <w:name w:val="toc 2"/>
    <w:basedOn w:val="1"/>
    <w:next w:val="1"/>
    <w:qFormat/>
    <w:uiPriority w:val="39"/>
    <w:pPr>
      <w:ind w:left="420" w:leftChars="200"/>
    </w:pPr>
    <w:rPr>
      <w:szCs w:val="24"/>
    </w:rPr>
  </w:style>
  <w:style w:type="paragraph" w:styleId="45">
    <w:name w:val="toc 9"/>
    <w:basedOn w:val="1"/>
    <w:next w:val="1"/>
    <w:qFormat/>
    <w:uiPriority w:val="99"/>
    <w:pPr>
      <w:ind w:left="3360" w:leftChars="1600"/>
    </w:pPr>
    <w:rPr>
      <w:szCs w:val="24"/>
    </w:rPr>
  </w:style>
  <w:style w:type="paragraph" w:styleId="46">
    <w:name w:val="Body Text 2"/>
    <w:basedOn w:val="1"/>
    <w:link w:val="92"/>
    <w:qFormat/>
    <w:uiPriority w:val="99"/>
    <w:pPr>
      <w:spacing w:after="120" w:line="480" w:lineRule="auto"/>
    </w:pPr>
    <w:rPr>
      <w:rFonts w:ascii="Calibri" w:hAnsi="Calibri"/>
      <w:szCs w:val="24"/>
    </w:rPr>
  </w:style>
  <w:style w:type="paragraph" w:styleId="47">
    <w:name w:val="HTML Preformatted"/>
    <w:basedOn w:val="1"/>
    <w:link w:val="9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48">
    <w:name w:val="Normal (Web)"/>
    <w:basedOn w:val="1"/>
    <w:qFormat/>
    <w:uiPriority w:val="99"/>
    <w:pPr>
      <w:widowControl/>
      <w:jc w:val="left"/>
    </w:pPr>
    <w:rPr>
      <w:rFonts w:ascii="宋体" w:hAnsi="宋体" w:cs="宋体"/>
      <w:kern w:val="0"/>
      <w:sz w:val="24"/>
      <w:szCs w:val="24"/>
    </w:rPr>
  </w:style>
  <w:style w:type="paragraph" w:styleId="49">
    <w:name w:val="index 2"/>
    <w:basedOn w:val="1"/>
    <w:next w:val="1"/>
    <w:semiHidden/>
    <w:qFormat/>
    <w:uiPriority w:val="99"/>
    <w:pPr>
      <w:ind w:left="200" w:leftChars="200"/>
    </w:pPr>
    <w:rPr>
      <w:szCs w:val="24"/>
    </w:rPr>
  </w:style>
  <w:style w:type="paragraph" w:styleId="50">
    <w:name w:val="Title"/>
    <w:basedOn w:val="1"/>
    <w:next w:val="1"/>
    <w:link w:val="94"/>
    <w:qFormat/>
    <w:uiPriority w:val="99"/>
    <w:pPr>
      <w:spacing w:before="240" w:after="60"/>
      <w:jc w:val="center"/>
      <w:outlineLvl w:val="0"/>
    </w:pPr>
    <w:rPr>
      <w:rFonts w:ascii="Cambria" w:hAnsi="Cambria"/>
      <w:b/>
      <w:bCs/>
      <w:sz w:val="32"/>
      <w:szCs w:val="32"/>
    </w:rPr>
  </w:style>
  <w:style w:type="paragraph" w:styleId="51">
    <w:name w:val="annotation subject"/>
    <w:basedOn w:val="17"/>
    <w:next w:val="17"/>
    <w:link w:val="78"/>
    <w:qFormat/>
    <w:uiPriority w:val="99"/>
    <w:rPr>
      <w:rFonts w:ascii="Calibri" w:hAnsi="Calibri"/>
      <w:b/>
      <w:bCs/>
    </w:rPr>
  </w:style>
  <w:style w:type="paragraph" w:styleId="52">
    <w:name w:val="Body Text First Indent 2"/>
    <w:basedOn w:val="22"/>
    <w:link w:val="88"/>
    <w:qFormat/>
    <w:uiPriority w:val="99"/>
    <w:pPr>
      <w:ind w:firstLine="420" w:firstLineChars="200"/>
    </w:pPr>
    <w:rPr>
      <w:kern w:val="0"/>
      <w:sz w:val="20"/>
      <w:szCs w:val="24"/>
    </w:rPr>
  </w:style>
  <w:style w:type="table" w:styleId="54">
    <w:name w:val="Table Grid"/>
    <w:basedOn w:val="5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basedOn w:val="55"/>
    <w:qFormat/>
    <w:uiPriority w:val="0"/>
    <w:rPr>
      <w:rFonts w:cs="Times New Roman"/>
      <w:b/>
    </w:rPr>
  </w:style>
  <w:style w:type="character" w:styleId="57">
    <w:name w:val="page number"/>
    <w:basedOn w:val="55"/>
    <w:qFormat/>
    <w:uiPriority w:val="99"/>
    <w:rPr>
      <w:rFonts w:cs="Times New Roman"/>
    </w:rPr>
  </w:style>
  <w:style w:type="character" w:styleId="58">
    <w:name w:val="FollowedHyperlink"/>
    <w:basedOn w:val="55"/>
    <w:qFormat/>
    <w:uiPriority w:val="99"/>
    <w:rPr>
      <w:rFonts w:cs="Times New Roman"/>
      <w:color w:val="2D64B3"/>
      <w:u w:val="none"/>
    </w:rPr>
  </w:style>
  <w:style w:type="character" w:styleId="59">
    <w:name w:val="Emphasis"/>
    <w:basedOn w:val="55"/>
    <w:qFormat/>
    <w:uiPriority w:val="99"/>
    <w:rPr>
      <w:rFonts w:cs="Times New Roman"/>
      <w:color w:val="CC0000"/>
    </w:rPr>
  </w:style>
  <w:style w:type="character" w:styleId="60">
    <w:name w:val="HTML Definition"/>
    <w:basedOn w:val="55"/>
    <w:qFormat/>
    <w:uiPriority w:val="99"/>
    <w:rPr>
      <w:rFonts w:cs="Times New Roman"/>
    </w:rPr>
  </w:style>
  <w:style w:type="character" w:styleId="61">
    <w:name w:val="HTML Variable"/>
    <w:basedOn w:val="55"/>
    <w:qFormat/>
    <w:uiPriority w:val="99"/>
    <w:rPr>
      <w:rFonts w:cs="Times New Roman"/>
    </w:rPr>
  </w:style>
  <w:style w:type="character" w:styleId="62">
    <w:name w:val="Hyperlink"/>
    <w:basedOn w:val="55"/>
    <w:qFormat/>
    <w:uiPriority w:val="99"/>
    <w:rPr>
      <w:rFonts w:cs="Times New Roman"/>
      <w:color w:val="0000FF"/>
      <w:u w:val="single"/>
    </w:rPr>
  </w:style>
  <w:style w:type="character" w:styleId="63">
    <w:name w:val="HTML Code"/>
    <w:basedOn w:val="55"/>
    <w:qFormat/>
    <w:uiPriority w:val="99"/>
    <w:rPr>
      <w:rFonts w:ascii="Arial" w:hAnsi="Arial" w:cs="Times New Roman"/>
      <w:sz w:val="20"/>
    </w:rPr>
  </w:style>
  <w:style w:type="character" w:styleId="64">
    <w:name w:val="annotation reference"/>
    <w:basedOn w:val="55"/>
    <w:qFormat/>
    <w:uiPriority w:val="99"/>
    <w:rPr>
      <w:rFonts w:cs="Times New Roman"/>
      <w:sz w:val="21"/>
    </w:rPr>
  </w:style>
  <w:style w:type="character" w:styleId="65">
    <w:name w:val="HTML Cite"/>
    <w:basedOn w:val="55"/>
    <w:qFormat/>
    <w:uiPriority w:val="99"/>
    <w:rPr>
      <w:rFonts w:cs="Times New Roman"/>
    </w:rPr>
  </w:style>
  <w:style w:type="character" w:styleId="66">
    <w:name w:val="HTML Keyboard"/>
    <w:basedOn w:val="55"/>
    <w:qFormat/>
    <w:uiPriority w:val="99"/>
    <w:rPr>
      <w:rFonts w:ascii="Arial" w:hAnsi="Arial" w:cs="Times New Roman"/>
      <w:sz w:val="20"/>
    </w:rPr>
  </w:style>
  <w:style w:type="character" w:styleId="67">
    <w:name w:val="HTML Sample"/>
    <w:basedOn w:val="55"/>
    <w:qFormat/>
    <w:uiPriority w:val="99"/>
    <w:rPr>
      <w:rFonts w:ascii="Arial" w:hAnsi="Arial" w:cs="Times New Roman"/>
    </w:rPr>
  </w:style>
  <w:style w:type="character" w:customStyle="1" w:styleId="68">
    <w:name w:val="标题 1 字符"/>
    <w:basedOn w:val="55"/>
    <w:link w:val="2"/>
    <w:qFormat/>
    <w:locked/>
    <w:uiPriority w:val="99"/>
    <w:rPr>
      <w:rFonts w:ascii="Times New Roman" w:hAnsi="Times New Roman" w:eastAsia="宋体" w:cs="Times New Roman"/>
      <w:b/>
      <w:bCs/>
      <w:kern w:val="44"/>
      <w:sz w:val="44"/>
      <w:szCs w:val="44"/>
    </w:rPr>
  </w:style>
  <w:style w:type="character" w:customStyle="1" w:styleId="69">
    <w:name w:val="标题 2 字符"/>
    <w:basedOn w:val="55"/>
    <w:link w:val="3"/>
    <w:qFormat/>
    <w:locked/>
    <w:uiPriority w:val="99"/>
    <w:rPr>
      <w:rFonts w:ascii="Arial" w:hAnsi="Arial" w:eastAsia="宋体" w:cs="Times New Roman"/>
      <w:b/>
      <w:sz w:val="20"/>
      <w:szCs w:val="20"/>
    </w:rPr>
  </w:style>
  <w:style w:type="character" w:customStyle="1" w:styleId="70">
    <w:name w:val="标题 3 字符"/>
    <w:basedOn w:val="55"/>
    <w:link w:val="4"/>
    <w:qFormat/>
    <w:locked/>
    <w:uiPriority w:val="99"/>
    <w:rPr>
      <w:rFonts w:ascii="Times New Roman" w:hAnsi="Times New Roman" w:eastAsia="宋体" w:cs="Times New Roman"/>
      <w:b/>
      <w:sz w:val="20"/>
      <w:szCs w:val="20"/>
    </w:rPr>
  </w:style>
  <w:style w:type="character" w:customStyle="1" w:styleId="71">
    <w:name w:val="标题 4 字符"/>
    <w:basedOn w:val="55"/>
    <w:link w:val="5"/>
    <w:qFormat/>
    <w:locked/>
    <w:uiPriority w:val="99"/>
    <w:rPr>
      <w:rFonts w:ascii="Arial" w:hAnsi="Arial" w:eastAsia="黑体" w:cs="Times New Roman"/>
      <w:b/>
      <w:bCs/>
      <w:sz w:val="28"/>
      <w:szCs w:val="28"/>
    </w:rPr>
  </w:style>
  <w:style w:type="character" w:customStyle="1" w:styleId="72">
    <w:name w:val="标题 5 字符"/>
    <w:basedOn w:val="55"/>
    <w:link w:val="6"/>
    <w:qFormat/>
    <w:locked/>
    <w:uiPriority w:val="99"/>
    <w:rPr>
      <w:rFonts w:ascii="Calibri" w:hAnsi="Calibri" w:eastAsia="宋体" w:cs="Times New Roman"/>
      <w:b/>
      <w:bCs/>
      <w:sz w:val="28"/>
      <w:szCs w:val="28"/>
    </w:rPr>
  </w:style>
  <w:style w:type="character" w:customStyle="1" w:styleId="73">
    <w:name w:val="标题 6 字符"/>
    <w:basedOn w:val="55"/>
    <w:link w:val="7"/>
    <w:qFormat/>
    <w:locked/>
    <w:uiPriority w:val="99"/>
    <w:rPr>
      <w:rFonts w:ascii="Arial" w:hAnsi="Arial" w:eastAsia="黑体" w:cs="Times New Roman"/>
      <w:b/>
      <w:bCs/>
      <w:sz w:val="24"/>
      <w:szCs w:val="24"/>
    </w:rPr>
  </w:style>
  <w:style w:type="character" w:customStyle="1" w:styleId="74">
    <w:name w:val="标题 7 字符"/>
    <w:basedOn w:val="55"/>
    <w:link w:val="8"/>
    <w:qFormat/>
    <w:locked/>
    <w:uiPriority w:val="99"/>
    <w:rPr>
      <w:rFonts w:ascii="Calibri" w:hAnsi="Calibri" w:eastAsia="宋体" w:cs="Times New Roman"/>
      <w:b/>
      <w:bCs/>
      <w:sz w:val="24"/>
      <w:szCs w:val="24"/>
    </w:rPr>
  </w:style>
  <w:style w:type="character" w:customStyle="1" w:styleId="75">
    <w:name w:val="标题 8 字符"/>
    <w:basedOn w:val="55"/>
    <w:link w:val="9"/>
    <w:qFormat/>
    <w:locked/>
    <w:uiPriority w:val="99"/>
    <w:rPr>
      <w:rFonts w:ascii="Arial" w:hAnsi="Arial" w:eastAsia="黑体" w:cs="Times New Roman"/>
      <w:sz w:val="24"/>
      <w:szCs w:val="24"/>
    </w:rPr>
  </w:style>
  <w:style w:type="character" w:customStyle="1" w:styleId="76">
    <w:name w:val="标题 9 字符"/>
    <w:basedOn w:val="55"/>
    <w:link w:val="10"/>
    <w:qFormat/>
    <w:locked/>
    <w:uiPriority w:val="99"/>
    <w:rPr>
      <w:rFonts w:ascii="Arial" w:hAnsi="Arial" w:eastAsia="黑体" w:cs="Times New Roman"/>
      <w:sz w:val="21"/>
      <w:szCs w:val="21"/>
    </w:rPr>
  </w:style>
  <w:style w:type="character" w:customStyle="1" w:styleId="77">
    <w:name w:val="批注文字 字符"/>
    <w:basedOn w:val="55"/>
    <w:link w:val="17"/>
    <w:semiHidden/>
    <w:qFormat/>
    <w:locked/>
    <w:uiPriority w:val="99"/>
    <w:rPr>
      <w:rFonts w:ascii="Times New Roman" w:hAnsi="Times New Roman" w:eastAsia="宋体" w:cs="Times New Roman"/>
    </w:rPr>
  </w:style>
  <w:style w:type="character" w:customStyle="1" w:styleId="78">
    <w:name w:val="批注主题 字符"/>
    <w:basedOn w:val="77"/>
    <w:link w:val="51"/>
    <w:semiHidden/>
    <w:qFormat/>
    <w:locked/>
    <w:uiPriority w:val="99"/>
    <w:rPr>
      <w:rFonts w:ascii="Times New Roman" w:hAnsi="Times New Roman" w:eastAsia="宋体" w:cs="Times New Roman"/>
      <w:b/>
      <w:bCs/>
    </w:rPr>
  </w:style>
  <w:style w:type="character" w:customStyle="1" w:styleId="79">
    <w:name w:val="文档结构图 字符"/>
    <w:basedOn w:val="55"/>
    <w:link w:val="16"/>
    <w:semiHidden/>
    <w:qFormat/>
    <w:locked/>
    <w:uiPriority w:val="99"/>
    <w:rPr>
      <w:rFonts w:ascii="宋体" w:hAnsi="Times New Roman" w:eastAsia="宋体" w:cs="Times New Roman"/>
      <w:sz w:val="18"/>
      <w:szCs w:val="18"/>
    </w:rPr>
  </w:style>
  <w:style w:type="character" w:customStyle="1" w:styleId="80">
    <w:name w:val="正文文本 3 字符"/>
    <w:basedOn w:val="55"/>
    <w:link w:val="19"/>
    <w:semiHidden/>
    <w:qFormat/>
    <w:locked/>
    <w:uiPriority w:val="99"/>
    <w:rPr>
      <w:rFonts w:ascii="Times New Roman" w:hAnsi="Times New Roman" w:eastAsia="宋体" w:cs="Times New Roman"/>
      <w:sz w:val="16"/>
      <w:szCs w:val="16"/>
    </w:rPr>
  </w:style>
  <w:style w:type="character" w:customStyle="1" w:styleId="81">
    <w:name w:val="正文文本 字符"/>
    <w:basedOn w:val="55"/>
    <w:link w:val="20"/>
    <w:semiHidden/>
    <w:qFormat/>
    <w:locked/>
    <w:uiPriority w:val="99"/>
    <w:rPr>
      <w:rFonts w:ascii="Times New Roman" w:hAnsi="Times New Roman" w:eastAsia="宋体" w:cs="Times New Roman"/>
    </w:rPr>
  </w:style>
  <w:style w:type="character" w:customStyle="1" w:styleId="82">
    <w:name w:val="正文文本缩进 字符"/>
    <w:basedOn w:val="55"/>
    <w:link w:val="22"/>
    <w:semiHidden/>
    <w:qFormat/>
    <w:locked/>
    <w:uiPriority w:val="99"/>
    <w:rPr>
      <w:rFonts w:ascii="Times New Roman" w:hAnsi="Times New Roman" w:eastAsia="宋体" w:cs="Times New Roman"/>
    </w:rPr>
  </w:style>
  <w:style w:type="character" w:customStyle="1" w:styleId="83">
    <w:name w:val="纯文本 字符"/>
    <w:basedOn w:val="55"/>
    <w:link w:val="27"/>
    <w:semiHidden/>
    <w:qFormat/>
    <w:locked/>
    <w:uiPriority w:val="99"/>
    <w:rPr>
      <w:rFonts w:ascii="宋体" w:hAnsi="Courier New" w:eastAsia="宋体" w:cs="Courier New"/>
      <w:sz w:val="21"/>
      <w:szCs w:val="21"/>
    </w:rPr>
  </w:style>
  <w:style w:type="character" w:customStyle="1" w:styleId="84">
    <w:name w:val="日期 字符"/>
    <w:basedOn w:val="55"/>
    <w:link w:val="30"/>
    <w:semiHidden/>
    <w:qFormat/>
    <w:locked/>
    <w:uiPriority w:val="99"/>
    <w:rPr>
      <w:rFonts w:ascii="Times New Roman" w:hAnsi="Times New Roman" w:eastAsia="宋体" w:cs="Times New Roman"/>
    </w:rPr>
  </w:style>
  <w:style w:type="character" w:customStyle="1" w:styleId="85">
    <w:name w:val="正文文本缩进 2 字符"/>
    <w:basedOn w:val="55"/>
    <w:link w:val="31"/>
    <w:semiHidden/>
    <w:qFormat/>
    <w:locked/>
    <w:uiPriority w:val="99"/>
    <w:rPr>
      <w:rFonts w:ascii="Times New Roman" w:hAnsi="Times New Roman" w:eastAsia="宋体" w:cs="Times New Roman"/>
    </w:rPr>
  </w:style>
  <w:style w:type="character" w:customStyle="1" w:styleId="86">
    <w:name w:val="批注框文本 字符"/>
    <w:basedOn w:val="55"/>
    <w:link w:val="32"/>
    <w:semiHidden/>
    <w:qFormat/>
    <w:locked/>
    <w:uiPriority w:val="99"/>
    <w:rPr>
      <w:rFonts w:ascii="Times New Roman" w:hAnsi="Times New Roman" w:eastAsia="宋体" w:cs="Times New Roman"/>
      <w:sz w:val="18"/>
      <w:szCs w:val="18"/>
    </w:rPr>
  </w:style>
  <w:style w:type="character" w:customStyle="1" w:styleId="87">
    <w:name w:val="页脚 字符"/>
    <w:basedOn w:val="55"/>
    <w:link w:val="33"/>
    <w:qFormat/>
    <w:locked/>
    <w:uiPriority w:val="99"/>
    <w:rPr>
      <w:rFonts w:cs="Times New Roman"/>
      <w:sz w:val="18"/>
      <w:szCs w:val="18"/>
    </w:rPr>
  </w:style>
  <w:style w:type="character" w:customStyle="1" w:styleId="88">
    <w:name w:val="正文首行缩进 2 字符"/>
    <w:basedOn w:val="82"/>
    <w:link w:val="52"/>
    <w:semiHidden/>
    <w:qFormat/>
    <w:locked/>
    <w:uiPriority w:val="99"/>
    <w:rPr>
      <w:rFonts w:ascii="Times New Roman" w:hAnsi="Times New Roman" w:eastAsia="宋体" w:cs="Times New Roman"/>
    </w:rPr>
  </w:style>
  <w:style w:type="character" w:customStyle="1" w:styleId="89">
    <w:name w:val="页眉 字符"/>
    <w:basedOn w:val="55"/>
    <w:link w:val="34"/>
    <w:qFormat/>
    <w:locked/>
    <w:uiPriority w:val="99"/>
    <w:rPr>
      <w:rFonts w:cs="Times New Roman"/>
      <w:sz w:val="18"/>
      <w:szCs w:val="18"/>
    </w:rPr>
  </w:style>
  <w:style w:type="character" w:customStyle="1" w:styleId="90">
    <w:name w:val="副标题 字符"/>
    <w:basedOn w:val="55"/>
    <w:link w:val="39"/>
    <w:qFormat/>
    <w:locked/>
    <w:uiPriority w:val="99"/>
    <w:rPr>
      <w:rFonts w:ascii="Calibri Light" w:hAnsi="Calibri Light" w:cs="Times New Roman"/>
      <w:b/>
      <w:kern w:val="28"/>
      <w:sz w:val="32"/>
    </w:rPr>
  </w:style>
  <w:style w:type="character" w:customStyle="1" w:styleId="91">
    <w:name w:val="正文文本缩进 3 字符"/>
    <w:basedOn w:val="55"/>
    <w:link w:val="41"/>
    <w:semiHidden/>
    <w:qFormat/>
    <w:locked/>
    <w:uiPriority w:val="99"/>
    <w:rPr>
      <w:rFonts w:ascii="Times New Roman" w:hAnsi="Times New Roman" w:eastAsia="宋体" w:cs="Times New Roman"/>
      <w:sz w:val="16"/>
      <w:szCs w:val="16"/>
    </w:rPr>
  </w:style>
  <w:style w:type="character" w:customStyle="1" w:styleId="92">
    <w:name w:val="正文文本 2 字符"/>
    <w:basedOn w:val="55"/>
    <w:link w:val="46"/>
    <w:semiHidden/>
    <w:qFormat/>
    <w:locked/>
    <w:uiPriority w:val="99"/>
    <w:rPr>
      <w:rFonts w:ascii="Times New Roman" w:hAnsi="Times New Roman" w:eastAsia="宋体" w:cs="Times New Roman"/>
    </w:rPr>
  </w:style>
  <w:style w:type="character" w:customStyle="1" w:styleId="93">
    <w:name w:val="HTML 预设格式 字符"/>
    <w:basedOn w:val="55"/>
    <w:link w:val="47"/>
    <w:semiHidden/>
    <w:qFormat/>
    <w:locked/>
    <w:uiPriority w:val="99"/>
    <w:rPr>
      <w:rFonts w:ascii="Courier New" w:hAnsi="Courier New" w:eastAsia="宋体" w:cs="Courier New"/>
      <w:sz w:val="20"/>
      <w:szCs w:val="20"/>
    </w:rPr>
  </w:style>
  <w:style w:type="character" w:customStyle="1" w:styleId="94">
    <w:name w:val="标题 字符"/>
    <w:basedOn w:val="55"/>
    <w:link w:val="50"/>
    <w:qFormat/>
    <w:locked/>
    <w:uiPriority w:val="99"/>
    <w:rPr>
      <w:rFonts w:ascii="Cambria" w:hAnsi="Cambria" w:eastAsia="宋体" w:cs="Times New Roman"/>
      <w:b/>
      <w:bCs/>
      <w:sz w:val="32"/>
      <w:szCs w:val="32"/>
    </w:rPr>
  </w:style>
  <w:style w:type="character" w:customStyle="1" w:styleId="95">
    <w:name w:val="我的正文 Char"/>
    <w:link w:val="96"/>
    <w:qFormat/>
    <w:locked/>
    <w:uiPriority w:val="99"/>
    <w:rPr>
      <w:sz w:val="24"/>
    </w:rPr>
  </w:style>
  <w:style w:type="paragraph" w:customStyle="1" w:styleId="96">
    <w:name w:val="我的正文"/>
    <w:basedOn w:val="1"/>
    <w:link w:val="95"/>
    <w:qFormat/>
    <w:uiPriority w:val="99"/>
    <w:pPr>
      <w:spacing w:line="360" w:lineRule="auto"/>
      <w:ind w:firstLine="480" w:firstLineChars="200"/>
    </w:pPr>
    <w:rPr>
      <w:rFonts w:ascii="Calibri" w:hAnsi="Calibri"/>
      <w:kern w:val="0"/>
      <w:sz w:val="24"/>
      <w:szCs w:val="20"/>
    </w:rPr>
  </w:style>
  <w:style w:type="character" w:customStyle="1" w:styleId="97">
    <w:name w:val="bds_nopic2"/>
    <w:basedOn w:val="55"/>
    <w:qFormat/>
    <w:uiPriority w:val="99"/>
    <w:rPr>
      <w:rFonts w:cs="Times New Roman"/>
    </w:rPr>
  </w:style>
  <w:style w:type="character" w:customStyle="1" w:styleId="98">
    <w:name w:val="release-day"/>
    <w:qFormat/>
    <w:uiPriority w:val="99"/>
    <w:rPr>
      <w:bdr w:val="single" w:color="BDEBB0" w:sz="4" w:space="0"/>
      <w:shd w:val="clear" w:color="auto" w:fill="F5FFF1"/>
    </w:rPr>
  </w:style>
  <w:style w:type="character" w:customStyle="1" w:styleId="99">
    <w:name w:val="正文缩进 字符"/>
    <w:link w:val="13"/>
    <w:qFormat/>
    <w:locked/>
    <w:uiPriority w:val="99"/>
  </w:style>
  <w:style w:type="character" w:customStyle="1" w:styleId="100">
    <w:name w:val="批注框文本 Char"/>
    <w:qFormat/>
    <w:uiPriority w:val="99"/>
    <w:rPr>
      <w:sz w:val="18"/>
    </w:rPr>
  </w:style>
  <w:style w:type="character" w:customStyle="1" w:styleId="101">
    <w:name w:val="纯文本 Char1"/>
    <w:qFormat/>
    <w:uiPriority w:val="99"/>
    <w:rPr>
      <w:rFonts w:ascii="宋体" w:hAnsi="Courier New"/>
      <w:kern w:val="2"/>
      <w:sz w:val="21"/>
    </w:rPr>
  </w:style>
  <w:style w:type="character" w:customStyle="1" w:styleId="102">
    <w:name w:val="Char Char10"/>
    <w:qFormat/>
    <w:uiPriority w:val="99"/>
    <w:rPr>
      <w:rFonts w:ascii="宋体" w:hAnsi="Courier New" w:eastAsia="宋体"/>
      <w:kern w:val="2"/>
      <w:sz w:val="24"/>
      <w:lang w:val="en-US" w:eastAsia="zh-CN"/>
    </w:rPr>
  </w:style>
  <w:style w:type="character" w:customStyle="1" w:styleId="103">
    <w:name w:val="正文首行缩进 2 Char"/>
    <w:qFormat/>
    <w:uiPriority w:val="99"/>
    <w:rPr>
      <w:rFonts w:ascii="Times New Roman" w:hAnsi="Times New Roman" w:eastAsia="宋体"/>
      <w:kern w:val="0"/>
      <w:sz w:val="24"/>
    </w:rPr>
  </w:style>
  <w:style w:type="character" w:customStyle="1" w:styleId="104">
    <w:name w:val="标题 Char1"/>
    <w:qFormat/>
    <w:uiPriority w:val="99"/>
    <w:rPr>
      <w:rFonts w:ascii="Cambria" w:hAnsi="Cambria"/>
      <w:b/>
      <w:kern w:val="2"/>
      <w:sz w:val="32"/>
    </w:rPr>
  </w:style>
  <w:style w:type="character" w:customStyle="1" w:styleId="105">
    <w:name w:val="正文文本缩进 Char1"/>
    <w:qFormat/>
    <w:uiPriority w:val="99"/>
    <w:rPr>
      <w:kern w:val="2"/>
      <w:sz w:val="22"/>
    </w:rPr>
  </w:style>
  <w:style w:type="character" w:customStyle="1" w:styleId="106">
    <w:name w:val="样 Char Char"/>
    <w:link w:val="107"/>
    <w:qFormat/>
    <w:locked/>
    <w:uiPriority w:val="99"/>
    <w:rPr>
      <w:rFonts w:ascii="仿宋_GB2312" w:hAnsi="宋体" w:eastAsia="仿宋_GB2312"/>
      <w:sz w:val="28"/>
    </w:rPr>
  </w:style>
  <w:style w:type="paragraph" w:customStyle="1" w:styleId="107">
    <w:name w:val="样 Char"/>
    <w:basedOn w:val="22"/>
    <w:link w:val="106"/>
    <w:qFormat/>
    <w:uiPriority w:val="99"/>
    <w:pPr>
      <w:widowControl/>
      <w:spacing w:after="0" w:line="520" w:lineRule="exact"/>
      <w:ind w:left="0" w:leftChars="0" w:firstLine="560" w:firstLineChars="200"/>
      <w:jc w:val="left"/>
    </w:pPr>
    <w:rPr>
      <w:rFonts w:ascii="仿宋_GB2312" w:hAnsi="宋体" w:eastAsia="仿宋_GB2312"/>
      <w:kern w:val="0"/>
      <w:sz w:val="28"/>
      <w:szCs w:val="20"/>
    </w:rPr>
  </w:style>
  <w:style w:type="character" w:customStyle="1" w:styleId="108">
    <w:name w:val="正文文本缩进 3 Char"/>
    <w:qFormat/>
    <w:uiPriority w:val="99"/>
    <w:rPr>
      <w:sz w:val="16"/>
    </w:rPr>
  </w:style>
  <w:style w:type="character" w:customStyle="1" w:styleId="109">
    <w:name w:val="bds_more2"/>
    <w:basedOn w:val="55"/>
    <w:qFormat/>
    <w:uiPriority w:val="99"/>
    <w:rPr>
      <w:rFonts w:cs="Times New Roman"/>
    </w:rPr>
  </w:style>
  <w:style w:type="character" w:customStyle="1" w:styleId="110">
    <w:name w:val="文档结构图 Char"/>
    <w:qFormat/>
    <w:uiPriority w:val="99"/>
    <w:rPr>
      <w:sz w:val="24"/>
      <w:shd w:val="clear" w:color="auto" w:fill="000080"/>
    </w:rPr>
  </w:style>
  <w:style w:type="character" w:customStyle="1" w:styleId="111">
    <w:name w:val="legend"/>
    <w:qFormat/>
    <w:uiPriority w:val="99"/>
    <w:rPr>
      <w:rFonts w:ascii="Arial" w:hAnsi="Arial"/>
      <w:b/>
      <w:color w:val="73B304"/>
      <w:sz w:val="16"/>
      <w:shd w:val="clear" w:color="auto" w:fill="FFFFFF"/>
    </w:rPr>
  </w:style>
  <w:style w:type="character" w:customStyle="1" w:styleId="112">
    <w:name w:val="正文文本 2 Char1"/>
    <w:semiHidden/>
    <w:qFormat/>
    <w:uiPriority w:val="99"/>
    <w:rPr>
      <w:kern w:val="2"/>
      <w:sz w:val="22"/>
    </w:rPr>
  </w:style>
  <w:style w:type="character" w:customStyle="1" w:styleId="113">
    <w:name w:val="wf1"/>
    <w:qFormat/>
    <w:uiPriority w:val="99"/>
    <w:rPr>
      <w:rFonts w:ascii="宋体" w:hAnsi="宋体" w:eastAsia="宋体"/>
      <w:sz w:val="24"/>
    </w:rPr>
  </w:style>
  <w:style w:type="character" w:customStyle="1" w:styleId="114">
    <w:name w:val="txtcontent11"/>
    <w:qFormat/>
    <w:uiPriority w:val="99"/>
    <w:rPr>
      <w:rFonts w:ascii="??" w:hAnsi="??"/>
      <w:color w:val="000000"/>
      <w:sz w:val="21"/>
    </w:rPr>
  </w:style>
  <w:style w:type="character" w:customStyle="1" w:styleId="115">
    <w:name w:val="HTML 预设格式 Char"/>
    <w:qFormat/>
    <w:uiPriority w:val="99"/>
    <w:rPr>
      <w:rFonts w:ascii="宋体" w:eastAsia="宋体"/>
      <w:sz w:val="24"/>
    </w:rPr>
  </w:style>
  <w:style w:type="character" w:customStyle="1" w:styleId="116">
    <w:name w:val="批注主题 Char"/>
    <w:qFormat/>
    <w:uiPriority w:val="99"/>
    <w:rPr>
      <w:b/>
    </w:rPr>
  </w:style>
  <w:style w:type="character" w:customStyle="1" w:styleId="117">
    <w:name w:val="样式 正文缩进 + 首行缩进:  2 字符 Char"/>
    <w:link w:val="118"/>
    <w:qFormat/>
    <w:locked/>
    <w:uiPriority w:val="99"/>
    <w:rPr>
      <w:rFonts w:eastAsia="宋体"/>
      <w:sz w:val="24"/>
    </w:rPr>
  </w:style>
  <w:style w:type="paragraph" w:customStyle="1" w:styleId="118">
    <w:name w:val="样式 正文缩进 + 首行缩进:  2 字符"/>
    <w:basedOn w:val="13"/>
    <w:link w:val="117"/>
    <w:qFormat/>
    <w:uiPriority w:val="99"/>
    <w:pPr>
      <w:spacing w:line="360" w:lineRule="auto"/>
      <w:ind w:firstLine="200"/>
    </w:pPr>
    <w:rPr>
      <w:kern w:val="0"/>
      <w:sz w:val="24"/>
      <w:szCs w:val="20"/>
    </w:rPr>
  </w:style>
  <w:style w:type="character" w:customStyle="1" w:styleId="119">
    <w:name w:val="p141"/>
    <w:qFormat/>
    <w:uiPriority w:val="99"/>
    <w:rPr>
      <w:sz w:val="21"/>
    </w:rPr>
  </w:style>
  <w:style w:type="character" w:customStyle="1" w:styleId="120">
    <w:name w:val="bds_nopic"/>
    <w:basedOn w:val="55"/>
    <w:qFormat/>
    <w:uiPriority w:val="99"/>
    <w:rPr>
      <w:rFonts w:cs="Times New Roman"/>
    </w:rPr>
  </w:style>
  <w:style w:type="character" w:customStyle="1" w:styleId="121">
    <w:name w:val="正文文本缩进 Char"/>
    <w:qFormat/>
    <w:uiPriority w:val="99"/>
    <w:rPr>
      <w:rFonts w:ascii="Times New Roman" w:hAnsi="Times New Roman" w:eastAsia="宋体"/>
      <w:kern w:val="0"/>
      <w:sz w:val="20"/>
    </w:rPr>
  </w:style>
  <w:style w:type="character" w:customStyle="1" w:styleId="122">
    <w:name w:val="标题 Char"/>
    <w:qFormat/>
    <w:uiPriority w:val="99"/>
    <w:rPr>
      <w:rFonts w:ascii="Cambria" w:hAnsi="Cambria"/>
      <w:b/>
      <w:sz w:val="32"/>
    </w:rPr>
  </w:style>
  <w:style w:type="character" w:customStyle="1" w:styleId="123">
    <w:name w:val="ll1"/>
    <w:qFormat/>
    <w:uiPriority w:val="99"/>
    <w:rPr>
      <w:spacing w:val="31680"/>
    </w:rPr>
  </w:style>
  <w:style w:type="character" w:customStyle="1" w:styleId="124">
    <w:name w:val="apple-style-span"/>
    <w:basedOn w:val="55"/>
    <w:qFormat/>
    <w:uiPriority w:val="99"/>
    <w:rPr>
      <w:rFonts w:cs="Times New Roman"/>
    </w:rPr>
  </w:style>
  <w:style w:type="character" w:customStyle="1" w:styleId="125">
    <w:name w:val="文档结构图 Char1"/>
    <w:semiHidden/>
    <w:qFormat/>
    <w:uiPriority w:val="99"/>
    <w:rPr>
      <w:rFonts w:ascii="宋体"/>
      <w:kern w:val="2"/>
      <w:sz w:val="18"/>
    </w:rPr>
  </w:style>
  <w:style w:type="character" w:customStyle="1" w:styleId="126">
    <w:name w:val="bds_nopic1"/>
    <w:basedOn w:val="55"/>
    <w:qFormat/>
    <w:uiPriority w:val="99"/>
    <w:rPr>
      <w:rFonts w:cs="Times New Roman"/>
    </w:rPr>
  </w:style>
  <w:style w:type="character" w:customStyle="1" w:styleId="127">
    <w:name w:val="正文文本 3 Char1"/>
    <w:semiHidden/>
    <w:qFormat/>
    <w:uiPriority w:val="99"/>
    <w:rPr>
      <w:kern w:val="2"/>
      <w:sz w:val="16"/>
    </w:rPr>
  </w:style>
  <w:style w:type="character" w:customStyle="1" w:styleId="128">
    <w:name w:val="num"/>
    <w:qFormat/>
    <w:uiPriority w:val="99"/>
    <w:rPr>
      <w:b/>
      <w:color w:val="FF7800"/>
    </w:rPr>
  </w:style>
  <w:style w:type="character" w:customStyle="1" w:styleId="129">
    <w:name w:val="纯文本 Char"/>
    <w:qFormat/>
    <w:uiPriority w:val="0"/>
    <w:rPr>
      <w:rFonts w:ascii="宋体" w:hAnsi="Courier New"/>
      <w:sz w:val="11"/>
    </w:rPr>
  </w:style>
  <w:style w:type="character" w:customStyle="1" w:styleId="130">
    <w:name w:val="正文缩进2格 Char Char"/>
    <w:link w:val="131"/>
    <w:qFormat/>
    <w:locked/>
    <w:uiPriority w:val="99"/>
    <w:rPr>
      <w:rFonts w:ascii="仿宋_GB2312" w:hAnsi="宋体" w:eastAsia="仿宋_GB2312"/>
      <w:sz w:val="28"/>
    </w:rPr>
  </w:style>
  <w:style w:type="paragraph" w:customStyle="1" w:styleId="131">
    <w:name w:val="正文缩进2格"/>
    <w:basedOn w:val="1"/>
    <w:link w:val="130"/>
    <w:qFormat/>
    <w:uiPriority w:val="99"/>
    <w:pPr>
      <w:spacing w:line="600" w:lineRule="exact"/>
      <w:ind w:firstLine="639" w:firstLineChars="206"/>
    </w:pPr>
    <w:rPr>
      <w:rFonts w:ascii="仿宋_GB2312" w:hAnsi="宋体" w:eastAsia="仿宋_GB2312"/>
      <w:kern w:val="0"/>
      <w:sz w:val="28"/>
      <w:szCs w:val="20"/>
    </w:rPr>
  </w:style>
  <w:style w:type="character" w:customStyle="1" w:styleId="132">
    <w:name w:val="正文文本 3 Char"/>
    <w:qFormat/>
    <w:uiPriority w:val="99"/>
    <w:rPr>
      <w:sz w:val="16"/>
    </w:rPr>
  </w:style>
  <w:style w:type="character" w:customStyle="1" w:styleId="133">
    <w:name w:val="正文文本缩进 3 Char1"/>
    <w:semiHidden/>
    <w:qFormat/>
    <w:uiPriority w:val="99"/>
    <w:rPr>
      <w:kern w:val="2"/>
      <w:sz w:val="16"/>
    </w:rPr>
  </w:style>
  <w:style w:type="character" w:customStyle="1" w:styleId="134">
    <w:name w:val="正文文本 Char1"/>
    <w:semiHidden/>
    <w:qFormat/>
    <w:uiPriority w:val="99"/>
    <w:rPr>
      <w:kern w:val="2"/>
      <w:sz w:val="22"/>
    </w:rPr>
  </w:style>
  <w:style w:type="character" w:customStyle="1" w:styleId="135">
    <w:name w:val="15"/>
    <w:qFormat/>
    <w:uiPriority w:val="99"/>
    <w:rPr>
      <w:rFonts w:ascii="仿宋_GB2312" w:eastAsia="仿宋_GB2312"/>
      <w:b/>
      <w:sz w:val="32"/>
    </w:rPr>
  </w:style>
  <w:style w:type="character" w:customStyle="1" w:styleId="136">
    <w:name w:val="正文文本缩进 2 Char"/>
    <w:qFormat/>
    <w:uiPriority w:val="99"/>
    <w:rPr>
      <w:rFonts w:ascii="Times New Roman" w:hAnsi="Times New Roman"/>
      <w:b/>
      <w:sz w:val="24"/>
      <w:u w:val="single"/>
    </w:rPr>
  </w:style>
  <w:style w:type="character" w:customStyle="1" w:styleId="137">
    <w:name w:val="正文文本 2 Char"/>
    <w:qFormat/>
    <w:uiPriority w:val="99"/>
    <w:rPr>
      <w:sz w:val="24"/>
    </w:rPr>
  </w:style>
  <w:style w:type="character" w:customStyle="1" w:styleId="138">
    <w:name w:val="141"/>
    <w:qFormat/>
    <w:uiPriority w:val="99"/>
    <w:rPr>
      <w:sz w:val="21"/>
    </w:rPr>
  </w:style>
  <w:style w:type="character" w:customStyle="1" w:styleId="139">
    <w:name w:val="bds_more1"/>
    <w:basedOn w:val="55"/>
    <w:qFormat/>
    <w:uiPriority w:val="99"/>
    <w:rPr>
      <w:rFonts w:cs="Times New Roman"/>
    </w:rPr>
  </w:style>
  <w:style w:type="character" w:customStyle="1" w:styleId="140">
    <w:name w:val="正文首行缩进 2 Char1"/>
    <w:basedOn w:val="105"/>
    <w:qFormat/>
    <w:uiPriority w:val="99"/>
    <w:rPr>
      <w:rFonts w:cs="Times New Roman"/>
      <w:kern w:val="2"/>
      <w:sz w:val="22"/>
      <w:szCs w:val="22"/>
    </w:rPr>
  </w:style>
  <w:style w:type="character" w:customStyle="1" w:styleId="141">
    <w:name w:val="Char Char101"/>
    <w:qFormat/>
    <w:uiPriority w:val="99"/>
    <w:rPr>
      <w:rFonts w:eastAsia="宋体"/>
      <w:kern w:val="2"/>
      <w:sz w:val="18"/>
      <w:lang w:val="en-US" w:eastAsia="zh-CN"/>
    </w:rPr>
  </w:style>
  <w:style w:type="character" w:customStyle="1" w:styleId="142">
    <w:name w:val="图 Char"/>
    <w:link w:val="143"/>
    <w:qFormat/>
    <w:locked/>
    <w:uiPriority w:val="99"/>
    <w:rPr>
      <w:sz w:val="21"/>
    </w:rPr>
  </w:style>
  <w:style w:type="paragraph" w:customStyle="1" w:styleId="143">
    <w:name w:val="图"/>
    <w:basedOn w:val="1"/>
    <w:link w:val="142"/>
    <w:qFormat/>
    <w:uiPriority w:val="99"/>
    <w:pPr>
      <w:jc w:val="center"/>
    </w:pPr>
    <w:rPr>
      <w:rFonts w:ascii="Calibri" w:hAnsi="Calibri"/>
      <w:kern w:val="0"/>
      <w:szCs w:val="20"/>
    </w:rPr>
  </w:style>
  <w:style w:type="character" w:customStyle="1" w:styleId="144">
    <w:name w:val="无间隔 Char"/>
    <w:link w:val="145"/>
    <w:qFormat/>
    <w:locked/>
    <w:uiPriority w:val="99"/>
    <w:rPr>
      <w:kern w:val="2"/>
      <w:sz w:val="22"/>
      <w:szCs w:val="22"/>
      <w:lang w:val="en-US" w:eastAsia="zh-CN" w:bidi="ar-SA"/>
    </w:rPr>
  </w:style>
  <w:style w:type="paragraph" w:customStyle="1" w:styleId="145">
    <w:name w:val="无间隔1"/>
    <w:link w:val="144"/>
    <w:qFormat/>
    <w:uiPriority w:val="99"/>
    <w:rPr>
      <w:rFonts w:ascii="Calibri" w:hAnsi="Calibri" w:eastAsia="宋体" w:cs="Times New Roman"/>
      <w:kern w:val="2"/>
      <w:sz w:val="22"/>
      <w:szCs w:val="22"/>
      <w:lang w:val="en-US" w:eastAsia="zh-CN" w:bidi="ar-SA"/>
    </w:rPr>
  </w:style>
  <w:style w:type="character" w:customStyle="1" w:styleId="146">
    <w:name w:val="批注文字 Char"/>
    <w:qFormat/>
    <w:uiPriority w:val="99"/>
    <w:rPr>
      <w:kern w:val="2"/>
      <w:sz w:val="22"/>
    </w:rPr>
  </w:style>
  <w:style w:type="character" w:customStyle="1" w:styleId="147">
    <w:name w:val="16"/>
    <w:qFormat/>
    <w:uiPriority w:val="99"/>
    <w:rPr>
      <w:rFonts w:ascii="仿宋_GB2312" w:eastAsia="仿宋_GB2312"/>
      <w:b/>
      <w:sz w:val="32"/>
    </w:rPr>
  </w:style>
  <w:style w:type="character" w:customStyle="1" w:styleId="148">
    <w:name w:val="bds_more"/>
    <w:qFormat/>
    <w:uiPriority w:val="99"/>
    <w:rPr>
      <w:rFonts w:ascii="宋体" w:hAnsi="宋体" w:eastAsia="宋体"/>
    </w:rPr>
  </w:style>
  <w:style w:type="character" w:customStyle="1" w:styleId="149">
    <w:name w:val="日期 Char"/>
    <w:qFormat/>
    <w:uiPriority w:val="99"/>
  </w:style>
  <w:style w:type="character" w:customStyle="1" w:styleId="150">
    <w:name w:val="apple-converted-space"/>
    <w:basedOn w:val="55"/>
    <w:qFormat/>
    <w:uiPriority w:val="99"/>
    <w:rPr>
      <w:rFonts w:cs="Times New Roman"/>
    </w:rPr>
  </w:style>
  <w:style w:type="character" w:customStyle="1" w:styleId="151">
    <w:name w:val="正文文本 Char"/>
    <w:qFormat/>
    <w:uiPriority w:val="99"/>
    <w:rPr>
      <w:sz w:val="24"/>
    </w:rPr>
  </w:style>
  <w:style w:type="character" w:customStyle="1" w:styleId="152">
    <w:name w:val="unnamed21"/>
    <w:qFormat/>
    <w:uiPriority w:val="99"/>
    <w:rPr>
      <w:sz w:val="21"/>
    </w:rPr>
  </w:style>
  <w:style w:type="paragraph" w:customStyle="1" w:styleId="153">
    <w:name w:val="xl71"/>
    <w:basedOn w:val="1"/>
    <w:qFormat/>
    <w:uiPriority w:val="99"/>
    <w:pPr>
      <w:widowControl/>
      <w:pBdr>
        <w:top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54">
    <w:name w:val="xl82"/>
    <w:basedOn w:val="1"/>
    <w:qFormat/>
    <w:uiPriority w:val="99"/>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55">
    <w:name w:val="xl89"/>
    <w:basedOn w:val="1"/>
    <w:qFormat/>
    <w:uiPriority w:val="99"/>
    <w:pPr>
      <w:widowControl/>
      <w:spacing w:before="100" w:beforeAutospacing="1" w:after="100" w:afterAutospacing="1"/>
      <w:jc w:val="center"/>
      <w:textAlignment w:val="center"/>
    </w:pPr>
    <w:rPr>
      <w:rFonts w:ascii="黑体" w:hAnsi="宋体" w:eastAsia="黑体" w:cs="宋体"/>
      <w:b/>
      <w:bCs/>
      <w:kern w:val="0"/>
      <w:sz w:val="44"/>
      <w:szCs w:val="44"/>
    </w:rPr>
  </w:style>
  <w:style w:type="paragraph" w:customStyle="1" w:styleId="156">
    <w:name w:val="135"/>
    <w:basedOn w:val="1"/>
    <w:qFormat/>
    <w:uiPriority w:val="99"/>
    <w:pPr>
      <w:widowControl/>
      <w:spacing w:before="100" w:beforeAutospacing="1" w:after="100" w:afterAutospacing="1" w:line="360" w:lineRule="auto"/>
      <w:jc w:val="left"/>
    </w:pPr>
    <w:rPr>
      <w:rFonts w:ascii="宋体" w:hAnsi="宋体"/>
      <w:color w:val="000000"/>
      <w:kern w:val="0"/>
      <w:sz w:val="24"/>
      <w:szCs w:val="24"/>
    </w:rPr>
  </w:style>
  <w:style w:type="paragraph" w:customStyle="1" w:styleId="157">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58">
    <w:name w:val="正文内容"/>
    <w:basedOn w:val="1"/>
    <w:qFormat/>
    <w:uiPriority w:val="99"/>
    <w:rPr>
      <w:rFonts w:ascii="Arial" w:hAnsi="Arial"/>
      <w:spacing w:val="-12"/>
      <w:szCs w:val="20"/>
    </w:rPr>
  </w:style>
  <w:style w:type="paragraph" w:customStyle="1" w:styleId="159">
    <w:name w:val="xl8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60">
    <w:name w:val="正文缩近"/>
    <w:basedOn w:val="1"/>
    <w:qFormat/>
    <w:uiPriority w:val="99"/>
    <w:pPr>
      <w:spacing w:line="360" w:lineRule="auto"/>
      <w:ind w:firstLine="200" w:firstLineChars="200"/>
    </w:pPr>
    <w:rPr>
      <w:sz w:val="24"/>
      <w:szCs w:val="24"/>
    </w:rPr>
  </w:style>
  <w:style w:type="paragraph" w:customStyle="1" w:styleId="161">
    <w:name w:val="Char"/>
    <w:basedOn w:val="1"/>
    <w:qFormat/>
    <w:uiPriority w:val="99"/>
    <w:pPr>
      <w:tabs>
        <w:tab w:val="left" w:pos="360"/>
      </w:tabs>
    </w:pPr>
    <w:rPr>
      <w:sz w:val="24"/>
      <w:szCs w:val="24"/>
    </w:rPr>
  </w:style>
  <w:style w:type="paragraph" w:customStyle="1" w:styleId="162">
    <w:name w:val="xl75"/>
    <w:basedOn w:val="1"/>
    <w:qFormat/>
    <w:uiPriority w:val="99"/>
    <w:pPr>
      <w:widowControl/>
      <w:spacing w:before="100" w:beforeAutospacing="1" w:after="100" w:afterAutospacing="1"/>
      <w:jc w:val="center"/>
    </w:pPr>
    <w:rPr>
      <w:rFonts w:ascii="宋体" w:hAnsi="宋体" w:cs="宋体"/>
      <w:kern w:val="0"/>
      <w:sz w:val="18"/>
      <w:szCs w:val="18"/>
    </w:rPr>
  </w:style>
  <w:style w:type="paragraph" w:customStyle="1" w:styleId="163">
    <w:name w:val="xl43"/>
    <w:basedOn w:val="1"/>
    <w:qFormat/>
    <w:uiPriority w:val="99"/>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6"/>
      <w:szCs w:val="36"/>
    </w:rPr>
  </w:style>
  <w:style w:type="paragraph" w:customStyle="1" w:styleId="164">
    <w:name w:val="p19"/>
    <w:basedOn w:val="1"/>
    <w:qFormat/>
    <w:uiPriority w:val="99"/>
    <w:pPr>
      <w:widowControl/>
      <w:jc w:val="left"/>
    </w:pPr>
    <w:rPr>
      <w:rFonts w:ascii="宋体" w:hAnsi="宋体" w:cs="宋体"/>
      <w:kern w:val="0"/>
      <w:sz w:val="24"/>
      <w:szCs w:val="24"/>
    </w:rPr>
  </w:style>
  <w:style w:type="paragraph" w:customStyle="1" w:styleId="165">
    <w:name w:val="xl78"/>
    <w:basedOn w:val="1"/>
    <w:qFormat/>
    <w:uiPriority w:val="99"/>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66">
    <w:name w:val="xl44"/>
    <w:basedOn w:val="1"/>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6"/>
      <w:szCs w:val="36"/>
    </w:rPr>
  </w:style>
  <w:style w:type="paragraph" w:customStyle="1" w:styleId="167">
    <w:name w:val="Char Char Char1 Char"/>
    <w:basedOn w:val="16"/>
    <w:qFormat/>
    <w:uiPriority w:val="99"/>
    <w:rPr>
      <w:b/>
      <w:sz w:val="24"/>
    </w:rPr>
  </w:style>
  <w:style w:type="paragraph" w:customStyle="1" w:styleId="168">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69">
    <w:name w:val="xl90"/>
    <w:basedOn w:val="1"/>
    <w:qFormat/>
    <w:uiPriority w:val="99"/>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170">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71">
    <w:name w:val="_Style 89"/>
    <w:basedOn w:val="1"/>
    <w:qFormat/>
    <w:uiPriority w:val="99"/>
    <w:pPr>
      <w:tabs>
        <w:tab w:val="left" w:pos="360"/>
      </w:tabs>
    </w:pPr>
    <w:rPr>
      <w:sz w:val="24"/>
      <w:szCs w:val="24"/>
    </w:rPr>
  </w:style>
  <w:style w:type="paragraph" w:customStyle="1" w:styleId="172">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173">
    <w:name w:val="文章标题"/>
    <w:basedOn w:val="3"/>
    <w:next w:val="2"/>
    <w:qFormat/>
    <w:uiPriority w:val="99"/>
    <w:pPr>
      <w:tabs>
        <w:tab w:val="left" w:pos="840"/>
        <w:tab w:val="clear" w:pos="540"/>
      </w:tabs>
      <w:snapToGrid/>
      <w:spacing w:before="120" w:after="120" w:line="240" w:lineRule="auto"/>
      <w:jc w:val="center"/>
      <w:textAlignment w:val="baseline"/>
      <w:outlineLvl w:val="9"/>
    </w:pPr>
    <w:rPr>
      <w:rFonts w:ascii="宋体" w:hAnsi="Times New Roman"/>
      <w:b w:val="0"/>
      <w:spacing w:val="20"/>
      <w:kern w:val="0"/>
      <w:sz w:val="48"/>
    </w:rPr>
  </w:style>
  <w:style w:type="paragraph" w:customStyle="1" w:styleId="174">
    <w:name w:val="f12"/>
    <w:basedOn w:val="1"/>
    <w:qFormat/>
    <w:uiPriority w:val="99"/>
    <w:pPr>
      <w:widowControl/>
      <w:spacing w:before="100" w:beforeAutospacing="1" w:after="100" w:afterAutospacing="1"/>
      <w:jc w:val="left"/>
    </w:pPr>
    <w:rPr>
      <w:rFonts w:ascii="_GB2312" w:hAnsi="_GB2312"/>
      <w:color w:val="000000"/>
      <w:kern w:val="0"/>
      <w:szCs w:val="21"/>
    </w:rPr>
  </w:style>
  <w:style w:type="paragraph" w:customStyle="1" w:styleId="175">
    <w:name w:val="xl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76">
    <w:name w:val="f11"/>
    <w:basedOn w:val="1"/>
    <w:qFormat/>
    <w:uiPriority w:val="99"/>
    <w:pPr>
      <w:widowControl/>
      <w:spacing w:before="100" w:beforeAutospacing="1" w:after="100" w:afterAutospacing="1" w:line="320" w:lineRule="atLeast"/>
      <w:jc w:val="left"/>
    </w:pPr>
    <w:rPr>
      <w:rFonts w:ascii="_GB2312" w:hAnsi="_GB2312"/>
      <w:color w:val="000000"/>
      <w:kern w:val="0"/>
      <w:sz w:val="28"/>
      <w:szCs w:val="28"/>
    </w:rPr>
  </w:style>
  <w:style w:type="paragraph" w:customStyle="1" w:styleId="177">
    <w:name w:val="Char Char Char"/>
    <w:basedOn w:val="1"/>
    <w:qFormat/>
    <w:uiPriority w:val="99"/>
    <w:rPr>
      <w:rFonts w:ascii="Tahoma" w:hAnsi="Tahoma"/>
      <w:sz w:val="24"/>
      <w:szCs w:val="20"/>
    </w:rPr>
  </w:style>
  <w:style w:type="paragraph" w:customStyle="1" w:styleId="178">
    <w:name w:val="列出段落1"/>
    <w:basedOn w:val="1"/>
    <w:qFormat/>
    <w:uiPriority w:val="99"/>
    <w:pPr>
      <w:spacing w:line="360" w:lineRule="auto"/>
      <w:ind w:firstLine="420" w:firstLineChars="200"/>
    </w:pPr>
    <w:rPr>
      <w:rFonts w:ascii="Calibri" w:hAnsi="Calibri" w:eastAsia="微软雅黑"/>
      <w:sz w:val="24"/>
    </w:rPr>
  </w:style>
  <w:style w:type="paragraph" w:customStyle="1" w:styleId="179">
    <w:name w:val="xl66"/>
    <w:basedOn w:val="1"/>
    <w:qFormat/>
    <w:uiPriority w:val="99"/>
    <w:pPr>
      <w:widowControl/>
      <w:pBdr>
        <w:right w:val="single" w:color="auto" w:sz="4" w:space="0"/>
      </w:pBdr>
      <w:spacing w:before="100" w:beforeAutospacing="1" w:after="100" w:afterAutospacing="1"/>
      <w:jc w:val="left"/>
    </w:pPr>
    <w:rPr>
      <w:rFonts w:ascii="宋体" w:hAnsi="宋体" w:cs="宋体"/>
      <w:kern w:val="0"/>
      <w:sz w:val="18"/>
      <w:szCs w:val="18"/>
    </w:rPr>
  </w:style>
  <w:style w:type="paragraph" w:customStyle="1" w:styleId="180">
    <w:name w:val="xl34"/>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81">
    <w:name w:val="Default Text"/>
    <w:basedOn w:val="1"/>
    <w:qFormat/>
    <w:uiPriority w:val="99"/>
    <w:pPr>
      <w:widowControl/>
      <w:overflowPunct w:val="0"/>
      <w:autoSpaceDE w:val="0"/>
      <w:autoSpaceDN w:val="0"/>
      <w:adjustRightInd w:val="0"/>
      <w:jc w:val="left"/>
      <w:textAlignment w:val="baseline"/>
    </w:pPr>
    <w:rPr>
      <w:kern w:val="0"/>
      <w:sz w:val="24"/>
      <w:szCs w:val="20"/>
    </w:rPr>
  </w:style>
  <w:style w:type="paragraph" w:customStyle="1" w:styleId="182">
    <w:name w:val="p0"/>
    <w:basedOn w:val="1"/>
    <w:qFormat/>
    <w:uiPriority w:val="99"/>
    <w:pPr>
      <w:widowControl/>
    </w:pPr>
    <w:rPr>
      <w:kern w:val="0"/>
      <w:szCs w:val="21"/>
    </w:rPr>
  </w:style>
  <w:style w:type="paragraph" w:customStyle="1" w:styleId="183">
    <w:name w:val="Char Char Char Char Char Char Char Char Char Char1"/>
    <w:basedOn w:val="1"/>
    <w:qFormat/>
    <w:uiPriority w:val="99"/>
    <w:rPr>
      <w:rFonts w:ascii="Tahoma" w:hAnsi="Tahoma"/>
      <w:sz w:val="24"/>
      <w:szCs w:val="20"/>
    </w:rPr>
  </w:style>
  <w:style w:type="paragraph" w:customStyle="1" w:styleId="184">
    <w:name w:val="样式 标题 3 + (中文) 黑体 小四 非加粗 段前: 7.8 磅 段后: 0 磅 行距: 固定值 20 磅"/>
    <w:basedOn w:val="4"/>
    <w:qFormat/>
    <w:uiPriority w:val="99"/>
    <w:pPr>
      <w:keepNext/>
      <w:keepLines/>
      <w:tabs>
        <w:tab w:val="clear" w:pos="540"/>
      </w:tabs>
      <w:adjustRightInd/>
      <w:snapToGrid/>
      <w:spacing w:line="400" w:lineRule="exact"/>
      <w:jc w:val="both"/>
    </w:pPr>
    <w:rPr>
      <w:rFonts w:eastAsia="黑体" w:cs="宋体"/>
      <w:b w:val="0"/>
    </w:rPr>
  </w:style>
  <w:style w:type="paragraph" w:customStyle="1" w:styleId="185">
    <w:name w:val="xl74"/>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18"/>
      <w:szCs w:val="18"/>
    </w:rPr>
  </w:style>
  <w:style w:type="paragraph" w:customStyle="1" w:styleId="186">
    <w:name w:val="xl79"/>
    <w:basedOn w:val="1"/>
    <w:qFormat/>
    <w:uiPriority w:val="99"/>
    <w:pPr>
      <w:widowControl/>
      <w:pBdr>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7">
    <w:name w:val="Char Char Char Char Char Char1 Char Char Char Char"/>
    <w:basedOn w:val="1"/>
    <w:qFormat/>
    <w:uiPriority w:val="99"/>
    <w:pPr>
      <w:widowControl/>
      <w:tabs>
        <w:tab w:val="left" w:pos="360"/>
      </w:tabs>
      <w:spacing w:after="160" w:line="240" w:lineRule="exact"/>
      <w:jc w:val="left"/>
    </w:pPr>
    <w:rPr>
      <w:sz w:val="24"/>
      <w:szCs w:val="24"/>
    </w:rPr>
  </w:style>
  <w:style w:type="paragraph" w:customStyle="1" w:styleId="188">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89">
    <w:name w:val="xl46"/>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6"/>
      <w:szCs w:val="36"/>
    </w:rPr>
  </w:style>
  <w:style w:type="paragraph" w:customStyle="1" w:styleId="190">
    <w:name w:val="font7"/>
    <w:basedOn w:val="1"/>
    <w:qFormat/>
    <w:uiPriority w:val="99"/>
    <w:pPr>
      <w:widowControl/>
      <w:spacing w:before="100" w:beforeAutospacing="1" w:after="100" w:afterAutospacing="1"/>
      <w:jc w:val="left"/>
    </w:pPr>
    <w:rPr>
      <w:rFonts w:ascii="Arial" w:hAnsi="Arial" w:cs="Arial"/>
      <w:kern w:val="0"/>
      <w:sz w:val="18"/>
      <w:szCs w:val="18"/>
    </w:rPr>
  </w:style>
  <w:style w:type="paragraph" w:customStyle="1" w:styleId="191">
    <w:name w:val="xl64"/>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2">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93">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6"/>
      <w:szCs w:val="16"/>
    </w:rPr>
  </w:style>
  <w:style w:type="paragraph" w:customStyle="1" w:styleId="194">
    <w:name w:val="xl40"/>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5">
    <w:name w:val="xl24"/>
    <w:basedOn w:val="1"/>
    <w:qFormat/>
    <w:uiPriority w:val="99"/>
    <w:pPr>
      <w:widowControl/>
      <w:pBdr>
        <w:bottom w:val="single" w:color="auto" w:sz="4" w:space="0"/>
      </w:pBdr>
      <w:spacing w:before="100" w:beforeAutospacing="1" w:after="100" w:afterAutospacing="1"/>
      <w:jc w:val="left"/>
    </w:pPr>
    <w:rPr>
      <w:rFonts w:ascii="宋体" w:hAnsi="宋体" w:cs="宋体"/>
      <w:kern w:val="0"/>
      <w:sz w:val="18"/>
      <w:szCs w:val="18"/>
    </w:rPr>
  </w:style>
  <w:style w:type="paragraph" w:customStyle="1" w:styleId="196">
    <w:name w:val="f10"/>
    <w:basedOn w:val="1"/>
    <w:qFormat/>
    <w:uiPriority w:val="99"/>
    <w:pPr>
      <w:widowControl/>
      <w:spacing w:before="100" w:beforeAutospacing="1" w:after="100" w:afterAutospacing="1" w:line="260" w:lineRule="atLeast"/>
      <w:jc w:val="left"/>
    </w:pPr>
    <w:rPr>
      <w:rFonts w:ascii="_GB2312" w:hAnsi="_GB2312"/>
      <w:color w:val="000000"/>
      <w:kern w:val="0"/>
      <w:sz w:val="18"/>
      <w:szCs w:val="18"/>
    </w:rPr>
  </w:style>
  <w:style w:type="paragraph" w:customStyle="1" w:styleId="197">
    <w:name w:val="xl65"/>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8">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99">
    <w:name w:val="系统正文"/>
    <w:basedOn w:val="1"/>
    <w:qFormat/>
    <w:uiPriority w:val="99"/>
    <w:pPr>
      <w:spacing w:line="420" w:lineRule="exact"/>
      <w:ind w:firstLine="420" w:firstLineChars="200"/>
    </w:pPr>
    <w:rPr>
      <w:rFonts w:ascii="宋体" w:hAnsi="宋体"/>
      <w:szCs w:val="24"/>
    </w:rPr>
  </w:style>
  <w:style w:type="paragraph" w:customStyle="1" w:styleId="200">
    <w:name w:val="Char Char Char Char Char1 Char"/>
    <w:basedOn w:val="1"/>
    <w:qFormat/>
    <w:uiPriority w:val="99"/>
    <w:rPr>
      <w:rFonts w:ascii="Tahoma" w:hAnsi="Tahoma"/>
      <w:sz w:val="24"/>
      <w:szCs w:val="20"/>
    </w:rPr>
  </w:style>
  <w:style w:type="paragraph" w:customStyle="1" w:styleId="201">
    <w:name w:val="p22"/>
    <w:basedOn w:val="1"/>
    <w:qFormat/>
    <w:uiPriority w:val="99"/>
    <w:pPr>
      <w:widowControl/>
    </w:pPr>
    <w:rPr>
      <w:kern w:val="0"/>
      <w:szCs w:val="21"/>
    </w:rPr>
  </w:style>
  <w:style w:type="paragraph" w:customStyle="1" w:styleId="20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03">
    <w:name w:val="Char Char Char Char"/>
    <w:basedOn w:val="1"/>
    <w:qFormat/>
    <w:uiPriority w:val="99"/>
    <w:pPr>
      <w:widowControl/>
      <w:spacing w:after="160" w:line="240" w:lineRule="exact"/>
      <w:jc w:val="left"/>
    </w:pPr>
    <w:rPr>
      <w:rFonts w:ascii="Verdana" w:hAnsi="Verdana"/>
      <w:kern w:val="0"/>
      <w:szCs w:val="20"/>
    </w:rPr>
  </w:style>
  <w:style w:type="paragraph" w:customStyle="1" w:styleId="204">
    <w:name w:val="p21"/>
    <w:basedOn w:val="1"/>
    <w:qFormat/>
    <w:uiPriority w:val="99"/>
    <w:pPr>
      <w:widowControl/>
    </w:pPr>
    <w:rPr>
      <w:kern w:val="0"/>
      <w:szCs w:val="21"/>
    </w:rPr>
  </w:style>
  <w:style w:type="paragraph" w:customStyle="1" w:styleId="205">
    <w:name w:val="需求书2"/>
    <w:basedOn w:val="1"/>
    <w:qFormat/>
    <w:uiPriority w:val="99"/>
    <w:rPr>
      <w:rFonts w:ascii="宋体" w:hAnsi="宋体"/>
      <w:b/>
      <w:spacing w:val="10"/>
      <w:sz w:val="24"/>
      <w:szCs w:val="24"/>
    </w:rPr>
  </w:style>
  <w:style w:type="paragraph" w:customStyle="1" w:styleId="206">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07">
    <w:name w:val="xl68"/>
    <w:basedOn w:val="1"/>
    <w:qFormat/>
    <w:uiPriority w:val="99"/>
    <w:pPr>
      <w:widowControl/>
      <w:pBdr>
        <w:bottom w:val="single" w:color="auto" w:sz="4" w:space="0"/>
      </w:pBdr>
      <w:spacing w:before="100" w:beforeAutospacing="1" w:after="100" w:afterAutospacing="1"/>
      <w:jc w:val="left"/>
    </w:pPr>
    <w:rPr>
      <w:rFonts w:ascii="宋体" w:hAnsi="宋体" w:cs="宋体"/>
      <w:kern w:val="0"/>
      <w:sz w:val="18"/>
      <w:szCs w:val="18"/>
    </w:rPr>
  </w:style>
  <w:style w:type="paragraph" w:customStyle="1" w:styleId="208">
    <w:name w:val="xl8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09">
    <w:name w:val="xl81"/>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10">
    <w:name w:val="150"/>
    <w:basedOn w:val="1"/>
    <w:qFormat/>
    <w:uiPriority w:val="99"/>
    <w:pPr>
      <w:widowControl/>
      <w:spacing w:before="100" w:beforeAutospacing="1" w:after="100" w:afterAutospacing="1" w:line="360" w:lineRule="auto"/>
      <w:jc w:val="left"/>
    </w:pPr>
    <w:rPr>
      <w:rFonts w:ascii="宋体" w:hAnsi="宋体"/>
      <w:color w:val="000000"/>
      <w:kern w:val="0"/>
      <w:sz w:val="24"/>
      <w:szCs w:val="24"/>
    </w:rPr>
  </w:style>
  <w:style w:type="paragraph" w:customStyle="1" w:styleId="211">
    <w:name w:val="xl41"/>
    <w:basedOn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12">
    <w:name w:val="_Style 48"/>
    <w:qFormat/>
    <w:uiPriority w:val="99"/>
    <w:pPr>
      <w:widowControl w:val="0"/>
      <w:jc w:val="both"/>
    </w:pPr>
    <w:rPr>
      <w:rFonts w:ascii="Calibri" w:hAnsi="Calibri" w:eastAsia="宋体" w:cs="Calibri"/>
      <w:kern w:val="2"/>
      <w:sz w:val="21"/>
      <w:szCs w:val="22"/>
      <w:lang w:val="en-US" w:eastAsia="zh-CN" w:bidi="ar-SA"/>
    </w:rPr>
  </w:style>
  <w:style w:type="paragraph" w:customStyle="1" w:styleId="213">
    <w:name w:val="xl69"/>
    <w:basedOn w:val="1"/>
    <w:qFormat/>
    <w:uiPriority w:val="99"/>
    <w:pPr>
      <w:widowControl/>
      <w:pBdr>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14">
    <w:name w:val="c03"/>
    <w:basedOn w:val="1"/>
    <w:qFormat/>
    <w:uiPriority w:val="99"/>
    <w:pPr>
      <w:widowControl/>
      <w:spacing w:before="100" w:beforeAutospacing="1" w:after="100" w:afterAutospacing="1"/>
      <w:jc w:val="left"/>
    </w:pPr>
    <w:rPr>
      <w:rFonts w:ascii="宋体" w:hAnsi="宋体"/>
      <w:color w:val="000000"/>
      <w:kern w:val="0"/>
      <w:sz w:val="24"/>
      <w:szCs w:val="24"/>
    </w:rPr>
  </w:style>
  <w:style w:type="paragraph" w:customStyle="1" w:styleId="215">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16">
    <w:name w:val="xl48"/>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36"/>
      <w:szCs w:val="36"/>
    </w:rPr>
  </w:style>
  <w:style w:type="paragraph" w:customStyle="1" w:styleId="217">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6"/>
      <w:szCs w:val="16"/>
    </w:rPr>
  </w:style>
  <w:style w:type="paragraph" w:customStyle="1" w:styleId="218">
    <w:name w:val="xl42"/>
    <w:basedOn w:val="1"/>
    <w:qFormat/>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219">
    <w:name w:val="Char1"/>
    <w:basedOn w:val="1"/>
    <w:qFormat/>
    <w:uiPriority w:val="99"/>
    <w:rPr>
      <w:szCs w:val="20"/>
    </w:rPr>
  </w:style>
  <w:style w:type="paragraph" w:customStyle="1" w:styleId="220">
    <w:name w:val="font6"/>
    <w:basedOn w:val="1"/>
    <w:qFormat/>
    <w:uiPriority w:val="99"/>
    <w:pPr>
      <w:widowControl/>
      <w:spacing w:before="100" w:beforeAutospacing="1" w:after="100" w:afterAutospacing="1"/>
      <w:jc w:val="left"/>
    </w:pPr>
    <w:rPr>
      <w:kern w:val="0"/>
      <w:sz w:val="18"/>
      <w:szCs w:val="18"/>
    </w:rPr>
  </w:style>
  <w:style w:type="paragraph" w:customStyle="1" w:styleId="221">
    <w:name w:val="xl36"/>
    <w:basedOn w:val="1"/>
    <w:qFormat/>
    <w:uiPriority w:val="99"/>
    <w:pPr>
      <w:widowControl/>
      <w:spacing w:before="100" w:beforeAutospacing="1" w:after="100" w:afterAutospacing="1"/>
      <w:jc w:val="left"/>
    </w:pPr>
    <w:rPr>
      <w:rFonts w:ascii="宋体" w:hAnsi="宋体" w:cs="宋体"/>
      <w:kern w:val="0"/>
      <w:sz w:val="16"/>
      <w:szCs w:val="16"/>
    </w:rPr>
  </w:style>
  <w:style w:type="paragraph" w:customStyle="1" w:styleId="222">
    <w:name w:val="TOC 标题1"/>
    <w:basedOn w:val="2"/>
    <w:next w:val="1"/>
    <w:qFormat/>
    <w:uiPriority w:val="99"/>
    <w:pPr>
      <w:widowControl/>
      <w:tabs>
        <w:tab w:val="left" w:pos="715"/>
      </w:tabs>
      <w:spacing w:before="480" w:after="0" w:line="276" w:lineRule="auto"/>
      <w:jc w:val="left"/>
      <w:outlineLvl w:val="9"/>
    </w:pPr>
    <w:rPr>
      <w:rFonts w:ascii="Cambria" w:hAnsi="Cambria"/>
      <w:color w:val="365F91"/>
      <w:kern w:val="0"/>
      <w:sz w:val="28"/>
      <w:szCs w:val="28"/>
    </w:rPr>
  </w:style>
  <w:style w:type="paragraph" w:customStyle="1" w:styleId="22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24">
    <w:name w:val="xl3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25">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6"/>
      <w:szCs w:val="36"/>
    </w:rPr>
  </w:style>
  <w:style w:type="paragraph" w:customStyle="1" w:styleId="226">
    <w:name w:val="font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27">
    <w:name w:val="文档正文"/>
    <w:basedOn w:val="1"/>
    <w:qFormat/>
    <w:uiPriority w:val="99"/>
    <w:rPr>
      <w:rFonts w:ascii="Arial" w:hAnsi="Arial"/>
      <w:sz w:val="48"/>
      <w:szCs w:val="20"/>
    </w:rPr>
  </w:style>
  <w:style w:type="paragraph" w:customStyle="1" w:styleId="228">
    <w:name w:val="font8"/>
    <w:basedOn w:val="1"/>
    <w:qFormat/>
    <w:uiPriority w:val="99"/>
    <w:pPr>
      <w:widowControl/>
      <w:spacing w:before="100" w:beforeAutospacing="1" w:after="100" w:afterAutospacing="1"/>
      <w:jc w:val="left"/>
    </w:pPr>
    <w:rPr>
      <w:b/>
      <w:bCs/>
      <w:kern w:val="0"/>
      <w:sz w:val="36"/>
      <w:szCs w:val="36"/>
    </w:rPr>
  </w:style>
  <w:style w:type="paragraph" w:customStyle="1" w:styleId="229">
    <w:name w:val="xl39"/>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szCs w:val="24"/>
    </w:rPr>
  </w:style>
  <w:style w:type="paragraph" w:customStyle="1" w:styleId="230">
    <w:name w:val="f12pt1"/>
    <w:basedOn w:val="1"/>
    <w:qFormat/>
    <w:uiPriority w:val="99"/>
    <w:pPr>
      <w:widowControl/>
      <w:spacing w:before="100" w:beforeAutospacing="1" w:after="100" w:afterAutospacing="1"/>
      <w:jc w:val="left"/>
    </w:pPr>
    <w:rPr>
      <w:rFonts w:ascii="_GB2312" w:hAnsi="_GB2312"/>
      <w:color w:val="000000"/>
      <w:kern w:val="0"/>
      <w:szCs w:val="21"/>
    </w:rPr>
  </w:style>
  <w:style w:type="paragraph" w:customStyle="1" w:styleId="231">
    <w:name w:val="xl37"/>
    <w:basedOn w:val="1"/>
    <w:qFormat/>
    <w:uiPriority w:val="99"/>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232">
    <w:name w:val="xl38"/>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kern w:val="0"/>
      <w:sz w:val="24"/>
      <w:szCs w:val="24"/>
    </w:rPr>
  </w:style>
  <w:style w:type="paragraph" w:customStyle="1" w:styleId="233">
    <w:name w:val="默认段落字体 Para Char Char Char Char Char Char Char"/>
    <w:basedOn w:val="1"/>
    <w:qFormat/>
    <w:uiPriority w:val="99"/>
    <w:rPr>
      <w:rFonts w:ascii="Tahoma" w:hAnsi="Tahoma"/>
      <w:sz w:val="24"/>
      <w:szCs w:val="20"/>
    </w:rPr>
  </w:style>
  <w:style w:type="paragraph" w:customStyle="1" w:styleId="234">
    <w:name w:val="xl84"/>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35">
    <w:name w:val="Char Char Char Char Char Char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236">
    <w:name w:val="样式1"/>
    <w:basedOn w:val="3"/>
    <w:qFormat/>
    <w:uiPriority w:val="99"/>
    <w:pPr>
      <w:keepNext/>
      <w:keepLines/>
      <w:widowControl/>
      <w:tabs>
        <w:tab w:val="left" w:pos="420"/>
        <w:tab w:val="clear" w:pos="540"/>
      </w:tabs>
      <w:ind w:left="420" w:hanging="420"/>
      <w:jc w:val="center"/>
    </w:pPr>
    <w:rPr>
      <w:rFonts w:ascii="宋体"/>
      <w:kern w:val="0"/>
      <w:sz w:val="32"/>
    </w:rPr>
  </w:style>
  <w:style w:type="paragraph" w:customStyle="1" w:styleId="237">
    <w:name w:val="f14"/>
    <w:basedOn w:val="1"/>
    <w:qFormat/>
    <w:uiPriority w:val="99"/>
    <w:pPr>
      <w:widowControl/>
      <w:spacing w:before="100" w:beforeAutospacing="1" w:after="100" w:afterAutospacing="1"/>
      <w:jc w:val="left"/>
    </w:pPr>
    <w:rPr>
      <w:rFonts w:ascii="_GB2312" w:hAnsi="_GB2312"/>
      <w:color w:val="000000"/>
      <w:kern w:val="0"/>
      <w:sz w:val="28"/>
      <w:szCs w:val="28"/>
    </w:rPr>
  </w:style>
  <w:style w:type="paragraph" w:customStyle="1" w:styleId="238">
    <w:name w:val="xl33"/>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39">
    <w:name w:val="xl8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40">
    <w:name w:val="xl80"/>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41">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42">
    <w:name w:val="Char Char Char Char1"/>
    <w:basedOn w:val="16"/>
    <w:qFormat/>
    <w:uiPriority w:val="99"/>
    <w:pPr>
      <w:adjustRightInd w:val="0"/>
      <w:snapToGrid w:val="0"/>
      <w:spacing w:line="360" w:lineRule="auto"/>
    </w:pPr>
    <w:rPr>
      <w:rFonts w:ascii="Tahoma" w:hAnsi="Tahoma"/>
      <w:sz w:val="24"/>
    </w:rPr>
  </w:style>
  <w:style w:type="paragraph" w:customStyle="1" w:styleId="243">
    <w:name w:val="缺省文本"/>
    <w:qFormat/>
    <w:uiPriority w:val="99"/>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44">
    <w:name w:val="xl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45">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46">
    <w:name w:val="xl6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7">
    <w:name w:val="xl45"/>
    <w:basedOn w:val="1"/>
    <w:qFormat/>
    <w:uiPriority w:val="99"/>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36"/>
      <w:szCs w:val="36"/>
    </w:rPr>
  </w:style>
  <w:style w:type="paragraph" w:customStyle="1" w:styleId="248">
    <w:name w:val="130"/>
    <w:basedOn w:val="1"/>
    <w:qFormat/>
    <w:uiPriority w:val="99"/>
    <w:pPr>
      <w:widowControl/>
      <w:spacing w:before="100" w:beforeAutospacing="1" w:after="100" w:afterAutospacing="1" w:line="324" w:lineRule="auto"/>
      <w:jc w:val="left"/>
    </w:pPr>
    <w:rPr>
      <w:rFonts w:ascii="宋体" w:hAnsi="宋体"/>
      <w:color w:val="000000"/>
      <w:kern w:val="0"/>
      <w:sz w:val="24"/>
      <w:szCs w:val="24"/>
    </w:rPr>
  </w:style>
  <w:style w:type="paragraph" w:customStyle="1" w:styleId="249">
    <w:name w:val="xl83"/>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50">
    <w:name w:val="Char11"/>
    <w:basedOn w:val="1"/>
    <w:qFormat/>
    <w:uiPriority w:val="99"/>
    <w:rPr>
      <w:rFonts w:ascii="Tahoma" w:hAnsi="Tahoma"/>
      <w:sz w:val="24"/>
      <w:szCs w:val="20"/>
    </w:rPr>
  </w:style>
  <w:style w:type="paragraph" w:customStyle="1" w:styleId="251">
    <w:name w:val="Table Paragraph"/>
    <w:basedOn w:val="1"/>
    <w:qFormat/>
    <w:uiPriority w:val="99"/>
    <w:pPr>
      <w:autoSpaceDE w:val="0"/>
      <w:autoSpaceDN w:val="0"/>
      <w:adjustRightInd w:val="0"/>
      <w:jc w:val="left"/>
    </w:pPr>
    <w:rPr>
      <w:kern w:val="0"/>
      <w:sz w:val="24"/>
      <w:szCs w:val="24"/>
    </w:rPr>
  </w:style>
  <w:style w:type="paragraph" w:customStyle="1" w:styleId="252">
    <w:name w:val="Char Char Char Char Char Char Char Char Char Char"/>
    <w:basedOn w:val="1"/>
    <w:qFormat/>
    <w:uiPriority w:val="99"/>
    <w:rPr>
      <w:rFonts w:ascii="Tahoma" w:hAnsi="Tahoma"/>
      <w:sz w:val="24"/>
      <w:szCs w:val="20"/>
    </w:rPr>
  </w:style>
  <w:style w:type="paragraph" w:customStyle="1" w:styleId="253">
    <w:name w:val="修订1"/>
    <w:semiHidden/>
    <w:qFormat/>
    <w:uiPriority w:val="99"/>
    <w:rPr>
      <w:rFonts w:ascii="Times New Roman" w:hAnsi="Times New Roman" w:eastAsia="宋体" w:cs="Calibri"/>
      <w:kern w:val="2"/>
      <w:sz w:val="21"/>
      <w:szCs w:val="24"/>
      <w:lang w:val="en-US" w:eastAsia="zh-CN" w:bidi="ar-SA"/>
    </w:rPr>
  </w:style>
  <w:style w:type="table" w:customStyle="1" w:styleId="254">
    <w:name w:val="浅色列表1"/>
    <w:qFormat/>
    <w:uiPriority w:val="99"/>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style>
  <w:style w:type="paragraph" w:customStyle="1" w:styleId="255">
    <w:name w:val="纯文本1"/>
    <w:basedOn w:val="1"/>
    <w:qFormat/>
    <w:uiPriority w:val="99"/>
    <w:rPr>
      <w:rFonts w:ascii="宋体" w:hAnsi="Courier New"/>
    </w:rPr>
  </w:style>
  <w:style w:type="paragraph" w:customStyle="1" w:styleId="256">
    <w:name w:val="标题 11"/>
    <w:basedOn w:val="1"/>
    <w:qFormat/>
    <w:uiPriority w:val="99"/>
    <w:pPr>
      <w:autoSpaceDE w:val="0"/>
      <w:autoSpaceDN w:val="0"/>
      <w:adjustRightInd w:val="0"/>
      <w:ind w:left="82"/>
      <w:jc w:val="left"/>
      <w:outlineLvl w:val="0"/>
    </w:pPr>
    <w:rPr>
      <w:rFonts w:ascii="宋体" w:cs="宋体"/>
      <w:b/>
      <w:bCs/>
      <w:kern w:val="0"/>
      <w:sz w:val="32"/>
      <w:szCs w:val="32"/>
    </w:rPr>
  </w:style>
  <w:style w:type="paragraph" w:customStyle="1" w:styleId="257">
    <w:name w:val="标题 41"/>
    <w:basedOn w:val="1"/>
    <w:qFormat/>
    <w:uiPriority w:val="99"/>
    <w:pPr>
      <w:autoSpaceDE w:val="0"/>
      <w:autoSpaceDN w:val="0"/>
      <w:adjustRightInd w:val="0"/>
      <w:ind w:left="120"/>
      <w:jc w:val="left"/>
      <w:outlineLvl w:val="3"/>
    </w:pPr>
    <w:rPr>
      <w:rFonts w:ascii="宋体" w:cs="宋体"/>
      <w:b/>
      <w:bCs/>
      <w:kern w:val="0"/>
      <w:szCs w:val="21"/>
    </w:rPr>
  </w:style>
  <w:style w:type="paragraph" w:customStyle="1" w:styleId="258">
    <w:name w:val="标题 21"/>
    <w:basedOn w:val="1"/>
    <w:qFormat/>
    <w:uiPriority w:val="99"/>
    <w:pPr>
      <w:autoSpaceDE w:val="0"/>
      <w:autoSpaceDN w:val="0"/>
      <w:adjustRightInd w:val="0"/>
      <w:jc w:val="left"/>
      <w:outlineLvl w:val="1"/>
    </w:pPr>
    <w:rPr>
      <w:rFonts w:ascii="仿宋" w:eastAsia="仿宋" w:cs="仿宋"/>
      <w:b/>
      <w:bCs/>
      <w:kern w:val="0"/>
      <w:sz w:val="72"/>
      <w:szCs w:val="72"/>
    </w:rPr>
  </w:style>
  <w:style w:type="paragraph" w:customStyle="1" w:styleId="259">
    <w:name w:val="列出段落2"/>
    <w:basedOn w:val="1"/>
    <w:qFormat/>
    <w:uiPriority w:val="99"/>
    <w:pPr>
      <w:ind w:firstLine="420" w:firstLineChars="200"/>
    </w:pPr>
  </w:style>
  <w:style w:type="paragraph" w:customStyle="1" w:styleId="260">
    <w:name w:val="TOC 标题2"/>
    <w:basedOn w:val="2"/>
    <w:next w:val="1"/>
    <w:qFormat/>
    <w:uiPriority w:val="99"/>
    <w:pPr>
      <w:outlineLvl w:val="9"/>
    </w:pPr>
  </w:style>
  <w:style w:type="character" w:customStyle="1" w:styleId="261">
    <w:name w:val="副标题 Char1"/>
    <w:basedOn w:val="55"/>
    <w:qFormat/>
    <w:uiPriority w:val="99"/>
    <w:rPr>
      <w:rFonts w:ascii="Cambria" w:hAnsi="Cambria" w:cs="Times New Roman"/>
      <w:b/>
      <w:bCs/>
      <w:kern w:val="28"/>
      <w:sz w:val="32"/>
      <w:szCs w:val="32"/>
    </w:rPr>
  </w:style>
  <w:style w:type="character" w:customStyle="1" w:styleId="262">
    <w:name w:val="页脚 Char1"/>
    <w:basedOn w:val="55"/>
    <w:semiHidden/>
    <w:qFormat/>
    <w:uiPriority w:val="99"/>
    <w:rPr>
      <w:rFonts w:ascii="宋体" w:eastAsia="宋体" w:cs="宋体"/>
      <w:sz w:val="18"/>
      <w:szCs w:val="18"/>
    </w:rPr>
  </w:style>
  <w:style w:type="character" w:customStyle="1" w:styleId="263">
    <w:name w:val="页眉 Char1"/>
    <w:basedOn w:val="55"/>
    <w:semiHidden/>
    <w:qFormat/>
    <w:uiPriority w:val="99"/>
    <w:rPr>
      <w:rFonts w:ascii="宋体" w:eastAsia="宋体" w:cs="宋体"/>
      <w:sz w:val="18"/>
      <w:szCs w:val="18"/>
    </w:rPr>
  </w:style>
  <w:style w:type="paragraph" w:customStyle="1" w:styleId="264">
    <w:name w:val="mtitle"/>
    <w:basedOn w:val="1"/>
    <w:qFormat/>
    <w:uiPriority w:val="99"/>
    <w:pPr>
      <w:widowControl/>
      <w:spacing w:before="100" w:beforeAutospacing="1" w:after="100" w:afterAutospacing="1" w:line="336" w:lineRule="auto"/>
      <w:jc w:val="left"/>
    </w:pPr>
    <w:rPr>
      <w:rFonts w:ascii="宋体" w:hAnsi="宋体" w:cs="宋体"/>
      <w:b/>
      <w:bCs/>
      <w:smallCaps/>
      <w:color w:val="000000"/>
      <w:kern w:val="0"/>
      <w:sz w:val="20"/>
      <w:szCs w:val="20"/>
    </w:rPr>
  </w:style>
  <w:style w:type="paragraph" w:customStyle="1" w:styleId="265">
    <w:name w:val="p17"/>
    <w:basedOn w:val="1"/>
    <w:qFormat/>
    <w:uiPriority w:val="99"/>
    <w:pPr>
      <w:widowControl/>
    </w:pPr>
    <w:rPr>
      <w:kern w:val="0"/>
      <w:szCs w:val="21"/>
    </w:rPr>
  </w:style>
  <w:style w:type="paragraph" w:customStyle="1" w:styleId="266">
    <w:name w:val="tiao"/>
    <w:basedOn w:val="1"/>
    <w:qFormat/>
    <w:uiPriority w:val="99"/>
    <w:pPr>
      <w:widowControl/>
      <w:shd w:val="clear" w:color="auto" w:fill="AFEEEE"/>
      <w:spacing w:before="100" w:beforeAutospacing="1" w:after="100" w:afterAutospacing="1"/>
      <w:jc w:val="left"/>
    </w:pPr>
    <w:rPr>
      <w:rFonts w:ascii="宋体" w:hAnsi="宋体" w:cs="宋体"/>
      <w:i/>
      <w:iCs/>
      <w:smallCaps/>
      <w:color w:val="6600CC"/>
      <w:kern w:val="0"/>
      <w:sz w:val="20"/>
      <w:szCs w:val="20"/>
    </w:rPr>
  </w:style>
  <w:style w:type="paragraph" w:customStyle="1" w:styleId="267">
    <w:name w:val="zhang"/>
    <w:basedOn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268">
    <w:name w:val="content"/>
    <w:basedOn w:val="1"/>
    <w:qFormat/>
    <w:uiPriority w:val="99"/>
    <w:pPr>
      <w:widowControl/>
      <w:spacing w:before="100" w:beforeAutospacing="1" w:after="100" w:afterAutospacing="1" w:line="384" w:lineRule="auto"/>
      <w:jc w:val="left"/>
    </w:pPr>
    <w:rPr>
      <w:rFonts w:ascii="宋体" w:hAnsi="宋体" w:cs="宋体"/>
      <w:kern w:val="0"/>
      <w:sz w:val="18"/>
      <w:szCs w:val="18"/>
    </w:rPr>
  </w:style>
  <w:style w:type="paragraph" w:customStyle="1" w:styleId="269">
    <w:name w:val="tiaoyin"/>
    <w:basedOn w:val="1"/>
    <w:qFormat/>
    <w:uiPriority w:val="99"/>
    <w:pPr>
      <w:widowControl/>
      <w:spacing w:before="100" w:beforeAutospacing="1" w:after="100" w:afterAutospacing="1"/>
      <w:jc w:val="left"/>
    </w:pPr>
    <w:rPr>
      <w:rFonts w:ascii="宋体" w:hAnsi="宋体" w:cs="宋体"/>
      <w:smallCaps/>
      <w:color w:val="FF0000"/>
      <w:kern w:val="0"/>
      <w:sz w:val="20"/>
      <w:szCs w:val="20"/>
    </w:rPr>
  </w:style>
  <w:style w:type="paragraph" w:customStyle="1" w:styleId="270">
    <w:name w:val="tiaonoa"/>
    <w:basedOn w:val="1"/>
    <w:qFormat/>
    <w:uiPriority w:val="99"/>
    <w:pPr>
      <w:widowControl/>
      <w:spacing w:before="100" w:beforeAutospacing="1" w:after="100" w:afterAutospacing="1"/>
      <w:jc w:val="left"/>
    </w:pPr>
    <w:rPr>
      <w:rFonts w:ascii="宋体" w:hAnsi="宋体" w:cs="宋体"/>
      <w:b/>
      <w:bCs/>
      <w:smallCaps/>
      <w:color w:val="000000"/>
      <w:kern w:val="0"/>
      <w:sz w:val="18"/>
      <w:szCs w:val="18"/>
    </w:rPr>
  </w:style>
  <w:style w:type="paragraph" w:customStyle="1" w:styleId="271">
    <w:name w:val="stitle"/>
    <w:basedOn w:val="1"/>
    <w:qFormat/>
    <w:uiPriority w:val="99"/>
    <w:pPr>
      <w:widowControl/>
      <w:spacing w:before="100" w:beforeAutospacing="1" w:after="100" w:afterAutospacing="1"/>
      <w:jc w:val="left"/>
    </w:pPr>
    <w:rPr>
      <w:rFonts w:ascii="宋体" w:hAnsi="宋体" w:cs="宋体"/>
      <w:smallCaps/>
      <w:color w:val="000000"/>
      <w:kern w:val="0"/>
      <w:sz w:val="20"/>
      <w:szCs w:val="20"/>
    </w:rPr>
  </w:style>
  <w:style w:type="paragraph" w:customStyle="1" w:styleId="272">
    <w:name w:val="mnotes"/>
    <w:basedOn w:val="1"/>
    <w:qFormat/>
    <w:uiPriority w:val="99"/>
    <w:pPr>
      <w:widowControl/>
      <w:shd w:val="clear" w:color="auto" w:fill="AFEEEE"/>
      <w:spacing w:before="100" w:beforeAutospacing="1" w:after="100" w:afterAutospacing="1" w:line="336" w:lineRule="auto"/>
      <w:jc w:val="left"/>
    </w:pPr>
    <w:rPr>
      <w:rFonts w:ascii="宋体" w:hAnsi="宋体" w:cs="宋体"/>
      <w:smallCaps/>
      <w:color w:val="008080"/>
      <w:kern w:val="0"/>
      <w:sz w:val="20"/>
      <w:szCs w:val="20"/>
    </w:rPr>
  </w:style>
  <w:style w:type="paragraph" w:customStyle="1" w:styleId="273">
    <w:name w:val="_Style 2"/>
    <w:basedOn w:val="2"/>
    <w:next w:val="1"/>
    <w:qFormat/>
    <w:uiPriority w:val="99"/>
    <w:pPr>
      <w:spacing w:line="576" w:lineRule="auto"/>
      <w:outlineLvl w:val="9"/>
    </w:pPr>
    <w:rPr>
      <w:rFonts w:ascii="Calibri" w:hAnsi="Calibri"/>
    </w:rPr>
  </w:style>
  <w:style w:type="paragraph" w:customStyle="1" w:styleId="274">
    <w:name w:val="列出段落3"/>
    <w:basedOn w:val="1"/>
    <w:qFormat/>
    <w:uiPriority w:val="99"/>
    <w:pPr>
      <w:ind w:firstLine="420" w:firstLineChars="200"/>
    </w:pPr>
  </w:style>
  <w:style w:type="paragraph" w:customStyle="1" w:styleId="275">
    <w:name w:val="列出段落4"/>
    <w:basedOn w:val="1"/>
    <w:qFormat/>
    <w:uiPriority w:val="34"/>
    <w:pPr>
      <w:widowControl/>
      <w:ind w:firstLine="420" w:firstLineChars="200"/>
      <w:jc w:val="left"/>
    </w:pPr>
    <w:rPr>
      <w:rFonts w:ascii="宋体" w:hAnsi="宋体" w:cs="宋体"/>
      <w:kern w:val="0"/>
      <w:sz w:val="24"/>
      <w:szCs w:val="24"/>
    </w:rPr>
  </w:style>
  <w:style w:type="character" w:customStyle="1" w:styleId="276">
    <w:name w:val="bookmark-item"/>
    <w:basedOn w:val="55"/>
    <w:qFormat/>
    <w:uiPriority w:val="0"/>
  </w:style>
  <w:style w:type="character" w:customStyle="1" w:styleId="277">
    <w:name w:val="未处理的提及1"/>
    <w:basedOn w:val="55"/>
    <w:unhideWhenUsed/>
    <w:qFormat/>
    <w:uiPriority w:val="99"/>
    <w:rPr>
      <w:color w:val="605E5C"/>
      <w:shd w:val="clear" w:color="auto" w:fill="E1DFDD"/>
    </w:rPr>
  </w:style>
  <w:style w:type="paragraph" w:customStyle="1" w:styleId="278">
    <w:name w:val="标题 22"/>
    <w:basedOn w:val="1"/>
    <w:qFormat/>
    <w:uiPriority w:val="1"/>
    <w:pPr>
      <w:ind w:left="100" w:right="102"/>
      <w:outlineLvl w:val="2"/>
    </w:pPr>
    <w:rPr>
      <w:rFonts w:ascii="Microsoft JhengHei" w:hAnsi="Microsoft JhengHei" w:eastAsia="Microsoft JhengHei" w:cs="Microsoft JhengHei"/>
      <w:b/>
      <w:bCs/>
      <w:sz w:val="32"/>
      <w:szCs w:val="32"/>
    </w:rPr>
  </w:style>
  <w:style w:type="paragraph" w:customStyle="1" w:styleId="27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1F037F-B373-4727-8FB6-480C01C42B3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3037</Words>
  <Characters>17312</Characters>
  <Lines>144</Lines>
  <Paragraphs>40</Paragraphs>
  <TotalTime>38</TotalTime>
  <ScaleCrop>false</ScaleCrop>
  <LinksUpToDate>false</LinksUpToDate>
  <CharactersWithSpaces>20309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2020-11-14T06:52:00Z</dcterms:created>
  <dc:creator>lenovo</dc:creator>
  <cp:lastModifiedBy>ZHONGRUI</cp:lastModifiedBy>
  <cp:lastPrinted>2021-11-22T07:40:00Z</cp:lastPrinted>
  <dcterms:modified xsi:type="dcterms:W3CDTF">2021-11-25T03:33:56Z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F2BC201BF0FD4A318673C039141F8A11</vt:lpwstr>
  </property>
</Properties>
</file>