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rPr>
          <w:rFonts w:ascii="宋体" w:hAnsi="宋体" w:cs="宋体"/>
          <w:b/>
          <w:bCs/>
          <w:color w:val="auto"/>
          <w:sz w:val="72"/>
        </w:rPr>
      </w:pPr>
    </w:p>
    <w:p>
      <w:pPr>
        <w:pStyle w:val="12"/>
        <w:spacing w:line="360" w:lineRule="auto"/>
        <w:jc w:val="center"/>
        <w:rPr>
          <w:rFonts w:ascii="宋体" w:hAnsi="宋体" w:cs="宋体"/>
          <w:b/>
          <w:bCs/>
          <w:color w:val="auto"/>
          <w:sz w:val="24"/>
        </w:rPr>
      </w:pPr>
      <w:r>
        <w:rPr>
          <w:rFonts w:ascii="宋体" w:hAnsi="宋体" w:cs="宋体"/>
          <w:b/>
          <w:bCs/>
          <w:color w:val="auto"/>
          <w:sz w:val="72"/>
        </w:rPr>
        <w:t xml:space="preserve"> </w:t>
      </w:r>
      <w:r>
        <w:rPr>
          <w:rFonts w:ascii="宋体" w:hAnsi="宋体" w:cs="宋体"/>
          <w:b/>
          <w:bCs/>
          <w:color w:val="auto"/>
          <w:sz w:val="84"/>
          <w:szCs w:val="84"/>
        </w:rPr>
        <w:t>磋 商 文 件</w:t>
      </w:r>
    </w:p>
    <w:p>
      <w:pPr>
        <w:pStyle w:val="12"/>
        <w:rPr>
          <w:rFonts w:ascii="宋体" w:hAnsi="宋体" w:cs="宋体"/>
          <w:color w:val="auto"/>
          <w:sz w:val="24"/>
        </w:rPr>
      </w:pPr>
    </w:p>
    <w:p>
      <w:pPr>
        <w:pStyle w:val="11"/>
        <w:spacing w:line="400" w:lineRule="atLeast"/>
        <w:ind w:firstLine="1807" w:firstLineChars="500"/>
        <w:rPr>
          <w:rFonts w:ascii="Arial" w:hAnsi="Arial" w:cs="Arial"/>
          <w:b/>
          <w:color w:val="auto"/>
          <w:sz w:val="36"/>
        </w:rPr>
      </w:pPr>
    </w:p>
    <w:p>
      <w:pPr>
        <w:pStyle w:val="11"/>
        <w:tabs>
          <w:tab w:val="left" w:pos="1890"/>
        </w:tabs>
        <w:spacing w:line="400" w:lineRule="atLeast"/>
        <w:ind w:firstLine="1807" w:firstLineChars="500"/>
        <w:rPr>
          <w:rFonts w:ascii="Arial" w:hAnsi="Arial" w:cs="Arial"/>
          <w:b/>
          <w:color w:val="auto"/>
          <w:sz w:val="36"/>
          <w:highlight w:val="yellow"/>
        </w:rPr>
      </w:pPr>
    </w:p>
    <w:p>
      <w:pPr>
        <w:pStyle w:val="11"/>
        <w:tabs>
          <w:tab w:val="left" w:pos="1890"/>
        </w:tabs>
        <w:spacing w:line="400" w:lineRule="atLeast"/>
        <w:ind w:firstLine="1807" w:firstLineChars="500"/>
        <w:rPr>
          <w:rFonts w:ascii="Arial" w:hAnsi="Arial" w:cs="Arial"/>
          <w:b/>
          <w:color w:val="auto"/>
          <w:sz w:val="36"/>
          <w:highlight w:val="yellow"/>
        </w:rPr>
      </w:pPr>
    </w:p>
    <w:p>
      <w:pPr>
        <w:pStyle w:val="11"/>
        <w:tabs>
          <w:tab w:val="left" w:pos="1890"/>
        </w:tabs>
        <w:spacing w:line="400" w:lineRule="atLeast"/>
        <w:ind w:firstLine="1807" w:firstLineChars="500"/>
        <w:rPr>
          <w:rFonts w:ascii="Arial" w:hAnsi="Arial" w:cs="Arial"/>
          <w:b/>
          <w:color w:val="auto"/>
          <w:sz w:val="36"/>
        </w:rPr>
      </w:pPr>
      <w:r>
        <w:rPr>
          <w:rFonts w:ascii="Arial" w:hAnsi="Arial" w:cs="Arial"/>
          <w:b/>
          <w:color w:val="auto"/>
          <w:sz w:val="36"/>
        </w:rPr>
        <w:t xml:space="preserve">项目编号： </w:t>
      </w:r>
      <w:r>
        <w:rPr>
          <w:rFonts w:hint="eastAsia" w:ascii="Arial" w:hAnsi="Arial" w:cs="Arial"/>
          <w:b/>
          <w:color w:val="auto"/>
          <w:sz w:val="36"/>
          <w:lang w:eastAsia="zh-CN"/>
        </w:rPr>
        <w:t>0634-2140XZ2Z0499</w:t>
      </w:r>
    </w:p>
    <w:p>
      <w:pPr>
        <w:pStyle w:val="11"/>
        <w:tabs>
          <w:tab w:val="left" w:pos="1890"/>
        </w:tabs>
        <w:spacing w:line="400" w:lineRule="atLeast"/>
        <w:ind w:left="3527" w:leftChars="860" w:hanging="1807" w:hangingChars="500"/>
        <w:rPr>
          <w:rFonts w:ascii="Arial" w:hAnsi="Arial" w:cs="Arial"/>
          <w:b/>
          <w:color w:val="auto"/>
          <w:sz w:val="36"/>
        </w:rPr>
      </w:pPr>
      <w:r>
        <w:rPr>
          <w:rFonts w:ascii="Arial" w:hAnsi="Arial" w:cs="Arial"/>
          <w:b/>
          <w:color w:val="auto"/>
          <w:sz w:val="36"/>
        </w:rPr>
        <w:t>项目名称：</w:t>
      </w:r>
      <w:r>
        <w:rPr>
          <w:rFonts w:hint="eastAsia" w:ascii="Arial" w:hAnsi="Arial" w:cs="Arial"/>
          <w:b/>
          <w:color w:val="auto"/>
          <w:sz w:val="36"/>
          <w:lang w:eastAsia="zh-CN"/>
        </w:rPr>
        <w:t>专业技术人员专业技能评估服务项目</w:t>
      </w:r>
    </w:p>
    <w:p>
      <w:pPr>
        <w:pStyle w:val="11"/>
        <w:tabs>
          <w:tab w:val="left" w:pos="1890"/>
        </w:tabs>
        <w:spacing w:line="400" w:lineRule="atLeast"/>
        <w:ind w:firstLine="1807" w:firstLineChars="500"/>
        <w:rPr>
          <w:rFonts w:ascii="Arial" w:hAnsi="Arial" w:cs="Arial"/>
          <w:b/>
          <w:color w:val="auto"/>
          <w:sz w:val="36"/>
        </w:rPr>
      </w:pPr>
      <w:r>
        <w:rPr>
          <w:rFonts w:ascii="Arial" w:hAnsi="Arial" w:cs="Arial"/>
          <w:b/>
          <w:color w:val="auto"/>
          <w:sz w:val="36"/>
        </w:rPr>
        <w:t>委托单位：新疆维吾尔自治区工业和信息化厅</w:t>
      </w:r>
    </w:p>
    <w:p>
      <w:pPr>
        <w:pStyle w:val="11"/>
        <w:spacing w:line="400" w:lineRule="atLeast"/>
        <w:ind w:firstLine="1807" w:firstLineChars="500"/>
        <w:rPr>
          <w:rFonts w:ascii="Arial" w:hAnsi="Arial" w:cs="Arial"/>
          <w:b/>
          <w:color w:val="auto"/>
          <w:sz w:val="36"/>
        </w:rPr>
      </w:pPr>
      <w:r>
        <w:rPr>
          <w:rFonts w:ascii="Arial" w:hAnsi="Arial" w:cs="Arial"/>
          <w:b/>
          <w:color w:val="auto"/>
          <w:sz w:val="36"/>
        </w:rPr>
        <w:t>采购代理单位：新疆招标有限公司</w:t>
      </w:r>
    </w:p>
    <w:p>
      <w:pPr>
        <w:pStyle w:val="11"/>
        <w:spacing w:line="400" w:lineRule="atLeast"/>
        <w:ind w:firstLine="1807" w:firstLineChars="500"/>
        <w:rPr>
          <w:rFonts w:ascii="Arial" w:hAnsi="Arial" w:cs="Arial"/>
          <w:b/>
          <w:color w:val="auto"/>
          <w:sz w:val="36"/>
        </w:rPr>
      </w:pPr>
    </w:p>
    <w:p>
      <w:pPr>
        <w:pStyle w:val="12"/>
        <w:spacing w:line="900" w:lineRule="exact"/>
        <w:jc w:val="center"/>
        <w:rPr>
          <w:rFonts w:ascii="宋体" w:hAnsi="宋体" w:cs="宋体"/>
          <w:b/>
          <w:bCs/>
          <w:color w:val="auto"/>
          <w:sz w:val="30"/>
        </w:rPr>
      </w:pPr>
    </w:p>
    <w:p>
      <w:pPr>
        <w:pStyle w:val="11"/>
        <w:spacing w:line="400" w:lineRule="atLeast"/>
        <w:rPr>
          <w:rFonts w:ascii="Arial" w:hAnsi="Arial" w:cs="Arial"/>
          <w:b/>
          <w:color w:val="auto"/>
          <w:sz w:val="52"/>
        </w:rPr>
      </w:pPr>
    </w:p>
    <w:p>
      <w:pPr>
        <w:pStyle w:val="11"/>
        <w:spacing w:line="400" w:lineRule="atLeast"/>
        <w:rPr>
          <w:rFonts w:ascii="Arial" w:hAnsi="Arial" w:cs="Arial"/>
          <w:b/>
          <w:color w:val="auto"/>
          <w:sz w:val="52"/>
        </w:rPr>
      </w:pPr>
    </w:p>
    <w:p>
      <w:pPr>
        <w:pStyle w:val="11"/>
        <w:spacing w:line="400" w:lineRule="atLeast"/>
        <w:rPr>
          <w:rFonts w:ascii="Arial" w:hAnsi="Arial" w:cs="Arial"/>
          <w:b/>
          <w:color w:val="auto"/>
        </w:rPr>
      </w:pPr>
    </w:p>
    <w:tbl>
      <w:tblPr>
        <w:tblStyle w:val="19"/>
        <w:tblW w:w="9963" w:type="dxa"/>
        <w:tblInd w:w="0" w:type="dxa"/>
        <w:tblLayout w:type="fixed"/>
        <w:tblCellMar>
          <w:top w:w="0" w:type="dxa"/>
          <w:left w:w="108" w:type="dxa"/>
          <w:bottom w:w="0" w:type="dxa"/>
          <w:right w:w="108" w:type="dxa"/>
        </w:tblCellMar>
      </w:tblPr>
      <w:tblGrid>
        <w:gridCol w:w="9963"/>
      </w:tblGrid>
      <w:tr>
        <w:tblPrEx>
          <w:tblLayout w:type="fixed"/>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1"/>
              <w:spacing w:line="400" w:lineRule="atLeast"/>
              <w:rPr>
                <w:rFonts w:ascii="Arial" w:hAnsi="Arial" w:cs="Arial"/>
                <w:b/>
                <w:color w:val="auto"/>
                <w:szCs w:val="22"/>
              </w:rPr>
            </w:pPr>
          </w:p>
        </w:tc>
      </w:tr>
    </w:tbl>
    <w:p>
      <w:pPr>
        <w:pStyle w:val="12"/>
        <w:spacing w:line="400" w:lineRule="atLeast"/>
        <w:jc w:val="center"/>
        <w:rPr>
          <w:rFonts w:ascii="宋体" w:hAnsi="宋体" w:cs="宋体"/>
          <w:b/>
          <w:bCs/>
          <w:color w:val="auto"/>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color w:val="auto"/>
          <w:sz w:val="24"/>
        </w:rPr>
        <w:t>新疆招标有限公司编制</w:t>
      </w:r>
      <w:r>
        <w:rPr>
          <w:rFonts w:ascii="宋体" w:hAnsi="宋体" w:cs="宋体"/>
          <w:b/>
          <w:bCs/>
          <w:color w:val="auto"/>
          <w:sz w:val="30"/>
        </w:rPr>
        <w:t xml:space="preserve">  </w:t>
      </w:r>
    </w:p>
    <w:p>
      <w:pPr>
        <w:pStyle w:val="12"/>
        <w:spacing w:line="400" w:lineRule="atLeast"/>
        <w:jc w:val="center"/>
        <w:rPr>
          <w:rFonts w:ascii="Arial" w:hAnsi="Arial" w:cs="Arial"/>
          <w:b/>
          <w:color w:val="auto"/>
          <w:sz w:val="36"/>
          <w:szCs w:val="22"/>
          <w:lang w:val="zh-CN"/>
        </w:rPr>
      </w:pPr>
      <w:r>
        <w:rPr>
          <w:rFonts w:ascii="Arial" w:hAnsi="Arial" w:cs="Arial"/>
          <w:b/>
          <w:color w:val="auto"/>
          <w:sz w:val="36"/>
          <w:szCs w:val="22"/>
          <w:lang w:val="zh-CN"/>
        </w:rPr>
        <w:t>目  录</w:t>
      </w:r>
    </w:p>
    <w:p>
      <w:pPr>
        <w:pStyle w:val="12"/>
        <w:rPr>
          <w:color w:val="auto"/>
          <w:lang w:val="zh-CN"/>
        </w:rPr>
      </w:pPr>
    </w:p>
    <w:p>
      <w:pPr>
        <w:pStyle w:val="28"/>
        <w:tabs>
          <w:tab w:val="right" w:leader="dot" w:pos="9746"/>
        </w:tabs>
        <w:rPr>
          <w:rFonts w:ascii="宋体" w:hAnsi="宋体" w:cs="宋体"/>
          <w:color w:val="auto"/>
          <w:sz w:val="21"/>
          <w:szCs w:val="21"/>
        </w:rPr>
      </w:pPr>
    </w:p>
    <w:p>
      <w:pPr>
        <w:pStyle w:val="15"/>
        <w:tabs>
          <w:tab w:val="right" w:leader="dot" w:pos="9746"/>
        </w:tabs>
        <w:rPr>
          <w:color w:val="auto"/>
        </w:rPr>
      </w:pPr>
      <w:r>
        <w:rPr>
          <w:rFonts w:ascii="宋体" w:hAnsi="宋体" w:cs="宋体"/>
          <w:color w:val="auto"/>
          <w:szCs w:val="21"/>
        </w:rPr>
        <w:fldChar w:fldCharType="begin"/>
      </w:r>
      <w:r>
        <w:rPr>
          <w:rFonts w:ascii="宋体" w:hAnsi="宋体" w:cs="宋体"/>
          <w:color w:val="auto"/>
          <w:szCs w:val="21"/>
        </w:rPr>
        <w:instrText xml:space="preserve">TOC \o "1-3" \h \u </w:instrText>
      </w:r>
      <w:r>
        <w:rPr>
          <w:rFonts w:ascii="宋体" w:hAnsi="宋体" w:cs="宋体"/>
          <w:color w:val="auto"/>
          <w:szCs w:val="21"/>
        </w:rPr>
        <w:fldChar w:fldCharType="separate"/>
      </w:r>
      <w:r>
        <w:rPr>
          <w:color w:val="auto"/>
        </w:rPr>
        <w:fldChar w:fldCharType="begin"/>
      </w:r>
      <w:r>
        <w:rPr>
          <w:color w:val="auto"/>
        </w:rPr>
        <w:instrText xml:space="preserve"> HYPERLINK \l "_Toc30177" </w:instrText>
      </w:r>
      <w:r>
        <w:rPr>
          <w:color w:val="auto"/>
        </w:rPr>
        <w:fldChar w:fldCharType="separate"/>
      </w:r>
      <w:r>
        <w:rPr>
          <w:rFonts w:ascii="Arial" w:hAnsi="Arial" w:cs="Arial"/>
          <w:color w:val="auto"/>
          <w:szCs w:val="32"/>
        </w:rPr>
        <w:t>第一部分  磋商邀请</w:t>
      </w:r>
      <w:r>
        <w:rPr>
          <w:color w:val="auto"/>
        </w:rPr>
        <w:tab/>
      </w:r>
      <w:r>
        <w:rPr>
          <w:color w:val="auto"/>
        </w:rPr>
        <w:fldChar w:fldCharType="begin"/>
      </w:r>
      <w:r>
        <w:rPr>
          <w:color w:val="auto"/>
        </w:rPr>
        <w:instrText xml:space="preserve"> PAGEREF _Toc30177 </w:instrText>
      </w:r>
      <w:r>
        <w:rPr>
          <w:color w:val="auto"/>
        </w:rPr>
        <w:fldChar w:fldCharType="separate"/>
      </w:r>
      <w:r>
        <w:rPr>
          <w:color w:val="auto"/>
        </w:rPr>
        <w:t>- 1 -</w:t>
      </w:r>
      <w:r>
        <w:rPr>
          <w:color w:val="auto"/>
        </w:rPr>
        <w:fldChar w:fldCharType="end"/>
      </w:r>
      <w:r>
        <w:rPr>
          <w:color w:val="auto"/>
        </w:rPr>
        <w:fldChar w:fldCharType="end"/>
      </w:r>
    </w:p>
    <w:p>
      <w:pPr>
        <w:pStyle w:val="15"/>
        <w:tabs>
          <w:tab w:val="right" w:leader="dot" w:pos="9746"/>
        </w:tabs>
        <w:rPr>
          <w:color w:val="auto"/>
        </w:rPr>
      </w:pPr>
      <w:r>
        <w:rPr>
          <w:color w:val="auto"/>
        </w:rPr>
        <w:fldChar w:fldCharType="begin"/>
      </w:r>
      <w:r>
        <w:rPr>
          <w:color w:val="auto"/>
        </w:rPr>
        <w:instrText xml:space="preserve"> HYPERLINK \l "_Toc30177" </w:instrText>
      </w:r>
      <w:r>
        <w:rPr>
          <w:color w:val="auto"/>
        </w:rPr>
        <w:fldChar w:fldCharType="separate"/>
      </w:r>
      <w:r>
        <w:rPr>
          <w:rFonts w:ascii="Arial" w:hAnsi="Arial" w:cs="Arial"/>
          <w:color w:val="auto"/>
          <w:szCs w:val="32"/>
        </w:rPr>
        <w:t>第</w:t>
      </w:r>
      <w:r>
        <w:rPr>
          <w:rFonts w:hint="eastAsia" w:ascii="Arial" w:hAnsi="Arial" w:cs="Arial"/>
          <w:color w:val="auto"/>
          <w:szCs w:val="32"/>
        </w:rPr>
        <w:t>二</w:t>
      </w:r>
      <w:r>
        <w:rPr>
          <w:rFonts w:ascii="Arial" w:hAnsi="Arial" w:cs="Arial"/>
          <w:color w:val="auto"/>
          <w:szCs w:val="32"/>
        </w:rPr>
        <w:t xml:space="preserve">部分  </w:t>
      </w:r>
      <w:r>
        <w:rPr>
          <w:rFonts w:hint="eastAsia" w:ascii="Arial" w:hAnsi="Arial" w:cs="Arial"/>
          <w:color w:val="auto"/>
          <w:szCs w:val="32"/>
        </w:rPr>
        <w:t>供应商须知附表</w:t>
      </w:r>
      <w:r>
        <w:rPr>
          <w:color w:val="auto"/>
        </w:rPr>
        <w:tab/>
      </w:r>
      <w:r>
        <w:rPr>
          <w:color w:val="auto"/>
        </w:rPr>
        <w:fldChar w:fldCharType="begin"/>
      </w:r>
      <w:r>
        <w:rPr>
          <w:color w:val="auto"/>
        </w:rPr>
        <w:instrText xml:space="preserve"> PAGEREF _Toc30177 </w:instrText>
      </w:r>
      <w:r>
        <w:rPr>
          <w:color w:val="auto"/>
        </w:rPr>
        <w:fldChar w:fldCharType="separate"/>
      </w:r>
      <w:r>
        <w:rPr>
          <w:color w:val="auto"/>
        </w:rPr>
        <w:t>- 1 -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"_Toc20183" </w:instrText>
      </w:r>
      <w:r>
        <w:rPr>
          <w:color w:val="auto"/>
        </w:rPr>
        <w:fldChar w:fldCharType="separate"/>
      </w:r>
      <w:r>
        <w:rPr>
          <w:color w:val="auto"/>
          <w:szCs w:val="28"/>
        </w:rPr>
        <w:t>供应商须知附表</w:t>
      </w:r>
      <w:r>
        <w:rPr>
          <w:color w:val="auto"/>
        </w:rPr>
        <w:tab/>
      </w:r>
      <w:r>
        <w:rPr>
          <w:color w:val="auto"/>
        </w:rPr>
        <w:fldChar w:fldCharType="begin"/>
      </w:r>
      <w:r>
        <w:rPr>
          <w:color w:val="auto"/>
        </w:rPr>
        <w:instrText xml:space="preserve"> PAGEREF _Toc20183 </w:instrText>
      </w:r>
      <w:r>
        <w:rPr>
          <w:color w:val="auto"/>
        </w:rPr>
        <w:fldChar w:fldCharType="separate"/>
      </w:r>
      <w:r>
        <w:rPr>
          <w:color w:val="auto"/>
        </w:rPr>
        <w:t>- 5 -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"_Toc19282" </w:instrText>
      </w:r>
      <w:r>
        <w:rPr>
          <w:color w:val="auto"/>
        </w:rPr>
        <w:fldChar w:fldCharType="separate"/>
      </w:r>
      <w:r>
        <w:rPr>
          <w:rFonts w:cs="Arial"/>
          <w:color w:val="auto"/>
          <w:szCs w:val="28"/>
        </w:rPr>
        <w:t>A  说　明</w:t>
      </w:r>
      <w:r>
        <w:rPr>
          <w:color w:val="auto"/>
        </w:rPr>
        <w:tab/>
      </w:r>
      <w:r>
        <w:rPr>
          <w:color w:val="auto"/>
        </w:rPr>
        <w:fldChar w:fldCharType="begin"/>
      </w:r>
      <w:r>
        <w:rPr>
          <w:color w:val="auto"/>
        </w:rPr>
        <w:instrText xml:space="preserve"> PAGEREF _Toc19282 </w:instrText>
      </w:r>
      <w:r>
        <w:rPr>
          <w:color w:val="auto"/>
        </w:rPr>
        <w:fldChar w:fldCharType="separate"/>
      </w:r>
      <w:r>
        <w:rPr>
          <w:color w:val="auto"/>
        </w:rPr>
        <w:t>- 7 -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"_Toc29282" </w:instrText>
      </w:r>
      <w:r>
        <w:rPr>
          <w:color w:val="auto"/>
        </w:rPr>
        <w:fldChar w:fldCharType="separate"/>
      </w:r>
      <w:r>
        <w:rPr>
          <w:rFonts w:ascii="宋体" w:hAnsi="宋体" w:cs="宋体"/>
          <w:color w:val="auto"/>
          <w:szCs w:val="28"/>
        </w:rPr>
        <w:t>B  磋商文件</w:t>
      </w:r>
      <w:r>
        <w:rPr>
          <w:color w:val="auto"/>
        </w:rPr>
        <w:tab/>
      </w:r>
      <w:r>
        <w:rPr>
          <w:color w:val="auto"/>
        </w:rPr>
        <w:fldChar w:fldCharType="begin"/>
      </w:r>
      <w:r>
        <w:rPr>
          <w:color w:val="auto"/>
        </w:rPr>
        <w:instrText xml:space="preserve"> PAGEREF _Toc29282 </w:instrText>
      </w:r>
      <w:r>
        <w:rPr>
          <w:color w:val="auto"/>
        </w:rPr>
        <w:fldChar w:fldCharType="separate"/>
      </w:r>
      <w:r>
        <w:rPr>
          <w:color w:val="auto"/>
        </w:rPr>
        <w:t>- 7 -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"_Toc24222" </w:instrText>
      </w:r>
      <w:r>
        <w:rPr>
          <w:color w:val="auto"/>
        </w:rPr>
        <w:fldChar w:fldCharType="separate"/>
      </w:r>
      <w:r>
        <w:rPr>
          <w:rFonts w:cs="Arial"/>
          <w:color w:val="auto"/>
          <w:szCs w:val="28"/>
        </w:rPr>
        <w:t>C  磋商响应文件的编写</w:t>
      </w:r>
      <w:r>
        <w:rPr>
          <w:color w:val="auto"/>
        </w:rPr>
        <w:tab/>
      </w:r>
      <w:r>
        <w:rPr>
          <w:color w:val="auto"/>
        </w:rPr>
        <w:fldChar w:fldCharType="begin"/>
      </w:r>
      <w:r>
        <w:rPr>
          <w:color w:val="auto"/>
        </w:rPr>
        <w:instrText xml:space="preserve"> PAGEREF _Toc24222 </w:instrText>
      </w:r>
      <w:r>
        <w:rPr>
          <w:color w:val="auto"/>
        </w:rPr>
        <w:fldChar w:fldCharType="separate"/>
      </w:r>
      <w:r>
        <w:rPr>
          <w:color w:val="auto"/>
        </w:rPr>
        <w:t>- 8 -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"_Toc4308" </w:instrText>
      </w:r>
      <w:r>
        <w:rPr>
          <w:color w:val="auto"/>
        </w:rPr>
        <w:fldChar w:fldCharType="separate"/>
      </w:r>
      <w:r>
        <w:rPr>
          <w:rFonts w:cs="Arial"/>
          <w:color w:val="auto"/>
          <w:szCs w:val="28"/>
        </w:rPr>
        <w:t>D  磋商响应文件的递交</w:t>
      </w:r>
      <w:r>
        <w:rPr>
          <w:color w:val="auto"/>
        </w:rPr>
        <w:tab/>
      </w:r>
      <w:r>
        <w:rPr>
          <w:color w:val="auto"/>
        </w:rPr>
        <w:fldChar w:fldCharType="begin"/>
      </w:r>
      <w:r>
        <w:rPr>
          <w:color w:val="auto"/>
        </w:rPr>
        <w:instrText xml:space="preserve"> PAGEREF _Toc4308 </w:instrText>
      </w:r>
      <w:r>
        <w:rPr>
          <w:color w:val="auto"/>
        </w:rPr>
        <w:fldChar w:fldCharType="separate"/>
      </w:r>
      <w:r>
        <w:rPr>
          <w:color w:val="auto"/>
        </w:rPr>
        <w:t>- 10 -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"_Toc999" </w:instrText>
      </w:r>
      <w:r>
        <w:rPr>
          <w:color w:val="auto"/>
        </w:rPr>
        <w:fldChar w:fldCharType="separate"/>
      </w:r>
      <w:r>
        <w:rPr>
          <w:rFonts w:cs="Arial"/>
          <w:color w:val="auto"/>
          <w:szCs w:val="24"/>
        </w:rPr>
        <w:t>E  磋商程序</w:t>
      </w:r>
      <w:r>
        <w:rPr>
          <w:color w:val="auto"/>
        </w:rPr>
        <w:tab/>
      </w:r>
      <w:r>
        <w:rPr>
          <w:color w:val="auto"/>
        </w:rPr>
        <w:fldChar w:fldCharType="begin"/>
      </w:r>
      <w:r>
        <w:rPr>
          <w:color w:val="auto"/>
        </w:rPr>
        <w:instrText xml:space="preserve"> PAGEREF _Toc999 </w:instrText>
      </w:r>
      <w:r>
        <w:rPr>
          <w:color w:val="auto"/>
        </w:rPr>
        <w:fldChar w:fldCharType="separate"/>
      </w:r>
      <w:r>
        <w:rPr>
          <w:color w:val="auto"/>
        </w:rPr>
        <w:t>- 11 -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"_Toc574" </w:instrText>
      </w:r>
      <w:r>
        <w:rPr>
          <w:color w:val="auto"/>
        </w:rPr>
        <w:fldChar w:fldCharType="separate"/>
      </w:r>
      <w:r>
        <w:rPr>
          <w:rFonts w:cs="Arial"/>
          <w:color w:val="auto"/>
          <w:szCs w:val="28"/>
        </w:rPr>
        <w:t>F  授予合同</w:t>
      </w:r>
      <w:r>
        <w:rPr>
          <w:color w:val="auto"/>
        </w:rPr>
        <w:tab/>
      </w:r>
      <w:r>
        <w:rPr>
          <w:color w:val="auto"/>
        </w:rPr>
        <w:fldChar w:fldCharType="begin"/>
      </w:r>
      <w:r>
        <w:rPr>
          <w:color w:val="auto"/>
        </w:rPr>
        <w:instrText xml:space="preserve"> PAGEREF _Toc574 </w:instrText>
      </w:r>
      <w:r>
        <w:rPr>
          <w:color w:val="auto"/>
        </w:rPr>
        <w:fldChar w:fldCharType="separate"/>
      </w:r>
      <w:r>
        <w:rPr>
          <w:color w:val="auto"/>
        </w:rPr>
        <w:t>- 15 -</w:t>
      </w:r>
      <w:r>
        <w:rPr>
          <w:color w:val="auto"/>
        </w:rPr>
        <w:fldChar w:fldCharType="end"/>
      </w:r>
      <w:r>
        <w:rPr>
          <w:color w:val="auto"/>
        </w:rPr>
        <w:fldChar w:fldCharType="end"/>
      </w:r>
    </w:p>
    <w:p>
      <w:pPr>
        <w:pStyle w:val="16"/>
        <w:tabs>
          <w:tab w:val="right" w:leader="dot" w:pos="9746"/>
        </w:tabs>
        <w:ind w:left="400"/>
        <w:rPr>
          <w:color w:val="auto"/>
        </w:rPr>
      </w:pPr>
      <w:r>
        <w:rPr>
          <w:color w:val="auto"/>
        </w:rPr>
        <w:fldChar w:fldCharType="begin"/>
      </w:r>
      <w:r>
        <w:rPr>
          <w:color w:val="auto"/>
        </w:rPr>
        <w:instrText xml:space="preserve"> HYPERLINK \l "_Toc25209" </w:instrText>
      </w:r>
      <w:r>
        <w:rPr>
          <w:color w:val="auto"/>
        </w:rPr>
        <w:fldChar w:fldCharType="separate"/>
      </w:r>
      <w:r>
        <w:rPr>
          <w:rFonts w:cs="Arial"/>
          <w:color w:val="auto"/>
          <w:szCs w:val="28"/>
        </w:rPr>
        <w:t>G  磋商失败条件</w:t>
      </w:r>
      <w:r>
        <w:rPr>
          <w:color w:val="auto"/>
        </w:rPr>
        <w:tab/>
      </w:r>
      <w:r>
        <w:rPr>
          <w:color w:val="auto"/>
        </w:rPr>
        <w:fldChar w:fldCharType="begin"/>
      </w:r>
      <w:r>
        <w:rPr>
          <w:color w:val="auto"/>
        </w:rPr>
        <w:instrText xml:space="preserve"> PAGEREF _Toc25209 </w:instrText>
      </w:r>
      <w:r>
        <w:rPr>
          <w:color w:val="auto"/>
        </w:rPr>
        <w:fldChar w:fldCharType="separate"/>
      </w:r>
      <w:r>
        <w:rPr>
          <w:color w:val="auto"/>
        </w:rPr>
        <w:t>- 15 -</w:t>
      </w:r>
      <w:r>
        <w:rPr>
          <w:color w:val="auto"/>
        </w:rPr>
        <w:fldChar w:fldCharType="end"/>
      </w:r>
      <w:r>
        <w:rPr>
          <w:color w:val="auto"/>
        </w:rPr>
        <w:fldChar w:fldCharType="end"/>
      </w:r>
    </w:p>
    <w:p>
      <w:pPr>
        <w:pStyle w:val="15"/>
        <w:tabs>
          <w:tab w:val="right" w:leader="dot" w:pos="9746"/>
        </w:tabs>
        <w:rPr>
          <w:color w:val="auto"/>
        </w:rPr>
      </w:pPr>
      <w:r>
        <w:rPr>
          <w:color w:val="auto"/>
        </w:rPr>
        <w:fldChar w:fldCharType="begin"/>
      </w:r>
      <w:r>
        <w:rPr>
          <w:color w:val="auto"/>
        </w:rPr>
        <w:instrText xml:space="preserve"> HYPERLINK \l "_Toc18998" </w:instrText>
      </w:r>
      <w:r>
        <w:rPr>
          <w:color w:val="auto"/>
        </w:rPr>
        <w:fldChar w:fldCharType="separate"/>
      </w:r>
      <w:r>
        <w:rPr>
          <w:color w:val="auto"/>
          <w:szCs w:val="32"/>
        </w:rPr>
        <w:t>第三部分 服务要求</w:t>
      </w:r>
      <w:r>
        <w:rPr>
          <w:color w:val="auto"/>
        </w:rPr>
        <w:tab/>
      </w:r>
      <w:r>
        <w:rPr>
          <w:color w:val="auto"/>
        </w:rPr>
        <w:fldChar w:fldCharType="begin"/>
      </w:r>
      <w:r>
        <w:rPr>
          <w:color w:val="auto"/>
        </w:rPr>
        <w:instrText xml:space="preserve"> PAGEREF _Toc18998 </w:instrText>
      </w:r>
      <w:r>
        <w:rPr>
          <w:color w:val="auto"/>
        </w:rPr>
        <w:fldChar w:fldCharType="separate"/>
      </w:r>
      <w:r>
        <w:rPr>
          <w:color w:val="auto"/>
        </w:rPr>
        <w:t>- 17 -</w:t>
      </w:r>
      <w:r>
        <w:rPr>
          <w:color w:val="auto"/>
        </w:rPr>
        <w:fldChar w:fldCharType="end"/>
      </w:r>
      <w:r>
        <w:rPr>
          <w:color w:val="auto"/>
        </w:rPr>
        <w:fldChar w:fldCharType="end"/>
      </w:r>
    </w:p>
    <w:p>
      <w:pPr>
        <w:pStyle w:val="15"/>
        <w:tabs>
          <w:tab w:val="right" w:leader="dot" w:pos="9746"/>
        </w:tabs>
        <w:rPr>
          <w:color w:val="auto"/>
        </w:rPr>
      </w:pPr>
      <w:r>
        <w:rPr>
          <w:color w:val="auto"/>
        </w:rPr>
        <w:fldChar w:fldCharType="begin"/>
      </w:r>
      <w:r>
        <w:rPr>
          <w:color w:val="auto"/>
        </w:rPr>
        <w:instrText xml:space="preserve"> HYPERLINK \l "_Toc27428" </w:instrText>
      </w:r>
      <w:r>
        <w:rPr>
          <w:color w:val="auto"/>
        </w:rPr>
        <w:fldChar w:fldCharType="separate"/>
      </w:r>
      <w:r>
        <w:rPr>
          <w:color w:val="auto"/>
          <w:szCs w:val="32"/>
        </w:rPr>
        <w:t>第四部分  合同条款（仅供参考）</w:t>
      </w:r>
      <w:r>
        <w:rPr>
          <w:color w:val="auto"/>
        </w:rPr>
        <w:tab/>
      </w:r>
      <w:r>
        <w:rPr>
          <w:color w:val="auto"/>
        </w:rPr>
        <w:fldChar w:fldCharType="begin"/>
      </w:r>
      <w:r>
        <w:rPr>
          <w:color w:val="auto"/>
        </w:rPr>
        <w:instrText xml:space="preserve"> PAGEREF _Toc27428 </w:instrText>
      </w:r>
      <w:r>
        <w:rPr>
          <w:color w:val="auto"/>
        </w:rPr>
        <w:fldChar w:fldCharType="separate"/>
      </w:r>
      <w:r>
        <w:rPr>
          <w:color w:val="auto"/>
        </w:rPr>
        <w:t>- 21 -</w:t>
      </w:r>
      <w:r>
        <w:rPr>
          <w:color w:val="auto"/>
        </w:rPr>
        <w:fldChar w:fldCharType="end"/>
      </w:r>
      <w:r>
        <w:rPr>
          <w:color w:val="auto"/>
        </w:rPr>
        <w:fldChar w:fldCharType="end"/>
      </w:r>
    </w:p>
    <w:p>
      <w:pPr>
        <w:pStyle w:val="15"/>
        <w:tabs>
          <w:tab w:val="right" w:leader="dot" w:pos="9746"/>
        </w:tabs>
        <w:rPr>
          <w:color w:val="auto"/>
        </w:rPr>
      </w:pPr>
      <w:r>
        <w:rPr>
          <w:rFonts w:ascii="宋体" w:hAnsi="宋体" w:cs="宋体"/>
          <w:color w:val="auto"/>
          <w:szCs w:val="21"/>
        </w:rPr>
        <w:fldChar w:fldCharType="end"/>
      </w:r>
      <w:r>
        <w:rPr>
          <w:color w:val="auto"/>
        </w:rPr>
        <w:fldChar w:fldCharType="begin"/>
      </w:r>
      <w:r>
        <w:rPr>
          <w:color w:val="auto"/>
        </w:rPr>
        <w:instrText xml:space="preserve"> HYPERLINK \l "_Toc27428" </w:instrText>
      </w:r>
      <w:r>
        <w:rPr>
          <w:color w:val="auto"/>
        </w:rPr>
        <w:fldChar w:fldCharType="separate"/>
      </w:r>
      <w:r>
        <w:rPr>
          <w:color w:val="auto"/>
          <w:szCs w:val="32"/>
        </w:rPr>
        <w:t>第</w:t>
      </w:r>
      <w:r>
        <w:rPr>
          <w:rFonts w:hint="eastAsia"/>
          <w:color w:val="auto"/>
          <w:szCs w:val="32"/>
        </w:rPr>
        <w:t>五</w:t>
      </w:r>
      <w:r>
        <w:rPr>
          <w:color w:val="auto"/>
          <w:szCs w:val="32"/>
        </w:rPr>
        <w:t xml:space="preserve">部分  </w:t>
      </w:r>
      <w:r>
        <w:rPr>
          <w:rFonts w:hint="eastAsia"/>
          <w:color w:val="auto"/>
          <w:szCs w:val="32"/>
        </w:rPr>
        <w:t>范本格式</w:t>
      </w:r>
      <w:r>
        <w:rPr>
          <w:color w:val="auto"/>
        </w:rPr>
        <w:tab/>
      </w:r>
      <w:r>
        <w:rPr>
          <w:color w:val="auto"/>
        </w:rPr>
        <w:fldChar w:fldCharType="begin"/>
      </w:r>
      <w:r>
        <w:rPr>
          <w:color w:val="auto"/>
        </w:rPr>
        <w:instrText xml:space="preserve"> PAGEREF _Toc27428 </w:instrText>
      </w:r>
      <w:r>
        <w:rPr>
          <w:color w:val="auto"/>
        </w:rPr>
        <w:fldChar w:fldCharType="separate"/>
      </w:r>
      <w:r>
        <w:rPr>
          <w:color w:val="auto"/>
        </w:rPr>
        <w:t>- 22 -</w:t>
      </w:r>
      <w:r>
        <w:rPr>
          <w:color w:val="auto"/>
        </w:rPr>
        <w:fldChar w:fldCharType="end"/>
      </w:r>
      <w:r>
        <w:rPr>
          <w:color w:val="auto"/>
        </w:rPr>
        <w:fldChar w:fldCharType="end"/>
      </w:r>
    </w:p>
    <w:p>
      <w:pPr>
        <w:pStyle w:val="39"/>
        <w:tabs>
          <w:tab w:val="right" w:leader="dot" w:pos="9746"/>
        </w:tabs>
        <w:spacing w:line="400" w:lineRule="atLeast"/>
        <w:rPr>
          <w:rFonts w:ascii="宋体" w:hAnsi="宋体" w:cs="宋体"/>
          <w:color w:val="auto"/>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5"/>
        <w:rPr>
          <w:color w:val="auto"/>
          <w:sz w:val="32"/>
          <w:szCs w:val="32"/>
        </w:rPr>
      </w:pPr>
      <w:r>
        <w:rPr>
          <w:color w:val="auto"/>
          <w:sz w:val="36"/>
        </w:rPr>
        <w:t xml:space="preserve">              </w:t>
      </w:r>
      <w:r>
        <w:rPr>
          <w:color w:val="auto"/>
          <w:sz w:val="32"/>
          <w:szCs w:val="32"/>
        </w:rPr>
        <w:t xml:space="preserve">   </w:t>
      </w:r>
      <w:r>
        <w:rPr>
          <w:rFonts w:ascii="Arial" w:hAnsi="Arial" w:cs="Arial"/>
          <w:bCs w:val="0"/>
          <w:color w:val="auto"/>
          <w:sz w:val="32"/>
          <w:szCs w:val="32"/>
        </w:rPr>
        <w:t xml:space="preserve"> </w:t>
      </w:r>
      <w:bookmarkStart w:id="0" w:name="_Toc30177"/>
      <w:bookmarkStart w:id="1" w:name="_Toc6757"/>
      <w:bookmarkStart w:id="2" w:name="_Toc29957"/>
      <w:r>
        <w:rPr>
          <w:rFonts w:ascii="Arial" w:hAnsi="Arial" w:cs="Arial"/>
          <w:bCs w:val="0"/>
          <w:color w:val="auto"/>
          <w:sz w:val="32"/>
          <w:szCs w:val="32"/>
        </w:rPr>
        <w:t>第一部分  磋商邀请</w:t>
      </w:r>
      <w:bookmarkEnd w:id="0"/>
      <w:bookmarkEnd w:id="1"/>
      <w:bookmarkEnd w:id="2"/>
    </w:p>
    <w:p>
      <w:pPr>
        <w:pStyle w:val="12"/>
        <w:spacing w:line="360" w:lineRule="auto"/>
        <w:ind w:firstLine="240" w:firstLineChars="100"/>
        <w:rPr>
          <w:rFonts w:ascii="Arial" w:hAnsi="Arial" w:cs="Arial"/>
          <w:color w:val="auto"/>
          <w:sz w:val="24"/>
        </w:rPr>
      </w:pPr>
      <w:r>
        <w:rPr>
          <w:rFonts w:ascii="Arial" w:hAnsi="Arial" w:cs="Arial"/>
          <w:color w:val="auto"/>
          <w:sz w:val="24"/>
        </w:rPr>
        <w:t>项目编号：</w:t>
      </w:r>
      <w:r>
        <w:rPr>
          <w:rFonts w:hint="eastAsia" w:ascii="Arial" w:hAnsi="Arial" w:cs="Arial"/>
          <w:color w:val="auto"/>
          <w:sz w:val="24"/>
          <w:lang w:eastAsia="zh-CN"/>
        </w:rPr>
        <w:t>0634-2140XZ2Z0499</w:t>
      </w:r>
    </w:p>
    <w:p>
      <w:pPr>
        <w:pStyle w:val="12"/>
        <w:spacing w:line="360" w:lineRule="auto"/>
        <w:rPr>
          <w:rFonts w:ascii="Arial" w:hAnsi="Arial" w:cs="Arial"/>
          <w:color w:val="auto"/>
          <w:sz w:val="24"/>
          <w:szCs w:val="22"/>
        </w:rPr>
      </w:pPr>
      <w:r>
        <w:rPr>
          <w:rFonts w:ascii="Arial" w:hAnsi="Arial" w:cs="Arial"/>
          <w:color w:val="auto"/>
          <w:sz w:val="24"/>
        </w:rPr>
        <w:t>1、新疆招标有限公司受</w:t>
      </w:r>
      <w:r>
        <w:rPr>
          <w:rFonts w:ascii="宋体" w:hAnsi="宋体"/>
          <w:color w:val="auto"/>
          <w:sz w:val="24"/>
        </w:rPr>
        <w:t>新疆维吾尔自治区工业和信息化厅</w:t>
      </w:r>
      <w:r>
        <w:rPr>
          <w:rFonts w:ascii="Arial" w:hAnsi="Arial" w:cs="Arial"/>
          <w:color w:val="auto"/>
          <w:sz w:val="24"/>
        </w:rPr>
        <w:t>的委托，对</w:t>
      </w:r>
      <w:r>
        <w:rPr>
          <w:rFonts w:hint="eastAsia" w:ascii="宋体" w:hAnsi="宋体" w:cs="宋体"/>
          <w:color w:val="auto"/>
          <w:sz w:val="24"/>
          <w:lang w:eastAsia="zh-CN"/>
        </w:rPr>
        <w:t>专业技术人员专业技能评估服务项目</w:t>
      </w:r>
      <w:r>
        <w:rPr>
          <w:rFonts w:ascii="Arial" w:hAnsi="Arial" w:cs="Arial"/>
          <w:color w:val="auto"/>
          <w:sz w:val="24"/>
        </w:rPr>
        <w:t>组织竞争性磋商采购。兹邀请合格供应</w:t>
      </w:r>
      <w:r>
        <w:rPr>
          <w:rFonts w:ascii="Arial" w:hAnsi="Arial" w:cs="Arial"/>
          <w:color w:val="auto"/>
          <w:sz w:val="24"/>
          <w:szCs w:val="22"/>
        </w:rPr>
        <w:t xml:space="preserve">商以密封磋商响应文件的形式前来参加磋商。 </w:t>
      </w:r>
    </w:p>
    <w:p>
      <w:pPr>
        <w:pStyle w:val="12"/>
        <w:spacing w:line="360" w:lineRule="auto"/>
        <w:ind w:firstLine="480" w:firstLineChars="200"/>
        <w:rPr>
          <w:rFonts w:ascii="宋体" w:hAnsi="宋体" w:cs="宋体"/>
          <w:color w:val="auto"/>
          <w:sz w:val="24"/>
        </w:rPr>
      </w:pPr>
      <w:r>
        <w:rPr>
          <w:rFonts w:ascii="Arial" w:hAnsi="Arial" w:cs="Arial"/>
          <w:color w:val="auto"/>
          <w:sz w:val="24"/>
        </w:rPr>
        <w:t>项目内容：</w:t>
      </w:r>
      <w:r>
        <w:rPr>
          <w:rFonts w:hint="eastAsia" w:ascii="宋体" w:hAnsi="宋体" w:cs="宋体"/>
          <w:color w:val="auto"/>
          <w:sz w:val="24"/>
          <w:lang w:eastAsia="zh-CN"/>
        </w:rPr>
        <w:t>专业技术人员专业技能评估服务项目</w:t>
      </w:r>
      <w:r>
        <w:rPr>
          <w:rFonts w:ascii="宋体" w:hAnsi="宋体" w:cs="宋体"/>
          <w:color w:val="auto"/>
          <w:sz w:val="24"/>
        </w:rPr>
        <w:t>（预算金额：</w:t>
      </w:r>
      <w:r>
        <w:rPr>
          <w:rFonts w:hint="eastAsia" w:ascii="宋体" w:hAnsi="宋体" w:cs="宋体"/>
          <w:color w:val="auto"/>
          <w:sz w:val="24"/>
          <w:lang w:eastAsia="zh-CN"/>
        </w:rPr>
        <w:t>10万元</w:t>
      </w:r>
      <w:r>
        <w:rPr>
          <w:rFonts w:ascii="宋体" w:hAnsi="宋体" w:cs="宋体"/>
          <w:color w:val="auto"/>
          <w:sz w:val="24"/>
        </w:rPr>
        <w:t>）</w:t>
      </w:r>
    </w:p>
    <w:p>
      <w:pPr>
        <w:pStyle w:val="12"/>
        <w:spacing w:line="360" w:lineRule="auto"/>
        <w:ind w:left="360" w:hanging="360" w:hangingChars="150"/>
        <w:rPr>
          <w:rFonts w:ascii="Arial" w:hAnsi="Arial" w:cs="Arial"/>
          <w:color w:val="auto"/>
          <w:sz w:val="24"/>
        </w:rPr>
      </w:pPr>
      <w:r>
        <w:rPr>
          <w:rFonts w:ascii="Arial" w:hAnsi="Arial" w:cs="Arial"/>
          <w:color w:val="auto"/>
          <w:sz w:val="24"/>
        </w:rPr>
        <w:t>2、供应商资格要求：</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1）具有独立承担民事责任的能力；</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2）具有良好的商业信誉和健全的财务会计制度，提供2020年度经外部审计的财务审计报告或财务报表的复印件加盖公章（公司成立不到一年的从成立之日起）；</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3）具有履行合同所必需的服务和专业技术能力；</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4）有依法缴纳税收和社会保障资金的良好纪录，提供近一年内任意连续三个月缴纳社保证明原件或复印件加盖公章（公司成立不到三个月的从成立之日起）；</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5）“信用中国”网站（http://www.creditchina.gov.cn/）、“中国政府采购网”网站（http://www.ccgp.gov.cn/）无违法违规行为的；</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6）符合国家有关法律法规的规定；</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2"/>
        <w:tabs>
          <w:tab w:val="left" w:pos="252"/>
          <w:tab w:val="left" w:pos="671"/>
        </w:tabs>
        <w:spacing w:line="360" w:lineRule="auto"/>
        <w:rPr>
          <w:rFonts w:ascii="Arial" w:hAnsi="Arial" w:cs="Arial"/>
          <w:color w:val="auto"/>
          <w:sz w:val="24"/>
        </w:rPr>
      </w:pPr>
      <w:r>
        <w:rPr>
          <w:rFonts w:ascii="Arial" w:hAnsi="Arial" w:cs="Arial"/>
          <w:color w:val="auto"/>
          <w:sz w:val="24"/>
        </w:rPr>
        <w:t xml:space="preserve">8）不接受联合体。 </w:t>
      </w:r>
    </w:p>
    <w:p>
      <w:pPr>
        <w:pStyle w:val="12"/>
        <w:spacing w:line="360" w:lineRule="auto"/>
        <w:ind w:left="480" w:hanging="480" w:hangingChars="200"/>
        <w:rPr>
          <w:rFonts w:ascii="Arial" w:hAnsi="Arial" w:cs="Arial"/>
          <w:color w:val="auto"/>
          <w:sz w:val="24"/>
        </w:rPr>
      </w:pPr>
      <w:r>
        <w:rPr>
          <w:rFonts w:ascii="Arial" w:hAnsi="Arial" w:cs="Arial"/>
          <w:color w:val="auto"/>
          <w:sz w:val="24"/>
        </w:rPr>
        <w:t>3、有兴趣的供应商可从2021年1</w:t>
      </w:r>
      <w:r>
        <w:rPr>
          <w:rFonts w:hint="eastAsia" w:ascii="Arial" w:hAnsi="Arial" w:cs="Arial"/>
          <w:color w:val="auto"/>
          <w:sz w:val="24"/>
        </w:rPr>
        <w:t>1</w:t>
      </w:r>
      <w:r>
        <w:rPr>
          <w:rFonts w:ascii="Arial" w:hAnsi="Arial" w:cs="Arial"/>
          <w:color w:val="auto"/>
          <w:sz w:val="24"/>
        </w:rPr>
        <w:t>月</w:t>
      </w:r>
      <w:r>
        <w:rPr>
          <w:rFonts w:hint="eastAsia" w:ascii="Arial" w:hAnsi="Arial" w:cs="Arial"/>
          <w:color w:val="auto"/>
          <w:sz w:val="24"/>
          <w:lang w:val="en-US" w:eastAsia="zh-CN"/>
        </w:rPr>
        <w:t>23</w:t>
      </w:r>
      <w:r>
        <w:rPr>
          <w:rFonts w:ascii="Arial" w:hAnsi="Arial" w:cs="Arial"/>
          <w:color w:val="auto"/>
          <w:sz w:val="24"/>
        </w:rPr>
        <w:t>日起至2021年1</w:t>
      </w:r>
      <w:r>
        <w:rPr>
          <w:rFonts w:hint="eastAsia" w:ascii="Arial" w:hAnsi="Arial" w:cs="Arial"/>
          <w:color w:val="auto"/>
          <w:sz w:val="24"/>
        </w:rPr>
        <w:t>1</w:t>
      </w:r>
      <w:r>
        <w:rPr>
          <w:rFonts w:ascii="Arial" w:hAnsi="Arial" w:cs="Arial"/>
          <w:color w:val="auto"/>
          <w:sz w:val="24"/>
        </w:rPr>
        <w:t>月</w:t>
      </w:r>
      <w:r>
        <w:rPr>
          <w:rFonts w:hint="eastAsia" w:ascii="Arial" w:hAnsi="Arial" w:cs="Arial"/>
          <w:color w:val="auto"/>
          <w:sz w:val="24"/>
          <w:lang w:val="en-US" w:eastAsia="zh-CN"/>
        </w:rPr>
        <w:t>30</w:t>
      </w:r>
      <w:r>
        <w:rPr>
          <w:rFonts w:ascii="Arial" w:hAnsi="Arial" w:cs="Arial"/>
          <w:color w:val="auto"/>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2"/>
        <w:spacing w:line="360" w:lineRule="auto"/>
        <w:ind w:left="360" w:hanging="360" w:hangingChars="150"/>
        <w:rPr>
          <w:rFonts w:ascii="Arial" w:hAnsi="Arial" w:cs="Arial"/>
          <w:color w:val="auto"/>
          <w:sz w:val="24"/>
        </w:rPr>
      </w:pPr>
      <w:r>
        <w:rPr>
          <w:rFonts w:ascii="Arial" w:hAnsi="Arial" w:cs="Arial"/>
          <w:color w:val="auto"/>
          <w:sz w:val="24"/>
        </w:rPr>
        <w:t>4、所有磋商响应文件应于2021年</w:t>
      </w:r>
      <w:r>
        <w:rPr>
          <w:rFonts w:hint="eastAsia" w:ascii="Arial" w:hAnsi="Arial" w:cs="Arial"/>
          <w:color w:val="auto"/>
          <w:sz w:val="24"/>
          <w:lang w:eastAsia="zh-CN"/>
        </w:rPr>
        <w:t>12月</w:t>
      </w:r>
      <w:r>
        <w:rPr>
          <w:rFonts w:hint="eastAsia" w:ascii="Arial" w:hAnsi="Arial" w:cs="Arial"/>
          <w:color w:val="auto"/>
          <w:sz w:val="24"/>
          <w:lang w:val="en-US" w:eastAsia="zh-CN"/>
        </w:rPr>
        <w:t>07</w:t>
      </w:r>
      <w:r>
        <w:rPr>
          <w:rFonts w:hint="eastAsia" w:ascii="Arial" w:hAnsi="Arial" w:cs="Arial"/>
          <w:color w:val="auto"/>
          <w:sz w:val="24"/>
          <w:lang w:eastAsia="zh-CN"/>
        </w:rPr>
        <w:t>日</w:t>
      </w:r>
      <w:r>
        <w:rPr>
          <w:rFonts w:ascii="Arial" w:hAnsi="Arial" w:cs="Arial"/>
          <w:color w:val="auto"/>
          <w:sz w:val="24"/>
        </w:rPr>
        <w:t>16:00 时（北京时间）前递交到新疆招标有限公司</w:t>
      </w:r>
      <w:r>
        <w:rPr>
          <w:rFonts w:hint="eastAsia" w:ascii="Arial" w:hAnsi="Arial" w:cs="Arial"/>
          <w:color w:val="auto"/>
          <w:sz w:val="24"/>
          <w:lang w:eastAsia="zh-CN"/>
        </w:rPr>
        <w:t>8楼会议室</w:t>
      </w:r>
      <w:r>
        <w:rPr>
          <w:rFonts w:ascii="Arial" w:hAnsi="Arial" w:cs="Arial"/>
          <w:color w:val="auto"/>
          <w:sz w:val="24"/>
        </w:rPr>
        <w:t>磋商现场。</w:t>
      </w:r>
    </w:p>
    <w:p>
      <w:pPr>
        <w:pStyle w:val="12"/>
        <w:spacing w:line="360" w:lineRule="auto"/>
        <w:ind w:left="360" w:hanging="360" w:hangingChars="150"/>
        <w:rPr>
          <w:rFonts w:ascii="Arial" w:hAnsi="Arial" w:cs="Arial"/>
          <w:color w:val="auto"/>
          <w:sz w:val="24"/>
        </w:rPr>
      </w:pPr>
      <w:r>
        <w:rPr>
          <w:rFonts w:ascii="Arial" w:hAnsi="Arial" w:cs="Arial"/>
          <w:color w:val="auto"/>
          <w:sz w:val="24"/>
        </w:rPr>
        <w:t>5、磋商时间：2021年</w:t>
      </w:r>
      <w:r>
        <w:rPr>
          <w:rFonts w:hint="eastAsia" w:ascii="Arial" w:hAnsi="Arial" w:cs="Arial"/>
          <w:color w:val="auto"/>
          <w:sz w:val="24"/>
          <w:lang w:eastAsia="zh-CN"/>
        </w:rPr>
        <w:t>12月</w:t>
      </w:r>
      <w:r>
        <w:rPr>
          <w:rFonts w:hint="eastAsia" w:ascii="Arial" w:hAnsi="Arial" w:cs="Arial"/>
          <w:color w:val="auto"/>
          <w:sz w:val="24"/>
          <w:lang w:val="en-US" w:eastAsia="zh-CN"/>
        </w:rPr>
        <w:t>07</w:t>
      </w:r>
      <w:r>
        <w:rPr>
          <w:rFonts w:hint="eastAsia" w:ascii="Arial" w:hAnsi="Arial" w:cs="Arial"/>
          <w:color w:val="auto"/>
          <w:sz w:val="24"/>
          <w:lang w:eastAsia="zh-CN"/>
        </w:rPr>
        <w:t>日</w:t>
      </w:r>
      <w:r>
        <w:rPr>
          <w:rFonts w:ascii="Arial" w:hAnsi="Arial" w:cs="Arial"/>
          <w:color w:val="auto"/>
          <w:sz w:val="24"/>
        </w:rPr>
        <w:t>16:00 时（北京时间）。届时欢迎供应商法人或授权代表出席开标仪式，磋商响应文件请随身携带，逾期收到或不符合规定的磋商响应文件恕不接受。</w:t>
      </w:r>
    </w:p>
    <w:p>
      <w:pPr>
        <w:pStyle w:val="12"/>
        <w:spacing w:line="360" w:lineRule="auto"/>
        <w:ind w:left="360" w:hanging="360" w:hangingChars="150"/>
        <w:rPr>
          <w:rFonts w:ascii="Arial" w:hAnsi="Arial" w:cs="Arial"/>
          <w:color w:val="auto"/>
          <w:sz w:val="24"/>
        </w:rPr>
      </w:pPr>
      <w:r>
        <w:rPr>
          <w:rFonts w:ascii="Arial" w:hAnsi="Arial" w:cs="Arial"/>
          <w:color w:val="auto"/>
          <w:sz w:val="24"/>
        </w:rPr>
        <w:t>6、磋商地点：新疆招标有限公司</w:t>
      </w:r>
      <w:r>
        <w:rPr>
          <w:rFonts w:hint="eastAsia" w:ascii="Arial" w:hAnsi="Arial" w:cs="Arial"/>
          <w:color w:val="auto"/>
          <w:sz w:val="24"/>
          <w:lang w:eastAsia="zh-CN"/>
        </w:rPr>
        <w:t>8楼会议室</w:t>
      </w:r>
    </w:p>
    <w:p>
      <w:pPr>
        <w:pStyle w:val="12"/>
        <w:spacing w:line="360" w:lineRule="auto"/>
        <w:rPr>
          <w:rFonts w:ascii="Arial" w:hAnsi="Arial" w:cs="Arial"/>
          <w:color w:val="auto"/>
          <w:sz w:val="24"/>
        </w:rPr>
      </w:pPr>
      <w:r>
        <w:rPr>
          <w:rFonts w:ascii="Arial" w:hAnsi="Arial" w:cs="Arial"/>
          <w:color w:val="auto"/>
          <w:sz w:val="24"/>
        </w:rPr>
        <w:t xml:space="preserve">       地址：新疆.乌鲁木齐市友好南路179号13楼</w:t>
      </w:r>
    </w:p>
    <w:p>
      <w:pPr>
        <w:pStyle w:val="12"/>
        <w:spacing w:line="360" w:lineRule="auto"/>
        <w:rPr>
          <w:rFonts w:ascii="Arial" w:hAnsi="Arial" w:cs="Arial"/>
          <w:color w:val="auto"/>
          <w:sz w:val="24"/>
        </w:rPr>
      </w:pPr>
      <w:r>
        <w:rPr>
          <w:rFonts w:ascii="Arial" w:hAnsi="Arial" w:cs="Arial"/>
          <w:color w:val="auto"/>
          <w:sz w:val="24"/>
        </w:rPr>
        <w:t>7、公告期限：5个工作日。</w:t>
      </w:r>
    </w:p>
    <w:p>
      <w:pPr>
        <w:pStyle w:val="12"/>
        <w:widowControl/>
        <w:spacing w:line="360" w:lineRule="auto"/>
        <w:jc w:val="left"/>
        <w:rPr>
          <w:rFonts w:ascii="宋体" w:hAnsi="宋体"/>
          <w:color w:val="auto"/>
          <w:sz w:val="24"/>
        </w:rPr>
      </w:pPr>
      <w:r>
        <w:rPr>
          <w:rFonts w:ascii="Arial" w:hAnsi="Arial" w:cs="Arial"/>
          <w:color w:val="auto"/>
          <w:kern w:val="0"/>
          <w:sz w:val="24"/>
        </w:rPr>
        <w:t>8、采购人名称：</w:t>
      </w:r>
      <w:r>
        <w:rPr>
          <w:rFonts w:ascii="宋体" w:hAnsi="宋体"/>
          <w:color w:val="auto"/>
          <w:sz w:val="24"/>
        </w:rPr>
        <w:t xml:space="preserve">新疆维吾尔自治区工业信息化厅  </w:t>
      </w:r>
    </w:p>
    <w:p>
      <w:pPr>
        <w:pStyle w:val="12"/>
        <w:widowControl/>
        <w:spacing w:line="360" w:lineRule="auto"/>
        <w:jc w:val="left"/>
        <w:rPr>
          <w:color w:val="auto"/>
          <w:kern w:val="0"/>
          <w:sz w:val="24"/>
        </w:rPr>
      </w:pPr>
      <w:r>
        <w:rPr>
          <w:rFonts w:ascii="Arial" w:hAnsi="Arial" w:cs="Arial"/>
          <w:color w:val="auto"/>
          <w:kern w:val="0"/>
          <w:sz w:val="24"/>
        </w:rPr>
        <w:t>地址：</w:t>
      </w:r>
      <w:r>
        <w:rPr>
          <w:rFonts w:ascii="Arial" w:hAnsi="Arial" w:cs="Arial"/>
          <w:color w:val="auto"/>
          <w:sz w:val="24"/>
        </w:rPr>
        <w:t>新疆.乌鲁木齐市友好南路179号</w:t>
      </w:r>
    </w:p>
    <w:p>
      <w:pPr>
        <w:pStyle w:val="12"/>
        <w:widowControl/>
        <w:spacing w:line="360" w:lineRule="auto"/>
        <w:jc w:val="left"/>
        <w:rPr>
          <w:color w:val="auto"/>
          <w:kern w:val="0"/>
          <w:sz w:val="24"/>
        </w:rPr>
      </w:pPr>
      <w:r>
        <w:rPr>
          <w:color w:val="auto"/>
          <w:kern w:val="0"/>
          <w:sz w:val="24"/>
        </w:rPr>
        <w:t>联系人：马洁</w:t>
      </w:r>
    </w:p>
    <w:p>
      <w:pPr>
        <w:pStyle w:val="12"/>
        <w:widowControl/>
        <w:spacing w:line="360" w:lineRule="auto"/>
        <w:jc w:val="left"/>
        <w:rPr>
          <w:rFonts w:ascii="Arial" w:hAnsi="Arial" w:cs="Arial"/>
          <w:color w:val="auto"/>
          <w:kern w:val="0"/>
          <w:sz w:val="24"/>
        </w:rPr>
      </w:pPr>
      <w:r>
        <w:rPr>
          <w:rFonts w:ascii="Arial" w:hAnsi="Arial" w:cs="Arial"/>
          <w:color w:val="auto"/>
          <w:sz w:val="24"/>
        </w:rPr>
        <w:t>电话：0991-4680388</w:t>
      </w:r>
    </w:p>
    <w:p>
      <w:pPr>
        <w:pStyle w:val="12"/>
        <w:spacing w:line="500" w:lineRule="exact"/>
        <w:rPr>
          <w:rFonts w:ascii="Arial" w:hAnsi="Arial" w:cs="Arial"/>
          <w:color w:val="auto"/>
          <w:sz w:val="24"/>
          <w:u w:val="single"/>
        </w:rPr>
      </w:pPr>
      <w:r>
        <w:rPr>
          <w:rFonts w:ascii="Arial" w:hAnsi="Arial" w:cs="Arial"/>
          <w:color w:val="auto"/>
          <w:sz w:val="24"/>
        </w:rPr>
        <w:t>9、采购代理机构名称：</w:t>
      </w:r>
      <w:r>
        <w:rPr>
          <w:rFonts w:ascii="Arial" w:hAnsi="Arial" w:cs="Arial"/>
          <w:color w:val="auto"/>
          <w:sz w:val="24"/>
          <w:u w:val="single"/>
        </w:rPr>
        <w:t>新疆招标有限公司</w:t>
      </w:r>
    </w:p>
    <w:p>
      <w:pPr>
        <w:pStyle w:val="12"/>
        <w:spacing w:line="500" w:lineRule="exact"/>
        <w:rPr>
          <w:rFonts w:ascii="Arial" w:hAnsi="Arial" w:cs="Arial"/>
          <w:color w:val="auto"/>
          <w:sz w:val="24"/>
          <w:u w:val="single"/>
        </w:rPr>
      </w:pPr>
      <w:r>
        <w:rPr>
          <w:rFonts w:ascii="Arial" w:hAnsi="Arial" w:cs="Arial"/>
          <w:color w:val="auto"/>
          <w:sz w:val="24"/>
        </w:rPr>
        <w:t>详细地址：新疆.乌鲁木齐市友好南路179号十三楼</w:t>
      </w:r>
    </w:p>
    <w:p>
      <w:pPr>
        <w:pStyle w:val="12"/>
        <w:spacing w:line="500" w:lineRule="exact"/>
        <w:rPr>
          <w:rFonts w:ascii="Arial" w:hAnsi="Arial" w:cs="Arial"/>
          <w:color w:val="auto"/>
          <w:sz w:val="24"/>
        </w:rPr>
      </w:pPr>
      <w:r>
        <w:rPr>
          <w:rFonts w:ascii="Arial" w:hAnsi="Arial" w:cs="Arial"/>
          <w:color w:val="auto"/>
          <w:sz w:val="24"/>
        </w:rPr>
        <w:t>电子信箱：</w:t>
      </w:r>
      <w:r>
        <w:rPr>
          <w:rFonts w:ascii="Arial" w:hAnsi="Arial" w:cs="Arial"/>
          <w:color w:val="auto"/>
          <w:sz w:val="24"/>
          <w:u w:val="single"/>
        </w:rPr>
        <w:t>274394479@qq.com</w:t>
      </w:r>
    </w:p>
    <w:p>
      <w:pPr>
        <w:pStyle w:val="12"/>
        <w:spacing w:line="500" w:lineRule="exact"/>
        <w:rPr>
          <w:rFonts w:ascii="Arial" w:hAnsi="Arial" w:cs="Arial"/>
          <w:color w:val="auto"/>
          <w:sz w:val="24"/>
        </w:rPr>
      </w:pPr>
      <w:r>
        <w:rPr>
          <w:rFonts w:ascii="Arial" w:hAnsi="Arial" w:cs="Arial"/>
          <w:color w:val="auto"/>
          <w:sz w:val="24"/>
        </w:rPr>
        <w:t>联 系 人：张晓峰</w:t>
      </w:r>
    </w:p>
    <w:p>
      <w:pPr>
        <w:pStyle w:val="12"/>
        <w:spacing w:line="500" w:lineRule="exact"/>
        <w:rPr>
          <w:rFonts w:ascii="Arial" w:hAnsi="Arial" w:cs="Arial"/>
          <w:color w:val="auto"/>
          <w:sz w:val="24"/>
        </w:rPr>
      </w:pPr>
      <w:r>
        <w:rPr>
          <w:rFonts w:ascii="Arial" w:hAnsi="Arial" w:cs="Arial"/>
          <w:color w:val="auto"/>
          <w:sz w:val="24"/>
        </w:rPr>
        <w:t>电话：0991-4523229</w:t>
      </w:r>
    </w:p>
    <w:p>
      <w:pPr>
        <w:pStyle w:val="40"/>
        <w:tabs>
          <w:tab w:val="left" w:pos="3150"/>
        </w:tabs>
        <w:spacing w:before="0" w:after="0" w:line="500" w:lineRule="exact"/>
        <w:jc w:val="left"/>
        <w:rPr>
          <w:rFonts w:ascii="Arial" w:hAnsi="Arial" w:cs="Arial"/>
          <w:b w:val="0"/>
          <w:bCs w:val="0"/>
          <w:color w:val="auto"/>
          <w:sz w:val="24"/>
          <w:szCs w:val="24"/>
        </w:rPr>
      </w:pPr>
      <w:bookmarkStart w:id="3" w:name="_Toc1135"/>
      <w:bookmarkStart w:id="4" w:name="_Toc31153"/>
      <w:r>
        <w:rPr>
          <w:rFonts w:ascii="Arial" w:hAnsi="Arial" w:cs="Arial"/>
          <w:b w:val="0"/>
          <w:bCs w:val="0"/>
          <w:color w:val="auto"/>
          <w:sz w:val="24"/>
          <w:szCs w:val="24"/>
        </w:rPr>
        <w:t>账户名称：新疆招标有限公司</w:t>
      </w:r>
      <w:bookmarkEnd w:id="3"/>
      <w:bookmarkEnd w:id="4"/>
    </w:p>
    <w:p>
      <w:pPr>
        <w:pStyle w:val="40"/>
        <w:tabs>
          <w:tab w:val="left" w:pos="3150"/>
        </w:tabs>
        <w:spacing w:before="0" w:after="0" w:line="500" w:lineRule="exact"/>
        <w:jc w:val="left"/>
        <w:rPr>
          <w:rFonts w:ascii="Arial" w:hAnsi="Arial" w:cs="Arial"/>
          <w:b w:val="0"/>
          <w:bCs w:val="0"/>
          <w:color w:val="auto"/>
          <w:sz w:val="24"/>
          <w:szCs w:val="24"/>
        </w:rPr>
      </w:pPr>
      <w:bookmarkStart w:id="5" w:name="_Toc11150"/>
      <w:bookmarkStart w:id="6" w:name="_Toc10387"/>
      <w:r>
        <w:rPr>
          <w:rFonts w:ascii="Arial" w:hAnsi="Arial" w:cs="Arial"/>
          <w:b w:val="0"/>
          <w:bCs w:val="0"/>
          <w:color w:val="auto"/>
          <w:sz w:val="24"/>
          <w:szCs w:val="24"/>
        </w:rPr>
        <w:t>人民币帐号：3002013709022305571（电汇时请在汇款备注栏注明招标编号-及纳税人税号）</w:t>
      </w:r>
      <w:bookmarkEnd w:id="5"/>
      <w:bookmarkEnd w:id="6"/>
    </w:p>
    <w:p>
      <w:pPr>
        <w:pStyle w:val="40"/>
        <w:tabs>
          <w:tab w:val="left" w:pos="3150"/>
        </w:tabs>
        <w:spacing w:before="0" w:after="0" w:line="500" w:lineRule="exact"/>
        <w:jc w:val="both"/>
        <w:rPr>
          <w:rFonts w:ascii="Arial" w:hAnsi="Arial" w:cs="Arial"/>
          <w:color w:val="auto"/>
        </w:rPr>
      </w:pPr>
      <w:bookmarkStart w:id="7" w:name="_Toc30929"/>
      <w:bookmarkStart w:id="8" w:name="_Toc23034"/>
      <w:r>
        <w:rPr>
          <w:rFonts w:ascii="Arial" w:hAnsi="Arial" w:cs="Arial"/>
          <w:b w:val="0"/>
          <w:bCs w:val="0"/>
          <w:color w:val="auto"/>
          <w:sz w:val="24"/>
          <w:szCs w:val="24"/>
        </w:rPr>
        <w:t>开户银行：乌鲁木齐工行友好南路支行</w:t>
      </w:r>
      <w:bookmarkEnd w:id="7"/>
      <w:bookmarkStart w:id="9" w:name="_Toc4128"/>
      <w:bookmarkStart w:id="10" w:name="_Toc16565900"/>
      <w:bookmarkStart w:id="11" w:name="_Toc29641"/>
      <w:bookmarkStart w:id="12" w:name="_Toc28948"/>
      <w:bookmarkStart w:id="13" w:name="_Toc495327300"/>
      <w:r>
        <w:rPr>
          <w:color w:val="auto"/>
        </w:rPr>
        <w:br w:type="page"/>
      </w:r>
      <w:bookmarkEnd w:id="8"/>
    </w:p>
    <w:p>
      <w:pPr>
        <w:pStyle w:val="12"/>
        <w:tabs>
          <w:tab w:val="left" w:pos="3150"/>
        </w:tabs>
        <w:rPr>
          <w:rFonts w:ascii="Arial" w:hAnsi="Arial" w:cs="Arial"/>
          <w:color w:val="auto"/>
        </w:rPr>
      </w:pPr>
      <w:r>
        <w:rPr>
          <w:rStyle w:val="25"/>
          <w:color w:val="auto"/>
          <w:sz w:val="32"/>
          <w:szCs w:val="32"/>
        </w:rPr>
        <w:t>第二部分  供应商须知</w:t>
      </w:r>
      <w:bookmarkEnd w:id="9"/>
      <w:bookmarkEnd w:id="10"/>
      <w:bookmarkEnd w:id="11"/>
      <w:bookmarkEnd w:id="12"/>
    </w:p>
    <w:p>
      <w:pPr>
        <w:pStyle w:val="12"/>
        <w:spacing w:line="400" w:lineRule="atLeast"/>
        <w:rPr>
          <w:rFonts w:ascii="Arial" w:hAnsi="Arial" w:cs="Arial"/>
          <w:color w:val="auto"/>
          <w:sz w:val="24"/>
          <w:u w:val="single"/>
        </w:rPr>
      </w:pPr>
      <w:r>
        <w:rPr>
          <w:rFonts w:ascii="Arial" w:hAnsi="Arial" w:cs="Arial"/>
          <w:color w:val="auto"/>
          <w:sz w:val="24"/>
          <w:u w:val="single"/>
        </w:rPr>
        <w:t>目    录</w:t>
      </w:r>
    </w:p>
    <w:p>
      <w:pPr>
        <w:pStyle w:val="12"/>
        <w:spacing w:line="400" w:lineRule="atLeast"/>
        <w:rPr>
          <w:rFonts w:ascii="Arial" w:hAnsi="Arial" w:cs="Arial"/>
          <w:color w:val="auto"/>
          <w:sz w:val="24"/>
          <w:u w:val="single"/>
        </w:rPr>
      </w:pP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说明</w:t>
      </w:r>
    </w:p>
    <w:p>
      <w:pPr>
        <w:pStyle w:val="11"/>
        <w:spacing w:line="400" w:lineRule="atLeast"/>
        <w:rPr>
          <w:rFonts w:ascii="Arial" w:hAnsi="Arial" w:cs="Arial"/>
          <w:color w:val="auto"/>
          <w:sz w:val="24"/>
          <w:szCs w:val="24"/>
        </w:rPr>
      </w:pPr>
      <w:r>
        <w:rPr>
          <w:rFonts w:ascii="Arial" w:hAnsi="Arial" w:cs="Arial"/>
          <w:color w:val="auto"/>
          <w:sz w:val="24"/>
          <w:szCs w:val="24"/>
        </w:rPr>
        <w:t>1.适用范围</w:t>
      </w:r>
    </w:p>
    <w:p>
      <w:pPr>
        <w:pStyle w:val="11"/>
        <w:tabs>
          <w:tab w:val="center" w:pos="4873"/>
        </w:tabs>
        <w:spacing w:line="400" w:lineRule="atLeast"/>
        <w:rPr>
          <w:rFonts w:ascii="Arial" w:hAnsi="Arial" w:cs="Arial"/>
          <w:color w:val="auto"/>
          <w:sz w:val="24"/>
          <w:szCs w:val="24"/>
        </w:rPr>
      </w:pPr>
      <w:r>
        <w:rPr>
          <w:rFonts w:ascii="Arial" w:hAnsi="Arial" w:cs="Arial"/>
          <w:color w:val="auto"/>
          <w:sz w:val="24"/>
          <w:szCs w:val="24"/>
        </w:rPr>
        <w:t>2.定义</w:t>
      </w:r>
      <w:r>
        <w:rPr>
          <w:rFonts w:ascii="Arial" w:hAnsi="Arial" w:cs="Arial"/>
          <w:color w:val="auto"/>
          <w:sz w:val="24"/>
          <w:szCs w:val="24"/>
        </w:rPr>
        <w:tab/>
      </w:r>
    </w:p>
    <w:p>
      <w:pPr>
        <w:pStyle w:val="11"/>
        <w:spacing w:line="400" w:lineRule="atLeast"/>
        <w:rPr>
          <w:rFonts w:ascii="Arial" w:hAnsi="Arial" w:cs="Arial"/>
          <w:color w:val="auto"/>
          <w:sz w:val="24"/>
          <w:szCs w:val="24"/>
        </w:rPr>
      </w:pPr>
      <w:r>
        <w:rPr>
          <w:rFonts w:ascii="Arial" w:hAnsi="Arial" w:cs="Arial"/>
          <w:color w:val="auto"/>
          <w:sz w:val="24"/>
          <w:szCs w:val="24"/>
        </w:rPr>
        <w:t>3.合格的供应商</w:t>
      </w:r>
    </w:p>
    <w:p>
      <w:pPr>
        <w:pStyle w:val="11"/>
        <w:spacing w:line="400" w:lineRule="atLeast"/>
        <w:rPr>
          <w:rFonts w:ascii="Arial" w:hAnsi="Arial" w:cs="Arial"/>
          <w:color w:val="auto"/>
          <w:sz w:val="24"/>
          <w:szCs w:val="24"/>
        </w:rPr>
      </w:pPr>
      <w:r>
        <w:rPr>
          <w:rFonts w:ascii="Arial" w:hAnsi="Arial" w:cs="Arial"/>
          <w:color w:val="auto"/>
          <w:sz w:val="24"/>
          <w:szCs w:val="24"/>
        </w:rPr>
        <w:t>4.供应商资格</w:t>
      </w:r>
    </w:p>
    <w:p>
      <w:pPr>
        <w:pStyle w:val="11"/>
        <w:spacing w:line="400" w:lineRule="atLeast"/>
        <w:rPr>
          <w:rFonts w:ascii="Arial" w:hAnsi="Arial" w:cs="Arial"/>
          <w:color w:val="auto"/>
          <w:sz w:val="24"/>
          <w:szCs w:val="24"/>
        </w:rPr>
      </w:pPr>
      <w:r>
        <w:rPr>
          <w:rFonts w:ascii="Arial" w:hAnsi="Arial" w:cs="Arial"/>
          <w:color w:val="auto"/>
          <w:sz w:val="24"/>
          <w:szCs w:val="24"/>
        </w:rPr>
        <w:t>5.磋商响应费用</w:t>
      </w: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磋商文件</w:t>
      </w:r>
    </w:p>
    <w:p>
      <w:pPr>
        <w:pStyle w:val="11"/>
        <w:spacing w:line="400" w:lineRule="atLeast"/>
        <w:rPr>
          <w:rFonts w:ascii="Arial" w:hAnsi="Arial" w:cs="Arial"/>
          <w:color w:val="auto"/>
          <w:sz w:val="24"/>
          <w:szCs w:val="24"/>
        </w:rPr>
      </w:pPr>
      <w:r>
        <w:rPr>
          <w:rFonts w:ascii="Arial" w:hAnsi="Arial" w:cs="Arial"/>
          <w:color w:val="auto"/>
          <w:sz w:val="24"/>
          <w:szCs w:val="24"/>
        </w:rPr>
        <w:t>6.磋商文件构成</w:t>
      </w:r>
    </w:p>
    <w:p>
      <w:pPr>
        <w:pStyle w:val="11"/>
        <w:spacing w:line="400" w:lineRule="atLeast"/>
        <w:rPr>
          <w:rFonts w:ascii="Arial" w:hAnsi="Arial" w:cs="Arial"/>
          <w:color w:val="auto"/>
          <w:sz w:val="24"/>
          <w:szCs w:val="24"/>
        </w:rPr>
      </w:pPr>
      <w:r>
        <w:rPr>
          <w:rFonts w:ascii="Arial" w:hAnsi="Arial" w:cs="Arial"/>
          <w:color w:val="auto"/>
          <w:sz w:val="24"/>
          <w:szCs w:val="24"/>
        </w:rPr>
        <w:t>7.磋商文件澄清</w:t>
      </w:r>
    </w:p>
    <w:p>
      <w:pPr>
        <w:pStyle w:val="11"/>
        <w:spacing w:line="400" w:lineRule="atLeast"/>
        <w:rPr>
          <w:rFonts w:ascii="Arial" w:hAnsi="Arial" w:cs="Arial"/>
          <w:color w:val="auto"/>
          <w:sz w:val="24"/>
          <w:szCs w:val="24"/>
        </w:rPr>
      </w:pPr>
      <w:r>
        <w:rPr>
          <w:rFonts w:ascii="Arial" w:hAnsi="Arial" w:cs="Arial"/>
          <w:color w:val="auto"/>
          <w:sz w:val="24"/>
          <w:szCs w:val="24"/>
        </w:rPr>
        <w:t>8.磋商文件的修改</w:t>
      </w: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磋商响应文件的编写</w:t>
      </w:r>
    </w:p>
    <w:p>
      <w:pPr>
        <w:pStyle w:val="11"/>
        <w:spacing w:line="400" w:lineRule="atLeast"/>
        <w:rPr>
          <w:rFonts w:ascii="Arial" w:hAnsi="Arial" w:cs="Arial"/>
          <w:color w:val="auto"/>
          <w:sz w:val="24"/>
          <w:szCs w:val="24"/>
        </w:rPr>
      </w:pPr>
      <w:r>
        <w:rPr>
          <w:rFonts w:ascii="Arial" w:hAnsi="Arial" w:cs="Arial"/>
          <w:color w:val="auto"/>
          <w:sz w:val="24"/>
          <w:szCs w:val="24"/>
        </w:rPr>
        <w:t>9.要求</w:t>
      </w:r>
    </w:p>
    <w:p>
      <w:pPr>
        <w:pStyle w:val="11"/>
        <w:spacing w:line="400" w:lineRule="atLeast"/>
        <w:rPr>
          <w:rFonts w:ascii="Arial" w:hAnsi="Arial" w:cs="Arial"/>
          <w:color w:val="auto"/>
          <w:sz w:val="24"/>
          <w:szCs w:val="24"/>
        </w:rPr>
      </w:pPr>
      <w:r>
        <w:rPr>
          <w:rFonts w:ascii="Arial" w:hAnsi="Arial" w:cs="Arial"/>
          <w:color w:val="auto"/>
          <w:sz w:val="24"/>
          <w:szCs w:val="24"/>
        </w:rPr>
        <w:t>10.磋商响应语言</w:t>
      </w:r>
    </w:p>
    <w:p>
      <w:pPr>
        <w:pStyle w:val="11"/>
        <w:spacing w:line="400" w:lineRule="atLeast"/>
        <w:rPr>
          <w:rFonts w:ascii="Arial" w:hAnsi="Arial" w:cs="Arial"/>
          <w:color w:val="auto"/>
          <w:sz w:val="24"/>
          <w:szCs w:val="24"/>
        </w:rPr>
      </w:pPr>
      <w:r>
        <w:rPr>
          <w:rFonts w:ascii="Arial" w:hAnsi="Arial" w:cs="Arial"/>
          <w:color w:val="auto"/>
          <w:sz w:val="24"/>
          <w:szCs w:val="24"/>
        </w:rPr>
        <w:t>11.磋商响应文件的构成</w:t>
      </w:r>
    </w:p>
    <w:p>
      <w:pPr>
        <w:pStyle w:val="11"/>
        <w:spacing w:line="400" w:lineRule="atLeast"/>
        <w:rPr>
          <w:rFonts w:ascii="Arial" w:hAnsi="Arial" w:cs="Arial"/>
          <w:color w:val="auto"/>
          <w:sz w:val="24"/>
          <w:szCs w:val="24"/>
        </w:rPr>
      </w:pPr>
      <w:r>
        <w:rPr>
          <w:rFonts w:ascii="Arial" w:hAnsi="Arial" w:cs="Arial"/>
          <w:color w:val="auto"/>
          <w:sz w:val="24"/>
          <w:szCs w:val="24"/>
        </w:rPr>
        <w:t>12.磋商响应文件格式</w:t>
      </w:r>
    </w:p>
    <w:p>
      <w:pPr>
        <w:pStyle w:val="11"/>
        <w:spacing w:line="400" w:lineRule="atLeast"/>
        <w:rPr>
          <w:rFonts w:ascii="Arial" w:hAnsi="Arial" w:cs="Arial"/>
          <w:color w:val="auto"/>
          <w:sz w:val="24"/>
          <w:szCs w:val="24"/>
        </w:rPr>
      </w:pPr>
      <w:r>
        <w:rPr>
          <w:rFonts w:ascii="Arial" w:hAnsi="Arial" w:cs="Arial"/>
          <w:color w:val="auto"/>
          <w:sz w:val="24"/>
          <w:szCs w:val="24"/>
        </w:rPr>
        <w:t>13.磋商响应报价</w:t>
      </w:r>
    </w:p>
    <w:p>
      <w:pPr>
        <w:pStyle w:val="11"/>
        <w:spacing w:line="400" w:lineRule="atLeast"/>
        <w:rPr>
          <w:rFonts w:ascii="Arial" w:hAnsi="Arial" w:cs="Arial"/>
          <w:color w:val="auto"/>
          <w:sz w:val="24"/>
          <w:szCs w:val="24"/>
        </w:rPr>
      </w:pPr>
      <w:r>
        <w:rPr>
          <w:rFonts w:ascii="Arial" w:hAnsi="Arial" w:cs="Arial"/>
          <w:color w:val="auto"/>
          <w:sz w:val="24"/>
          <w:szCs w:val="24"/>
        </w:rPr>
        <w:t>14.磋商响应货币</w:t>
      </w:r>
    </w:p>
    <w:p>
      <w:pPr>
        <w:pStyle w:val="11"/>
        <w:spacing w:line="400" w:lineRule="atLeast"/>
        <w:rPr>
          <w:rFonts w:ascii="Arial" w:hAnsi="Arial" w:cs="Arial"/>
          <w:color w:val="auto"/>
          <w:sz w:val="24"/>
          <w:szCs w:val="24"/>
        </w:rPr>
      </w:pPr>
      <w:r>
        <w:rPr>
          <w:rFonts w:ascii="Arial" w:hAnsi="Arial" w:cs="Arial"/>
          <w:color w:val="auto"/>
          <w:sz w:val="24"/>
          <w:szCs w:val="24"/>
        </w:rPr>
        <w:t>15.供应商资格的证明文件</w:t>
      </w:r>
    </w:p>
    <w:p>
      <w:pPr>
        <w:pStyle w:val="11"/>
        <w:spacing w:line="400" w:lineRule="atLeast"/>
        <w:rPr>
          <w:rFonts w:ascii="Arial" w:hAnsi="Arial" w:cs="Arial"/>
          <w:color w:val="auto"/>
          <w:sz w:val="24"/>
          <w:szCs w:val="24"/>
        </w:rPr>
      </w:pPr>
      <w:r>
        <w:rPr>
          <w:rFonts w:ascii="Arial" w:hAnsi="Arial" w:cs="Arial"/>
          <w:color w:val="auto"/>
          <w:sz w:val="24"/>
          <w:szCs w:val="24"/>
        </w:rPr>
        <w:t>16.磋商响应货物符合磋商文件规定的技术响应文件</w:t>
      </w:r>
    </w:p>
    <w:p>
      <w:pPr>
        <w:pStyle w:val="11"/>
        <w:spacing w:line="400" w:lineRule="atLeast"/>
        <w:rPr>
          <w:rFonts w:ascii="Arial" w:hAnsi="Arial" w:cs="Arial"/>
          <w:color w:val="auto"/>
          <w:sz w:val="24"/>
          <w:szCs w:val="24"/>
        </w:rPr>
      </w:pPr>
      <w:r>
        <w:rPr>
          <w:rFonts w:ascii="Arial" w:hAnsi="Arial" w:cs="Arial"/>
          <w:color w:val="auto"/>
          <w:sz w:val="24"/>
          <w:szCs w:val="24"/>
        </w:rPr>
        <w:t>17.磋商响应有效期</w:t>
      </w:r>
    </w:p>
    <w:p>
      <w:pPr>
        <w:pStyle w:val="11"/>
        <w:spacing w:line="400" w:lineRule="atLeast"/>
        <w:rPr>
          <w:rFonts w:ascii="Arial" w:hAnsi="Arial" w:cs="Arial"/>
          <w:color w:val="auto"/>
          <w:sz w:val="24"/>
          <w:szCs w:val="24"/>
        </w:rPr>
      </w:pPr>
      <w:r>
        <w:rPr>
          <w:rFonts w:ascii="Arial" w:hAnsi="Arial" w:cs="Arial"/>
          <w:color w:val="auto"/>
          <w:sz w:val="24"/>
          <w:szCs w:val="24"/>
        </w:rPr>
        <w:t>18.磋商响应文件的书写要求</w:t>
      </w:r>
    </w:p>
    <w:p>
      <w:pPr>
        <w:pStyle w:val="11"/>
        <w:spacing w:line="400" w:lineRule="atLeast"/>
        <w:rPr>
          <w:rFonts w:ascii="Arial" w:hAnsi="Arial" w:cs="Arial"/>
          <w:color w:val="auto"/>
          <w:sz w:val="24"/>
          <w:szCs w:val="24"/>
        </w:rPr>
      </w:pPr>
      <w:r>
        <w:rPr>
          <w:rFonts w:ascii="Arial" w:hAnsi="Arial" w:cs="Arial"/>
          <w:color w:val="auto"/>
          <w:sz w:val="24"/>
          <w:szCs w:val="24"/>
        </w:rPr>
        <w:t>19.磋商响应保证金</w:t>
      </w: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磋商响应文件的递交</w:t>
      </w:r>
    </w:p>
    <w:p>
      <w:pPr>
        <w:pStyle w:val="11"/>
        <w:spacing w:line="400" w:lineRule="atLeast"/>
        <w:rPr>
          <w:rFonts w:ascii="Arial" w:hAnsi="Arial" w:cs="Arial"/>
          <w:color w:val="auto"/>
          <w:sz w:val="24"/>
          <w:szCs w:val="24"/>
        </w:rPr>
      </w:pPr>
      <w:r>
        <w:rPr>
          <w:rFonts w:ascii="Arial" w:hAnsi="Arial" w:cs="Arial"/>
          <w:color w:val="auto"/>
          <w:sz w:val="24"/>
          <w:szCs w:val="24"/>
        </w:rPr>
        <w:t>20.磋商响应文件的密封与标记</w:t>
      </w:r>
    </w:p>
    <w:p>
      <w:pPr>
        <w:pStyle w:val="11"/>
        <w:spacing w:line="400" w:lineRule="atLeast"/>
        <w:rPr>
          <w:rFonts w:ascii="Arial" w:hAnsi="Arial" w:cs="Arial"/>
          <w:color w:val="auto"/>
          <w:sz w:val="24"/>
          <w:szCs w:val="24"/>
        </w:rPr>
      </w:pPr>
      <w:r>
        <w:rPr>
          <w:rFonts w:ascii="Arial" w:hAnsi="Arial" w:cs="Arial"/>
          <w:color w:val="auto"/>
          <w:sz w:val="24"/>
          <w:szCs w:val="24"/>
        </w:rPr>
        <w:t>21.磋商响应截止时间</w:t>
      </w:r>
    </w:p>
    <w:p>
      <w:pPr>
        <w:pStyle w:val="11"/>
        <w:spacing w:line="400" w:lineRule="atLeast"/>
        <w:rPr>
          <w:rFonts w:ascii="Arial" w:hAnsi="Arial" w:cs="Arial"/>
          <w:color w:val="auto"/>
          <w:sz w:val="24"/>
          <w:szCs w:val="24"/>
        </w:rPr>
      </w:pPr>
      <w:r>
        <w:rPr>
          <w:rFonts w:ascii="Arial" w:hAnsi="Arial" w:cs="Arial"/>
          <w:color w:val="auto"/>
          <w:sz w:val="24"/>
          <w:szCs w:val="24"/>
        </w:rPr>
        <w:t>22.磋商响应文件的修改和撤销</w:t>
      </w: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评标程序</w:t>
      </w:r>
    </w:p>
    <w:p>
      <w:pPr>
        <w:pStyle w:val="11"/>
        <w:spacing w:line="400" w:lineRule="atLeast"/>
        <w:rPr>
          <w:rFonts w:ascii="Arial" w:hAnsi="Arial" w:cs="Arial"/>
          <w:color w:val="auto"/>
          <w:sz w:val="24"/>
          <w:szCs w:val="24"/>
        </w:rPr>
      </w:pPr>
      <w:r>
        <w:rPr>
          <w:rFonts w:ascii="Arial" w:hAnsi="Arial" w:cs="Arial"/>
          <w:color w:val="auto"/>
          <w:sz w:val="24"/>
          <w:szCs w:val="24"/>
        </w:rPr>
        <w:t>23.磋商开始</w:t>
      </w:r>
    </w:p>
    <w:p>
      <w:pPr>
        <w:pStyle w:val="11"/>
        <w:spacing w:line="400" w:lineRule="atLeast"/>
        <w:rPr>
          <w:rFonts w:ascii="Arial" w:hAnsi="Arial" w:cs="Arial"/>
          <w:color w:val="auto"/>
          <w:sz w:val="24"/>
          <w:szCs w:val="24"/>
        </w:rPr>
      </w:pPr>
      <w:r>
        <w:rPr>
          <w:rFonts w:ascii="Arial" w:hAnsi="Arial" w:cs="Arial"/>
          <w:color w:val="auto"/>
          <w:sz w:val="24"/>
          <w:szCs w:val="24"/>
        </w:rPr>
        <w:t>24.评标过程</w:t>
      </w:r>
    </w:p>
    <w:p>
      <w:pPr>
        <w:pStyle w:val="11"/>
        <w:spacing w:line="400" w:lineRule="atLeast"/>
        <w:rPr>
          <w:rFonts w:ascii="Arial" w:hAnsi="Arial" w:cs="Arial"/>
          <w:color w:val="auto"/>
          <w:sz w:val="24"/>
          <w:szCs w:val="24"/>
        </w:rPr>
      </w:pPr>
      <w:r>
        <w:rPr>
          <w:rFonts w:ascii="Arial" w:hAnsi="Arial" w:cs="Arial"/>
          <w:color w:val="auto"/>
          <w:sz w:val="24"/>
          <w:szCs w:val="24"/>
        </w:rPr>
        <w:t>25.磋商响应文件的澄清</w:t>
      </w:r>
    </w:p>
    <w:p>
      <w:pPr>
        <w:pStyle w:val="11"/>
        <w:spacing w:line="400" w:lineRule="atLeast"/>
        <w:rPr>
          <w:rFonts w:ascii="Arial" w:hAnsi="Arial" w:cs="Arial"/>
          <w:color w:val="auto"/>
          <w:sz w:val="24"/>
          <w:szCs w:val="24"/>
        </w:rPr>
      </w:pPr>
      <w:r>
        <w:rPr>
          <w:rFonts w:ascii="Arial" w:hAnsi="Arial" w:cs="Arial"/>
          <w:color w:val="auto"/>
          <w:sz w:val="24"/>
          <w:szCs w:val="24"/>
        </w:rPr>
        <w:t>26.对磋商响应文件的评标</w:t>
      </w:r>
    </w:p>
    <w:p>
      <w:pPr>
        <w:pStyle w:val="11"/>
        <w:spacing w:line="400" w:lineRule="atLeast"/>
        <w:rPr>
          <w:rFonts w:ascii="Arial" w:hAnsi="Arial" w:cs="Arial"/>
          <w:color w:val="auto"/>
          <w:sz w:val="24"/>
          <w:szCs w:val="24"/>
        </w:rPr>
      </w:pPr>
      <w:r>
        <w:rPr>
          <w:rFonts w:ascii="Arial" w:hAnsi="Arial" w:cs="Arial"/>
          <w:color w:val="auto"/>
          <w:sz w:val="24"/>
          <w:szCs w:val="24"/>
        </w:rPr>
        <w:t>27.评标过程的保密性</w:t>
      </w: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授予合同</w:t>
      </w:r>
    </w:p>
    <w:p>
      <w:pPr>
        <w:pStyle w:val="11"/>
        <w:spacing w:line="400" w:lineRule="atLeast"/>
        <w:rPr>
          <w:rFonts w:ascii="Arial" w:hAnsi="Arial" w:cs="Arial"/>
          <w:color w:val="auto"/>
          <w:sz w:val="24"/>
          <w:szCs w:val="24"/>
        </w:rPr>
      </w:pPr>
      <w:r>
        <w:rPr>
          <w:rFonts w:ascii="Arial" w:hAnsi="Arial" w:cs="Arial"/>
          <w:color w:val="auto"/>
          <w:sz w:val="24"/>
          <w:szCs w:val="24"/>
        </w:rPr>
        <w:t>28.合同授予标准</w:t>
      </w:r>
    </w:p>
    <w:p>
      <w:pPr>
        <w:pStyle w:val="11"/>
        <w:spacing w:line="400" w:lineRule="atLeast"/>
        <w:rPr>
          <w:rFonts w:ascii="Arial" w:hAnsi="Arial" w:cs="Arial"/>
          <w:color w:val="auto"/>
          <w:sz w:val="24"/>
          <w:szCs w:val="24"/>
        </w:rPr>
      </w:pPr>
      <w:r>
        <w:rPr>
          <w:rFonts w:ascii="Arial" w:hAnsi="Arial" w:cs="Arial"/>
          <w:color w:val="auto"/>
          <w:sz w:val="24"/>
          <w:szCs w:val="24"/>
        </w:rPr>
        <w:t>29.接受和拒绝任何或所有投标的权力</w:t>
      </w:r>
    </w:p>
    <w:p>
      <w:pPr>
        <w:pStyle w:val="11"/>
        <w:spacing w:line="400" w:lineRule="atLeast"/>
        <w:rPr>
          <w:rFonts w:ascii="Arial" w:hAnsi="Arial" w:cs="Arial"/>
          <w:color w:val="auto"/>
          <w:sz w:val="24"/>
          <w:szCs w:val="24"/>
        </w:rPr>
      </w:pPr>
      <w:r>
        <w:rPr>
          <w:rFonts w:ascii="Arial" w:hAnsi="Arial" w:cs="Arial"/>
          <w:color w:val="auto"/>
          <w:sz w:val="24"/>
          <w:szCs w:val="24"/>
        </w:rPr>
        <w:t>30.中标通知书</w:t>
      </w:r>
    </w:p>
    <w:p>
      <w:pPr>
        <w:pStyle w:val="11"/>
        <w:spacing w:line="400" w:lineRule="atLeast"/>
        <w:rPr>
          <w:rFonts w:ascii="Arial" w:hAnsi="Arial" w:cs="Arial"/>
          <w:color w:val="auto"/>
          <w:sz w:val="24"/>
          <w:szCs w:val="24"/>
        </w:rPr>
      </w:pPr>
      <w:r>
        <w:rPr>
          <w:rFonts w:ascii="Arial" w:hAnsi="Arial" w:cs="Arial"/>
          <w:color w:val="auto"/>
          <w:sz w:val="24"/>
          <w:szCs w:val="24"/>
        </w:rPr>
        <w:t>31.签订合同</w:t>
      </w:r>
    </w:p>
    <w:p>
      <w:pPr>
        <w:pStyle w:val="11"/>
        <w:spacing w:line="400" w:lineRule="atLeast"/>
        <w:rPr>
          <w:rFonts w:ascii="Arial" w:hAnsi="Arial" w:cs="Arial"/>
          <w:color w:val="auto"/>
          <w:sz w:val="24"/>
          <w:szCs w:val="24"/>
        </w:rPr>
      </w:pPr>
      <w:r>
        <w:rPr>
          <w:rFonts w:ascii="Arial" w:hAnsi="Arial" w:cs="Arial"/>
          <w:color w:val="auto"/>
          <w:sz w:val="24"/>
          <w:szCs w:val="24"/>
        </w:rPr>
        <w:t>32.履约保证金（如适用）</w:t>
      </w:r>
    </w:p>
    <w:p>
      <w:pPr>
        <w:pStyle w:val="11"/>
        <w:spacing w:line="400" w:lineRule="atLeast"/>
        <w:rPr>
          <w:rFonts w:ascii="Arial" w:hAnsi="Arial" w:cs="Arial"/>
          <w:color w:val="auto"/>
          <w:sz w:val="24"/>
          <w:szCs w:val="24"/>
        </w:rPr>
      </w:pPr>
      <w:r>
        <w:rPr>
          <w:rFonts w:ascii="Arial" w:hAnsi="Arial" w:cs="Arial"/>
          <w:color w:val="auto"/>
          <w:sz w:val="24"/>
          <w:szCs w:val="24"/>
        </w:rPr>
        <w:t>33.招标代理标服务费</w:t>
      </w:r>
    </w:p>
    <w:p>
      <w:pPr>
        <w:pStyle w:val="11"/>
        <w:numPr>
          <w:ilvl w:val="0"/>
          <w:numId w:val="2"/>
        </w:numPr>
        <w:spacing w:line="400" w:lineRule="atLeast"/>
        <w:rPr>
          <w:rFonts w:ascii="Arial" w:hAnsi="Arial" w:cs="Arial"/>
          <w:color w:val="auto"/>
          <w:sz w:val="24"/>
          <w:szCs w:val="24"/>
        </w:rPr>
      </w:pPr>
      <w:r>
        <w:rPr>
          <w:rFonts w:ascii="Arial" w:hAnsi="Arial" w:cs="Arial"/>
          <w:color w:val="auto"/>
          <w:sz w:val="24"/>
          <w:szCs w:val="24"/>
        </w:rPr>
        <w:t>招标失败条件</w:t>
      </w:r>
      <w:bookmarkEnd w:id="13"/>
      <w:bookmarkStart w:id="14" w:name="_Toc17373"/>
      <w:bookmarkStart w:id="15" w:name="_Toc22188"/>
      <w:bookmarkStart w:id="16" w:name="_Toc16565901"/>
      <w:bookmarkStart w:id="17" w:name="_Toc267301281"/>
      <w:bookmarkStart w:id="18" w:name="_Toc30945"/>
      <w:bookmarkStart w:id="19" w:name="_Toc349573120"/>
      <w:bookmarkStart w:id="20" w:name="_Toc349637919"/>
      <w:bookmarkStart w:id="21" w:name="_Toc298240404"/>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11"/>
        <w:spacing w:line="400" w:lineRule="atLeast"/>
        <w:rPr>
          <w:rFonts w:ascii="Arial" w:hAnsi="Arial" w:cs="Arial"/>
          <w:color w:val="auto"/>
          <w:sz w:val="24"/>
          <w:szCs w:val="24"/>
        </w:rPr>
      </w:pPr>
    </w:p>
    <w:p>
      <w:pPr>
        <w:pStyle w:val="36"/>
        <w:ind w:firstLine="3654" w:firstLineChars="1300"/>
        <w:rPr>
          <w:color w:val="auto"/>
          <w:sz w:val="28"/>
          <w:szCs w:val="28"/>
        </w:rPr>
      </w:pPr>
      <w:bookmarkStart w:id="22" w:name="_Toc20183"/>
      <w:bookmarkStart w:id="23" w:name="_Toc26570"/>
      <w:r>
        <w:rPr>
          <w:color w:val="auto"/>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Ind w:w="0" w:type="dxa"/>
        <w:tblLayout w:type="fixed"/>
        <w:tblCellMar>
          <w:top w:w="0" w:type="dxa"/>
          <w:left w:w="108" w:type="dxa"/>
          <w:bottom w:w="0" w:type="dxa"/>
          <w:right w:w="108" w:type="dxa"/>
        </w:tblCellMar>
      </w:tblPr>
      <w:tblGrid>
        <w:gridCol w:w="858"/>
        <w:gridCol w:w="27"/>
        <w:gridCol w:w="8352"/>
      </w:tblGrid>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ind w:firstLine="3360" w:firstLineChars="1400"/>
              <w:rPr>
                <w:rFonts w:ascii="Arial" w:hAnsi="Arial" w:cs="Arial"/>
                <w:color w:val="auto"/>
                <w:sz w:val="24"/>
              </w:rPr>
            </w:pPr>
            <w:r>
              <w:rPr>
                <w:rFonts w:ascii="Arial" w:hAnsi="Arial" w:cs="Arial"/>
                <w:color w:val="auto"/>
                <w:sz w:val="24"/>
              </w:rPr>
              <w:t>内      容</w:t>
            </w:r>
          </w:p>
        </w:tc>
      </w:tr>
      <w:tr>
        <w:tblPrEx>
          <w:tblLayout w:type="fixed"/>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说          明</w:t>
            </w:r>
          </w:p>
        </w:tc>
      </w:tr>
      <w:tr>
        <w:tblPrEx>
          <w:tblLayout w:type="fixed"/>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宋体" w:hAnsi="宋体" w:cs="宋体"/>
                <w:color w:val="auto"/>
                <w:sz w:val="24"/>
                <w:szCs w:val="32"/>
              </w:rPr>
            </w:pPr>
            <w:r>
              <w:rPr>
                <w:rFonts w:ascii="宋体" w:hAnsi="宋体" w:cs="宋体"/>
                <w:color w:val="auto"/>
                <w:sz w:val="24"/>
                <w:szCs w:val="32"/>
              </w:rPr>
              <w:t>项目名称：</w:t>
            </w:r>
            <w:r>
              <w:rPr>
                <w:rFonts w:hint="eastAsia" w:ascii="宋体" w:hAnsi="宋体" w:cs="宋体"/>
                <w:color w:val="auto"/>
                <w:sz w:val="24"/>
                <w:szCs w:val="32"/>
                <w:lang w:eastAsia="zh-CN"/>
              </w:rPr>
              <w:t>专业技术人员专业技能评估服务项目</w:t>
            </w:r>
          </w:p>
          <w:p>
            <w:pPr>
              <w:pStyle w:val="12"/>
              <w:rPr>
                <w:rFonts w:ascii="Arial" w:hAnsi="Arial" w:cs="Arial"/>
                <w:color w:val="auto"/>
                <w:sz w:val="24"/>
              </w:rPr>
            </w:pPr>
            <w:r>
              <w:rPr>
                <w:rFonts w:ascii="宋体" w:hAnsi="宋体" w:cs="宋体"/>
                <w:color w:val="auto"/>
                <w:sz w:val="24"/>
                <w:szCs w:val="32"/>
              </w:rPr>
              <w:t>项目编号：</w:t>
            </w:r>
            <w:r>
              <w:rPr>
                <w:rFonts w:hint="eastAsia" w:ascii="宋体" w:hAnsi="宋体" w:cs="宋体"/>
                <w:color w:val="auto"/>
                <w:sz w:val="24"/>
                <w:szCs w:val="32"/>
                <w:lang w:eastAsia="zh-CN"/>
              </w:rPr>
              <w:t>0634-2140XZ2Z0499</w:t>
            </w:r>
          </w:p>
        </w:tc>
      </w:tr>
      <w:tr>
        <w:tblPrEx>
          <w:tblLayout w:type="fixed"/>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宋体" w:hAnsi="宋体" w:cs="宋体"/>
                <w:color w:val="auto"/>
                <w:sz w:val="24"/>
                <w:szCs w:val="32"/>
              </w:rPr>
            </w:pPr>
            <w:r>
              <w:rPr>
                <w:rFonts w:ascii="宋体" w:hAnsi="宋体" w:cs="宋体"/>
                <w:color w:val="auto"/>
                <w:sz w:val="24"/>
                <w:szCs w:val="32"/>
              </w:rPr>
              <w:t>采购人名称：新疆维吾尔自治区工业和信息化厅</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宋体" w:hAnsi="宋体" w:cs="宋体"/>
                <w:color w:val="auto"/>
                <w:sz w:val="24"/>
                <w:szCs w:val="32"/>
              </w:rPr>
            </w:pPr>
            <w:r>
              <w:rPr>
                <w:rFonts w:ascii="宋体" w:hAnsi="宋体" w:cs="宋体"/>
                <w:color w:val="auto"/>
                <w:sz w:val="24"/>
                <w:szCs w:val="32"/>
              </w:rPr>
              <w:t>招标代理机构名称：新疆招标有限公司</w:t>
            </w:r>
          </w:p>
          <w:p>
            <w:pPr>
              <w:pStyle w:val="12"/>
              <w:rPr>
                <w:rFonts w:ascii="宋体" w:hAnsi="宋体" w:cs="宋体"/>
                <w:color w:val="auto"/>
                <w:sz w:val="24"/>
                <w:szCs w:val="32"/>
              </w:rPr>
            </w:pPr>
            <w:r>
              <w:rPr>
                <w:rFonts w:ascii="宋体" w:hAnsi="宋体" w:cs="宋体"/>
                <w:color w:val="auto"/>
                <w:sz w:val="24"/>
                <w:szCs w:val="32"/>
              </w:rPr>
              <w:t>单位地址：乌鲁木齐市友好南路179号</w:t>
            </w:r>
          </w:p>
          <w:p>
            <w:pPr>
              <w:pStyle w:val="12"/>
              <w:rPr>
                <w:rFonts w:ascii="宋体" w:hAnsi="宋体" w:cs="宋体"/>
                <w:color w:val="auto"/>
                <w:sz w:val="24"/>
                <w:szCs w:val="32"/>
              </w:rPr>
            </w:pPr>
            <w:r>
              <w:rPr>
                <w:rFonts w:ascii="宋体" w:hAnsi="宋体" w:cs="宋体"/>
                <w:color w:val="auto"/>
                <w:sz w:val="24"/>
                <w:szCs w:val="32"/>
              </w:rPr>
              <w:t>邮编：830000</w:t>
            </w:r>
          </w:p>
          <w:p>
            <w:pPr>
              <w:pStyle w:val="12"/>
              <w:rPr>
                <w:rFonts w:ascii="宋体" w:hAnsi="宋体" w:cs="宋体"/>
                <w:color w:val="auto"/>
                <w:sz w:val="24"/>
                <w:szCs w:val="32"/>
              </w:rPr>
            </w:pPr>
            <w:r>
              <w:rPr>
                <w:rFonts w:ascii="宋体" w:hAnsi="宋体" w:cs="宋体"/>
                <w:color w:val="auto"/>
                <w:sz w:val="24"/>
                <w:szCs w:val="32"/>
              </w:rPr>
              <w:t>电话：0991-4523229</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宋体" w:hAnsi="宋体" w:cs="宋体"/>
                <w:color w:val="auto"/>
                <w:sz w:val="24"/>
                <w:szCs w:val="32"/>
              </w:rPr>
            </w:pPr>
            <w:r>
              <w:rPr>
                <w:rFonts w:ascii="宋体" w:hAnsi="宋体" w:cs="宋体"/>
                <w:color w:val="auto"/>
                <w:sz w:val="24"/>
                <w:szCs w:val="32"/>
              </w:rPr>
              <w:t>标书款：200元/套（售后不退）</w:t>
            </w:r>
          </w:p>
          <w:p>
            <w:pPr>
              <w:pStyle w:val="12"/>
              <w:rPr>
                <w:rFonts w:ascii="宋体" w:hAnsi="宋体" w:cs="宋体"/>
                <w:color w:val="auto"/>
                <w:sz w:val="24"/>
                <w:szCs w:val="32"/>
              </w:rPr>
            </w:pPr>
            <w:r>
              <w:rPr>
                <w:rFonts w:ascii="宋体" w:hAnsi="宋体" w:cs="宋体"/>
                <w:color w:val="auto"/>
                <w:sz w:val="24"/>
                <w:szCs w:val="32"/>
              </w:rPr>
              <w:t>磋商保证金金额：</w:t>
            </w:r>
            <w:r>
              <w:rPr>
                <w:rFonts w:hint="eastAsia" w:ascii="宋体" w:hAnsi="宋体" w:cs="宋体"/>
                <w:color w:val="auto"/>
                <w:sz w:val="24"/>
                <w:szCs w:val="32"/>
                <w:lang w:eastAsia="zh-CN"/>
              </w:rPr>
              <w:t>2000元</w:t>
            </w:r>
            <w:r>
              <w:rPr>
                <w:rFonts w:ascii="宋体" w:hAnsi="宋体" w:cs="宋体"/>
                <w:color w:val="auto"/>
                <w:sz w:val="24"/>
                <w:szCs w:val="32"/>
              </w:rPr>
              <w:t>（须足额交纳，须从单位基本账户汇出）</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宋体" w:hAnsi="宋体" w:cs="宋体"/>
                <w:color w:val="auto"/>
                <w:sz w:val="24"/>
                <w:szCs w:val="32"/>
              </w:rPr>
            </w:pPr>
            <w:r>
              <w:rPr>
                <w:rFonts w:ascii="宋体" w:hAnsi="宋体" w:cs="宋体"/>
                <w:color w:val="auto"/>
                <w:sz w:val="24"/>
                <w:szCs w:val="32"/>
              </w:rPr>
              <w:t>磋商语言：中文</w:t>
            </w:r>
          </w:p>
        </w:tc>
      </w:tr>
      <w:tr>
        <w:tblPrEx>
          <w:tblLayout w:type="fixed"/>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2"/>
              <w:ind w:firstLine="3120" w:firstLineChars="1300"/>
              <w:jc w:val="left"/>
              <w:rPr>
                <w:rFonts w:ascii="宋体" w:hAnsi="宋体" w:cs="宋体"/>
                <w:color w:val="auto"/>
                <w:sz w:val="24"/>
                <w:szCs w:val="32"/>
              </w:rPr>
            </w:pPr>
            <w:r>
              <w:rPr>
                <w:rFonts w:ascii="宋体" w:hAnsi="宋体" w:cs="宋体"/>
                <w:color w:val="auto"/>
                <w:sz w:val="24"/>
                <w:szCs w:val="32"/>
              </w:rPr>
              <w:t>磋商响应文件的编制和递交</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tabs>
                <w:tab w:val="left" w:pos="252"/>
                <w:tab w:val="left" w:pos="671"/>
              </w:tabs>
              <w:jc w:val="center"/>
              <w:rPr>
                <w:rFonts w:ascii="Arial" w:hAnsi="Arial" w:cs="Arial"/>
                <w:color w:val="auto"/>
                <w:spacing w:val="8"/>
                <w:sz w:val="24"/>
              </w:rPr>
            </w:pPr>
            <w:r>
              <w:rPr>
                <w:rFonts w:ascii="Arial" w:hAnsi="Arial" w:cs="Arial"/>
                <w:color w:val="auto"/>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Arial" w:hAnsi="Arial" w:cs="Arial"/>
                <w:color w:val="auto"/>
                <w:sz w:val="24"/>
              </w:rPr>
              <w:t>供应商的资格要求：</w:t>
            </w:r>
          </w:p>
          <w:p>
            <w:pPr>
              <w:pStyle w:val="12"/>
              <w:rPr>
                <w:rFonts w:ascii="宋体" w:hAnsi="宋体" w:cs="宋体"/>
                <w:color w:val="auto"/>
                <w:sz w:val="24"/>
                <w:szCs w:val="32"/>
              </w:rPr>
            </w:pPr>
            <w:r>
              <w:rPr>
                <w:rFonts w:ascii="宋体" w:hAnsi="宋体" w:cs="宋体"/>
                <w:color w:val="auto"/>
                <w:sz w:val="24"/>
                <w:szCs w:val="32"/>
              </w:rPr>
              <w:t>1）具有独立承担民事责任的能力；</w:t>
            </w:r>
          </w:p>
          <w:p>
            <w:pPr>
              <w:pStyle w:val="12"/>
              <w:rPr>
                <w:rFonts w:ascii="宋体" w:hAnsi="宋体" w:cs="宋体"/>
                <w:color w:val="auto"/>
                <w:sz w:val="24"/>
                <w:szCs w:val="32"/>
              </w:rPr>
            </w:pPr>
            <w:r>
              <w:rPr>
                <w:rFonts w:ascii="宋体" w:hAnsi="宋体" w:cs="宋体"/>
                <w:color w:val="auto"/>
                <w:sz w:val="24"/>
                <w:szCs w:val="32"/>
              </w:rPr>
              <w:t>2）具有良好的商业信誉和健全的财务会计制度，提供2020年度经外部审计的财务审计报告或财务报表的复印件加盖公章（公司成立不到一年的从成立之日起）；</w:t>
            </w:r>
          </w:p>
          <w:p>
            <w:pPr>
              <w:pStyle w:val="12"/>
              <w:rPr>
                <w:rFonts w:ascii="宋体" w:hAnsi="宋体" w:cs="宋体"/>
                <w:color w:val="auto"/>
                <w:sz w:val="24"/>
                <w:szCs w:val="32"/>
              </w:rPr>
            </w:pPr>
            <w:r>
              <w:rPr>
                <w:rFonts w:ascii="宋体" w:hAnsi="宋体" w:cs="宋体"/>
                <w:color w:val="auto"/>
                <w:sz w:val="24"/>
                <w:szCs w:val="32"/>
              </w:rPr>
              <w:t>3）具有履行合同所必需的服务和专业技术能力；</w:t>
            </w:r>
          </w:p>
          <w:p>
            <w:pPr>
              <w:pStyle w:val="12"/>
              <w:rPr>
                <w:rFonts w:ascii="宋体" w:hAnsi="宋体" w:cs="宋体"/>
                <w:color w:val="auto"/>
                <w:sz w:val="24"/>
                <w:szCs w:val="32"/>
              </w:rPr>
            </w:pPr>
            <w:r>
              <w:rPr>
                <w:rFonts w:ascii="宋体" w:hAnsi="宋体" w:cs="宋体"/>
                <w:color w:val="auto"/>
                <w:sz w:val="24"/>
                <w:szCs w:val="32"/>
              </w:rPr>
              <w:t>4）有依法缴纳税收和社会保障资金的良好纪录，提供近一年内任意连续三个月缴纳社保证明原件或复印件加盖公章（公司成立不到三个月的从成立之日起）；</w:t>
            </w:r>
          </w:p>
          <w:p>
            <w:pPr>
              <w:pStyle w:val="12"/>
              <w:rPr>
                <w:rFonts w:ascii="宋体" w:hAnsi="宋体" w:cs="宋体"/>
                <w:color w:val="auto"/>
                <w:sz w:val="24"/>
                <w:szCs w:val="32"/>
              </w:rPr>
            </w:pPr>
            <w:r>
              <w:rPr>
                <w:rFonts w:ascii="宋体" w:hAnsi="宋体" w:cs="宋体"/>
                <w:color w:val="auto"/>
                <w:sz w:val="24"/>
                <w:szCs w:val="32"/>
              </w:rPr>
              <w:t>5）“信用中国”网站（http://www.creditchina.gov.cn/）、“中国政府采购网”网站（http://www.ccgp.gov.cn/）无违法违规行为的；</w:t>
            </w:r>
          </w:p>
          <w:p>
            <w:pPr>
              <w:pStyle w:val="12"/>
              <w:rPr>
                <w:rFonts w:ascii="宋体" w:hAnsi="宋体" w:cs="宋体"/>
                <w:color w:val="auto"/>
                <w:sz w:val="24"/>
                <w:szCs w:val="32"/>
              </w:rPr>
            </w:pPr>
            <w:r>
              <w:rPr>
                <w:rFonts w:ascii="宋体" w:hAnsi="宋体" w:cs="宋体"/>
                <w:color w:val="auto"/>
                <w:sz w:val="24"/>
                <w:szCs w:val="32"/>
              </w:rPr>
              <w:t>6）符合国家有关法律法规的规定；</w:t>
            </w:r>
          </w:p>
          <w:p>
            <w:pPr>
              <w:pStyle w:val="12"/>
              <w:rPr>
                <w:rFonts w:ascii="宋体" w:hAnsi="宋体" w:cs="宋体"/>
                <w:color w:val="auto"/>
                <w:sz w:val="24"/>
                <w:szCs w:val="32"/>
              </w:rPr>
            </w:pPr>
            <w:r>
              <w:rPr>
                <w:rFonts w:ascii="宋体" w:hAnsi="宋体" w:cs="宋体"/>
                <w:color w:val="auto"/>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2"/>
              <w:rPr>
                <w:rFonts w:ascii="宋体" w:hAnsi="宋体" w:cs="宋体"/>
                <w:color w:val="auto"/>
                <w:sz w:val="24"/>
                <w:szCs w:val="32"/>
              </w:rPr>
            </w:pPr>
            <w:r>
              <w:rPr>
                <w:rFonts w:ascii="宋体" w:hAnsi="宋体" w:cs="宋体"/>
                <w:color w:val="auto"/>
                <w:sz w:val="24"/>
                <w:szCs w:val="32"/>
              </w:rPr>
              <w:t>8）不接受联合体。</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Arial" w:hAnsi="Arial" w:cs="Arial"/>
                <w:color w:val="auto"/>
                <w:sz w:val="24"/>
              </w:rPr>
              <w:t>磋商保证金形式：电汇或转账（请将磋商保证金凭证封入信封，开标现场随身携带，信封上注明公司名称）</w:t>
            </w:r>
          </w:p>
          <w:p>
            <w:pPr>
              <w:pStyle w:val="12"/>
              <w:rPr>
                <w:rFonts w:ascii="Arial" w:hAnsi="Arial" w:cs="Arial"/>
                <w:b/>
                <w:color w:val="auto"/>
                <w:sz w:val="24"/>
              </w:rPr>
            </w:pPr>
            <w:r>
              <w:rPr>
                <w:rFonts w:ascii="Arial" w:hAnsi="Arial" w:cs="Arial"/>
                <w:color w:val="auto"/>
                <w:sz w:val="24"/>
              </w:rPr>
              <w:t>磋商保证金有效期与磋商有效期一致。</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color w:val="auto"/>
              </w:rPr>
            </w:pPr>
            <w:r>
              <w:rPr>
                <w:rFonts w:ascii="Arial" w:hAnsi="Arial" w:cs="Arial"/>
                <w:b/>
                <w:color w:val="auto"/>
                <w:sz w:val="24"/>
              </w:rPr>
              <w:t>磋商有效期90天（如不满足将导致废标）</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宋体" w:hAnsi="宋体" w:cs="宋体"/>
                <w:b/>
                <w:bCs/>
                <w:color w:val="auto"/>
                <w:sz w:val="24"/>
                <w:szCs w:val="32"/>
              </w:rPr>
            </w:pPr>
            <w:r>
              <w:rPr>
                <w:rFonts w:ascii="宋体" w:hAnsi="宋体" w:cs="宋体"/>
                <w:b/>
                <w:bCs/>
                <w:color w:val="auto"/>
                <w:sz w:val="24"/>
                <w:szCs w:val="32"/>
              </w:rPr>
              <w:t>预算金额：</w:t>
            </w:r>
            <w:r>
              <w:rPr>
                <w:rFonts w:hint="eastAsia" w:ascii="宋体" w:hAnsi="宋体" w:cs="宋体"/>
                <w:b/>
                <w:bCs/>
                <w:color w:val="auto"/>
                <w:sz w:val="24"/>
                <w:szCs w:val="32"/>
                <w:lang w:eastAsia="zh-CN"/>
              </w:rPr>
              <w:t>10万元</w:t>
            </w:r>
            <w:r>
              <w:rPr>
                <w:rFonts w:ascii="宋体" w:hAnsi="宋体" w:cs="宋体"/>
                <w:b/>
                <w:bCs/>
                <w:color w:val="auto"/>
                <w:sz w:val="24"/>
                <w:szCs w:val="32"/>
              </w:rPr>
              <w:t>（对超过限价的报价将不予接受）。</w:t>
            </w:r>
          </w:p>
          <w:p>
            <w:pPr>
              <w:pStyle w:val="12"/>
              <w:rPr>
                <w:rFonts w:hint="eastAsia" w:ascii="Arial" w:hAnsi="Arial" w:eastAsia="宋体" w:cs="Arial"/>
                <w:color w:val="auto"/>
                <w:sz w:val="24"/>
                <w:lang w:eastAsia="zh-CN"/>
              </w:rPr>
            </w:pPr>
            <w:r>
              <w:rPr>
                <w:rFonts w:hint="eastAsia" w:ascii="Arial" w:hAnsi="Arial" w:cs="Arial"/>
                <w:color w:val="auto"/>
                <w:sz w:val="24"/>
                <w:highlight w:val="none"/>
              </w:rPr>
              <w:t>履约保证金：合同签订，乙方向甲方支付合同总金额的10%作为履约保证金</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highlight w:val="yellow"/>
              </w:rPr>
            </w:pPr>
            <w:r>
              <w:rPr>
                <w:rFonts w:ascii="Arial" w:hAnsi="Arial" w:cs="Arial"/>
                <w:color w:val="auto"/>
                <w:sz w:val="24"/>
              </w:rPr>
              <w:t>磋商响应文件：一套正本，三套副本</w:t>
            </w:r>
          </w:p>
        </w:tc>
      </w:tr>
      <w:tr>
        <w:tblPrEx>
          <w:tblLayout w:type="fixed"/>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ind w:left="2" w:leftChars="-29" w:hanging="60" w:hangingChars="25"/>
              <w:rPr>
                <w:rFonts w:ascii="宋体" w:hAnsi="宋体" w:cs="Arial"/>
                <w:b/>
                <w:bCs/>
                <w:color w:val="auto"/>
                <w:sz w:val="24"/>
              </w:rPr>
            </w:pPr>
            <w:r>
              <w:rPr>
                <w:rFonts w:ascii="宋体" w:hAnsi="宋体" w:cs="Arial"/>
                <w:b/>
                <w:bCs/>
                <w:color w:val="auto"/>
                <w:sz w:val="24"/>
              </w:rPr>
              <w:t>开标现场需要随身携带的资格文件（以下资格文件开标现场准备</w:t>
            </w:r>
            <w:r>
              <w:rPr>
                <w:rFonts w:hint="eastAsia" w:ascii="宋体" w:hAnsi="宋体" w:cs="Arial"/>
                <w:b/>
                <w:bCs/>
                <w:color w:val="auto"/>
                <w:sz w:val="24"/>
                <w:lang w:val="en-US" w:eastAsia="zh-CN"/>
              </w:rPr>
              <w:t>壹</w:t>
            </w:r>
            <w:r>
              <w:rPr>
                <w:rFonts w:ascii="宋体" w:hAnsi="宋体" w:cs="Arial"/>
                <w:b/>
                <w:bCs/>
                <w:color w:val="auto"/>
                <w:sz w:val="24"/>
              </w:rPr>
              <w:t>份，所有复印件均需加盖公章）：</w:t>
            </w:r>
          </w:p>
          <w:p>
            <w:pPr>
              <w:pStyle w:val="12"/>
              <w:ind w:left="-108" w:leftChars="-54"/>
              <w:rPr>
                <w:rFonts w:ascii="宋体" w:hAnsi="宋体" w:cs="Arial"/>
                <w:color w:val="auto"/>
                <w:sz w:val="24"/>
              </w:rPr>
            </w:pPr>
            <w:r>
              <w:rPr>
                <w:rFonts w:ascii="宋体" w:hAnsi="宋体" w:cs="Arial"/>
                <w:color w:val="auto"/>
                <w:sz w:val="24"/>
              </w:rPr>
              <w:t>1.)营业执照副本原件或加盖公章的复印件；</w:t>
            </w:r>
          </w:p>
          <w:p>
            <w:pPr>
              <w:pStyle w:val="12"/>
              <w:ind w:left="-108" w:leftChars="-54"/>
              <w:rPr>
                <w:rFonts w:ascii="宋体" w:hAnsi="宋体" w:cs="Arial"/>
                <w:color w:val="auto"/>
                <w:sz w:val="24"/>
              </w:rPr>
            </w:pPr>
            <w:r>
              <w:rPr>
                <w:rFonts w:ascii="宋体" w:hAnsi="宋体" w:cs="Arial"/>
                <w:color w:val="auto"/>
                <w:sz w:val="24"/>
              </w:rPr>
              <w:t>2.)法人代表授权书原件、被授权人身份证原件或被授权人身份证复印件；</w:t>
            </w:r>
          </w:p>
          <w:p>
            <w:pPr>
              <w:pStyle w:val="12"/>
              <w:ind w:left="-108" w:leftChars="-54"/>
              <w:rPr>
                <w:rFonts w:ascii="宋体" w:hAnsi="宋体" w:cs="Arial"/>
                <w:color w:val="auto"/>
                <w:sz w:val="24"/>
              </w:rPr>
            </w:pPr>
            <w:r>
              <w:rPr>
                <w:rFonts w:ascii="宋体" w:hAnsi="宋体" w:cs="Arial"/>
                <w:color w:val="auto"/>
                <w:sz w:val="24"/>
              </w:rPr>
              <w:t>3.)提供2020年度经外部审计的财务审计报告或财务报表的复印件（公司成立不到一年的从成立之日起）；</w:t>
            </w:r>
          </w:p>
          <w:p>
            <w:pPr>
              <w:pStyle w:val="12"/>
              <w:ind w:left="-108" w:leftChars="-54"/>
              <w:rPr>
                <w:rFonts w:ascii="宋体" w:hAnsi="宋体" w:cs="Arial"/>
                <w:b/>
                <w:bCs/>
                <w:color w:val="auto"/>
                <w:sz w:val="24"/>
              </w:rPr>
            </w:pPr>
            <w:r>
              <w:rPr>
                <w:rFonts w:ascii="宋体" w:hAnsi="宋体" w:cs="Arial"/>
                <w:color w:val="auto"/>
                <w:sz w:val="24"/>
              </w:rPr>
              <w:t>4.)</w:t>
            </w:r>
            <w:r>
              <w:rPr>
                <w:rFonts w:ascii="宋体" w:hAnsi="宋体" w:cs="宋体"/>
                <w:color w:val="auto"/>
                <w:sz w:val="24"/>
                <w:szCs w:val="32"/>
              </w:rPr>
              <w:t>提供近一年内任意连续三个月缴纳社保证明原件或复印件（公司成立不到三个月的从成立之日起）</w:t>
            </w:r>
            <w:r>
              <w:rPr>
                <w:rFonts w:ascii="宋体" w:hAnsi="宋体" w:cs="Arial"/>
                <w:color w:val="auto"/>
                <w:sz w:val="24"/>
              </w:rPr>
              <w:t>；</w:t>
            </w:r>
          </w:p>
        </w:tc>
      </w:tr>
      <w:tr>
        <w:tblPrEx>
          <w:tblLayout w:type="fixed"/>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Arial" w:hAnsi="Arial" w:cs="Arial"/>
                <w:color w:val="auto"/>
                <w:sz w:val="24"/>
              </w:rPr>
              <w:t>磋商响应文件以密封形式递交至：磋商现场</w:t>
            </w:r>
          </w:p>
          <w:p>
            <w:pPr>
              <w:pStyle w:val="12"/>
              <w:rPr>
                <w:rFonts w:ascii="Arial" w:hAnsi="Arial" w:cs="Arial"/>
                <w:color w:val="auto"/>
                <w:sz w:val="24"/>
              </w:rPr>
            </w:pPr>
            <w:r>
              <w:rPr>
                <w:rFonts w:ascii="Arial" w:hAnsi="Arial" w:cs="Arial"/>
                <w:color w:val="auto"/>
                <w:sz w:val="24"/>
              </w:rPr>
              <w:t>磋商响应文件递交截止时间：2021年</w:t>
            </w:r>
            <w:r>
              <w:rPr>
                <w:rFonts w:hint="eastAsia" w:ascii="Arial" w:hAnsi="Arial" w:cs="Arial"/>
                <w:color w:val="auto"/>
                <w:sz w:val="24"/>
                <w:lang w:eastAsia="zh-CN"/>
              </w:rPr>
              <w:t>12月</w:t>
            </w:r>
            <w:r>
              <w:rPr>
                <w:rFonts w:hint="eastAsia" w:ascii="Arial" w:hAnsi="Arial" w:cs="Arial"/>
                <w:color w:val="auto"/>
                <w:sz w:val="24"/>
                <w:lang w:val="en-US" w:eastAsia="zh-CN"/>
              </w:rPr>
              <w:t>07</w:t>
            </w:r>
            <w:r>
              <w:rPr>
                <w:rFonts w:hint="eastAsia" w:ascii="Arial" w:hAnsi="Arial" w:cs="Arial"/>
                <w:color w:val="auto"/>
                <w:sz w:val="24"/>
                <w:lang w:eastAsia="zh-CN"/>
              </w:rPr>
              <w:t>日</w:t>
            </w:r>
            <w:r>
              <w:rPr>
                <w:rFonts w:ascii="Arial" w:hAnsi="Arial" w:cs="Arial"/>
                <w:color w:val="auto"/>
                <w:sz w:val="24"/>
              </w:rPr>
              <w:t>16:00 时（北京时间）</w:t>
            </w:r>
          </w:p>
        </w:tc>
      </w:tr>
      <w:tr>
        <w:tblPrEx>
          <w:tblLayout w:type="fixed"/>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Arial" w:hAnsi="Arial" w:cs="Arial"/>
                <w:color w:val="auto"/>
                <w:sz w:val="24"/>
              </w:rPr>
              <w:t>磋商时间：2021年</w:t>
            </w:r>
            <w:r>
              <w:rPr>
                <w:rFonts w:hint="eastAsia" w:ascii="Arial" w:hAnsi="Arial" w:cs="Arial"/>
                <w:color w:val="auto"/>
                <w:sz w:val="24"/>
                <w:lang w:eastAsia="zh-CN"/>
              </w:rPr>
              <w:t>12月0</w:t>
            </w:r>
            <w:r>
              <w:rPr>
                <w:rFonts w:hint="eastAsia" w:ascii="Arial" w:hAnsi="Arial" w:cs="Arial"/>
                <w:color w:val="auto"/>
                <w:sz w:val="24"/>
                <w:lang w:val="en-US" w:eastAsia="zh-CN"/>
              </w:rPr>
              <w:t>7</w:t>
            </w:r>
            <w:r>
              <w:rPr>
                <w:rFonts w:hint="eastAsia" w:ascii="Arial" w:hAnsi="Arial" w:cs="Arial"/>
                <w:color w:val="auto"/>
                <w:sz w:val="24"/>
                <w:lang w:eastAsia="zh-CN"/>
              </w:rPr>
              <w:t>日</w:t>
            </w:r>
            <w:r>
              <w:rPr>
                <w:rFonts w:ascii="Arial" w:hAnsi="Arial" w:cs="Arial"/>
                <w:color w:val="auto"/>
                <w:sz w:val="24"/>
              </w:rPr>
              <w:t>16:00 时（北京时间）</w:t>
            </w:r>
          </w:p>
          <w:p>
            <w:pPr>
              <w:pStyle w:val="12"/>
              <w:rPr>
                <w:rFonts w:ascii="Arial" w:hAnsi="Arial" w:cs="Arial"/>
                <w:color w:val="auto"/>
                <w:sz w:val="24"/>
              </w:rPr>
            </w:pPr>
            <w:r>
              <w:rPr>
                <w:rFonts w:ascii="Arial" w:hAnsi="Arial" w:cs="Arial"/>
                <w:color w:val="auto"/>
                <w:sz w:val="24"/>
              </w:rPr>
              <w:t>磋商地点：新疆招标有限公司</w:t>
            </w:r>
            <w:r>
              <w:rPr>
                <w:rFonts w:hint="eastAsia" w:ascii="Arial" w:hAnsi="Arial" w:cs="Arial"/>
                <w:color w:val="auto"/>
                <w:sz w:val="24"/>
                <w:lang w:eastAsia="zh-CN"/>
              </w:rPr>
              <w:t>8楼会议室</w:t>
            </w:r>
          </w:p>
          <w:p>
            <w:pPr>
              <w:pStyle w:val="12"/>
              <w:rPr>
                <w:rFonts w:ascii="Arial" w:hAnsi="Arial" w:cs="Arial"/>
                <w:color w:val="auto"/>
                <w:sz w:val="24"/>
              </w:rPr>
            </w:pPr>
            <w:r>
              <w:rPr>
                <w:rFonts w:ascii="Arial" w:hAnsi="Arial" w:cs="Arial"/>
                <w:color w:val="auto"/>
                <w:sz w:val="24"/>
              </w:rPr>
              <w:t>地址：乌鲁木齐市友好南路179号</w:t>
            </w:r>
          </w:p>
        </w:tc>
      </w:tr>
      <w:tr>
        <w:tblPrEx>
          <w:tblLayout w:type="fixed"/>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Arial" w:hAnsi="Arial" w:cs="Arial"/>
                <w:b/>
                <w:bCs/>
                <w:color w:val="auto"/>
                <w:sz w:val="24"/>
              </w:rPr>
              <w:t>服务期限：</w:t>
            </w:r>
            <w:r>
              <w:rPr>
                <w:rFonts w:hint="eastAsia" w:ascii="Arial" w:hAnsi="Arial" w:cs="Arial"/>
                <w:b/>
                <w:bCs/>
                <w:color w:val="auto"/>
                <w:sz w:val="24"/>
              </w:rPr>
              <w:t>合同签订后一年内。</w:t>
            </w:r>
          </w:p>
        </w:tc>
      </w:tr>
      <w:tr>
        <w:tblPrEx>
          <w:tblLayout w:type="fixed"/>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授　予　合　同</w:t>
            </w:r>
          </w:p>
        </w:tc>
      </w:tr>
      <w:tr>
        <w:tblPrEx>
          <w:tblLayout w:type="fixed"/>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2"/>
              <w:jc w:val="center"/>
              <w:rPr>
                <w:rFonts w:ascii="Arial" w:hAnsi="Arial" w:cs="Arial"/>
                <w:color w:val="auto"/>
                <w:sz w:val="24"/>
              </w:rPr>
            </w:pPr>
            <w:r>
              <w:rPr>
                <w:rFonts w:ascii="Arial" w:hAnsi="Arial" w:cs="Arial"/>
                <w:color w:val="auto"/>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宋体" w:hAnsi="宋体" w:cs="宋体"/>
                <w:bCs/>
                <w:color w:val="auto"/>
                <w:sz w:val="24"/>
              </w:rPr>
              <w:t>磋商轮数和最后报价的其他要求：</w:t>
            </w:r>
            <w:r>
              <w:rPr>
                <w:rFonts w:ascii="宋体" w:hAnsi="宋体" w:cs="宋体"/>
                <w:bCs/>
                <w:color w:val="auto"/>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color w:val="auto"/>
                <w:sz w:val="24"/>
              </w:rPr>
              <w:t>法定代表人或其授权代表签字后递交给采购代理机构。</w:t>
            </w:r>
          </w:p>
        </w:tc>
      </w:tr>
      <w:tr>
        <w:tblPrEx>
          <w:tblLayout w:type="fixed"/>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2"/>
              <w:rPr>
                <w:rFonts w:ascii="Arial" w:hAnsi="Arial" w:cs="Arial"/>
                <w:color w:val="auto"/>
                <w:sz w:val="24"/>
              </w:rPr>
            </w:pPr>
            <w:r>
              <w:rPr>
                <w:rFonts w:ascii="宋体" w:hAnsi="宋体" w:cs="Arial"/>
                <w:color w:val="auto"/>
                <w:sz w:val="24"/>
              </w:rPr>
              <w:t>适用于本供应商须知的额外增加的变动：采购代理服务费由成交方向新疆招标有限公司支付，支付比例按国家计委计价格（2002）1980号文执行（不含税）。</w:t>
            </w:r>
          </w:p>
        </w:tc>
      </w:tr>
    </w:tbl>
    <w:p>
      <w:pPr>
        <w:pStyle w:val="36"/>
        <w:tabs>
          <w:tab w:val="left" w:pos="360"/>
        </w:tabs>
        <w:spacing w:beforeAutospacing="1" w:afterAutospacing="1" w:line="400" w:lineRule="atLeast"/>
        <w:jc w:val="center"/>
        <w:rPr>
          <w:rFonts w:cs="Arial"/>
          <w:color w:val="auto"/>
          <w:sz w:val="28"/>
          <w:szCs w:val="28"/>
        </w:rPr>
      </w:pPr>
      <w:r>
        <w:rPr>
          <w:color w:val="auto"/>
        </w:rPr>
        <w:br w:type="page"/>
      </w:r>
      <w:bookmarkStart w:id="24" w:name="_Toc10974"/>
      <w:bookmarkStart w:id="25" w:name="_Toc298240405"/>
      <w:bookmarkStart w:id="26" w:name="_Toc267301282"/>
      <w:bookmarkStart w:id="27" w:name="_Toc349573121"/>
      <w:bookmarkStart w:id="28" w:name="_Toc13370"/>
      <w:bookmarkStart w:id="29" w:name="_Toc30891"/>
      <w:bookmarkStart w:id="30" w:name="_Toc349637920"/>
      <w:bookmarkStart w:id="31" w:name="_Toc31414"/>
      <w:bookmarkStart w:id="32" w:name="_Toc19282"/>
      <w:bookmarkStart w:id="33" w:name="_Toc16565902"/>
      <w:r>
        <w:rPr>
          <w:rFonts w:cs="Arial"/>
          <w:color w:val="auto"/>
          <w:sz w:val="28"/>
          <w:szCs w:val="28"/>
        </w:rPr>
        <w:t>A  说　明</w:t>
      </w:r>
      <w:bookmarkEnd w:id="24"/>
      <w:bookmarkEnd w:id="25"/>
      <w:bookmarkEnd w:id="26"/>
      <w:bookmarkEnd w:id="27"/>
      <w:bookmarkEnd w:id="28"/>
      <w:bookmarkEnd w:id="29"/>
      <w:bookmarkEnd w:id="30"/>
      <w:bookmarkEnd w:id="31"/>
      <w:bookmarkEnd w:id="32"/>
      <w:bookmarkEnd w:id="33"/>
    </w:p>
    <w:p>
      <w:pPr>
        <w:pStyle w:val="12"/>
        <w:spacing w:line="400" w:lineRule="atLeast"/>
        <w:rPr>
          <w:rFonts w:ascii="Arial" w:hAnsi="Arial" w:cs="Arial"/>
          <w:color w:val="auto"/>
          <w:sz w:val="24"/>
        </w:rPr>
      </w:pPr>
      <w:r>
        <w:rPr>
          <w:rFonts w:ascii="Arial" w:hAnsi="Arial" w:cs="Arial"/>
          <w:color w:val="auto"/>
          <w:sz w:val="24"/>
        </w:rPr>
        <w:t>1. 适用范围</w:t>
      </w:r>
    </w:p>
    <w:p>
      <w:pPr>
        <w:pStyle w:val="12"/>
        <w:numPr>
          <w:ilvl w:val="1"/>
          <w:numId w:val="3"/>
        </w:numPr>
        <w:spacing w:line="400" w:lineRule="atLeast"/>
        <w:rPr>
          <w:rFonts w:ascii="Arial" w:hAnsi="Arial" w:cs="Arial"/>
          <w:color w:val="auto"/>
          <w:sz w:val="24"/>
        </w:rPr>
      </w:pPr>
      <w:r>
        <w:rPr>
          <w:rFonts w:ascii="Arial" w:hAnsi="Arial" w:cs="Arial"/>
          <w:color w:val="auto"/>
          <w:sz w:val="24"/>
        </w:rPr>
        <w:t>本磋商文件仅适用于本次磋商响应邀请中所叙述项目的采购。</w:t>
      </w:r>
    </w:p>
    <w:p>
      <w:pPr>
        <w:pStyle w:val="12"/>
        <w:spacing w:line="400" w:lineRule="atLeast"/>
        <w:rPr>
          <w:rFonts w:ascii="Arial" w:hAnsi="Arial" w:cs="Arial"/>
          <w:color w:val="auto"/>
          <w:sz w:val="24"/>
        </w:rPr>
      </w:pPr>
      <w:r>
        <w:rPr>
          <w:rFonts w:ascii="Arial" w:hAnsi="Arial" w:cs="Arial"/>
          <w:color w:val="auto"/>
          <w:sz w:val="24"/>
        </w:rPr>
        <w:t>2．定义</w:t>
      </w:r>
    </w:p>
    <w:p>
      <w:pPr>
        <w:pStyle w:val="12"/>
        <w:spacing w:line="400" w:lineRule="atLeast"/>
        <w:rPr>
          <w:rFonts w:ascii="Arial" w:hAnsi="Arial" w:cs="Arial"/>
          <w:color w:val="auto"/>
          <w:sz w:val="24"/>
        </w:rPr>
      </w:pPr>
      <w:r>
        <w:rPr>
          <w:rFonts w:ascii="Arial" w:hAnsi="Arial" w:cs="Arial"/>
          <w:color w:val="auto"/>
          <w:sz w:val="24"/>
        </w:rPr>
        <w:t>2.1 “招标代理机构”系指新疆招标有限公司；</w:t>
      </w:r>
    </w:p>
    <w:p>
      <w:pPr>
        <w:pStyle w:val="12"/>
        <w:spacing w:line="400" w:lineRule="atLeast"/>
        <w:ind w:left="480" w:hanging="480" w:hangingChars="200"/>
        <w:rPr>
          <w:rFonts w:ascii="Arial" w:hAnsi="Arial" w:cs="Arial"/>
          <w:color w:val="auto"/>
          <w:sz w:val="24"/>
        </w:rPr>
      </w:pPr>
      <w:r>
        <w:rPr>
          <w:rFonts w:ascii="Arial" w:hAnsi="Arial" w:cs="Arial"/>
          <w:color w:val="auto"/>
          <w:sz w:val="24"/>
        </w:rPr>
        <w:t>2.2 “买方”系指新疆维吾尔自治区工业信息化厅；</w:t>
      </w:r>
    </w:p>
    <w:p>
      <w:pPr>
        <w:pStyle w:val="12"/>
        <w:spacing w:line="400" w:lineRule="atLeast"/>
        <w:rPr>
          <w:rFonts w:ascii="Arial" w:hAnsi="Arial" w:cs="Arial"/>
          <w:color w:val="auto"/>
          <w:sz w:val="24"/>
        </w:rPr>
      </w:pPr>
      <w:r>
        <w:rPr>
          <w:rFonts w:ascii="Arial" w:hAnsi="Arial" w:cs="Arial"/>
          <w:color w:val="auto"/>
          <w:sz w:val="24"/>
        </w:rPr>
        <w:t>2.3 “供应商”系指向招标代理机构提交磋商响应文件的服务商；</w:t>
      </w:r>
    </w:p>
    <w:p>
      <w:pPr>
        <w:pStyle w:val="12"/>
        <w:spacing w:line="400" w:lineRule="atLeast"/>
        <w:rPr>
          <w:rFonts w:ascii="Arial" w:hAnsi="Arial" w:cs="Arial"/>
          <w:color w:val="auto"/>
          <w:sz w:val="24"/>
        </w:rPr>
      </w:pPr>
      <w:r>
        <w:rPr>
          <w:rFonts w:ascii="Arial" w:hAnsi="Arial" w:cs="Arial"/>
          <w:color w:val="auto"/>
          <w:sz w:val="24"/>
        </w:rPr>
        <w:t>2.4 “成交方”系指在本次项目中将被授予合同的供应商。</w:t>
      </w:r>
    </w:p>
    <w:p>
      <w:pPr>
        <w:pStyle w:val="12"/>
        <w:spacing w:line="400" w:lineRule="atLeast"/>
        <w:rPr>
          <w:rFonts w:ascii="Arial" w:hAnsi="Arial" w:cs="Arial"/>
          <w:color w:val="auto"/>
          <w:sz w:val="24"/>
        </w:rPr>
      </w:pPr>
      <w:r>
        <w:rPr>
          <w:rFonts w:ascii="Arial" w:hAnsi="Arial" w:cs="Arial"/>
          <w:color w:val="auto"/>
          <w:sz w:val="24"/>
        </w:rPr>
        <w:t>3．合格的供应商</w:t>
      </w:r>
    </w:p>
    <w:p>
      <w:pPr>
        <w:pStyle w:val="12"/>
        <w:spacing w:line="400" w:lineRule="atLeast"/>
        <w:ind w:left="480" w:hanging="480" w:hangingChars="200"/>
        <w:rPr>
          <w:rFonts w:ascii="Arial" w:hAnsi="Arial" w:cs="Arial"/>
          <w:color w:val="auto"/>
          <w:sz w:val="24"/>
        </w:rPr>
      </w:pPr>
      <w:r>
        <w:rPr>
          <w:rFonts w:ascii="Arial" w:hAnsi="Arial" w:cs="Arial"/>
          <w:color w:val="auto"/>
          <w:sz w:val="24"/>
        </w:rPr>
        <w:t>3.1 有能力提供磋商文件中所要求的服务、资格审查合格的为合格供应商；</w:t>
      </w:r>
    </w:p>
    <w:p>
      <w:pPr>
        <w:pStyle w:val="12"/>
        <w:spacing w:line="400" w:lineRule="atLeast"/>
        <w:rPr>
          <w:rFonts w:ascii="Arial" w:hAnsi="Arial" w:cs="Arial"/>
          <w:color w:val="auto"/>
          <w:sz w:val="24"/>
        </w:rPr>
      </w:pPr>
      <w:r>
        <w:rPr>
          <w:rFonts w:ascii="Arial" w:hAnsi="Arial" w:cs="Arial"/>
          <w:color w:val="auto"/>
          <w:sz w:val="24"/>
        </w:rPr>
        <w:t>3.2 供应商必须遵守有关的国内法律和规章条例。</w:t>
      </w:r>
    </w:p>
    <w:p>
      <w:pPr>
        <w:pStyle w:val="12"/>
        <w:spacing w:line="400" w:lineRule="atLeast"/>
        <w:ind w:left="482" w:hanging="482" w:hangingChars="200"/>
        <w:rPr>
          <w:rFonts w:ascii="Arial" w:hAnsi="Arial" w:cs="Arial"/>
          <w:b/>
          <w:color w:val="auto"/>
          <w:sz w:val="24"/>
          <w:szCs w:val="22"/>
        </w:rPr>
      </w:pPr>
      <w:r>
        <w:rPr>
          <w:rFonts w:ascii="Arial" w:hAnsi="Arial" w:cs="Arial"/>
          <w:b/>
          <w:color w:val="auto"/>
          <w:sz w:val="24"/>
        </w:rPr>
        <w:t>4．供应商资格(废标因素)详见“供应商须知附表”</w:t>
      </w:r>
    </w:p>
    <w:p>
      <w:pPr>
        <w:pStyle w:val="12"/>
        <w:tabs>
          <w:tab w:val="left" w:pos="252"/>
          <w:tab w:val="left" w:pos="671"/>
        </w:tabs>
        <w:spacing w:line="400" w:lineRule="atLeast"/>
        <w:rPr>
          <w:rFonts w:ascii="Arial" w:hAnsi="Arial" w:cs="Arial"/>
          <w:color w:val="auto"/>
          <w:sz w:val="24"/>
        </w:rPr>
      </w:pPr>
      <w:r>
        <w:rPr>
          <w:rFonts w:ascii="Arial" w:hAnsi="Arial" w:cs="Arial"/>
          <w:color w:val="auto"/>
          <w:sz w:val="24"/>
        </w:rPr>
        <w:t>5．磋商费用</w:t>
      </w:r>
    </w:p>
    <w:p>
      <w:pPr>
        <w:pStyle w:val="12"/>
        <w:tabs>
          <w:tab w:val="left" w:pos="630"/>
        </w:tabs>
        <w:spacing w:line="400" w:lineRule="atLeast"/>
        <w:ind w:left="480" w:hanging="480"/>
        <w:rPr>
          <w:rFonts w:ascii="Arial" w:hAnsi="Arial" w:cs="Arial"/>
          <w:color w:val="auto"/>
          <w:sz w:val="24"/>
        </w:rPr>
      </w:pPr>
      <w:r>
        <w:rPr>
          <w:rFonts w:ascii="Arial" w:hAnsi="Arial" w:cs="Arial"/>
          <w:color w:val="auto"/>
          <w:sz w:val="24"/>
        </w:rPr>
        <w:t>5.1 无论磋商过程中的作法和结果如何，供应商将自行承担所有与参加磋商响应有关的全部费用。</w:t>
      </w:r>
      <w:bookmarkStart w:id="34" w:name="_Toc298240406"/>
      <w:bookmarkStart w:id="35" w:name="_Toc349573122"/>
      <w:bookmarkStart w:id="36" w:name="_Toc267301283"/>
      <w:bookmarkStart w:id="37" w:name="_Toc16565903"/>
      <w:bookmarkStart w:id="38" w:name="_Toc349637921"/>
    </w:p>
    <w:p>
      <w:pPr>
        <w:pStyle w:val="36"/>
        <w:tabs>
          <w:tab w:val="left" w:pos="4200"/>
        </w:tabs>
        <w:ind w:firstLine="4216" w:firstLineChars="1500"/>
        <w:rPr>
          <w:color w:val="auto"/>
          <w:sz w:val="36"/>
        </w:rPr>
      </w:pPr>
      <w:bookmarkStart w:id="39" w:name="_Toc26013"/>
      <w:bookmarkStart w:id="40" w:name="_Toc29282"/>
      <w:bookmarkStart w:id="41" w:name="_Toc3231"/>
      <w:r>
        <w:rPr>
          <w:rFonts w:ascii="宋体" w:hAnsi="宋体" w:cs="宋体"/>
          <w:color w:val="auto"/>
          <w:sz w:val="28"/>
          <w:szCs w:val="28"/>
        </w:rPr>
        <w:t>B  磋商文件</w:t>
      </w:r>
      <w:bookmarkEnd w:id="34"/>
      <w:bookmarkEnd w:id="35"/>
      <w:bookmarkEnd w:id="36"/>
      <w:bookmarkEnd w:id="37"/>
      <w:bookmarkEnd w:id="38"/>
      <w:bookmarkEnd w:id="39"/>
      <w:bookmarkEnd w:id="40"/>
      <w:bookmarkEnd w:id="41"/>
    </w:p>
    <w:p>
      <w:pPr>
        <w:pStyle w:val="12"/>
        <w:spacing w:line="400" w:lineRule="atLeast"/>
        <w:rPr>
          <w:rFonts w:ascii="Arial" w:hAnsi="Arial" w:cs="Arial"/>
          <w:color w:val="auto"/>
          <w:sz w:val="24"/>
        </w:rPr>
      </w:pPr>
      <w:r>
        <w:rPr>
          <w:rFonts w:ascii="Arial" w:hAnsi="Arial" w:cs="Arial"/>
          <w:color w:val="auto"/>
          <w:sz w:val="24"/>
        </w:rPr>
        <w:t>6．磋商文件构成</w:t>
      </w:r>
    </w:p>
    <w:p>
      <w:pPr>
        <w:pStyle w:val="12"/>
        <w:spacing w:line="400" w:lineRule="atLeast"/>
        <w:rPr>
          <w:rFonts w:ascii="Arial" w:hAnsi="Arial" w:cs="Arial"/>
          <w:color w:val="auto"/>
          <w:sz w:val="24"/>
        </w:rPr>
      </w:pPr>
      <w:r>
        <w:rPr>
          <w:rFonts w:ascii="Arial" w:hAnsi="Arial" w:cs="Arial"/>
          <w:color w:val="auto"/>
          <w:sz w:val="24"/>
        </w:rPr>
        <w:t>6.1磋商文件包括：</w:t>
      </w:r>
    </w:p>
    <w:p>
      <w:pPr>
        <w:pStyle w:val="12"/>
        <w:spacing w:line="400" w:lineRule="atLeast"/>
        <w:ind w:firstLine="238"/>
        <w:rPr>
          <w:rFonts w:ascii="宋体" w:hAnsi="宋体" w:cs="宋体"/>
          <w:color w:val="auto"/>
          <w:sz w:val="24"/>
        </w:rPr>
      </w:pPr>
      <w:r>
        <w:rPr>
          <w:rFonts w:ascii="宋体" w:hAnsi="宋体" w:cs="宋体"/>
          <w:color w:val="auto"/>
          <w:sz w:val="24"/>
        </w:rPr>
        <w:t>⑴磋商邀请；</w:t>
      </w:r>
    </w:p>
    <w:p>
      <w:pPr>
        <w:pStyle w:val="12"/>
        <w:spacing w:line="400" w:lineRule="atLeast"/>
        <w:ind w:firstLine="238"/>
        <w:rPr>
          <w:rFonts w:ascii="宋体" w:hAnsi="宋体" w:cs="宋体"/>
          <w:color w:val="auto"/>
          <w:sz w:val="24"/>
        </w:rPr>
      </w:pPr>
      <w:r>
        <w:rPr>
          <w:rFonts w:ascii="宋体" w:hAnsi="宋体" w:cs="宋体"/>
          <w:color w:val="auto"/>
          <w:sz w:val="24"/>
        </w:rPr>
        <w:t>⑵供应商须知；</w:t>
      </w:r>
    </w:p>
    <w:p>
      <w:pPr>
        <w:pStyle w:val="12"/>
        <w:spacing w:line="400" w:lineRule="atLeast"/>
        <w:ind w:firstLine="238"/>
        <w:rPr>
          <w:rFonts w:ascii="宋体" w:hAnsi="宋体" w:cs="宋体"/>
          <w:color w:val="auto"/>
          <w:sz w:val="24"/>
        </w:rPr>
      </w:pPr>
      <w:r>
        <w:rPr>
          <w:rFonts w:ascii="宋体" w:hAnsi="宋体" w:cs="宋体"/>
          <w:color w:val="auto"/>
          <w:sz w:val="24"/>
        </w:rPr>
        <w:t>⑶服务要求；</w:t>
      </w:r>
    </w:p>
    <w:p>
      <w:pPr>
        <w:pStyle w:val="12"/>
        <w:spacing w:line="400" w:lineRule="atLeast"/>
        <w:ind w:firstLine="238"/>
        <w:rPr>
          <w:rFonts w:ascii="宋体" w:hAnsi="宋体" w:cs="宋体"/>
          <w:color w:val="auto"/>
          <w:sz w:val="24"/>
        </w:rPr>
      </w:pPr>
      <w:r>
        <w:rPr>
          <w:rFonts w:ascii="宋体" w:hAnsi="宋体" w:cs="宋体"/>
          <w:color w:val="auto"/>
          <w:sz w:val="24"/>
        </w:rPr>
        <w:t>⑷合同条款；</w:t>
      </w:r>
    </w:p>
    <w:p>
      <w:pPr>
        <w:pStyle w:val="12"/>
        <w:spacing w:line="400" w:lineRule="atLeast"/>
        <w:ind w:firstLine="238"/>
        <w:rPr>
          <w:rFonts w:ascii="宋体" w:hAnsi="宋体" w:cs="宋体"/>
          <w:color w:val="auto"/>
          <w:sz w:val="24"/>
          <w:szCs w:val="22"/>
        </w:rPr>
      </w:pPr>
      <w:r>
        <w:rPr>
          <w:rFonts w:ascii="宋体" w:hAnsi="宋体" w:cs="宋体"/>
          <w:color w:val="auto"/>
          <w:sz w:val="24"/>
        </w:rPr>
        <w:t>⑸范本格式</w:t>
      </w:r>
      <w:r>
        <w:rPr>
          <w:rFonts w:ascii="Arial" w:hAnsi="Arial" w:cs="Arial"/>
          <w:color w:val="auto"/>
          <w:sz w:val="24"/>
        </w:rPr>
        <w:t>。</w:t>
      </w:r>
    </w:p>
    <w:p>
      <w:pPr>
        <w:pStyle w:val="12"/>
        <w:spacing w:line="400" w:lineRule="atLeast"/>
        <w:rPr>
          <w:rFonts w:ascii="Arial" w:hAnsi="Arial" w:cs="Arial"/>
          <w:color w:val="auto"/>
          <w:sz w:val="24"/>
        </w:rPr>
      </w:pPr>
      <w:r>
        <w:rPr>
          <w:rFonts w:ascii="Arial" w:hAnsi="Arial" w:cs="Arial"/>
          <w:color w:val="auto"/>
          <w:sz w:val="24"/>
        </w:rPr>
        <w:t>6.2 磋商文件以中文编写。</w:t>
      </w:r>
    </w:p>
    <w:p>
      <w:pPr>
        <w:pStyle w:val="12"/>
        <w:spacing w:line="400" w:lineRule="atLeast"/>
        <w:ind w:left="360" w:hanging="360" w:hangingChars="150"/>
        <w:rPr>
          <w:rFonts w:ascii="Arial" w:hAnsi="Arial" w:cs="Arial"/>
          <w:color w:val="auto"/>
          <w:sz w:val="24"/>
        </w:rPr>
      </w:pPr>
      <w:r>
        <w:rPr>
          <w:rFonts w:ascii="Arial" w:hAnsi="Arial" w:cs="Arial"/>
          <w:color w:val="auto"/>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2"/>
        <w:spacing w:line="400" w:lineRule="atLeast"/>
        <w:rPr>
          <w:rFonts w:ascii="Arial" w:hAnsi="Arial" w:cs="Arial"/>
          <w:color w:val="auto"/>
          <w:sz w:val="24"/>
        </w:rPr>
      </w:pPr>
      <w:r>
        <w:rPr>
          <w:rFonts w:ascii="Arial" w:hAnsi="Arial" w:cs="Arial"/>
          <w:color w:val="auto"/>
          <w:sz w:val="24"/>
        </w:rPr>
        <w:t>7．磋商文件澄清</w:t>
      </w:r>
    </w:p>
    <w:p>
      <w:pPr>
        <w:pStyle w:val="12"/>
        <w:spacing w:line="400" w:lineRule="atLeast"/>
        <w:ind w:left="480" w:hanging="480"/>
        <w:rPr>
          <w:rFonts w:ascii="Arial" w:hAnsi="Arial" w:cs="Arial"/>
          <w:color w:val="auto"/>
          <w:sz w:val="24"/>
        </w:rPr>
      </w:pPr>
      <w:r>
        <w:rPr>
          <w:rFonts w:ascii="Arial" w:hAnsi="Arial" w:cs="Arial"/>
          <w:color w:val="auto"/>
          <w:sz w:val="24"/>
        </w:rPr>
        <w:t>7.1 供应商对磋商文件有疑问的，可以向招标代理机构提出询问，招标代理机构将及时做出答复；</w:t>
      </w:r>
    </w:p>
    <w:p>
      <w:pPr>
        <w:pStyle w:val="12"/>
        <w:spacing w:line="400" w:lineRule="atLeast"/>
        <w:ind w:left="480" w:hanging="480"/>
        <w:rPr>
          <w:rFonts w:ascii="Arial" w:hAnsi="Arial" w:cs="Arial"/>
          <w:color w:val="auto"/>
          <w:sz w:val="24"/>
        </w:rPr>
      </w:pPr>
      <w:r>
        <w:rPr>
          <w:rFonts w:ascii="Arial" w:hAnsi="Arial" w:cs="Arial"/>
          <w:color w:val="auto"/>
          <w:sz w:val="24"/>
        </w:rPr>
        <w:t>7.2 供应商对磋商文件有质疑的，须在得到磋商文件之日起7个工作日内，以书面形式向招标机构提出质疑；招标</w:t>
      </w:r>
      <w:r>
        <w:rPr>
          <w:rFonts w:hint="eastAsia" w:ascii="Arial" w:hAnsi="Arial" w:cs="Arial"/>
          <w:color w:val="auto"/>
          <w:sz w:val="24"/>
        </w:rPr>
        <w:t>代理</w:t>
      </w:r>
      <w:r>
        <w:rPr>
          <w:rFonts w:ascii="Arial" w:hAnsi="Arial" w:cs="Arial"/>
          <w:color w:val="auto"/>
          <w:sz w:val="24"/>
        </w:rPr>
        <w:t>机构在收到书面质疑后3日内做出答复，并以书面形式通知质疑供应商。质疑文件须根据《政府采购质疑和投诉办法》（财政部令第94号）要求的格式及内容提交。</w:t>
      </w:r>
    </w:p>
    <w:p>
      <w:pPr>
        <w:pStyle w:val="12"/>
        <w:spacing w:line="400" w:lineRule="atLeast"/>
        <w:rPr>
          <w:rFonts w:ascii="Arial" w:hAnsi="Arial" w:cs="Arial"/>
          <w:color w:val="auto"/>
          <w:sz w:val="24"/>
        </w:rPr>
      </w:pPr>
      <w:r>
        <w:rPr>
          <w:rFonts w:ascii="Arial" w:hAnsi="Arial" w:cs="Arial"/>
          <w:color w:val="auto"/>
          <w:sz w:val="24"/>
        </w:rPr>
        <w:t>8.  磋商文件的修改</w:t>
      </w:r>
    </w:p>
    <w:p>
      <w:pPr>
        <w:pStyle w:val="12"/>
        <w:spacing w:line="400" w:lineRule="atLeast"/>
        <w:ind w:left="480" w:hanging="480"/>
        <w:rPr>
          <w:rFonts w:ascii="Arial" w:hAnsi="Arial" w:cs="Arial"/>
          <w:color w:val="auto"/>
          <w:sz w:val="24"/>
        </w:rPr>
      </w:pPr>
      <w:r>
        <w:rPr>
          <w:rFonts w:ascii="Arial" w:hAnsi="Arial" w:cs="Arial"/>
          <w:color w:val="auto"/>
          <w:sz w:val="24"/>
        </w:rPr>
        <w:t>8.1 对磋商文件进行必要的修改，招标代理机构将在磋商响应截止时间5日前，以书面形式通知所有购买磋商文件的供应商。该修改的内容为磋商文件的组成部分；</w:t>
      </w:r>
    </w:p>
    <w:p>
      <w:pPr>
        <w:pStyle w:val="12"/>
        <w:spacing w:line="400" w:lineRule="atLeast"/>
        <w:ind w:left="480" w:hanging="480"/>
        <w:rPr>
          <w:rFonts w:ascii="Arial" w:hAnsi="Arial" w:cs="Arial"/>
          <w:color w:val="auto"/>
          <w:sz w:val="24"/>
        </w:rPr>
      </w:pPr>
      <w:r>
        <w:rPr>
          <w:rFonts w:ascii="Arial" w:hAnsi="Arial" w:cs="Arial"/>
          <w:color w:val="auto"/>
          <w:sz w:val="24"/>
        </w:rPr>
        <w:t>8.2 在磋商响应截止时间前，招标机构可视具体情况延长磋商响应截止时间，并将变更时间书面通知所有购买磋商文件的供应商。</w:t>
      </w:r>
    </w:p>
    <w:p>
      <w:pPr>
        <w:pStyle w:val="12"/>
        <w:spacing w:line="400" w:lineRule="atLeast"/>
        <w:ind w:left="480" w:hanging="480"/>
        <w:rPr>
          <w:rFonts w:ascii="Arial" w:hAnsi="Arial" w:cs="Arial"/>
          <w:color w:val="auto"/>
          <w:sz w:val="24"/>
        </w:rPr>
      </w:pPr>
    </w:p>
    <w:p>
      <w:pPr>
        <w:pStyle w:val="36"/>
        <w:tabs>
          <w:tab w:val="left" w:pos="360"/>
        </w:tabs>
        <w:spacing w:beforeAutospacing="1" w:afterAutospacing="1" w:line="400" w:lineRule="atLeast"/>
        <w:jc w:val="center"/>
        <w:rPr>
          <w:rFonts w:cs="Arial"/>
          <w:color w:val="auto"/>
          <w:sz w:val="28"/>
          <w:szCs w:val="28"/>
        </w:rPr>
      </w:pPr>
      <w:bookmarkStart w:id="42" w:name="_Toc30172"/>
      <w:bookmarkStart w:id="43" w:name="_Toc298240407"/>
      <w:bookmarkStart w:id="44" w:name="_Toc30638"/>
      <w:bookmarkStart w:id="45" w:name="_Toc24222"/>
      <w:bookmarkStart w:id="46" w:name="_Toc16565904"/>
      <w:bookmarkStart w:id="47" w:name="_Toc12374"/>
      <w:bookmarkStart w:id="48" w:name="_Toc349637922"/>
      <w:bookmarkStart w:id="49" w:name="_Toc349573123"/>
      <w:bookmarkStart w:id="50" w:name="_Toc4697"/>
      <w:bookmarkStart w:id="51" w:name="_Toc267301284"/>
      <w:r>
        <w:rPr>
          <w:rFonts w:cs="Arial"/>
          <w:color w:val="auto"/>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2"/>
        <w:spacing w:line="400" w:lineRule="atLeast"/>
        <w:rPr>
          <w:rFonts w:ascii="Arial" w:hAnsi="Arial" w:cs="Arial"/>
          <w:color w:val="auto"/>
          <w:sz w:val="24"/>
        </w:rPr>
      </w:pPr>
      <w:r>
        <w:rPr>
          <w:rFonts w:ascii="Arial" w:hAnsi="Arial" w:cs="Arial"/>
          <w:color w:val="auto"/>
          <w:sz w:val="24"/>
        </w:rPr>
        <w:t>9．要求</w:t>
      </w:r>
    </w:p>
    <w:p>
      <w:pPr>
        <w:pStyle w:val="12"/>
        <w:spacing w:line="400" w:lineRule="atLeast"/>
        <w:ind w:left="360" w:hanging="360" w:hangingChars="150"/>
        <w:rPr>
          <w:rFonts w:ascii="Arial" w:hAnsi="Arial" w:cs="Arial"/>
          <w:color w:val="auto"/>
          <w:sz w:val="24"/>
        </w:rPr>
      </w:pPr>
      <w:r>
        <w:rPr>
          <w:rFonts w:ascii="Arial" w:hAnsi="Arial" w:cs="Arial"/>
          <w:color w:val="auto"/>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2"/>
        <w:spacing w:line="400" w:lineRule="atLeast"/>
        <w:rPr>
          <w:rFonts w:ascii="Arial" w:hAnsi="Arial" w:cs="Arial"/>
          <w:color w:val="auto"/>
          <w:sz w:val="24"/>
        </w:rPr>
      </w:pPr>
      <w:r>
        <w:rPr>
          <w:rFonts w:ascii="Arial" w:hAnsi="Arial" w:cs="Arial"/>
          <w:color w:val="auto"/>
          <w:sz w:val="24"/>
        </w:rPr>
        <w:t>10．磋商响应语言</w:t>
      </w:r>
    </w:p>
    <w:p>
      <w:pPr>
        <w:pStyle w:val="12"/>
        <w:spacing w:line="400" w:lineRule="atLeast"/>
        <w:ind w:left="600" w:hanging="600" w:hangingChars="250"/>
        <w:rPr>
          <w:rFonts w:ascii="Arial" w:hAnsi="Arial" w:cs="Arial"/>
          <w:color w:val="auto"/>
          <w:sz w:val="24"/>
        </w:rPr>
      </w:pPr>
      <w:r>
        <w:rPr>
          <w:rFonts w:ascii="Arial" w:hAnsi="Arial" w:cs="Arial"/>
          <w:color w:val="auto"/>
          <w:sz w:val="24"/>
        </w:rPr>
        <w:t>10.1磋商响应文件及供应商与招标代理机构就磋商响应交换的文件和来往信件，应以中文书写。</w:t>
      </w:r>
    </w:p>
    <w:p>
      <w:pPr>
        <w:pStyle w:val="12"/>
        <w:spacing w:line="400" w:lineRule="atLeast"/>
        <w:rPr>
          <w:rFonts w:ascii="Arial" w:hAnsi="Arial" w:cs="Arial"/>
          <w:color w:val="auto"/>
          <w:sz w:val="24"/>
        </w:rPr>
      </w:pPr>
      <w:r>
        <w:rPr>
          <w:rFonts w:ascii="Arial" w:hAnsi="Arial" w:cs="Arial"/>
          <w:color w:val="auto"/>
          <w:sz w:val="24"/>
        </w:rPr>
        <w:t>11．磋商响应文件的构成</w:t>
      </w:r>
    </w:p>
    <w:p>
      <w:pPr>
        <w:pStyle w:val="12"/>
        <w:spacing w:line="400" w:lineRule="atLeast"/>
        <w:rPr>
          <w:rFonts w:ascii="Arial" w:hAnsi="Arial" w:cs="Arial"/>
          <w:color w:val="auto"/>
          <w:sz w:val="24"/>
        </w:rPr>
      </w:pPr>
      <w:r>
        <w:rPr>
          <w:rFonts w:ascii="Arial" w:hAnsi="Arial" w:cs="Arial"/>
          <w:color w:val="auto"/>
          <w:sz w:val="24"/>
        </w:rPr>
        <w:t>11.1 供应商编写的磋商响应文件应包括下列内容：</w:t>
      </w:r>
    </w:p>
    <w:p>
      <w:pPr>
        <w:pStyle w:val="12"/>
        <w:tabs>
          <w:tab w:val="left" w:pos="540"/>
          <w:tab w:val="left" w:pos="900"/>
          <w:tab w:val="left" w:pos="1080"/>
        </w:tabs>
        <w:spacing w:line="400" w:lineRule="atLeast"/>
        <w:ind w:left="360"/>
        <w:rPr>
          <w:rFonts w:ascii="Arial" w:hAnsi="Arial" w:cs="Arial"/>
          <w:color w:val="auto"/>
          <w:sz w:val="24"/>
        </w:rPr>
      </w:pPr>
      <w:r>
        <w:rPr>
          <w:rFonts w:ascii="Arial" w:hAnsi="Arial" w:cs="Arial"/>
          <w:color w:val="auto"/>
          <w:sz w:val="24"/>
        </w:rPr>
        <w:t>(1)磋商响应书、报价一览表、分项报价表；</w:t>
      </w:r>
    </w:p>
    <w:p>
      <w:pPr>
        <w:pStyle w:val="12"/>
        <w:tabs>
          <w:tab w:val="left" w:pos="540"/>
          <w:tab w:val="left" w:pos="900"/>
          <w:tab w:val="left" w:pos="1080"/>
        </w:tabs>
        <w:spacing w:line="400" w:lineRule="atLeast"/>
        <w:ind w:left="360"/>
        <w:rPr>
          <w:rFonts w:ascii="Arial" w:hAnsi="Arial" w:cs="Arial"/>
          <w:color w:val="auto"/>
          <w:sz w:val="24"/>
        </w:rPr>
      </w:pPr>
      <w:r>
        <w:rPr>
          <w:rFonts w:ascii="Arial" w:hAnsi="Arial" w:cs="Arial"/>
          <w:color w:val="auto"/>
          <w:sz w:val="24"/>
        </w:rPr>
        <w:t>(2)资格证明文件；</w:t>
      </w:r>
    </w:p>
    <w:p>
      <w:pPr>
        <w:pStyle w:val="12"/>
        <w:tabs>
          <w:tab w:val="left" w:pos="540"/>
          <w:tab w:val="left" w:pos="900"/>
          <w:tab w:val="left" w:pos="1080"/>
        </w:tabs>
        <w:spacing w:line="400" w:lineRule="atLeast"/>
        <w:ind w:left="360"/>
        <w:rPr>
          <w:rFonts w:ascii="Arial" w:hAnsi="Arial" w:cs="Arial"/>
          <w:color w:val="auto"/>
          <w:sz w:val="24"/>
        </w:rPr>
      </w:pPr>
      <w:bookmarkStart w:id="52" w:name="_Toc495340920"/>
      <w:bookmarkStart w:id="53" w:name="_Toc495340867"/>
      <w:r>
        <w:rPr>
          <w:rFonts w:ascii="Arial" w:hAnsi="Arial" w:cs="Arial"/>
          <w:color w:val="auto"/>
          <w:sz w:val="24"/>
        </w:rPr>
        <w:t>(3)磋商保证金银行电汇单复印件（加盖公章）；</w:t>
      </w:r>
      <w:bookmarkEnd w:id="52"/>
      <w:bookmarkEnd w:id="53"/>
    </w:p>
    <w:p>
      <w:pPr>
        <w:pStyle w:val="12"/>
        <w:tabs>
          <w:tab w:val="left" w:pos="540"/>
          <w:tab w:val="left" w:pos="900"/>
          <w:tab w:val="left" w:pos="1080"/>
        </w:tabs>
        <w:spacing w:line="400" w:lineRule="atLeast"/>
        <w:ind w:left="360"/>
        <w:rPr>
          <w:rFonts w:ascii="Arial" w:hAnsi="Arial" w:cs="Arial"/>
          <w:color w:val="auto"/>
          <w:sz w:val="24"/>
        </w:rPr>
      </w:pPr>
      <w:bookmarkStart w:id="54" w:name="_Toc495340921"/>
      <w:bookmarkStart w:id="55" w:name="_Toc495340868"/>
      <w:bookmarkStart w:id="56" w:name="_Toc495327307"/>
      <w:r>
        <w:rPr>
          <w:rFonts w:ascii="Arial" w:hAnsi="Arial" w:cs="Arial"/>
          <w:color w:val="auto"/>
          <w:sz w:val="24"/>
        </w:rPr>
        <w:t>(4)磋商文件服务需求响应情况、相应的证明材料等。</w:t>
      </w:r>
      <w:bookmarkEnd w:id="54"/>
      <w:bookmarkEnd w:id="55"/>
      <w:bookmarkEnd w:id="56"/>
    </w:p>
    <w:p>
      <w:pPr>
        <w:pStyle w:val="12"/>
        <w:tabs>
          <w:tab w:val="left" w:pos="540"/>
          <w:tab w:val="left" w:pos="900"/>
          <w:tab w:val="left" w:pos="1080"/>
        </w:tabs>
        <w:spacing w:line="400" w:lineRule="atLeast"/>
        <w:ind w:left="360"/>
        <w:rPr>
          <w:rFonts w:ascii="Arial" w:hAnsi="Arial" w:cs="Arial"/>
          <w:color w:val="auto"/>
          <w:sz w:val="24"/>
        </w:rPr>
      </w:pPr>
      <w:bookmarkStart w:id="57" w:name="_Toc495340922"/>
      <w:bookmarkStart w:id="58" w:name="_Toc495340869"/>
      <w:r>
        <w:rPr>
          <w:rFonts w:ascii="Arial" w:hAnsi="Arial" w:cs="Arial"/>
          <w:color w:val="auto"/>
          <w:sz w:val="24"/>
        </w:rPr>
        <w:t>(5)</w:t>
      </w:r>
      <w:bookmarkEnd w:id="57"/>
      <w:bookmarkEnd w:id="58"/>
      <w:r>
        <w:rPr>
          <w:rFonts w:ascii="Arial" w:hAnsi="Arial" w:cs="Arial"/>
          <w:color w:val="auto"/>
          <w:sz w:val="24"/>
        </w:rPr>
        <w:t>供应商概况；</w:t>
      </w:r>
    </w:p>
    <w:p>
      <w:pPr>
        <w:pStyle w:val="12"/>
        <w:tabs>
          <w:tab w:val="left" w:pos="540"/>
          <w:tab w:val="left" w:pos="900"/>
          <w:tab w:val="left" w:pos="1080"/>
        </w:tabs>
        <w:spacing w:line="400" w:lineRule="atLeast"/>
        <w:ind w:left="360"/>
        <w:rPr>
          <w:rFonts w:ascii="Arial" w:hAnsi="Arial" w:cs="Arial"/>
          <w:color w:val="auto"/>
          <w:sz w:val="24"/>
        </w:rPr>
      </w:pPr>
      <w:bookmarkStart w:id="59" w:name="_Toc495340870"/>
      <w:bookmarkStart w:id="60" w:name="_Toc495340923"/>
      <w:r>
        <w:rPr>
          <w:rFonts w:ascii="Arial" w:hAnsi="Arial" w:cs="Arial"/>
          <w:color w:val="auto"/>
          <w:sz w:val="24"/>
        </w:rPr>
        <w:t>(6)</w:t>
      </w:r>
      <w:bookmarkEnd w:id="59"/>
      <w:bookmarkEnd w:id="60"/>
      <w:r>
        <w:rPr>
          <w:rFonts w:ascii="Arial" w:hAnsi="Arial" w:cs="Arial"/>
          <w:color w:val="auto"/>
          <w:sz w:val="24"/>
        </w:rPr>
        <w:t>供应商类似业绩；</w:t>
      </w:r>
    </w:p>
    <w:p>
      <w:pPr>
        <w:pStyle w:val="12"/>
        <w:tabs>
          <w:tab w:val="left" w:pos="540"/>
          <w:tab w:val="left" w:pos="900"/>
          <w:tab w:val="left" w:pos="1080"/>
        </w:tabs>
        <w:spacing w:line="400" w:lineRule="atLeast"/>
        <w:ind w:left="360"/>
        <w:rPr>
          <w:rFonts w:ascii="Arial" w:hAnsi="Arial" w:cs="Arial"/>
          <w:color w:val="auto"/>
          <w:sz w:val="24"/>
        </w:rPr>
      </w:pPr>
      <w:bookmarkStart w:id="61" w:name="_Toc495340924"/>
      <w:bookmarkStart w:id="62" w:name="_Toc495340871"/>
      <w:r>
        <w:rPr>
          <w:rFonts w:ascii="Arial" w:hAnsi="Arial" w:cs="Arial"/>
          <w:color w:val="auto"/>
          <w:sz w:val="24"/>
        </w:rPr>
        <w:t>(7)拟</w:t>
      </w:r>
      <w:bookmarkEnd w:id="61"/>
      <w:bookmarkEnd w:id="62"/>
      <w:r>
        <w:rPr>
          <w:rFonts w:ascii="Arial" w:hAnsi="Arial" w:cs="Arial"/>
          <w:color w:val="auto"/>
          <w:sz w:val="24"/>
        </w:rPr>
        <w:t>派项目负责人简历表；</w:t>
      </w:r>
    </w:p>
    <w:p>
      <w:pPr>
        <w:pStyle w:val="12"/>
        <w:tabs>
          <w:tab w:val="left" w:pos="540"/>
          <w:tab w:val="left" w:pos="900"/>
          <w:tab w:val="left" w:pos="1080"/>
        </w:tabs>
        <w:spacing w:line="400" w:lineRule="atLeast"/>
        <w:ind w:left="360"/>
        <w:rPr>
          <w:rFonts w:ascii="Arial" w:hAnsi="Arial" w:cs="Arial"/>
          <w:color w:val="auto"/>
          <w:sz w:val="24"/>
        </w:rPr>
      </w:pPr>
      <w:bookmarkStart w:id="63" w:name="_Toc495340872"/>
      <w:bookmarkStart w:id="64" w:name="_Toc495340925"/>
      <w:r>
        <w:rPr>
          <w:rFonts w:ascii="Arial" w:hAnsi="Arial" w:cs="Arial"/>
          <w:color w:val="auto"/>
          <w:sz w:val="24"/>
        </w:rPr>
        <w:t>(8)</w:t>
      </w:r>
      <w:bookmarkEnd w:id="63"/>
      <w:bookmarkEnd w:id="64"/>
      <w:r>
        <w:rPr>
          <w:rFonts w:ascii="Arial" w:hAnsi="Arial" w:cs="Arial"/>
          <w:color w:val="auto"/>
          <w:sz w:val="24"/>
        </w:rPr>
        <w:t>拟派本项目服务人员情况一览表；</w:t>
      </w:r>
    </w:p>
    <w:p>
      <w:pPr>
        <w:pStyle w:val="12"/>
        <w:tabs>
          <w:tab w:val="left" w:pos="540"/>
          <w:tab w:val="left" w:pos="900"/>
          <w:tab w:val="left" w:pos="1080"/>
        </w:tabs>
        <w:spacing w:line="400" w:lineRule="atLeast"/>
        <w:ind w:left="360"/>
        <w:rPr>
          <w:rFonts w:ascii="Arial" w:hAnsi="Arial" w:cs="Arial"/>
          <w:color w:val="auto"/>
          <w:sz w:val="24"/>
        </w:rPr>
      </w:pPr>
      <w:bookmarkStart w:id="65" w:name="_Toc495340926"/>
      <w:bookmarkStart w:id="66" w:name="_Toc495340873"/>
      <w:r>
        <w:rPr>
          <w:rFonts w:ascii="Arial" w:hAnsi="Arial" w:cs="Arial"/>
          <w:color w:val="auto"/>
          <w:sz w:val="24"/>
        </w:rPr>
        <w:t>(9)</w:t>
      </w:r>
      <w:bookmarkEnd w:id="65"/>
      <w:bookmarkEnd w:id="66"/>
      <w:r>
        <w:rPr>
          <w:rFonts w:ascii="Arial" w:hAnsi="Arial" w:cs="Arial"/>
          <w:color w:val="auto"/>
          <w:sz w:val="24"/>
        </w:rPr>
        <w:t>服务团队相关工作经验；</w:t>
      </w:r>
    </w:p>
    <w:p>
      <w:pPr>
        <w:pStyle w:val="12"/>
        <w:tabs>
          <w:tab w:val="left" w:pos="540"/>
          <w:tab w:val="left" w:pos="900"/>
          <w:tab w:val="left" w:pos="1080"/>
        </w:tabs>
        <w:spacing w:line="400" w:lineRule="atLeast"/>
        <w:ind w:left="360"/>
        <w:rPr>
          <w:rFonts w:ascii="宋体" w:hAnsi="宋体" w:cs="宋体"/>
          <w:color w:val="auto"/>
          <w:spacing w:val="-2"/>
          <w:sz w:val="24"/>
        </w:rPr>
      </w:pPr>
      <w:r>
        <w:rPr>
          <w:rFonts w:ascii="Arial" w:hAnsi="Arial" w:cs="Arial"/>
          <w:color w:val="auto"/>
          <w:sz w:val="24"/>
        </w:rPr>
        <w:t>(10)</w:t>
      </w:r>
      <w:r>
        <w:rPr>
          <w:rFonts w:ascii="宋体" w:hAnsi="宋体" w:cs="宋体"/>
          <w:color w:val="auto"/>
          <w:spacing w:val="-2"/>
          <w:sz w:val="24"/>
        </w:rPr>
        <w:t>服务实施方案；</w:t>
      </w:r>
    </w:p>
    <w:p>
      <w:pPr>
        <w:pStyle w:val="12"/>
        <w:spacing w:line="400" w:lineRule="atLeast"/>
        <w:rPr>
          <w:rFonts w:ascii="Arial" w:hAnsi="Arial" w:cs="Arial"/>
          <w:color w:val="auto"/>
          <w:sz w:val="24"/>
        </w:rPr>
      </w:pPr>
      <w:r>
        <w:rPr>
          <w:rFonts w:ascii="Arial" w:hAnsi="Arial" w:cs="Arial"/>
          <w:color w:val="auto"/>
          <w:sz w:val="24"/>
        </w:rPr>
        <w:t>11.2 供应商应将磋商响应文件装订成册，并填写文件资料清单。</w:t>
      </w:r>
    </w:p>
    <w:p>
      <w:pPr>
        <w:pStyle w:val="12"/>
        <w:spacing w:line="400" w:lineRule="atLeast"/>
        <w:rPr>
          <w:rFonts w:ascii="Arial" w:hAnsi="Arial" w:cs="Arial"/>
          <w:color w:val="auto"/>
          <w:sz w:val="24"/>
        </w:rPr>
      </w:pPr>
      <w:r>
        <w:rPr>
          <w:rFonts w:ascii="Arial" w:hAnsi="Arial" w:cs="Arial"/>
          <w:color w:val="auto"/>
          <w:sz w:val="24"/>
        </w:rPr>
        <w:t>12．磋商响应文件格式</w:t>
      </w:r>
    </w:p>
    <w:p>
      <w:pPr>
        <w:pStyle w:val="12"/>
        <w:spacing w:line="400" w:lineRule="atLeast"/>
        <w:ind w:left="600" w:hanging="600" w:hangingChars="250"/>
        <w:rPr>
          <w:rFonts w:ascii="Arial" w:hAnsi="Arial" w:cs="Arial"/>
          <w:color w:val="auto"/>
          <w:sz w:val="24"/>
        </w:rPr>
      </w:pPr>
      <w:r>
        <w:rPr>
          <w:rFonts w:ascii="Arial" w:hAnsi="Arial" w:cs="Arial"/>
          <w:color w:val="auto"/>
          <w:sz w:val="24"/>
        </w:rPr>
        <w:t>12.1 供应商应按磋商文件的范本格式中提供的磋商响应文件格式填写磋商响应书、报价一览表、分项报价表。</w:t>
      </w:r>
    </w:p>
    <w:p>
      <w:pPr>
        <w:pStyle w:val="12"/>
        <w:spacing w:line="400" w:lineRule="atLeast"/>
        <w:ind w:left="638" w:hanging="638" w:hangingChars="266"/>
        <w:rPr>
          <w:rFonts w:ascii="Arial" w:hAnsi="Arial" w:cs="Arial"/>
          <w:color w:val="auto"/>
          <w:sz w:val="24"/>
        </w:rPr>
      </w:pPr>
      <w:r>
        <w:rPr>
          <w:rFonts w:ascii="Arial" w:hAnsi="Arial" w:cs="Arial"/>
          <w:color w:val="auto"/>
          <w:sz w:val="24"/>
        </w:rPr>
        <w:t>13．磋商响应报价</w:t>
      </w:r>
    </w:p>
    <w:p>
      <w:pPr>
        <w:pStyle w:val="12"/>
        <w:spacing w:line="400" w:lineRule="atLeast"/>
        <w:ind w:left="600" w:hanging="600" w:hangingChars="250"/>
        <w:rPr>
          <w:rFonts w:ascii="Arial" w:hAnsi="Arial" w:cs="Arial"/>
          <w:color w:val="auto"/>
          <w:sz w:val="24"/>
        </w:rPr>
      </w:pPr>
      <w:r>
        <w:rPr>
          <w:rFonts w:ascii="Arial" w:hAnsi="Arial" w:cs="Arial"/>
          <w:color w:val="auto"/>
          <w:sz w:val="24"/>
        </w:rPr>
        <w:t>13.1除本磋商文件另有规定外，供应商应按磋商文件所附相应的报价一览表格式标明拟提供服务的单价和总价等内容。报价以人民币报价，不接受有任何选择性报价。</w:t>
      </w:r>
    </w:p>
    <w:p>
      <w:pPr>
        <w:pStyle w:val="12"/>
        <w:spacing w:line="400" w:lineRule="atLeast"/>
        <w:rPr>
          <w:rFonts w:ascii="Arial" w:hAnsi="Arial" w:cs="Arial"/>
          <w:color w:val="auto"/>
          <w:sz w:val="24"/>
        </w:rPr>
      </w:pPr>
      <w:r>
        <w:rPr>
          <w:rFonts w:ascii="Arial" w:hAnsi="Arial" w:cs="Arial"/>
          <w:color w:val="auto"/>
          <w:sz w:val="24"/>
        </w:rPr>
        <w:t>13.2报价应注意下列要求：</w:t>
      </w:r>
    </w:p>
    <w:p>
      <w:pPr>
        <w:pStyle w:val="12"/>
        <w:spacing w:line="400" w:lineRule="atLeast"/>
        <w:ind w:left="720" w:hanging="720" w:hangingChars="300"/>
        <w:rPr>
          <w:rFonts w:ascii="Arial" w:hAnsi="Arial" w:cs="Arial"/>
          <w:b/>
          <w:bCs/>
          <w:color w:val="auto"/>
          <w:sz w:val="24"/>
        </w:rPr>
      </w:pPr>
      <w:r>
        <w:rPr>
          <w:rFonts w:ascii="Arial" w:hAnsi="Arial" w:cs="Arial"/>
          <w:color w:val="auto"/>
          <w:sz w:val="24"/>
        </w:rPr>
        <w:t>13.2.1磋商报价应包括实施该项目涵盖的所有费用。</w:t>
      </w:r>
    </w:p>
    <w:p>
      <w:pPr>
        <w:pStyle w:val="12"/>
        <w:spacing w:line="400" w:lineRule="atLeast"/>
        <w:ind w:left="629" w:hanging="628" w:hangingChars="262"/>
        <w:rPr>
          <w:rFonts w:ascii="Arial" w:hAnsi="Arial" w:cs="Arial"/>
          <w:color w:val="auto"/>
          <w:sz w:val="24"/>
        </w:rPr>
      </w:pPr>
      <w:r>
        <w:rPr>
          <w:rFonts w:ascii="Arial" w:hAnsi="Arial" w:cs="Arial"/>
          <w:color w:val="auto"/>
          <w:sz w:val="24"/>
        </w:rPr>
        <w:t>13.3 算术性修正。算术性修正是指对磋商响应文件的报价明细进行校核，并对其算术上和运算上的差错给予修正。修正的原则如下：</w:t>
      </w:r>
    </w:p>
    <w:p>
      <w:pPr>
        <w:pStyle w:val="12"/>
        <w:spacing w:line="400" w:lineRule="atLeast"/>
        <w:ind w:left="720" w:hanging="720" w:hangingChars="300"/>
        <w:rPr>
          <w:rFonts w:ascii="Arial" w:hAnsi="Arial" w:cs="Arial"/>
          <w:color w:val="auto"/>
          <w:sz w:val="24"/>
        </w:rPr>
      </w:pPr>
      <w:r>
        <w:rPr>
          <w:rFonts w:ascii="Arial" w:hAnsi="Arial" w:cs="Arial"/>
          <w:color w:val="auto"/>
          <w:sz w:val="24"/>
        </w:rPr>
        <w:t>13.3.1 当以数字表示的金额与文字表示的金额有差异时，以文字表示的金额为准；</w:t>
      </w:r>
    </w:p>
    <w:p>
      <w:pPr>
        <w:pStyle w:val="12"/>
        <w:spacing w:line="400" w:lineRule="atLeast"/>
        <w:ind w:left="720" w:hanging="720" w:hangingChars="300"/>
        <w:rPr>
          <w:rFonts w:ascii="Arial" w:hAnsi="Arial" w:cs="Arial"/>
          <w:color w:val="auto"/>
          <w:sz w:val="24"/>
        </w:rPr>
      </w:pPr>
      <w:r>
        <w:rPr>
          <w:rFonts w:ascii="Arial" w:hAnsi="Arial" w:cs="Arial"/>
          <w:color w:val="auto"/>
          <w:sz w:val="24"/>
        </w:rPr>
        <w:t>13.3.2 当单价与数量相乘不等于合价时，以单价计算为准。如果单价有明显的小数点位置差错，应以标出的合价为准，同时对单价予以修正；</w:t>
      </w:r>
    </w:p>
    <w:p>
      <w:pPr>
        <w:pStyle w:val="12"/>
        <w:spacing w:line="400" w:lineRule="atLeast"/>
        <w:ind w:left="720" w:hanging="720" w:hangingChars="300"/>
        <w:rPr>
          <w:rFonts w:ascii="Arial" w:hAnsi="Arial" w:cs="Arial"/>
          <w:color w:val="auto"/>
          <w:sz w:val="24"/>
        </w:rPr>
      </w:pPr>
      <w:r>
        <w:rPr>
          <w:rFonts w:ascii="Arial" w:hAnsi="Arial" w:cs="Arial"/>
          <w:color w:val="auto"/>
          <w:sz w:val="24"/>
        </w:rPr>
        <w:t>13.3.3 当各明细部分的价格累计不等于合价时，应以各明细的累计计数为准，修正合价。</w:t>
      </w:r>
    </w:p>
    <w:p>
      <w:pPr>
        <w:pStyle w:val="12"/>
        <w:spacing w:line="400" w:lineRule="atLeast"/>
        <w:ind w:left="720" w:hanging="720" w:hangingChars="300"/>
        <w:rPr>
          <w:rFonts w:ascii="Arial" w:hAnsi="Arial" w:cs="Arial"/>
          <w:color w:val="auto"/>
          <w:sz w:val="24"/>
        </w:rPr>
      </w:pPr>
      <w:r>
        <w:rPr>
          <w:rFonts w:ascii="Arial" w:hAnsi="Arial" w:cs="Arial"/>
          <w:color w:val="auto"/>
          <w:sz w:val="24"/>
        </w:rPr>
        <w:t>13.3.4 按以上原则对算术性差错修正，应取得供应商的同意，并确认修正后最终报价。如果供应商拒绝确认，则其磋商响应文件将不予以评审并按废标处理，没收其磋商响应担保。</w:t>
      </w:r>
    </w:p>
    <w:p>
      <w:pPr>
        <w:pStyle w:val="12"/>
        <w:spacing w:line="400" w:lineRule="atLeast"/>
        <w:rPr>
          <w:rFonts w:ascii="Arial" w:hAnsi="Arial" w:cs="Arial"/>
          <w:color w:val="auto"/>
          <w:sz w:val="24"/>
        </w:rPr>
      </w:pPr>
      <w:r>
        <w:rPr>
          <w:rFonts w:ascii="Arial" w:hAnsi="Arial" w:cs="Arial"/>
          <w:color w:val="auto"/>
          <w:sz w:val="24"/>
        </w:rPr>
        <w:t>14．货币</w:t>
      </w:r>
    </w:p>
    <w:p>
      <w:pPr>
        <w:pStyle w:val="12"/>
        <w:spacing w:line="400" w:lineRule="atLeast"/>
        <w:rPr>
          <w:rFonts w:ascii="Arial" w:hAnsi="Arial" w:cs="Arial"/>
          <w:color w:val="auto"/>
          <w:sz w:val="24"/>
        </w:rPr>
      </w:pPr>
      <w:r>
        <w:rPr>
          <w:rFonts w:ascii="Arial" w:hAnsi="Arial" w:cs="Arial"/>
          <w:color w:val="auto"/>
          <w:sz w:val="24"/>
        </w:rPr>
        <w:t>14.1人民币报价。</w:t>
      </w:r>
    </w:p>
    <w:p>
      <w:pPr>
        <w:pStyle w:val="12"/>
        <w:spacing w:line="400" w:lineRule="atLeast"/>
        <w:rPr>
          <w:rFonts w:ascii="Arial" w:hAnsi="Arial" w:cs="Arial"/>
          <w:b/>
          <w:color w:val="auto"/>
          <w:sz w:val="24"/>
        </w:rPr>
      </w:pPr>
      <w:r>
        <w:rPr>
          <w:rFonts w:ascii="Arial" w:hAnsi="Arial" w:cs="Arial"/>
          <w:color w:val="auto"/>
          <w:sz w:val="24"/>
        </w:rPr>
        <w:t>15．</w:t>
      </w:r>
      <w:r>
        <w:rPr>
          <w:rFonts w:ascii="Arial" w:hAnsi="Arial" w:cs="Arial"/>
          <w:b/>
          <w:color w:val="auto"/>
          <w:sz w:val="24"/>
        </w:rPr>
        <w:t>供应商的证明文件：</w:t>
      </w:r>
    </w:p>
    <w:p>
      <w:pPr>
        <w:pStyle w:val="12"/>
        <w:spacing w:line="400" w:lineRule="atLeast"/>
        <w:ind w:firstLine="523" w:firstLineChars="218"/>
        <w:rPr>
          <w:rFonts w:ascii="Arial" w:hAnsi="Arial" w:cs="Arial"/>
          <w:b/>
          <w:color w:val="auto"/>
          <w:spacing w:val="8"/>
          <w:sz w:val="24"/>
        </w:rPr>
      </w:pPr>
      <w:r>
        <w:rPr>
          <w:rFonts w:ascii="Arial" w:hAnsi="Arial" w:cs="Arial"/>
          <w:bCs/>
          <w:color w:val="auto"/>
          <w:sz w:val="24"/>
        </w:rPr>
        <w:t>供应商必须提交证明其有资格进行磋商和有能力履行合同的文件（范本格式），作为磋商响应文件的一部分。</w:t>
      </w:r>
      <w:r>
        <w:rPr>
          <w:rFonts w:ascii="Arial" w:hAnsi="Arial" w:cs="Arial"/>
          <w:b/>
          <w:color w:val="auto"/>
          <w:sz w:val="24"/>
        </w:rPr>
        <w:t>（</w:t>
      </w:r>
      <w:r>
        <w:rPr>
          <w:rFonts w:ascii="Arial" w:hAnsi="Arial" w:cs="Arial"/>
          <w:b/>
          <w:color w:val="auto"/>
          <w:spacing w:val="8"/>
          <w:sz w:val="24"/>
        </w:rPr>
        <w:t>如不满足以下条款将导致废标）</w:t>
      </w:r>
      <w:r>
        <w:rPr>
          <w:rFonts w:ascii="Arial" w:hAnsi="Arial" w:cs="Arial"/>
          <w:b/>
          <w:color w:val="auto"/>
          <w:sz w:val="24"/>
        </w:rPr>
        <w:t>详见“供应商须知附表”</w:t>
      </w:r>
    </w:p>
    <w:p>
      <w:pPr>
        <w:pStyle w:val="12"/>
        <w:spacing w:line="400" w:lineRule="atLeast"/>
        <w:ind w:left="70" w:leftChars="35"/>
        <w:rPr>
          <w:rFonts w:ascii="Arial" w:hAnsi="Arial" w:cs="Arial"/>
          <w:b/>
          <w:color w:val="auto"/>
          <w:spacing w:val="8"/>
          <w:sz w:val="24"/>
        </w:rPr>
      </w:pPr>
      <w:r>
        <w:rPr>
          <w:rFonts w:ascii="Arial" w:hAnsi="Arial" w:cs="Arial"/>
          <w:b/>
          <w:color w:val="auto"/>
          <w:spacing w:val="8"/>
          <w:sz w:val="24"/>
        </w:rPr>
        <w:t>注：（1）磋商响应文件中，所有供应商签字、法人代表签字、法人代表授权人签字和其它签字处须同时加盖有关有法律效力的印章方为有效；</w:t>
      </w:r>
    </w:p>
    <w:p>
      <w:pPr>
        <w:pStyle w:val="12"/>
        <w:spacing w:line="400" w:lineRule="atLeast"/>
        <w:ind w:firstLine="482" w:firstLineChars="200"/>
        <w:rPr>
          <w:rFonts w:ascii="Arial" w:hAnsi="Arial" w:cs="Arial"/>
          <w:color w:val="auto"/>
          <w:sz w:val="24"/>
        </w:rPr>
      </w:pPr>
      <w:r>
        <w:rPr>
          <w:rFonts w:ascii="Arial" w:hAnsi="Arial" w:cs="Arial"/>
          <w:b/>
          <w:color w:val="auto"/>
          <w:sz w:val="24"/>
        </w:rPr>
        <w:t>（2）所有资格证明文件必须满足招标文件要求，否则将导致废标。</w:t>
      </w:r>
    </w:p>
    <w:p>
      <w:pPr>
        <w:pStyle w:val="12"/>
        <w:spacing w:line="400" w:lineRule="atLeast"/>
        <w:rPr>
          <w:rFonts w:ascii="Arial" w:hAnsi="Arial" w:cs="Arial"/>
          <w:color w:val="auto"/>
          <w:sz w:val="24"/>
        </w:rPr>
      </w:pPr>
      <w:r>
        <w:rPr>
          <w:rFonts w:ascii="Arial" w:hAnsi="Arial" w:cs="Arial"/>
          <w:color w:val="auto"/>
          <w:sz w:val="24"/>
        </w:rPr>
        <w:t>16 符合磋商文件规定的技术响应文件</w:t>
      </w:r>
    </w:p>
    <w:p>
      <w:pPr>
        <w:pStyle w:val="12"/>
        <w:spacing w:line="400" w:lineRule="atLeast"/>
        <w:ind w:left="600" w:hanging="600" w:hangingChars="250"/>
        <w:rPr>
          <w:rFonts w:ascii="Arial" w:hAnsi="Arial" w:cs="Arial"/>
          <w:color w:val="auto"/>
          <w:sz w:val="24"/>
        </w:rPr>
      </w:pPr>
      <w:r>
        <w:rPr>
          <w:rFonts w:ascii="Arial" w:hAnsi="Arial" w:cs="Arial"/>
          <w:color w:val="auto"/>
          <w:sz w:val="24"/>
        </w:rPr>
        <w:t>16.1供应商须提交证明拟供服务符合磋商文件规定的技术响应文件，作为磋商响应文件的一部分。没有按要求提供资料或提供资料不完全，将是对本次招标没有作出实质性响应，其风险由供应商自行承担。</w:t>
      </w:r>
    </w:p>
    <w:p>
      <w:pPr>
        <w:pStyle w:val="12"/>
        <w:spacing w:line="400" w:lineRule="atLeast"/>
        <w:rPr>
          <w:rFonts w:ascii="Arial" w:hAnsi="Arial" w:cs="Arial"/>
          <w:color w:val="auto"/>
          <w:sz w:val="24"/>
        </w:rPr>
      </w:pPr>
      <w:r>
        <w:rPr>
          <w:rFonts w:ascii="Arial" w:hAnsi="Arial" w:cs="Arial"/>
          <w:color w:val="auto"/>
          <w:sz w:val="24"/>
        </w:rPr>
        <w:t>17．磋商响应的有效期</w:t>
      </w:r>
    </w:p>
    <w:p>
      <w:pPr>
        <w:pStyle w:val="12"/>
        <w:spacing w:line="400" w:lineRule="atLeast"/>
        <w:rPr>
          <w:rFonts w:ascii="Arial" w:hAnsi="Arial" w:cs="Arial"/>
          <w:color w:val="auto"/>
          <w:sz w:val="24"/>
        </w:rPr>
      </w:pPr>
      <w:r>
        <w:rPr>
          <w:rFonts w:ascii="Arial" w:hAnsi="Arial" w:cs="Arial"/>
          <w:color w:val="auto"/>
          <w:sz w:val="24"/>
        </w:rPr>
        <w:t>17.1</w:t>
      </w:r>
      <w:r>
        <w:rPr>
          <w:rFonts w:ascii="Arial" w:hAnsi="Arial" w:cs="Arial"/>
          <w:b/>
          <w:color w:val="auto"/>
          <w:sz w:val="24"/>
        </w:rPr>
        <w:t xml:space="preserve"> 磋商响应文件从磋商开始之日起，磋商响应有效期为90天。（如不满足将导致废标）</w:t>
      </w:r>
    </w:p>
    <w:p>
      <w:pPr>
        <w:pStyle w:val="12"/>
        <w:spacing w:line="400" w:lineRule="atLeast"/>
        <w:rPr>
          <w:rFonts w:ascii="Arial" w:hAnsi="Arial" w:cs="Arial"/>
          <w:color w:val="auto"/>
          <w:sz w:val="24"/>
        </w:rPr>
      </w:pPr>
      <w:r>
        <w:rPr>
          <w:rFonts w:ascii="Arial" w:hAnsi="Arial" w:cs="Arial"/>
          <w:color w:val="auto"/>
          <w:sz w:val="24"/>
        </w:rPr>
        <w:t>17.2 在特殊情况下，代理机构可与供应商商量延长磋商响应文件的有效期。</w:t>
      </w:r>
    </w:p>
    <w:p>
      <w:pPr>
        <w:pStyle w:val="12"/>
        <w:spacing w:line="400" w:lineRule="atLeast"/>
        <w:rPr>
          <w:rFonts w:ascii="Arial" w:hAnsi="Arial" w:cs="Arial"/>
          <w:color w:val="auto"/>
          <w:sz w:val="24"/>
        </w:rPr>
      </w:pPr>
      <w:r>
        <w:rPr>
          <w:rFonts w:ascii="Arial" w:hAnsi="Arial" w:cs="Arial"/>
          <w:color w:val="auto"/>
          <w:sz w:val="24"/>
        </w:rPr>
        <w:t>18．磋商响应文件的书写要求。</w:t>
      </w:r>
    </w:p>
    <w:p>
      <w:pPr>
        <w:pStyle w:val="12"/>
        <w:spacing w:line="400" w:lineRule="atLeast"/>
        <w:rPr>
          <w:rFonts w:ascii="Arial" w:hAnsi="Arial" w:cs="Arial"/>
          <w:color w:val="auto"/>
          <w:sz w:val="24"/>
        </w:rPr>
      </w:pPr>
      <w:r>
        <w:rPr>
          <w:rFonts w:ascii="Arial" w:hAnsi="Arial" w:cs="Arial"/>
          <w:color w:val="auto"/>
          <w:sz w:val="24"/>
        </w:rPr>
        <w:t>18.1 磋商响应文件须打印。</w:t>
      </w:r>
    </w:p>
    <w:p>
      <w:pPr>
        <w:pStyle w:val="12"/>
        <w:spacing w:line="400" w:lineRule="atLeast"/>
        <w:rPr>
          <w:rFonts w:ascii="Arial" w:hAnsi="Arial" w:cs="Arial"/>
          <w:color w:val="auto"/>
          <w:sz w:val="24"/>
        </w:rPr>
      </w:pPr>
      <w:r>
        <w:rPr>
          <w:rFonts w:ascii="Arial" w:hAnsi="Arial" w:cs="Arial"/>
          <w:color w:val="auto"/>
          <w:sz w:val="24"/>
        </w:rPr>
        <w:t>18.2 磋商响应文件应清楚工整，修改处应由供应商法人或授权代表签章。</w:t>
      </w:r>
    </w:p>
    <w:p>
      <w:pPr>
        <w:pStyle w:val="12"/>
        <w:spacing w:line="400" w:lineRule="atLeast"/>
        <w:ind w:left="600" w:hanging="600" w:hangingChars="250"/>
        <w:rPr>
          <w:rFonts w:ascii="Arial" w:hAnsi="Arial" w:cs="Arial"/>
          <w:color w:val="auto"/>
          <w:sz w:val="24"/>
        </w:rPr>
      </w:pPr>
      <w:r>
        <w:rPr>
          <w:rFonts w:ascii="Arial" w:hAnsi="Arial" w:cs="Arial"/>
          <w:color w:val="auto"/>
          <w:sz w:val="24"/>
        </w:rPr>
        <w:t>18.3磋商响应文件应由法人代表或法人授权代表在凡规定签章处逐一签署及加盖单位的公章。</w:t>
      </w:r>
    </w:p>
    <w:p>
      <w:pPr>
        <w:pStyle w:val="12"/>
        <w:spacing w:line="400" w:lineRule="atLeast"/>
        <w:rPr>
          <w:rFonts w:ascii="Arial" w:hAnsi="Arial" w:cs="Arial"/>
          <w:color w:val="auto"/>
          <w:sz w:val="24"/>
        </w:rPr>
      </w:pPr>
      <w:r>
        <w:rPr>
          <w:rFonts w:ascii="Arial" w:hAnsi="Arial" w:cs="Arial"/>
          <w:color w:val="auto"/>
          <w:sz w:val="24"/>
        </w:rPr>
        <w:t>18.4电报、电话、传真形式的磋商响应概不接受。</w:t>
      </w:r>
    </w:p>
    <w:p>
      <w:pPr>
        <w:pStyle w:val="12"/>
        <w:spacing w:line="400" w:lineRule="atLeast"/>
        <w:rPr>
          <w:rFonts w:ascii="Arial" w:hAnsi="Arial" w:cs="Arial"/>
          <w:color w:val="auto"/>
          <w:sz w:val="24"/>
        </w:rPr>
      </w:pPr>
      <w:r>
        <w:rPr>
          <w:rFonts w:ascii="Arial" w:hAnsi="Arial" w:cs="Arial"/>
          <w:color w:val="auto"/>
          <w:sz w:val="24"/>
        </w:rPr>
        <w:t>18.5磋商响应文件的份数：一式4份。正本1份，副本3份。</w:t>
      </w:r>
    </w:p>
    <w:p>
      <w:pPr>
        <w:pStyle w:val="12"/>
        <w:spacing w:line="400" w:lineRule="atLeast"/>
        <w:rPr>
          <w:rFonts w:ascii="Arial" w:hAnsi="Arial" w:cs="Arial"/>
          <w:color w:val="auto"/>
          <w:sz w:val="24"/>
        </w:rPr>
      </w:pPr>
      <w:r>
        <w:rPr>
          <w:rFonts w:ascii="Arial" w:hAnsi="Arial" w:cs="Arial"/>
          <w:color w:val="auto"/>
          <w:sz w:val="24"/>
        </w:rPr>
        <w:t>19．磋商响应保证金</w:t>
      </w:r>
    </w:p>
    <w:p>
      <w:pPr>
        <w:pStyle w:val="12"/>
        <w:spacing w:line="400" w:lineRule="atLeast"/>
        <w:ind w:left="600" w:hanging="600" w:hangingChars="250"/>
        <w:rPr>
          <w:rFonts w:ascii="Arial" w:hAnsi="Arial" w:cs="Arial"/>
          <w:color w:val="auto"/>
          <w:sz w:val="24"/>
        </w:rPr>
      </w:pPr>
      <w:r>
        <w:rPr>
          <w:rFonts w:ascii="Arial" w:hAnsi="Arial" w:cs="Arial"/>
          <w:color w:val="auto"/>
          <w:sz w:val="24"/>
        </w:rPr>
        <w:t>19.1供应商于磋商响应截止时间前向招标代理机构交纳磋商保证金。</w:t>
      </w:r>
    </w:p>
    <w:p>
      <w:pPr>
        <w:pStyle w:val="12"/>
        <w:spacing w:line="400" w:lineRule="atLeast"/>
        <w:ind w:left="600" w:hanging="600" w:hangingChars="250"/>
        <w:rPr>
          <w:rFonts w:ascii="Arial" w:hAnsi="Arial" w:cs="Arial"/>
          <w:color w:val="auto"/>
          <w:sz w:val="24"/>
        </w:rPr>
      </w:pPr>
      <w:r>
        <w:rPr>
          <w:rFonts w:ascii="Arial" w:hAnsi="Arial" w:cs="Arial"/>
          <w:color w:val="auto"/>
          <w:sz w:val="24"/>
        </w:rPr>
        <w:t>19.2 本次招标可接受电汇或网上转账作为磋商保证金，磋商保证金有效期应当与磋商有效期一致。</w:t>
      </w:r>
    </w:p>
    <w:p>
      <w:pPr>
        <w:pStyle w:val="12"/>
        <w:spacing w:line="400" w:lineRule="atLeast"/>
        <w:ind w:left="600" w:hanging="600" w:hangingChars="250"/>
        <w:rPr>
          <w:rFonts w:ascii="Arial" w:hAnsi="Arial" w:cs="Arial"/>
          <w:color w:val="auto"/>
          <w:sz w:val="24"/>
        </w:rPr>
      </w:pPr>
      <w:r>
        <w:rPr>
          <w:rFonts w:ascii="Arial" w:hAnsi="Arial" w:cs="Arial"/>
          <w:color w:val="auto"/>
          <w:sz w:val="24"/>
        </w:rPr>
        <w:t>19.3磋商响应保证金的退还时间：</w:t>
      </w:r>
    </w:p>
    <w:p>
      <w:pPr>
        <w:pStyle w:val="12"/>
        <w:spacing w:line="400" w:lineRule="atLeast"/>
        <w:ind w:left="626" w:leftChars="101" w:hanging="424" w:hangingChars="177"/>
        <w:rPr>
          <w:rFonts w:ascii="Arial" w:hAnsi="Arial" w:cs="Arial"/>
          <w:color w:val="auto"/>
          <w:sz w:val="24"/>
        </w:rPr>
      </w:pPr>
      <w:r>
        <w:rPr>
          <w:rFonts w:ascii="Arial" w:hAnsi="Arial" w:cs="Arial"/>
          <w:color w:val="auto"/>
          <w:sz w:val="24"/>
        </w:rPr>
        <w:t>19.3.1 在成交通知书发出后5个工作日内退还未成交供应商的磋商响应保证金，在采购合同签订后5个工作日内退还成交供应商的磋商响应保证金。</w:t>
      </w:r>
    </w:p>
    <w:p>
      <w:pPr>
        <w:pStyle w:val="12"/>
        <w:spacing w:line="400" w:lineRule="atLeast"/>
        <w:rPr>
          <w:rFonts w:ascii="Arial" w:hAnsi="Arial" w:cs="Arial"/>
          <w:b/>
          <w:color w:val="auto"/>
          <w:sz w:val="24"/>
        </w:rPr>
      </w:pPr>
      <w:r>
        <w:rPr>
          <w:rFonts w:ascii="Arial" w:hAnsi="Arial" w:cs="Arial"/>
          <w:color w:val="auto"/>
          <w:sz w:val="24"/>
        </w:rPr>
        <w:t>19.4</w:t>
      </w:r>
      <w:r>
        <w:rPr>
          <w:rFonts w:ascii="Arial" w:hAnsi="Arial" w:cs="Arial"/>
          <w:b/>
          <w:color w:val="auto"/>
          <w:sz w:val="24"/>
        </w:rPr>
        <w:t>未按规定提交磋商响应保证金的磋商响应，将被视为未实质性响应磋商文件要求作无效标处理。</w:t>
      </w:r>
    </w:p>
    <w:p>
      <w:pPr>
        <w:pStyle w:val="11"/>
        <w:spacing w:line="400" w:lineRule="atLeast"/>
        <w:rPr>
          <w:rFonts w:ascii="Arial" w:hAnsi="Arial" w:cs="Arial"/>
          <w:color w:val="auto"/>
          <w:sz w:val="24"/>
        </w:rPr>
      </w:pPr>
      <w:r>
        <w:rPr>
          <w:rFonts w:ascii="Arial" w:hAnsi="Arial" w:cs="Arial"/>
          <w:color w:val="auto"/>
          <w:sz w:val="24"/>
        </w:rPr>
        <w:t>19.5下列任何情况发生时，磋商响应保证金将被没收：</w:t>
      </w:r>
    </w:p>
    <w:p>
      <w:pPr>
        <w:pStyle w:val="11"/>
        <w:spacing w:line="400" w:lineRule="atLeast"/>
        <w:rPr>
          <w:rFonts w:ascii="Arial" w:hAnsi="Arial" w:cs="Arial"/>
          <w:color w:val="auto"/>
          <w:sz w:val="24"/>
        </w:rPr>
      </w:pPr>
      <w:r>
        <w:rPr>
          <w:rFonts w:ascii="Arial" w:hAnsi="Arial" w:cs="Arial"/>
          <w:color w:val="auto"/>
          <w:sz w:val="24"/>
        </w:rPr>
        <w:t>19.5.1供应商在磋商文件规定的磋商响应有效期内撤回其磋商响应；</w:t>
      </w:r>
    </w:p>
    <w:p>
      <w:pPr>
        <w:pStyle w:val="11"/>
        <w:spacing w:line="400" w:lineRule="atLeast"/>
        <w:rPr>
          <w:rFonts w:ascii="Arial" w:hAnsi="Arial" w:cs="Arial"/>
          <w:color w:val="auto"/>
          <w:sz w:val="24"/>
        </w:rPr>
      </w:pPr>
      <w:r>
        <w:rPr>
          <w:rFonts w:ascii="Arial" w:hAnsi="Arial" w:cs="Arial"/>
          <w:color w:val="auto"/>
          <w:sz w:val="24"/>
        </w:rPr>
        <w:t>19.5.2成交方在规定期限内未能：</w:t>
      </w:r>
    </w:p>
    <w:p>
      <w:pPr>
        <w:pStyle w:val="11"/>
        <w:spacing w:line="400" w:lineRule="atLeast"/>
        <w:rPr>
          <w:rFonts w:ascii="Arial" w:hAnsi="Arial" w:cs="Arial"/>
          <w:color w:val="auto"/>
          <w:sz w:val="24"/>
        </w:rPr>
      </w:pPr>
      <w:r>
        <w:rPr>
          <w:rFonts w:ascii="Arial" w:hAnsi="Arial" w:cs="Arial"/>
          <w:color w:val="auto"/>
          <w:sz w:val="24"/>
        </w:rPr>
        <w:t xml:space="preserve">19.5.2.1按本须知第31条规定签订合同； </w:t>
      </w:r>
    </w:p>
    <w:p>
      <w:pPr>
        <w:pStyle w:val="11"/>
        <w:spacing w:line="400" w:lineRule="atLeast"/>
        <w:rPr>
          <w:rFonts w:ascii="Arial" w:hAnsi="Arial" w:cs="Arial"/>
          <w:color w:val="auto"/>
          <w:sz w:val="24"/>
        </w:rPr>
      </w:pPr>
      <w:r>
        <w:rPr>
          <w:rFonts w:ascii="Arial" w:hAnsi="Arial" w:cs="Arial"/>
          <w:color w:val="auto"/>
          <w:sz w:val="24"/>
        </w:rPr>
        <w:t>19.5.2.2按须知第32条向采购人提交履约保证金；</w:t>
      </w:r>
    </w:p>
    <w:p>
      <w:pPr>
        <w:pStyle w:val="11"/>
        <w:spacing w:line="400" w:lineRule="atLeast"/>
        <w:rPr>
          <w:rFonts w:ascii="Arial" w:hAnsi="Arial" w:cs="Arial"/>
          <w:color w:val="auto"/>
          <w:sz w:val="24"/>
        </w:rPr>
      </w:pPr>
      <w:r>
        <w:rPr>
          <w:rFonts w:ascii="Arial" w:hAnsi="Arial" w:cs="Arial"/>
          <w:color w:val="auto"/>
          <w:sz w:val="24"/>
        </w:rPr>
        <w:t>19.5.2.3按本须知第33条规定向招标代理机构交纳招标代理服务费。</w:t>
      </w:r>
    </w:p>
    <w:p>
      <w:pPr>
        <w:pStyle w:val="11"/>
        <w:spacing w:line="400" w:lineRule="atLeast"/>
        <w:rPr>
          <w:rFonts w:ascii="Arial" w:hAnsi="Arial" w:cs="Arial"/>
          <w:color w:val="auto"/>
          <w:sz w:val="24"/>
        </w:rPr>
      </w:pPr>
    </w:p>
    <w:p>
      <w:pPr>
        <w:pStyle w:val="36"/>
        <w:tabs>
          <w:tab w:val="left" w:pos="360"/>
        </w:tabs>
        <w:spacing w:beforeAutospacing="1" w:afterAutospacing="1" w:line="400" w:lineRule="atLeast"/>
        <w:jc w:val="center"/>
        <w:rPr>
          <w:rFonts w:cs="Arial"/>
          <w:color w:val="auto"/>
          <w:sz w:val="28"/>
          <w:szCs w:val="28"/>
        </w:rPr>
      </w:pPr>
      <w:bookmarkStart w:id="67" w:name="_Toc349573124"/>
      <w:bookmarkStart w:id="68" w:name="_Toc27673"/>
      <w:bookmarkStart w:id="69" w:name="_Toc6977"/>
      <w:bookmarkStart w:id="70" w:name="_Toc2700"/>
      <w:bookmarkStart w:id="71" w:name="_Toc4308"/>
      <w:bookmarkStart w:id="72" w:name="_Toc298240408"/>
      <w:bookmarkStart w:id="73" w:name="_Toc267301285"/>
      <w:bookmarkStart w:id="74" w:name="_Toc16565905"/>
      <w:bookmarkStart w:id="75" w:name="_Toc29276"/>
      <w:bookmarkStart w:id="76" w:name="_Toc349637923"/>
      <w:r>
        <w:rPr>
          <w:rFonts w:cs="Arial"/>
          <w:color w:val="auto"/>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2"/>
        <w:spacing w:line="400" w:lineRule="atLeast"/>
        <w:rPr>
          <w:rFonts w:ascii="Arial" w:hAnsi="Arial" w:cs="Arial"/>
          <w:color w:val="auto"/>
          <w:sz w:val="24"/>
        </w:rPr>
      </w:pPr>
      <w:r>
        <w:rPr>
          <w:rFonts w:ascii="Arial" w:hAnsi="Arial" w:cs="Arial"/>
          <w:color w:val="auto"/>
          <w:sz w:val="24"/>
        </w:rPr>
        <w:t>20. 磋商响应文件的密封与标记</w:t>
      </w:r>
    </w:p>
    <w:p>
      <w:pPr>
        <w:pStyle w:val="12"/>
        <w:spacing w:line="400" w:lineRule="atLeast"/>
        <w:ind w:left="600" w:hanging="600" w:hangingChars="250"/>
        <w:rPr>
          <w:rFonts w:ascii="Arial" w:hAnsi="Arial" w:cs="Arial"/>
          <w:color w:val="auto"/>
          <w:sz w:val="24"/>
        </w:rPr>
      </w:pPr>
      <w:r>
        <w:rPr>
          <w:rFonts w:ascii="Arial" w:hAnsi="Arial" w:cs="Arial"/>
          <w:color w:val="auto"/>
          <w:sz w:val="24"/>
        </w:rPr>
        <w:t>20.1 供应商应将磋商响应文件正、副本分别密封，在每个密封件的封面上标明供应商名称、法定代表人、单位公章、正本或副本。</w:t>
      </w:r>
    </w:p>
    <w:p>
      <w:pPr>
        <w:pStyle w:val="12"/>
        <w:spacing w:line="400" w:lineRule="atLeast"/>
        <w:rPr>
          <w:rFonts w:ascii="Arial" w:hAnsi="Arial" w:cs="Arial"/>
          <w:color w:val="auto"/>
          <w:sz w:val="24"/>
        </w:rPr>
      </w:pPr>
      <w:r>
        <w:rPr>
          <w:rFonts w:ascii="Arial" w:hAnsi="Arial" w:cs="Arial"/>
          <w:color w:val="auto"/>
          <w:sz w:val="24"/>
        </w:rPr>
        <w:t>20.2 磋商响应文件袋上应写明：</w:t>
      </w:r>
    </w:p>
    <w:p>
      <w:pPr>
        <w:pStyle w:val="12"/>
        <w:numPr>
          <w:ilvl w:val="0"/>
          <w:numId w:val="4"/>
        </w:numPr>
        <w:tabs>
          <w:tab w:val="left" w:pos="1080"/>
        </w:tabs>
        <w:spacing w:line="400" w:lineRule="atLeast"/>
        <w:ind w:left="1080" w:hanging="720"/>
        <w:rPr>
          <w:rFonts w:ascii="Arial" w:hAnsi="Arial" w:cs="Arial"/>
          <w:color w:val="auto"/>
          <w:sz w:val="24"/>
        </w:rPr>
      </w:pPr>
      <w:r>
        <w:rPr>
          <w:rFonts w:ascii="Arial" w:hAnsi="Arial" w:cs="Arial"/>
          <w:color w:val="auto"/>
          <w:sz w:val="24"/>
        </w:rPr>
        <w:t>招标</w:t>
      </w:r>
      <w:r>
        <w:rPr>
          <w:rFonts w:hint="eastAsia" w:ascii="Arial" w:hAnsi="Arial" w:cs="Arial"/>
          <w:color w:val="auto"/>
          <w:sz w:val="24"/>
        </w:rPr>
        <w:t>代理</w:t>
      </w:r>
      <w:r>
        <w:rPr>
          <w:rFonts w:ascii="Arial" w:hAnsi="Arial" w:cs="Arial"/>
          <w:color w:val="auto"/>
          <w:sz w:val="24"/>
        </w:rPr>
        <w:t>机构：新疆招标有限公司</w:t>
      </w:r>
    </w:p>
    <w:p>
      <w:pPr>
        <w:pStyle w:val="12"/>
        <w:numPr>
          <w:ilvl w:val="0"/>
          <w:numId w:val="4"/>
        </w:numPr>
        <w:tabs>
          <w:tab w:val="left" w:pos="1080"/>
        </w:tabs>
        <w:spacing w:line="400" w:lineRule="atLeast"/>
        <w:ind w:left="1080" w:hanging="720"/>
        <w:rPr>
          <w:rFonts w:ascii="Arial" w:hAnsi="Arial" w:cs="Arial"/>
          <w:color w:val="auto"/>
          <w:sz w:val="24"/>
        </w:rPr>
      </w:pPr>
      <w:r>
        <w:rPr>
          <w:rFonts w:ascii="Arial" w:hAnsi="Arial" w:cs="Arial"/>
          <w:color w:val="auto"/>
          <w:sz w:val="24"/>
        </w:rPr>
        <w:t xml:space="preserve">项目名称：             </w:t>
      </w:r>
    </w:p>
    <w:p>
      <w:pPr>
        <w:pStyle w:val="12"/>
        <w:numPr>
          <w:ilvl w:val="0"/>
          <w:numId w:val="4"/>
        </w:numPr>
        <w:tabs>
          <w:tab w:val="left" w:pos="1080"/>
        </w:tabs>
        <w:spacing w:line="400" w:lineRule="atLeast"/>
        <w:ind w:left="1080" w:hanging="720"/>
        <w:rPr>
          <w:rFonts w:ascii="Arial" w:hAnsi="Arial" w:cs="Arial"/>
          <w:color w:val="auto"/>
          <w:sz w:val="24"/>
        </w:rPr>
      </w:pPr>
      <w:r>
        <w:rPr>
          <w:rFonts w:ascii="Arial" w:hAnsi="Arial" w:cs="Arial"/>
          <w:color w:val="auto"/>
          <w:sz w:val="24"/>
        </w:rPr>
        <w:t>项目编号：</w:t>
      </w:r>
      <w:r>
        <w:rPr>
          <w:rFonts w:ascii="Arial" w:hAnsi="Arial" w:cs="Arial"/>
          <w:color w:val="auto"/>
          <w:sz w:val="24"/>
          <w:u w:val="single"/>
        </w:rPr>
        <w:t xml:space="preserve">             </w:t>
      </w:r>
    </w:p>
    <w:p>
      <w:pPr>
        <w:pStyle w:val="12"/>
        <w:numPr>
          <w:ilvl w:val="0"/>
          <w:numId w:val="4"/>
        </w:numPr>
        <w:tabs>
          <w:tab w:val="left" w:pos="1080"/>
        </w:tabs>
        <w:spacing w:line="400" w:lineRule="atLeast"/>
        <w:ind w:left="1080" w:hanging="720"/>
        <w:rPr>
          <w:rFonts w:ascii="Arial" w:hAnsi="Arial" w:cs="Arial"/>
          <w:color w:val="auto"/>
          <w:sz w:val="24"/>
        </w:rPr>
      </w:pPr>
      <w:r>
        <w:rPr>
          <w:rFonts w:ascii="Arial" w:hAnsi="Arial" w:cs="Arial"/>
          <w:color w:val="auto"/>
          <w:sz w:val="24"/>
        </w:rPr>
        <w:t>注明“磋商开始时才能启封”</w:t>
      </w:r>
    </w:p>
    <w:p>
      <w:pPr>
        <w:pStyle w:val="12"/>
        <w:numPr>
          <w:ilvl w:val="0"/>
          <w:numId w:val="4"/>
        </w:numPr>
        <w:tabs>
          <w:tab w:val="left" w:pos="1080"/>
        </w:tabs>
        <w:spacing w:line="400" w:lineRule="atLeast"/>
        <w:ind w:left="1080" w:hanging="720"/>
        <w:rPr>
          <w:rFonts w:ascii="Arial" w:hAnsi="Arial" w:cs="Arial"/>
          <w:color w:val="auto"/>
          <w:sz w:val="24"/>
        </w:rPr>
      </w:pPr>
      <w:r>
        <w:rPr>
          <w:rFonts w:hint="eastAsia" w:ascii="Arial" w:hAnsi="Arial" w:cs="Arial"/>
          <w:color w:val="auto"/>
          <w:sz w:val="24"/>
        </w:rPr>
        <w:t>供应商</w:t>
      </w:r>
      <w:r>
        <w:rPr>
          <w:rFonts w:ascii="Arial" w:hAnsi="Arial" w:cs="Arial"/>
          <w:color w:val="auto"/>
          <w:sz w:val="24"/>
        </w:rPr>
        <w:t>名称：</w:t>
      </w:r>
      <w:r>
        <w:rPr>
          <w:rFonts w:ascii="Arial" w:hAnsi="Arial" w:cs="Arial"/>
          <w:color w:val="auto"/>
          <w:sz w:val="24"/>
          <w:u w:val="single"/>
        </w:rPr>
        <w:t xml:space="preserve">            </w:t>
      </w:r>
    </w:p>
    <w:p>
      <w:pPr>
        <w:pStyle w:val="12"/>
        <w:spacing w:line="400" w:lineRule="atLeast"/>
        <w:ind w:left="600" w:hanging="600" w:hangingChars="250"/>
        <w:rPr>
          <w:rFonts w:ascii="Arial" w:hAnsi="Arial" w:cs="Arial"/>
          <w:color w:val="auto"/>
          <w:sz w:val="24"/>
        </w:rPr>
      </w:pPr>
      <w:r>
        <w:rPr>
          <w:rFonts w:ascii="Arial" w:hAnsi="Arial" w:cs="Arial"/>
          <w:color w:val="auto"/>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2"/>
        <w:spacing w:line="400" w:lineRule="atLeast"/>
        <w:ind w:left="600" w:hanging="600" w:hangingChars="250"/>
        <w:rPr>
          <w:rFonts w:ascii="Arial" w:hAnsi="Arial" w:cs="Arial"/>
          <w:color w:val="auto"/>
          <w:sz w:val="24"/>
        </w:rPr>
      </w:pPr>
      <w:r>
        <w:rPr>
          <w:rFonts w:ascii="Arial" w:hAnsi="Arial" w:cs="Arial"/>
          <w:color w:val="auto"/>
          <w:sz w:val="24"/>
        </w:rPr>
        <w:t>20.4磋商响应文件装订要求：不得活页装订。</w:t>
      </w:r>
    </w:p>
    <w:p>
      <w:pPr>
        <w:pStyle w:val="12"/>
        <w:spacing w:line="400" w:lineRule="atLeast"/>
        <w:rPr>
          <w:rFonts w:ascii="Arial" w:hAnsi="Arial" w:cs="Arial"/>
          <w:color w:val="auto"/>
          <w:sz w:val="24"/>
        </w:rPr>
      </w:pPr>
      <w:r>
        <w:rPr>
          <w:rFonts w:ascii="Arial" w:hAnsi="Arial" w:cs="Arial"/>
          <w:color w:val="auto"/>
          <w:sz w:val="24"/>
        </w:rPr>
        <w:t>21. 磋商响应截止时间</w:t>
      </w:r>
    </w:p>
    <w:p>
      <w:pPr>
        <w:pStyle w:val="12"/>
        <w:spacing w:line="400" w:lineRule="atLeast"/>
        <w:ind w:left="720" w:hanging="720" w:hangingChars="300"/>
        <w:rPr>
          <w:rFonts w:ascii="Arial" w:hAnsi="Arial" w:cs="Arial"/>
          <w:color w:val="auto"/>
          <w:sz w:val="24"/>
        </w:rPr>
      </w:pPr>
      <w:r>
        <w:rPr>
          <w:rFonts w:ascii="Arial" w:hAnsi="Arial" w:cs="Arial"/>
          <w:color w:val="auto"/>
          <w:sz w:val="24"/>
        </w:rPr>
        <w:t>21.1 磋商响应文件的递交不得迟于2021年</w:t>
      </w:r>
      <w:r>
        <w:rPr>
          <w:rFonts w:hint="eastAsia" w:ascii="Arial" w:hAnsi="Arial" w:cs="Arial"/>
          <w:color w:val="auto"/>
          <w:sz w:val="24"/>
          <w:lang w:eastAsia="zh-CN"/>
        </w:rPr>
        <w:t>12月0</w:t>
      </w:r>
      <w:r>
        <w:rPr>
          <w:rFonts w:hint="eastAsia" w:ascii="Arial" w:hAnsi="Arial" w:cs="Arial"/>
          <w:color w:val="auto"/>
          <w:sz w:val="24"/>
          <w:lang w:val="en-US" w:eastAsia="zh-CN"/>
        </w:rPr>
        <w:t>7</w:t>
      </w:r>
      <w:bookmarkStart w:id="117" w:name="_GoBack"/>
      <w:bookmarkEnd w:id="117"/>
      <w:r>
        <w:rPr>
          <w:rFonts w:hint="eastAsia" w:ascii="Arial" w:hAnsi="Arial" w:cs="Arial"/>
          <w:color w:val="auto"/>
          <w:sz w:val="24"/>
          <w:lang w:eastAsia="zh-CN"/>
        </w:rPr>
        <w:t>日</w:t>
      </w:r>
      <w:r>
        <w:rPr>
          <w:rFonts w:ascii="Arial" w:hAnsi="Arial" w:cs="Arial"/>
          <w:color w:val="auto"/>
          <w:sz w:val="24"/>
        </w:rPr>
        <w:t>16:00 时（北京时间）。</w:t>
      </w:r>
    </w:p>
    <w:p>
      <w:pPr>
        <w:pStyle w:val="12"/>
        <w:spacing w:line="400" w:lineRule="atLeast"/>
        <w:ind w:firstLine="720" w:firstLineChars="300"/>
        <w:rPr>
          <w:rFonts w:ascii="Arial" w:hAnsi="Arial" w:cs="Arial"/>
          <w:color w:val="auto"/>
          <w:sz w:val="24"/>
        </w:rPr>
      </w:pPr>
      <w:r>
        <w:rPr>
          <w:rFonts w:ascii="Arial" w:hAnsi="Arial" w:cs="Arial"/>
          <w:color w:val="auto"/>
          <w:sz w:val="24"/>
        </w:rPr>
        <w:t>磋商响应文件以密封形式递交至：磋商现场</w:t>
      </w:r>
    </w:p>
    <w:p>
      <w:pPr>
        <w:pStyle w:val="12"/>
        <w:spacing w:line="400" w:lineRule="atLeast"/>
        <w:ind w:left="600" w:hanging="600" w:hangingChars="250"/>
        <w:rPr>
          <w:rFonts w:ascii="Arial" w:hAnsi="Arial" w:cs="Arial"/>
          <w:color w:val="auto"/>
          <w:sz w:val="24"/>
        </w:rPr>
      </w:pPr>
      <w:r>
        <w:rPr>
          <w:rFonts w:ascii="Arial" w:hAnsi="Arial" w:cs="Arial"/>
          <w:color w:val="auto"/>
          <w:sz w:val="24"/>
        </w:rPr>
        <w:t>21.2 所有磋商响应文件不论派人送交还是通过邮寄递交，都必须按招标代理机构在磋商响应邀请中规定的磋商响应截止时间之前送到磋商文件规定的地点。</w:t>
      </w:r>
    </w:p>
    <w:p>
      <w:pPr>
        <w:pStyle w:val="12"/>
        <w:spacing w:line="400" w:lineRule="atLeast"/>
        <w:ind w:left="600" w:hanging="600" w:hangingChars="250"/>
        <w:rPr>
          <w:rFonts w:ascii="Arial" w:hAnsi="Arial" w:cs="Arial"/>
          <w:color w:val="auto"/>
          <w:sz w:val="24"/>
        </w:rPr>
      </w:pPr>
      <w:r>
        <w:rPr>
          <w:rFonts w:ascii="Arial" w:hAnsi="Arial" w:cs="Arial"/>
          <w:color w:val="auto"/>
          <w:sz w:val="24"/>
        </w:rPr>
        <w:t>21.3 出现第8.2款因磋商文件的修改推迟磋商响应截止时间时，则按招标代理机构修改通知规定的时间递交。</w:t>
      </w:r>
    </w:p>
    <w:p>
      <w:pPr>
        <w:pStyle w:val="12"/>
        <w:spacing w:line="400" w:lineRule="atLeast"/>
        <w:rPr>
          <w:rFonts w:ascii="Arial" w:hAnsi="Arial" w:cs="Arial"/>
          <w:color w:val="auto"/>
          <w:sz w:val="24"/>
        </w:rPr>
      </w:pPr>
      <w:r>
        <w:rPr>
          <w:rFonts w:ascii="Arial" w:hAnsi="Arial" w:cs="Arial"/>
          <w:color w:val="auto"/>
          <w:sz w:val="24"/>
        </w:rPr>
        <w:t>22．磋商响应文件的修改和撤销</w:t>
      </w:r>
    </w:p>
    <w:p>
      <w:pPr>
        <w:pStyle w:val="12"/>
        <w:spacing w:line="400" w:lineRule="atLeast"/>
        <w:ind w:left="600" w:hanging="600" w:hangingChars="250"/>
        <w:rPr>
          <w:rFonts w:ascii="Arial" w:hAnsi="Arial" w:cs="Arial"/>
          <w:color w:val="auto"/>
          <w:sz w:val="24"/>
        </w:rPr>
      </w:pPr>
      <w:r>
        <w:rPr>
          <w:rFonts w:ascii="Arial" w:hAnsi="Arial" w:cs="Arial"/>
          <w:color w:val="auto"/>
          <w:sz w:val="24"/>
        </w:rPr>
        <w:t>22.1 供应商在提交磋商响应文件后可对其磋商响应文件进行修改或撤销，但招标代理机构须在磋商响应截止时间之前收到该修改或撤销的书面通知，该通知须有经正式授权的供应商法人或授权代表签字。</w:t>
      </w:r>
    </w:p>
    <w:p>
      <w:pPr>
        <w:pStyle w:val="12"/>
        <w:spacing w:line="400" w:lineRule="atLeast"/>
        <w:rPr>
          <w:rFonts w:ascii="Arial" w:hAnsi="Arial" w:cs="Arial"/>
          <w:color w:val="auto"/>
          <w:sz w:val="24"/>
        </w:rPr>
      </w:pPr>
      <w:r>
        <w:rPr>
          <w:rFonts w:ascii="Arial" w:hAnsi="Arial" w:cs="Arial"/>
          <w:color w:val="auto"/>
          <w:sz w:val="24"/>
        </w:rPr>
        <w:t>22.2 磋商响应截止时间以后不得修改磋商响应文件。</w:t>
      </w:r>
    </w:p>
    <w:p>
      <w:pPr>
        <w:pStyle w:val="12"/>
        <w:spacing w:line="400" w:lineRule="atLeast"/>
        <w:ind w:left="600" w:hanging="600" w:hangingChars="250"/>
        <w:rPr>
          <w:rFonts w:ascii="Arial" w:hAnsi="Arial" w:cs="Arial"/>
          <w:color w:val="auto"/>
          <w:sz w:val="24"/>
        </w:rPr>
      </w:pPr>
      <w:r>
        <w:rPr>
          <w:rFonts w:ascii="Arial" w:hAnsi="Arial" w:cs="Arial"/>
          <w:color w:val="auto"/>
          <w:sz w:val="24"/>
        </w:rPr>
        <w:t>22.3 供应商不得在磋商开始时间起至磋商响应有效期期满前撤销磋商响应文件。否则招标代理机构将没收其磋商响应保证金。</w:t>
      </w:r>
    </w:p>
    <w:p>
      <w:pPr>
        <w:pStyle w:val="12"/>
        <w:spacing w:line="400" w:lineRule="atLeast"/>
        <w:ind w:left="600" w:hanging="600" w:hangingChars="250"/>
        <w:rPr>
          <w:rFonts w:ascii="Arial" w:hAnsi="Arial" w:cs="Arial"/>
          <w:color w:val="auto"/>
          <w:sz w:val="24"/>
        </w:rPr>
      </w:pPr>
    </w:p>
    <w:p>
      <w:pPr>
        <w:pStyle w:val="36"/>
        <w:tabs>
          <w:tab w:val="left" w:pos="360"/>
        </w:tabs>
        <w:spacing w:beforeAutospacing="1" w:afterAutospacing="1" w:line="400" w:lineRule="atLeast"/>
        <w:jc w:val="center"/>
        <w:rPr>
          <w:rFonts w:cs="Arial"/>
          <w:color w:val="auto"/>
          <w:sz w:val="24"/>
          <w:szCs w:val="24"/>
        </w:rPr>
      </w:pPr>
      <w:bookmarkStart w:id="77" w:name="_Toc13495"/>
      <w:bookmarkStart w:id="78" w:name="_Toc349573125"/>
      <w:bookmarkStart w:id="79" w:name="_Toc7405"/>
      <w:bookmarkStart w:id="80" w:name="_Toc16565906"/>
      <w:bookmarkStart w:id="81" w:name="_Toc267301286"/>
      <w:bookmarkStart w:id="82" w:name="_Toc999"/>
      <w:bookmarkStart w:id="83" w:name="_Toc298240409"/>
      <w:bookmarkStart w:id="84" w:name="_Toc30390"/>
      <w:bookmarkStart w:id="85" w:name="_Toc16548"/>
      <w:bookmarkStart w:id="86" w:name="_Toc349637924"/>
      <w:r>
        <w:rPr>
          <w:rFonts w:cs="Arial"/>
          <w:color w:val="auto"/>
          <w:sz w:val="24"/>
          <w:szCs w:val="24"/>
        </w:rPr>
        <w:t>E  磋商程序</w:t>
      </w:r>
      <w:bookmarkEnd w:id="77"/>
      <w:bookmarkEnd w:id="78"/>
      <w:bookmarkEnd w:id="79"/>
      <w:bookmarkEnd w:id="80"/>
      <w:bookmarkEnd w:id="81"/>
      <w:bookmarkEnd w:id="82"/>
      <w:bookmarkEnd w:id="83"/>
      <w:bookmarkEnd w:id="84"/>
      <w:bookmarkEnd w:id="85"/>
      <w:bookmarkEnd w:id="86"/>
    </w:p>
    <w:p>
      <w:pPr>
        <w:pStyle w:val="12"/>
        <w:spacing w:line="400" w:lineRule="atLeast"/>
        <w:rPr>
          <w:rFonts w:ascii="Arial" w:hAnsi="Arial" w:cs="Arial"/>
          <w:color w:val="auto"/>
          <w:sz w:val="24"/>
        </w:rPr>
      </w:pPr>
      <w:r>
        <w:rPr>
          <w:rFonts w:ascii="Arial" w:hAnsi="Arial" w:cs="Arial"/>
          <w:color w:val="auto"/>
          <w:sz w:val="24"/>
        </w:rPr>
        <w:t>23．磋商</w:t>
      </w:r>
    </w:p>
    <w:p>
      <w:pPr>
        <w:pStyle w:val="12"/>
        <w:spacing w:line="400" w:lineRule="atLeast"/>
        <w:ind w:left="600" w:hanging="600" w:hangingChars="250"/>
        <w:rPr>
          <w:rFonts w:ascii="Arial" w:hAnsi="Arial" w:cs="Arial"/>
          <w:color w:val="auto"/>
          <w:sz w:val="24"/>
        </w:rPr>
      </w:pPr>
      <w:r>
        <w:rPr>
          <w:rFonts w:ascii="Arial" w:hAnsi="Arial" w:cs="Arial"/>
          <w:color w:val="auto"/>
          <w:sz w:val="24"/>
        </w:rPr>
        <w:t>23.1 本次磋商按磋商文件中磋商邀请规定的时间地点进行磋商，将邀请供应商的法定代表人或其授权委托人准时参加磋商会。</w:t>
      </w:r>
    </w:p>
    <w:p>
      <w:pPr>
        <w:pStyle w:val="12"/>
        <w:spacing w:line="400" w:lineRule="atLeast"/>
        <w:ind w:left="600" w:hanging="600" w:hangingChars="250"/>
        <w:rPr>
          <w:rFonts w:ascii="Arial" w:hAnsi="Arial" w:cs="Arial"/>
          <w:color w:val="auto"/>
          <w:sz w:val="24"/>
        </w:rPr>
      </w:pPr>
      <w:r>
        <w:rPr>
          <w:rFonts w:ascii="Arial" w:hAnsi="Arial" w:cs="Arial"/>
          <w:color w:val="auto"/>
          <w:sz w:val="24"/>
        </w:rPr>
        <w:t>23.2宣布磋商响应文件开启顺序。</w:t>
      </w:r>
    </w:p>
    <w:p>
      <w:pPr>
        <w:pStyle w:val="12"/>
        <w:spacing w:line="400" w:lineRule="atLeast"/>
        <w:ind w:left="600" w:hanging="600" w:hangingChars="250"/>
        <w:rPr>
          <w:rFonts w:ascii="Arial" w:hAnsi="Arial" w:cs="Arial"/>
          <w:color w:val="auto"/>
          <w:sz w:val="24"/>
        </w:rPr>
      </w:pPr>
      <w:r>
        <w:rPr>
          <w:rFonts w:ascii="Arial" w:hAnsi="Arial" w:cs="Arial"/>
          <w:color w:val="auto"/>
          <w:sz w:val="24"/>
        </w:rPr>
        <w:t>23.3 磋商时检查磋商响应文件密封情况。</w:t>
      </w:r>
    </w:p>
    <w:p>
      <w:pPr>
        <w:pStyle w:val="12"/>
        <w:spacing w:line="400" w:lineRule="atLeast"/>
        <w:rPr>
          <w:rFonts w:ascii="Arial" w:hAnsi="Arial" w:cs="Arial"/>
          <w:color w:val="auto"/>
          <w:sz w:val="24"/>
        </w:rPr>
      </w:pPr>
      <w:r>
        <w:rPr>
          <w:rFonts w:ascii="Arial" w:hAnsi="Arial" w:cs="Arial"/>
          <w:color w:val="auto"/>
          <w:sz w:val="24"/>
        </w:rPr>
        <w:t>23.4 磋商原则在磋商会议上宣布。</w:t>
      </w:r>
    </w:p>
    <w:p>
      <w:pPr>
        <w:pStyle w:val="12"/>
        <w:spacing w:line="400" w:lineRule="atLeast"/>
        <w:rPr>
          <w:rFonts w:ascii="Arial" w:hAnsi="Arial" w:cs="Arial"/>
          <w:color w:val="auto"/>
          <w:sz w:val="24"/>
        </w:rPr>
      </w:pPr>
      <w:r>
        <w:rPr>
          <w:rFonts w:ascii="Arial" w:hAnsi="Arial" w:cs="Arial"/>
          <w:color w:val="auto"/>
          <w:sz w:val="24"/>
        </w:rPr>
        <w:t>23.5 对采购方的纪律要求</w:t>
      </w:r>
    </w:p>
    <w:p>
      <w:pPr>
        <w:pStyle w:val="12"/>
        <w:spacing w:line="400" w:lineRule="atLeast"/>
        <w:ind w:left="636" w:hanging="636" w:hangingChars="265"/>
        <w:rPr>
          <w:rFonts w:ascii="Arial" w:hAnsi="Arial" w:cs="Arial"/>
          <w:color w:val="auto"/>
          <w:sz w:val="24"/>
        </w:rPr>
      </w:pPr>
      <w:r>
        <w:rPr>
          <w:rFonts w:ascii="Arial" w:hAnsi="Arial" w:cs="Arial"/>
          <w:color w:val="auto"/>
          <w:sz w:val="24"/>
        </w:rPr>
        <w:t xml:space="preserve">     采购方不得泄露磋商活动中应当保密的情况和资料，不得与供应商串通损害国家利益、社会公共利益或者他人合法权益。</w:t>
      </w:r>
    </w:p>
    <w:p>
      <w:pPr>
        <w:pStyle w:val="12"/>
        <w:spacing w:line="400" w:lineRule="atLeast"/>
        <w:rPr>
          <w:rFonts w:ascii="Arial" w:hAnsi="Arial" w:cs="Arial"/>
          <w:color w:val="auto"/>
          <w:sz w:val="24"/>
        </w:rPr>
      </w:pPr>
      <w:r>
        <w:rPr>
          <w:rFonts w:ascii="Arial" w:hAnsi="Arial" w:cs="Arial"/>
          <w:color w:val="auto"/>
          <w:sz w:val="24"/>
        </w:rPr>
        <w:t>23.6对供应商的纪律要求</w:t>
      </w:r>
    </w:p>
    <w:p>
      <w:pPr>
        <w:pStyle w:val="12"/>
        <w:spacing w:line="400" w:lineRule="atLeast"/>
        <w:ind w:left="570" w:leftChars="285"/>
        <w:rPr>
          <w:rFonts w:ascii="Arial" w:hAnsi="Arial" w:cs="Arial"/>
          <w:color w:val="auto"/>
          <w:sz w:val="24"/>
        </w:rPr>
      </w:pPr>
      <w:r>
        <w:rPr>
          <w:rFonts w:ascii="Arial" w:hAnsi="Arial" w:cs="Arial"/>
          <w:color w:val="auto"/>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2"/>
        <w:spacing w:line="400" w:lineRule="atLeast"/>
        <w:rPr>
          <w:rFonts w:ascii="Arial" w:hAnsi="Arial" w:cs="Arial"/>
          <w:color w:val="auto"/>
          <w:sz w:val="24"/>
        </w:rPr>
      </w:pPr>
      <w:r>
        <w:rPr>
          <w:rFonts w:ascii="Arial" w:hAnsi="Arial" w:cs="Arial"/>
          <w:color w:val="auto"/>
          <w:sz w:val="24"/>
        </w:rPr>
        <w:t>23.7 对与磋商活动有关的工作人员的纪律要求</w:t>
      </w:r>
    </w:p>
    <w:p>
      <w:pPr>
        <w:pStyle w:val="12"/>
        <w:spacing w:line="400" w:lineRule="atLeast"/>
        <w:ind w:left="608" w:leftChars="304"/>
        <w:rPr>
          <w:rFonts w:ascii="Arial" w:hAnsi="Arial" w:cs="Arial"/>
          <w:color w:val="auto"/>
          <w:sz w:val="24"/>
        </w:rPr>
      </w:pPr>
      <w:r>
        <w:rPr>
          <w:rFonts w:ascii="Arial" w:hAnsi="Arial" w:cs="Arial"/>
          <w:color w:val="auto"/>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2"/>
        <w:spacing w:line="400" w:lineRule="atLeast"/>
        <w:rPr>
          <w:rFonts w:ascii="Arial" w:hAnsi="Arial" w:cs="Arial"/>
          <w:color w:val="auto"/>
          <w:sz w:val="24"/>
        </w:rPr>
      </w:pPr>
      <w:r>
        <w:rPr>
          <w:rFonts w:ascii="Arial" w:hAnsi="Arial" w:cs="Arial"/>
          <w:color w:val="auto"/>
          <w:sz w:val="24"/>
        </w:rPr>
        <w:t>23.8对磋商小组成员要求磋商纪律</w:t>
      </w:r>
    </w:p>
    <w:p>
      <w:pPr>
        <w:pStyle w:val="12"/>
        <w:spacing w:line="400" w:lineRule="atLeast"/>
        <w:ind w:left="638" w:hanging="638" w:hangingChars="266"/>
        <w:rPr>
          <w:rFonts w:ascii="Arial" w:hAnsi="Arial" w:cs="Arial"/>
          <w:color w:val="auto"/>
          <w:sz w:val="24"/>
        </w:rPr>
      </w:pPr>
      <w:r>
        <w:rPr>
          <w:rFonts w:ascii="Arial" w:hAnsi="Arial" w:cs="Arial"/>
          <w:color w:val="auto"/>
          <w:sz w:val="24"/>
        </w:rPr>
        <w:t>23.8.1磋商小组应当依照有关法律法规的规定，按照磋商文件确定的磋商标准和办法客观、公正的对磋商响应文件提出评审意见。磋商文件没有规定的磋商标准和方法不得作为磋商依据。</w:t>
      </w:r>
    </w:p>
    <w:p>
      <w:pPr>
        <w:pStyle w:val="12"/>
        <w:spacing w:line="400" w:lineRule="atLeast"/>
        <w:ind w:left="638" w:hanging="638" w:hangingChars="266"/>
        <w:rPr>
          <w:rFonts w:ascii="Arial" w:hAnsi="Arial" w:cs="Arial"/>
          <w:color w:val="auto"/>
          <w:sz w:val="24"/>
        </w:rPr>
      </w:pPr>
      <w:r>
        <w:rPr>
          <w:rFonts w:ascii="Arial" w:hAnsi="Arial" w:cs="Arial"/>
          <w:color w:val="auto"/>
          <w:sz w:val="24"/>
        </w:rPr>
        <w:t>23.8.2磋商小组成员不得私下接触供应商，不得收受供应商给予的财务或者其他好处，不得向采购方征询确定成交方意向。</w:t>
      </w:r>
    </w:p>
    <w:p>
      <w:pPr>
        <w:pStyle w:val="12"/>
        <w:spacing w:line="400" w:lineRule="atLeast"/>
        <w:rPr>
          <w:rFonts w:ascii="Arial" w:hAnsi="Arial" w:cs="Arial"/>
          <w:color w:val="auto"/>
          <w:sz w:val="24"/>
        </w:rPr>
      </w:pPr>
      <w:r>
        <w:rPr>
          <w:rFonts w:ascii="Arial" w:hAnsi="Arial" w:cs="Arial"/>
          <w:color w:val="auto"/>
          <w:sz w:val="24"/>
        </w:rPr>
        <w:t>23.8.3不得接受任何单位或个人明示或暗示提出的倾向或排斥特定供应商的要求。</w:t>
      </w:r>
    </w:p>
    <w:p>
      <w:pPr>
        <w:pStyle w:val="12"/>
        <w:spacing w:line="400" w:lineRule="atLeast"/>
        <w:rPr>
          <w:rFonts w:ascii="Arial" w:hAnsi="Arial" w:cs="Arial"/>
          <w:color w:val="auto"/>
          <w:sz w:val="24"/>
        </w:rPr>
      </w:pPr>
      <w:r>
        <w:rPr>
          <w:rFonts w:ascii="Arial" w:hAnsi="Arial" w:cs="Arial"/>
          <w:color w:val="auto"/>
          <w:sz w:val="24"/>
        </w:rPr>
        <w:t>23.8.4不得有其他不客观，不公正履行职务的行为。</w:t>
      </w:r>
    </w:p>
    <w:p>
      <w:pPr>
        <w:pStyle w:val="12"/>
        <w:spacing w:line="400" w:lineRule="atLeast"/>
        <w:rPr>
          <w:rFonts w:ascii="Arial" w:hAnsi="Arial" w:cs="Arial"/>
          <w:color w:val="auto"/>
          <w:sz w:val="24"/>
        </w:rPr>
      </w:pPr>
      <w:r>
        <w:rPr>
          <w:rFonts w:ascii="Arial" w:hAnsi="Arial" w:cs="Arial"/>
          <w:color w:val="auto"/>
          <w:sz w:val="24"/>
        </w:rPr>
        <w:t>24．磋商过程</w:t>
      </w:r>
    </w:p>
    <w:p>
      <w:pPr>
        <w:pStyle w:val="12"/>
        <w:spacing w:line="400" w:lineRule="atLeast"/>
        <w:rPr>
          <w:rFonts w:ascii="Arial" w:hAnsi="Arial" w:cs="Arial"/>
          <w:color w:val="auto"/>
          <w:sz w:val="24"/>
        </w:rPr>
      </w:pPr>
      <w:r>
        <w:rPr>
          <w:rFonts w:ascii="Arial" w:hAnsi="Arial" w:cs="Arial"/>
          <w:color w:val="auto"/>
          <w:sz w:val="24"/>
        </w:rPr>
        <w:t>24.1 磋商的依据为磋商文件和磋商响应文件。</w:t>
      </w:r>
    </w:p>
    <w:p>
      <w:pPr>
        <w:pStyle w:val="12"/>
        <w:spacing w:line="400" w:lineRule="atLeast"/>
        <w:ind w:left="600" w:hanging="600" w:hangingChars="250"/>
        <w:rPr>
          <w:rFonts w:ascii="Arial" w:hAnsi="Arial" w:cs="Arial"/>
          <w:color w:val="auto"/>
          <w:sz w:val="24"/>
        </w:rPr>
      </w:pPr>
      <w:r>
        <w:rPr>
          <w:rFonts w:ascii="Arial" w:hAnsi="Arial" w:cs="Arial"/>
          <w:color w:val="auto"/>
          <w:sz w:val="24"/>
        </w:rPr>
        <w:t>24.2 磋商后磋商小组审查磋商响应文件是否完整，是否有计算错误，要求的保证金是否提供，文件是否恰当地签署。</w:t>
      </w:r>
    </w:p>
    <w:p>
      <w:pPr>
        <w:pStyle w:val="12"/>
        <w:spacing w:line="400" w:lineRule="atLeast"/>
        <w:ind w:left="600" w:hanging="600" w:hangingChars="250"/>
        <w:rPr>
          <w:rFonts w:ascii="Arial" w:hAnsi="Arial" w:cs="Arial"/>
          <w:color w:val="auto"/>
          <w:sz w:val="24"/>
        </w:rPr>
      </w:pPr>
      <w:r>
        <w:rPr>
          <w:rFonts w:ascii="Arial" w:hAnsi="Arial" w:cs="Arial"/>
          <w:color w:val="auto"/>
          <w:sz w:val="24"/>
        </w:rPr>
        <w:t>24.3 在对磋商响应文件进行详细评估之前，监督人员或招标代理机构将对供应商提供的资格证明文件进行审查。如果确定供应商无资格履行合同，其磋商响应将被拒绝。</w:t>
      </w:r>
    </w:p>
    <w:p>
      <w:pPr>
        <w:pStyle w:val="12"/>
        <w:spacing w:line="500" w:lineRule="atLeast"/>
        <w:ind w:left="600" w:hanging="600" w:hangingChars="250"/>
        <w:rPr>
          <w:rFonts w:ascii="Arial" w:hAnsi="Arial" w:cs="Arial"/>
          <w:color w:val="auto"/>
          <w:sz w:val="24"/>
        </w:rPr>
      </w:pPr>
      <w:r>
        <w:rPr>
          <w:rFonts w:ascii="Arial" w:hAnsi="Arial" w:cs="Arial"/>
          <w:color w:val="auto"/>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Ind w:w="0" w:type="dxa"/>
        <w:tblLayout w:type="fixed"/>
        <w:tblCellMar>
          <w:top w:w="0" w:type="dxa"/>
          <w:left w:w="108" w:type="dxa"/>
          <w:bottom w:w="0" w:type="dxa"/>
          <w:right w:w="108" w:type="dxa"/>
        </w:tblCellMar>
      </w:tblPr>
      <w:tblGrid>
        <w:gridCol w:w="989"/>
        <w:gridCol w:w="6880"/>
        <w:gridCol w:w="1280"/>
      </w:tblGrid>
      <w:tr>
        <w:tblPrEx>
          <w:tblLayout w:type="fixed"/>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是否满足</w:t>
            </w:r>
          </w:p>
        </w:tc>
      </w:tr>
      <w:tr>
        <w:tblPrEx>
          <w:tblLayout w:type="fixed"/>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rPr>
                <w:b/>
                <w:bCs/>
                <w:color w:val="auto"/>
                <w:sz w:val="18"/>
                <w:szCs w:val="16"/>
              </w:rPr>
            </w:pPr>
            <w:r>
              <w:rPr>
                <w:b/>
                <w:bCs/>
                <w:color w:val="auto"/>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p>
        </w:tc>
      </w:tr>
      <w:tr>
        <w:tblPrEx>
          <w:tblLayout w:type="fixed"/>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r>
              <w:rPr>
                <w:b/>
                <w:bCs/>
                <w:color w:val="auto"/>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2"/>
              <w:snapToGrid w:val="0"/>
              <w:spacing w:line="360" w:lineRule="exact"/>
              <w:jc w:val="center"/>
              <w:rPr>
                <w:b/>
                <w:bCs/>
                <w:color w:val="auto"/>
                <w:sz w:val="18"/>
                <w:szCs w:val="16"/>
              </w:rPr>
            </w:pPr>
            <w:bookmarkStart w:id="87" w:name="_Hlk39707193"/>
            <w:bookmarkEnd w:id="87"/>
          </w:p>
        </w:tc>
      </w:tr>
    </w:tbl>
    <w:p>
      <w:pPr>
        <w:pStyle w:val="12"/>
        <w:spacing w:line="400" w:lineRule="atLeast"/>
        <w:rPr>
          <w:rFonts w:ascii="Arial" w:hAnsi="Arial" w:cs="Arial"/>
          <w:color w:val="auto"/>
          <w:sz w:val="24"/>
        </w:rPr>
      </w:pPr>
      <w:r>
        <w:rPr>
          <w:rFonts w:ascii="Arial" w:hAnsi="Arial" w:cs="Arial"/>
          <w:color w:val="auto"/>
          <w:sz w:val="24"/>
        </w:rPr>
        <w:t>25．磋商响应文件的澄清</w:t>
      </w:r>
    </w:p>
    <w:p>
      <w:pPr>
        <w:pStyle w:val="12"/>
        <w:spacing w:line="400" w:lineRule="atLeast"/>
        <w:ind w:left="600" w:hanging="600" w:hangingChars="250"/>
        <w:rPr>
          <w:rFonts w:ascii="Arial" w:hAnsi="Arial" w:cs="Arial"/>
          <w:color w:val="auto"/>
          <w:sz w:val="24"/>
        </w:rPr>
      </w:pPr>
      <w:r>
        <w:rPr>
          <w:rFonts w:ascii="Arial" w:hAnsi="Arial" w:cs="Arial"/>
          <w:color w:val="auto"/>
          <w:sz w:val="24"/>
        </w:rPr>
        <w:t>25.1为有助于对磋商响应文件进行审查、评估和比较，磋商小组将对供应商进行磋商，请供应商澄清其磋商内容，供应商有责任按照招标代理机构通知的时间、地点指派专人进行答疑和澄清。磋商时供应商法人或授权代表应作书面记录。并对重要内容作出书面答复。</w:t>
      </w:r>
    </w:p>
    <w:p>
      <w:pPr>
        <w:pStyle w:val="12"/>
        <w:spacing w:line="400" w:lineRule="atLeast"/>
        <w:ind w:left="600" w:hanging="600" w:hangingChars="250"/>
        <w:rPr>
          <w:rFonts w:ascii="Arial" w:hAnsi="Arial" w:cs="Arial"/>
          <w:color w:val="auto"/>
          <w:sz w:val="24"/>
        </w:rPr>
      </w:pPr>
      <w:r>
        <w:rPr>
          <w:rFonts w:ascii="Arial" w:hAnsi="Arial" w:cs="Arial"/>
          <w:color w:val="auto"/>
          <w:sz w:val="24"/>
        </w:rPr>
        <w:t>25.2 要澄清的答复应是书面的，但不得对磋商内容进行实质性修改。澄清文件须由供应商法人代表或法人授权代表签字和/或加盖公章并作为磋商响应文件的组成部分。</w:t>
      </w:r>
    </w:p>
    <w:p>
      <w:pPr>
        <w:pStyle w:val="12"/>
        <w:spacing w:line="400" w:lineRule="atLeast"/>
        <w:ind w:left="600" w:hanging="600" w:hangingChars="250"/>
        <w:rPr>
          <w:rFonts w:ascii="Arial" w:hAnsi="Arial" w:cs="Arial"/>
          <w:color w:val="auto"/>
          <w:sz w:val="24"/>
        </w:rPr>
      </w:pPr>
      <w:r>
        <w:rPr>
          <w:rFonts w:ascii="Arial" w:hAnsi="Arial" w:cs="Arial"/>
          <w:color w:val="auto"/>
          <w:sz w:val="24"/>
        </w:rPr>
        <w:t>25.3 磋商结束后，磋商小组要求所有参加磋商的供应商在规定的时间内进行多次报价（最后一次视为最终价格）。</w:t>
      </w:r>
    </w:p>
    <w:p>
      <w:pPr>
        <w:pStyle w:val="12"/>
        <w:spacing w:line="400" w:lineRule="atLeast"/>
        <w:ind w:left="600" w:hanging="600" w:hangingChars="250"/>
        <w:rPr>
          <w:rFonts w:ascii="Arial" w:hAnsi="Arial" w:cs="Arial"/>
          <w:color w:val="auto"/>
          <w:sz w:val="24"/>
        </w:rPr>
      </w:pPr>
      <w:r>
        <w:rPr>
          <w:rFonts w:ascii="Arial" w:hAnsi="Arial" w:cs="Arial"/>
          <w:color w:val="auto"/>
          <w:sz w:val="24"/>
        </w:rPr>
        <w:t>26．确定成交供应商的办法</w:t>
      </w:r>
    </w:p>
    <w:p>
      <w:pPr>
        <w:pStyle w:val="12"/>
        <w:spacing w:line="400" w:lineRule="atLeast"/>
        <w:rPr>
          <w:rFonts w:ascii="Arial" w:hAnsi="Arial" w:cs="Arial"/>
          <w:bCs/>
          <w:color w:val="auto"/>
          <w:sz w:val="24"/>
        </w:rPr>
      </w:pPr>
      <w:r>
        <w:rPr>
          <w:rFonts w:ascii="Arial" w:hAnsi="Arial" w:cs="Arial"/>
          <w:bCs/>
          <w:color w:val="auto"/>
          <w:sz w:val="24"/>
        </w:rPr>
        <w:t>26.1磋商小组按照磋商文件要求对磋商响应文件中重要技术指标以及技术和商务上要求的其它重要内容进行审核。</w:t>
      </w:r>
    </w:p>
    <w:p>
      <w:pPr>
        <w:pStyle w:val="12"/>
        <w:spacing w:line="400" w:lineRule="atLeast"/>
        <w:rPr>
          <w:rFonts w:ascii="Arial" w:hAnsi="Arial" w:cs="Arial"/>
          <w:bCs/>
          <w:color w:val="auto"/>
          <w:sz w:val="24"/>
        </w:rPr>
      </w:pPr>
      <w:r>
        <w:rPr>
          <w:rFonts w:ascii="Arial" w:hAnsi="Arial" w:cs="Arial"/>
          <w:bCs/>
          <w:color w:val="auto"/>
          <w:sz w:val="24"/>
        </w:rPr>
        <w:t>26.2磋商小组和供应商磋商过程中做出的书面承诺是否符合磋商文件中对质量、技术和服务的要求。</w:t>
      </w:r>
    </w:p>
    <w:p>
      <w:pPr>
        <w:pStyle w:val="12"/>
        <w:snapToGrid w:val="0"/>
        <w:spacing w:line="400" w:lineRule="atLeast"/>
        <w:rPr>
          <w:rFonts w:ascii="Arial" w:hAnsi="Arial" w:cs="Arial"/>
          <w:color w:val="auto"/>
          <w:sz w:val="24"/>
          <w:shd w:val="clear" w:color="auto" w:fill="FFFFFF"/>
        </w:rPr>
      </w:pPr>
      <w:r>
        <w:rPr>
          <w:rFonts w:ascii="Arial" w:hAnsi="Arial" w:cs="Arial"/>
          <w:bCs/>
          <w:color w:val="auto"/>
          <w:sz w:val="24"/>
        </w:rPr>
        <w:t>26.3</w:t>
      </w:r>
      <w:r>
        <w:rPr>
          <w:rFonts w:ascii="Arial" w:hAnsi="Arial" w:cs="Arial"/>
          <w:color w:val="auto"/>
          <w:sz w:val="24"/>
          <w:shd w:val="clear" w:color="auto" w:fill="FFFFFF"/>
        </w:rPr>
        <w:t>经磋商确定最终采购需求和提交最终报价的供应商后，由磋商小组采用综合评分法对提交最终报价的供应商的响应文件和最终报价进行综合评分。</w:t>
      </w:r>
    </w:p>
    <w:p>
      <w:pPr>
        <w:pStyle w:val="23"/>
        <w:spacing w:line="400" w:lineRule="exact"/>
        <w:ind w:left="400"/>
        <w:rPr>
          <w:color w:val="auto"/>
        </w:rPr>
      </w:pPr>
      <w:r>
        <w:rPr>
          <w:rFonts w:ascii="Arial" w:hAnsi="Arial" w:cs="Arial"/>
          <w:bCs/>
          <w:color w:val="auto"/>
          <w:sz w:val="24"/>
        </w:rPr>
        <w:t>本次项目采用综合评标法：</w:t>
      </w:r>
    </w:p>
    <w:tbl>
      <w:tblPr>
        <w:tblStyle w:val="19"/>
        <w:tblW w:w="8978" w:type="dxa"/>
        <w:jc w:val="center"/>
        <w:tblInd w:w="0" w:type="dxa"/>
        <w:tblLayout w:type="fixed"/>
        <w:tblCellMar>
          <w:top w:w="0" w:type="dxa"/>
          <w:left w:w="108" w:type="dxa"/>
          <w:bottom w:w="0" w:type="dxa"/>
          <w:right w:w="108" w:type="dxa"/>
        </w:tblCellMar>
      </w:tblPr>
      <w:tblGrid>
        <w:gridCol w:w="718"/>
        <w:gridCol w:w="1470"/>
        <w:gridCol w:w="5710"/>
        <w:gridCol w:w="1080"/>
      </w:tblGrid>
      <w:tr>
        <w:tblPrEx>
          <w:tblLayout w:type="fixed"/>
          <w:tblCellMar>
            <w:top w:w="0" w:type="dxa"/>
            <w:left w:w="108" w:type="dxa"/>
            <w:bottom w:w="0" w:type="dxa"/>
            <w:right w:w="108" w:type="dxa"/>
          </w:tblCellMar>
        </w:tblPrEx>
        <w:trPr>
          <w:trHeight w:val="285"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b/>
                <w:bCs/>
                <w:color w:val="auto"/>
                <w:kern w:val="0"/>
                <w:sz w:val="24"/>
                <w:szCs w:val="24"/>
              </w:rPr>
            </w:pPr>
            <w:r>
              <w:rPr>
                <w:rFonts w:ascii="仿宋" w:hAnsi="仿宋" w:eastAsia="仿宋" w:cs="仿宋"/>
                <w:b/>
                <w:bCs/>
                <w:color w:val="auto"/>
                <w:kern w:val="0"/>
                <w:sz w:val="24"/>
                <w:szCs w:val="24"/>
              </w:rPr>
              <w:t>序号</w:t>
            </w:r>
          </w:p>
        </w:tc>
        <w:tc>
          <w:tcPr>
            <w:tcW w:w="147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b/>
                <w:bCs/>
                <w:color w:val="auto"/>
                <w:kern w:val="0"/>
                <w:sz w:val="24"/>
                <w:szCs w:val="24"/>
              </w:rPr>
            </w:pPr>
            <w:r>
              <w:rPr>
                <w:rFonts w:ascii="仿宋" w:hAnsi="仿宋" w:eastAsia="仿宋" w:cs="仿宋"/>
                <w:b/>
                <w:bCs/>
                <w:color w:val="auto"/>
                <w:kern w:val="0"/>
                <w:sz w:val="24"/>
                <w:szCs w:val="24"/>
              </w:rPr>
              <w:t>项 目</w:t>
            </w:r>
          </w:p>
        </w:tc>
        <w:tc>
          <w:tcPr>
            <w:tcW w:w="571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b/>
                <w:bCs/>
                <w:color w:val="auto"/>
                <w:kern w:val="0"/>
                <w:sz w:val="24"/>
                <w:szCs w:val="24"/>
              </w:rPr>
            </w:pPr>
            <w:r>
              <w:rPr>
                <w:rFonts w:ascii="仿宋" w:hAnsi="仿宋" w:eastAsia="仿宋" w:cs="仿宋"/>
                <w:b/>
                <w:bCs/>
                <w:color w:val="auto"/>
                <w:kern w:val="0"/>
                <w:sz w:val="24"/>
                <w:szCs w:val="24"/>
              </w:rPr>
              <w:t>内  容</w:t>
            </w:r>
          </w:p>
        </w:tc>
        <w:tc>
          <w:tcPr>
            <w:tcW w:w="108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b/>
                <w:bCs/>
                <w:color w:val="auto"/>
                <w:kern w:val="0"/>
                <w:sz w:val="24"/>
                <w:szCs w:val="24"/>
              </w:rPr>
            </w:pPr>
            <w:r>
              <w:rPr>
                <w:rFonts w:ascii="仿宋" w:hAnsi="仿宋" w:eastAsia="仿宋" w:cs="仿宋"/>
                <w:b/>
                <w:bCs/>
                <w:color w:val="auto"/>
                <w:kern w:val="0"/>
                <w:sz w:val="24"/>
                <w:szCs w:val="24"/>
              </w:rPr>
              <w:t>标 准</w:t>
            </w:r>
          </w:p>
        </w:tc>
      </w:tr>
      <w:tr>
        <w:tblPrEx>
          <w:tblLayout w:type="fixed"/>
          <w:tblCellMar>
            <w:top w:w="0" w:type="dxa"/>
            <w:left w:w="108" w:type="dxa"/>
            <w:bottom w:w="0" w:type="dxa"/>
            <w:right w:w="108" w:type="dxa"/>
          </w:tblCellMar>
        </w:tblPrEx>
        <w:trPr>
          <w:trHeight w:val="662" w:hRule="atLeast"/>
          <w:jc w:val="center"/>
        </w:trPr>
        <w:tc>
          <w:tcPr>
            <w:tcW w:w="718" w:type="dxa"/>
            <w:tcBorders>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1</w:t>
            </w:r>
          </w:p>
        </w:tc>
        <w:tc>
          <w:tcPr>
            <w:tcW w:w="1470" w:type="dxa"/>
            <w:tcBorders>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r>
              <w:rPr>
                <w:rFonts w:ascii="仿宋" w:hAnsi="仿宋" w:eastAsia="仿宋" w:cs="仿宋"/>
                <w:color w:val="auto"/>
                <w:kern w:val="0"/>
                <w:sz w:val="24"/>
                <w:szCs w:val="24"/>
              </w:rPr>
              <w:t>价格</w:t>
            </w:r>
          </w:p>
        </w:tc>
        <w:tc>
          <w:tcPr>
            <w:tcW w:w="5710" w:type="dxa"/>
            <w:tcBorders>
              <w:bottom w:val="single" w:color="000000" w:sz="4" w:space="0"/>
              <w:right w:val="single" w:color="000000" w:sz="4" w:space="0"/>
            </w:tcBorders>
            <w:vAlign w:val="center"/>
          </w:tcPr>
          <w:p>
            <w:pPr>
              <w:pStyle w:val="34"/>
              <w:widowControl w:val="0"/>
              <w:spacing w:beforeLines="0" w:beforeAutospacing="0" w:afterLines="0" w:afterAutospacing="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满足磋商文件要求且投标价格最低的投标报价为评标基准价，其价格分为满分。其他投标人的价格分按照下面公式计算：投标报价得 </w:t>
            </w:r>
          </w:p>
          <w:p>
            <w:pPr>
              <w:pStyle w:val="34"/>
              <w:widowControl w:val="0"/>
              <w:spacing w:beforeLines="0" w:beforeAutospacing="0" w:afterLines="0" w:afterAutospacing="0"/>
              <w:jc w:val="left"/>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分=(评标基准价/投标报价)×20%×100。 </w:t>
            </w:r>
          </w:p>
        </w:tc>
        <w:tc>
          <w:tcPr>
            <w:tcW w:w="1080" w:type="dxa"/>
            <w:tcBorders>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0-20</w:t>
            </w:r>
          </w:p>
        </w:tc>
      </w:tr>
      <w:tr>
        <w:tblPrEx>
          <w:tblLayout w:type="fixed"/>
          <w:tblCellMar>
            <w:top w:w="0" w:type="dxa"/>
            <w:left w:w="108" w:type="dxa"/>
            <w:bottom w:w="0" w:type="dxa"/>
            <w:right w:w="108" w:type="dxa"/>
          </w:tblCellMar>
        </w:tblPrEx>
        <w:trPr>
          <w:trHeight w:val="662" w:hRule="atLeast"/>
          <w:jc w:val="center"/>
        </w:trPr>
        <w:tc>
          <w:tcPr>
            <w:tcW w:w="718" w:type="dxa"/>
            <w:tcBorders>
              <w:top w:val="single" w:color="000000" w:sz="4" w:space="0"/>
              <w:left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eastAsia="zh-CN"/>
              </w:rPr>
            </w:pPr>
            <w:r>
              <w:rPr>
                <w:rFonts w:ascii="仿宋" w:hAnsi="仿宋" w:eastAsia="仿宋" w:cs="仿宋"/>
                <w:color w:val="auto"/>
                <w:kern w:val="0"/>
                <w:sz w:val="24"/>
                <w:szCs w:val="24"/>
                <w:lang w:val="en-US" w:eastAsia="zh-CN"/>
              </w:rPr>
              <w:t>2</w:t>
            </w:r>
          </w:p>
        </w:tc>
        <w:tc>
          <w:tcPr>
            <w:tcW w:w="1470" w:type="dxa"/>
            <w:tcBorders>
              <w:top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r>
              <w:rPr>
                <w:rFonts w:ascii="仿宋" w:hAnsi="仿宋" w:eastAsia="仿宋" w:cs="仿宋"/>
                <w:color w:val="auto"/>
                <w:kern w:val="0"/>
                <w:sz w:val="24"/>
                <w:szCs w:val="24"/>
              </w:rPr>
              <w:t>信誉</w:t>
            </w:r>
          </w:p>
        </w:tc>
        <w:tc>
          <w:tcPr>
            <w:tcW w:w="571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lang w:val="en-US" w:eastAsia="zh-CN" w:bidi="ar-SA"/>
              </w:rPr>
              <w:t>供应商须提供 “信用中国”网站 无违法违规行为的查询纪录，有明确的项目负责人的管理职责、内部管理的职责分工等，对培训工作人员有完善的日常管理制度和考核办法。提供内容完整的得10分；</w:t>
            </w:r>
            <w:r>
              <w:rPr>
                <w:rFonts w:ascii="仿宋" w:hAnsi="仿宋" w:eastAsia="仿宋" w:cs="仿宋"/>
                <w:color w:val="auto"/>
                <w:kern w:val="0"/>
                <w:sz w:val="24"/>
                <w:szCs w:val="24"/>
              </w:rPr>
              <w:t>内容存在缺漏但不影响项目主体内容得</w:t>
            </w:r>
            <w:r>
              <w:rPr>
                <w:rFonts w:ascii="仿宋" w:hAnsi="仿宋" w:eastAsia="仿宋" w:cs="仿宋"/>
                <w:color w:val="auto"/>
                <w:kern w:val="0"/>
                <w:sz w:val="24"/>
                <w:szCs w:val="24"/>
                <w:lang w:val="en-US" w:eastAsia="zh-CN"/>
              </w:rPr>
              <w:t>5</w:t>
            </w:r>
            <w:r>
              <w:rPr>
                <w:rFonts w:ascii="仿宋" w:hAnsi="仿宋" w:eastAsia="仿宋" w:cs="仿宋"/>
                <w:color w:val="auto"/>
                <w:kern w:val="0"/>
                <w:sz w:val="24"/>
                <w:szCs w:val="24"/>
              </w:rPr>
              <w:t>分；提供内容缺漏较多、与项目实际情况不相符的得</w:t>
            </w:r>
            <w:r>
              <w:rPr>
                <w:rFonts w:ascii="仿宋" w:hAnsi="仿宋" w:eastAsia="仿宋" w:cs="仿宋"/>
                <w:color w:val="auto"/>
                <w:kern w:val="0"/>
                <w:sz w:val="24"/>
                <w:szCs w:val="24"/>
                <w:lang w:val="en-US" w:eastAsia="zh-CN"/>
              </w:rPr>
              <w:t>3</w:t>
            </w:r>
            <w:r>
              <w:rPr>
                <w:rFonts w:ascii="仿宋" w:hAnsi="仿宋" w:eastAsia="仿宋" w:cs="仿宋"/>
                <w:color w:val="auto"/>
                <w:kern w:val="0"/>
                <w:sz w:val="24"/>
                <w:szCs w:val="24"/>
              </w:rPr>
              <w:t>分；未提供不得分。</w:t>
            </w:r>
          </w:p>
        </w:tc>
        <w:tc>
          <w:tcPr>
            <w:tcW w:w="1080" w:type="dxa"/>
            <w:tcBorders>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0-10</w:t>
            </w:r>
          </w:p>
        </w:tc>
      </w:tr>
      <w:tr>
        <w:tblPrEx>
          <w:tblLayout w:type="fixed"/>
          <w:tblCellMar>
            <w:top w:w="0" w:type="dxa"/>
            <w:left w:w="108" w:type="dxa"/>
            <w:bottom w:w="0" w:type="dxa"/>
            <w:right w:w="108" w:type="dxa"/>
          </w:tblCellMar>
        </w:tblPrEx>
        <w:trPr>
          <w:trHeight w:val="862"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eastAsia="zh-CN"/>
              </w:rPr>
            </w:pPr>
            <w:r>
              <w:rPr>
                <w:rFonts w:ascii="仿宋" w:hAnsi="仿宋" w:eastAsia="仿宋" w:cs="仿宋"/>
                <w:color w:val="auto"/>
                <w:kern w:val="0"/>
                <w:sz w:val="24"/>
                <w:szCs w:val="24"/>
                <w:lang w:val="en-US" w:eastAsia="zh-CN"/>
              </w:rPr>
              <w:t>3</w:t>
            </w:r>
          </w:p>
        </w:tc>
        <w:tc>
          <w:tcPr>
            <w:tcW w:w="147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r>
              <w:rPr>
                <w:rFonts w:ascii="仿宋" w:hAnsi="仿宋" w:eastAsia="仿宋" w:cs="仿宋"/>
                <w:color w:val="auto"/>
                <w:kern w:val="0"/>
                <w:sz w:val="24"/>
                <w:szCs w:val="24"/>
              </w:rPr>
              <w:t>业绩</w:t>
            </w:r>
          </w:p>
        </w:tc>
        <w:tc>
          <w:tcPr>
            <w:tcW w:w="571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lang w:val="en-US" w:eastAsia="zh-CN"/>
              </w:rPr>
              <w:t>1.</w:t>
            </w:r>
            <w:r>
              <w:rPr>
                <w:rFonts w:ascii="仿宋" w:hAnsi="仿宋" w:eastAsia="仿宋" w:cs="仿宋"/>
                <w:color w:val="auto"/>
                <w:kern w:val="0"/>
                <w:sz w:val="24"/>
                <w:szCs w:val="24"/>
              </w:rPr>
              <w:t>提供</w:t>
            </w:r>
            <w:r>
              <w:rPr>
                <w:rFonts w:hint="eastAsia" w:ascii="仿宋" w:hAnsi="仿宋" w:eastAsia="仿宋" w:cs="仿宋"/>
                <w:color w:val="auto"/>
                <w:kern w:val="0"/>
                <w:sz w:val="24"/>
                <w:szCs w:val="24"/>
                <w:lang w:val="en-US" w:eastAsia="zh-CN"/>
              </w:rPr>
              <w:t>近3</w:t>
            </w:r>
            <w:r>
              <w:rPr>
                <w:rFonts w:ascii="仿宋" w:hAnsi="仿宋" w:eastAsia="仿宋" w:cs="仿宋"/>
                <w:color w:val="auto"/>
                <w:kern w:val="0"/>
                <w:sz w:val="24"/>
                <w:szCs w:val="24"/>
              </w:rPr>
              <w:t>年开展</w:t>
            </w:r>
            <w:r>
              <w:rPr>
                <w:rFonts w:hint="eastAsia" w:ascii="仿宋" w:hAnsi="仿宋" w:eastAsia="仿宋" w:cs="仿宋"/>
                <w:b/>
                <w:bCs/>
                <w:color w:val="auto"/>
                <w:kern w:val="0"/>
                <w:sz w:val="24"/>
                <w:szCs w:val="24"/>
                <w:lang w:val="en-US" w:eastAsia="zh-CN"/>
              </w:rPr>
              <w:t>同类</w:t>
            </w:r>
            <w:r>
              <w:rPr>
                <w:rFonts w:ascii="仿宋" w:hAnsi="仿宋" w:eastAsia="仿宋" w:cs="仿宋"/>
                <w:b/>
                <w:bCs/>
                <w:color w:val="auto"/>
                <w:kern w:val="0"/>
                <w:sz w:val="24"/>
                <w:szCs w:val="24"/>
              </w:rPr>
              <w:t>项目</w:t>
            </w:r>
            <w:r>
              <w:rPr>
                <w:rFonts w:hint="eastAsia" w:ascii="仿宋" w:hAnsi="仿宋" w:eastAsia="仿宋" w:cs="仿宋"/>
                <w:color w:val="auto"/>
                <w:kern w:val="0"/>
                <w:sz w:val="24"/>
                <w:szCs w:val="24"/>
                <w:lang w:val="en-US" w:eastAsia="zh-CN"/>
              </w:rPr>
              <w:t>业绩</w:t>
            </w:r>
            <w:r>
              <w:rPr>
                <w:rFonts w:ascii="仿宋" w:hAnsi="仿宋" w:eastAsia="仿宋" w:cs="仿宋"/>
                <w:color w:val="auto"/>
                <w:kern w:val="0"/>
                <w:sz w:val="24"/>
                <w:szCs w:val="24"/>
              </w:rPr>
              <w:t>的合同书或中标通知书或</w:t>
            </w:r>
            <w:r>
              <w:rPr>
                <w:rFonts w:ascii="仿宋" w:hAnsi="仿宋" w:eastAsia="仿宋" w:cs="仿宋"/>
                <w:color w:val="auto"/>
                <w:kern w:val="0"/>
                <w:sz w:val="24"/>
                <w:szCs w:val="24"/>
                <w:lang w:val="en-US" w:eastAsia="zh-CN"/>
              </w:rPr>
              <w:t>文件及证明材料</w:t>
            </w:r>
            <w:r>
              <w:rPr>
                <w:rFonts w:ascii="仿宋" w:hAnsi="仿宋" w:eastAsia="仿宋" w:cs="仿宋"/>
                <w:color w:val="auto"/>
                <w:kern w:val="0"/>
                <w:sz w:val="24"/>
                <w:szCs w:val="24"/>
              </w:rPr>
              <w:t>。</w:t>
            </w:r>
            <w:r>
              <w:rPr>
                <w:rFonts w:ascii="仿宋" w:hAnsi="仿宋" w:eastAsia="仿宋" w:cs="仿宋"/>
                <w:color w:val="auto"/>
                <w:kern w:val="0"/>
                <w:sz w:val="24"/>
                <w:szCs w:val="24"/>
                <w:lang w:val="en-US" w:eastAsia="zh-CN"/>
              </w:rPr>
              <w:t>每</w:t>
            </w:r>
            <w:r>
              <w:rPr>
                <w:rFonts w:ascii="仿宋" w:hAnsi="仿宋" w:eastAsia="仿宋" w:cs="仿宋"/>
                <w:color w:val="auto"/>
                <w:kern w:val="0"/>
                <w:sz w:val="24"/>
                <w:szCs w:val="24"/>
              </w:rPr>
              <w:t>提供</w:t>
            </w:r>
            <w:r>
              <w:rPr>
                <w:rFonts w:ascii="仿宋" w:hAnsi="仿宋" w:eastAsia="仿宋" w:cs="仿宋"/>
                <w:color w:val="auto"/>
                <w:kern w:val="0"/>
                <w:sz w:val="24"/>
                <w:szCs w:val="24"/>
                <w:lang w:val="en-US" w:eastAsia="zh-CN"/>
              </w:rPr>
              <w:t>一项目</w:t>
            </w:r>
            <w:r>
              <w:rPr>
                <w:rFonts w:ascii="仿宋" w:hAnsi="仿宋" w:eastAsia="仿宋" w:cs="仿宋"/>
                <w:color w:val="auto"/>
                <w:kern w:val="0"/>
                <w:sz w:val="24"/>
                <w:szCs w:val="24"/>
              </w:rPr>
              <w:t>得</w:t>
            </w:r>
            <w:r>
              <w:rPr>
                <w:rFonts w:ascii="仿宋" w:hAnsi="仿宋" w:eastAsia="仿宋" w:cs="仿宋"/>
                <w:color w:val="auto"/>
                <w:kern w:val="0"/>
                <w:sz w:val="24"/>
                <w:szCs w:val="24"/>
                <w:lang w:val="en-US" w:eastAsia="zh-CN"/>
              </w:rPr>
              <w:t>4分</w:t>
            </w:r>
            <w:r>
              <w:rPr>
                <w:rFonts w:ascii="仿宋" w:hAnsi="仿宋" w:eastAsia="仿宋" w:cs="仿宋"/>
                <w:color w:val="auto"/>
                <w:kern w:val="0"/>
                <w:sz w:val="24"/>
                <w:szCs w:val="24"/>
              </w:rPr>
              <w:t>，</w:t>
            </w:r>
            <w:r>
              <w:rPr>
                <w:rFonts w:ascii="仿宋" w:hAnsi="仿宋" w:eastAsia="仿宋" w:cs="仿宋"/>
                <w:color w:val="auto"/>
                <w:kern w:val="0"/>
                <w:sz w:val="24"/>
                <w:szCs w:val="24"/>
                <w:lang w:val="en-US" w:eastAsia="zh-CN"/>
              </w:rPr>
              <w:t>最高12分，</w:t>
            </w:r>
            <w:r>
              <w:rPr>
                <w:rFonts w:ascii="仿宋" w:hAnsi="仿宋" w:eastAsia="仿宋" w:cs="仿宋"/>
                <w:color w:val="auto"/>
                <w:kern w:val="0"/>
                <w:sz w:val="24"/>
                <w:szCs w:val="24"/>
              </w:rPr>
              <w:t>不提供不得分。</w:t>
            </w:r>
          </w:p>
          <w:p>
            <w:pPr>
              <w:pStyle w:val="34"/>
              <w:widowControl w:val="0"/>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lang w:val="en-US" w:eastAsia="zh-CN"/>
              </w:rPr>
              <w:t>2.主办或举办过自治区级的博览会、交流会，</w:t>
            </w:r>
            <w:r>
              <w:rPr>
                <w:rFonts w:ascii="仿宋" w:hAnsi="仿宋" w:eastAsia="仿宋" w:cs="仿宋"/>
                <w:color w:val="auto"/>
                <w:kern w:val="0"/>
                <w:sz w:val="24"/>
                <w:szCs w:val="24"/>
                <w:lang w:val="en-US" w:eastAsia="zh-CN" w:bidi="ar-SA"/>
              </w:rPr>
              <w:t>提供内容完整的得</w:t>
            </w:r>
            <w:r>
              <w:rPr>
                <w:rFonts w:hint="eastAsia" w:ascii="仿宋" w:hAnsi="仿宋" w:eastAsia="仿宋" w:cs="仿宋"/>
                <w:color w:val="auto"/>
                <w:kern w:val="0"/>
                <w:sz w:val="24"/>
                <w:szCs w:val="24"/>
                <w:lang w:val="en-US" w:eastAsia="zh-CN" w:bidi="ar-SA"/>
              </w:rPr>
              <w:t>8</w:t>
            </w:r>
            <w:r>
              <w:rPr>
                <w:rFonts w:ascii="仿宋" w:hAnsi="仿宋" w:eastAsia="仿宋" w:cs="仿宋"/>
                <w:color w:val="auto"/>
                <w:kern w:val="0"/>
                <w:sz w:val="24"/>
                <w:szCs w:val="24"/>
                <w:lang w:val="en-US" w:eastAsia="zh-CN" w:bidi="ar-SA"/>
              </w:rPr>
              <w:t>分</w:t>
            </w:r>
            <w:r>
              <w:rPr>
                <w:rFonts w:hint="eastAsia" w:ascii="仿宋" w:hAnsi="仿宋" w:eastAsia="仿宋" w:cs="仿宋"/>
                <w:color w:val="auto"/>
                <w:kern w:val="0"/>
                <w:sz w:val="24"/>
                <w:szCs w:val="24"/>
                <w:lang w:val="en-US" w:eastAsia="zh-CN" w:bidi="ar-SA"/>
              </w:rPr>
              <w:t>，</w:t>
            </w:r>
            <w:r>
              <w:rPr>
                <w:rFonts w:ascii="仿宋" w:hAnsi="仿宋" w:eastAsia="仿宋" w:cs="仿宋"/>
                <w:color w:val="auto"/>
                <w:kern w:val="0"/>
                <w:sz w:val="24"/>
                <w:szCs w:val="24"/>
              </w:rPr>
              <w:t>不提供不得分。</w:t>
            </w:r>
          </w:p>
        </w:tc>
        <w:tc>
          <w:tcPr>
            <w:tcW w:w="108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hint="default"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lang w:val="en-US" w:eastAsia="zh-CN"/>
              </w:rPr>
              <w:t>20</w:t>
            </w:r>
          </w:p>
        </w:tc>
      </w:tr>
      <w:tr>
        <w:tblPrEx>
          <w:tblLayout w:type="fixed"/>
          <w:tblCellMar>
            <w:top w:w="0" w:type="dxa"/>
            <w:left w:w="108" w:type="dxa"/>
            <w:bottom w:w="0" w:type="dxa"/>
            <w:right w:w="108" w:type="dxa"/>
          </w:tblCellMar>
        </w:tblPrEx>
        <w:trPr>
          <w:trHeight w:val="894" w:hRule="atLeast"/>
          <w:jc w:val="center"/>
        </w:trPr>
        <w:tc>
          <w:tcPr>
            <w:tcW w:w="718" w:type="dxa"/>
            <w:tcBorders>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eastAsia="zh-CN"/>
              </w:rPr>
            </w:pPr>
            <w:r>
              <w:rPr>
                <w:rFonts w:ascii="仿宋" w:hAnsi="仿宋" w:eastAsia="仿宋" w:cs="仿宋"/>
                <w:color w:val="auto"/>
                <w:kern w:val="0"/>
                <w:sz w:val="24"/>
                <w:szCs w:val="24"/>
                <w:lang w:val="en-US" w:eastAsia="zh-CN"/>
              </w:rPr>
              <w:t>4</w:t>
            </w:r>
          </w:p>
        </w:tc>
        <w:tc>
          <w:tcPr>
            <w:tcW w:w="1470" w:type="dxa"/>
            <w:tcBorders>
              <w:top w:val="single" w:color="000000" w:sz="4" w:space="0"/>
              <w:left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bidi="ar-SA"/>
              </w:rPr>
            </w:pPr>
            <w:r>
              <w:rPr>
                <w:rFonts w:ascii="仿宋" w:hAnsi="仿宋" w:eastAsia="仿宋" w:cs="仿宋"/>
                <w:color w:val="auto"/>
                <w:kern w:val="0"/>
                <w:sz w:val="24"/>
                <w:szCs w:val="24"/>
                <w:lang w:val="en-US" w:eastAsia="zh-CN" w:bidi="ar-SA"/>
              </w:rPr>
              <w:t>人员配备</w:t>
            </w:r>
          </w:p>
        </w:tc>
        <w:tc>
          <w:tcPr>
            <w:tcW w:w="5710" w:type="dxa"/>
            <w:tcBorders>
              <w:top w:val="single" w:color="000000" w:sz="4" w:space="0"/>
              <w:left w:val="single" w:color="000000" w:sz="4" w:space="0"/>
              <w:bottom w:val="single" w:color="000000" w:sz="4" w:space="0"/>
              <w:right w:val="single" w:color="000000" w:sz="4" w:space="0"/>
            </w:tcBorders>
            <w:vAlign w:val="center"/>
          </w:tcPr>
          <w:p>
            <w:pPr>
              <w:pStyle w:val="31"/>
              <w:widowControl w:val="0"/>
              <w:numPr>
                <w:ilvl w:val="0"/>
                <w:numId w:val="0"/>
              </w:numPr>
              <w:tabs>
                <w:tab w:val="left" w:pos="0"/>
              </w:tabs>
              <w:spacing w:beforeLines="0" w:beforeAutospacing="0" w:afterLines="0" w:afterAutospacing="0"/>
              <w:rPr>
                <w:rFonts w:ascii="仿宋" w:hAnsi="仿宋" w:eastAsia="仿宋" w:cs="仿宋"/>
                <w:color w:val="auto"/>
                <w:kern w:val="0"/>
                <w:sz w:val="24"/>
                <w:szCs w:val="24"/>
                <w:lang w:val="en-US" w:eastAsia="zh-CN" w:bidi="ar-SA"/>
              </w:rPr>
            </w:pPr>
            <w:r>
              <w:rPr>
                <w:rFonts w:ascii="仿宋" w:hAnsi="仿宋" w:eastAsia="仿宋" w:cs="仿宋"/>
                <w:color w:val="auto"/>
                <w:kern w:val="0"/>
                <w:sz w:val="24"/>
                <w:szCs w:val="24"/>
                <w:lang w:val="en-US" w:eastAsia="zh-CN" w:bidi="ar-SA"/>
              </w:rPr>
              <w:t>1.项目管理班子：项目组成人员不得少于4人，得8分；不满足不得分。（满分8分）（注：提供以上人员的技术职称证明材料，加盖响应人公章）</w:t>
            </w:r>
          </w:p>
          <w:p>
            <w:pPr>
              <w:pStyle w:val="31"/>
              <w:widowControl w:val="0"/>
              <w:numPr>
                <w:ilvl w:val="0"/>
                <w:numId w:val="0"/>
              </w:numPr>
              <w:tabs>
                <w:tab w:val="left" w:pos="0"/>
              </w:tabs>
              <w:spacing w:beforeLines="0" w:beforeAutospacing="0" w:afterLines="0" w:afterAutospacing="0"/>
              <w:rPr>
                <w:rFonts w:ascii="仿宋" w:hAnsi="仿宋" w:eastAsia="仿宋" w:cs="仿宋"/>
                <w:color w:val="auto"/>
                <w:kern w:val="0"/>
                <w:sz w:val="24"/>
                <w:szCs w:val="24"/>
                <w:lang w:val="en-US" w:eastAsia="zh-CN" w:bidi="ar-SA"/>
              </w:rPr>
            </w:pPr>
            <w:r>
              <w:rPr>
                <w:rFonts w:ascii="仿宋" w:hAnsi="仿宋" w:eastAsia="仿宋" w:cs="仿宋"/>
                <w:color w:val="auto"/>
                <w:kern w:val="0"/>
                <w:sz w:val="24"/>
                <w:szCs w:val="24"/>
                <w:lang w:val="en-US" w:eastAsia="zh-CN" w:bidi="ar-SA"/>
              </w:rPr>
              <w:t>2.本项目团队具有</w:t>
            </w:r>
            <w:r>
              <w:rPr>
                <w:rFonts w:hint="eastAsia" w:ascii="仿宋" w:hAnsi="仿宋" w:eastAsia="仿宋" w:cs="仿宋"/>
                <w:color w:val="auto"/>
                <w:kern w:val="0"/>
                <w:sz w:val="24"/>
                <w:szCs w:val="24"/>
                <w:lang w:val="en-US" w:eastAsia="zh-CN" w:bidi="ar-SA"/>
              </w:rPr>
              <w:t>本科</w:t>
            </w:r>
            <w:r>
              <w:rPr>
                <w:rFonts w:ascii="仿宋" w:hAnsi="仿宋" w:eastAsia="仿宋" w:cs="仿宋"/>
                <w:color w:val="auto"/>
                <w:kern w:val="0"/>
                <w:sz w:val="24"/>
                <w:szCs w:val="24"/>
                <w:lang w:val="en-US" w:eastAsia="zh-CN" w:bidi="ar-SA"/>
              </w:rPr>
              <w:t>以上学历证书，提供人员学历证书，每提供1人，加</w:t>
            </w:r>
            <w:r>
              <w:rPr>
                <w:rFonts w:hint="eastAsia" w:ascii="仿宋" w:hAnsi="仿宋" w:eastAsia="仿宋" w:cs="仿宋"/>
                <w:color w:val="auto"/>
                <w:kern w:val="0"/>
                <w:sz w:val="24"/>
                <w:szCs w:val="24"/>
                <w:lang w:val="en-US" w:eastAsia="zh-CN" w:bidi="ar-SA"/>
              </w:rPr>
              <w:t>1</w:t>
            </w:r>
            <w:r>
              <w:rPr>
                <w:rFonts w:ascii="仿宋" w:hAnsi="仿宋" w:eastAsia="仿宋" w:cs="仿宋"/>
                <w:color w:val="auto"/>
                <w:kern w:val="0"/>
                <w:sz w:val="24"/>
                <w:szCs w:val="24"/>
                <w:lang w:val="en-US" w:eastAsia="zh-CN" w:bidi="ar-SA"/>
              </w:rPr>
              <w:t>分，满分</w:t>
            </w:r>
            <w:r>
              <w:rPr>
                <w:rFonts w:hint="eastAsia" w:ascii="仿宋" w:hAnsi="仿宋" w:eastAsia="仿宋" w:cs="仿宋"/>
                <w:color w:val="auto"/>
                <w:kern w:val="0"/>
                <w:sz w:val="24"/>
                <w:szCs w:val="24"/>
                <w:lang w:val="en-US" w:eastAsia="zh-CN" w:bidi="ar-SA"/>
              </w:rPr>
              <w:t>3</w:t>
            </w:r>
            <w:r>
              <w:rPr>
                <w:rFonts w:ascii="仿宋" w:hAnsi="仿宋" w:eastAsia="仿宋" w:cs="仿宋"/>
                <w:color w:val="auto"/>
                <w:kern w:val="0"/>
                <w:sz w:val="24"/>
                <w:szCs w:val="24"/>
                <w:lang w:val="en-US" w:eastAsia="zh-CN" w:bidi="ar-SA"/>
              </w:rPr>
              <w:t>分。</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highlight w:val="yellow"/>
                <w:lang w:val="en-US" w:eastAsia="zh-CN"/>
              </w:rPr>
            </w:pPr>
            <w:r>
              <w:rPr>
                <w:rFonts w:ascii="仿宋" w:hAnsi="仿宋" w:eastAsia="仿宋" w:cs="仿宋"/>
                <w:color w:val="auto"/>
                <w:kern w:val="0"/>
                <w:sz w:val="24"/>
                <w:szCs w:val="24"/>
                <w:lang w:val="en-US" w:eastAsia="zh-CN"/>
              </w:rPr>
              <w:t>0-1</w:t>
            </w:r>
            <w:r>
              <w:rPr>
                <w:rFonts w:hint="eastAsia" w:ascii="仿宋" w:hAnsi="仿宋" w:eastAsia="仿宋" w:cs="仿宋"/>
                <w:color w:val="auto"/>
                <w:kern w:val="0"/>
                <w:sz w:val="24"/>
                <w:szCs w:val="24"/>
                <w:lang w:val="en-US" w:eastAsia="zh-CN"/>
              </w:rPr>
              <w:t>1</w:t>
            </w:r>
          </w:p>
        </w:tc>
      </w:tr>
      <w:tr>
        <w:tblPrEx>
          <w:tblLayout w:type="fixed"/>
          <w:tblCellMar>
            <w:top w:w="0" w:type="dxa"/>
            <w:left w:w="108" w:type="dxa"/>
            <w:bottom w:w="0" w:type="dxa"/>
            <w:right w:w="108" w:type="dxa"/>
          </w:tblCellMar>
        </w:tblPrEx>
        <w:trPr>
          <w:trHeight w:val="1479"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eastAsia="zh-CN"/>
              </w:rPr>
            </w:pPr>
            <w:r>
              <w:rPr>
                <w:rFonts w:ascii="仿宋" w:hAnsi="仿宋" w:eastAsia="仿宋" w:cs="仿宋"/>
                <w:color w:val="auto"/>
                <w:kern w:val="0"/>
                <w:sz w:val="24"/>
                <w:szCs w:val="24"/>
                <w:lang w:val="en-US" w:eastAsia="zh-CN"/>
              </w:rPr>
              <w:t>5</w:t>
            </w:r>
          </w:p>
        </w:tc>
        <w:tc>
          <w:tcPr>
            <w:tcW w:w="1470" w:type="dxa"/>
            <w:vMerge w:val="restart"/>
            <w:tcBorders>
              <w:top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r>
              <w:rPr>
                <w:rFonts w:ascii="仿宋" w:hAnsi="仿宋" w:eastAsia="仿宋" w:cs="仿宋"/>
                <w:color w:val="auto"/>
                <w:kern w:val="0"/>
                <w:sz w:val="24"/>
                <w:szCs w:val="24"/>
              </w:rPr>
              <w:t>实施方案</w:t>
            </w:r>
          </w:p>
        </w:tc>
        <w:tc>
          <w:tcPr>
            <w:tcW w:w="5710" w:type="dxa"/>
            <w:tcBorders>
              <w:top w:val="single" w:color="000000" w:sz="4" w:space="0"/>
              <w:bottom w:val="single" w:color="000000" w:sz="4" w:space="0"/>
              <w:right w:val="single" w:color="000000" w:sz="4" w:space="0"/>
            </w:tcBorders>
            <w:vAlign w:val="center"/>
          </w:tcPr>
          <w:p>
            <w:pPr>
              <w:pStyle w:val="34"/>
              <w:widowControl w:val="0"/>
              <w:numPr>
                <w:ilvl w:val="0"/>
                <w:numId w:val="0"/>
              </w:numPr>
              <w:tabs>
                <w:tab w:val="left" w:pos="0"/>
              </w:tabs>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lang w:val="en-US" w:eastAsia="zh-CN"/>
              </w:rPr>
              <w:t>1.</w:t>
            </w:r>
            <w:r>
              <w:rPr>
                <w:rFonts w:ascii="仿宋" w:hAnsi="仿宋" w:eastAsia="仿宋" w:cs="仿宋"/>
                <w:color w:val="auto"/>
                <w:kern w:val="0"/>
                <w:sz w:val="24"/>
                <w:szCs w:val="24"/>
              </w:rPr>
              <w:t>提供</w:t>
            </w:r>
            <w:r>
              <w:rPr>
                <w:rFonts w:hint="eastAsia" w:ascii="仿宋" w:hAnsi="仿宋" w:eastAsia="仿宋" w:cs="仿宋"/>
                <w:color w:val="auto"/>
                <w:kern w:val="0"/>
                <w:sz w:val="24"/>
                <w:szCs w:val="24"/>
                <w:lang w:val="en-US" w:eastAsia="zh-CN"/>
              </w:rPr>
              <w:t>的</w:t>
            </w:r>
            <w:r>
              <w:rPr>
                <w:rFonts w:ascii="仿宋" w:hAnsi="仿宋" w:eastAsia="仿宋" w:cs="仿宋"/>
                <w:color w:val="auto"/>
                <w:kern w:val="0"/>
                <w:sz w:val="24"/>
                <w:szCs w:val="24"/>
              </w:rPr>
              <w:t>实施方案内容详细完整、切实可行，符合项目实际情况的得</w:t>
            </w:r>
            <w:r>
              <w:rPr>
                <w:rFonts w:hint="eastAsia" w:ascii="仿宋" w:hAnsi="仿宋" w:eastAsia="仿宋" w:cs="仿宋"/>
                <w:color w:val="auto"/>
                <w:kern w:val="0"/>
                <w:sz w:val="24"/>
                <w:szCs w:val="24"/>
                <w:lang w:val="en-US" w:eastAsia="zh-CN"/>
              </w:rPr>
              <w:t>16</w:t>
            </w:r>
            <w:r>
              <w:rPr>
                <w:rFonts w:ascii="仿宋" w:hAnsi="仿宋" w:eastAsia="仿宋" w:cs="仿宋"/>
                <w:color w:val="auto"/>
                <w:kern w:val="0"/>
                <w:sz w:val="24"/>
                <w:szCs w:val="24"/>
              </w:rPr>
              <w:t>分；</w:t>
            </w:r>
          </w:p>
          <w:p>
            <w:pPr>
              <w:pStyle w:val="34"/>
              <w:widowControl w:val="0"/>
              <w:numPr>
                <w:ilvl w:val="0"/>
                <w:numId w:val="0"/>
              </w:numPr>
              <w:tabs>
                <w:tab w:val="left" w:pos="0"/>
              </w:tabs>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lang w:val="en-US" w:eastAsia="zh-CN"/>
              </w:rPr>
              <w:t>2.</w:t>
            </w:r>
            <w:r>
              <w:rPr>
                <w:rFonts w:ascii="仿宋" w:hAnsi="仿宋" w:eastAsia="仿宋" w:cs="仿宋"/>
                <w:color w:val="auto"/>
                <w:kern w:val="0"/>
                <w:sz w:val="24"/>
                <w:szCs w:val="24"/>
              </w:rPr>
              <w:t>提供</w:t>
            </w:r>
            <w:r>
              <w:rPr>
                <w:rFonts w:hint="eastAsia" w:ascii="仿宋" w:hAnsi="仿宋" w:eastAsia="仿宋" w:cs="仿宋"/>
                <w:color w:val="auto"/>
                <w:kern w:val="0"/>
                <w:sz w:val="24"/>
                <w:szCs w:val="24"/>
                <w:lang w:val="en-US" w:eastAsia="zh-CN"/>
              </w:rPr>
              <w:t>的</w:t>
            </w:r>
            <w:r>
              <w:rPr>
                <w:rFonts w:ascii="仿宋" w:hAnsi="仿宋" w:eastAsia="仿宋" w:cs="仿宋"/>
                <w:color w:val="auto"/>
                <w:kern w:val="0"/>
                <w:sz w:val="24"/>
                <w:szCs w:val="24"/>
              </w:rPr>
              <w:t>实施方案内容存在缺漏但不影响项目主体内容</w:t>
            </w:r>
            <w:r>
              <w:rPr>
                <w:rFonts w:hint="eastAsia" w:ascii="仿宋" w:hAnsi="仿宋" w:eastAsia="仿宋" w:cs="仿宋"/>
                <w:color w:val="auto"/>
                <w:kern w:val="0"/>
                <w:sz w:val="24"/>
                <w:szCs w:val="24"/>
                <w:lang w:val="en-US" w:eastAsia="zh-CN"/>
              </w:rPr>
              <w:t>得</w:t>
            </w:r>
            <w:r>
              <w:rPr>
                <w:rFonts w:ascii="仿宋" w:hAnsi="仿宋" w:eastAsia="仿宋" w:cs="仿宋"/>
                <w:color w:val="auto"/>
                <w:kern w:val="0"/>
                <w:sz w:val="24"/>
                <w:szCs w:val="24"/>
                <w:lang w:val="en-US" w:eastAsia="zh-CN"/>
              </w:rPr>
              <w:t>8</w:t>
            </w:r>
            <w:r>
              <w:rPr>
                <w:rFonts w:ascii="仿宋" w:hAnsi="仿宋" w:eastAsia="仿宋" w:cs="仿宋"/>
                <w:color w:val="auto"/>
                <w:kern w:val="0"/>
                <w:sz w:val="24"/>
                <w:szCs w:val="24"/>
              </w:rPr>
              <w:t>分；</w:t>
            </w:r>
          </w:p>
          <w:p>
            <w:pPr>
              <w:pStyle w:val="34"/>
              <w:widowControl w:val="0"/>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lang w:val="en-US" w:eastAsia="zh-CN"/>
              </w:rPr>
              <w:t>3.</w:t>
            </w:r>
            <w:r>
              <w:rPr>
                <w:rFonts w:ascii="仿宋" w:hAnsi="仿宋" w:eastAsia="仿宋" w:cs="仿宋"/>
                <w:color w:val="auto"/>
                <w:kern w:val="0"/>
                <w:sz w:val="24"/>
                <w:szCs w:val="24"/>
              </w:rPr>
              <w:t>未提供方案</w:t>
            </w:r>
            <w:r>
              <w:rPr>
                <w:rFonts w:hint="eastAsia" w:ascii="仿宋" w:hAnsi="仿宋" w:eastAsia="仿宋" w:cs="仿宋"/>
                <w:color w:val="auto"/>
                <w:kern w:val="0"/>
                <w:sz w:val="24"/>
                <w:szCs w:val="24"/>
                <w:lang w:val="en-US" w:eastAsia="zh-CN"/>
              </w:rPr>
              <w:t>或</w:t>
            </w:r>
            <w:r>
              <w:rPr>
                <w:rFonts w:ascii="仿宋" w:hAnsi="仿宋" w:eastAsia="仿宋" w:cs="仿宋"/>
                <w:color w:val="auto"/>
                <w:kern w:val="0"/>
                <w:sz w:val="24"/>
                <w:szCs w:val="24"/>
              </w:rPr>
              <w:t>与项目实际情况不相符的得0分。</w:t>
            </w:r>
          </w:p>
        </w:tc>
        <w:tc>
          <w:tcPr>
            <w:tcW w:w="1080" w:type="dxa"/>
            <w:tcBorders>
              <w:bottom w:val="single" w:color="000000" w:sz="4" w:space="0"/>
              <w:right w:val="single" w:color="000000" w:sz="4" w:space="0"/>
            </w:tcBorders>
            <w:vAlign w:val="center"/>
          </w:tcPr>
          <w:p>
            <w:pPr>
              <w:pStyle w:val="34"/>
              <w:widowControl w:val="0"/>
              <w:spacing w:beforeLines="0" w:beforeAutospacing="0" w:afterLines="0" w:afterAutospacing="0"/>
              <w:jc w:val="center"/>
              <w:rPr>
                <w:rFonts w:hint="default"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lang w:val="en-US" w:eastAsia="zh-CN"/>
              </w:rPr>
              <w:t>16</w:t>
            </w:r>
          </w:p>
        </w:tc>
      </w:tr>
      <w:tr>
        <w:tblPrEx>
          <w:tblLayout w:type="fixed"/>
          <w:tblCellMar>
            <w:top w:w="0" w:type="dxa"/>
            <w:left w:w="108" w:type="dxa"/>
            <w:bottom w:w="0" w:type="dxa"/>
            <w:right w:w="108" w:type="dxa"/>
          </w:tblCellMar>
        </w:tblPrEx>
        <w:trPr>
          <w:trHeight w:val="478"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p>
        </w:tc>
        <w:tc>
          <w:tcPr>
            <w:tcW w:w="1470" w:type="dxa"/>
            <w:vMerge w:val="continue"/>
            <w:tcBorders>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p>
        </w:tc>
        <w:tc>
          <w:tcPr>
            <w:tcW w:w="571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rPr>
              <w:t>提供实施方案项目计划进度</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满足任务要求，进度方案内容完整、可行、符合项目实际情况的得</w:t>
            </w:r>
            <w:r>
              <w:rPr>
                <w:rFonts w:ascii="仿宋" w:hAnsi="仿宋" w:eastAsia="仿宋" w:cs="仿宋"/>
                <w:color w:val="auto"/>
                <w:kern w:val="0"/>
                <w:sz w:val="24"/>
                <w:szCs w:val="24"/>
                <w:lang w:val="en-US" w:eastAsia="zh-CN"/>
              </w:rPr>
              <w:t>9</w:t>
            </w:r>
            <w:r>
              <w:rPr>
                <w:rFonts w:ascii="仿宋" w:hAnsi="仿宋" w:eastAsia="仿宋" w:cs="仿宋"/>
                <w:color w:val="auto"/>
                <w:kern w:val="0"/>
                <w:sz w:val="24"/>
                <w:szCs w:val="24"/>
              </w:rPr>
              <w:t>分；方案内容存在缺漏但不影响项目主体内容得</w:t>
            </w:r>
            <w:r>
              <w:rPr>
                <w:rFonts w:ascii="仿宋" w:hAnsi="仿宋" w:eastAsia="仿宋" w:cs="仿宋"/>
                <w:color w:val="auto"/>
                <w:kern w:val="0"/>
                <w:sz w:val="24"/>
                <w:szCs w:val="24"/>
                <w:lang w:val="en-US" w:eastAsia="zh-CN"/>
              </w:rPr>
              <w:t>5</w:t>
            </w:r>
            <w:r>
              <w:rPr>
                <w:rFonts w:ascii="仿宋" w:hAnsi="仿宋" w:eastAsia="仿宋" w:cs="仿宋"/>
                <w:color w:val="auto"/>
                <w:kern w:val="0"/>
                <w:sz w:val="24"/>
                <w:szCs w:val="24"/>
              </w:rPr>
              <w:t>分；未提供方案</w:t>
            </w:r>
            <w:r>
              <w:rPr>
                <w:rFonts w:hint="eastAsia" w:ascii="仿宋" w:hAnsi="仿宋" w:eastAsia="仿宋" w:cs="仿宋"/>
                <w:color w:val="auto"/>
                <w:kern w:val="0"/>
                <w:sz w:val="24"/>
                <w:szCs w:val="24"/>
                <w:lang w:val="en-US" w:eastAsia="zh-CN"/>
              </w:rPr>
              <w:t>或</w:t>
            </w:r>
            <w:r>
              <w:rPr>
                <w:rFonts w:ascii="仿宋" w:hAnsi="仿宋" w:eastAsia="仿宋" w:cs="仿宋"/>
                <w:color w:val="auto"/>
                <w:kern w:val="0"/>
                <w:sz w:val="24"/>
                <w:szCs w:val="24"/>
              </w:rPr>
              <w:t>与项目实际情况不相符的得0分。</w:t>
            </w:r>
          </w:p>
        </w:tc>
        <w:tc>
          <w:tcPr>
            <w:tcW w:w="108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0-9</w:t>
            </w:r>
          </w:p>
        </w:tc>
      </w:tr>
      <w:tr>
        <w:tblPrEx>
          <w:tblLayout w:type="fixed"/>
          <w:tblCellMar>
            <w:top w:w="0" w:type="dxa"/>
            <w:left w:w="108" w:type="dxa"/>
            <w:bottom w:w="0" w:type="dxa"/>
            <w:right w:w="108" w:type="dxa"/>
          </w:tblCellMar>
        </w:tblPrEx>
        <w:trPr>
          <w:trHeight w:val="841"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6</w:t>
            </w:r>
          </w:p>
        </w:tc>
        <w:tc>
          <w:tcPr>
            <w:tcW w:w="147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sz w:val="24"/>
                <w:szCs w:val="24"/>
              </w:rPr>
            </w:pPr>
            <w:r>
              <w:rPr>
                <w:rFonts w:ascii="仿宋" w:hAnsi="仿宋" w:eastAsia="仿宋" w:cs="仿宋"/>
                <w:color w:val="auto"/>
                <w:kern w:val="0"/>
                <w:sz w:val="24"/>
                <w:szCs w:val="24"/>
              </w:rPr>
              <w:t>服务方案完整性</w:t>
            </w:r>
          </w:p>
        </w:tc>
        <w:tc>
          <w:tcPr>
            <w:tcW w:w="571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left"/>
              <w:rPr>
                <w:rFonts w:ascii="仿宋" w:hAnsi="仿宋" w:eastAsia="仿宋" w:cs="仿宋"/>
                <w:color w:val="auto"/>
                <w:sz w:val="24"/>
                <w:szCs w:val="24"/>
              </w:rPr>
            </w:pPr>
            <w:r>
              <w:rPr>
                <w:rFonts w:ascii="仿宋" w:hAnsi="仿宋" w:eastAsia="仿宋" w:cs="仿宋"/>
                <w:color w:val="auto"/>
                <w:kern w:val="0"/>
                <w:sz w:val="24"/>
                <w:szCs w:val="24"/>
              </w:rPr>
              <w:t>根据人员特点、培训内容、安全风险制定制度，表述详细符合本项目实际的要求的得</w:t>
            </w:r>
            <w:r>
              <w:rPr>
                <w:rFonts w:hint="eastAsia" w:ascii="仿宋" w:hAnsi="仿宋" w:eastAsia="仿宋" w:cs="仿宋"/>
                <w:color w:val="auto"/>
                <w:kern w:val="0"/>
                <w:sz w:val="24"/>
                <w:szCs w:val="24"/>
                <w:lang w:val="en-US" w:eastAsia="zh-CN"/>
              </w:rPr>
              <w:t>10</w:t>
            </w:r>
            <w:r>
              <w:rPr>
                <w:rFonts w:ascii="仿宋" w:hAnsi="仿宋" w:eastAsia="仿宋" w:cs="仿宋"/>
                <w:color w:val="auto"/>
                <w:kern w:val="0"/>
                <w:sz w:val="24"/>
                <w:szCs w:val="24"/>
              </w:rPr>
              <w:t>分，方案内容存在缺漏但不影响项目主体内容</w:t>
            </w:r>
            <w:r>
              <w:rPr>
                <w:rFonts w:hint="eastAsia" w:ascii="仿宋" w:hAnsi="仿宋" w:eastAsia="仿宋" w:cs="仿宋"/>
                <w:color w:val="auto"/>
                <w:kern w:val="0"/>
                <w:sz w:val="24"/>
                <w:szCs w:val="24"/>
                <w:lang w:val="en-US" w:eastAsia="zh-CN"/>
              </w:rPr>
              <w:t>得5分</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未提供不得分。</w:t>
            </w:r>
          </w:p>
        </w:tc>
        <w:tc>
          <w:tcPr>
            <w:tcW w:w="108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hint="default" w:ascii="仿宋" w:hAnsi="仿宋" w:eastAsia="仿宋" w:cs="仿宋"/>
                <w:color w:val="auto"/>
                <w:sz w:val="24"/>
                <w:szCs w:val="24"/>
                <w:lang w:val="en-US" w:eastAsia="zh-CN"/>
              </w:rPr>
            </w:pPr>
            <w:r>
              <w:rPr>
                <w:rFonts w:ascii="仿宋" w:hAnsi="仿宋" w:eastAsia="仿宋" w:cs="仿宋"/>
                <w:color w:val="auto"/>
                <w:sz w:val="24"/>
                <w:szCs w:val="24"/>
                <w:lang w:val="en-US" w:eastAsia="zh-CN"/>
              </w:rPr>
              <w:t>0-</w:t>
            </w:r>
            <w:r>
              <w:rPr>
                <w:rFonts w:hint="eastAsia" w:ascii="仿宋" w:hAnsi="仿宋" w:eastAsia="仿宋" w:cs="仿宋"/>
                <w:color w:val="auto"/>
                <w:sz w:val="24"/>
                <w:szCs w:val="24"/>
                <w:lang w:val="en-US" w:eastAsia="zh-CN"/>
              </w:rPr>
              <w:t>10</w:t>
            </w:r>
          </w:p>
        </w:tc>
      </w:tr>
      <w:tr>
        <w:tblPrEx>
          <w:tblLayout w:type="fixed"/>
          <w:tblCellMar>
            <w:top w:w="0" w:type="dxa"/>
            <w:left w:w="108" w:type="dxa"/>
            <w:bottom w:w="0" w:type="dxa"/>
            <w:right w:w="108" w:type="dxa"/>
          </w:tblCellMar>
        </w:tblPrEx>
        <w:trPr>
          <w:trHeight w:val="841"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lang w:val="en-US" w:eastAsia="zh-CN"/>
              </w:rPr>
            </w:pPr>
            <w:r>
              <w:rPr>
                <w:rFonts w:ascii="仿宋" w:hAnsi="仿宋" w:eastAsia="仿宋" w:cs="仿宋"/>
                <w:color w:val="auto"/>
                <w:kern w:val="0"/>
                <w:sz w:val="24"/>
                <w:szCs w:val="24"/>
                <w:lang w:val="en-US" w:eastAsia="zh-CN"/>
              </w:rPr>
              <w:t>8</w:t>
            </w:r>
          </w:p>
        </w:tc>
        <w:tc>
          <w:tcPr>
            <w:tcW w:w="147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kern w:val="0"/>
                <w:sz w:val="24"/>
                <w:szCs w:val="24"/>
              </w:rPr>
            </w:pPr>
            <w:r>
              <w:rPr>
                <w:rFonts w:ascii="仿宋" w:hAnsi="仿宋" w:eastAsia="仿宋" w:cs="仿宋"/>
                <w:color w:val="auto"/>
                <w:kern w:val="0"/>
                <w:sz w:val="24"/>
                <w:szCs w:val="24"/>
              </w:rPr>
              <w:t>验收方案</w:t>
            </w:r>
          </w:p>
        </w:tc>
        <w:tc>
          <w:tcPr>
            <w:tcW w:w="571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left"/>
              <w:rPr>
                <w:rFonts w:ascii="仿宋" w:hAnsi="仿宋" w:eastAsia="仿宋" w:cs="仿宋"/>
                <w:color w:val="auto"/>
                <w:kern w:val="0"/>
                <w:sz w:val="24"/>
                <w:szCs w:val="24"/>
              </w:rPr>
            </w:pPr>
            <w:r>
              <w:rPr>
                <w:rFonts w:ascii="仿宋" w:hAnsi="仿宋" w:eastAsia="仿宋" w:cs="仿宋"/>
                <w:color w:val="auto"/>
                <w:kern w:val="0"/>
                <w:sz w:val="24"/>
                <w:szCs w:val="24"/>
              </w:rPr>
              <w:t>验收方案描述措施完整、科学性强、逻辑合理、条理清晰，具有较强的可实施性和针对性。全部满足得4分，方案描述不清晰有缺失内容的每一项扣1分，扣完为止。</w:t>
            </w:r>
          </w:p>
        </w:tc>
        <w:tc>
          <w:tcPr>
            <w:tcW w:w="108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0-4</w:t>
            </w:r>
          </w:p>
        </w:tc>
      </w:tr>
      <w:tr>
        <w:tblPrEx>
          <w:tblLayout w:type="fixed"/>
          <w:tblCellMar>
            <w:top w:w="0" w:type="dxa"/>
            <w:left w:w="108" w:type="dxa"/>
            <w:bottom w:w="0" w:type="dxa"/>
            <w:right w:w="108" w:type="dxa"/>
          </w:tblCellMar>
        </w:tblPrEx>
        <w:trPr>
          <w:trHeight w:val="501" w:hRule="atLeast"/>
          <w:jc w:val="center"/>
        </w:trPr>
        <w:tc>
          <w:tcPr>
            <w:tcW w:w="7898" w:type="dxa"/>
            <w:gridSpan w:val="3"/>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sz w:val="24"/>
                <w:szCs w:val="24"/>
              </w:rPr>
            </w:pPr>
            <w:r>
              <w:rPr>
                <w:rFonts w:ascii="仿宋" w:hAnsi="仿宋" w:eastAsia="仿宋" w:cs="仿宋"/>
                <w:color w:val="auto"/>
                <w:sz w:val="24"/>
                <w:szCs w:val="24"/>
              </w:rPr>
              <w:t>评审得分合计</w:t>
            </w:r>
          </w:p>
        </w:tc>
        <w:tc>
          <w:tcPr>
            <w:tcW w:w="1080" w:type="dxa"/>
            <w:tcBorders>
              <w:top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100</w:t>
            </w:r>
          </w:p>
        </w:tc>
      </w:tr>
      <w:tr>
        <w:tblPrEx>
          <w:tblLayout w:type="fixed"/>
          <w:tblCellMar>
            <w:top w:w="0" w:type="dxa"/>
            <w:left w:w="108" w:type="dxa"/>
            <w:bottom w:w="0" w:type="dxa"/>
            <w:right w:w="108" w:type="dxa"/>
          </w:tblCellMar>
        </w:tblPrEx>
        <w:trPr>
          <w:trHeight w:val="601" w:hRule="atLeast"/>
          <w:jc w:val="center"/>
        </w:trPr>
        <w:tc>
          <w:tcPr>
            <w:tcW w:w="8978" w:type="dxa"/>
            <w:gridSpan w:val="4"/>
            <w:tcBorders>
              <w:top w:val="single" w:color="000000" w:sz="4" w:space="0"/>
              <w:left w:val="single" w:color="000000" w:sz="4" w:space="0"/>
              <w:bottom w:val="single" w:color="000000" w:sz="4" w:space="0"/>
              <w:right w:val="single" w:color="000000" w:sz="4" w:space="0"/>
            </w:tcBorders>
            <w:vAlign w:val="center"/>
          </w:tcPr>
          <w:p>
            <w:pPr>
              <w:pStyle w:val="34"/>
              <w:widowControl w:val="0"/>
              <w:spacing w:beforeLines="0" w:beforeAutospacing="0" w:afterLines="0" w:afterAutospacing="0"/>
              <w:jc w:val="center"/>
              <w:rPr>
                <w:rFonts w:ascii="仿宋" w:hAnsi="仿宋" w:eastAsia="仿宋" w:cs="仿宋"/>
                <w:color w:val="auto"/>
                <w:sz w:val="24"/>
                <w:szCs w:val="24"/>
                <w:lang w:val="en-US" w:eastAsia="zh-CN"/>
              </w:rPr>
            </w:pPr>
            <w:r>
              <w:rPr>
                <w:rFonts w:ascii="仿宋" w:hAnsi="仿宋" w:eastAsia="仿宋" w:cs="仿宋"/>
                <w:color w:val="auto"/>
                <w:sz w:val="24"/>
                <w:szCs w:val="24"/>
              </w:rPr>
              <w:t>注：评分计算结果保留两位小数，第三位小数四舍五入。</w:t>
            </w:r>
          </w:p>
        </w:tc>
      </w:tr>
    </w:tbl>
    <w:p>
      <w:pPr>
        <w:pStyle w:val="12"/>
        <w:snapToGrid w:val="0"/>
        <w:spacing w:line="400" w:lineRule="atLeast"/>
        <w:rPr>
          <w:rFonts w:ascii="Arial" w:hAnsi="Arial" w:cs="Arial"/>
          <w:bCs/>
          <w:color w:val="auto"/>
          <w:sz w:val="24"/>
        </w:rPr>
      </w:pPr>
    </w:p>
    <w:p>
      <w:pPr>
        <w:pStyle w:val="12"/>
        <w:spacing w:line="400" w:lineRule="atLeast"/>
        <w:ind w:firstLine="482" w:firstLineChars="200"/>
        <w:rPr>
          <w:rFonts w:ascii="Arial" w:hAnsi="Arial" w:cs="Arial"/>
          <w:b/>
          <w:color w:val="auto"/>
          <w:sz w:val="24"/>
        </w:rPr>
      </w:pPr>
      <w:r>
        <w:rPr>
          <w:rFonts w:ascii="Arial" w:hAnsi="Arial" w:cs="Arial"/>
          <w:b/>
          <w:color w:val="auto"/>
          <w:sz w:val="24"/>
        </w:rPr>
        <w:t>说明：评委对各供应商二、三项内容量化打分时，二、三项合计最高得分与最低得分相差20%以上时，应当做出合理的解释说明，否则不予计分。</w:t>
      </w:r>
    </w:p>
    <w:p>
      <w:pPr>
        <w:pStyle w:val="12"/>
        <w:ind w:firstLine="482" w:firstLineChars="200"/>
        <w:rPr>
          <w:rFonts w:ascii="Arial" w:hAnsi="Arial" w:cs="Arial"/>
          <w:b/>
          <w:bCs/>
          <w:color w:val="auto"/>
          <w:sz w:val="24"/>
        </w:rPr>
      </w:pPr>
      <w:r>
        <w:rPr>
          <w:rFonts w:ascii="Arial" w:hAnsi="Arial" w:cs="Arial"/>
          <w:b/>
          <w:bCs/>
          <w:color w:val="auto"/>
          <w:sz w:val="24"/>
        </w:rPr>
        <w:t>在《环境标志产品政府采购清单》内的产品给予2分加分。</w:t>
      </w:r>
    </w:p>
    <w:p>
      <w:pPr>
        <w:pStyle w:val="12"/>
        <w:snapToGrid w:val="0"/>
        <w:spacing w:line="400" w:lineRule="atLeast"/>
        <w:ind w:firstLine="482" w:firstLineChars="200"/>
        <w:rPr>
          <w:rFonts w:ascii="Arial" w:hAnsi="Arial" w:cs="Arial"/>
          <w:b/>
          <w:color w:val="auto"/>
          <w:sz w:val="24"/>
        </w:rPr>
      </w:pPr>
      <w:r>
        <w:rPr>
          <w:rFonts w:ascii="Arial" w:hAnsi="Arial" w:cs="Arial"/>
          <w:b/>
          <w:color w:val="auto"/>
          <w:sz w:val="24"/>
        </w:rPr>
        <w:t>本项目将对小型和微型企业产品（含监狱企业、残疾人福利性单位）的科学合理价格给予6%的扣除，用扣除后的价格评审打分。</w:t>
      </w:r>
    </w:p>
    <w:p>
      <w:pPr>
        <w:pStyle w:val="12"/>
        <w:spacing w:line="400" w:lineRule="atLeast"/>
        <w:ind w:firstLine="482" w:firstLineChars="200"/>
        <w:rPr>
          <w:rFonts w:ascii="Arial" w:hAnsi="Arial" w:cs="Arial"/>
          <w:b/>
          <w:color w:val="auto"/>
          <w:sz w:val="24"/>
        </w:rPr>
      </w:pPr>
      <w:r>
        <w:rPr>
          <w:rFonts w:ascii="Arial" w:hAnsi="Arial" w:cs="Arial"/>
          <w:b/>
          <w:color w:val="auto"/>
          <w:sz w:val="24"/>
        </w:rPr>
        <w:t>若供应商和小微企业产品/服务制造商均符合小微企业条件，并且提供了《中小企业声明函》的，则其评标价格=供应商报价中属于小型和微型企业产品的价格部分×（100%-6%）+供应商报价中不属于小型和微型企业产品的价格部分；否则，其评标价=投标报价。</w:t>
      </w:r>
    </w:p>
    <w:p>
      <w:pPr>
        <w:pStyle w:val="12"/>
        <w:spacing w:line="400" w:lineRule="atLeast"/>
        <w:ind w:left="480" w:hanging="480" w:hangingChars="200"/>
        <w:rPr>
          <w:rFonts w:ascii="Arial" w:hAnsi="Arial" w:cs="Arial"/>
          <w:color w:val="auto"/>
          <w:sz w:val="24"/>
          <w:shd w:val="clear" w:color="auto" w:fill="FFFFFF"/>
        </w:rPr>
      </w:pPr>
      <w:r>
        <w:rPr>
          <w:rFonts w:ascii="Arial" w:hAnsi="Arial" w:cs="Arial"/>
          <w:bCs/>
          <w:color w:val="auto"/>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2"/>
        <w:spacing w:line="400" w:lineRule="atLeast"/>
        <w:ind w:left="566" w:hanging="566" w:hangingChars="236"/>
        <w:rPr>
          <w:rFonts w:ascii="Arial" w:hAnsi="Arial" w:cs="Arial"/>
          <w:bCs/>
          <w:color w:val="auto"/>
          <w:sz w:val="24"/>
        </w:rPr>
      </w:pPr>
      <w:r>
        <w:rPr>
          <w:rFonts w:ascii="Arial" w:hAnsi="Arial" w:cs="Arial"/>
          <w:bCs/>
          <w:color w:val="auto"/>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2"/>
        <w:spacing w:line="400" w:lineRule="atLeast"/>
        <w:rPr>
          <w:rFonts w:ascii="Arial" w:hAnsi="Arial" w:cs="Arial"/>
          <w:color w:val="auto"/>
          <w:sz w:val="24"/>
        </w:rPr>
      </w:pPr>
      <w:r>
        <w:rPr>
          <w:rFonts w:ascii="Arial" w:hAnsi="Arial" w:cs="Arial"/>
          <w:color w:val="auto"/>
          <w:sz w:val="24"/>
        </w:rPr>
        <w:t>27．磋商过程的保密性</w:t>
      </w:r>
    </w:p>
    <w:p>
      <w:pPr>
        <w:pStyle w:val="12"/>
        <w:spacing w:line="400" w:lineRule="atLeast"/>
        <w:ind w:left="552" w:hanging="552" w:hangingChars="230"/>
        <w:rPr>
          <w:rFonts w:ascii="Arial" w:hAnsi="Arial" w:cs="Arial"/>
          <w:color w:val="auto"/>
          <w:sz w:val="24"/>
        </w:rPr>
      </w:pPr>
      <w:r>
        <w:rPr>
          <w:rFonts w:ascii="Arial" w:hAnsi="Arial" w:cs="Arial"/>
          <w:color w:val="auto"/>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2"/>
        <w:spacing w:line="400" w:lineRule="atLeast"/>
        <w:ind w:left="552" w:hanging="552" w:hangingChars="230"/>
        <w:rPr>
          <w:rFonts w:ascii="Arial" w:hAnsi="Arial" w:cs="Arial"/>
          <w:color w:val="auto"/>
          <w:sz w:val="24"/>
        </w:rPr>
      </w:pPr>
      <w:r>
        <w:rPr>
          <w:rFonts w:ascii="Arial" w:hAnsi="Arial" w:cs="Arial"/>
          <w:color w:val="auto"/>
          <w:sz w:val="24"/>
        </w:rPr>
        <w:t>27.2 供应商在磋商过程中，所进行的力图影响磋商结果的，不符合《政府采购法》及本次磋商中有关规定的活动，将被取消其磋商资格。</w:t>
      </w:r>
    </w:p>
    <w:p>
      <w:pPr>
        <w:pStyle w:val="36"/>
        <w:tabs>
          <w:tab w:val="left" w:pos="360"/>
        </w:tabs>
        <w:spacing w:beforeAutospacing="1" w:afterAutospacing="1" w:line="400" w:lineRule="atLeast"/>
        <w:rPr>
          <w:rFonts w:cs="Arial"/>
          <w:color w:val="auto"/>
          <w:sz w:val="28"/>
          <w:szCs w:val="28"/>
        </w:rPr>
      </w:pPr>
      <w:bookmarkStart w:id="88" w:name="_Toc16565907"/>
      <w:bookmarkStart w:id="89" w:name="_Toc471489758"/>
      <w:bookmarkStart w:id="90" w:name="_Toc21111"/>
      <w:bookmarkStart w:id="91" w:name="_Toc349637925"/>
      <w:bookmarkStart w:id="92" w:name="_Toc1519"/>
      <w:bookmarkStart w:id="93" w:name="_Toc267301287"/>
      <w:bookmarkStart w:id="94" w:name="_Toc298240410"/>
      <w:bookmarkStart w:id="95" w:name="_Toc8923"/>
      <w:bookmarkStart w:id="96" w:name="_Toc1033"/>
      <w:bookmarkStart w:id="97" w:name="_Toc574"/>
      <w:bookmarkStart w:id="98" w:name="_Toc349573126"/>
      <w:r>
        <w:rPr>
          <w:rFonts w:cs="Arial"/>
          <w:color w:val="auto"/>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2"/>
        <w:spacing w:line="400" w:lineRule="atLeast"/>
        <w:rPr>
          <w:rFonts w:ascii="Arial" w:hAnsi="Arial" w:cs="Arial"/>
          <w:color w:val="auto"/>
          <w:sz w:val="24"/>
        </w:rPr>
      </w:pPr>
      <w:r>
        <w:rPr>
          <w:rFonts w:ascii="Arial" w:hAnsi="Arial" w:cs="Arial"/>
          <w:color w:val="auto"/>
          <w:sz w:val="24"/>
        </w:rPr>
        <w:t>28．合同授予标准</w:t>
      </w:r>
    </w:p>
    <w:p>
      <w:pPr>
        <w:pStyle w:val="12"/>
        <w:spacing w:line="400" w:lineRule="atLeast"/>
        <w:ind w:left="600" w:hanging="600" w:hangingChars="250"/>
        <w:rPr>
          <w:rFonts w:ascii="Arial" w:hAnsi="Arial" w:cs="Arial"/>
          <w:color w:val="auto"/>
          <w:sz w:val="24"/>
        </w:rPr>
      </w:pPr>
      <w:r>
        <w:rPr>
          <w:rFonts w:ascii="Arial" w:hAnsi="Arial" w:cs="Arial"/>
          <w:color w:val="auto"/>
          <w:sz w:val="24"/>
        </w:rPr>
        <w:t>28.1</w:t>
      </w:r>
      <w:r>
        <w:rPr>
          <w:rFonts w:ascii="Arial" w:hAnsi="Arial" w:cs="Arial"/>
          <w:bCs/>
          <w:color w:val="auto"/>
          <w:sz w:val="24"/>
        </w:rPr>
        <w:t>合同将授予被确定为实质上响应磋商文件要求，符合采购需求、质量和服务相等且报价最低的供应商</w:t>
      </w:r>
      <w:r>
        <w:rPr>
          <w:rFonts w:ascii="Arial" w:hAnsi="Arial" w:cs="Arial"/>
          <w:color w:val="auto"/>
          <w:sz w:val="24"/>
        </w:rPr>
        <w:t>。</w:t>
      </w:r>
    </w:p>
    <w:p>
      <w:pPr>
        <w:pStyle w:val="12"/>
        <w:spacing w:line="400" w:lineRule="atLeast"/>
        <w:rPr>
          <w:rFonts w:ascii="Arial" w:hAnsi="Arial" w:cs="Arial"/>
          <w:color w:val="auto"/>
          <w:sz w:val="24"/>
        </w:rPr>
      </w:pPr>
      <w:r>
        <w:rPr>
          <w:rFonts w:ascii="Arial" w:hAnsi="Arial" w:cs="Arial"/>
          <w:color w:val="auto"/>
          <w:sz w:val="24"/>
        </w:rPr>
        <w:t>28.2 最低报价不一定是被授予合同的保证。</w:t>
      </w:r>
    </w:p>
    <w:p>
      <w:pPr>
        <w:pStyle w:val="12"/>
        <w:spacing w:line="400" w:lineRule="atLeast"/>
        <w:ind w:left="600" w:hanging="600" w:hangingChars="250"/>
        <w:rPr>
          <w:rFonts w:ascii="Arial" w:hAnsi="Arial" w:cs="Arial"/>
          <w:color w:val="auto"/>
          <w:sz w:val="24"/>
        </w:rPr>
      </w:pPr>
      <w:r>
        <w:rPr>
          <w:rFonts w:ascii="Arial" w:hAnsi="Arial" w:cs="Arial"/>
          <w:color w:val="auto"/>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2"/>
        <w:spacing w:line="400" w:lineRule="atLeast"/>
        <w:rPr>
          <w:rFonts w:ascii="Arial" w:hAnsi="Arial" w:cs="Arial"/>
          <w:color w:val="auto"/>
          <w:sz w:val="24"/>
        </w:rPr>
      </w:pPr>
      <w:r>
        <w:rPr>
          <w:rFonts w:ascii="Arial" w:hAnsi="Arial" w:cs="Arial"/>
          <w:color w:val="auto"/>
          <w:sz w:val="24"/>
        </w:rPr>
        <w:t>29．接受和拒绝任何或所有磋商的权力</w:t>
      </w:r>
    </w:p>
    <w:p>
      <w:pPr>
        <w:pStyle w:val="12"/>
        <w:spacing w:line="400" w:lineRule="atLeast"/>
        <w:ind w:left="600" w:hanging="600" w:hangingChars="250"/>
        <w:rPr>
          <w:rFonts w:ascii="Arial" w:hAnsi="Arial" w:cs="Arial"/>
          <w:color w:val="auto"/>
          <w:sz w:val="24"/>
        </w:rPr>
      </w:pPr>
      <w:r>
        <w:rPr>
          <w:rFonts w:ascii="Arial" w:hAnsi="Arial" w:cs="Arial"/>
          <w:color w:val="auto"/>
          <w:sz w:val="24"/>
        </w:rPr>
        <w:t>29.1为维护国家利益，买方在授予合同之前仍有选择或拒绝任何全部磋商的权力，并对所采取的行为不作任何解释。</w:t>
      </w:r>
    </w:p>
    <w:p>
      <w:pPr>
        <w:pStyle w:val="12"/>
        <w:spacing w:line="400" w:lineRule="atLeast"/>
        <w:rPr>
          <w:rFonts w:ascii="Arial" w:hAnsi="Arial" w:cs="Arial"/>
          <w:color w:val="auto"/>
          <w:sz w:val="24"/>
        </w:rPr>
      </w:pPr>
      <w:r>
        <w:rPr>
          <w:rFonts w:ascii="Arial" w:hAnsi="Arial" w:cs="Arial"/>
          <w:color w:val="auto"/>
          <w:sz w:val="24"/>
        </w:rPr>
        <w:t>30．成交通知书</w:t>
      </w:r>
    </w:p>
    <w:p>
      <w:pPr>
        <w:pStyle w:val="12"/>
        <w:spacing w:line="400" w:lineRule="atLeast"/>
        <w:ind w:left="552" w:hanging="552" w:hangingChars="230"/>
        <w:rPr>
          <w:rFonts w:ascii="Arial" w:hAnsi="Arial" w:cs="Arial"/>
          <w:color w:val="auto"/>
          <w:sz w:val="24"/>
        </w:rPr>
      </w:pPr>
      <w:r>
        <w:rPr>
          <w:rFonts w:ascii="Arial" w:hAnsi="Arial" w:cs="Arial"/>
          <w:color w:val="auto"/>
          <w:sz w:val="24"/>
        </w:rPr>
        <w:t>30.1 评标结束后，采购代理将以书面形式发出《成交通知书》，但发出时间不超过磋商有效期，《成交通知书》一经发出即发生法律效力。</w:t>
      </w:r>
    </w:p>
    <w:p>
      <w:pPr>
        <w:pStyle w:val="12"/>
        <w:spacing w:line="400" w:lineRule="atLeast"/>
        <w:rPr>
          <w:rFonts w:ascii="Arial" w:hAnsi="Arial" w:cs="Arial"/>
          <w:color w:val="auto"/>
          <w:sz w:val="24"/>
        </w:rPr>
      </w:pPr>
      <w:r>
        <w:rPr>
          <w:rFonts w:ascii="Arial" w:hAnsi="Arial" w:cs="Arial"/>
          <w:color w:val="auto"/>
          <w:sz w:val="24"/>
        </w:rPr>
        <w:t>30.2 《成交通知书》将作为签订合同的依据。</w:t>
      </w:r>
    </w:p>
    <w:p>
      <w:pPr>
        <w:pStyle w:val="12"/>
        <w:spacing w:line="400" w:lineRule="atLeast"/>
        <w:ind w:left="600" w:hanging="600" w:hangingChars="250"/>
        <w:rPr>
          <w:rFonts w:ascii="Arial" w:hAnsi="Arial" w:cs="Arial"/>
          <w:color w:val="auto"/>
          <w:sz w:val="24"/>
        </w:rPr>
      </w:pPr>
      <w:r>
        <w:rPr>
          <w:rFonts w:ascii="Arial" w:hAnsi="Arial" w:cs="Arial"/>
          <w:color w:val="auto"/>
          <w:sz w:val="24"/>
        </w:rPr>
        <w:t>30.3 招标代理机构将在成交方按规定签订合同并提交履约保证金（如适用）后退还其磋商保证金。</w:t>
      </w:r>
    </w:p>
    <w:p>
      <w:pPr>
        <w:pStyle w:val="12"/>
        <w:spacing w:line="400" w:lineRule="atLeast"/>
        <w:rPr>
          <w:rFonts w:ascii="Arial" w:hAnsi="Arial" w:cs="Arial"/>
          <w:color w:val="auto"/>
          <w:sz w:val="24"/>
        </w:rPr>
      </w:pPr>
      <w:r>
        <w:rPr>
          <w:rFonts w:ascii="Arial" w:hAnsi="Arial" w:cs="Arial"/>
          <w:color w:val="auto"/>
          <w:sz w:val="24"/>
        </w:rPr>
        <w:t>31．签订合同</w:t>
      </w:r>
    </w:p>
    <w:p>
      <w:pPr>
        <w:pStyle w:val="12"/>
        <w:spacing w:line="400" w:lineRule="atLeast"/>
        <w:ind w:left="540" w:hanging="540" w:hangingChars="225"/>
        <w:rPr>
          <w:rFonts w:ascii="Arial" w:hAnsi="Arial" w:cs="Arial"/>
          <w:color w:val="auto"/>
          <w:sz w:val="24"/>
        </w:rPr>
      </w:pPr>
      <w:r>
        <w:rPr>
          <w:rFonts w:ascii="Arial" w:hAnsi="Arial" w:cs="Arial"/>
          <w:color w:val="auto"/>
          <w:sz w:val="24"/>
        </w:rPr>
        <w:t>31.1 供应商收到《成交通知书》后，应在30日内与买方签订合同。买方和成交方不得再订立背离合同实质性内容的其他协议。</w:t>
      </w:r>
    </w:p>
    <w:p>
      <w:pPr>
        <w:pStyle w:val="12"/>
        <w:spacing w:line="400" w:lineRule="atLeast"/>
        <w:rPr>
          <w:rFonts w:ascii="Arial" w:hAnsi="Arial" w:cs="Arial"/>
          <w:color w:val="auto"/>
          <w:sz w:val="24"/>
        </w:rPr>
      </w:pPr>
      <w:r>
        <w:rPr>
          <w:rFonts w:ascii="Arial" w:hAnsi="Arial" w:cs="Arial"/>
          <w:color w:val="auto"/>
          <w:sz w:val="24"/>
        </w:rPr>
        <w:t>31.2如成交方拒签合同，则按违约处理。招标代理机构没收其磋商保证金。</w:t>
      </w:r>
    </w:p>
    <w:p>
      <w:pPr>
        <w:pStyle w:val="12"/>
        <w:spacing w:line="400" w:lineRule="atLeast"/>
        <w:rPr>
          <w:rFonts w:ascii="Arial" w:hAnsi="Arial" w:cs="Arial"/>
          <w:color w:val="auto"/>
          <w:sz w:val="24"/>
        </w:rPr>
      </w:pPr>
      <w:r>
        <w:rPr>
          <w:rFonts w:ascii="Arial" w:hAnsi="Arial" w:cs="Arial"/>
          <w:color w:val="auto"/>
          <w:sz w:val="24"/>
        </w:rPr>
        <w:t>31.3磋商文件、成交方的磋商响应文件及其澄清文件等，均为签订经济合同的依据。</w:t>
      </w:r>
    </w:p>
    <w:p>
      <w:pPr>
        <w:pStyle w:val="12"/>
        <w:spacing w:line="400" w:lineRule="atLeast"/>
        <w:rPr>
          <w:rFonts w:ascii="Arial" w:hAnsi="Arial" w:cs="Arial"/>
          <w:color w:val="auto"/>
          <w:sz w:val="24"/>
        </w:rPr>
      </w:pPr>
      <w:r>
        <w:rPr>
          <w:rFonts w:ascii="Arial" w:hAnsi="Arial" w:cs="Arial"/>
          <w:color w:val="auto"/>
          <w:sz w:val="24"/>
        </w:rPr>
        <w:t>32．履约保证金（如适用）</w:t>
      </w:r>
    </w:p>
    <w:p>
      <w:pPr>
        <w:pStyle w:val="12"/>
        <w:spacing w:line="400" w:lineRule="atLeast"/>
        <w:ind w:left="720" w:hanging="720"/>
        <w:rPr>
          <w:rFonts w:ascii="Arial" w:hAnsi="Arial" w:cs="Arial"/>
          <w:color w:val="auto"/>
          <w:sz w:val="24"/>
        </w:rPr>
      </w:pPr>
      <w:r>
        <w:rPr>
          <w:rFonts w:ascii="Arial" w:hAnsi="Arial" w:cs="Arial"/>
          <w:color w:val="auto"/>
          <w:sz w:val="24"/>
        </w:rPr>
        <w:t>32.1成交方应按合同规定的方式、时间和金额向买方提交履约保证金。</w:t>
      </w:r>
    </w:p>
    <w:p>
      <w:pPr>
        <w:pStyle w:val="12"/>
        <w:spacing w:line="400" w:lineRule="atLeast"/>
        <w:rPr>
          <w:rFonts w:ascii="Arial" w:hAnsi="Arial" w:cs="Arial"/>
          <w:color w:val="auto"/>
          <w:sz w:val="24"/>
        </w:rPr>
      </w:pPr>
      <w:r>
        <w:rPr>
          <w:rFonts w:ascii="Arial" w:hAnsi="Arial" w:cs="Arial"/>
          <w:color w:val="auto"/>
          <w:sz w:val="24"/>
        </w:rPr>
        <w:t>33．招标代理服务费</w:t>
      </w:r>
    </w:p>
    <w:p>
      <w:pPr>
        <w:pStyle w:val="11"/>
        <w:spacing w:line="400" w:lineRule="atLeast"/>
        <w:rPr>
          <w:rFonts w:ascii="Arial" w:hAnsi="Arial" w:cs="Arial"/>
          <w:color w:val="auto"/>
          <w:sz w:val="24"/>
        </w:rPr>
      </w:pPr>
      <w:r>
        <w:rPr>
          <w:rFonts w:ascii="Arial" w:hAnsi="Arial" w:cs="Arial"/>
          <w:color w:val="auto"/>
          <w:sz w:val="24"/>
        </w:rPr>
        <w:t>33.1成交方须向招标代理机构按如下标准和期限交纳招标代理服务费：</w:t>
      </w:r>
    </w:p>
    <w:p>
      <w:pPr>
        <w:pStyle w:val="11"/>
        <w:spacing w:line="400" w:lineRule="atLeast"/>
        <w:ind w:left="720" w:hanging="720" w:hangingChars="300"/>
        <w:rPr>
          <w:rFonts w:ascii="Arial" w:hAnsi="Arial" w:cs="Arial"/>
          <w:color w:val="auto"/>
          <w:sz w:val="24"/>
        </w:rPr>
      </w:pPr>
      <w:r>
        <w:rPr>
          <w:rFonts w:ascii="Arial" w:hAnsi="Arial" w:cs="Arial"/>
          <w:bCs/>
          <w:color w:val="auto"/>
          <w:sz w:val="24"/>
        </w:rPr>
        <w:t>33.1.1</w:t>
      </w:r>
      <w:r>
        <w:rPr>
          <w:rFonts w:ascii="Arial" w:hAnsi="Arial" w:cs="Arial"/>
          <w:color w:val="auto"/>
          <w:sz w:val="24"/>
          <w:szCs w:val="24"/>
        </w:rPr>
        <w:t>成交方须向新疆招标有限公司支付</w:t>
      </w:r>
      <w:r>
        <w:rPr>
          <w:rFonts w:ascii="Arial" w:hAnsi="Arial" w:cs="Arial"/>
          <w:color w:val="auto"/>
          <w:sz w:val="24"/>
        </w:rPr>
        <w:t>招标代理服务费。</w:t>
      </w:r>
    </w:p>
    <w:p>
      <w:pPr>
        <w:pStyle w:val="11"/>
        <w:spacing w:line="400" w:lineRule="atLeast"/>
        <w:ind w:left="720" w:hanging="720" w:hangingChars="300"/>
        <w:rPr>
          <w:rFonts w:ascii="Arial" w:hAnsi="Arial" w:cs="Arial"/>
          <w:bCs/>
          <w:color w:val="auto"/>
          <w:sz w:val="24"/>
        </w:rPr>
      </w:pPr>
      <w:r>
        <w:rPr>
          <w:rFonts w:ascii="Arial" w:hAnsi="Arial" w:cs="Arial"/>
          <w:bCs/>
          <w:color w:val="auto"/>
          <w:sz w:val="24"/>
        </w:rPr>
        <w:t>33.1.2 在宣布中标后一周内，成交方须按第33.1.1条规定的标准以银行汇票、转帐支票或电汇的方式一次性向招标代理机构缴纳磋商代理服务费。</w:t>
      </w:r>
    </w:p>
    <w:p>
      <w:pPr>
        <w:pStyle w:val="36"/>
        <w:tabs>
          <w:tab w:val="left" w:pos="360"/>
        </w:tabs>
        <w:spacing w:beforeAutospacing="1" w:afterAutospacing="1" w:line="400" w:lineRule="atLeast"/>
        <w:rPr>
          <w:rFonts w:cs="Arial"/>
          <w:color w:val="auto"/>
          <w:sz w:val="24"/>
        </w:rPr>
      </w:pPr>
      <w:bookmarkStart w:id="99" w:name="_Toc471489759"/>
      <w:bookmarkStart w:id="100" w:name="_Toc16565908"/>
      <w:bookmarkStart w:id="101" w:name="_Toc3831"/>
      <w:bookmarkStart w:id="102" w:name="_Toc24593"/>
      <w:bookmarkStart w:id="103" w:name="_Toc31489"/>
      <w:bookmarkStart w:id="104" w:name="_Toc4064"/>
      <w:bookmarkStart w:id="105" w:name="_Toc25209"/>
      <w:r>
        <w:rPr>
          <w:rFonts w:cs="Arial"/>
          <w:color w:val="auto"/>
          <w:sz w:val="28"/>
          <w:szCs w:val="28"/>
        </w:rPr>
        <w:t>G  磋商失败条件</w:t>
      </w:r>
      <w:bookmarkEnd w:id="99"/>
      <w:bookmarkEnd w:id="100"/>
      <w:bookmarkEnd w:id="101"/>
      <w:bookmarkEnd w:id="102"/>
      <w:bookmarkEnd w:id="103"/>
      <w:bookmarkEnd w:id="104"/>
      <w:bookmarkEnd w:id="105"/>
    </w:p>
    <w:p>
      <w:pPr>
        <w:pStyle w:val="11"/>
        <w:tabs>
          <w:tab w:val="left" w:pos="720"/>
          <w:tab w:val="left" w:pos="900"/>
          <w:tab w:val="left" w:pos="1260"/>
        </w:tabs>
        <w:spacing w:line="400" w:lineRule="atLeast"/>
        <w:ind w:left="720" w:hanging="720" w:hangingChars="300"/>
        <w:rPr>
          <w:rFonts w:ascii="Arial" w:hAnsi="Arial" w:cs="Arial"/>
          <w:bCs/>
          <w:color w:val="auto"/>
          <w:sz w:val="24"/>
        </w:rPr>
      </w:pPr>
      <w:r>
        <w:rPr>
          <w:rFonts w:ascii="Arial" w:hAnsi="Arial" w:cs="Arial"/>
          <w:bCs/>
          <w:color w:val="auto"/>
          <w:sz w:val="24"/>
        </w:rPr>
        <w:t>34.出现影响采购公正的违法、违规行为的；</w:t>
      </w:r>
    </w:p>
    <w:p>
      <w:pPr>
        <w:pStyle w:val="11"/>
        <w:tabs>
          <w:tab w:val="left" w:pos="720"/>
          <w:tab w:val="left" w:pos="900"/>
          <w:tab w:val="left" w:pos="1260"/>
        </w:tabs>
        <w:spacing w:line="400" w:lineRule="atLeast"/>
        <w:ind w:left="720" w:hanging="720" w:hangingChars="300"/>
        <w:rPr>
          <w:rFonts w:ascii="Arial" w:hAnsi="Arial" w:cs="Arial"/>
          <w:bCs/>
          <w:color w:val="auto"/>
          <w:sz w:val="24"/>
        </w:rPr>
      </w:pPr>
      <w:r>
        <w:rPr>
          <w:rFonts w:ascii="Arial" w:hAnsi="Arial" w:cs="Arial"/>
          <w:bCs/>
          <w:color w:val="auto"/>
          <w:sz w:val="24"/>
        </w:rPr>
        <w:t>35.因重大变故，采购任务取消的；</w:t>
      </w:r>
    </w:p>
    <w:p>
      <w:pPr>
        <w:pStyle w:val="11"/>
        <w:tabs>
          <w:tab w:val="left" w:pos="720"/>
          <w:tab w:val="left" w:pos="900"/>
          <w:tab w:val="left" w:pos="1260"/>
        </w:tabs>
        <w:spacing w:line="400" w:lineRule="atLeast"/>
        <w:ind w:left="720" w:hanging="720" w:hangingChars="300"/>
        <w:rPr>
          <w:rFonts w:ascii="Arial" w:hAnsi="Arial" w:cs="Arial"/>
          <w:bCs/>
          <w:color w:val="auto"/>
          <w:sz w:val="24"/>
        </w:rPr>
      </w:pPr>
      <w:r>
        <w:rPr>
          <w:rFonts w:ascii="Arial" w:hAnsi="Arial" w:cs="Arial"/>
          <w:bCs/>
          <w:color w:val="auto"/>
          <w:sz w:val="24"/>
        </w:rPr>
        <w:t>36.磋商响应文件截止时间后，实际参与的供应商不足法定家数的；</w:t>
      </w:r>
    </w:p>
    <w:p>
      <w:pPr>
        <w:pStyle w:val="11"/>
        <w:tabs>
          <w:tab w:val="left" w:pos="720"/>
          <w:tab w:val="left" w:pos="900"/>
          <w:tab w:val="left" w:pos="1260"/>
        </w:tabs>
        <w:spacing w:line="400" w:lineRule="atLeast"/>
        <w:ind w:left="720" w:hanging="720" w:hangingChars="300"/>
        <w:rPr>
          <w:rFonts w:ascii="Arial" w:hAnsi="Arial" w:cs="Arial"/>
          <w:bCs/>
          <w:color w:val="auto"/>
          <w:sz w:val="24"/>
        </w:rPr>
      </w:pPr>
      <w:r>
        <w:rPr>
          <w:rFonts w:ascii="Arial" w:hAnsi="Arial" w:cs="Arial"/>
          <w:bCs/>
          <w:color w:val="auto"/>
          <w:sz w:val="24"/>
        </w:rPr>
        <w:t>37.对磋商文件作出实质性响应的供应商不足法定家数的。</w:t>
      </w:r>
      <w:r>
        <w:rPr>
          <w:color w:val="auto"/>
        </w:rPr>
        <w:br w:type="page"/>
      </w:r>
    </w:p>
    <w:p>
      <w:pPr>
        <w:pStyle w:val="35"/>
        <w:numPr>
          <w:ilvl w:val="0"/>
          <w:numId w:val="5"/>
        </w:numPr>
        <w:spacing w:line="400" w:lineRule="atLeast"/>
        <w:ind w:firstLine="2891" w:firstLineChars="900"/>
        <w:rPr>
          <w:color w:val="auto"/>
          <w:sz w:val="32"/>
          <w:szCs w:val="32"/>
        </w:rPr>
      </w:pPr>
      <w:r>
        <w:rPr>
          <w:color w:val="auto"/>
          <w:sz w:val="32"/>
          <w:szCs w:val="32"/>
        </w:rPr>
        <w:t xml:space="preserve">  </w:t>
      </w:r>
      <w:bookmarkStart w:id="106" w:name="_Toc18998"/>
      <w:bookmarkStart w:id="107" w:name="_Toc5028"/>
      <w:bookmarkStart w:id="108" w:name="_Toc23890"/>
      <w:r>
        <w:rPr>
          <w:color w:val="auto"/>
          <w:sz w:val="32"/>
          <w:szCs w:val="32"/>
        </w:rPr>
        <w:t>服务要求</w:t>
      </w:r>
      <w:bookmarkEnd w:id="106"/>
      <w:bookmarkEnd w:id="107"/>
      <w:bookmarkEnd w:id="108"/>
    </w:p>
    <w:p>
      <w:pPr>
        <w:pStyle w:val="45"/>
        <w:keepLines w:val="0"/>
        <w:tabs>
          <w:tab w:val="left" w:pos="0"/>
        </w:tabs>
        <w:bidi w:val="0"/>
        <w:snapToGrid w:val="0"/>
        <w:spacing w:before="0" w:beforeAutospacing="0" w:after="0" w:afterAutospacing="0" w:line="560" w:lineRule="exact"/>
        <w:ind w:firstLine="562" w:firstLineChars="200"/>
        <w:rPr>
          <w:rFonts w:ascii="仿宋" w:hAnsi="仿宋" w:eastAsia="仿宋" w:cs="仿宋"/>
          <w:color w:val="auto"/>
          <w:sz w:val="28"/>
          <w:szCs w:val="28"/>
        </w:rPr>
      </w:pPr>
      <w:r>
        <w:rPr>
          <w:rFonts w:ascii="仿宋" w:hAnsi="仿宋" w:eastAsia="仿宋" w:cs="仿宋"/>
          <w:color w:val="auto"/>
          <w:sz w:val="28"/>
          <w:szCs w:val="28"/>
        </w:rPr>
        <w:t>一、项目名称：</w:t>
      </w:r>
      <w:r>
        <w:rPr>
          <w:rFonts w:ascii="仿宋" w:hAnsi="仿宋" w:eastAsia="仿宋" w:cs="仿宋"/>
          <w:b w:val="0"/>
          <w:bCs w:val="0"/>
          <w:color w:val="auto"/>
          <w:kern w:val="2"/>
          <w:sz w:val="28"/>
          <w:szCs w:val="28"/>
          <w:lang w:val="en-US" w:eastAsia="zh-CN" w:bidi="ar-SA"/>
        </w:rPr>
        <w:t xml:space="preserve">专业技术人员专业技能评估服务项目 </w:t>
      </w:r>
    </w:p>
    <w:p>
      <w:pPr>
        <w:pStyle w:val="46"/>
        <w:bidi w:val="0"/>
        <w:spacing w:line="480" w:lineRule="exact"/>
        <w:ind w:firstLine="562" w:firstLineChars="200"/>
        <w:rPr>
          <w:rFonts w:ascii="仿宋" w:hAnsi="仿宋" w:eastAsia="仿宋" w:cs="仿宋"/>
          <w:b/>
          <w:bCs/>
          <w:color w:val="auto"/>
          <w:sz w:val="28"/>
          <w:szCs w:val="28"/>
          <w:lang w:val="en-US" w:eastAsia="zh-CN"/>
        </w:rPr>
      </w:pPr>
      <w:r>
        <w:rPr>
          <w:rFonts w:ascii="仿宋" w:hAnsi="仿宋" w:eastAsia="仿宋" w:cs="仿宋"/>
          <w:b/>
          <w:bCs/>
          <w:color w:val="auto"/>
          <w:sz w:val="28"/>
          <w:szCs w:val="28"/>
        </w:rPr>
        <w:t>二、服务期限：</w:t>
      </w:r>
      <w:r>
        <w:rPr>
          <w:rFonts w:ascii="仿宋" w:hAnsi="仿宋" w:eastAsia="仿宋" w:cs="仿宋"/>
          <w:color w:val="auto"/>
          <w:sz w:val="28"/>
          <w:szCs w:val="28"/>
        </w:rPr>
        <w:t>合同签订后一年</w:t>
      </w:r>
      <w:r>
        <w:rPr>
          <w:rFonts w:ascii="仿宋" w:hAnsi="仿宋" w:eastAsia="仿宋" w:cs="仿宋"/>
          <w:color w:val="auto"/>
          <w:sz w:val="28"/>
          <w:szCs w:val="28"/>
          <w:lang w:val="en-US" w:eastAsia="zh-CN"/>
        </w:rPr>
        <w:t>内</w:t>
      </w:r>
    </w:p>
    <w:p>
      <w:pPr>
        <w:pStyle w:val="30"/>
        <w:bidi w:val="0"/>
        <w:spacing w:line="480" w:lineRule="exact"/>
        <w:ind w:firstLine="562" w:firstLineChars="200"/>
        <w:rPr>
          <w:rFonts w:ascii="仿宋" w:hAnsi="仿宋" w:eastAsia="仿宋" w:cs="仿宋"/>
          <w:color w:val="auto"/>
          <w:sz w:val="28"/>
          <w:szCs w:val="28"/>
        </w:rPr>
      </w:pPr>
      <w:r>
        <w:rPr>
          <w:rFonts w:ascii="仿宋" w:hAnsi="仿宋" w:eastAsia="仿宋" w:cs="仿宋"/>
          <w:b/>
          <w:bCs/>
          <w:color w:val="auto"/>
          <w:sz w:val="28"/>
          <w:szCs w:val="28"/>
        </w:rPr>
        <w:t>三、项目概述：</w:t>
      </w:r>
      <w:r>
        <w:rPr>
          <w:rFonts w:ascii="仿宋" w:hAnsi="仿宋" w:eastAsia="仿宋" w:cs="仿宋"/>
          <w:color w:val="auto"/>
          <w:sz w:val="28"/>
          <w:szCs w:val="28"/>
        </w:rPr>
        <w:t>新形势下为切实做好</w:t>
      </w:r>
      <w:r>
        <w:rPr>
          <w:rFonts w:ascii="仿宋" w:hAnsi="仿宋" w:eastAsia="仿宋" w:cs="仿宋"/>
          <w:color w:val="auto"/>
          <w:sz w:val="28"/>
          <w:szCs w:val="28"/>
          <w:lang w:val="en-US" w:eastAsia="zh-CN"/>
        </w:rPr>
        <w:t>访惠聚、</w:t>
      </w:r>
      <w:r>
        <w:rPr>
          <w:rFonts w:ascii="仿宋" w:hAnsi="仿宋" w:eastAsia="仿宋" w:cs="仿宋"/>
          <w:color w:val="auto"/>
          <w:sz w:val="28"/>
          <w:szCs w:val="28"/>
        </w:rPr>
        <w:t>民族团结教育</w:t>
      </w:r>
      <w:r>
        <w:rPr>
          <w:rFonts w:ascii="仿宋" w:hAnsi="仿宋" w:eastAsia="仿宋" w:cs="仿宋"/>
          <w:color w:val="auto"/>
          <w:sz w:val="28"/>
          <w:szCs w:val="28"/>
          <w:lang w:val="en-US" w:eastAsia="zh-CN"/>
        </w:rPr>
        <w:t>工作，</w:t>
      </w:r>
      <w:r>
        <w:rPr>
          <w:rFonts w:ascii="仿宋" w:hAnsi="仿宋" w:eastAsia="仿宋" w:cs="仿宋"/>
          <w:color w:val="auto"/>
          <w:sz w:val="28"/>
          <w:szCs w:val="28"/>
        </w:rPr>
        <w:t>加强党员干部思想理论修养，强化党员党性，深入推进党的建设新的伟大工程，</w:t>
      </w:r>
      <w:r>
        <w:rPr>
          <w:rFonts w:ascii="仿宋" w:hAnsi="仿宋" w:eastAsia="仿宋" w:cs="仿宋"/>
          <w:color w:val="auto"/>
          <w:sz w:val="28"/>
          <w:szCs w:val="28"/>
          <w:lang w:val="en-US" w:eastAsia="zh-CN"/>
        </w:rPr>
        <w:t>强化村民</w:t>
      </w:r>
      <w:r>
        <w:rPr>
          <w:rFonts w:ascii="仿宋" w:hAnsi="仿宋" w:eastAsia="仿宋" w:cs="仿宋"/>
          <w:color w:val="auto"/>
          <w:sz w:val="28"/>
          <w:szCs w:val="28"/>
        </w:rPr>
        <w:t>对祖国的认同，对中华民族的认同，对中华文化的认同，对社会主义道路的认同</w:t>
      </w:r>
      <w:r>
        <w:rPr>
          <w:rFonts w:ascii="仿宋" w:hAnsi="仿宋" w:eastAsia="仿宋" w:cs="仿宋"/>
          <w:color w:val="auto"/>
          <w:sz w:val="28"/>
          <w:szCs w:val="28"/>
          <w:lang w:eastAsia="zh-CN"/>
        </w:rPr>
        <w:t>，</w:t>
      </w:r>
      <w:r>
        <w:rPr>
          <w:rFonts w:ascii="仿宋" w:hAnsi="仿宋" w:eastAsia="仿宋" w:cs="仿宋"/>
          <w:color w:val="auto"/>
          <w:sz w:val="28"/>
          <w:szCs w:val="28"/>
          <w:lang w:val="en-US" w:eastAsia="zh-CN"/>
        </w:rPr>
        <w:t>进一步推进党史教育走深走实，使村民切实体会到祖国强大带来的辛福感，同时加强驻村工作组所在地村民</w:t>
      </w:r>
      <w:r>
        <w:rPr>
          <w:rFonts w:ascii="仿宋" w:hAnsi="仿宋" w:eastAsia="仿宋" w:cs="仿宋"/>
          <w:color w:val="auto"/>
          <w:sz w:val="28"/>
          <w:szCs w:val="28"/>
        </w:rPr>
        <w:t>无线电</w:t>
      </w:r>
      <w:r>
        <w:rPr>
          <w:rFonts w:ascii="仿宋" w:hAnsi="仿宋" w:eastAsia="仿宋" w:cs="仿宋"/>
          <w:color w:val="auto"/>
          <w:sz w:val="28"/>
          <w:szCs w:val="28"/>
          <w:lang w:val="en-US" w:eastAsia="zh-CN"/>
        </w:rPr>
        <w:t>及相关</w:t>
      </w:r>
      <w:r>
        <w:rPr>
          <w:rFonts w:ascii="仿宋" w:hAnsi="仿宋" w:eastAsia="仿宋" w:cs="仿宋"/>
          <w:color w:val="auto"/>
          <w:sz w:val="28"/>
          <w:szCs w:val="28"/>
        </w:rPr>
        <w:t>法律法规知识</w:t>
      </w:r>
      <w:r>
        <w:rPr>
          <w:rFonts w:ascii="仿宋" w:hAnsi="仿宋" w:eastAsia="仿宋" w:cs="仿宋"/>
          <w:color w:val="auto"/>
          <w:sz w:val="28"/>
          <w:szCs w:val="28"/>
          <w:lang w:val="en-US" w:eastAsia="zh-CN"/>
        </w:rPr>
        <w:t>宣贯培训，提高村民的法律意识，</w:t>
      </w:r>
      <w:r>
        <w:rPr>
          <w:rFonts w:ascii="仿宋" w:hAnsi="仿宋" w:eastAsia="仿宋" w:cs="仿宋"/>
          <w:color w:val="auto"/>
          <w:sz w:val="28"/>
          <w:szCs w:val="28"/>
        </w:rPr>
        <w:t>计划通过购买第三方服务的方式开展</w:t>
      </w:r>
      <w:r>
        <w:rPr>
          <w:rFonts w:ascii="仿宋" w:hAnsi="仿宋" w:eastAsia="仿宋" w:cs="仿宋"/>
          <w:b w:val="0"/>
          <w:bCs w:val="0"/>
          <w:color w:val="auto"/>
          <w:kern w:val="2"/>
          <w:sz w:val="28"/>
          <w:szCs w:val="28"/>
          <w:lang w:val="en-US" w:eastAsia="zh-CN" w:bidi="hi-IN"/>
        </w:rPr>
        <w:t>无线电及相关法律法规宣贯培训服务项目</w:t>
      </w:r>
      <w:r>
        <w:rPr>
          <w:rFonts w:ascii="仿宋" w:hAnsi="仿宋" w:eastAsia="仿宋" w:cs="仿宋"/>
          <w:color w:val="auto"/>
          <w:sz w:val="28"/>
          <w:szCs w:val="28"/>
        </w:rPr>
        <w:t>。</w:t>
      </w:r>
    </w:p>
    <w:p>
      <w:pPr>
        <w:pStyle w:val="47"/>
        <w:bidi w:val="0"/>
        <w:spacing w:line="480" w:lineRule="exact"/>
        <w:ind w:firstLine="562" w:firstLineChars="200"/>
        <w:rPr>
          <w:rFonts w:ascii="仿宋" w:hAnsi="仿宋" w:eastAsia="仿宋" w:cs="仿宋"/>
          <w:color w:val="auto"/>
          <w:sz w:val="28"/>
          <w:szCs w:val="28"/>
        </w:rPr>
      </w:pPr>
      <w:r>
        <w:rPr>
          <w:rFonts w:ascii="仿宋" w:hAnsi="仿宋" w:eastAsia="仿宋" w:cs="仿宋"/>
          <w:b/>
          <w:bCs/>
          <w:color w:val="auto"/>
          <w:sz w:val="28"/>
          <w:szCs w:val="28"/>
        </w:rPr>
        <w:t>四、培训目的：</w:t>
      </w:r>
      <w:r>
        <w:rPr>
          <w:rFonts w:ascii="仿宋" w:hAnsi="仿宋" w:eastAsia="仿宋" w:cs="仿宋"/>
          <w:color w:val="auto"/>
          <w:sz w:val="28"/>
          <w:szCs w:val="28"/>
        </w:rPr>
        <w:t>坚持把党的建设摆在首位，进一步</w:t>
      </w:r>
      <w:r>
        <w:rPr>
          <w:rFonts w:ascii="仿宋" w:hAnsi="仿宋" w:eastAsia="仿宋" w:cs="仿宋"/>
          <w:color w:val="auto"/>
          <w:sz w:val="28"/>
          <w:szCs w:val="28"/>
          <w:lang w:val="en-US" w:eastAsia="zh-CN"/>
        </w:rPr>
        <w:t>强化驻村工作组所在地村民的四个认同意识，学习无线电及相关的</w:t>
      </w:r>
      <w:r>
        <w:rPr>
          <w:rFonts w:ascii="仿宋" w:hAnsi="仿宋" w:eastAsia="仿宋" w:cs="仿宋"/>
          <w:color w:val="auto"/>
          <w:sz w:val="28"/>
          <w:szCs w:val="28"/>
        </w:rPr>
        <w:t>法律法规知识。</w:t>
      </w:r>
    </w:p>
    <w:p>
      <w:pPr>
        <w:pStyle w:val="30"/>
        <w:bidi w:val="0"/>
        <w:spacing w:line="480" w:lineRule="exact"/>
        <w:ind w:firstLine="562" w:firstLineChars="200"/>
        <w:rPr>
          <w:rFonts w:ascii="仿宋" w:hAnsi="仿宋" w:eastAsia="仿宋" w:cs="仿宋"/>
          <w:color w:val="auto"/>
          <w:sz w:val="28"/>
          <w:szCs w:val="28"/>
        </w:rPr>
      </w:pPr>
      <w:r>
        <w:rPr>
          <w:rFonts w:ascii="仿宋" w:hAnsi="仿宋" w:eastAsia="仿宋" w:cs="仿宋"/>
          <w:b/>
          <w:bCs/>
          <w:color w:val="auto"/>
          <w:sz w:val="28"/>
          <w:szCs w:val="28"/>
        </w:rPr>
        <w:t>五、服务范围及内容：</w:t>
      </w:r>
      <w:r>
        <w:rPr>
          <w:rFonts w:ascii="仿宋" w:hAnsi="仿宋" w:eastAsia="仿宋" w:cs="仿宋"/>
          <w:color w:val="auto"/>
          <w:sz w:val="28"/>
          <w:szCs w:val="28"/>
        </w:rPr>
        <w:t>采用视频培训、</w:t>
      </w:r>
      <w:r>
        <w:rPr>
          <w:rFonts w:ascii="仿宋" w:hAnsi="仿宋" w:eastAsia="仿宋" w:cs="仿宋"/>
          <w:color w:val="auto"/>
          <w:sz w:val="28"/>
          <w:szCs w:val="28"/>
          <w:lang w:val="en-US" w:eastAsia="zh-CN"/>
        </w:rPr>
        <w:t>线上</w:t>
      </w:r>
      <w:r>
        <w:rPr>
          <w:rFonts w:ascii="仿宋" w:hAnsi="仿宋" w:eastAsia="仿宋" w:cs="仿宋"/>
          <w:color w:val="auto"/>
          <w:sz w:val="28"/>
          <w:szCs w:val="28"/>
        </w:rPr>
        <w:t>授课</w:t>
      </w:r>
      <w:r>
        <w:rPr>
          <w:rFonts w:ascii="仿宋" w:hAnsi="仿宋" w:eastAsia="仿宋" w:cs="仿宋"/>
          <w:color w:val="auto"/>
          <w:sz w:val="28"/>
          <w:szCs w:val="28"/>
          <w:lang w:eastAsia="zh-CN"/>
        </w:rPr>
        <w:t>、</w:t>
      </w:r>
      <w:r>
        <w:rPr>
          <w:rFonts w:ascii="仿宋" w:hAnsi="仿宋" w:eastAsia="仿宋" w:cs="仿宋"/>
          <w:color w:val="auto"/>
          <w:sz w:val="28"/>
          <w:szCs w:val="28"/>
          <w:lang w:val="en-US" w:eastAsia="zh-CN"/>
        </w:rPr>
        <w:t>购买书籍、发放教材</w:t>
      </w:r>
      <w:r>
        <w:rPr>
          <w:rFonts w:ascii="仿宋" w:hAnsi="仿宋" w:eastAsia="仿宋" w:cs="仿宋"/>
          <w:color w:val="auto"/>
          <w:sz w:val="28"/>
          <w:szCs w:val="28"/>
        </w:rPr>
        <w:t>等方式，对亟待推广和基层需求强烈的知识开展培训。</w:t>
      </w:r>
    </w:p>
    <w:p>
      <w:pPr>
        <w:pStyle w:val="30"/>
        <w:bidi w:val="0"/>
        <w:spacing w:line="48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1、民族团结教育</w:t>
      </w:r>
      <w:r>
        <w:rPr>
          <w:rFonts w:ascii="仿宋" w:hAnsi="仿宋" w:eastAsia="仿宋" w:cs="仿宋"/>
          <w:color w:val="auto"/>
          <w:sz w:val="28"/>
          <w:szCs w:val="28"/>
          <w:lang w:val="en-US" w:eastAsia="zh-CN"/>
        </w:rPr>
        <w:t>培训</w:t>
      </w:r>
      <w:r>
        <w:rPr>
          <w:rFonts w:ascii="仿宋" w:hAnsi="仿宋" w:eastAsia="仿宋" w:cs="仿宋"/>
          <w:color w:val="auto"/>
          <w:sz w:val="28"/>
          <w:szCs w:val="28"/>
        </w:rPr>
        <w:t>。深入推进党的建设新的伟大工程，</w:t>
      </w:r>
      <w:r>
        <w:rPr>
          <w:rFonts w:ascii="仿宋" w:hAnsi="仿宋" w:eastAsia="仿宋" w:cs="仿宋"/>
          <w:color w:val="auto"/>
          <w:sz w:val="28"/>
          <w:szCs w:val="28"/>
          <w:lang w:val="en-US" w:eastAsia="zh-CN"/>
        </w:rPr>
        <w:t>强化村民</w:t>
      </w:r>
      <w:r>
        <w:rPr>
          <w:rFonts w:ascii="仿宋" w:hAnsi="仿宋" w:eastAsia="仿宋" w:cs="仿宋"/>
          <w:color w:val="auto"/>
          <w:sz w:val="28"/>
          <w:szCs w:val="28"/>
        </w:rPr>
        <w:t>对祖国的认同，对中华民族的认同，对中华文化的认同，对社会主义道路的认同</w:t>
      </w:r>
      <w:r>
        <w:rPr>
          <w:rFonts w:ascii="仿宋" w:hAnsi="仿宋" w:eastAsia="仿宋" w:cs="仿宋"/>
          <w:color w:val="auto"/>
          <w:sz w:val="28"/>
          <w:szCs w:val="28"/>
          <w:lang w:eastAsia="zh-CN"/>
        </w:rPr>
        <w:t>，</w:t>
      </w:r>
      <w:r>
        <w:rPr>
          <w:rFonts w:ascii="仿宋" w:hAnsi="仿宋" w:eastAsia="仿宋" w:cs="仿宋"/>
          <w:color w:val="auto"/>
          <w:sz w:val="28"/>
          <w:szCs w:val="28"/>
          <w:lang w:val="en-US" w:eastAsia="zh-CN"/>
        </w:rPr>
        <w:t>进一步推进党史教育走深走实，使村民切实体会到祖国强大带来的辛福感</w:t>
      </w:r>
      <w:r>
        <w:rPr>
          <w:rFonts w:ascii="仿宋" w:hAnsi="仿宋" w:eastAsia="仿宋" w:cs="仿宋"/>
          <w:color w:val="auto"/>
          <w:sz w:val="28"/>
          <w:szCs w:val="28"/>
        </w:rPr>
        <w:t>。</w:t>
      </w:r>
    </w:p>
    <w:p>
      <w:pPr>
        <w:pStyle w:val="30"/>
        <w:bidi w:val="0"/>
        <w:spacing w:line="48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2、无线电</w:t>
      </w:r>
      <w:r>
        <w:rPr>
          <w:rFonts w:ascii="仿宋" w:hAnsi="仿宋" w:eastAsia="仿宋" w:cs="仿宋"/>
          <w:color w:val="auto"/>
          <w:sz w:val="28"/>
          <w:szCs w:val="28"/>
          <w:lang w:val="en-US" w:eastAsia="zh-CN"/>
        </w:rPr>
        <w:t>及相关</w:t>
      </w:r>
      <w:r>
        <w:rPr>
          <w:rFonts w:ascii="仿宋" w:hAnsi="仿宋" w:eastAsia="仿宋" w:cs="仿宋"/>
          <w:color w:val="auto"/>
          <w:sz w:val="28"/>
          <w:szCs w:val="28"/>
        </w:rPr>
        <w:t>法律法规知识</w:t>
      </w:r>
      <w:r>
        <w:rPr>
          <w:rFonts w:ascii="仿宋" w:hAnsi="仿宋" w:eastAsia="仿宋" w:cs="仿宋"/>
          <w:color w:val="auto"/>
          <w:sz w:val="28"/>
          <w:szCs w:val="28"/>
          <w:lang w:val="en-US" w:eastAsia="zh-CN"/>
        </w:rPr>
        <w:t>宣贯培训</w:t>
      </w:r>
      <w:r>
        <w:rPr>
          <w:rFonts w:ascii="仿宋" w:hAnsi="仿宋" w:eastAsia="仿宋" w:cs="仿宋"/>
          <w:color w:val="auto"/>
          <w:sz w:val="28"/>
          <w:szCs w:val="28"/>
        </w:rPr>
        <w:t>。</w:t>
      </w:r>
      <w:r>
        <w:rPr>
          <w:rFonts w:ascii="仿宋" w:hAnsi="仿宋" w:eastAsia="仿宋" w:cs="仿宋"/>
          <w:color w:val="auto"/>
          <w:sz w:val="28"/>
          <w:szCs w:val="28"/>
          <w:lang w:val="en-US" w:eastAsia="zh-CN"/>
        </w:rPr>
        <w:t>加强驻村工作组所在地村民</w:t>
      </w:r>
      <w:r>
        <w:rPr>
          <w:rFonts w:ascii="仿宋" w:hAnsi="仿宋" w:eastAsia="仿宋" w:cs="仿宋"/>
          <w:color w:val="auto"/>
          <w:sz w:val="28"/>
          <w:szCs w:val="28"/>
        </w:rPr>
        <w:t>无线电法律法规知识</w:t>
      </w:r>
      <w:r>
        <w:rPr>
          <w:rFonts w:ascii="仿宋" w:hAnsi="仿宋" w:eastAsia="仿宋" w:cs="仿宋"/>
          <w:color w:val="auto"/>
          <w:sz w:val="28"/>
          <w:szCs w:val="28"/>
          <w:lang w:val="en-US" w:eastAsia="zh-CN"/>
        </w:rPr>
        <w:t>宣贯培训，提高村民的法律意识和村民辨别黑广播、伪基站的能力。</w:t>
      </w:r>
    </w:p>
    <w:p>
      <w:pPr>
        <w:pStyle w:val="31"/>
        <w:bidi w:val="0"/>
        <w:ind w:firstLine="562" w:firstLineChars="200"/>
        <w:rPr>
          <w:rFonts w:ascii="仿宋" w:hAnsi="仿宋" w:eastAsia="仿宋" w:cs="仿宋"/>
          <w:b/>
          <w:bCs/>
          <w:color w:val="auto"/>
          <w:sz w:val="28"/>
          <w:szCs w:val="28"/>
        </w:rPr>
      </w:pPr>
      <w:r>
        <w:rPr>
          <w:rFonts w:ascii="仿宋" w:hAnsi="仿宋" w:eastAsia="仿宋" w:cs="仿宋"/>
          <w:b/>
          <w:bCs/>
          <w:color w:val="auto"/>
          <w:sz w:val="28"/>
          <w:szCs w:val="28"/>
        </w:rPr>
        <w:t>六、服务要求</w:t>
      </w:r>
    </w:p>
    <w:p>
      <w:pPr>
        <w:pStyle w:val="30"/>
        <w:autoSpaceDE w:val="0"/>
        <w:autoSpaceDN w:val="0"/>
        <w:bidi w:val="0"/>
        <w:spacing w:line="480" w:lineRule="exact"/>
        <w:ind w:firstLine="560" w:firstLineChars="200"/>
        <w:jc w:val="left"/>
        <w:rPr>
          <w:rFonts w:ascii="仿宋" w:hAnsi="仿宋" w:eastAsia="仿宋" w:cs="仿宋"/>
          <w:color w:val="auto"/>
          <w:sz w:val="28"/>
          <w:szCs w:val="28"/>
          <w:lang w:eastAsia="zh-CN"/>
        </w:rPr>
      </w:pPr>
      <w:r>
        <w:rPr>
          <w:rFonts w:ascii="仿宋" w:hAnsi="仿宋" w:eastAsia="仿宋" w:cs="仿宋"/>
          <w:color w:val="auto"/>
          <w:sz w:val="28"/>
          <w:szCs w:val="28"/>
        </w:rPr>
        <w:t>1、课程安排应科学合理，培训内容贴近实际</w:t>
      </w:r>
      <w:r>
        <w:rPr>
          <w:rFonts w:ascii="仿宋" w:hAnsi="仿宋" w:eastAsia="仿宋" w:cs="仿宋"/>
          <w:color w:val="auto"/>
          <w:sz w:val="28"/>
          <w:szCs w:val="28"/>
          <w:lang w:eastAsia="zh-CN"/>
        </w:rPr>
        <w:t>；</w:t>
      </w:r>
    </w:p>
    <w:p>
      <w:pPr>
        <w:pStyle w:val="30"/>
        <w:tabs>
          <w:tab w:val="left" w:pos="180"/>
        </w:tabs>
        <w:autoSpaceDE w:val="0"/>
        <w:autoSpaceDN w:val="0"/>
        <w:bidi w:val="0"/>
        <w:spacing w:line="48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2、培训期间向学员提供必要的课件讲义或培训资料（涉密课件及资料除外）；</w:t>
      </w:r>
    </w:p>
    <w:p>
      <w:pPr>
        <w:pStyle w:val="30"/>
        <w:tabs>
          <w:tab w:val="left" w:pos="180"/>
        </w:tabs>
        <w:autoSpaceDE w:val="0"/>
        <w:autoSpaceDN w:val="0"/>
        <w:bidi w:val="0"/>
        <w:spacing w:line="48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3、严格按照自治区相关规定，承担培训授课费、培训资料费等费用。</w:t>
      </w:r>
    </w:p>
    <w:p>
      <w:pPr>
        <w:pStyle w:val="30"/>
        <w:bidi w:val="0"/>
        <w:spacing w:line="480" w:lineRule="exact"/>
        <w:ind w:firstLine="400" w:firstLineChars="200"/>
        <w:rPr>
          <w:rFonts w:ascii="仿宋" w:hAnsi="仿宋" w:eastAsia="仿宋" w:cs="仿宋"/>
          <w:b/>
          <w:bCs/>
          <w:color w:val="auto"/>
          <w:sz w:val="28"/>
          <w:szCs w:val="28"/>
        </w:rPr>
      </w:pPr>
      <w:r>
        <w:br w:type="page"/>
      </w:r>
    </w:p>
    <w:p>
      <w:pPr>
        <w:pStyle w:val="30"/>
        <w:bidi w:val="0"/>
        <w:spacing w:line="480" w:lineRule="exact"/>
        <w:ind w:firstLine="562" w:firstLineChars="200"/>
        <w:rPr>
          <w:rFonts w:ascii="仿宋" w:hAnsi="仿宋" w:eastAsia="仿宋" w:cs="仿宋"/>
          <w:b/>
          <w:bCs/>
          <w:color w:val="auto"/>
          <w:sz w:val="28"/>
          <w:szCs w:val="28"/>
        </w:rPr>
      </w:pPr>
      <w:r>
        <w:rPr>
          <w:rFonts w:ascii="仿宋" w:hAnsi="仿宋" w:eastAsia="仿宋" w:cs="仿宋"/>
          <w:b/>
          <w:bCs/>
          <w:color w:val="auto"/>
          <w:sz w:val="28"/>
          <w:szCs w:val="28"/>
        </w:rPr>
        <w:t>七、培训计划：</w:t>
      </w:r>
    </w:p>
    <w:p>
      <w:pPr>
        <w:pStyle w:val="30"/>
        <w:bidi w:val="0"/>
        <w:spacing w:line="480" w:lineRule="exact"/>
        <w:jc w:val="center"/>
        <w:rPr>
          <w:rFonts w:ascii="仿宋" w:hAnsi="仿宋" w:eastAsia="仿宋" w:cs="仿宋"/>
          <w:b/>
          <w:bCs/>
          <w:color w:val="auto"/>
          <w:sz w:val="30"/>
          <w:szCs w:val="30"/>
        </w:rPr>
      </w:pPr>
      <w:r>
        <w:rPr>
          <w:rFonts w:ascii="仿宋" w:hAnsi="仿宋" w:eastAsia="仿宋" w:cs="仿宋"/>
          <w:b/>
          <w:bCs/>
          <w:color w:val="auto"/>
          <w:sz w:val="30"/>
          <w:szCs w:val="30"/>
        </w:rPr>
        <w:t>全区无线电管理培训内容表</w:t>
      </w:r>
    </w:p>
    <w:tbl>
      <w:tblPr>
        <w:tblStyle w:val="19"/>
        <w:tblW w:w="10718" w:type="dxa"/>
        <w:jc w:val="center"/>
        <w:tblInd w:w="0" w:type="dxa"/>
        <w:tblLayout w:type="fixed"/>
        <w:tblCellMar>
          <w:top w:w="0" w:type="dxa"/>
          <w:left w:w="108" w:type="dxa"/>
          <w:bottom w:w="0" w:type="dxa"/>
          <w:right w:w="108" w:type="dxa"/>
        </w:tblCellMar>
      </w:tblPr>
      <w:tblGrid>
        <w:gridCol w:w="890"/>
        <w:gridCol w:w="3141"/>
        <w:gridCol w:w="1863"/>
        <w:gridCol w:w="1679"/>
        <w:gridCol w:w="3145"/>
      </w:tblGrid>
      <w:tr>
        <w:tblPrEx>
          <w:tblLayout w:type="fixed"/>
          <w:tblCellMar>
            <w:top w:w="0" w:type="dxa"/>
            <w:left w:w="108" w:type="dxa"/>
            <w:bottom w:w="0" w:type="dxa"/>
            <w:right w:w="108" w:type="dxa"/>
          </w:tblCellMar>
        </w:tblPrEx>
        <w:trPr>
          <w:trHeight w:val="953"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3141" w:type="dxa"/>
            <w:tcBorders>
              <w:top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b/>
                <w:bCs/>
                <w:kern w:val="0"/>
                <w:sz w:val="24"/>
                <w:szCs w:val="24"/>
              </w:rPr>
            </w:pPr>
            <w:r>
              <w:rPr>
                <w:rFonts w:hint="eastAsia" w:ascii="仿宋" w:hAnsi="仿宋" w:eastAsia="仿宋" w:cs="仿宋"/>
                <w:b/>
                <w:bCs/>
                <w:color w:val="auto"/>
                <w:kern w:val="0"/>
                <w:sz w:val="24"/>
                <w:szCs w:val="24"/>
              </w:rPr>
              <w:t>培训</w:t>
            </w:r>
            <w:r>
              <w:rPr>
                <w:rFonts w:hint="eastAsia" w:ascii="仿宋" w:hAnsi="仿宋" w:eastAsia="仿宋" w:cs="仿宋"/>
                <w:b/>
                <w:bCs/>
                <w:color w:val="auto"/>
                <w:kern w:val="0"/>
                <w:sz w:val="24"/>
                <w:szCs w:val="24"/>
                <w:lang w:val="en-US" w:eastAsia="zh-CN"/>
              </w:rPr>
              <w:t>课程内容</w:t>
            </w:r>
          </w:p>
        </w:tc>
        <w:tc>
          <w:tcPr>
            <w:tcW w:w="1863" w:type="dxa"/>
            <w:tcBorders>
              <w:top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培训对象</w:t>
            </w:r>
          </w:p>
        </w:tc>
        <w:tc>
          <w:tcPr>
            <w:tcW w:w="1679" w:type="dxa"/>
            <w:tcBorders>
              <w:top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培训方式</w:t>
            </w:r>
          </w:p>
        </w:tc>
        <w:tc>
          <w:tcPr>
            <w:tcW w:w="3145" w:type="dxa"/>
            <w:tcBorders>
              <w:top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培训期数/每期天数/每期人</w:t>
            </w:r>
          </w:p>
        </w:tc>
      </w:tr>
      <w:tr>
        <w:tblPrEx>
          <w:tblLayout w:type="fixed"/>
          <w:tblCellMar>
            <w:top w:w="0" w:type="dxa"/>
            <w:left w:w="108" w:type="dxa"/>
            <w:bottom w:w="0" w:type="dxa"/>
            <w:right w:w="108" w:type="dxa"/>
          </w:tblCellMar>
        </w:tblPrEx>
        <w:trPr>
          <w:trHeight w:val="1590" w:hRule="atLeast"/>
          <w:jc w:val="center"/>
        </w:trPr>
        <w:tc>
          <w:tcPr>
            <w:tcW w:w="890" w:type="dxa"/>
            <w:tcBorders>
              <w:left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141" w:type="dxa"/>
            <w:tcBorders>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kern w:val="0"/>
                <w:sz w:val="24"/>
                <w:szCs w:val="24"/>
              </w:rPr>
            </w:pPr>
            <w:r>
              <w:rPr>
                <w:rFonts w:hint="eastAsia" w:ascii="仿宋" w:hAnsi="仿宋" w:eastAsia="仿宋" w:cs="仿宋"/>
                <w:color w:val="auto"/>
                <w:kern w:val="0"/>
                <w:sz w:val="24"/>
                <w:szCs w:val="24"/>
              </w:rPr>
              <w:t>民族团结教育</w:t>
            </w:r>
            <w:r>
              <w:rPr>
                <w:rFonts w:hint="eastAsia" w:ascii="仿宋" w:hAnsi="仿宋" w:eastAsia="仿宋" w:cs="仿宋"/>
                <w:color w:val="auto"/>
                <w:kern w:val="0"/>
                <w:sz w:val="24"/>
                <w:szCs w:val="24"/>
                <w:lang w:val="en-US" w:eastAsia="zh-CN"/>
              </w:rPr>
              <w:t>培训</w:t>
            </w:r>
          </w:p>
        </w:tc>
        <w:tc>
          <w:tcPr>
            <w:tcW w:w="1863" w:type="dxa"/>
            <w:vMerge w:val="restart"/>
            <w:tcBorders>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驻村工作组所在地村民</w:t>
            </w:r>
          </w:p>
        </w:tc>
        <w:tc>
          <w:tcPr>
            <w:tcW w:w="1679" w:type="dxa"/>
            <w:vMerge w:val="restart"/>
            <w:tcBorders>
              <w:right w:val="single" w:color="000000" w:sz="4" w:space="0"/>
            </w:tcBorders>
            <w:shd w:val="clear" w:color="auto" w:fill="auto"/>
            <w:vAlign w:val="center"/>
          </w:tcPr>
          <w:p>
            <w:pPr>
              <w:pStyle w:val="30"/>
              <w:widowControl w:val="0"/>
              <w:bidi w:val="0"/>
              <w:spacing w:beforeLines="0" w:beforeAutospacing="0" w:afterLines="0" w:afterAutospacing="0" w:line="480" w:lineRule="exact"/>
              <w:jc w:val="left"/>
              <w:rPr>
                <w:rFonts w:hint="eastAsia" w:ascii="仿宋" w:hAnsi="仿宋" w:eastAsia="仿宋" w:cs="仿宋"/>
                <w:kern w:val="0"/>
                <w:sz w:val="24"/>
                <w:szCs w:val="24"/>
              </w:rPr>
            </w:pPr>
            <w:r>
              <w:rPr>
                <w:rFonts w:hint="eastAsia" w:ascii="仿宋" w:hAnsi="仿宋" w:eastAsia="仿宋" w:cs="仿宋"/>
                <w:color w:val="auto"/>
                <w:kern w:val="0"/>
                <w:sz w:val="24"/>
                <w:szCs w:val="24"/>
              </w:rPr>
              <w:t>视频培训、</w:t>
            </w:r>
            <w:r>
              <w:rPr>
                <w:rFonts w:hint="eastAsia" w:ascii="仿宋" w:hAnsi="仿宋" w:eastAsia="仿宋" w:cs="仿宋"/>
                <w:color w:val="auto"/>
                <w:kern w:val="0"/>
                <w:sz w:val="24"/>
                <w:szCs w:val="24"/>
                <w:lang w:val="en-US" w:eastAsia="zh-CN"/>
              </w:rPr>
              <w:t>线上</w:t>
            </w:r>
            <w:r>
              <w:rPr>
                <w:rFonts w:hint="eastAsia" w:ascii="仿宋" w:hAnsi="仿宋" w:eastAsia="仿宋" w:cs="仿宋"/>
                <w:color w:val="auto"/>
                <w:kern w:val="0"/>
                <w:sz w:val="24"/>
                <w:szCs w:val="24"/>
              </w:rPr>
              <w:t>授课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购买书籍、发放教材等方式</w:t>
            </w:r>
          </w:p>
        </w:tc>
        <w:tc>
          <w:tcPr>
            <w:tcW w:w="3145" w:type="dxa"/>
            <w:vMerge w:val="restart"/>
            <w:tcBorders>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期/</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期</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天，共</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天/每期约</w:t>
            </w:r>
            <w:r>
              <w:rPr>
                <w:rFonts w:hint="eastAsia" w:ascii="仿宋" w:hAnsi="仿宋" w:eastAsia="仿宋" w:cs="仿宋"/>
                <w:color w:val="FF0000"/>
                <w:kern w:val="0"/>
                <w:sz w:val="24"/>
                <w:szCs w:val="24"/>
                <w:lang w:val="en-US" w:eastAsia="zh-CN"/>
              </w:rPr>
              <w:t>500</w:t>
            </w:r>
            <w:r>
              <w:rPr>
                <w:rFonts w:hint="eastAsia" w:ascii="仿宋" w:hAnsi="仿宋" w:eastAsia="仿宋" w:cs="仿宋"/>
                <w:color w:val="FF0000"/>
                <w:kern w:val="0"/>
                <w:sz w:val="24"/>
                <w:szCs w:val="24"/>
              </w:rPr>
              <w:t>人</w:t>
            </w:r>
            <w:r>
              <w:rPr>
                <w:rFonts w:hint="eastAsia" w:ascii="仿宋" w:hAnsi="仿宋" w:eastAsia="仿宋" w:cs="仿宋"/>
                <w:color w:val="FF0000"/>
                <w:kern w:val="0"/>
                <w:sz w:val="24"/>
                <w:szCs w:val="24"/>
                <w:lang w:eastAsia="zh-CN"/>
              </w:rPr>
              <w:t>，</w:t>
            </w:r>
            <w:r>
              <w:rPr>
                <w:rFonts w:hint="eastAsia" w:ascii="仿宋" w:hAnsi="仿宋" w:eastAsia="仿宋" w:cs="仿宋"/>
                <w:color w:val="FF0000"/>
                <w:kern w:val="0"/>
                <w:sz w:val="24"/>
                <w:szCs w:val="24"/>
                <w:lang w:val="en-US" w:eastAsia="zh-CN"/>
              </w:rPr>
              <w:t>共1000人。</w:t>
            </w:r>
          </w:p>
          <w:p>
            <w:pPr>
              <w:pStyle w:val="30"/>
              <w:widowControl w:val="0"/>
              <w:bidi w:val="0"/>
              <w:spacing w:beforeLines="0" w:beforeAutospacing="0" w:afterLines="0" w:afterAutospacing="0" w:line="480" w:lineRule="exact"/>
              <w:jc w:val="left"/>
              <w:rPr>
                <w:rFonts w:hint="eastAsia" w:ascii="仿宋" w:hAnsi="仿宋" w:eastAsia="仿宋" w:cs="仿宋"/>
                <w:color w:val="auto"/>
                <w:kern w:val="0"/>
                <w:sz w:val="24"/>
                <w:szCs w:val="24"/>
              </w:rPr>
            </w:pPr>
          </w:p>
        </w:tc>
      </w:tr>
      <w:tr>
        <w:tblPrEx>
          <w:tblLayout w:type="fixed"/>
          <w:tblCellMar>
            <w:top w:w="0" w:type="dxa"/>
            <w:left w:w="108" w:type="dxa"/>
            <w:bottom w:w="0" w:type="dxa"/>
            <w:right w:w="108" w:type="dxa"/>
          </w:tblCellMar>
        </w:tblPrEx>
        <w:trPr>
          <w:trHeight w:val="1709" w:hRule="atLeast"/>
          <w:jc w:val="center"/>
        </w:trPr>
        <w:tc>
          <w:tcPr>
            <w:tcW w:w="890" w:type="dxa"/>
            <w:tcBorders>
              <w:left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141" w:type="dxa"/>
            <w:tcBorders>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kern w:val="0"/>
                <w:sz w:val="24"/>
              </w:rPr>
            </w:pPr>
            <w:r>
              <w:rPr>
                <w:rFonts w:hint="eastAsia" w:ascii="仿宋" w:hAnsi="仿宋" w:eastAsia="仿宋" w:cs="仿宋"/>
                <w:color w:val="auto"/>
                <w:kern w:val="0"/>
                <w:sz w:val="24"/>
                <w:szCs w:val="24"/>
              </w:rPr>
              <w:t>无线电</w:t>
            </w:r>
            <w:r>
              <w:rPr>
                <w:rFonts w:hint="eastAsia" w:ascii="仿宋" w:hAnsi="仿宋" w:eastAsia="仿宋" w:cs="仿宋"/>
                <w:color w:val="auto"/>
                <w:kern w:val="0"/>
                <w:sz w:val="24"/>
                <w:szCs w:val="24"/>
                <w:lang w:val="en-US" w:eastAsia="zh-CN"/>
              </w:rPr>
              <w:t>及相关</w:t>
            </w:r>
            <w:r>
              <w:rPr>
                <w:rFonts w:hint="eastAsia" w:ascii="仿宋" w:hAnsi="仿宋" w:eastAsia="仿宋" w:cs="仿宋"/>
                <w:color w:val="auto"/>
                <w:kern w:val="0"/>
                <w:sz w:val="24"/>
              </w:rPr>
              <w:t>法律法规知识</w:t>
            </w:r>
            <w:r>
              <w:rPr>
                <w:rFonts w:hint="eastAsia" w:ascii="仿宋" w:hAnsi="仿宋" w:eastAsia="仿宋" w:cs="仿宋"/>
                <w:color w:val="auto"/>
                <w:kern w:val="0"/>
                <w:sz w:val="24"/>
                <w:lang w:val="en-US" w:eastAsia="zh-CN"/>
              </w:rPr>
              <w:t>宣贯培训</w:t>
            </w:r>
          </w:p>
        </w:tc>
        <w:tc>
          <w:tcPr>
            <w:tcW w:w="1863" w:type="dxa"/>
            <w:vMerge w:val="continue"/>
            <w:tcBorders>
              <w:right w:val="single" w:color="000000" w:sz="4" w:space="0"/>
            </w:tcBorders>
            <w:shd w:val="clear" w:color="auto" w:fill="auto"/>
          </w:tcPr>
          <w:p>
            <w:pPr>
              <w:pStyle w:val="30"/>
              <w:widowControl w:val="0"/>
              <w:bidi w:val="0"/>
              <w:spacing w:beforeLines="0" w:beforeAutospacing="0" w:afterLines="0" w:afterAutospacing="0" w:line="480" w:lineRule="exact"/>
              <w:rPr>
                <w:rFonts w:hint="eastAsia" w:ascii="仿宋" w:hAnsi="仿宋" w:eastAsia="仿宋" w:cs="仿宋"/>
                <w:color w:val="auto"/>
                <w:sz w:val="24"/>
                <w:szCs w:val="24"/>
              </w:rPr>
            </w:pPr>
          </w:p>
        </w:tc>
        <w:tc>
          <w:tcPr>
            <w:tcW w:w="1679" w:type="dxa"/>
            <w:vMerge w:val="continue"/>
            <w:tcBorders>
              <w:right w:val="single" w:color="000000" w:sz="4" w:space="0"/>
            </w:tcBorders>
            <w:shd w:val="clear" w:color="auto" w:fill="auto"/>
            <w:vAlign w:val="center"/>
          </w:tcPr>
          <w:p>
            <w:pPr>
              <w:pStyle w:val="30"/>
              <w:widowControl w:val="0"/>
              <w:bidi w:val="0"/>
              <w:spacing w:beforeLines="0" w:beforeAutospacing="0" w:afterLines="0" w:afterAutospacing="0" w:line="480" w:lineRule="exact"/>
              <w:rPr>
                <w:rFonts w:hint="eastAsia" w:ascii="仿宋" w:hAnsi="仿宋" w:eastAsia="仿宋" w:cs="仿宋"/>
                <w:color w:val="auto"/>
                <w:sz w:val="24"/>
                <w:szCs w:val="24"/>
              </w:rPr>
            </w:pPr>
          </w:p>
        </w:tc>
        <w:tc>
          <w:tcPr>
            <w:tcW w:w="3145" w:type="dxa"/>
            <w:vMerge w:val="continue"/>
            <w:tcBorders>
              <w:right w:val="single" w:color="000000" w:sz="4" w:space="0"/>
            </w:tcBorders>
            <w:shd w:val="clear" w:color="auto" w:fill="auto"/>
            <w:vAlign w:val="center"/>
          </w:tcPr>
          <w:p>
            <w:pPr>
              <w:pStyle w:val="30"/>
              <w:widowControl w:val="0"/>
              <w:bidi w:val="0"/>
              <w:spacing w:beforeLines="0" w:beforeAutospacing="0" w:afterLines="0" w:afterAutospacing="0" w:line="480" w:lineRule="exac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897" w:hRule="atLeast"/>
          <w:jc w:val="center"/>
        </w:trPr>
        <w:tc>
          <w:tcPr>
            <w:tcW w:w="10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widowControl w:val="0"/>
              <w:bidi w:val="0"/>
              <w:spacing w:beforeLines="0" w:beforeAutospacing="0" w:afterLines="0" w:afterAutospacing="0" w:line="480" w:lineRule="exact"/>
              <w:jc w:val="center"/>
              <w:rPr>
                <w:rFonts w:hint="eastAsia" w:ascii="仿宋" w:hAnsi="仿宋" w:eastAsia="仿宋" w:cs="仿宋"/>
                <w:kern w:val="0"/>
                <w:sz w:val="24"/>
                <w:szCs w:val="24"/>
              </w:rPr>
            </w:pPr>
            <w:r>
              <w:rPr>
                <w:rFonts w:hint="eastAsia" w:ascii="仿宋" w:hAnsi="仿宋" w:eastAsia="仿宋" w:cs="仿宋"/>
                <w:b/>
                <w:bCs/>
                <w:color w:val="auto"/>
                <w:kern w:val="0"/>
                <w:sz w:val="24"/>
                <w:szCs w:val="24"/>
              </w:rPr>
              <w:t>合计：</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期，约</w:t>
            </w:r>
            <w:r>
              <w:rPr>
                <w:rFonts w:hint="eastAsia" w:ascii="仿宋" w:hAnsi="仿宋" w:eastAsia="仿宋" w:cs="仿宋"/>
                <w:b/>
                <w:bCs/>
                <w:color w:val="FF0000"/>
                <w:kern w:val="0"/>
                <w:sz w:val="24"/>
                <w:szCs w:val="24"/>
                <w:lang w:val="en-US" w:eastAsia="zh-CN"/>
              </w:rPr>
              <w:t>1000</w:t>
            </w:r>
            <w:r>
              <w:rPr>
                <w:rFonts w:hint="eastAsia" w:ascii="仿宋" w:hAnsi="仿宋" w:eastAsia="仿宋" w:cs="仿宋"/>
                <w:b/>
                <w:bCs/>
                <w:color w:val="auto"/>
                <w:kern w:val="0"/>
                <w:sz w:val="24"/>
                <w:szCs w:val="24"/>
              </w:rPr>
              <w:t>人次</w:t>
            </w:r>
          </w:p>
        </w:tc>
      </w:tr>
    </w:tbl>
    <w:p>
      <w:pPr>
        <w:spacing w:line="440" w:lineRule="exact"/>
        <w:ind w:left="638"/>
        <w:rPr>
          <w:rFonts w:ascii="Arial" w:hAnsi="Arial" w:cs="Arial"/>
          <w:color w:val="auto"/>
          <w:sz w:val="24"/>
        </w:rPr>
      </w:pPr>
      <w:r>
        <w:rPr>
          <w:rFonts w:ascii="仿宋" w:hAnsi="仿宋" w:eastAsia="仿宋" w:cs="仿宋"/>
          <w:b/>
          <w:bCs/>
          <w:color w:val="auto"/>
          <w:sz w:val="28"/>
          <w:szCs w:val="28"/>
          <w:lang w:val="en-US" w:eastAsia="zh-CN" w:bidi="hi-IN"/>
        </w:rPr>
        <w:t>八、服务地点：甲方指定地点</w:t>
      </w:r>
      <w:r>
        <w:rPr>
          <w:rFonts w:hint="eastAsia" w:ascii="仿宋" w:hAnsi="仿宋" w:eastAsia="仿宋" w:cs="仿宋"/>
          <w:b/>
          <w:bCs/>
          <w:color w:val="auto"/>
          <w:sz w:val="28"/>
          <w:szCs w:val="28"/>
          <w:lang w:val="en-US" w:eastAsia="zh-CN" w:bidi="hi-IN"/>
        </w:rPr>
        <w:t>。</w:t>
      </w:r>
    </w:p>
    <w:p>
      <w:pPr>
        <w:pStyle w:val="12"/>
        <w:snapToGrid w:val="0"/>
        <w:spacing w:line="440" w:lineRule="exact"/>
        <w:outlineLvl w:val="0"/>
        <w:rPr>
          <w:rStyle w:val="25"/>
          <w:color w:val="auto"/>
          <w:sz w:val="32"/>
          <w:szCs w:val="32"/>
        </w:rPr>
      </w:pPr>
      <w:bookmarkStart w:id="109" w:name="_Toc27428"/>
      <w:bookmarkStart w:id="110" w:name="_Toc22812"/>
      <w:bookmarkStart w:id="111" w:name="_Toc26327"/>
      <w:r>
        <w:rPr>
          <w:rStyle w:val="25"/>
          <w:color w:val="auto"/>
          <w:sz w:val="32"/>
          <w:szCs w:val="32"/>
        </w:rPr>
        <w:br w:type="page"/>
      </w:r>
    </w:p>
    <w:p>
      <w:pPr>
        <w:pStyle w:val="12"/>
        <w:snapToGrid w:val="0"/>
        <w:spacing w:line="400" w:lineRule="atLeast"/>
        <w:ind w:firstLine="2249" w:firstLineChars="700"/>
        <w:outlineLvl w:val="0"/>
        <w:rPr>
          <w:rFonts w:ascii="Arial" w:hAnsi="Arial" w:cs="Arial"/>
          <w:color w:val="auto"/>
          <w:sz w:val="32"/>
          <w:szCs w:val="32"/>
        </w:rPr>
      </w:pPr>
      <w:r>
        <w:rPr>
          <w:rStyle w:val="25"/>
          <w:color w:val="auto"/>
          <w:sz w:val="32"/>
          <w:szCs w:val="32"/>
          <w:highlight w:val="none"/>
        </w:rPr>
        <w:t>第四部分  合同条款（仅供参考）</w:t>
      </w:r>
      <w:bookmarkEnd w:id="109"/>
      <w:bookmarkEnd w:id="110"/>
      <w:bookmarkEnd w:id="111"/>
    </w:p>
    <w:p>
      <w:pPr>
        <w:pStyle w:val="12"/>
        <w:spacing w:line="360" w:lineRule="exact"/>
        <w:jc w:val="center"/>
        <w:rPr>
          <w:rFonts w:ascii="宋体" w:hAnsi="宋体" w:cs="宋体"/>
          <w:b/>
          <w:color w:val="auto"/>
          <w:sz w:val="36"/>
        </w:rPr>
      </w:pPr>
    </w:p>
    <w:p>
      <w:pPr>
        <w:pStyle w:val="12"/>
        <w:spacing w:line="240" w:lineRule="exact"/>
        <w:ind w:firstLine="420"/>
        <w:rPr>
          <w:rFonts w:eastAsia="Times New Roman"/>
          <w:color w:val="auto"/>
        </w:rPr>
      </w:pPr>
    </w:p>
    <w:p>
      <w:pPr>
        <w:pStyle w:val="10"/>
        <w:bidi w:val="0"/>
        <w:ind w:firstLine="4760" w:firstLineChars="1700"/>
        <w:rPr>
          <w:u w:val="single"/>
        </w:rPr>
      </w:pPr>
      <w:r>
        <w:rPr>
          <w:rFonts w:ascii="黑体" w:hAnsi="黑体" w:eastAsia="黑体" w:cs="黑体"/>
          <w:sz w:val="28"/>
          <w:szCs w:val="28"/>
        </w:rPr>
        <w:t>合同编号：</w:t>
      </w:r>
      <w:r>
        <w:rPr>
          <w:rFonts w:ascii="黑体" w:hAnsi="黑体" w:eastAsia="黑体" w:cs="黑体"/>
          <w:sz w:val="28"/>
          <w:szCs w:val="28"/>
          <w:u w:val="single"/>
        </w:rPr>
        <w:t xml:space="preserve">               </w:t>
      </w:r>
    </w:p>
    <w:p>
      <w:pPr>
        <w:pStyle w:val="10"/>
        <w:bidi w:val="0"/>
        <w:rPr>
          <w:u w:val="single"/>
        </w:rPr>
      </w:pPr>
    </w:p>
    <w:p>
      <w:pPr>
        <w:pStyle w:val="10"/>
        <w:bidi w:val="0"/>
        <w:rPr>
          <w:u w:val="single"/>
        </w:rPr>
      </w:pPr>
    </w:p>
    <w:p>
      <w:pPr>
        <w:pStyle w:val="10"/>
        <w:bidi w:val="0"/>
        <w:spacing w:line="560" w:lineRule="exact"/>
        <w:ind w:firstLine="723" w:firstLineChars="300"/>
        <w:rPr>
          <w:rFonts w:ascii="宋体" w:hAnsi="宋体"/>
          <w:b/>
          <w:bCs/>
          <w:sz w:val="24"/>
        </w:rPr>
      </w:pPr>
    </w:p>
    <w:p>
      <w:pPr>
        <w:pStyle w:val="10"/>
        <w:bidi w:val="0"/>
        <w:rPr>
          <w:u w:val="single"/>
        </w:rPr>
      </w:pPr>
    </w:p>
    <w:p>
      <w:pPr>
        <w:pStyle w:val="10"/>
        <w:bidi w:val="0"/>
        <w:jc w:val="center"/>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专业技术人员专业技能评估服务项目合同</w:t>
      </w:r>
    </w:p>
    <w:p>
      <w:pPr>
        <w:pStyle w:val="10"/>
        <w:bidi w:val="0"/>
        <w:jc w:val="center"/>
        <w:rPr>
          <w:rFonts w:ascii="仿宋" w:hAnsi="仿宋" w:eastAsia="仿宋" w:cs="仿宋"/>
          <w:color w:val="auto"/>
          <w:sz w:val="28"/>
          <w:szCs w:val="28"/>
          <w:lang w:val="en-US" w:eastAsia="zh-CN" w:bidi="hi-IN"/>
        </w:rPr>
      </w:pPr>
    </w:p>
    <w:p>
      <w:pPr>
        <w:pStyle w:val="10"/>
        <w:bidi w:val="0"/>
        <w:jc w:val="center"/>
        <w:rPr>
          <w:rFonts w:ascii="仿宋" w:hAnsi="仿宋" w:eastAsia="仿宋" w:cs="仿宋"/>
          <w:color w:val="auto"/>
          <w:sz w:val="28"/>
          <w:szCs w:val="28"/>
          <w:lang w:val="en-US" w:eastAsia="zh-CN" w:bidi="hi-IN"/>
        </w:rPr>
      </w:pPr>
    </w:p>
    <w:p>
      <w:pPr>
        <w:pStyle w:val="10"/>
        <w:bidi w:val="0"/>
        <w:jc w:val="center"/>
        <w:rPr>
          <w:rFonts w:ascii="仿宋" w:hAnsi="仿宋" w:eastAsia="仿宋" w:cs="仿宋"/>
          <w:color w:val="auto"/>
          <w:sz w:val="28"/>
          <w:szCs w:val="28"/>
          <w:lang w:val="en-US" w:eastAsia="zh-CN" w:bidi="hi-IN"/>
        </w:rPr>
      </w:pPr>
    </w:p>
    <w:p>
      <w:pPr>
        <w:pStyle w:val="10"/>
        <w:bidi w:val="0"/>
        <w:jc w:val="center"/>
        <w:rPr>
          <w:rFonts w:ascii="仿宋" w:hAnsi="仿宋" w:eastAsia="仿宋" w:cs="仿宋"/>
          <w:color w:val="auto"/>
          <w:sz w:val="28"/>
          <w:szCs w:val="28"/>
          <w:lang w:val="en-US" w:eastAsia="zh-CN" w:bidi="hi-IN"/>
        </w:rPr>
      </w:pPr>
    </w:p>
    <w:p>
      <w:pPr>
        <w:pStyle w:val="10"/>
        <w:bidi w:val="0"/>
        <w:jc w:val="center"/>
        <w:rPr>
          <w:rFonts w:ascii="仿宋" w:hAnsi="仿宋" w:eastAsia="仿宋" w:cs="仿宋"/>
          <w:color w:val="auto"/>
          <w:sz w:val="28"/>
          <w:szCs w:val="28"/>
          <w:lang w:val="en-US" w:eastAsia="zh-CN" w:bidi="hi-IN"/>
        </w:rPr>
      </w:pPr>
    </w:p>
    <w:p>
      <w:pPr>
        <w:pStyle w:val="10"/>
        <w:bidi w:val="0"/>
        <w:jc w:val="center"/>
        <w:rPr>
          <w:rFonts w:ascii="仿宋" w:hAnsi="仿宋" w:eastAsia="仿宋" w:cs="仿宋"/>
          <w:color w:val="auto"/>
          <w:sz w:val="28"/>
          <w:szCs w:val="28"/>
          <w:lang w:val="en-US" w:eastAsia="zh-CN" w:bidi="hi-IN"/>
        </w:rPr>
      </w:pPr>
    </w:p>
    <w:p>
      <w:pPr>
        <w:pStyle w:val="10"/>
        <w:bidi w:val="0"/>
        <w:jc w:val="center"/>
        <w:rPr>
          <w:rFonts w:ascii="仿宋" w:hAnsi="仿宋" w:eastAsia="仿宋" w:cs="仿宋"/>
          <w:color w:val="auto"/>
          <w:sz w:val="28"/>
          <w:szCs w:val="28"/>
          <w:lang w:val="en-US" w:eastAsia="zh-CN" w:bidi="hi-IN"/>
        </w:rPr>
      </w:pPr>
    </w:p>
    <w:p>
      <w:pPr>
        <w:pStyle w:val="10"/>
        <w:bidi w:val="0"/>
        <w:ind w:left="2240" w:hanging="1960" w:hangingChars="700"/>
        <w:jc w:val="left"/>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项 目 名 称：</w:t>
      </w:r>
      <w:r>
        <w:rPr>
          <w:rFonts w:ascii="仿宋" w:hAnsi="仿宋" w:eastAsia="仿宋" w:cs="仿宋"/>
          <w:color w:val="auto"/>
          <w:sz w:val="28"/>
          <w:szCs w:val="28"/>
          <w:u w:val="single"/>
          <w:lang w:val="en-US" w:eastAsia="zh-CN" w:bidi="hi-IN"/>
        </w:rPr>
        <w:t>专业技术人员专业技能评估服务项目合同</w:t>
      </w:r>
    </w:p>
    <w:p>
      <w:pPr>
        <w:pStyle w:val="10"/>
        <w:bidi w:val="0"/>
        <w:spacing w:line="360" w:lineRule="auto"/>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甲       方：</w:t>
      </w:r>
      <w:r>
        <w:rPr>
          <w:rFonts w:ascii="仿宋" w:hAnsi="仿宋" w:eastAsia="仿宋" w:cs="仿宋"/>
          <w:color w:val="auto"/>
          <w:sz w:val="28"/>
          <w:szCs w:val="28"/>
          <w:u w:val="single"/>
          <w:lang w:val="en-US" w:eastAsia="zh-CN" w:bidi="hi-IN"/>
        </w:rPr>
        <w:t xml:space="preserve">                                                                   </w:t>
      </w:r>
    </w:p>
    <w:p>
      <w:pPr>
        <w:pStyle w:val="10"/>
        <w:bidi w:val="0"/>
        <w:spacing w:line="360" w:lineRule="auto"/>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乙       方：</w:t>
      </w:r>
      <w:r>
        <w:rPr>
          <w:rFonts w:ascii="仿宋" w:hAnsi="仿宋" w:eastAsia="仿宋" w:cs="仿宋"/>
          <w:color w:val="auto"/>
          <w:sz w:val="28"/>
          <w:szCs w:val="28"/>
          <w:u w:val="single"/>
          <w:lang w:val="en-US" w:eastAsia="zh-CN" w:bidi="hi-IN"/>
        </w:rPr>
        <w:t xml:space="preserve">                                                           </w:t>
      </w:r>
    </w:p>
    <w:p>
      <w:pPr>
        <w:pStyle w:val="10"/>
        <w:bidi w:val="0"/>
        <w:spacing w:line="360" w:lineRule="auto"/>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签 订 地 点：</w:t>
      </w:r>
      <w:r>
        <w:rPr>
          <w:rFonts w:ascii="仿宋" w:hAnsi="仿宋" w:eastAsia="仿宋" w:cs="仿宋"/>
          <w:color w:val="auto"/>
          <w:sz w:val="28"/>
          <w:szCs w:val="28"/>
          <w:u w:val="single"/>
          <w:lang w:val="en-US" w:eastAsia="zh-CN" w:bidi="hi-IN"/>
        </w:rPr>
        <w:t xml:space="preserve">               </w:t>
      </w:r>
    </w:p>
    <w:p>
      <w:pPr>
        <w:pStyle w:val="10"/>
        <w:bidi w:val="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签 订 时 间：</w:t>
      </w:r>
      <w:r>
        <w:rPr>
          <w:rFonts w:ascii="仿宋" w:hAnsi="仿宋" w:eastAsia="仿宋" w:cs="仿宋"/>
          <w:color w:val="auto"/>
          <w:sz w:val="28"/>
          <w:szCs w:val="28"/>
          <w:u w:val="single"/>
          <w:lang w:val="en-US" w:eastAsia="zh-CN" w:bidi="hi-IN"/>
        </w:rPr>
        <w:t xml:space="preserve">          年    月    日               </w:t>
      </w:r>
      <w:r>
        <w:rPr>
          <w:rFonts w:ascii="仿宋" w:hAnsi="仿宋" w:eastAsia="仿宋" w:cs="仿宋"/>
          <w:color w:val="auto"/>
          <w:sz w:val="28"/>
          <w:szCs w:val="28"/>
          <w:lang w:val="en-US" w:eastAsia="zh-CN" w:bidi="hi-IN"/>
        </w:rPr>
        <w:t xml:space="preserve"> </w:t>
      </w:r>
    </w:p>
    <w:p>
      <w:pPr>
        <w:pStyle w:val="10"/>
        <w:bidi w:val="0"/>
        <w:spacing w:line="360" w:lineRule="auto"/>
        <w:rPr>
          <w:rFonts w:ascii="仿宋" w:hAnsi="仿宋" w:eastAsia="仿宋" w:cs="仿宋"/>
          <w:color w:val="auto"/>
          <w:sz w:val="28"/>
          <w:szCs w:val="28"/>
          <w:lang w:val="en-US" w:eastAsia="zh-CN" w:bidi="hi-IN"/>
        </w:rPr>
      </w:pPr>
    </w:p>
    <w:p>
      <w:pPr>
        <w:pStyle w:val="8"/>
        <w:bidi w:val="0"/>
        <w:spacing w:line="360" w:lineRule="auto"/>
        <w:rPr>
          <w:rFonts w:ascii="仿宋" w:hAnsi="仿宋" w:eastAsia="仿宋" w:cs="仿宋"/>
          <w:color w:val="auto"/>
          <w:sz w:val="28"/>
          <w:szCs w:val="28"/>
          <w:lang w:val="en-US" w:eastAsia="zh-CN" w:bidi="hi-IN"/>
        </w:rPr>
      </w:pPr>
    </w:p>
    <w:p>
      <w:pPr>
        <w:pStyle w:val="8"/>
        <w:bidi w:val="0"/>
        <w:spacing w:line="360" w:lineRule="auto"/>
        <w:rPr>
          <w:rFonts w:ascii="仿宋" w:hAnsi="仿宋" w:eastAsia="仿宋" w:cs="仿宋"/>
          <w:color w:val="auto"/>
          <w:sz w:val="28"/>
          <w:szCs w:val="28"/>
          <w:lang w:val="en-US" w:eastAsia="zh-CN" w:bidi="hi-IN"/>
        </w:rPr>
      </w:pPr>
    </w:p>
    <w:p>
      <w:pPr>
        <w:pStyle w:val="8"/>
        <w:bidi w:val="0"/>
        <w:spacing w:line="360" w:lineRule="auto"/>
        <w:rPr>
          <w:rFonts w:ascii="仿宋" w:hAnsi="仿宋" w:eastAsia="仿宋" w:cs="仿宋"/>
          <w:color w:val="auto"/>
          <w:sz w:val="28"/>
          <w:szCs w:val="28"/>
          <w:lang w:val="en-US" w:eastAsia="zh-CN" w:bidi="hi-IN"/>
        </w:rPr>
      </w:pPr>
    </w:p>
    <w:p>
      <w:pPr>
        <w:pStyle w:val="8"/>
        <w:bidi w:val="0"/>
        <w:spacing w:line="360" w:lineRule="auto"/>
        <w:rPr>
          <w:rFonts w:ascii="仿宋" w:hAnsi="仿宋" w:eastAsia="仿宋" w:cs="仿宋"/>
          <w:color w:val="auto"/>
          <w:sz w:val="28"/>
          <w:szCs w:val="28"/>
          <w:lang w:val="en-US" w:eastAsia="zh-CN" w:bidi="hi-IN"/>
        </w:rPr>
      </w:pPr>
    </w:p>
    <w:p>
      <w:pPr>
        <w:pStyle w:val="8"/>
        <w:bidi w:val="0"/>
        <w:spacing w:line="360" w:lineRule="auto"/>
        <w:rPr>
          <w:rFonts w:ascii="仿宋" w:hAnsi="仿宋" w:eastAsia="仿宋" w:cs="仿宋"/>
          <w:color w:val="auto"/>
          <w:sz w:val="28"/>
          <w:szCs w:val="28"/>
          <w:lang w:val="en-US" w:eastAsia="zh-CN" w:bidi="hi-IN"/>
        </w:rPr>
      </w:pPr>
    </w:p>
    <w:p>
      <w:pPr>
        <w:pStyle w:val="10"/>
        <w:bidi w:val="0"/>
        <w:spacing w:line="560" w:lineRule="exact"/>
        <w:ind w:firstLine="560" w:firstLineChars="200"/>
        <w:rPr>
          <w:rFonts w:ascii="仿宋" w:hAnsi="仿宋" w:eastAsia="仿宋" w:cs="仿宋"/>
          <w:color w:val="auto"/>
          <w:sz w:val="28"/>
          <w:szCs w:val="28"/>
          <w:lang w:val="en-US" w:eastAsia="zh-CN" w:bidi="hi-IN"/>
        </w:rPr>
      </w:pP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甲方：</w:t>
      </w:r>
      <w:r>
        <w:rPr>
          <w:rFonts w:ascii="仿宋" w:hAnsi="仿宋" w:eastAsia="仿宋" w:cs="仿宋"/>
          <w:color w:val="auto"/>
          <w:sz w:val="28"/>
          <w:szCs w:val="28"/>
          <w:u w:val="none"/>
          <w:lang w:val="en-US" w:eastAsia="zh-CN" w:bidi="hi-IN"/>
        </w:rPr>
        <w:t xml:space="preserve"> </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法定代表人：</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单位地址：</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乙方：</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法定代表人：</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 xml:space="preserve">单位地址： </w:t>
      </w:r>
    </w:p>
    <w:p>
      <w:pPr>
        <w:pStyle w:val="10"/>
        <w:bidi w:val="0"/>
        <w:ind w:firstLine="560" w:firstLineChars="200"/>
        <w:jc w:val="left"/>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本合同由甲方委托乙方就</w:t>
      </w:r>
      <w:r>
        <w:rPr>
          <w:rFonts w:ascii="仿宋" w:hAnsi="仿宋" w:eastAsia="仿宋" w:cs="仿宋"/>
          <w:color w:val="auto"/>
          <w:sz w:val="28"/>
          <w:szCs w:val="28"/>
          <w:u w:val="single"/>
          <w:lang w:val="en-US" w:eastAsia="zh-CN" w:bidi="hi-IN"/>
        </w:rPr>
        <w:t>专业技术人员专业技能评估服务项目合同</w:t>
      </w:r>
      <w:r>
        <w:rPr>
          <w:rFonts w:ascii="仿宋" w:hAnsi="仿宋" w:eastAsia="仿宋" w:cs="仿宋"/>
          <w:color w:val="auto"/>
          <w:sz w:val="28"/>
          <w:szCs w:val="28"/>
          <w:lang w:val="en-US" w:eastAsia="zh-CN" w:bidi="hi-IN"/>
        </w:rPr>
        <w:t>进行服务，并支付服务报酬。双方经过平等协商，在真实、充分地表达各自意愿的基础上，根据《中华人民共和国民法典》、《中华人民共和国政府采购法》的规定，达成如下协议，并由双方共同恪守。</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 xml:space="preserve">第一条 </w:t>
      </w:r>
      <w:r>
        <w:rPr>
          <w:rFonts w:ascii="仿宋" w:hAnsi="仿宋" w:eastAsia="仿宋" w:cs="仿宋"/>
          <w:b/>
          <w:color w:val="auto"/>
          <w:sz w:val="28"/>
          <w:szCs w:val="28"/>
          <w:lang w:val="en-US" w:eastAsia="zh-CN" w:bidi="hi-IN"/>
        </w:rPr>
        <w:t>乙方进行技术服务的内容、期限、要求和方式</w:t>
      </w:r>
      <w:r>
        <w:rPr>
          <w:rFonts w:ascii="仿宋" w:hAnsi="仿宋" w:eastAsia="仿宋" w:cs="仿宋"/>
          <w:color w:val="auto"/>
          <w:sz w:val="28"/>
          <w:szCs w:val="28"/>
          <w:lang w:val="en-US" w:eastAsia="zh-CN" w:bidi="hi-IN"/>
        </w:rPr>
        <w:t>：</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（一）服务内容：</w:t>
      </w:r>
      <w:r>
        <w:rPr>
          <w:rFonts w:ascii="仿宋" w:hAnsi="仿宋" w:eastAsia="仿宋" w:cs="仿宋"/>
          <w:color w:val="auto"/>
          <w:sz w:val="28"/>
          <w:szCs w:val="28"/>
          <w:u w:val="single"/>
          <w:lang w:val="en-US" w:eastAsia="zh-CN" w:bidi="hi-IN"/>
        </w:rPr>
        <w:t>采用视频培训、线上授课、购买书籍、发放教材等方式，对亟待推广和基层需求强烈的知识开展培训。</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1、民族团结教育培训。深入推进党的建设新的伟大工程，强化村民对祖国的认同，对中华民族的认同，对中华文化的认同，对社会主义道路的认同，进一步推进党史教育走深走实，使村民切实体会到祖国强大带来的辛福感。</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2、无线电及相关法律法规知识宣贯培训。加强驻村工作组所在地村民无线电法律法规知识宣贯培训，提高村民的法律意识和村民辨别黑广播、伪基站的能力。</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（二）乙方完成工作任务的时限:</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（1）本合同生效后</w:t>
      </w:r>
      <w:r>
        <w:rPr>
          <w:rFonts w:ascii="仿宋" w:hAnsi="仿宋" w:eastAsia="仿宋" w:cs="仿宋"/>
          <w:color w:val="auto"/>
          <w:sz w:val="28"/>
          <w:szCs w:val="28"/>
          <w:u w:val="single"/>
          <w:lang w:val="en-US" w:eastAsia="zh-CN" w:bidi="hi-IN"/>
        </w:rPr>
        <w:t xml:space="preserve"> 15 </w:t>
      </w:r>
      <w:r>
        <w:rPr>
          <w:rFonts w:ascii="仿宋" w:hAnsi="仿宋" w:eastAsia="仿宋" w:cs="仿宋"/>
          <w:color w:val="auto"/>
          <w:sz w:val="28"/>
          <w:szCs w:val="28"/>
          <w:lang w:val="en-US" w:eastAsia="zh-CN" w:bidi="hi-IN"/>
        </w:rPr>
        <w:t>日内甲方提交技术方案计划。</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（2）合同签订后一年内完成专业技术人员专业技能评估服务项目。</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（三）服务要求：</w:t>
      </w:r>
      <w:r>
        <w:rPr>
          <w:rFonts w:ascii="仿宋" w:hAnsi="仿宋" w:eastAsia="仿宋" w:cs="仿宋"/>
          <w:color w:val="auto"/>
          <w:sz w:val="28"/>
          <w:szCs w:val="28"/>
          <w:u w:val="single"/>
          <w:lang w:val="en-US" w:eastAsia="zh-CN" w:bidi="hi-IN"/>
        </w:rPr>
        <w:t>严格遵守国家、自治区相关法律法规的要求，客观、公平、公正地组织实施本次工作，不得收取村民任何费用。</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 xml:space="preserve">第二条  </w:t>
      </w:r>
      <w:r>
        <w:rPr>
          <w:rFonts w:ascii="仿宋" w:hAnsi="仿宋" w:eastAsia="仿宋" w:cs="仿宋"/>
          <w:b/>
          <w:color w:val="auto"/>
          <w:sz w:val="28"/>
          <w:szCs w:val="28"/>
          <w:lang w:val="en-US" w:eastAsia="zh-CN" w:bidi="hi-IN"/>
        </w:rPr>
        <w:t>为保证乙方有效进行技术服务工作，甲方应当向乙方提供下列协作事项：</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（一） 协调负责驻村工作队向乙方提供完成约定事项所需的协助与支持；</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（二） 协调活动过程中出现的有关问题。</w:t>
      </w:r>
    </w:p>
    <w:p>
      <w:pPr>
        <w:pStyle w:val="10"/>
        <w:bidi w:val="0"/>
        <w:ind w:firstLine="555"/>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第三条  乙方义务</w:t>
      </w:r>
    </w:p>
    <w:p>
      <w:pPr>
        <w:pStyle w:val="30"/>
        <w:autoSpaceDE w:val="0"/>
        <w:autoSpaceDN w:val="0"/>
        <w:bidi w:val="0"/>
        <w:spacing w:line="480" w:lineRule="exact"/>
        <w:ind w:firstLine="560" w:firstLineChars="200"/>
        <w:jc w:val="left"/>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（一）课程安排应科学合理，培训内容贴近实际；</w:t>
      </w:r>
    </w:p>
    <w:p>
      <w:pPr>
        <w:pStyle w:val="30"/>
        <w:tabs>
          <w:tab w:val="left" w:pos="180"/>
        </w:tabs>
        <w:autoSpaceDE w:val="0"/>
        <w:autoSpaceDN w:val="0"/>
        <w:bidi w:val="0"/>
        <w:spacing w:line="480" w:lineRule="exact"/>
        <w:ind w:firstLine="560" w:firstLineChars="200"/>
        <w:jc w:val="left"/>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（二）培训期间向学员提供必要的课件讲义或培训资料（涉密课件及资料除外）；</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（三） 按合同约定的时间节点提交成果资料。</w:t>
      </w:r>
    </w:p>
    <w:p>
      <w:pPr>
        <w:pStyle w:val="10"/>
        <w:bidi w:val="0"/>
        <w:spacing w:line="500" w:lineRule="exact"/>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 xml:space="preserve">第四条 </w:t>
      </w:r>
      <w:r>
        <w:rPr>
          <w:rFonts w:ascii="仿宋" w:hAnsi="仿宋" w:eastAsia="仿宋" w:cs="仿宋"/>
          <w:color w:val="auto"/>
          <w:sz w:val="28"/>
          <w:szCs w:val="28"/>
          <w:lang w:val="en-US" w:eastAsia="zh-CN" w:bidi="hi-IN"/>
        </w:rPr>
        <w:t>甲方向乙方支付所产生的服务费用及支付方式为：</w:t>
      </w:r>
      <w:r>
        <w:rPr>
          <w:rFonts w:ascii="仿宋" w:hAnsi="仿宋" w:eastAsia="仿宋" w:cs="仿宋"/>
          <w:color w:val="auto"/>
          <w:sz w:val="28"/>
          <w:szCs w:val="28"/>
          <w:lang w:val="en-US" w:eastAsia="zh-CN" w:bidi="hi-IN"/>
        </w:rPr>
        <w:br w:type="textWrapping"/>
      </w:r>
      <w:r>
        <w:rPr>
          <w:rFonts w:ascii="仿宋" w:hAnsi="仿宋" w:eastAsia="仿宋" w:cs="仿宋"/>
          <w:color w:val="auto"/>
          <w:sz w:val="28"/>
          <w:szCs w:val="28"/>
          <w:lang w:val="en-US" w:eastAsia="zh-CN" w:bidi="hi-IN"/>
        </w:rPr>
        <w:t xml:space="preserve"> （一）合同总金额为：</w:t>
      </w:r>
      <w:r>
        <w:rPr>
          <w:rFonts w:ascii="仿宋" w:hAnsi="仿宋" w:eastAsia="仿宋" w:cs="仿宋"/>
          <w:color w:val="auto"/>
          <w:sz w:val="28"/>
          <w:szCs w:val="28"/>
          <w:u w:val="single"/>
          <w:lang w:val="en-US" w:eastAsia="zh-CN" w:bidi="hi-IN"/>
        </w:rPr>
        <w:t>￥元 （大写：￥元整。）该合同总</w:t>
      </w:r>
      <w:r>
        <w:rPr>
          <w:rFonts w:ascii="仿宋" w:hAnsi="仿宋" w:eastAsia="仿宋" w:cs="仿宋"/>
          <w:bCs/>
          <w:color w:val="auto"/>
          <w:sz w:val="28"/>
          <w:szCs w:val="28"/>
          <w:u w:val="single"/>
          <w:lang w:val="en-US" w:eastAsia="zh-CN" w:bidi="hi-IN"/>
        </w:rPr>
        <w:t>价包含税费及乙方为完成本服务项目所发生的所有费用，包括但不限于培训授课费、培训资料费、方案编制费、资料费、购买书籍、发放教材、税费等。甲方就本合同不再另行支付任何费用。</w:t>
      </w:r>
    </w:p>
    <w:p>
      <w:pPr>
        <w:pStyle w:val="10"/>
        <w:bidi w:val="0"/>
        <w:spacing w:line="500" w:lineRule="exact"/>
      </w:pPr>
      <w:r>
        <w:rPr>
          <w:rFonts w:ascii="仿宋" w:hAnsi="仿宋" w:eastAsia="仿宋" w:cs="仿宋"/>
          <w:bCs/>
          <w:color w:val="auto"/>
          <w:sz w:val="28"/>
          <w:szCs w:val="28"/>
          <w:u w:val="none"/>
          <w:lang w:val="en-US" w:eastAsia="zh-CN" w:bidi="hi-IN"/>
        </w:rPr>
        <w:t xml:space="preserve">   （</w:t>
      </w:r>
      <w:r>
        <w:rPr>
          <w:rFonts w:ascii="仿宋" w:hAnsi="仿宋" w:eastAsia="仿宋" w:cs="仿宋"/>
          <w:color w:val="auto"/>
          <w:sz w:val="28"/>
          <w:szCs w:val="28"/>
          <w:u w:val="none"/>
          <w:lang w:val="en-US" w:eastAsia="zh-CN" w:bidi="hi-IN"/>
        </w:rPr>
        <w:t>二）</w:t>
      </w:r>
      <w:r>
        <w:rPr>
          <w:rFonts w:ascii="仿宋" w:hAnsi="仿宋" w:eastAsia="仿宋" w:cs="仿宋"/>
          <w:color w:val="auto"/>
          <w:sz w:val="28"/>
          <w:szCs w:val="28"/>
          <w:lang w:val="en-US" w:eastAsia="zh-CN" w:bidi="hi-IN"/>
        </w:rPr>
        <w:t>支付方式：服务报酬由甲方</w:t>
      </w:r>
      <w:r>
        <w:rPr>
          <w:rFonts w:ascii="仿宋" w:hAnsi="仿宋" w:eastAsia="仿宋" w:cs="仿宋"/>
          <w:b/>
          <w:color w:val="auto"/>
          <w:sz w:val="28"/>
          <w:szCs w:val="28"/>
          <w:u w:val="single"/>
          <w:lang w:val="en-US" w:eastAsia="zh-CN" w:bidi="hi-IN"/>
        </w:rPr>
        <w:t xml:space="preserve">  分2</w:t>
      </w:r>
      <w:r>
        <w:rPr>
          <w:rFonts w:ascii="仿宋" w:hAnsi="仿宋" w:eastAsia="仿宋" w:cs="仿宋"/>
          <w:color w:val="auto"/>
          <w:sz w:val="28"/>
          <w:szCs w:val="28"/>
          <w:u w:val="single"/>
          <w:lang w:val="en-US" w:eastAsia="zh-CN" w:bidi="hi-IN"/>
        </w:rPr>
        <w:t>次</w:t>
      </w:r>
      <w:r>
        <w:rPr>
          <w:rFonts w:ascii="仿宋" w:hAnsi="仿宋" w:eastAsia="仿宋" w:cs="仿宋"/>
          <w:b/>
          <w:color w:val="auto"/>
          <w:sz w:val="28"/>
          <w:szCs w:val="28"/>
          <w:u w:val="single"/>
          <w:lang w:val="en-US" w:eastAsia="zh-CN" w:bidi="hi-IN"/>
        </w:rPr>
        <w:t xml:space="preserve"> </w:t>
      </w:r>
      <w:r>
        <w:rPr>
          <w:rFonts w:ascii="仿宋" w:hAnsi="仿宋" w:eastAsia="仿宋" w:cs="仿宋"/>
          <w:color w:val="auto"/>
          <w:sz w:val="28"/>
          <w:szCs w:val="28"/>
          <w:lang w:val="en-US" w:eastAsia="zh-CN" w:bidi="hi-IN"/>
        </w:rPr>
        <w:t>支付乙方。（1）合同签订，乙方向甲方支付合同总金额的10%作为履约保证金，小写：</w:t>
      </w:r>
      <w:r>
        <w:rPr>
          <w:rFonts w:ascii="仿宋" w:hAnsi="仿宋" w:eastAsia="仿宋" w:cs="仿宋"/>
          <w:color w:val="auto"/>
          <w:sz w:val="28"/>
          <w:szCs w:val="28"/>
          <w:u w:val="single"/>
          <w:lang w:val="en-US" w:eastAsia="zh-CN" w:bidi="hi-IN"/>
        </w:rPr>
        <w:t xml:space="preserve">         </w:t>
      </w:r>
      <w:r>
        <w:rPr>
          <w:rFonts w:ascii="仿宋" w:hAnsi="仿宋" w:eastAsia="仿宋" w:cs="仿宋"/>
          <w:color w:val="auto"/>
          <w:sz w:val="28"/>
          <w:szCs w:val="28"/>
          <w:lang w:val="en-US" w:eastAsia="zh-CN" w:bidi="hi-IN"/>
        </w:rPr>
        <w:t>元整（大写：</w:t>
      </w:r>
      <w:r>
        <w:rPr>
          <w:rFonts w:ascii="仿宋" w:hAnsi="仿宋" w:eastAsia="仿宋" w:cs="仿宋"/>
          <w:color w:val="auto"/>
          <w:sz w:val="28"/>
          <w:szCs w:val="28"/>
          <w:u w:val="single"/>
          <w:lang w:val="en-US" w:eastAsia="zh-CN" w:bidi="hi-IN"/>
        </w:rPr>
        <w:t xml:space="preserve">     </w:t>
      </w:r>
      <w:r>
        <w:rPr>
          <w:rFonts w:ascii="仿宋" w:hAnsi="仿宋" w:eastAsia="仿宋" w:cs="仿宋"/>
          <w:color w:val="auto"/>
          <w:sz w:val="28"/>
          <w:szCs w:val="28"/>
          <w:lang w:val="en-US" w:eastAsia="zh-CN" w:bidi="hi-IN"/>
        </w:rPr>
        <w:t>元整），同时提交工作方案后，甲方向乙方支付合同总金额的60%，即：</w:t>
      </w:r>
      <w:r>
        <w:rPr>
          <w:rFonts w:ascii="仿宋" w:hAnsi="仿宋" w:eastAsia="仿宋" w:cs="仿宋"/>
          <w:color w:val="auto"/>
          <w:sz w:val="28"/>
          <w:szCs w:val="28"/>
          <w:u w:val="single"/>
          <w:lang w:val="en-US" w:eastAsia="zh-CN" w:bidi="hi-IN"/>
        </w:rPr>
        <w:t>￥元整（大写：￥元整  ）。</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履约保证金收款账号：</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账户名称：</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开户银行：</w:t>
      </w:r>
    </w:p>
    <w:p>
      <w:pPr>
        <w:pStyle w:val="3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u w:val="single"/>
          <w:lang w:val="en-US" w:eastAsia="zh-CN" w:bidi="hi-IN"/>
        </w:rPr>
        <w:t>行号：</w:t>
      </w:r>
    </w:p>
    <w:p>
      <w:pPr>
        <w:pStyle w:val="10"/>
        <w:bidi w:val="0"/>
        <w:spacing w:line="360" w:lineRule="auto"/>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（2）乙方向甲方提交</w:t>
      </w:r>
      <w:r>
        <w:rPr>
          <w:rFonts w:ascii="仿宋" w:hAnsi="仿宋" w:eastAsia="仿宋" w:cs="仿宋"/>
          <w:color w:val="auto"/>
          <w:sz w:val="28"/>
          <w:szCs w:val="28"/>
          <w:u w:val="single"/>
          <w:lang w:val="en-US" w:eastAsia="zh-CN" w:bidi="hi-IN"/>
        </w:rPr>
        <w:t>成果资料及工作开展情况等验收资料并通过验收后</w:t>
      </w:r>
      <w:r>
        <w:rPr>
          <w:rFonts w:ascii="仿宋" w:hAnsi="仿宋" w:eastAsia="仿宋" w:cs="仿宋"/>
          <w:color w:val="auto"/>
          <w:sz w:val="28"/>
          <w:szCs w:val="28"/>
          <w:lang w:val="en-US" w:eastAsia="zh-CN" w:bidi="hi-IN"/>
        </w:rPr>
        <w:t>，甲方向乙方支付合同总金额的40%，即：</w:t>
      </w:r>
      <w:r>
        <w:rPr>
          <w:rFonts w:ascii="仿宋" w:hAnsi="仿宋" w:eastAsia="仿宋" w:cs="仿宋"/>
          <w:color w:val="auto"/>
          <w:sz w:val="28"/>
          <w:szCs w:val="28"/>
          <w:u w:val="single"/>
          <w:lang w:val="en-US" w:eastAsia="zh-CN" w:bidi="hi-IN"/>
        </w:rPr>
        <w:t>￥</w:t>
      </w:r>
      <w:r>
        <w:rPr>
          <w:rFonts w:ascii="仿宋" w:hAnsi="仿宋" w:eastAsia="仿宋" w:cs="仿宋"/>
          <w:color w:val="auto"/>
          <w:sz w:val="28"/>
          <w:szCs w:val="28"/>
          <w:lang w:val="en-US" w:eastAsia="zh-CN" w:bidi="hi-IN"/>
        </w:rPr>
        <w:t>元整（大写：￥元整。 ），同时甲方十个工作日内退还乙方合同总金额10%的履约保证金，小写：</w:t>
      </w:r>
      <w:r>
        <w:rPr>
          <w:rFonts w:ascii="仿宋" w:hAnsi="仿宋" w:eastAsia="仿宋" w:cs="仿宋"/>
          <w:color w:val="auto"/>
          <w:sz w:val="28"/>
          <w:szCs w:val="28"/>
          <w:u w:val="single"/>
          <w:lang w:val="en-US" w:eastAsia="zh-CN" w:bidi="hi-IN"/>
        </w:rPr>
        <w:t xml:space="preserve"> </w:t>
      </w:r>
      <w:r>
        <w:rPr>
          <w:rFonts w:ascii="仿宋" w:hAnsi="仿宋" w:eastAsia="仿宋" w:cs="仿宋"/>
          <w:color w:val="auto"/>
          <w:sz w:val="28"/>
          <w:szCs w:val="28"/>
          <w:lang w:val="en-US" w:eastAsia="zh-CN" w:bidi="hi-IN"/>
        </w:rPr>
        <w:t>元整（大写：</w:t>
      </w:r>
      <w:r>
        <w:rPr>
          <w:rFonts w:ascii="仿宋" w:hAnsi="仿宋" w:eastAsia="仿宋" w:cs="仿宋"/>
          <w:color w:val="auto"/>
          <w:sz w:val="28"/>
          <w:szCs w:val="28"/>
          <w:u w:val="single"/>
          <w:lang w:val="en-US" w:eastAsia="zh-CN" w:bidi="hi-IN"/>
        </w:rPr>
        <w:t xml:space="preserve">         </w:t>
      </w:r>
      <w:r>
        <w:rPr>
          <w:rFonts w:ascii="仿宋" w:hAnsi="仿宋" w:eastAsia="仿宋" w:cs="仿宋"/>
          <w:color w:val="auto"/>
          <w:sz w:val="28"/>
          <w:szCs w:val="28"/>
          <w:lang w:val="en-US" w:eastAsia="zh-CN" w:bidi="hi-IN"/>
        </w:rPr>
        <w:t>元整）。</w:t>
      </w:r>
    </w:p>
    <w:p>
      <w:pPr>
        <w:pStyle w:val="10"/>
        <w:bidi w:val="0"/>
        <w:spacing w:line="360" w:lineRule="auto"/>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（3）甲方付款前，乙方应向甲方提交等额的合法发票、收据及付款申请，否则甲方有权暂停付款且不承担违约责任。</w:t>
      </w:r>
    </w:p>
    <w:p>
      <w:pPr>
        <w:pStyle w:val="10"/>
        <w:bidi w:val="0"/>
        <w:spacing w:line="360" w:lineRule="auto"/>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（4）甲方以</w:t>
      </w:r>
      <w:r>
        <w:rPr>
          <w:rFonts w:ascii="仿宋" w:hAnsi="仿宋" w:eastAsia="仿宋" w:cs="仿宋"/>
          <w:color w:val="auto"/>
          <w:sz w:val="28"/>
          <w:szCs w:val="28"/>
          <w:u w:val="single"/>
          <w:lang w:val="en-US" w:eastAsia="zh-CN" w:bidi="hi-IN"/>
        </w:rPr>
        <w:t>银行转账</w:t>
      </w:r>
      <w:r>
        <w:rPr>
          <w:rFonts w:ascii="仿宋" w:hAnsi="仿宋" w:eastAsia="仿宋" w:cs="仿宋"/>
          <w:color w:val="auto"/>
          <w:sz w:val="28"/>
          <w:szCs w:val="28"/>
          <w:lang w:val="en-US" w:eastAsia="zh-CN" w:bidi="hi-IN"/>
        </w:rPr>
        <w:t>方式支付合同价款</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（三）乙方指定收款账户信息如下：</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 xml:space="preserve"> 开户银行：    </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 xml:space="preserve"> 银行账号：</w:t>
      </w:r>
    </w:p>
    <w:p>
      <w:pPr>
        <w:pStyle w:val="30"/>
        <w:numPr>
          <w:ilvl w:val="0"/>
          <w:numId w:val="0"/>
        </w:numPr>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五）因甲方使用的是财政资金，上述条款规定的甲方付款时间均为甲方向政府采购支付部门提出办理财政支付申请手续的时间（不含政府财政支付部门审核的时间），甲方在规定时间内提出支付申请手续后因非甲方的原因导致延期付款的，甲方不承担违约责任。</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第五条 服务成果提交及验收</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（一）乙方服务成果提交方式：</w:t>
      </w:r>
      <w:r>
        <w:rPr>
          <w:rFonts w:ascii="仿宋" w:hAnsi="仿宋" w:eastAsia="仿宋" w:cs="仿宋"/>
          <w:color w:val="auto"/>
          <w:sz w:val="28"/>
          <w:szCs w:val="28"/>
          <w:u w:val="single"/>
          <w:lang w:val="en-US" w:eastAsia="zh-CN" w:bidi="hi-IN"/>
        </w:rPr>
        <w:t>完成专业技术人员专业技能评估服务项目，将工作成果及工作开展情况以报告纸质版和电子光盘（各2套）上报。</w:t>
      </w:r>
    </w:p>
    <w:p>
      <w:pPr>
        <w:pStyle w:val="10"/>
        <w:tabs>
          <w:tab w:val="left" w:pos="1401"/>
        </w:tabs>
        <w:bidi w:val="0"/>
        <w:spacing w:line="360" w:lineRule="auto"/>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（二）工作成果的验收方式：</w:t>
      </w:r>
      <w:r>
        <w:rPr>
          <w:rFonts w:ascii="仿宋" w:hAnsi="仿宋" w:eastAsia="仿宋" w:cs="仿宋"/>
          <w:color w:val="auto"/>
          <w:sz w:val="28"/>
          <w:szCs w:val="28"/>
          <w:u w:val="single"/>
          <w:lang w:val="en-US" w:eastAsia="zh-CN" w:bidi="hi-IN"/>
        </w:rPr>
        <w:t xml:space="preserve"> 甲方对乙方的工作成果及绩效自评等方面进行审查验收。</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（三）验收地点：</w:t>
      </w:r>
      <w:r>
        <w:rPr>
          <w:rFonts w:ascii="仿宋" w:hAnsi="仿宋" w:eastAsia="仿宋" w:cs="仿宋"/>
          <w:color w:val="auto"/>
          <w:sz w:val="28"/>
          <w:szCs w:val="28"/>
          <w:u w:val="single"/>
          <w:lang w:val="en-US" w:eastAsia="zh-CN" w:bidi="hi-IN"/>
        </w:rPr>
        <w:t>以甲方指定地点为准。</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第六条 合同的变更</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在履行合同过程中对于具体内容需要变更的，必须由甲乙双方另行协商一致，并以书面形式确定。</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 xml:space="preserve">第七条 </w:t>
      </w:r>
      <w:r>
        <w:rPr>
          <w:rFonts w:ascii="仿宋" w:hAnsi="仿宋" w:eastAsia="仿宋" w:cs="仿宋"/>
          <w:color w:val="auto"/>
          <w:sz w:val="28"/>
          <w:szCs w:val="28"/>
          <w:lang w:val="en-US" w:eastAsia="zh-CN" w:bidi="hi-IN"/>
        </w:rPr>
        <w:t>技术情报和资料的保密</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（一）本项目成果文件知识产权归甲方所有。乙方不得将成果文件转让第三者。乙方完成本合同任务的研究人员拥有在有关技术成果文件上署名和申报有关荣誉证书、奖励的权利。</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（二）未经甲方同意，乙方不得披露本合同项下的成果文件给第三人或用于本合同以外目的。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（三）乙方不得利用本项目的数据、技术情报、有关资料等内容对外开展技术业务交流、业务联系、数据交换等。</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（四）乙方应对甲方提供的所有资料、文件进行保密，不因合同的终止而结束。</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第八条 乙方存在下列情况的，甲方有权要求乙方支付合同总价款30%的违约金，赔偿所造成的全部损失，同时甲方有权单方解除合同。</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（一）故意隐瞒与报价文件不符的重大事实的；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（二）将本业务转包或分包给其他单位的；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（三）无法完成或拒不完成本合同约定内容的；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（四）因违法、违规行为被国家有关主管部门给予没收违法所得、罚款、暂停执行部分或全部业务等行政处罚的；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（五）严重违反甲方有关规定和要求，拒不改正的；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（六）违反保密义务，将相关资料信息外泄的；</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（七）其他严重违法、违规行为。</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第九条 双方确定，按以下约定承担各自违约责任</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如乙方未能按合同约定期限完成相关工作，乙方除继续履行合同外，每逾期一日按合同总额的5%支付违约金，如逾期5日仍未完成工作的，乙方应向甲方支付合同总额30%的违约金，同时甲方有权单方解除合同，乙方应返还甲方已经支付的所有服务费用。</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如乙方未按约定标准完成工作成果，甲方有权要求乙方进行修改，如乙方拒绝修改或在甲方给予的宽限期内仍未修改合格的，或最终成果未能通过甲方组织的技术专家组论证或甲方验收的，或工作成果经专家组再次论证或甲方再次验收后仍未通过的，乙方应返还所收费用并按合同总价的30%支付违约金，同时甲方有权单方解除合同。</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（三）如乙方提交的工作成果未达到甲方的要求，乙方须按照甲方的要求进行具体修改和完善，由此造成的时间延误视为乙方未依约定时间履行义务，按本合同第八条（一）承担违约责任。</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（四）乙方及其工作人员在履行合同义务过程中发生的一切人身损害及财产损失（包括但不限于对甲方或其他任何第三人造成的人身及财产损害），均由乙方承担赔偿责任。</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（五）乙方应保证其提交的报告不侵犯任何第三人的知识产权或其他权益，如产生纠纷，由乙方承担全部责任，同时甲方有权要求乙方按合同总价的20%支付违约金，并有权单方解除合同。</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六）对乙方应承担的违约金和赔偿金，甲方有权从应付乙方的款项中直接扣除。没有应付款项的，乙方应在违约之日起十日内，向甲方补足违约金。如未按时支付违约金的，每逾期一天，乙方应按违约金数额的0.5％向甲方支付逾期付款赔偿金。</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七）本合同约定的单方解除权条件成就时，可以通知方式解除本合同，在解除通知到达对方时本合同解除，该通知应按本合同载明的联系地址送达，方式可采用邮件、EMS、传真、信件等方式。对方有异议的，应当在收到解除通知后五日内提出异议并向甲方所在地有权管辖的人民法院起诉，否则将视为对合同解除无异议。</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（八）一方违约除承担违约责任外，守约方因维护合法权益，所支出的维权费用包括但不限于律师费、诉讼费、交通费等一切维权合理支出均由违约方承担。</w:t>
      </w:r>
    </w:p>
    <w:p>
      <w:pPr>
        <w:pStyle w:val="10"/>
        <w:bidi w:val="0"/>
        <w:spacing w:line="56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第十条 合同生效</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（一）本合同一式</w:t>
      </w:r>
      <w:r>
        <w:rPr>
          <w:rFonts w:ascii="仿宋" w:hAnsi="仿宋" w:eastAsia="仿宋" w:cs="仿宋"/>
          <w:color w:val="auto"/>
          <w:sz w:val="28"/>
          <w:szCs w:val="28"/>
          <w:u w:val="single"/>
          <w:lang w:val="en-US" w:eastAsia="zh-CN" w:bidi="hi-IN"/>
        </w:rPr>
        <w:t xml:space="preserve"> 陆 </w:t>
      </w:r>
      <w:r>
        <w:rPr>
          <w:rFonts w:ascii="仿宋" w:hAnsi="仿宋" w:eastAsia="仿宋" w:cs="仿宋"/>
          <w:color w:val="auto"/>
          <w:sz w:val="28"/>
          <w:szCs w:val="28"/>
          <w:lang w:val="en-US" w:eastAsia="zh-CN" w:bidi="hi-IN"/>
        </w:rPr>
        <w:t>份，甲、乙双方各执</w:t>
      </w:r>
      <w:r>
        <w:rPr>
          <w:rFonts w:ascii="仿宋" w:hAnsi="仿宋" w:eastAsia="仿宋" w:cs="仿宋"/>
          <w:color w:val="auto"/>
          <w:sz w:val="28"/>
          <w:szCs w:val="28"/>
          <w:u w:val="single"/>
          <w:lang w:val="en-US" w:eastAsia="zh-CN" w:bidi="hi-IN"/>
        </w:rPr>
        <w:t xml:space="preserve"> 叁 </w:t>
      </w:r>
      <w:r>
        <w:rPr>
          <w:rFonts w:ascii="仿宋" w:hAnsi="仿宋" w:eastAsia="仿宋" w:cs="仿宋"/>
          <w:color w:val="auto"/>
          <w:sz w:val="28"/>
          <w:szCs w:val="28"/>
          <w:lang w:val="en-US" w:eastAsia="zh-CN" w:bidi="hi-IN"/>
        </w:rPr>
        <w:t>份，并具有同等效力。经双方签字盖章后生效。</w:t>
      </w:r>
    </w:p>
    <w:p>
      <w:pPr>
        <w:pStyle w:val="10"/>
        <w:bidi w:val="0"/>
        <w:spacing w:line="56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（二）有效期限：</w:t>
      </w:r>
      <w:r>
        <w:rPr>
          <w:rFonts w:ascii="仿宋" w:hAnsi="仿宋" w:eastAsia="仿宋" w:cs="仿宋"/>
          <w:color w:val="auto"/>
          <w:sz w:val="28"/>
          <w:szCs w:val="28"/>
          <w:u w:val="single"/>
          <w:lang w:val="en-US" w:eastAsia="zh-CN" w:bidi="hi-IN"/>
        </w:rPr>
        <w:t>2021年*月 ** 日至2022年*月**日</w:t>
      </w:r>
      <w:r>
        <w:rPr>
          <w:rFonts w:ascii="仿宋" w:hAnsi="仿宋" w:eastAsia="仿宋" w:cs="仿宋"/>
          <w:color w:val="auto"/>
          <w:sz w:val="28"/>
          <w:szCs w:val="28"/>
          <w:lang w:val="en-US" w:eastAsia="zh-CN" w:bidi="hi-IN"/>
        </w:rPr>
        <w:t>。</w:t>
      </w:r>
    </w:p>
    <w:p>
      <w:pPr>
        <w:pStyle w:val="10"/>
        <w:bidi w:val="0"/>
        <w:spacing w:line="52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第十一条 解决合同纠纷的方式</w:t>
      </w:r>
    </w:p>
    <w:p>
      <w:pPr>
        <w:pStyle w:val="10"/>
        <w:bidi w:val="0"/>
        <w:spacing w:line="52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在履行本合同的过程中发生争议，双方当事人和解或调解不成的，双方均有权向甲方所在地的人民法院起诉。</w:t>
      </w:r>
    </w:p>
    <w:p>
      <w:pPr>
        <w:pStyle w:val="10"/>
        <w:bidi w:val="0"/>
        <w:spacing w:line="520" w:lineRule="exact"/>
        <w:ind w:firstLine="562" w:firstLineChars="200"/>
        <w:rPr>
          <w:rFonts w:ascii="仿宋" w:hAnsi="仿宋" w:eastAsia="仿宋" w:cs="仿宋"/>
          <w:color w:val="auto"/>
          <w:sz w:val="28"/>
          <w:szCs w:val="28"/>
          <w:lang w:val="en-US" w:eastAsia="zh-CN" w:bidi="hi-IN"/>
        </w:rPr>
      </w:pPr>
      <w:r>
        <w:rPr>
          <w:rFonts w:ascii="仿宋" w:hAnsi="仿宋" w:eastAsia="仿宋" w:cs="仿宋"/>
          <w:b/>
          <w:bCs/>
          <w:color w:val="auto"/>
          <w:sz w:val="28"/>
          <w:szCs w:val="28"/>
          <w:lang w:val="en-US" w:eastAsia="zh-CN" w:bidi="hi-IN"/>
        </w:rPr>
        <w:t>第十二条 其它</w:t>
      </w:r>
    </w:p>
    <w:p>
      <w:pPr>
        <w:pStyle w:val="1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一）下述文件为本合同不可分割的组成部分，并与本合同具有同等法律效力，本合同没有约定的，按下列文件的规定执行：招标文件及修改与补充、澄清；中标通知书和本合同所有附件；乙方的投标文件及询标过程中的书面答疑记录；谈判中的承诺函、报价；上述文件与本合同中如有表述不致的地方，以有利于甲方的条款履行。</w:t>
      </w:r>
    </w:p>
    <w:p>
      <w:pPr>
        <w:pStyle w:val="10"/>
        <w:bidi w:val="0"/>
        <w:spacing w:line="480" w:lineRule="exact"/>
        <w:ind w:firstLine="560" w:firstLineChars="200"/>
        <w:rPr>
          <w:rFonts w:ascii="仿宋" w:hAnsi="仿宋" w:eastAsia="仿宋" w:cs="仿宋"/>
          <w:color w:val="auto"/>
          <w:sz w:val="28"/>
          <w:szCs w:val="28"/>
          <w:lang w:val="en-US" w:eastAsia="zh-CN" w:bidi="hi-IN"/>
        </w:rPr>
      </w:pPr>
      <w:r>
        <w:rPr>
          <w:rFonts w:ascii="仿宋" w:hAnsi="仿宋" w:eastAsia="仿宋" w:cs="仿宋"/>
          <w:color w:val="auto"/>
          <w:sz w:val="28"/>
          <w:szCs w:val="28"/>
          <w:lang w:val="en-US" w:eastAsia="zh-CN" w:bidi="hi-IN"/>
        </w:rPr>
        <w:t>（二）</w:t>
      </w:r>
      <w:r>
        <w:rPr>
          <w:rFonts w:ascii="仿宋" w:hAnsi="仿宋" w:eastAsia="仿宋" w:cs="仿宋"/>
          <w:b/>
          <w:bCs/>
          <w:color w:val="auto"/>
          <w:sz w:val="28"/>
          <w:szCs w:val="28"/>
          <w:lang w:val="en-US" w:eastAsia="zh-CN" w:bidi="hi-IN"/>
        </w:rPr>
        <w:t xml:space="preserve"> </w:t>
      </w:r>
      <w:r>
        <w:rPr>
          <w:rFonts w:ascii="仿宋" w:hAnsi="仿宋" w:eastAsia="仿宋" w:cs="仿宋"/>
          <w:color w:val="auto"/>
          <w:sz w:val="28"/>
          <w:szCs w:val="28"/>
          <w:lang w:val="en-US" w:eastAsia="zh-CN" w:bidi="hi-IN"/>
        </w:rPr>
        <w:t>如有未尽事宜，双方经协商后可签订补充合同，补充合同与本约定具有同等法律效力。</w:t>
      </w:r>
    </w:p>
    <w:p>
      <w:pPr>
        <w:spacing w:line="480" w:lineRule="exact"/>
        <w:rPr>
          <w:rFonts w:hint="eastAsia" w:ascii="宋体" w:hAnsi="宋体" w:cs="Arial"/>
          <w:b/>
          <w:bCs/>
          <w:sz w:val="24"/>
          <w:szCs w:val="24"/>
        </w:rPr>
      </w:pPr>
      <w:r>
        <w:rPr>
          <w:rFonts w:ascii="仿宋" w:hAnsi="仿宋" w:eastAsia="仿宋" w:cs="仿宋"/>
          <w:color w:val="auto"/>
          <w:sz w:val="28"/>
          <w:szCs w:val="28"/>
          <w:lang w:val="en-US" w:eastAsia="zh-CN" w:bidi="hi-IN"/>
        </w:rPr>
        <w:t xml:space="preserve">    （三）本合同任何一方给另一方的通知都应以书面形式发送，而另一方应以书面形式确认并发送到对方明确的地址。合同尾页列明的地址为双方寄送收往来文件的不变地址及人民法院、仲裁机构处理纠纷时送达法律文书的专用地址，如有任何一方发生变化，应当在24小时内书面通知对方，否则送达至收件邮局的文件视为对方已送达</w:t>
      </w:r>
      <w:r>
        <w:rPr>
          <w:rFonts w:hint="eastAsia" w:ascii="宋体" w:hAnsi="宋体" w:cs="Arial"/>
          <w:b w:val="0"/>
          <w:bCs w:val="0"/>
          <w:sz w:val="24"/>
          <w:szCs w:val="24"/>
        </w:rPr>
        <w:t>。</w:t>
      </w:r>
    </w:p>
    <w:p>
      <w:pPr>
        <w:pStyle w:val="12"/>
        <w:rPr>
          <w:rFonts w:ascii="Calibri" w:hAnsi="Calibri"/>
          <w:b/>
          <w:bCs/>
          <w:color w:val="auto"/>
          <w:sz w:val="32"/>
          <w:szCs w:val="32"/>
        </w:rPr>
      </w:pPr>
      <w:r>
        <w:rPr>
          <w:rFonts w:ascii="Calibri" w:hAnsi="Calibri"/>
          <w:b/>
          <w:bCs/>
          <w:color w:val="auto"/>
          <w:sz w:val="32"/>
          <w:szCs w:val="32"/>
        </w:rPr>
        <w:br w:type="page"/>
      </w:r>
    </w:p>
    <w:p>
      <w:pPr>
        <w:pStyle w:val="12"/>
        <w:ind w:firstLine="3534" w:firstLineChars="1100"/>
        <w:rPr>
          <w:rFonts w:ascii="Calibri" w:hAnsi="Calibri"/>
          <w:b/>
          <w:bCs/>
          <w:color w:val="auto"/>
          <w:sz w:val="32"/>
          <w:szCs w:val="32"/>
        </w:rPr>
      </w:pPr>
      <w:r>
        <w:rPr>
          <w:rFonts w:ascii="Calibri" w:hAnsi="Calibri"/>
          <w:b/>
          <w:bCs/>
          <w:color w:val="auto"/>
          <w:sz w:val="32"/>
          <w:szCs w:val="32"/>
        </w:rPr>
        <w:t>第五部分　范本格式</w:t>
      </w:r>
    </w:p>
    <w:p>
      <w:pPr>
        <w:pStyle w:val="22"/>
        <w:widowControl/>
        <w:jc w:val="right"/>
        <w:rPr>
          <w:color w:val="auto"/>
        </w:rPr>
      </w:pPr>
      <w:r>
        <w:rPr>
          <w:rFonts w:ascii="宋体" w:hAnsi="宋体" w:cs="宋体"/>
          <w:b/>
          <w:color w:val="auto"/>
          <w:sz w:val="31"/>
          <w:szCs w:val="31"/>
          <w:lang w:bidi="ar"/>
        </w:rPr>
        <w:t>正本(或副本)</w:t>
      </w:r>
    </w:p>
    <w:p>
      <w:pPr>
        <w:pStyle w:val="22"/>
        <w:ind w:right="-308" w:rightChars="-154"/>
        <w:jc w:val="center"/>
        <w:rPr>
          <w:rFonts w:ascii="Arial" w:hAnsi="Arial" w:cs="Arial"/>
          <w:color w:val="auto"/>
          <w:sz w:val="32"/>
          <w:szCs w:val="32"/>
        </w:rPr>
      </w:pPr>
    </w:p>
    <w:p>
      <w:pPr>
        <w:pStyle w:val="22"/>
        <w:ind w:right="-308" w:rightChars="-154"/>
        <w:jc w:val="center"/>
        <w:rPr>
          <w:rFonts w:ascii="宋体" w:hAnsi="宋体"/>
          <w:color w:val="auto"/>
          <w:sz w:val="32"/>
          <w:szCs w:val="32"/>
        </w:rPr>
      </w:pPr>
      <w:r>
        <w:rPr>
          <w:rFonts w:ascii="Arial" w:hAnsi="Arial" w:cs="Arial"/>
          <w:color w:val="auto"/>
          <w:sz w:val="32"/>
          <w:szCs w:val="32"/>
        </w:rPr>
        <w:t>第五部分　</w:t>
      </w:r>
      <w:r>
        <w:rPr>
          <w:rFonts w:ascii="宋体" w:hAnsi="宋体"/>
          <w:color w:val="auto"/>
          <w:sz w:val="32"/>
          <w:szCs w:val="32"/>
        </w:rPr>
        <w:t>磋商响应文件及格式</w:t>
      </w:r>
    </w:p>
    <w:p>
      <w:pPr>
        <w:pStyle w:val="22"/>
        <w:spacing w:line="400" w:lineRule="exact"/>
        <w:ind w:right="-308" w:rightChars="-154"/>
        <w:jc w:val="center"/>
        <w:rPr>
          <w:rFonts w:ascii="宋体" w:hAnsi="宋体"/>
          <w:color w:val="auto"/>
          <w:sz w:val="32"/>
          <w:szCs w:val="32"/>
        </w:rPr>
      </w:pPr>
    </w:p>
    <w:p>
      <w:pPr>
        <w:pStyle w:val="22"/>
        <w:spacing w:line="400" w:lineRule="exact"/>
        <w:ind w:right="-308" w:rightChars="-154"/>
        <w:jc w:val="center"/>
        <w:rPr>
          <w:rFonts w:ascii="宋体" w:hAnsi="宋体"/>
          <w:color w:val="auto"/>
          <w:sz w:val="32"/>
          <w:szCs w:val="32"/>
        </w:rPr>
      </w:pPr>
      <w:r>
        <w:rPr>
          <w:rFonts w:ascii="宋体" w:hAnsi="宋体"/>
          <w:color w:val="auto"/>
          <w:sz w:val="32"/>
          <w:szCs w:val="32"/>
        </w:rPr>
        <w:t>（磋商响应文件封面）</w:t>
      </w:r>
    </w:p>
    <w:p>
      <w:pPr>
        <w:pStyle w:val="22"/>
        <w:spacing w:line="400" w:lineRule="exact"/>
        <w:ind w:right="-308" w:rightChars="-154"/>
        <w:jc w:val="center"/>
        <w:rPr>
          <w:rFonts w:ascii="宋体" w:hAnsi="宋体"/>
          <w:color w:val="auto"/>
          <w:sz w:val="32"/>
          <w:szCs w:val="32"/>
        </w:rPr>
      </w:pPr>
    </w:p>
    <w:p>
      <w:pPr>
        <w:pStyle w:val="22"/>
        <w:spacing w:line="400" w:lineRule="exact"/>
        <w:ind w:right="-308" w:rightChars="-154"/>
        <w:jc w:val="center"/>
        <w:rPr>
          <w:rFonts w:ascii="宋体" w:hAnsi="宋体"/>
          <w:color w:val="auto"/>
          <w:sz w:val="32"/>
          <w:szCs w:val="32"/>
        </w:rPr>
      </w:pPr>
    </w:p>
    <w:p>
      <w:pPr>
        <w:pStyle w:val="22"/>
        <w:spacing w:line="400" w:lineRule="exact"/>
        <w:ind w:right="-308" w:rightChars="-154"/>
        <w:jc w:val="center"/>
        <w:rPr>
          <w:rFonts w:ascii="宋体" w:hAnsi="宋体"/>
          <w:color w:val="auto"/>
          <w:sz w:val="32"/>
          <w:szCs w:val="32"/>
        </w:rPr>
      </w:pPr>
    </w:p>
    <w:p>
      <w:pPr>
        <w:pStyle w:val="22"/>
        <w:spacing w:line="400" w:lineRule="exact"/>
        <w:ind w:right="-308" w:rightChars="-154"/>
        <w:jc w:val="center"/>
        <w:rPr>
          <w:rFonts w:ascii="宋体" w:hAnsi="宋体"/>
          <w:color w:val="auto"/>
          <w:sz w:val="32"/>
          <w:szCs w:val="32"/>
        </w:rPr>
      </w:pPr>
    </w:p>
    <w:p>
      <w:pPr>
        <w:pStyle w:val="22"/>
        <w:spacing w:line="400" w:lineRule="exact"/>
        <w:ind w:right="-308" w:rightChars="-154"/>
        <w:jc w:val="center"/>
        <w:rPr>
          <w:rFonts w:ascii="宋体" w:hAnsi="宋体"/>
          <w:color w:val="auto"/>
          <w:sz w:val="32"/>
          <w:szCs w:val="32"/>
        </w:rPr>
      </w:pPr>
    </w:p>
    <w:p>
      <w:pPr>
        <w:pStyle w:val="22"/>
        <w:spacing w:line="400" w:lineRule="exact"/>
        <w:ind w:right="-308" w:rightChars="-154" w:firstLine="400" w:firstLineChars="200"/>
        <w:rPr>
          <w:rFonts w:ascii="宋体" w:hAnsi="宋体"/>
          <w:color w:val="auto"/>
        </w:rPr>
      </w:pPr>
    </w:p>
    <w:p>
      <w:pPr>
        <w:pStyle w:val="22"/>
        <w:ind w:right="-308" w:rightChars="-154" w:firstLine="1960" w:firstLineChars="700"/>
        <w:jc w:val="left"/>
        <w:rPr>
          <w:rFonts w:ascii="宋体" w:hAnsi="宋体"/>
          <w:color w:val="auto"/>
          <w:sz w:val="28"/>
          <w:szCs w:val="28"/>
        </w:rPr>
      </w:pPr>
      <w:r>
        <w:rPr>
          <w:rFonts w:ascii="宋体" w:hAnsi="宋体"/>
          <w:color w:val="auto"/>
          <w:sz w:val="28"/>
          <w:szCs w:val="28"/>
          <w:u w:val="single"/>
        </w:rPr>
        <w:t xml:space="preserve">            （项目名称）            </w:t>
      </w:r>
    </w:p>
    <w:p>
      <w:pPr>
        <w:pStyle w:val="22"/>
        <w:ind w:right="-308" w:rightChars="-154" w:firstLine="3920" w:firstLineChars="1400"/>
        <w:rPr>
          <w:rFonts w:ascii="宋体" w:hAnsi="宋体"/>
          <w:color w:val="auto"/>
          <w:sz w:val="28"/>
          <w:szCs w:val="28"/>
        </w:rPr>
      </w:pPr>
      <w:r>
        <w:rPr>
          <w:rFonts w:ascii="宋体" w:hAnsi="宋体"/>
          <w:color w:val="auto"/>
          <w:sz w:val="28"/>
          <w:szCs w:val="28"/>
        </w:rPr>
        <w:t>项目编号：</w:t>
      </w:r>
    </w:p>
    <w:p>
      <w:pPr>
        <w:pStyle w:val="22"/>
        <w:ind w:right="-308" w:rightChars="-154"/>
        <w:rPr>
          <w:rFonts w:ascii="宋体" w:hAnsi="宋体"/>
          <w:color w:val="auto"/>
        </w:rPr>
      </w:pPr>
    </w:p>
    <w:p>
      <w:pPr>
        <w:pStyle w:val="22"/>
        <w:ind w:right="-308" w:rightChars="-154"/>
        <w:rPr>
          <w:rFonts w:ascii="宋体" w:hAnsi="宋体"/>
          <w:color w:val="auto"/>
        </w:rPr>
      </w:pPr>
    </w:p>
    <w:p>
      <w:pPr>
        <w:pStyle w:val="22"/>
        <w:ind w:right="-308" w:rightChars="-154"/>
        <w:rPr>
          <w:rFonts w:ascii="宋体" w:hAnsi="宋体"/>
          <w:color w:val="auto"/>
        </w:rPr>
      </w:pPr>
    </w:p>
    <w:p>
      <w:pPr>
        <w:pStyle w:val="22"/>
        <w:ind w:right="-308" w:rightChars="-154"/>
        <w:rPr>
          <w:rFonts w:ascii="宋体" w:hAnsi="宋体"/>
          <w:color w:val="auto"/>
        </w:rPr>
      </w:pPr>
    </w:p>
    <w:p>
      <w:pPr>
        <w:pStyle w:val="22"/>
        <w:ind w:right="-308" w:rightChars="-154"/>
        <w:rPr>
          <w:rFonts w:ascii="宋体" w:hAnsi="宋体"/>
          <w:color w:val="auto"/>
        </w:rPr>
      </w:pPr>
    </w:p>
    <w:p>
      <w:pPr>
        <w:pStyle w:val="22"/>
        <w:ind w:right="-308" w:rightChars="-154"/>
        <w:rPr>
          <w:rFonts w:ascii="宋体" w:hAnsi="宋体"/>
          <w:b/>
          <w:bCs/>
          <w:color w:val="auto"/>
          <w:sz w:val="28"/>
          <w:szCs w:val="28"/>
        </w:rPr>
      </w:pPr>
    </w:p>
    <w:p>
      <w:pPr>
        <w:pStyle w:val="22"/>
        <w:spacing w:line="380" w:lineRule="exact"/>
        <w:ind w:right="-308" w:rightChars="-154"/>
        <w:rPr>
          <w:rFonts w:ascii="宋体" w:hAnsi="宋体"/>
          <w:color w:val="auto"/>
        </w:rPr>
      </w:pPr>
    </w:p>
    <w:p>
      <w:pPr>
        <w:pStyle w:val="22"/>
        <w:spacing w:line="500" w:lineRule="exact"/>
        <w:ind w:right="-308" w:rightChars="-154"/>
        <w:rPr>
          <w:rFonts w:ascii="宋体" w:hAnsi="宋体"/>
          <w:bCs/>
          <w:color w:val="auto"/>
          <w:sz w:val="30"/>
          <w:szCs w:val="30"/>
        </w:rPr>
      </w:pPr>
    </w:p>
    <w:p>
      <w:pPr>
        <w:pStyle w:val="22"/>
        <w:spacing w:line="500" w:lineRule="exact"/>
        <w:ind w:right="-308" w:rightChars="-154"/>
        <w:rPr>
          <w:rFonts w:ascii="宋体" w:hAnsi="宋体"/>
          <w:bCs/>
          <w:color w:val="auto"/>
          <w:sz w:val="30"/>
          <w:szCs w:val="30"/>
        </w:rPr>
      </w:pPr>
    </w:p>
    <w:p>
      <w:pPr>
        <w:pStyle w:val="22"/>
        <w:spacing w:line="500" w:lineRule="exact"/>
        <w:ind w:right="-308" w:rightChars="-154"/>
        <w:rPr>
          <w:rFonts w:ascii="宋体" w:hAnsi="宋体"/>
          <w:bCs/>
          <w:color w:val="auto"/>
          <w:sz w:val="30"/>
          <w:szCs w:val="30"/>
        </w:rPr>
      </w:pPr>
    </w:p>
    <w:p>
      <w:pPr>
        <w:pStyle w:val="22"/>
        <w:spacing w:line="500" w:lineRule="exact"/>
        <w:ind w:right="-308" w:rightChars="-154"/>
        <w:rPr>
          <w:rFonts w:ascii="宋体" w:hAnsi="宋体"/>
          <w:bCs/>
          <w:color w:val="auto"/>
          <w:sz w:val="30"/>
          <w:szCs w:val="30"/>
        </w:rPr>
      </w:pPr>
    </w:p>
    <w:p>
      <w:pPr>
        <w:pStyle w:val="22"/>
        <w:spacing w:line="500" w:lineRule="exact"/>
        <w:ind w:right="-308" w:rightChars="-154"/>
        <w:rPr>
          <w:rFonts w:ascii="宋体" w:hAnsi="宋体"/>
          <w:bCs/>
          <w:color w:val="auto"/>
          <w:sz w:val="30"/>
          <w:szCs w:val="30"/>
        </w:rPr>
      </w:pPr>
    </w:p>
    <w:p>
      <w:pPr>
        <w:pStyle w:val="22"/>
        <w:ind w:right="-308" w:rightChars="-154"/>
        <w:jc w:val="center"/>
        <w:rPr>
          <w:rFonts w:ascii="宋体" w:hAnsi="宋体"/>
          <w:color w:val="auto"/>
          <w:sz w:val="28"/>
          <w:szCs w:val="28"/>
          <w:u w:val="single"/>
        </w:rPr>
      </w:pPr>
      <w:r>
        <w:rPr>
          <w:rFonts w:ascii="宋体" w:hAnsi="宋体"/>
          <w:color w:val="auto"/>
          <w:sz w:val="28"/>
          <w:szCs w:val="28"/>
        </w:rPr>
        <w:t>供应商：</w:t>
      </w:r>
      <w:r>
        <w:rPr>
          <w:rFonts w:ascii="宋体" w:hAnsi="宋体"/>
          <w:color w:val="auto"/>
          <w:sz w:val="28"/>
          <w:szCs w:val="28"/>
          <w:u w:val="single"/>
        </w:rPr>
        <w:t xml:space="preserve">                              </w:t>
      </w:r>
      <w:r>
        <w:rPr>
          <w:rFonts w:ascii="宋体" w:hAnsi="宋体"/>
          <w:color w:val="auto"/>
          <w:sz w:val="28"/>
          <w:szCs w:val="28"/>
        </w:rPr>
        <w:t>（盖单位章）</w:t>
      </w:r>
    </w:p>
    <w:p>
      <w:pPr>
        <w:pStyle w:val="22"/>
        <w:ind w:right="-308" w:rightChars="-154"/>
        <w:jc w:val="center"/>
        <w:rPr>
          <w:rFonts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p>
    <w:p>
      <w:pPr>
        <w:pStyle w:val="12"/>
        <w:spacing w:line="400" w:lineRule="atLeast"/>
        <w:ind w:left="568" w:firstLine="3150" w:firstLineChars="1500"/>
        <w:jc w:val="left"/>
        <w:rPr>
          <w:rFonts w:ascii="Arial" w:hAnsi="Arial" w:cs="Arial"/>
          <w:color w:val="auto"/>
          <w:sz w:val="24"/>
        </w:rPr>
      </w:pPr>
      <w:r>
        <w:rPr>
          <w:rFonts w:ascii="宋体" w:hAnsi="宋体"/>
          <w:color w:val="auto"/>
        </w:rPr>
        <w:t xml:space="preserve">       年        月        日</w:t>
      </w:r>
      <w:r>
        <w:rPr>
          <w:color w:val="auto"/>
        </w:rPr>
        <w:br w:type="page"/>
      </w:r>
    </w:p>
    <w:p>
      <w:pPr>
        <w:pStyle w:val="12"/>
        <w:spacing w:line="400" w:lineRule="atLeast"/>
        <w:ind w:left="568" w:firstLine="3600" w:firstLineChars="1500"/>
        <w:jc w:val="left"/>
        <w:rPr>
          <w:rFonts w:ascii="Arial" w:hAnsi="Arial" w:cs="Arial"/>
          <w:color w:val="auto"/>
          <w:sz w:val="24"/>
        </w:rPr>
      </w:pPr>
      <w:r>
        <w:rPr>
          <w:rFonts w:ascii="Arial" w:hAnsi="Arial" w:cs="Arial"/>
          <w:color w:val="auto"/>
          <w:sz w:val="24"/>
        </w:rPr>
        <w:t>1、 磋商响应书</w:t>
      </w:r>
    </w:p>
    <w:p>
      <w:pPr>
        <w:pStyle w:val="12"/>
        <w:spacing w:line="400" w:lineRule="atLeast"/>
        <w:ind w:left="568"/>
        <w:rPr>
          <w:rFonts w:ascii="Arial" w:hAnsi="Arial" w:cs="Arial"/>
          <w:color w:val="auto"/>
          <w:sz w:val="24"/>
        </w:rPr>
      </w:pPr>
      <w:r>
        <w:rPr>
          <w:rFonts w:ascii="Arial" w:hAnsi="Arial" w:cs="Arial"/>
          <w:color w:val="auto"/>
          <w:sz w:val="24"/>
        </w:rPr>
        <w:t xml:space="preserve">致： 新疆招标有限公司       </w:t>
      </w:r>
    </w:p>
    <w:p>
      <w:pPr>
        <w:pStyle w:val="12"/>
        <w:spacing w:line="400" w:lineRule="atLeast"/>
        <w:ind w:left="1258"/>
        <w:rPr>
          <w:rFonts w:ascii="Calibri" w:hAnsi="Calibri"/>
          <w:color w:val="auto"/>
        </w:rPr>
      </w:pPr>
      <w:r>
        <w:rPr>
          <w:rFonts w:ascii="Arial" w:hAnsi="Arial" w:cs="Arial"/>
          <w:color w:val="auto"/>
          <w:sz w:val="24"/>
        </w:rPr>
        <w:t>根据贵方</w:t>
      </w:r>
      <w:r>
        <w:rPr>
          <w:rFonts w:ascii="Arial" w:hAnsi="Arial" w:cs="Arial"/>
          <w:color w:val="auto"/>
          <w:sz w:val="24"/>
          <w:u w:val="single"/>
        </w:rPr>
        <w:t>　　　（项目名称）    （项目编号）</w:t>
      </w:r>
      <w:r>
        <w:rPr>
          <w:rFonts w:ascii="Arial" w:hAnsi="Arial" w:cs="Arial"/>
          <w:color w:val="auto"/>
          <w:sz w:val="24"/>
        </w:rPr>
        <w:t>，签字代表（姓名、职务）经正式授权并代表供应商（供应商名称、地址）提交下述文件正本一份和副本三份。</w:t>
      </w:r>
    </w:p>
    <w:p>
      <w:pPr>
        <w:pStyle w:val="12"/>
        <w:numPr>
          <w:ilvl w:val="0"/>
          <w:numId w:val="6"/>
        </w:numPr>
        <w:spacing w:line="400" w:lineRule="atLeast"/>
        <w:ind w:left="1258"/>
        <w:rPr>
          <w:rFonts w:ascii="Arial" w:hAnsi="Arial" w:cs="Arial"/>
          <w:color w:val="auto"/>
          <w:sz w:val="24"/>
        </w:rPr>
      </w:pPr>
      <w:r>
        <w:rPr>
          <w:rFonts w:ascii="Arial" w:hAnsi="Arial" w:cs="Arial"/>
          <w:color w:val="auto"/>
          <w:sz w:val="24"/>
        </w:rPr>
        <w:t>开标一览表</w:t>
      </w:r>
    </w:p>
    <w:p>
      <w:pPr>
        <w:pStyle w:val="12"/>
        <w:numPr>
          <w:ilvl w:val="0"/>
          <w:numId w:val="6"/>
        </w:numPr>
        <w:spacing w:line="400" w:lineRule="atLeast"/>
        <w:ind w:left="1258"/>
        <w:rPr>
          <w:rFonts w:ascii="Arial" w:hAnsi="Arial" w:cs="Arial"/>
          <w:color w:val="auto"/>
          <w:sz w:val="24"/>
        </w:rPr>
      </w:pPr>
      <w:r>
        <w:rPr>
          <w:rFonts w:ascii="Arial" w:hAnsi="Arial" w:cs="Arial"/>
          <w:color w:val="auto"/>
          <w:sz w:val="24"/>
        </w:rPr>
        <w:t>分项报价表</w:t>
      </w:r>
    </w:p>
    <w:p>
      <w:pPr>
        <w:pStyle w:val="12"/>
        <w:numPr>
          <w:ilvl w:val="0"/>
          <w:numId w:val="6"/>
        </w:numPr>
        <w:spacing w:line="400" w:lineRule="atLeast"/>
        <w:ind w:left="1258"/>
        <w:rPr>
          <w:rFonts w:ascii="Arial" w:hAnsi="Arial" w:cs="Arial"/>
          <w:color w:val="auto"/>
          <w:sz w:val="24"/>
        </w:rPr>
      </w:pPr>
      <w:r>
        <w:rPr>
          <w:rFonts w:hint="eastAsia" w:ascii="Arial" w:hAnsi="Arial" w:cs="Arial"/>
          <w:color w:val="auto"/>
          <w:sz w:val="24"/>
        </w:rPr>
        <w:t>服务需求偏离表</w:t>
      </w:r>
    </w:p>
    <w:p>
      <w:pPr>
        <w:pStyle w:val="12"/>
        <w:numPr>
          <w:ilvl w:val="0"/>
          <w:numId w:val="6"/>
        </w:numPr>
        <w:spacing w:line="400" w:lineRule="atLeast"/>
        <w:ind w:left="1258"/>
        <w:rPr>
          <w:rFonts w:ascii="Arial" w:hAnsi="Arial" w:cs="Arial"/>
          <w:color w:val="auto"/>
          <w:sz w:val="24"/>
        </w:rPr>
      </w:pPr>
      <w:r>
        <w:rPr>
          <w:rFonts w:ascii="Arial" w:hAnsi="Arial" w:cs="Arial"/>
          <w:color w:val="auto"/>
          <w:sz w:val="24"/>
        </w:rPr>
        <w:t>商务条款偏离表</w:t>
      </w:r>
    </w:p>
    <w:p>
      <w:pPr>
        <w:pStyle w:val="12"/>
        <w:numPr>
          <w:ilvl w:val="0"/>
          <w:numId w:val="6"/>
        </w:numPr>
        <w:spacing w:line="400" w:lineRule="atLeast"/>
        <w:ind w:left="1258"/>
        <w:rPr>
          <w:rFonts w:ascii="Arial" w:hAnsi="Arial" w:cs="Arial"/>
          <w:color w:val="auto"/>
          <w:sz w:val="24"/>
        </w:rPr>
      </w:pPr>
      <w:r>
        <w:rPr>
          <w:rFonts w:ascii="Arial" w:hAnsi="Arial" w:cs="Arial"/>
          <w:color w:val="auto"/>
          <w:sz w:val="24"/>
        </w:rPr>
        <w:t>按磋商文件技术规格要求及其他要求提供有关文件</w:t>
      </w:r>
    </w:p>
    <w:p>
      <w:pPr>
        <w:pStyle w:val="12"/>
        <w:numPr>
          <w:ilvl w:val="0"/>
          <w:numId w:val="6"/>
        </w:numPr>
        <w:spacing w:line="400" w:lineRule="atLeast"/>
        <w:ind w:left="1258"/>
        <w:rPr>
          <w:rFonts w:ascii="Arial" w:hAnsi="Arial" w:cs="Arial"/>
          <w:color w:val="auto"/>
          <w:sz w:val="24"/>
        </w:rPr>
      </w:pPr>
      <w:r>
        <w:rPr>
          <w:rFonts w:ascii="Arial" w:hAnsi="Arial" w:cs="Arial"/>
          <w:color w:val="auto"/>
          <w:sz w:val="24"/>
        </w:rPr>
        <w:t>资格证明文件</w:t>
      </w:r>
    </w:p>
    <w:p>
      <w:pPr>
        <w:pStyle w:val="12"/>
        <w:spacing w:line="400" w:lineRule="atLeast"/>
        <w:ind w:firstLine="638" w:firstLineChars="266"/>
        <w:rPr>
          <w:rFonts w:ascii="Arial" w:hAnsi="Arial" w:cs="Arial"/>
          <w:color w:val="auto"/>
          <w:sz w:val="24"/>
          <w:u w:val="single"/>
        </w:rPr>
      </w:pPr>
      <w:r>
        <w:rPr>
          <w:rFonts w:ascii="Arial" w:hAnsi="Arial" w:cs="Arial"/>
          <w:color w:val="auto"/>
          <w:sz w:val="24"/>
        </w:rPr>
        <w:t>（7）磋商保证金，形式</w:t>
      </w:r>
      <w:r>
        <w:rPr>
          <w:rFonts w:ascii="Arial" w:hAnsi="Arial" w:cs="Arial"/>
          <w:color w:val="auto"/>
          <w:sz w:val="24"/>
          <w:u w:val="single"/>
        </w:rPr>
        <w:t>（电汇）</w:t>
      </w:r>
      <w:r>
        <w:rPr>
          <w:rFonts w:ascii="Arial" w:hAnsi="Arial" w:cs="Arial"/>
          <w:color w:val="auto"/>
          <w:sz w:val="24"/>
        </w:rPr>
        <w:t>，金额为</w:t>
      </w:r>
      <w:r>
        <w:rPr>
          <w:rFonts w:ascii="Arial" w:hAnsi="Arial" w:cs="Arial"/>
          <w:color w:val="auto"/>
          <w:sz w:val="24"/>
          <w:u w:val="single"/>
        </w:rPr>
        <w:t>（注明币种）</w:t>
      </w:r>
    </w:p>
    <w:p>
      <w:pPr>
        <w:pStyle w:val="12"/>
        <w:spacing w:line="400" w:lineRule="atLeast"/>
        <w:ind w:firstLine="638" w:firstLineChars="266"/>
        <w:rPr>
          <w:rFonts w:ascii="Arial" w:hAnsi="Arial" w:cs="Arial"/>
          <w:color w:val="auto"/>
          <w:sz w:val="24"/>
        </w:rPr>
      </w:pPr>
      <w:r>
        <w:rPr>
          <w:rFonts w:ascii="Arial" w:hAnsi="Arial" w:cs="Arial"/>
          <w:color w:val="auto"/>
          <w:sz w:val="24"/>
        </w:rPr>
        <w:t>据此函，签字代表宣布同意如下：</w:t>
      </w:r>
    </w:p>
    <w:p>
      <w:pPr>
        <w:pStyle w:val="12"/>
        <w:spacing w:line="400" w:lineRule="atLeast"/>
        <w:ind w:left="1112" w:hanging="560"/>
        <w:rPr>
          <w:rFonts w:ascii="Arial" w:hAnsi="Arial" w:cs="Arial"/>
          <w:color w:val="auto"/>
          <w:sz w:val="24"/>
        </w:rPr>
      </w:pPr>
      <w:r>
        <w:rPr>
          <w:rFonts w:ascii="Arial" w:hAnsi="Arial" w:cs="Arial"/>
          <w:color w:val="auto"/>
          <w:sz w:val="24"/>
        </w:rPr>
        <w:t>1．所附报价表中规定的应提交和交付的货物和服务磋商总价为</w:t>
      </w:r>
      <w:r>
        <w:rPr>
          <w:rFonts w:ascii="Arial" w:hAnsi="Arial" w:cs="Arial"/>
          <w:color w:val="auto"/>
          <w:sz w:val="24"/>
          <w:u w:val="single"/>
        </w:rPr>
        <w:t>（注明币种，并用文字和数字表示的磋商总价</w:t>
      </w:r>
      <w:r>
        <w:rPr>
          <w:rFonts w:ascii="Arial" w:hAnsi="Arial" w:cs="Arial"/>
          <w:color w:val="auto"/>
          <w:sz w:val="24"/>
        </w:rPr>
        <w:t>）。</w:t>
      </w:r>
    </w:p>
    <w:p>
      <w:pPr>
        <w:pStyle w:val="12"/>
        <w:spacing w:line="400" w:lineRule="atLeast"/>
        <w:ind w:firstLine="555"/>
        <w:rPr>
          <w:rFonts w:ascii="Arial" w:hAnsi="Arial" w:cs="Arial"/>
          <w:color w:val="auto"/>
          <w:sz w:val="24"/>
        </w:rPr>
      </w:pPr>
      <w:r>
        <w:rPr>
          <w:rFonts w:ascii="Arial" w:hAnsi="Arial" w:cs="Arial"/>
          <w:color w:val="auto"/>
          <w:sz w:val="24"/>
        </w:rPr>
        <w:t>2．供应商将按磋商文件的规定履行合同责任和义务；</w:t>
      </w:r>
    </w:p>
    <w:p>
      <w:pPr>
        <w:pStyle w:val="12"/>
        <w:spacing w:line="400" w:lineRule="atLeast"/>
        <w:ind w:left="1112" w:hanging="560"/>
        <w:rPr>
          <w:rFonts w:ascii="Arial" w:hAnsi="Arial" w:cs="Arial"/>
          <w:color w:val="auto"/>
          <w:sz w:val="24"/>
        </w:rPr>
      </w:pPr>
      <w:r>
        <w:rPr>
          <w:rFonts w:ascii="Arial" w:hAnsi="Arial" w:cs="Arial"/>
          <w:color w:val="auto"/>
          <w:sz w:val="24"/>
        </w:rPr>
        <w:t>3．供应商已详细审查全部磋商文件，包括修改文件（如有的话）。我们完全理解并同意放弃对这方面有不明及误解的权利。</w:t>
      </w:r>
    </w:p>
    <w:p>
      <w:pPr>
        <w:pStyle w:val="12"/>
        <w:spacing w:line="400" w:lineRule="atLeast"/>
        <w:ind w:firstLine="555"/>
        <w:rPr>
          <w:rFonts w:ascii="Arial" w:hAnsi="Arial" w:cs="Arial"/>
          <w:color w:val="auto"/>
          <w:sz w:val="24"/>
        </w:rPr>
      </w:pPr>
      <w:r>
        <w:rPr>
          <w:rFonts w:ascii="Arial" w:hAnsi="Arial" w:cs="Arial"/>
          <w:color w:val="auto"/>
          <w:sz w:val="24"/>
        </w:rPr>
        <w:t>4．本磋商响应有效期自磋商开始之日起</w:t>
      </w:r>
      <w:r>
        <w:rPr>
          <w:rFonts w:ascii="Arial" w:hAnsi="Arial" w:cs="Arial"/>
          <w:color w:val="auto"/>
          <w:sz w:val="24"/>
          <w:u w:val="single"/>
        </w:rPr>
        <w:t>　　　　</w:t>
      </w:r>
      <w:r>
        <w:rPr>
          <w:rFonts w:ascii="Arial" w:hAnsi="Arial" w:cs="Arial"/>
          <w:color w:val="auto"/>
          <w:sz w:val="24"/>
        </w:rPr>
        <w:t>个日历日。</w:t>
      </w:r>
    </w:p>
    <w:p>
      <w:pPr>
        <w:pStyle w:val="12"/>
        <w:spacing w:line="400" w:lineRule="atLeast"/>
        <w:ind w:left="900" w:hanging="348"/>
        <w:rPr>
          <w:rFonts w:ascii="Arial" w:hAnsi="Arial" w:cs="Arial"/>
          <w:color w:val="auto"/>
          <w:sz w:val="24"/>
        </w:rPr>
      </w:pPr>
      <w:r>
        <w:rPr>
          <w:rFonts w:ascii="Arial" w:hAnsi="Arial" w:cs="Arial"/>
          <w:color w:val="auto"/>
          <w:sz w:val="24"/>
        </w:rPr>
        <w:t>5．如果在规定的磋商开始时间后，供应商在磋商响应有效期内撤回磋商响应，其磋商响应保证金将被贵方没收。</w:t>
      </w:r>
    </w:p>
    <w:p>
      <w:pPr>
        <w:pStyle w:val="12"/>
        <w:spacing w:line="400" w:lineRule="atLeast"/>
        <w:ind w:left="900" w:hanging="335"/>
        <w:rPr>
          <w:rFonts w:ascii="Arial" w:hAnsi="Arial" w:cs="Arial"/>
          <w:color w:val="auto"/>
          <w:sz w:val="24"/>
        </w:rPr>
      </w:pPr>
      <w:r>
        <w:rPr>
          <w:rFonts w:ascii="Arial" w:hAnsi="Arial" w:cs="Arial"/>
          <w:color w:val="auto"/>
          <w:sz w:val="24"/>
        </w:rPr>
        <w:t>6．供应商同意提供按照贵方可能要求的与其磋商响应有关的一切数据或资料，完全理解贵方不一定要接受最低价的响应或收到的任何响应。</w:t>
      </w:r>
    </w:p>
    <w:p>
      <w:pPr>
        <w:pStyle w:val="12"/>
        <w:spacing w:line="400" w:lineRule="atLeast"/>
        <w:ind w:firstLine="570"/>
        <w:rPr>
          <w:rFonts w:ascii="Arial" w:hAnsi="Arial" w:cs="Arial"/>
          <w:color w:val="auto"/>
          <w:sz w:val="24"/>
        </w:rPr>
      </w:pPr>
      <w:r>
        <w:rPr>
          <w:rFonts w:ascii="Arial" w:hAnsi="Arial" w:cs="Arial"/>
          <w:color w:val="auto"/>
          <w:sz w:val="24"/>
        </w:rPr>
        <w:t>7．与本磋商有关的一切正式往来信函请寄：</w:t>
      </w:r>
    </w:p>
    <w:p>
      <w:pPr>
        <w:pStyle w:val="12"/>
        <w:spacing w:line="400" w:lineRule="atLeast"/>
        <w:rPr>
          <w:rFonts w:ascii="Arial" w:hAnsi="Arial" w:cs="Arial"/>
          <w:color w:val="auto"/>
          <w:sz w:val="24"/>
        </w:rPr>
      </w:pPr>
    </w:p>
    <w:p>
      <w:pPr>
        <w:pStyle w:val="12"/>
        <w:spacing w:line="400" w:lineRule="atLeast"/>
        <w:ind w:firstLine="280"/>
        <w:rPr>
          <w:rFonts w:ascii="Arial" w:hAnsi="Arial" w:cs="Arial"/>
          <w:color w:val="auto"/>
          <w:sz w:val="24"/>
        </w:rPr>
      </w:pPr>
      <w:r>
        <w:rPr>
          <w:rFonts w:ascii="Arial" w:hAnsi="Arial" w:cs="Arial"/>
          <w:color w:val="auto"/>
          <w:sz w:val="24"/>
        </w:rPr>
        <w:t>地址：</w:t>
      </w:r>
      <w:r>
        <w:rPr>
          <w:rFonts w:ascii="Arial" w:hAnsi="Arial" w:cs="Arial"/>
          <w:color w:val="auto"/>
          <w:sz w:val="24"/>
          <w:u w:val="single"/>
        </w:rPr>
        <w:t>　　　　　　　　    　　</w:t>
      </w:r>
      <w:r>
        <w:rPr>
          <w:rFonts w:ascii="Arial" w:hAnsi="Arial" w:cs="Arial"/>
          <w:color w:val="auto"/>
          <w:sz w:val="24"/>
        </w:rPr>
        <w:t>邮编：</w:t>
      </w:r>
      <w:r>
        <w:rPr>
          <w:rFonts w:ascii="Arial" w:hAnsi="Arial" w:cs="Arial"/>
          <w:color w:val="auto"/>
          <w:sz w:val="24"/>
          <w:u w:val="single"/>
        </w:rPr>
        <w:t>　　　　   　　　　　</w:t>
      </w:r>
    </w:p>
    <w:p>
      <w:pPr>
        <w:pStyle w:val="12"/>
        <w:spacing w:line="400" w:lineRule="atLeast"/>
        <w:rPr>
          <w:rFonts w:ascii="Arial" w:hAnsi="Arial" w:cs="Arial"/>
          <w:color w:val="auto"/>
          <w:sz w:val="24"/>
        </w:rPr>
      </w:pPr>
      <w:r>
        <w:rPr>
          <w:rFonts w:ascii="Arial" w:hAnsi="Arial" w:cs="Arial"/>
          <w:color w:val="auto"/>
          <w:sz w:val="24"/>
        </w:rPr>
        <w:t>　电话：</w:t>
      </w:r>
      <w:r>
        <w:rPr>
          <w:rFonts w:ascii="Arial" w:hAnsi="Arial" w:cs="Arial"/>
          <w:color w:val="auto"/>
          <w:sz w:val="24"/>
          <w:u w:val="single"/>
        </w:rPr>
        <w:t xml:space="preserve">　　　　　　　　　　    </w:t>
      </w:r>
      <w:r>
        <w:rPr>
          <w:rFonts w:ascii="Arial" w:hAnsi="Arial" w:cs="Arial"/>
          <w:color w:val="auto"/>
          <w:sz w:val="24"/>
        </w:rPr>
        <w:t>传真：</w:t>
      </w:r>
      <w:r>
        <w:rPr>
          <w:rFonts w:ascii="Arial" w:hAnsi="Arial" w:cs="Arial"/>
          <w:color w:val="auto"/>
          <w:sz w:val="24"/>
          <w:u w:val="single"/>
        </w:rPr>
        <w:t>　   　　　　　　　　</w:t>
      </w:r>
    </w:p>
    <w:p>
      <w:pPr>
        <w:pStyle w:val="12"/>
        <w:spacing w:line="400" w:lineRule="atLeast"/>
        <w:rPr>
          <w:rFonts w:ascii="Arial" w:hAnsi="Arial" w:cs="Arial"/>
          <w:color w:val="auto"/>
          <w:sz w:val="24"/>
        </w:rPr>
      </w:pPr>
      <w:r>
        <w:rPr>
          <w:rFonts w:ascii="Arial" w:hAnsi="Arial" w:cs="Arial"/>
          <w:color w:val="auto"/>
          <w:sz w:val="24"/>
        </w:rPr>
        <w:t>　　</w:t>
      </w:r>
    </w:p>
    <w:p>
      <w:pPr>
        <w:pStyle w:val="12"/>
        <w:spacing w:line="400" w:lineRule="atLeast"/>
        <w:rPr>
          <w:rFonts w:ascii="Arial" w:hAnsi="Arial" w:cs="Arial"/>
          <w:color w:val="auto"/>
          <w:sz w:val="24"/>
        </w:rPr>
      </w:pPr>
      <w:r>
        <w:rPr>
          <w:rFonts w:ascii="Arial" w:hAnsi="Arial" w:cs="Arial"/>
          <w:color w:val="auto"/>
          <w:sz w:val="24"/>
        </w:rPr>
        <w:t>　供应商法人或授权代表签字：</w:t>
      </w:r>
      <w:r>
        <w:rPr>
          <w:rFonts w:ascii="Arial" w:hAnsi="Arial" w:cs="Arial"/>
          <w:color w:val="auto"/>
          <w:sz w:val="24"/>
          <w:u w:val="single"/>
        </w:rPr>
        <w:t>　　　　　　　　　　</w:t>
      </w:r>
    </w:p>
    <w:p>
      <w:pPr>
        <w:pStyle w:val="12"/>
        <w:spacing w:line="400" w:lineRule="atLeast"/>
        <w:rPr>
          <w:rFonts w:ascii="Arial" w:hAnsi="Arial" w:cs="Arial"/>
          <w:color w:val="auto"/>
          <w:sz w:val="24"/>
        </w:rPr>
      </w:pPr>
      <w:r>
        <w:rPr>
          <w:rFonts w:ascii="Arial" w:hAnsi="Arial" w:cs="Arial"/>
          <w:color w:val="auto"/>
          <w:sz w:val="24"/>
        </w:rPr>
        <w:t>　供应商名称：</w:t>
      </w:r>
      <w:r>
        <w:rPr>
          <w:rFonts w:ascii="Arial" w:hAnsi="Arial" w:cs="Arial"/>
          <w:color w:val="auto"/>
          <w:sz w:val="24"/>
          <w:u w:val="single"/>
        </w:rPr>
        <w:t>　      　　　　　　　　</w:t>
      </w:r>
    </w:p>
    <w:p>
      <w:pPr>
        <w:pStyle w:val="12"/>
        <w:spacing w:line="400" w:lineRule="atLeast"/>
        <w:rPr>
          <w:rFonts w:ascii="Arial" w:hAnsi="Arial" w:cs="Arial"/>
          <w:color w:val="auto"/>
          <w:sz w:val="24"/>
        </w:rPr>
      </w:pPr>
      <w:r>
        <w:rPr>
          <w:rFonts w:ascii="Arial" w:hAnsi="Arial" w:cs="Arial"/>
          <w:color w:val="auto"/>
          <w:sz w:val="24"/>
        </w:rPr>
        <w:t>　公      章：</w:t>
      </w:r>
      <w:r>
        <w:rPr>
          <w:rFonts w:ascii="Arial" w:hAnsi="Arial" w:cs="Arial"/>
          <w:color w:val="auto"/>
          <w:sz w:val="24"/>
          <w:u w:val="single"/>
        </w:rPr>
        <w:t>　　　　　　　　　　</w:t>
      </w:r>
    </w:p>
    <w:p>
      <w:pPr>
        <w:pStyle w:val="12"/>
        <w:spacing w:line="400" w:lineRule="atLeast"/>
        <w:rPr>
          <w:rFonts w:ascii="Arial" w:hAnsi="Arial" w:cs="Arial"/>
          <w:color w:val="auto"/>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color w:val="auto"/>
          <w:sz w:val="24"/>
        </w:rPr>
        <w:t>　日　　　期：</w:t>
      </w:r>
      <w:r>
        <w:rPr>
          <w:rFonts w:ascii="Arial" w:hAnsi="Arial" w:cs="Arial"/>
          <w:color w:val="auto"/>
          <w:sz w:val="24"/>
          <w:u w:val="single"/>
        </w:rPr>
        <w:t>　　 　</w:t>
      </w:r>
      <w:r>
        <w:rPr>
          <w:rFonts w:ascii="Arial" w:hAnsi="Arial" w:cs="Arial"/>
          <w:color w:val="auto"/>
          <w:sz w:val="24"/>
        </w:rPr>
        <w:t>年</w:t>
      </w:r>
      <w:r>
        <w:rPr>
          <w:rFonts w:ascii="Arial" w:hAnsi="Arial" w:cs="Arial"/>
          <w:color w:val="auto"/>
          <w:sz w:val="24"/>
          <w:u w:val="single"/>
        </w:rPr>
        <w:t xml:space="preserve">　  </w:t>
      </w:r>
      <w:r>
        <w:rPr>
          <w:rFonts w:ascii="Arial" w:hAnsi="Arial" w:cs="Arial"/>
          <w:color w:val="auto"/>
          <w:sz w:val="24"/>
        </w:rPr>
        <w:t>月</w:t>
      </w:r>
      <w:r>
        <w:rPr>
          <w:rFonts w:ascii="Arial" w:hAnsi="Arial" w:cs="Arial"/>
          <w:color w:val="auto"/>
          <w:sz w:val="24"/>
          <w:u w:val="single"/>
        </w:rPr>
        <w:t xml:space="preserve">  　</w:t>
      </w:r>
      <w:r>
        <w:rPr>
          <w:rFonts w:ascii="Arial" w:hAnsi="Arial" w:cs="Arial"/>
          <w:color w:val="auto"/>
          <w:sz w:val="24"/>
        </w:rPr>
        <w:t>日</w:t>
      </w:r>
    </w:p>
    <w:p>
      <w:pPr>
        <w:pStyle w:val="30"/>
        <w:tabs>
          <w:tab w:val="left" w:pos="9135"/>
        </w:tabs>
        <w:spacing w:line="400" w:lineRule="atLeast"/>
        <w:jc w:val="center"/>
        <w:rPr>
          <w:rFonts w:ascii="Arial" w:hAnsi="Arial" w:cs="Arial"/>
          <w:color w:val="auto"/>
          <w:sz w:val="24"/>
        </w:rPr>
      </w:pPr>
      <w:bookmarkStart w:id="112" w:name="_Toc277841205"/>
      <w:r>
        <w:rPr>
          <w:rFonts w:ascii="Arial" w:hAnsi="Arial" w:cs="Arial"/>
          <w:color w:val="auto"/>
          <w:sz w:val="24"/>
        </w:rPr>
        <w:t>2、报价一览表</w:t>
      </w:r>
    </w:p>
    <w:p>
      <w:pPr>
        <w:pStyle w:val="30"/>
        <w:tabs>
          <w:tab w:val="left" w:pos="9135"/>
        </w:tabs>
        <w:spacing w:line="400" w:lineRule="atLeast"/>
        <w:rPr>
          <w:rFonts w:ascii="Arial" w:hAnsi="Arial" w:cs="Arial"/>
          <w:color w:val="auto"/>
          <w:sz w:val="24"/>
        </w:rPr>
      </w:pPr>
    </w:p>
    <w:p>
      <w:pPr>
        <w:pStyle w:val="30"/>
        <w:tabs>
          <w:tab w:val="left" w:pos="9135"/>
        </w:tabs>
        <w:spacing w:line="400" w:lineRule="atLeast"/>
        <w:ind w:firstLine="480" w:firstLineChars="200"/>
        <w:rPr>
          <w:rFonts w:ascii="Arial" w:hAnsi="Arial" w:cs="Arial"/>
          <w:color w:val="auto"/>
          <w:sz w:val="24"/>
          <w:u w:val="single"/>
        </w:rPr>
      </w:pPr>
      <w:r>
        <w:rPr>
          <w:rFonts w:ascii="Arial" w:hAnsi="Arial" w:cs="Arial"/>
          <w:color w:val="auto"/>
          <w:sz w:val="24"/>
        </w:rPr>
        <w:t>供应商名称(公章)：</w:t>
      </w:r>
      <w:r>
        <w:rPr>
          <w:rFonts w:ascii="Arial" w:hAnsi="Arial" w:cs="Arial"/>
          <w:color w:val="auto"/>
          <w:sz w:val="24"/>
          <w:u w:val="single"/>
        </w:rPr>
        <w:t>　　           　　　　　</w:t>
      </w:r>
      <w:r>
        <w:rPr>
          <w:rFonts w:ascii="Arial" w:hAnsi="Arial" w:cs="Arial"/>
          <w:color w:val="auto"/>
          <w:sz w:val="24"/>
        </w:rPr>
        <w:t>　　　项目编号：</w:t>
      </w:r>
      <w:r>
        <w:rPr>
          <w:rFonts w:ascii="Arial" w:hAnsi="Arial" w:cs="Arial"/>
          <w:color w:val="auto"/>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Layout w:type="fixed"/>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0"/>
              <w:tabs>
                <w:tab w:val="left" w:pos="9135"/>
              </w:tabs>
              <w:spacing w:line="400" w:lineRule="atLeast"/>
              <w:jc w:val="center"/>
              <w:rPr>
                <w:rFonts w:ascii="Arial" w:hAnsi="Arial" w:cs="Arial"/>
                <w:color w:val="auto"/>
                <w:sz w:val="24"/>
              </w:rPr>
            </w:pPr>
            <w:r>
              <w:rPr>
                <w:rFonts w:ascii="Arial" w:hAnsi="Arial" w:cs="Arial"/>
                <w:color w:val="auto"/>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0"/>
              <w:tabs>
                <w:tab w:val="left" w:pos="9135"/>
              </w:tabs>
              <w:spacing w:line="400" w:lineRule="atLeast"/>
              <w:jc w:val="center"/>
              <w:rPr>
                <w:rFonts w:ascii="Arial" w:hAnsi="Arial" w:cs="Arial"/>
                <w:color w:val="auto"/>
                <w:sz w:val="24"/>
              </w:rPr>
            </w:pPr>
            <w:r>
              <w:rPr>
                <w:rFonts w:ascii="Arial" w:hAnsi="Arial" w:cs="Arial"/>
                <w:color w:val="auto"/>
                <w:sz w:val="24"/>
              </w:rPr>
              <w:t>磋商总价</w:t>
            </w:r>
          </w:p>
          <w:p>
            <w:pPr>
              <w:pStyle w:val="30"/>
              <w:tabs>
                <w:tab w:val="left" w:pos="9135"/>
              </w:tabs>
              <w:spacing w:line="400" w:lineRule="atLeast"/>
              <w:jc w:val="center"/>
              <w:rPr>
                <w:rFonts w:ascii="Arial" w:hAnsi="Arial" w:cs="Arial"/>
                <w:color w:val="auto"/>
                <w:sz w:val="24"/>
              </w:rPr>
            </w:pPr>
            <w:r>
              <w:rPr>
                <w:rFonts w:ascii="Arial" w:hAnsi="Arial" w:cs="Arial"/>
                <w:color w:val="auto"/>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0"/>
              <w:tabs>
                <w:tab w:val="left" w:pos="9135"/>
              </w:tabs>
              <w:spacing w:line="400" w:lineRule="atLeast"/>
              <w:jc w:val="center"/>
              <w:rPr>
                <w:rFonts w:ascii="Arial" w:hAnsi="Arial" w:cs="Arial"/>
                <w:color w:val="auto"/>
                <w:sz w:val="24"/>
              </w:rPr>
            </w:pPr>
            <w:r>
              <w:rPr>
                <w:rFonts w:ascii="Arial" w:hAnsi="Arial" w:cs="Arial"/>
                <w:color w:val="auto"/>
                <w:sz w:val="24"/>
              </w:rPr>
              <w:t>磋商</w:t>
            </w:r>
          </w:p>
          <w:p>
            <w:pPr>
              <w:pStyle w:val="30"/>
              <w:tabs>
                <w:tab w:val="left" w:pos="9135"/>
              </w:tabs>
              <w:spacing w:line="400" w:lineRule="atLeast"/>
              <w:jc w:val="center"/>
              <w:rPr>
                <w:rFonts w:ascii="Arial" w:hAnsi="Arial" w:cs="Arial"/>
                <w:color w:val="auto"/>
                <w:sz w:val="24"/>
              </w:rPr>
            </w:pPr>
            <w:r>
              <w:rPr>
                <w:rFonts w:ascii="Arial" w:hAnsi="Arial" w:cs="Arial"/>
                <w:color w:val="auto"/>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0"/>
              <w:tabs>
                <w:tab w:val="left" w:pos="9135"/>
              </w:tabs>
              <w:spacing w:line="400" w:lineRule="atLeast"/>
              <w:jc w:val="center"/>
              <w:rPr>
                <w:rFonts w:ascii="Arial" w:hAnsi="Arial" w:cs="Arial"/>
                <w:color w:val="auto"/>
                <w:sz w:val="24"/>
              </w:rPr>
            </w:pPr>
            <w:r>
              <w:rPr>
                <w:rFonts w:ascii="Arial" w:hAnsi="Arial" w:cs="Arial"/>
                <w:color w:val="auto"/>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0"/>
              <w:tabs>
                <w:tab w:val="left" w:pos="9135"/>
              </w:tabs>
              <w:spacing w:line="400" w:lineRule="atLeast"/>
              <w:jc w:val="center"/>
              <w:rPr>
                <w:rFonts w:ascii="Arial" w:hAnsi="Arial" w:cs="Arial"/>
                <w:color w:val="auto"/>
                <w:sz w:val="24"/>
              </w:rPr>
            </w:pPr>
            <w:r>
              <w:rPr>
                <w:rFonts w:ascii="Arial" w:hAnsi="Arial" w:cs="Arial"/>
                <w:color w:val="auto"/>
                <w:sz w:val="24"/>
              </w:rPr>
              <w:t>备注</w:t>
            </w:r>
          </w:p>
        </w:tc>
      </w:tr>
      <w:tr>
        <w:tblPrEx>
          <w:tblLayout w:type="fixed"/>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p>
            <w:pPr>
              <w:pStyle w:val="30"/>
              <w:jc w:val="left"/>
              <w:rPr>
                <w:rFonts w:ascii="宋体" w:hAns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p>
            <w:pPr>
              <w:pStyle w:val="30"/>
              <w:jc w:val="left"/>
              <w:rPr>
                <w:rFonts w:ascii="宋体" w:hAnsi="宋体"/>
                <w:color w:val="auto"/>
                <w:szCs w:val="21"/>
              </w:rPr>
            </w:pPr>
          </w:p>
          <w:p>
            <w:pPr>
              <w:pStyle w:val="30"/>
              <w:jc w:val="left"/>
              <w:rPr>
                <w:rFonts w:ascii="宋体" w:hAns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r>
      <w:tr>
        <w:tblPrEx>
          <w:tblLayout w:type="fixed"/>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p>
            <w:pPr>
              <w:pStyle w:val="30"/>
              <w:jc w:val="left"/>
              <w:rPr>
                <w:rFonts w:ascii="宋体" w:hAns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p>
            <w:pPr>
              <w:pStyle w:val="30"/>
              <w:jc w:val="left"/>
              <w:rPr>
                <w:rFonts w:ascii="宋体" w:hAnsi="宋体"/>
                <w:color w:val="auto"/>
                <w:szCs w:val="21"/>
              </w:rPr>
            </w:pPr>
          </w:p>
          <w:p>
            <w:pPr>
              <w:pStyle w:val="30"/>
              <w:jc w:val="left"/>
              <w:rPr>
                <w:rFonts w:ascii="宋体" w:hAns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r>
      <w:tr>
        <w:tblPrEx>
          <w:tblLayout w:type="fixed"/>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p>
            <w:pPr>
              <w:pStyle w:val="30"/>
              <w:jc w:val="left"/>
              <w:rPr>
                <w:rFonts w:ascii="宋体" w:hAnsi="宋体"/>
                <w:color w:val="auto"/>
                <w:szCs w:val="21"/>
              </w:rPr>
            </w:pPr>
          </w:p>
          <w:p>
            <w:pPr>
              <w:pStyle w:val="30"/>
              <w:jc w:val="left"/>
              <w:rPr>
                <w:rFonts w:ascii="宋体" w:hAns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0"/>
              <w:jc w:val="left"/>
              <w:rPr>
                <w:rFonts w:ascii="宋体" w:hAnsi="宋体"/>
                <w:color w:val="auto"/>
                <w:szCs w:val="21"/>
              </w:rPr>
            </w:pPr>
          </w:p>
        </w:tc>
      </w:tr>
    </w:tbl>
    <w:p>
      <w:pPr>
        <w:pStyle w:val="30"/>
        <w:jc w:val="left"/>
        <w:rPr>
          <w:rFonts w:ascii="宋体" w:hAnsi="宋体"/>
          <w:color w:val="auto"/>
          <w:szCs w:val="21"/>
        </w:rPr>
      </w:pPr>
    </w:p>
    <w:p>
      <w:pPr>
        <w:pStyle w:val="30"/>
        <w:autoSpaceDE w:val="0"/>
        <w:autoSpaceDN w:val="0"/>
        <w:ind w:firstLine="400" w:firstLineChars="200"/>
        <w:jc w:val="left"/>
        <w:rPr>
          <w:rFonts w:ascii="宋体" w:hAnsi="宋体"/>
          <w:color w:val="auto"/>
          <w:szCs w:val="21"/>
        </w:rPr>
      </w:pPr>
      <w:r>
        <w:rPr>
          <w:rFonts w:ascii="宋体" w:hAnsi="宋体"/>
          <w:color w:val="auto"/>
          <w:szCs w:val="21"/>
        </w:rPr>
        <w:t xml:space="preserve">注：1.表中大小写不一致时，以大写为准。 </w:t>
      </w:r>
    </w:p>
    <w:p>
      <w:pPr>
        <w:pStyle w:val="30"/>
        <w:autoSpaceDE w:val="0"/>
        <w:autoSpaceDN w:val="0"/>
        <w:ind w:firstLine="800" w:firstLineChars="400"/>
        <w:jc w:val="left"/>
        <w:rPr>
          <w:rFonts w:ascii="宋体" w:hAnsi="宋体"/>
          <w:color w:val="auto"/>
          <w:szCs w:val="21"/>
        </w:rPr>
      </w:pPr>
      <w:r>
        <w:rPr>
          <w:rFonts w:ascii="宋体" w:hAnsi="宋体"/>
          <w:color w:val="auto"/>
          <w:szCs w:val="21"/>
        </w:rPr>
        <w:t xml:space="preserve">2.此表一式两份，一份用信封单独密封，另一份装订在响应文件正本中，两个表须内容必须一致。 </w:t>
      </w:r>
    </w:p>
    <w:p>
      <w:pPr>
        <w:pStyle w:val="30"/>
        <w:autoSpaceDE w:val="0"/>
        <w:autoSpaceDN w:val="0"/>
        <w:ind w:firstLine="800" w:firstLineChars="400"/>
        <w:jc w:val="left"/>
        <w:rPr>
          <w:rFonts w:ascii="宋体" w:hAnsi="宋体"/>
          <w:color w:val="auto"/>
          <w:szCs w:val="21"/>
        </w:rPr>
      </w:pPr>
      <w:r>
        <w:rPr>
          <w:rFonts w:ascii="宋体" w:hAnsi="宋体"/>
          <w:color w:val="auto"/>
          <w:szCs w:val="21"/>
        </w:rPr>
        <w:t>3.磋商报价为提供本项目服务和与之相关的一切费用。</w:t>
      </w:r>
    </w:p>
    <w:p>
      <w:pPr>
        <w:pStyle w:val="30"/>
        <w:autoSpaceDE w:val="0"/>
        <w:autoSpaceDN w:val="0"/>
        <w:ind w:firstLine="800" w:firstLineChars="400"/>
        <w:jc w:val="left"/>
        <w:rPr>
          <w:rFonts w:ascii="宋体" w:hAnsi="宋体"/>
          <w:color w:val="auto"/>
          <w:szCs w:val="21"/>
        </w:rPr>
      </w:pPr>
      <w:r>
        <w:rPr>
          <w:rFonts w:ascii="宋体" w:hAnsi="宋体"/>
          <w:color w:val="auto"/>
          <w:szCs w:val="21"/>
        </w:rPr>
        <w:t>4.如有需要，可列报价明细表，格式自制。</w:t>
      </w:r>
    </w:p>
    <w:p>
      <w:pPr>
        <w:pStyle w:val="17"/>
        <w:spacing w:before="276" w:beforeLines="115" w:beforeAutospacing="0" w:after="276" w:afterLines="115" w:afterAutospacing="0" w:line="360" w:lineRule="atLeast"/>
        <w:ind w:firstLine="360"/>
        <w:rPr>
          <w:color w:val="auto"/>
          <w:sz w:val="18"/>
          <w:szCs w:val="18"/>
        </w:rPr>
      </w:pPr>
    </w:p>
    <w:p>
      <w:pPr>
        <w:pStyle w:val="32"/>
        <w:spacing w:line="360" w:lineRule="auto"/>
        <w:ind w:firstLine="3675" w:firstLineChars="1750"/>
        <w:rPr>
          <w:rFonts w:ascii="宋体" w:hAnsi="宋体"/>
          <w:bCs/>
          <w:color w:val="auto"/>
          <w:u w:val="single"/>
        </w:rPr>
      </w:pPr>
      <w:r>
        <w:rPr>
          <w:rFonts w:ascii="宋体" w:hAnsi="宋体"/>
          <w:bCs/>
          <w:color w:val="auto"/>
        </w:rPr>
        <w:t>供应商：</w:t>
      </w:r>
      <w:r>
        <w:rPr>
          <w:rFonts w:ascii="宋体" w:hAnsi="宋体"/>
          <w:bCs/>
          <w:color w:val="auto"/>
          <w:u w:val="single"/>
        </w:rPr>
        <w:t xml:space="preserve">   （全称）（盖章）   </w:t>
      </w:r>
    </w:p>
    <w:p>
      <w:pPr>
        <w:pStyle w:val="32"/>
        <w:spacing w:line="360" w:lineRule="auto"/>
        <w:ind w:firstLine="3675" w:firstLineChars="1750"/>
        <w:rPr>
          <w:rFonts w:ascii="宋体" w:hAnsi="宋体"/>
          <w:bCs/>
          <w:color w:val="auto"/>
        </w:rPr>
      </w:pPr>
      <w:r>
        <w:rPr>
          <w:rFonts w:ascii="宋体" w:hAnsi="宋体"/>
          <w:bCs/>
          <w:color w:val="auto"/>
        </w:rPr>
        <w:t>法定代表人或委托代理人：</w:t>
      </w:r>
      <w:r>
        <w:rPr>
          <w:rFonts w:ascii="宋体" w:hAnsi="宋体"/>
          <w:bCs/>
          <w:color w:val="auto"/>
          <w:u w:val="single"/>
        </w:rPr>
        <w:t>（签字或盖章）</w:t>
      </w:r>
    </w:p>
    <w:p>
      <w:pPr>
        <w:pStyle w:val="30"/>
        <w:tabs>
          <w:tab w:val="left" w:pos="9135"/>
        </w:tabs>
        <w:spacing w:line="400" w:lineRule="atLeast"/>
        <w:rPr>
          <w:rFonts w:ascii="Arial" w:hAnsi="Arial" w:cs="Arial"/>
          <w:color w:val="auto"/>
          <w:sz w:val="24"/>
        </w:rPr>
      </w:pPr>
      <w:r>
        <w:rPr>
          <w:rFonts w:ascii="宋体" w:hAnsi="宋体"/>
          <w:color w:val="auto"/>
          <w:sz w:val="24"/>
        </w:rPr>
        <w:t xml:space="preserve">                                   日 期：</w:t>
      </w:r>
      <w:r>
        <w:rPr>
          <w:bCs/>
          <w:color w:val="auto"/>
          <w:sz w:val="24"/>
        </w:rPr>
        <w:t xml:space="preserve"> </w:t>
      </w:r>
      <w:r>
        <w:rPr>
          <w:bCs/>
          <w:color w:val="auto"/>
          <w:sz w:val="24"/>
          <w:u w:val="single"/>
        </w:rPr>
        <w:t>　　</w:t>
      </w:r>
      <w:r>
        <w:rPr>
          <w:bCs/>
          <w:color w:val="auto"/>
          <w:sz w:val="24"/>
        </w:rPr>
        <w:t>年</w:t>
      </w:r>
      <w:r>
        <w:rPr>
          <w:bCs/>
          <w:color w:val="auto"/>
          <w:sz w:val="24"/>
          <w:u w:val="single"/>
        </w:rPr>
        <w:t>　</w:t>
      </w:r>
      <w:r>
        <w:rPr>
          <w:bCs/>
          <w:color w:val="auto"/>
          <w:sz w:val="24"/>
        </w:rPr>
        <w:t>月</w:t>
      </w:r>
      <w:r>
        <w:rPr>
          <w:bCs/>
          <w:color w:val="auto"/>
          <w:sz w:val="24"/>
          <w:u w:val="single"/>
        </w:rPr>
        <w:t xml:space="preserve">  </w:t>
      </w:r>
      <w:r>
        <w:rPr>
          <w:bCs/>
          <w:color w:val="auto"/>
          <w:sz w:val="24"/>
        </w:rPr>
        <w:t>日</w:t>
      </w: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p>
    <w:p>
      <w:pPr>
        <w:pStyle w:val="12"/>
        <w:spacing w:line="400" w:lineRule="atLeast"/>
        <w:ind w:left="2880" w:hanging="2880"/>
        <w:jc w:val="center"/>
        <w:rPr>
          <w:rFonts w:ascii="Arial" w:hAnsi="Arial" w:cs="Arial"/>
          <w:color w:val="auto"/>
          <w:sz w:val="24"/>
        </w:rPr>
      </w:pPr>
      <w:r>
        <w:rPr>
          <w:rFonts w:ascii="Arial" w:hAnsi="Arial" w:cs="Arial"/>
          <w:color w:val="auto"/>
          <w:sz w:val="24"/>
        </w:rPr>
        <w:t>3、分项报价表</w:t>
      </w:r>
      <w:bookmarkEnd w:id="112"/>
    </w:p>
    <w:p>
      <w:pPr>
        <w:pStyle w:val="12"/>
        <w:spacing w:line="400" w:lineRule="atLeast"/>
        <w:ind w:firstLine="720" w:firstLineChars="300"/>
        <w:rPr>
          <w:rFonts w:ascii="Arial" w:hAnsi="Arial" w:cs="Arial"/>
          <w:color w:val="auto"/>
          <w:sz w:val="24"/>
          <w:u w:val="single"/>
        </w:rPr>
      </w:pPr>
      <w:r>
        <w:rPr>
          <w:rFonts w:ascii="Arial" w:hAnsi="Arial" w:cs="Arial"/>
          <w:color w:val="auto"/>
          <w:sz w:val="24"/>
        </w:rPr>
        <w:t>供应商名称（公章）：</w:t>
      </w:r>
      <w:r>
        <w:rPr>
          <w:rFonts w:ascii="Arial" w:hAnsi="Arial" w:cs="Arial"/>
          <w:color w:val="auto"/>
          <w:sz w:val="24"/>
          <w:u w:val="single"/>
        </w:rPr>
        <w:t xml:space="preserve">         　</w:t>
      </w:r>
      <w:r>
        <w:rPr>
          <w:rFonts w:ascii="Arial" w:hAnsi="Arial" w:cs="Arial"/>
          <w:color w:val="auto"/>
          <w:sz w:val="24"/>
        </w:rPr>
        <w:t>项目编号/包号：</w:t>
      </w:r>
      <w:r>
        <w:rPr>
          <w:rFonts w:ascii="Arial" w:hAnsi="Arial" w:cs="Arial"/>
          <w:color w:val="auto"/>
          <w:sz w:val="24"/>
          <w:u w:val="single"/>
        </w:rPr>
        <w:t xml:space="preserve">　　　　　　　　 </w:t>
      </w:r>
    </w:p>
    <w:tbl>
      <w:tblPr>
        <w:tblStyle w:val="19"/>
        <w:tblW w:w="9551" w:type="dxa"/>
        <w:jc w:val="center"/>
        <w:tblInd w:w="0" w:type="dxa"/>
        <w:tblLayout w:type="fixed"/>
        <w:tblCellMar>
          <w:top w:w="0" w:type="dxa"/>
          <w:left w:w="28" w:type="dxa"/>
          <w:bottom w:w="0" w:type="dxa"/>
          <w:right w:w="28" w:type="dxa"/>
        </w:tblCellMar>
      </w:tblPr>
      <w:tblGrid>
        <w:gridCol w:w="1385"/>
        <w:gridCol w:w="4052"/>
        <w:gridCol w:w="852"/>
        <w:gridCol w:w="774"/>
        <w:gridCol w:w="1209"/>
        <w:gridCol w:w="1279"/>
      </w:tblGrid>
      <w:tr>
        <w:tblPrEx>
          <w:tblLayout w:type="fixed"/>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jc w:val="center"/>
              <w:rPr>
                <w:rFonts w:ascii="宋体" w:hAnsi="宋体" w:cs="宋体"/>
                <w:color w:val="auto"/>
                <w:kern w:val="0"/>
                <w:sz w:val="22"/>
                <w:szCs w:val="22"/>
                <w:lang w:val="zh-CN"/>
              </w:rPr>
            </w:pPr>
            <w:r>
              <w:rPr>
                <w:rFonts w:ascii="宋体" w:hAnsi="宋体" w:cs="宋体"/>
                <w:color w:val="auto"/>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jc w:val="center"/>
              <w:rPr>
                <w:rFonts w:ascii="宋体" w:hAnsi="宋体" w:cs="宋体"/>
                <w:color w:val="auto"/>
                <w:kern w:val="0"/>
                <w:sz w:val="22"/>
                <w:szCs w:val="22"/>
                <w:lang w:val="zh-CN"/>
              </w:rPr>
            </w:pPr>
            <w:r>
              <w:rPr>
                <w:rFonts w:ascii="宋体" w:hAnsi="宋体" w:cs="宋体"/>
                <w:color w:val="auto"/>
                <w:kern w:val="0"/>
                <w:sz w:val="24"/>
              </w:rPr>
              <w:t>项目内容</w:t>
            </w:r>
          </w:p>
        </w:tc>
        <w:tc>
          <w:tcPr>
            <w:tcW w:w="8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jc w:val="center"/>
              <w:rPr>
                <w:rFonts w:ascii="宋体" w:hAnsi="宋体" w:cs="宋体"/>
                <w:color w:val="auto"/>
                <w:kern w:val="0"/>
                <w:sz w:val="22"/>
                <w:szCs w:val="22"/>
                <w:lang w:val="zh-CN"/>
              </w:rPr>
            </w:pPr>
            <w:r>
              <w:rPr>
                <w:rFonts w:ascii="宋体" w:hAnsi="宋体" w:cs="宋体"/>
                <w:color w:val="auto"/>
                <w:kern w:val="0"/>
                <w:sz w:val="22"/>
                <w:szCs w:val="22"/>
                <w:lang w:val="zh-CN"/>
              </w:rPr>
              <w:t>单位</w:t>
            </w:r>
          </w:p>
        </w:tc>
        <w:tc>
          <w:tcPr>
            <w:tcW w:w="774"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2"/>
              <w:autoSpaceDE w:val="0"/>
              <w:autoSpaceDN w:val="0"/>
              <w:spacing w:before="100" w:after="100" w:line="400" w:lineRule="exact"/>
              <w:jc w:val="center"/>
              <w:rPr>
                <w:rFonts w:ascii="宋体" w:hAnsi="宋体" w:cs="宋体"/>
                <w:color w:val="auto"/>
                <w:kern w:val="0"/>
                <w:sz w:val="22"/>
                <w:szCs w:val="22"/>
              </w:rPr>
            </w:pPr>
            <w:r>
              <w:rPr>
                <w:rFonts w:ascii="宋体" w:hAnsi="宋体" w:cs="宋体"/>
                <w:color w:val="auto"/>
                <w:kern w:val="0"/>
                <w:sz w:val="22"/>
                <w:szCs w:val="22"/>
              </w:rPr>
              <w:t>数量</w:t>
            </w:r>
          </w:p>
        </w:tc>
        <w:tc>
          <w:tcPr>
            <w:tcW w:w="1209"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jc w:val="center"/>
              <w:rPr>
                <w:rFonts w:ascii="宋体" w:hAnsi="宋体" w:cs="宋体"/>
                <w:color w:val="auto"/>
                <w:kern w:val="0"/>
                <w:sz w:val="24"/>
                <w:lang w:val="zh-CN"/>
              </w:rPr>
            </w:pPr>
            <w:r>
              <w:rPr>
                <w:rFonts w:ascii="宋体" w:hAnsi="宋体" w:cs="宋体"/>
                <w:color w:val="auto"/>
                <w:kern w:val="0"/>
                <w:sz w:val="24"/>
                <w:lang w:val="zh-CN"/>
              </w:rPr>
              <w:t>单价</w:t>
            </w:r>
          </w:p>
        </w:tc>
        <w:tc>
          <w:tcPr>
            <w:tcW w:w="1279"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jc w:val="center"/>
              <w:rPr>
                <w:rFonts w:ascii="宋体" w:hAnsi="宋体" w:cs="宋体"/>
                <w:color w:val="auto"/>
                <w:kern w:val="0"/>
                <w:sz w:val="22"/>
                <w:szCs w:val="22"/>
                <w:lang w:val="zh-CN"/>
              </w:rPr>
            </w:pPr>
            <w:r>
              <w:rPr>
                <w:rFonts w:ascii="宋体" w:hAnsi="宋体" w:cs="宋体"/>
                <w:color w:val="auto"/>
                <w:kern w:val="0"/>
                <w:sz w:val="24"/>
                <w:lang w:val="zh-CN"/>
              </w:rPr>
              <w:t>总价</w:t>
            </w:r>
          </w:p>
        </w:tc>
      </w:tr>
      <w:tr>
        <w:tblPrEx>
          <w:tblLayout w:type="fixed"/>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199"/>
              <w:jc w:val="center"/>
              <w:rPr>
                <w:rFonts w:ascii="宋体" w:hAnsi="宋体" w:cs="宋体"/>
                <w:color w:val="auto"/>
                <w:kern w:val="0"/>
                <w:sz w:val="22"/>
                <w:szCs w:val="22"/>
                <w:lang w:val="zh-CN"/>
              </w:rPr>
            </w:pPr>
            <w:r>
              <w:rPr>
                <w:rFonts w:ascii="宋体" w:hAnsi="宋体" w:cs="宋体"/>
                <w:color w:val="auto"/>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8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774"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09"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79"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r>
      <w:tr>
        <w:tblPrEx>
          <w:tblLayout w:type="fixed"/>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199"/>
              <w:jc w:val="center"/>
              <w:rPr>
                <w:rFonts w:ascii="宋体" w:hAnsi="宋体" w:cs="宋体"/>
                <w:color w:val="auto"/>
                <w:kern w:val="0"/>
                <w:sz w:val="22"/>
                <w:szCs w:val="22"/>
                <w:lang w:val="zh-CN"/>
              </w:rPr>
            </w:pPr>
            <w:r>
              <w:rPr>
                <w:rFonts w:ascii="宋体" w:hAnsi="宋体" w:cs="宋体"/>
                <w:color w:val="auto"/>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8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774"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2"/>
              <w:autoSpaceDE w:val="0"/>
              <w:autoSpaceDN w:val="0"/>
              <w:spacing w:before="100" w:after="100" w:line="400" w:lineRule="exact"/>
              <w:rPr>
                <w:rFonts w:ascii="宋体" w:hAnsi="宋体" w:cs="宋体"/>
                <w:color w:val="auto"/>
                <w:kern w:val="0"/>
                <w:sz w:val="22"/>
                <w:szCs w:val="22"/>
                <w:lang w:val="zh-CN"/>
              </w:rPr>
            </w:pPr>
          </w:p>
        </w:tc>
        <w:tc>
          <w:tcPr>
            <w:tcW w:w="1209"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rPr>
                <w:rFonts w:ascii="宋体" w:hAnsi="宋体" w:cs="宋体"/>
                <w:color w:val="auto"/>
                <w:kern w:val="0"/>
                <w:sz w:val="22"/>
                <w:szCs w:val="22"/>
                <w:lang w:val="zh-CN"/>
              </w:rPr>
            </w:pPr>
          </w:p>
        </w:tc>
        <w:tc>
          <w:tcPr>
            <w:tcW w:w="1279"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r>
      <w:tr>
        <w:tblPrEx>
          <w:tblLayout w:type="fixed"/>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199"/>
              <w:jc w:val="center"/>
              <w:rPr>
                <w:rFonts w:ascii="宋体" w:hAnsi="宋体" w:cs="宋体"/>
                <w:color w:val="auto"/>
                <w:kern w:val="0"/>
                <w:sz w:val="22"/>
                <w:szCs w:val="22"/>
                <w:lang w:val="zh-CN"/>
              </w:rPr>
            </w:pPr>
            <w:r>
              <w:rPr>
                <w:rFonts w:ascii="宋体" w:hAnsi="宋体" w:cs="宋体"/>
                <w:color w:val="auto"/>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8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774"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09"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79"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r>
      <w:tr>
        <w:tblPrEx>
          <w:tblLayout w:type="fixed"/>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199"/>
              <w:jc w:val="center"/>
              <w:rPr>
                <w:rFonts w:ascii="宋体" w:hAnsi="宋体" w:cs="宋体"/>
                <w:color w:val="auto"/>
                <w:kern w:val="0"/>
                <w:sz w:val="22"/>
                <w:szCs w:val="22"/>
                <w:lang w:val="zh-CN"/>
              </w:rPr>
            </w:pPr>
            <w:r>
              <w:rPr>
                <w:rFonts w:ascii="宋体" w:hAnsi="宋体" w:cs="宋体"/>
                <w:color w:val="auto"/>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8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774"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09"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79"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r>
      <w:tr>
        <w:tblPrEx>
          <w:tblLayout w:type="fixed"/>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199"/>
              <w:jc w:val="center"/>
              <w:rPr>
                <w:rFonts w:ascii="宋体" w:hAnsi="宋体" w:cs="宋体"/>
                <w:color w:val="auto"/>
                <w:kern w:val="0"/>
                <w:sz w:val="22"/>
                <w:szCs w:val="22"/>
                <w:lang w:val="zh-CN"/>
              </w:rPr>
            </w:pPr>
            <w:r>
              <w:rPr>
                <w:rFonts w:ascii="宋体" w:hAnsi="宋体" w:cs="宋体"/>
                <w:color w:val="auto"/>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8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774"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09"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c>
          <w:tcPr>
            <w:tcW w:w="1279"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ind w:firstLine="480"/>
              <w:jc w:val="center"/>
              <w:rPr>
                <w:rFonts w:ascii="宋体" w:hAnsi="宋体" w:cs="宋体"/>
                <w:color w:val="auto"/>
                <w:kern w:val="0"/>
                <w:sz w:val="22"/>
                <w:szCs w:val="22"/>
                <w:lang w:val="zh-CN"/>
              </w:rPr>
            </w:pPr>
          </w:p>
        </w:tc>
      </w:tr>
      <w:tr>
        <w:tblPrEx>
          <w:tblLayout w:type="fixed"/>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jc w:val="left"/>
              <w:rPr>
                <w:rFonts w:ascii="宋体" w:hAnsi="宋体" w:cs="宋体"/>
                <w:color w:val="auto"/>
                <w:kern w:val="0"/>
                <w:sz w:val="24"/>
                <w:lang w:val="zh-CN"/>
              </w:rPr>
            </w:pPr>
            <w:r>
              <w:rPr>
                <w:rFonts w:ascii="宋体" w:hAnsi="宋体"/>
                <w:color w:val="auto"/>
                <w:sz w:val="24"/>
              </w:rPr>
              <w:t>合计：</w:t>
            </w:r>
          </w:p>
        </w:tc>
      </w:tr>
      <w:tr>
        <w:tblPrEx>
          <w:tblLayout w:type="fixed"/>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2"/>
              <w:autoSpaceDE w:val="0"/>
              <w:autoSpaceDN w:val="0"/>
              <w:spacing w:before="100" w:after="100" w:line="400" w:lineRule="exact"/>
              <w:jc w:val="left"/>
              <w:rPr>
                <w:rFonts w:ascii="宋体" w:hAnsi="宋体" w:cs="宋体"/>
                <w:color w:val="auto"/>
                <w:kern w:val="0"/>
                <w:sz w:val="24"/>
                <w:lang w:val="zh-CN"/>
              </w:rPr>
            </w:pPr>
            <w:r>
              <w:rPr>
                <w:rFonts w:ascii="宋体" w:hAnsi="宋体" w:cs="宋体"/>
                <w:color w:val="auto"/>
                <w:kern w:val="0"/>
                <w:sz w:val="24"/>
                <w:lang w:val="zh-CN"/>
              </w:rPr>
              <w:t>优惠承诺及其他：</w:t>
            </w:r>
          </w:p>
        </w:tc>
      </w:tr>
    </w:tbl>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p>
      <w:pPr>
        <w:pStyle w:val="12"/>
        <w:spacing w:line="400" w:lineRule="atLeast"/>
        <w:ind w:left="200" w:leftChars="100" w:firstLine="960" w:firstLineChars="400"/>
        <w:rPr>
          <w:rFonts w:ascii="Arial" w:hAnsi="Arial" w:cs="Arial"/>
          <w:color w:val="auto"/>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color w:val="auto"/>
          <w:sz w:val="24"/>
        </w:rPr>
        <w:t>供应商法人或授权代表签字：</w:t>
      </w:r>
      <w:r>
        <w:rPr>
          <w:rFonts w:ascii="Arial" w:hAnsi="Arial" w:cs="Arial"/>
          <w:color w:val="auto"/>
          <w:sz w:val="24"/>
          <w:u w:val="single"/>
        </w:rPr>
        <w:t>　　　　　　　　　　　　</w:t>
      </w:r>
    </w:p>
    <w:p>
      <w:pPr>
        <w:pStyle w:val="12"/>
        <w:spacing w:line="400" w:lineRule="atLeast"/>
        <w:ind w:left="2880" w:hanging="2880"/>
        <w:jc w:val="center"/>
        <w:rPr>
          <w:rFonts w:ascii="宋体" w:hAnsi="宋体" w:cs="Arial"/>
          <w:color w:val="auto"/>
          <w:sz w:val="24"/>
        </w:rPr>
      </w:pPr>
      <w:r>
        <w:rPr>
          <w:rFonts w:ascii="宋体" w:hAnsi="宋体" w:cs="Arial"/>
          <w:color w:val="auto"/>
          <w:sz w:val="24"/>
        </w:rPr>
        <w:t>4、服务需求偏离表</w:t>
      </w:r>
    </w:p>
    <w:p>
      <w:pPr>
        <w:pStyle w:val="12"/>
        <w:spacing w:line="400" w:lineRule="atLeast"/>
        <w:rPr>
          <w:rFonts w:ascii="Arial" w:hAnsi="Arial" w:cs="Arial"/>
          <w:color w:val="auto"/>
          <w:sz w:val="24"/>
        </w:rPr>
      </w:pPr>
    </w:p>
    <w:p>
      <w:pPr>
        <w:pStyle w:val="12"/>
        <w:spacing w:line="400" w:lineRule="atLeast"/>
        <w:rPr>
          <w:rFonts w:ascii="Arial" w:hAnsi="Arial" w:cs="Arial"/>
          <w:color w:val="auto"/>
          <w:sz w:val="24"/>
          <w:u w:val="single"/>
        </w:rPr>
      </w:pPr>
      <w:r>
        <w:rPr>
          <w:rFonts w:ascii="Arial" w:hAnsi="Arial" w:cs="Arial"/>
          <w:color w:val="auto"/>
          <w:sz w:val="24"/>
        </w:rPr>
        <w:t>供应商名称（公章）：</w:t>
      </w:r>
      <w:r>
        <w:rPr>
          <w:rFonts w:ascii="Arial" w:hAnsi="Arial" w:cs="Arial"/>
          <w:color w:val="auto"/>
          <w:sz w:val="24"/>
          <w:u w:val="single"/>
        </w:rPr>
        <w:t xml:space="preserve">         　　　　　  </w:t>
      </w:r>
      <w:r>
        <w:rPr>
          <w:rFonts w:ascii="Arial" w:hAnsi="Arial" w:cs="Arial"/>
          <w:color w:val="auto"/>
          <w:sz w:val="24"/>
        </w:rPr>
        <w:t>项目编号/包号：</w:t>
      </w:r>
      <w:r>
        <w:rPr>
          <w:rFonts w:ascii="Arial" w:hAnsi="Arial" w:cs="Arial"/>
          <w:color w:val="auto"/>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Layout w:type="fixed"/>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说明</w:t>
            </w:r>
          </w:p>
        </w:tc>
      </w:tr>
      <w:tr>
        <w:tblPrEx>
          <w:tblLayout w:type="fixed"/>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bl>
    <w:p>
      <w:pPr>
        <w:pStyle w:val="12"/>
        <w:spacing w:line="400" w:lineRule="atLeast"/>
        <w:rPr>
          <w:rFonts w:ascii="Arial" w:hAnsi="Arial" w:cs="Arial"/>
          <w:color w:val="auto"/>
          <w:sz w:val="24"/>
        </w:rPr>
      </w:pPr>
      <w:r>
        <w:rPr>
          <w:rFonts w:ascii="Arial" w:hAnsi="Arial" w:cs="Arial"/>
          <w:color w:val="auto"/>
          <w:sz w:val="24"/>
        </w:rPr>
        <w:t>注：与磋商文件中“第三部分 服务需求”逐条对应填写。</w:t>
      </w:r>
    </w:p>
    <w:p>
      <w:pPr>
        <w:pStyle w:val="12"/>
        <w:spacing w:line="400" w:lineRule="atLeast"/>
        <w:rPr>
          <w:rFonts w:ascii="Arial" w:hAnsi="Arial" w:cs="Arial"/>
          <w:color w:val="auto"/>
          <w:sz w:val="24"/>
          <w:u w:val="single"/>
        </w:rPr>
      </w:pPr>
      <w:r>
        <w:rPr>
          <w:rFonts w:ascii="Arial" w:hAnsi="Arial" w:cs="Arial"/>
          <w:color w:val="auto"/>
          <w:sz w:val="24"/>
        </w:rPr>
        <w:t>供应商法人或授权代表签字：</w:t>
      </w:r>
      <w:r>
        <w:rPr>
          <w:rFonts w:ascii="Arial" w:hAnsi="Arial" w:cs="Arial"/>
          <w:color w:val="auto"/>
          <w:sz w:val="24"/>
          <w:u w:val="single"/>
        </w:rPr>
        <w:t>　</w:t>
      </w:r>
    </w:p>
    <w:p>
      <w:pPr>
        <w:pStyle w:val="12"/>
        <w:spacing w:line="400" w:lineRule="atLeast"/>
        <w:jc w:val="center"/>
        <w:rPr>
          <w:rFonts w:ascii="Arial" w:hAnsi="Arial" w:cs="Arial"/>
          <w:color w:val="auto"/>
          <w:sz w:val="24"/>
          <w:u w:val="single"/>
        </w:rPr>
      </w:pPr>
    </w:p>
    <w:p>
      <w:pPr>
        <w:pStyle w:val="12"/>
        <w:spacing w:line="400" w:lineRule="atLeast"/>
        <w:jc w:val="center"/>
        <w:rPr>
          <w:rFonts w:ascii="Arial" w:hAnsi="Arial" w:cs="Arial"/>
          <w:color w:val="auto"/>
          <w:sz w:val="24"/>
          <w:u w:val="single"/>
        </w:rPr>
      </w:pPr>
    </w:p>
    <w:p>
      <w:pPr>
        <w:pStyle w:val="12"/>
        <w:spacing w:line="400" w:lineRule="atLeast"/>
        <w:jc w:val="center"/>
        <w:rPr>
          <w:rFonts w:ascii="Arial" w:hAnsi="Arial" w:cs="Arial"/>
          <w:color w:val="auto"/>
          <w:sz w:val="24"/>
          <w:u w:val="single"/>
        </w:rPr>
      </w:pPr>
    </w:p>
    <w:p>
      <w:pPr>
        <w:pStyle w:val="12"/>
        <w:spacing w:line="400" w:lineRule="atLeast"/>
        <w:ind w:firstLine="3120" w:firstLineChars="1300"/>
        <w:rPr>
          <w:rFonts w:ascii="Arial" w:hAnsi="Arial" w:cs="Arial"/>
          <w:color w:val="auto"/>
          <w:sz w:val="24"/>
        </w:rPr>
      </w:pPr>
      <w:r>
        <w:rPr>
          <w:rFonts w:ascii="Arial" w:hAnsi="Arial" w:cs="Arial"/>
          <w:color w:val="auto"/>
          <w:sz w:val="24"/>
        </w:rPr>
        <w:t>5、商务条款偏离表</w:t>
      </w:r>
    </w:p>
    <w:p>
      <w:pPr>
        <w:pStyle w:val="12"/>
        <w:spacing w:line="400" w:lineRule="atLeast"/>
        <w:ind w:firstLine="2640"/>
        <w:rPr>
          <w:rFonts w:ascii="Arial" w:hAnsi="Arial" w:cs="Arial"/>
          <w:color w:val="auto"/>
          <w:sz w:val="24"/>
        </w:rPr>
      </w:pPr>
    </w:p>
    <w:p>
      <w:pPr>
        <w:pStyle w:val="12"/>
        <w:spacing w:line="400" w:lineRule="atLeast"/>
        <w:rPr>
          <w:rFonts w:ascii="Arial" w:hAnsi="Arial" w:cs="Arial"/>
          <w:color w:val="auto"/>
          <w:sz w:val="24"/>
          <w:u w:val="single"/>
        </w:rPr>
      </w:pPr>
      <w:r>
        <w:rPr>
          <w:rFonts w:ascii="Arial" w:hAnsi="Arial" w:cs="Arial"/>
          <w:color w:val="auto"/>
          <w:sz w:val="24"/>
        </w:rPr>
        <w:t>供应商名称（公章）：</w:t>
      </w:r>
      <w:r>
        <w:rPr>
          <w:rFonts w:ascii="Arial" w:hAnsi="Arial" w:cs="Arial"/>
          <w:color w:val="auto"/>
          <w:sz w:val="24"/>
          <w:u w:val="single"/>
        </w:rPr>
        <w:t xml:space="preserve">         　　　　　  </w:t>
      </w:r>
      <w:r>
        <w:rPr>
          <w:rFonts w:ascii="Arial" w:hAnsi="Arial" w:cs="Arial"/>
          <w:color w:val="auto"/>
          <w:sz w:val="24"/>
        </w:rPr>
        <w:t>项目编号/包号：</w:t>
      </w:r>
      <w:r>
        <w:rPr>
          <w:rFonts w:ascii="Arial" w:hAnsi="Arial" w:cs="Arial"/>
          <w:color w:val="auto"/>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Layout w:type="fixed"/>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磋商文件</w:t>
            </w:r>
          </w:p>
          <w:p>
            <w:pPr>
              <w:pStyle w:val="12"/>
              <w:spacing w:line="400" w:lineRule="atLeast"/>
              <w:jc w:val="center"/>
              <w:rPr>
                <w:rFonts w:ascii="Arial" w:hAnsi="Arial" w:cs="Arial"/>
                <w:color w:val="auto"/>
                <w:sz w:val="24"/>
              </w:rPr>
            </w:pPr>
            <w:r>
              <w:rPr>
                <w:rFonts w:ascii="Arial" w:hAnsi="Arial" w:cs="Arial"/>
                <w:color w:val="auto"/>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2"/>
              <w:spacing w:line="400" w:lineRule="atLeast"/>
              <w:jc w:val="center"/>
              <w:rPr>
                <w:rFonts w:ascii="Arial" w:hAnsi="Arial" w:cs="Arial"/>
                <w:color w:val="auto"/>
                <w:sz w:val="24"/>
              </w:rPr>
            </w:pPr>
            <w:r>
              <w:rPr>
                <w:rFonts w:ascii="Arial" w:hAnsi="Arial" w:cs="Arial"/>
                <w:color w:val="auto"/>
                <w:sz w:val="24"/>
              </w:rPr>
              <w:t>说明</w:t>
            </w: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r>
        <w:tblPrEx>
          <w:tblLayout w:type="fixed"/>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2"/>
              <w:spacing w:line="400" w:lineRule="atLeast"/>
              <w:jc w:val="left"/>
              <w:rPr>
                <w:rFonts w:ascii="Arial" w:hAnsi="Arial" w:cs="Arial"/>
                <w:color w:val="auto"/>
                <w:sz w:val="24"/>
              </w:rPr>
            </w:pPr>
          </w:p>
          <w:p>
            <w:pPr>
              <w:pStyle w:val="12"/>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2"/>
              <w:spacing w:line="400" w:lineRule="atLeast"/>
              <w:rPr>
                <w:rFonts w:ascii="Arial" w:hAnsi="Arial" w:cs="Arial"/>
                <w:color w:val="auto"/>
                <w:sz w:val="24"/>
              </w:rPr>
            </w:pPr>
          </w:p>
        </w:tc>
      </w:tr>
    </w:tbl>
    <w:p>
      <w:pPr>
        <w:pStyle w:val="12"/>
        <w:spacing w:line="400" w:lineRule="atLeast"/>
        <w:rPr>
          <w:rFonts w:ascii="Arial" w:hAnsi="Arial" w:cs="Arial"/>
          <w:color w:val="auto"/>
          <w:sz w:val="24"/>
        </w:rPr>
      </w:pPr>
      <w:r>
        <w:rPr>
          <w:rFonts w:ascii="Arial" w:hAnsi="Arial" w:cs="Arial"/>
          <w:color w:val="auto"/>
          <w:sz w:val="24"/>
        </w:rPr>
        <w:t>　注：与磋商文件中“第四部分  商务部分”逐条对应填写。</w:t>
      </w:r>
    </w:p>
    <w:p>
      <w:pPr>
        <w:pStyle w:val="12"/>
        <w:spacing w:line="400" w:lineRule="atLeast"/>
        <w:rPr>
          <w:rFonts w:ascii="Arial" w:hAnsi="Arial" w:cs="Arial"/>
          <w:color w:val="auto"/>
          <w:sz w:val="24"/>
        </w:rPr>
      </w:pPr>
      <w:r>
        <w:rPr>
          <w:rFonts w:ascii="Arial" w:hAnsi="Arial" w:cs="Arial"/>
          <w:color w:val="auto"/>
          <w:sz w:val="24"/>
        </w:rPr>
        <w:t>供应商法人或授权代表签字：</w:t>
      </w:r>
      <w:r>
        <w:rPr>
          <w:rFonts w:ascii="Arial" w:hAnsi="Arial" w:cs="Arial"/>
          <w:color w:val="auto"/>
          <w:sz w:val="24"/>
          <w:u w:val="single"/>
        </w:rPr>
        <w:t>　　　　　　　　　　　　　　　</w:t>
      </w:r>
      <w:r>
        <w:rPr>
          <w:rFonts w:ascii="Arial" w:hAnsi="Arial" w:cs="Arial"/>
          <w:color w:val="auto"/>
          <w:sz w:val="24"/>
        </w:rPr>
        <w:t>　</w:t>
      </w:r>
    </w:p>
    <w:p>
      <w:pPr>
        <w:pStyle w:val="12"/>
        <w:spacing w:line="400" w:lineRule="atLeast"/>
        <w:jc w:val="center"/>
        <w:rPr>
          <w:rFonts w:ascii="Arial" w:hAnsi="Arial" w:cs="Arial"/>
          <w:color w:val="auto"/>
          <w:sz w:val="24"/>
        </w:rPr>
      </w:pPr>
      <w:r>
        <w:rPr>
          <w:color w:val="auto"/>
        </w:rPr>
        <w:br w:type="page"/>
      </w:r>
    </w:p>
    <w:p>
      <w:pPr>
        <w:pStyle w:val="12"/>
        <w:spacing w:line="400" w:lineRule="atLeast"/>
        <w:jc w:val="center"/>
        <w:rPr>
          <w:rFonts w:ascii="宋体" w:hAnsi="宋体" w:cs="Arial"/>
          <w:color w:val="auto"/>
          <w:sz w:val="24"/>
        </w:rPr>
      </w:pPr>
      <w:r>
        <w:rPr>
          <w:rFonts w:ascii="宋体" w:hAnsi="宋体" w:cs="Arial"/>
          <w:color w:val="auto"/>
          <w:sz w:val="24"/>
        </w:rPr>
        <w:t>6、法人授权委托书</w:t>
      </w:r>
    </w:p>
    <w:p>
      <w:pPr>
        <w:pStyle w:val="23"/>
        <w:spacing w:line="400" w:lineRule="atLeast"/>
        <w:ind w:left="400" w:firstLine="420" w:firstLineChars="200"/>
        <w:rPr>
          <w:rFonts w:cs="Arial"/>
          <w:color w:val="auto"/>
        </w:rPr>
      </w:pPr>
    </w:p>
    <w:p>
      <w:pPr>
        <w:pStyle w:val="12"/>
        <w:widowControl/>
        <w:shd w:val="clear" w:color="auto" w:fill="FFFFFF"/>
        <w:snapToGrid w:val="0"/>
        <w:spacing w:line="384" w:lineRule="auto"/>
        <w:ind w:firstLine="480" w:firstLineChars="200"/>
        <w:jc w:val="left"/>
        <w:rPr>
          <w:rFonts w:ascii="宋体" w:hAnsi="宋体" w:cs="Arial"/>
          <w:color w:val="auto"/>
          <w:kern w:val="0"/>
          <w:sz w:val="24"/>
        </w:rPr>
      </w:pPr>
      <w:r>
        <w:rPr>
          <w:rFonts w:ascii="宋体" w:hAnsi="宋体" w:cs="Arial"/>
          <w:color w:val="auto"/>
          <w:kern w:val="0"/>
          <w:sz w:val="24"/>
        </w:rPr>
        <w:t>本人</w:t>
      </w:r>
      <w:r>
        <w:rPr>
          <w:rFonts w:ascii="宋体" w:hAnsi="宋体" w:cs="Arial"/>
          <w:color w:val="auto"/>
          <w:kern w:val="0"/>
          <w:sz w:val="24"/>
          <w:u w:val="single"/>
        </w:rPr>
        <w:t xml:space="preserve">               </w:t>
      </w:r>
      <w:r>
        <w:rPr>
          <w:rFonts w:ascii="宋体" w:hAnsi="宋体" w:cs="Arial"/>
          <w:color w:val="auto"/>
          <w:kern w:val="0"/>
          <w:sz w:val="24"/>
        </w:rPr>
        <w:t>（姓名）系</w:t>
      </w:r>
      <w:r>
        <w:rPr>
          <w:rFonts w:ascii="宋体" w:hAnsi="宋体" w:cs="Arial"/>
          <w:color w:val="auto"/>
          <w:kern w:val="0"/>
          <w:sz w:val="24"/>
          <w:u w:val="single"/>
        </w:rPr>
        <w:t xml:space="preserve">             </w:t>
      </w:r>
      <w:r>
        <w:rPr>
          <w:rFonts w:ascii="宋体" w:hAnsi="宋体" w:cs="Arial"/>
          <w:color w:val="auto"/>
          <w:kern w:val="0"/>
          <w:sz w:val="24"/>
        </w:rPr>
        <w:t>（供应商名称）的负责人，现拟派我单位</w:t>
      </w:r>
      <w:r>
        <w:rPr>
          <w:rFonts w:ascii="宋体" w:hAnsi="宋体" w:cs="Arial"/>
          <w:color w:val="auto"/>
          <w:kern w:val="0"/>
          <w:sz w:val="24"/>
          <w:u w:val="single"/>
        </w:rPr>
        <w:t xml:space="preserve">        </w:t>
      </w:r>
      <w:r>
        <w:rPr>
          <w:rFonts w:ascii="宋体" w:hAnsi="宋体" w:cs="Arial"/>
          <w:color w:val="auto"/>
          <w:kern w:val="0"/>
          <w:sz w:val="24"/>
        </w:rPr>
        <w:t>（姓名）为我方委托代理人。委托代理人根据授权，就</w:t>
      </w:r>
      <w:r>
        <w:rPr>
          <w:rFonts w:ascii="宋体" w:hAnsi="宋体" w:cs="Arial"/>
          <w:color w:val="auto"/>
          <w:kern w:val="0"/>
          <w:sz w:val="24"/>
          <w:u w:val="single"/>
        </w:rPr>
        <w:t xml:space="preserve">           </w:t>
      </w:r>
      <w:r>
        <w:rPr>
          <w:rFonts w:ascii="宋体" w:hAnsi="宋体" w:cs="Arial"/>
          <w:color w:val="auto"/>
          <w:kern w:val="0"/>
          <w:sz w:val="24"/>
        </w:rPr>
        <w:t>（招标项目名称）的磋商，以本单位名义处理一切与之有关的事务，其法律后果由我方承担。</w:t>
      </w:r>
    </w:p>
    <w:p>
      <w:pPr>
        <w:pStyle w:val="12"/>
        <w:widowControl/>
        <w:shd w:val="clear" w:color="auto" w:fill="FFFFFF"/>
        <w:snapToGrid w:val="0"/>
        <w:spacing w:line="384" w:lineRule="auto"/>
        <w:ind w:firstLine="480" w:firstLineChars="200"/>
        <w:jc w:val="left"/>
        <w:rPr>
          <w:rFonts w:ascii="宋体" w:hAnsi="宋体" w:cs="Arial"/>
          <w:color w:val="auto"/>
          <w:kern w:val="0"/>
          <w:sz w:val="24"/>
          <w:u w:val="single"/>
        </w:rPr>
      </w:pPr>
      <w:r>
        <w:rPr>
          <w:rFonts w:ascii="宋体" w:hAnsi="宋体" w:cs="Arial"/>
          <w:color w:val="auto"/>
          <w:kern w:val="0"/>
          <w:sz w:val="24"/>
        </w:rPr>
        <w:t>代理人：</w:t>
      </w:r>
      <w:r>
        <w:rPr>
          <w:rFonts w:ascii="宋体" w:hAnsi="宋体" w:cs="Arial"/>
          <w:i/>
          <w:color w:val="auto"/>
          <w:kern w:val="0"/>
          <w:sz w:val="24"/>
          <w:u w:val="single"/>
        </w:rPr>
        <w:t xml:space="preserve">                 </w:t>
      </w:r>
      <w:r>
        <w:rPr>
          <w:rFonts w:ascii="宋体" w:hAnsi="宋体" w:cs="Arial"/>
          <w:color w:val="auto"/>
          <w:kern w:val="0"/>
          <w:sz w:val="24"/>
        </w:rPr>
        <w:t>性别：</w:t>
      </w:r>
      <w:r>
        <w:rPr>
          <w:rFonts w:ascii="宋体" w:hAnsi="宋体" w:cs="Arial"/>
          <w:color w:val="auto"/>
          <w:kern w:val="0"/>
          <w:sz w:val="24"/>
          <w:u w:val="single"/>
        </w:rPr>
        <w:t xml:space="preserve">             </w:t>
      </w:r>
      <w:r>
        <w:rPr>
          <w:rFonts w:ascii="宋体" w:hAnsi="宋体" w:cs="Arial"/>
          <w:color w:val="auto"/>
          <w:kern w:val="0"/>
          <w:sz w:val="24"/>
        </w:rPr>
        <w:t xml:space="preserve"> 年龄：</w:t>
      </w:r>
      <w:r>
        <w:rPr>
          <w:rFonts w:ascii="宋体" w:hAnsi="宋体" w:cs="Arial"/>
          <w:color w:val="auto"/>
          <w:kern w:val="0"/>
          <w:sz w:val="24"/>
          <w:u w:val="single"/>
        </w:rPr>
        <w:t xml:space="preserve">                    </w:t>
      </w:r>
    </w:p>
    <w:p>
      <w:pPr>
        <w:pStyle w:val="12"/>
        <w:widowControl/>
        <w:shd w:val="clear" w:color="auto" w:fill="FFFFFF"/>
        <w:snapToGrid w:val="0"/>
        <w:spacing w:line="384" w:lineRule="auto"/>
        <w:ind w:firstLine="480" w:firstLineChars="200"/>
        <w:jc w:val="left"/>
        <w:rPr>
          <w:rFonts w:ascii="宋体" w:hAnsi="宋体" w:cs="Arial"/>
          <w:color w:val="auto"/>
          <w:kern w:val="0"/>
          <w:sz w:val="24"/>
        </w:rPr>
      </w:pPr>
      <w:r>
        <w:rPr>
          <w:rFonts w:ascii="宋体" w:hAnsi="宋体" w:cs="Arial"/>
          <w:color w:val="auto"/>
          <w:kern w:val="0"/>
          <w:sz w:val="24"/>
        </w:rPr>
        <w:t>单  位：</w:t>
      </w:r>
      <w:r>
        <w:rPr>
          <w:rFonts w:ascii="宋体" w:hAnsi="宋体" w:cs="Arial"/>
          <w:color w:val="auto"/>
          <w:kern w:val="0"/>
          <w:sz w:val="24"/>
          <w:u w:val="single"/>
        </w:rPr>
        <w:t xml:space="preserve">                 </w:t>
      </w:r>
      <w:r>
        <w:rPr>
          <w:rFonts w:ascii="宋体" w:hAnsi="宋体" w:cs="Arial"/>
          <w:color w:val="auto"/>
          <w:kern w:val="0"/>
          <w:sz w:val="24"/>
        </w:rPr>
        <w:t>部门：</w:t>
      </w:r>
      <w:r>
        <w:rPr>
          <w:rFonts w:ascii="宋体" w:hAnsi="宋体" w:cs="Arial"/>
          <w:color w:val="auto"/>
          <w:kern w:val="0"/>
          <w:sz w:val="24"/>
          <w:u w:val="single"/>
        </w:rPr>
        <w:t xml:space="preserve">             </w:t>
      </w:r>
      <w:r>
        <w:rPr>
          <w:rFonts w:ascii="宋体" w:hAnsi="宋体" w:cs="Arial"/>
          <w:color w:val="auto"/>
          <w:kern w:val="0"/>
          <w:sz w:val="24"/>
        </w:rPr>
        <w:t xml:space="preserve"> 职务：</w:t>
      </w:r>
      <w:r>
        <w:rPr>
          <w:rFonts w:ascii="宋体" w:hAnsi="宋体" w:cs="Arial"/>
          <w:color w:val="auto"/>
          <w:kern w:val="0"/>
          <w:sz w:val="24"/>
          <w:u w:val="single"/>
        </w:rPr>
        <w:t xml:space="preserve">                    </w:t>
      </w:r>
    </w:p>
    <w:p>
      <w:pPr>
        <w:pStyle w:val="12"/>
        <w:widowControl/>
        <w:shd w:val="clear" w:color="auto" w:fill="FFFFFF"/>
        <w:snapToGrid w:val="0"/>
        <w:spacing w:line="384" w:lineRule="auto"/>
        <w:ind w:firstLine="480" w:firstLineChars="200"/>
        <w:jc w:val="left"/>
        <w:rPr>
          <w:rFonts w:ascii="宋体" w:hAnsi="宋体" w:cs="Arial"/>
          <w:color w:val="auto"/>
          <w:kern w:val="0"/>
          <w:sz w:val="24"/>
        </w:rPr>
      </w:pPr>
      <w:r>
        <w:rPr>
          <w:rFonts w:ascii="宋体" w:hAnsi="宋体" w:cs="Arial"/>
          <w:color w:val="auto"/>
          <w:kern w:val="0"/>
          <w:sz w:val="24"/>
        </w:rPr>
        <w:t>代理人无转委权，特此申明。</w:t>
      </w:r>
    </w:p>
    <w:p>
      <w:pPr>
        <w:pStyle w:val="12"/>
        <w:widowControl/>
        <w:shd w:val="clear" w:color="auto" w:fill="FFFFFF"/>
        <w:snapToGrid w:val="0"/>
        <w:spacing w:line="360" w:lineRule="auto"/>
        <w:jc w:val="left"/>
        <w:rPr>
          <w:rFonts w:ascii="宋体" w:hAnsi="宋体" w:cs="Arial"/>
          <w:color w:val="auto"/>
          <w:kern w:val="0"/>
          <w:sz w:val="24"/>
        </w:rPr>
      </w:pPr>
      <w:r>
        <w:rPr>
          <w:rFonts w:ascii="宋体" w:hAnsi="宋体" w:cs="Arial"/>
          <w:color w:val="auto"/>
          <w:kern w:val="0"/>
          <w:sz w:val="24"/>
        </w:rPr>
        <w:t>附：授权委托人身份证明。</w:t>
      </w:r>
    </w:p>
    <w:tbl>
      <w:tblPr>
        <w:tblStyle w:val="19"/>
        <w:tblW w:w="6102" w:type="dxa"/>
        <w:jc w:val="center"/>
        <w:tblInd w:w="0" w:type="dxa"/>
        <w:tblLayout w:type="fixed"/>
        <w:tblCellMar>
          <w:top w:w="0" w:type="dxa"/>
          <w:left w:w="108" w:type="dxa"/>
          <w:bottom w:w="0" w:type="dxa"/>
          <w:right w:w="108" w:type="dxa"/>
        </w:tblCellMar>
      </w:tblPr>
      <w:tblGrid>
        <w:gridCol w:w="6102"/>
      </w:tblGrid>
      <w:tr>
        <w:tblPrEx>
          <w:tblLayout w:type="fixed"/>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22"/>
              <w:spacing w:line="440" w:lineRule="exact"/>
              <w:jc w:val="left"/>
              <w:rPr>
                <w:rFonts w:ascii="宋体" w:hAnsi="宋体"/>
                <w:color w:val="auto"/>
                <w:sz w:val="24"/>
                <w:szCs w:val="24"/>
              </w:rPr>
            </w:pPr>
            <w:r>
              <w:rPr>
                <w:rFonts w:ascii="宋体" w:hAnsi="宋体"/>
                <w:color w:val="auto"/>
                <w:sz w:val="24"/>
                <w:szCs w:val="24"/>
              </w:rPr>
              <w:t>法定代表人身份证（正反面）</w:t>
            </w:r>
          </w:p>
        </w:tc>
      </w:tr>
      <w:tr>
        <w:tblPrEx>
          <w:tblLayout w:type="fixed"/>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22"/>
              <w:spacing w:line="440" w:lineRule="exact"/>
              <w:jc w:val="left"/>
              <w:rPr>
                <w:rFonts w:ascii="宋体" w:hAnsi="宋体"/>
                <w:color w:val="auto"/>
                <w:sz w:val="24"/>
                <w:szCs w:val="24"/>
              </w:rPr>
            </w:pPr>
            <w:r>
              <w:rPr>
                <w:rFonts w:ascii="宋体" w:hAnsi="宋体"/>
                <w:color w:val="auto"/>
                <w:sz w:val="24"/>
                <w:szCs w:val="24"/>
              </w:rPr>
              <w:t>被授权人的身份证（正反面）</w:t>
            </w:r>
          </w:p>
        </w:tc>
      </w:tr>
    </w:tbl>
    <w:p>
      <w:pPr>
        <w:pStyle w:val="12"/>
        <w:widowControl/>
        <w:shd w:val="clear" w:color="auto" w:fill="FFFFFF"/>
        <w:snapToGrid w:val="0"/>
        <w:spacing w:line="360" w:lineRule="auto"/>
        <w:jc w:val="left"/>
        <w:rPr>
          <w:rFonts w:ascii="宋体" w:hAnsi="宋体" w:cs="Arial"/>
          <w:color w:val="auto"/>
          <w:kern w:val="0"/>
          <w:sz w:val="24"/>
        </w:rPr>
      </w:pPr>
    </w:p>
    <w:p>
      <w:pPr>
        <w:pStyle w:val="12"/>
        <w:widowControl/>
        <w:shd w:val="clear" w:color="auto" w:fill="FFFFFF"/>
        <w:snapToGrid w:val="0"/>
        <w:spacing w:line="360" w:lineRule="auto"/>
        <w:jc w:val="left"/>
        <w:rPr>
          <w:rFonts w:ascii="宋体" w:hAnsi="宋体" w:cs="Arial"/>
          <w:color w:val="auto"/>
          <w:kern w:val="0"/>
          <w:sz w:val="24"/>
        </w:rPr>
      </w:pPr>
    </w:p>
    <w:p>
      <w:pPr>
        <w:pStyle w:val="12"/>
        <w:rPr>
          <w:rFonts w:ascii="Calibri" w:hAnsi="Calibri"/>
          <w:vanish/>
          <w:color w:val="auto"/>
          <w:szCs w:val="22"/>
        </w:rPr>
      </w:pPr>
    </w:p>
    <w:p>
      <w:pPr>
        <w:pStyle w:val="12"/>
        <w:widowControl/>
        <w:shd w:val="clear" w:color="auto" w:fill="FFFFFF"/>
        <w:snapToGrid w:val="0"/>
        <w:spacing w:line="360" w:lineRule="auto"/>
        <w:jc w:val="left"/>
        <w:rPr>
          <w:rFonts w:ascii="宋体" w:hAnsi="宋体" w:cs="Arial"/>
          <w:color w:val="auto"/>
          <w:kern w:val="0"/>
          <w:sz w:val="24"/>
        </w:rPr>
      </w:pPr>
    </w:p>
    <w:p>
      <w:pPr>
        <w:pStyle w:val="12"/>
        <w:widowControl/>
        <w:shd w:val="clear" w:color="auto" w:fill="FFFFFF"/>
        <w:snapToGrid w:val="0"/>
        <w:spacing w:line="360" w:lineRule="auto"/>
        <w:jc w:val="left"/>
        <w:rPr>
          <w:rFonts w:ascii="宋体" w:hAnsi="宋体" w:cs="Arial"/>
          <w:color w:val="auto"/>
          <w:kern w:val="0"/>
          <w:sz w:val="24"/>
        </w:rPr>
      </w:pPr>
      <w:r>
        <w:rPr>
          <w:rFonts w:ascii="宋体" w:hAnsi="宋体" w:cs="Arial"/>
          <w:color w:val="auto"/>
          <w:kern w:val="0"/>
          <w:sz w:val="24"/>
        </w:rPr>
        <w:t>供应商：</w:t>
      </w:r>
      <w:r>
        <w:rPr>
          <w:rFonts w:ascii="宋体" w:hAnsi="宋体" w:cs="Arial"/>
          <w:color w:val="auto"/>
          <w:kern w:val="0"/>
          <w:sz w:val="24"/>
          <w:u w:val="single"/>
        </w:rPr>
        <w:t xml:space="preserve">               </w:t>
      </w:r>
      <w:r>
        <w:rPr>
          <w:rFonts w:ascii="宋体" w:hAnsi="宋体" w:cs="Arial"/>
          <w:color w:val="auto"/>
          <w:kern w:val="0"/>
          <w:sz w:val="24"/>
        </w:rPr>
        <w:t>（盖章）</w:t>
      </w:r>
    </w:p>
    <w:p>
      <w:pPr>
        <w:pStyle w:val="12"/>
        <w:widowControl/>
        <w:shd w:val="clear" w:color="auto" w:fill="FFFFFF"/>
        <w:snapToGrid w:val="0"/>
        <w:spacing w:line="360" w:lineRule="auto"/>
        <w:jc w:val="left"/>
        <w:rPr>
          <w:rFonts w:ascii="宋体" w:hAnsi="宋体" w:cs="Arial"/>
          <w:color w:val="auto"/>
          <w:kern w:val="0"/>
          <w:sz w:val="24"/>
        </w:rPr>
      </w:pPr>
    </w:p>
    <w:p>
      <w:pPr>
        <w:pStyle w:val="12"/>
        <w:widowControl/>
        <w:shd w:val="clear" w:color="auto" w:fill="FFFFFF"/>
        <w:snapToGrid w:val="0"/>
        <w:spacing w:line="360" w:lineRule="auto"/>
        <w:jc w:val="left"/>
        <w:rPr>
          <w:rFonts w:ascii="宋体" w:hAnsi="宋体" w:cs="Arial"/>
          <w:color w:val="auto"/>
          <w:kern w:val="0"/>
          <w:sz w:val="24"/>
        </w:rPr>
      </w:pPr>
      <w:r>
        <w:rPr>
          <w:rFonts w:ascii="宋体" w:hAnsi="宋体" w:cs="Arial"/>
          <w:color w:val="auto"/>
          <w:kern w:val="0"/>
          <w:sz w:val="24"/>
        </w:rPr>
        <w:t>法定代表人：</w:t>
      </w:r>
      <w:r>
        <w:rPr>
          <w:rFonts w:ascii="宋体" w:hAnsi="宋体" w:cs="Arial"/>
          <w:color w:val="auto"/>
          <w:kern w:val="0"/>
          <w:sz w:val="24"/>
          <w:u w:val="single"/>
        </w:rPr>
        <w:t xml:space="preserve">           </w:t>
      </w:r>
      <w:r>
        <w:rPr>
          <w:rFonts w:ascii="宋体" w:hAnsi="宋体" w:cs="Arial"/>
          <w:color w:val="auto"/>
          <w:kern w:val="0"/>
          <w:sz w:val="24"/>
        </w:rPr>
        <w:t>（签字或盖章）</w:t>
      </w:r>
    </w:p>
    <w:p>
      <w:pPr>
        <w:pStyle w:val="12"/>
        <w:spacing w:line="400" w:lineRule="atLeast"/>
        <w:ind w:firstLine="480"/>
        <w:rPr>
          <w:rFonts w:ascii="宋体" w:hAnsi="宋体" w:cs="Arial"/>
          <w:color w:val="auto"/>
          <w:sz w:val="24"/>
        </w:rPr>
      </w:pPr>
      <w:r>
        <w:rPr>
          <w:rFonts w:ascii="宋体" w:hAnsi="宋体" w:cs="Arial"/>
          <w:color w:val="auto"/>
          <w:kern w:val="0"/>
          <w:sz w:val="24"/>
        </w:rPr>
        <w:t xml:space="preserve">                日期： 年  月  日</w:t>
      </w:r>
    </w:p>
    <w:p>
      <w:pPr>
        <w:pStyle w:val="12"/>
        <w:spacing w:line="400" w:lineRule="atLeast"/>
        <w:ind w:firstLine="480"/>
        <w:rPr>
          <w:rFonts w:ascii="宋体" w:hAnsi="宋体" w:cs="Arial"/>
          <w:color w:val="auto"/>
          <w:sz w:val="24"/>
        </w:rPr>
      </w:pPr>
    </w:p>
    <w:p>
      <w:pPr>
        <w:pStyle w:val="12"/>
        <w:spacing w:line="400" w:lineRule="atLeast"/>
        <w:ind w:firstLine="1680" w:firstLineChars="700"/>
        <w:rPr>
          <w:rFonts w:ascii="Arial" w:hAnsi="Arial" w:cs="Arial"/>
          <w:color w:val="auto"/>
          <w:sz w:val="24"/>
        </w:rPr>
      </w:pPr>
      <w:r>
        <w:rPr>
          <w:rFonts w:ascii="Arial" w:hAnsi="Arial" w:cs="Arial"/>
          <w:color w:val="auto"/>
          <w:sz w:val="24"/>
        </w:rPr>
        <w:t>注：凡公司法人前来参加磋商的供应商，可以不提供此项证明文件。</w:t>
      </w:r>
    </w:p>
    <w:p>
      <w:pPr>
        <w:pStyle w:val="12"/>
        <w:spacing w:line="400" w:lineRule="atLeast"/>
        <w:ind w:firstLine="3120" w:firstLineChars="1300"/>
        <w:rPr>
          <w:rFonts w:ascii="宋体" w:hAnsi="宋体" w:cs="Arial"/>
          <w:color w:val="auto"/>
          <w:sz w:val="24"/>
        </w:rPr>
      </w:pPr>
    </w:p>
    <w:p>
      <w:pPr>
        <w:pStyle w:val="12"/>
        <w:spacing w:line="400" w:lineRule="atLeast"/>
        <w:ind w:firstLine="3120" w:firstLineChars="1300"/>
        <w:rPr>
          <w:rFonts w:ascii="宋体" w:hAnsi="宋体" w:cs="Arial"/>
          <w:color w:val="auto"/>
          <w:sz w:val="24"/>
        </w:rPr>
      </w:pPr>
    </w:p>
    <w:p>
      <w:pPr>
        <w:pStyle w:val="12"/>
        <w:spacing w:line="400" w:lineRule="atLeast"/>
        <w:ind w:firstLine="3120" w:firstLineChars="1300"/>
        <w:rPr>
          <w:rFonts w:ascii="宋体" w:hAnsi="宋体" w:cs="Arial"/>
          <w:color w:val="auto"/>
          <w:sz w:val="24"/>
        </w:rPr>
      </w:pPr>
      <w:r>
        <w:rPr>
          <w:rFonts w:ascii="宋体" w:hAnsi="宋体" w:cs="Arial"/>
          <w:color w:val="auto"/>
          <w:sz w:val="24"/>
        </w:rPr>
        <w:t>7、关于资格的声明函</w:t>
      </w:r>
    </w:p>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r>
        <w:rPr>
          <w:rFonts w:ascii="Arial" w:hAnsi="Arial" w:cs="Arial"/>
          <w:color w:val="auto"/>
          <w:sz w:val="24"/>
        </w:rPr>
        <w:t>致：</w:t>
      </w:r>
      <w:r>
        <w:rPr>
          <w:rFonts w:ascii="Arial" w:hAnsi="Arial" w:cs="Arial"/>
          <w:color w:val="auto"/>
          <w:sz w:val="24"/>
          <w:u w:val="single"/>
        </w:rPr>
        <w:t>　新疆招标有限公司　　</w:t>
      </w:r>
      <w:r>
        <w:rPr>
          <w:rFonts w:ascii="Arial" w:hAnsi="Arial" w:cs="Arial"/>
          <w:color w:val="auto"/>
          <w:sz w:val="24"/>
        </w:rPr>
        <w:t>：</w:t>
      </w:r>
    </w:p>
    <w:p>
      <w:pPr>
        <w:pStyle w:val="12"/>
        <w:spacing w:line="400" w:lineRule="atLeast"/>
        <w:ind w:firstLine="570"/>
        <w:rPr>
          <w:rFonts w:ascii="Arial" w:hAnsi="Arial" w:cs="Arial"/>
          <w:color w:val="auto"/>
          <w:sz w:val="24"/>
        </w:rPr>
      </w:pPr>
      <w:r>
        <w:rPr>
          <w:rFonts w:ascii="Arial" w:hAnsi="Arial" w:cs="Arial"/>
          <w:color w:val="auto"/>
          <w:sz w:val="24"/>
        </w:rPr>
        <w:t>关于贵方</w:t>
      </w:r>
      <w:r>
        <w:rPr>
          <w:rFonts w:ascii="Arial" w:hAnsi="Arial" w:cs="Arial"/>
          <w:color w:val="auto"/>
          <w:sz w:val="24"/>
          <w:u w:val="single"/>
        </w:rPr>
        <w:t>　　　　　</w:t>
      </w:r>
      <w:r>
        <w:rPr>
          <w:rFonts w:ascii="Arial" w:hAnsi="Arial" w:cs="Arial"/>
          <w:color w:val="auto"/>
          <w:sz w:val="24"/>
        </w:rPr>
        <w:t>年</w:t>
      </w:r>
      <w:r>
        <w:rPr>
          <w:rFonts w:ascii="Arial" w:hAnsi="Arial" w:cs="Arial"/>
          <w:color w:val="auto"/>
          <w:sz w:val="24"/>
          <w:u w:val="single"/>
        </w:rPr>
        <w:t>　　</w:t>
      </w:r>
      <w:r>
        <w:rPr>
          <w:rFonts w:ascii="Arial" w:hAnsi="Arial" w:cs="Arial"/>
          <w:color w:val="auto"/>
          <w:sz w:val="24"/>
        </w:rPr>
        <w:t>月</w:t>
      </w:r>
      <w:r>
        <w:rPr>
          <w:rFonts w:ascii="Arial" w:hAnsi="Arial" w:cs="Arial"/>
          <w:color w:val="auto"/>
          <w:sz w:val="24"/>
          <w:u w:val="single"/>
        </w:rPr>
        <w:t>　　</w:t>
      </w:r>
      <w:r>
        <w:rPr>
          <w:rFonts w:ascii="Arial" w:hAnsi="Arial" w:cs="Arial"/>
          <w:color w:val="auto"/>
          <w:sz w:val="24"/>
        </w:rPr>
        <w:t>日第</w:t>
      </w:r>
      <w:r>
        <w:rPr>
          <w:rFonts w:ascii="Arial" w:hAnsi="Arial" w:cs="Arial"/>
          <w:color w:val="auto"/>
          <w:sz w:val="24"/>
          <w:u w:val="single"/>
        </w:rPr>
        <w:t>（</w:t>
      </w:r>
      <w:r>
        <w:rPr>
          <w:rFonts w:ascii="Arial" w:hAnsi="Arial" w:cs="Arial"/>
          <w:i/>
          <w:color w:val="auto"/>
          <w:sz w:val="24"/>
          <w:u w:val="single"/>
        </w:rPr>
        <w:t>项目编号</w:t>
      </w:r>
      <w:r>
        <w:rPr>
          <w:rFonts w:ascii="Arial" w:hAnsi="Arial" w:cs="Arial"/>
          <w:color w:val="auto"/>
          <w:sz w:val="24"/>
          <w:u w:val="single"/>
        </w:rPr>
        <w:t>）</w:t>
      </w:r>
      <w:r>
        <w:rPr>
          <w:rFonts w:ascii="Arial" w:hAnsi="Arial" w:cs="Arial"/>
          <w:color w:val="auto"/>
          <w:sz w:val="24"/>
        </w:rPr>
        <w:t>招标通告，本签字人愿意参加磋商，并有能力提供</w:t>
      </w:r>
      <w:r>
        <w:rPr>
          <w:rFonts w:ascii="Arial" w:hAnsi="Arial" w:cs="Arial"/>
          <w:color w:val="auto"/>
          <w:sz w:val="24"/>
          <w:u w:val="single"/>
        </w:rPr>
        <w:t>　　（</w:t>
      </w:r>
      <w:r>
        <w:rPr>
          <w:rFonts w:ascii="Arial" w:hAnsi="Arial" w:cs="Arial"/>
          <w:i/>
          <w:color w:val="auto"/>
          <w:sz w:val="24"/>
          <w:u w:val="single"/>
        </w:rPr>
        <w:t>项目名称</w:t>
      </w:r>
      <w:r>
        <w:rPr>
          <w:rFonts w:ascii="Arial" w:hAnsi="Arial" w:cs="Arial"/>
          <w:color w:val="auto"/>
          <w:sz w:val="24"/>
          <w:u w:val="single"/>
        </w:rPr>
        <w:t>）　　　</w:t>
      </w:r>
      <w:r>
        <w:rPr>
          <w:rFonts w:ascii="Arial" w:hAnsi="Arial" w:cs="Arial"/>
          <w:color w:val="auto"/>
          <w:sz w:val="24"/>
        </w:rPr>
        <w:t>招标货物及相关服务，并证明所提交的所有文件和说明是准确和真实的。</w:t>
      </w:r>
    </w:p>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p>
    <w:p>
      <w:pPr>
        <w:pStyle w:val="12"/>
        <w:spacing w:line="400" w:lineRule="atLeast"/>
        <w:rPr>
          <w:rFonts w:ascii="Arial" w:hAnsi="Arial" w:cs="Arial"/>
          <w:color w:val="auto"/>
          <w:sz w:val="24"/>
        </w:rPr>
      </w:pPr>
      <w:r>
        <w:rPr>
          <w:rFonts w:ascii="Arial" w:hAnsi="Arial" w:cs="Arial"/>
          <w:color w:val="auto"/>
          <w:sz w:val="24"/>
        </w:rPr>
        <w:t>　供应商的：        　　　　　　　受权签署本资格文件人：</w:t>
      </w:r>
    </w:p>
    <w:p>
      <w:pPr>
        <w:pStyle w:val="12"/>
        <w:spacing w:line="400" w:lineRule="atLeast"/>
        <w:rPr>
          <w:rFonts w:ascii="Arial" w:hAnsi="Arial" w:cs="Arial"/>
          <w:color w:val="auto"/>
          <w:sz w:val="24"/>
        </w:rPr>
      </w:pPr>
      <w:r>
        <w:rPr>
          <w:rFonts w:ascii="Arial" w:hAnsi="Arial" w:cs="Arial"/>
          <w:color w:val="auto"/>
          <w:sz w:val="24"/>
        </w:rPr>
        <w:t>　名称</w:t>
      </w:r>
      <w:r>
        <w:rPr>
          <w:rFonts w:ascii="Arial" w:hAnsi="Arial" w:cs="Arial"/>
          <w:color w:val="auto"/>
          <w:sz w:val="24"/>
          <w:u w:val="single"/>
        </w:rPr>
        <w:t>：　　　　　　</w:t>
      </w:r>
      <w:r>
        <w:rPr>
          <w:rFonts w:ascii="Arial" w:hAnsi="Arial" w:cs="Arial"/>
          <w:color w:val="auto"/>
          <w:sz w:val="24"/>
        </w:rPr>
        <w:t>　　　　　　　签字：</w:t>
      </w:r>
      <w:r>
        <w:rPr>
          <w:rFonts w:ascii="Arial" w:hAnsi="Arial" w:cs="Arial"/>
          <w:color w:val="auto"/>
          <w:sz w:val="24"/>
          <w:u w:val="single"/>
        </w:rPr>
        <w:t>　　　　　　　</w:t>
      </w:r>
    </w:p>
    <w:p>
      <w:pPr>
        <w:pStyle w:val="12"/>
        <w:spacing w:line="400" w:lineRule="atLeast"/>
        <w:rPr>
          <w:rFonts w:ascii="Arial" w:hAnsi="Arial" w:cs="Arial"/>
          <w:color w:val="auto"/>
          <w:sz w:val="24"/>
        </w:rPr>
      </w:pPr>
      <w:r>
        <w:rPr>
          <w:rFonts w:ascii="Arial" w:hAnsi="Arial" w:cs="Arial"/>
          <w:color w:val="auto"/>
          <w:sz w:val="24"/>
        </w:rPr>
        <w:t>　地址</w:t>
      </w:r>
      <w:r>
        <w:rPr>
          <w:rFonts w:ascii="Arial" w:hAnsi="Arial" w:cs="Arial"/>
          <w:color w:val="auto"/>
          <w:sz w:val="24"/>
          <w:u w:val="single"/>
        </w:rPr>
        <w:t>：　　　　　　</w:t>
      </w:r>
      <w:r>
        <w:rPr>
          <w:rFonts w:ascii="Arial" w:hAnsi="Arial" w:cs="Arial"/>
          <w:color w:val="auto"/>
          <w:sz w:val="24"/>
        </w:rPr>
        <w:t>　　　　　　　签字人姓名、职务（印刷体）</w:t>
      </w:r>
    </w:p>
    <w:p>
      <w:pPr>
        <w:pStyle w:val="12"/>
        <w:spacing w:line="400" w:lineRule="atLeast"/>
        <w:rPr>
          <w:rFonts w:ascii="Arial" w:hAnsi="Arial" w:cs="Arial"/>
          <w:color w:val="auto"/>
          <w:sz w:val="24"/>
        </w:rPr>
      </w:pPr>
      <w:r>
        <w:rPr>
          <w:rFonts w:ascii="Arial" w:hAnsi="Arial" w:cs="Arial"/>
          <w:color w:val="auto"/>
          <w:sz w:val="24"/>
        </w:rPr>
        <w:t>　传真</w:t>
      </w:r>
      <w:r>
        <w:rPr>
          <w:rFonts w:ascii="Arial" w:hAnsi="Arial" w:cs="Arial"/>
          <w:color w:val="auto"/>
          <w:sz w:val="24"/>
          <w:u w:val="single"/>
        </w:rPr>
        <w:t xml:space="preserve">：            </w:t>
      </w:r>
    </w:p>
    <w:p>
      <w:pPr>
        <w:pStyle w:val="12"/>
        <w:spacing w:line="400" w:lineRule="atLeast"/>
        <w:rPr>
          <w:rFonts w:ascii="Arial" w:hAnsi="Arial" w:cs="Arial"/>
          <w:color w:val="auto"/>
          <w:sz w:val="24"/>
        </w:rPr>
      </w:pPr>
      <w:r>
        <w:rPr>
          <w:rFonts w:ascii="Arial" w:hAnsi="Arial" w:cs="Arial"/>
          <w:color w:val="auto"/>
          <w:sz w:val="24"/>
        </w:rPr>
        <w:t>　邮编</w:t>
      </w:r>
      <w:r>
        <w:rPr>
          <w:rFonts w:ascii="Arial" w:hAnsi="Arial" w:cs="Arial"/>
          <w:color w:val="auto"/>
          <w:sz w:val="24"/>
          <w:u w:val="single"/>
        </w:rPr>
        <w:t>：　　　　　　</w:t>
      </w:r>
      <w:r>
        <w:rPr>
          <w:rFonts w:ascii="Arial" w:hAnsi="Arial" w:cs="Arial"/>
          <w:color w:val="auto"/>
          <w:sz w:val="24"/>
        </w:rPr>
        <w:t>　　　　　　　电话</w:t>
      </w:r>
      <w:r>
        <w:rPr>
          <w:rFonts w:ascii="Arial" w:hAnsi="Arial" w:cs="Arial"/>
          <w:color w:val="auto"/>
          <w:sz w:val="24"/>
          <w:u w:val="single"/>
        </w:rPr>
        <w:t>：　　　　　　　</w:t>
      </w:r>
      <w:r>
        <w:rPr>
          <w:rFonts w:ascii="Arial" w:hAnsi="Arial" w:cs="Arial"/>
          <w:color w:val="auto"/>
          <w:sz w:val="24"/>
        </w:rPr>
        <w:t>　</w:t>
      </w:r>
    </w:p>
    <w:p>
      <w:pPr>
        <w:pStyle w:val="12"/>
        <w:spacing w:line="400" w:lineRule="atLeast"/>
        <w:rPr>
          <w:rFonts w:ascii="Arial" w:hAnsi="Arial" w:cs="Arial"/>
          <w:color w:val="auto"/>
          <w:sz w:val="24"/>
        </w:rPr>
      </w:pPr>
      <w:r>
        <w:rPr>
          <w:rFonts w:ascii="Arial" w:hAnsi="Arial" w:cs="Arial"/>
          <w:color w:val="auto"/>
          <w:sz w:val="24"/>
        </w:rPr>
        <w:t>　盖章：</w:t>
      </w: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p>
    <w:p>
      <w:pPr>
        <w:pStyle w:val="23"/>
        <w:ind w:left="400" w:firstLine="480" w:firstLineChars="200"/>
        <w:rPr>
          <w:rFonts w:ascii="Arial" w:hAnsi="Arial" w:cs="Arial"/>
          <w:color w:val="auto"/>
          <w:sz w:val="24"/>
        </w:rPr>
      </w:pPr>
    </w:p>
    <w:p>
      <w:pPr>
        <w:pStyle w:val="23"/>
        <w:ind w:left="400" w:firstLine="480" w:firstLineChars="200"/>
        <w:rPr>
          <w:rFonts w:ascii="Arial" w:hAnsi="Arial" w:cs="Arial"/>
          <w:color w:val="auto"/>
          <w:sz w:val="24"/>
        </w:rPr>
      </w:pPr>
    </w:p>
    <w:p>
      <w:pPr>
        <w:pStyle w:val="12"/>
        <w:spacing w:line="400" w:lineRule="atLeast"/>
        <w:ind w:firstLine="3600" w:firstLineChars="1500"/>
        <w:rPr>
          <w:rFonts w:ascii="宋体" w:hAnsi="宋体" w:cs="Arial"/>
          <w:color w:val="auto"/>
          <w:sz w:val="24"/>
        </w:rPr>
      </w:pPr>
      <w:r>
        <w:rPr>
          <w:rFonts w:ascii="宋体" w:hAnsi="宋体" w:cs="Arial"/>
          <w:color w:val="auto"/>
          <w:sz w:val="24"/>
        </w:rPr>
        <w:t>8、供应商概况</w:t>
      </w:r>
    </w:p>
    <w:p>
      <w:pPr>
        <w:pStyle w:val="12"/>
        <w:spacing w:line="400" w:lineRule="atLeast"/>
        <w:jc w:val="center"/>
        <w:rPr>
          <w:rFonts w:ascii="宋体" w:hAnsi="宋体" w:cs="Arial"/>
          <w:color w:val="auto"/>
          <w:sz w:val="24"/>
        </w:rPr>
      </w:pPr>
    </w:p>
    <w:tbl>
      <w:tblPr>
        <w:tblStyle w:val="19"/>
        <w:tblW w:w="8965" w:type="dxa"/>
        <w:jc w:val="center"/>
        <w:tblInd w:w="0" w:type="dxa"/>
        <w:tblLayout w:type="fixed"/>
        <w:tblCellMar>
          <w:top w:w="0" w:type="dxa"/>
          <w:left w:w="5" w:type="dxa"/>
          <w:bottom w:w="0" w:type="dxa"/>
          <w:right w:w="5" w:type="dxa"/>
        </w:tblCellMar>
      </w:tblPr>
      <w:tblGrid>
        <w:gridCol w:w="1663"/>
        <w:gridCol w:w="1592"/>
        <w:gridCol w:w="1575"/>
        <w:gridCol w:w="262"/>
        <w:gridCol w:w="1733"/>
        <w:gridCol w:w="2140"/>
      </w:tblGrid>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s="宋体"/>
                <w:color w:val="auto"/>
                <w:kern w:val="0"/>
                <w:sz w:val="24"/>
              </w:rPr>
              <w:t>执业许可证</w:t>
            </w:r>
            <w:r>
              <w:rPr>
                <w:rFonts w:ascii="宋体" w:hAnsi="宋体"/>
                <w:color w:val="auto"/>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s="Arial"/>
                <w:color w:val="auto"/>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2"/>
              <w:snapToGrid w:val="0"/>
              <w:spacing w:line="360" w:lineRule="auto"/>
              <w:jc w:val="center"/>
              <w:rPr>
                <w:rFonts w:ascii="宋体" w:hAnsi="宋体"/>
                <w:color w:val="auto"/>
                <w:kern w:val="0"/>
                <w:sz w:val="24"/>
              </w:rPr>
            </w:pPr>
            <w:r>
              <w:rPr>
                <w:rFonts w:ascii="宋体" w:hAnsi="宋体"/>
                <w:color w:val="auto"/>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ind w:firstLine="480" w:firstLineChars="200"/>
              <w:jc w:val="center"/>
              <w:rPr>
                <w:rFonts w:ascii="宋体" w:hAnsi="宋体"/>
                <w:color w:val="auto"/>
                <w:kern w:val="0"/>
                <w:sz w:val="24"/>
              </w:rPr>
            </w:pPr>
            <w:r>
              <w:rPr>
                <w:rFonts w:ascii="宋体" w:hAnsi="宋体"/>
                <w:color w:val="auto"/>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r>
              <w:rPr>
                <w:rFonts w:ascii="宋体" w:hAnsi="宋体"/>
                <w:color w:val="auto"/>
                <w:kern w:val="0"/>
                <w:sz w:val="24"/>
              </w:rPr>
              <w:t>专业</w:t>
            </w:r>
          </w:p>
        </w:tc>
      </w:tr>
      <w:tr>
        <w:tblPrEx>
          <w:tblLayout w:type="fixed"/>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2"/>
              <w:snapToGrid w:val="0"/>
              <w:spacing w:line="360" w:lineRule="auto"/>
              <w:jc w:val="center"/>
              <w:rPr>
                <w:rFonts w:ascii="宋体" w:hAnsi="宋体"/>
                <w:color w:val="auto"/>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r>
        <w:tblPrEx>
          <w:tblLayout w:type="fixed"/>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2"/>
              <w:snapToGrid w:val="0"/>
              <w:spacing w:line="360" w:lineRule="auto"/>
              <w:jc w:val="center"/>
              <w:rPr>
                <w:rFonts w:ascii="宋体" w:hAnsi="宋体"/>
                <w:color w:val="auto"/>
                <w:kern w:val="0"/>
                <w:sz w:val="24"/>
              </w:rPr>
            </w:pPr>
            <w:r>
              <w:rPr>
                <w:rFonts w:ascii="宋体" w:hAnsi="宋体"/>
                <w:color w:val="auto"/>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2"/>
              <w:autoSpaceDE w:val="0"/>
              <w:autoSpaceDN w:val="0"/>
              <w:snapToGrid w:val="0"/>
              <w:spacing w:line="360" w:lineRule="auto"/>
              <w:jc w:val="center"/>
              <w:rPr>
                <w:rFonts w:ascii="宋体" w:hAnsi="宋体"/>
                <w:color w:val="auto"/>
                <w:kern w:val="0"/>
                <w:sz w:val="24"/>
              </w:rPr>
            </w:pPr>
          </w:p>
        </w:tc>
      </w:tr>
    </w:tbl>
    <w:p>
      <w:pPr>
        <w:pStyle w:val="12"/>
        <w:spacing w:line="400" w:lineRule="atLeast"/>
        <w:jc w:val="left"/>
        <w:rPr>
          <w:rFonts w:ascii="宋体" w:hAnsi="宋体" w:cs="Arial"/>
          <w:color w:val="auto"/>
          <w:sz w:val="24"/>
        </w:rPr>
      </w:pPr>
      <w:r>
        <w:rPr>
          <w:rFonts w:ascii="宋体" w:hAnsi="宋体" w:cs="宋体"/>
          <w:color w:val="auto"/>
          <w:kern w:val="0"/>
          <w:sz w:val="24"/>
        </w:rPr>
        <w:t>备注：本表后附相关执业许可证及其他相关材料；</w:t>
      </w:r>
    </w:p>
    <w:p>
      <w:pPr>
        <w:pStyle w:val="12"/>
        <w:spacing w:line="400" w:lineRule="atLeast"/>
        <w:jc w:val="center"/>
        <w:rPr>
          <w:rFonts w:ascii="宋体" w:hAnsi="宋体" w:cs="Arial"/>
          <w:color w:val="auto"/>
          <w:sz w:val="24"/>
        </w:rPr>
      </w:pPr>
      <w:r>
        <w:rPr>
          <w:color w:val="auto"/>
        </w:rPr>
        <w:br w:type="page"/>
      </w:r>
    </w:p>
    <w:p>
      <w:pPr>
        <w:pStyle w:val="12"/>
        <w:spacing w:line="400" w:lineRule="atLeast"/>
        <w:jc w:val="center"/>
        <w:rPr>
          <w:rFonts w:ascii="宋体" w:hAnsi="宋体" w:cs="Arial"/>
          <w:color w:val="auto"/>
          <w:sz w:val="24"/>
        </w:rPr>
      </w:pPr>
      <w:r>
        <w:rPr>
          <w:rFonts w:ascii="宋体" w:hAnsi="宋体" w:cs="Arial"/>
          <w:color w:val="auto"/>
          <w:sz w:val="24"/>
        </w:rPr>
        <w:t>9、供应商类似业绩</w:t>
      </w:r>
    </w:p>
    <w:p>
      <w:pPr>
        <w:pStyle w:val="12"/>
        <w:spacing w:line="400" w:lineRule="atLeast"/>
        <w:jc w:val="center"/>
        <w:rPr>
          <w:rFonts w:ascii="宋体" w:hAnsi="宋体" w:cs="Arial"/>
          <w:color w:val="auto"/>
          <w:sz w:val="24"/>
        </w:rPr>
      </w:pPr>
    </w:p>
    <w:tbl>
      <w:tblPr>
        <w:tblStyle w:val="19"/>
        <w:tblW w:w="9177" w:type="dxa"/>
        <w:jc w:val="center"/>
        <w:tblInd w:w="0" w:type="dxa"/>
        <w:tblLayout w:type="fixed"/>
        <w:tblCellMar>
          <w:top w:w="0" w:type="dxa"/>
          <w:left w:w="108" w:type="dxa"/>
          <w:bottom w:w="0" w:type="dxa"/>
          <w:right w:w="108" w:type="dxa"/>
        </w:tblCellMar>
      </w:tblPr>
      <w:tblGrid>
        <w:gridCol w:w="3030"/>
        <w:gridCol w:w="6147"/>
      </w:tblGrid>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r>
              <w:rPr>
                <w:rFonts w:ascii="宋体" w:hAnsi="宋体"/>
                <w:color w:val="auto"/>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2"/>
              <w:spacing w:line="360" w:lineRule="auto"/>
              <w:jc w:val="center"/>
              <w:rPr>
                <w:rFonts w:ascii="宋体" w:hAnsi="宋体"/>
                <w:color w:val="auto"/>
                <w:sz w:val="24"/>
              </w:rPr>
            </w:pPr>
          </w:p>
        </w:tc>
      </w:tr>
    </w:tbl>
    <w:p>
      <w:pPr>
        <w:pStyle w:val="12"/>
        <w:spacing w:line="360" w:lineRule="auto"/>
        <w:jc w:val="left"/>
        <w:rPr>
          <w:rFonts w:ascii="宋体" w:hAnsi="宋体"/>
          <w:color w:val="auto"/>
          <w:sz w:val="24"/>
        </w:rPr>
      </w:pPr>
      <w:r>
        <w:rPr>
          <w:rFonts w:ascii="宋体" w:hAnsi="宋体"/>
          <w:color w:val="auto"/>
          <w:sz w:val="24"/>
        </w:rPr>
        <w:t>备注：</w:t>
      </w:r>
    </w:p>
    <w:p>
      <w:pPr>
        <w:pStyle w:val="12"/>
        <w:spacing w:line="360" w:lineRule="auto"/>
        <w:rPr>
          <w:rFonts w:ascii="宋体" w:hAnsi="宋体"/>
          <w:color w:val="auto"/>
          <w:sz w:val="24"/>
        </w:rPr>
      </w:pPr>
      <w:r>
        <w:rPr>
          <w:rFonts w:ascii="宋体" w:hAnsi="宋体"/>
          <w:color w:val="auto"/>
          <w:sz w:val="24"/>
        </w:rPr>
        <w:t>1、本表后须附类似业绩的证明资料（中标通知书或成交通知书复印件及合同复印件）</w:t>
      </w:r>
    </w:p>
    <w:p>
      <w:pPr>
        <w:pStyle w:val="12"/>
        <w:spacing w:line="360" w:lineRule="auto"/>
        <w:jc w:val="left"/>
        <w:rPr>
          <w:rFonts w:ascii="宋体" w:hAnsi="宋体"/>
          <w:color w:val="auto"/>
          <w:sz w:val="24"/>
          <w:u w:val="single"/>
        </w:rPr>
      </w:pPr>
      <w:r>
        <w:rPr>
          <w:rFonts w:ascii="宋体" w:hAnsi="宋体"/>
          <w:color w:val="auto"/>
          <w:sz w:val="24"/>
        </w:rPr>
        <w:t>2、具体年份要求：</w:t>
      </w:r>
      <w:r>
        <w:rPr>
          <w:rFonts w:ascii="宋体" w:hAnsi="宋体"/>
          <w:color w:val="auto"/>
          <w:sz w:val="24"/>
          <w:u w:val="single"/>
        </w:rPr>
        <w:t>2018年1月1日-至今</w:t>
      </w:r>
    </w:p>
    <w:p>
      <w:pPr>
        <w:pStyle w:val="12"/>
        <w:spacing w:line="400" w:lineRule="atLeast"/>
        <w:jc w:val="left"/>
        <w:rPr>
          <w:rFonts w:ascii="宋体" w:hAnsi="宋体" w:cs="Arial"/>
          <w:color w:val="auto"/>
          <w:sz w:val="24"/>
        </w:rPr>
      </w:pPr>
      <w:r>
        <w:rPr>
          <w:rFonts w:ascii="宋体" w:hAnsi="宋体"/>
          <w:color w:val="auto"/>
          <w:sz w:val="24"/>
        </w:rPr>
        <w:t>3、每张表格只填写一个项目的信息，并注明序号。</w:t>
      </w:r>
    </w:p>
    <w:p>
      <w:pPr>
        <w:pStyle w:val="12"/>
        <w:spacing w:line="400" w:lineRule="atLeast"/>
        <w:jc w:val="center"/>
        <w:rPr>
          <w:rFonts w:ascii="宋体" w:hAnsi="宋体" w:cs="Arial"/>
          <w:color w:val="auto"/>
          <w:sz w:val="24"/>
        </w:rPr>
      </w:pPr>
      <w:r>
        <w:rPr>
          <w:color w:val="auto"/>
        </w:rPr>
        <w:br w:type="page"/>
      </w:r>
    </w:p>
    <w:p>
      <w:pPr>
        <w:pStyle w:val="12"/>
        <w:spacing w:line="400" w:lineRule="atLeast"/>
        <w:jc w:val="center"/>
        <w:rPr>
          <w:rFonts w:ascii="宋体" w:hAnsi="宋体" w:cs="Arial"/>
          <w:color w:val="auto"/>
          <w:sz w:val="24"/>
        </w:rPr>
      </w:pPr>
      <w:r>
        <w:rPr>
          <w:rFonts w:ascii="宋体" w:hAnsi="宋体" w:cs="Arial"/>
          <w:color w:val="auto"/>
          <w:sz w:val="24"/>
        </w:rPr>
        <w:t>10、拟派项目负责人简历表</w:t>
      </w:r>
    </w:p>
    <w:p>
      <w:pPr>
        <w:pStyle w:val="12"/>
        <w:spacing w:line="400" w:lineRule="atLeast"/>
        <w:jc w:val="center"/>
        <w:rPr>
          <w:rFonts w:ascii="宋体" w:hAnsi="宋体" w:cs="Arial"/>
          <w:color w:val="auto"/>
          <w:sz w:val="24"/>
        </w:rPr>
      </w:pPr>
    </w:p>
    <w:tbl>
      <w:tblPr>
        <w:tblStyle w:val="19"/>
        <w:tblW w:w="9249" w:type="dxa"/>
        <w:jc w:val="center"/>
        <w:tblInd w:w="0" w:type="dxa"/>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从事</w:t>
            </w:r>
            <w:r>
              <w:rPr>
                <w:rFonts w:ascii="宋体" w:hAnsi="宋体"/>
                <w:color w:val="auto"/>
                <w:sz w:val="24"/>
              </w:rPr>
              <w:t>本职业</w:t>
            </w:r>
            <w:r>
              <w:rPr>
                <w:rFonts w:ascii="宋体" w:hAnsi="宋体" w:cs="宋体"/>
                <w:color w:val="auto"/>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在</w:t>
            </w:r>
            <w:r>
              <w:rPr>
                <w:rFonts w:ascii="宋体" w:hAnsi="宋体" w:cs="Arial"/>
                <w:color w:val="auto"/>
                <w:kern w:val="0"/>
                <w:sz w:val="24"/>
              </w:rPr>
              <w:t>单位</w:t>
            </w:r>
            <w:r>
              <w:rPr>
                <w:rFonts w:ascii="宋体" w:hAnsi="宋体" w:cs="宋体"/>
                <w:color w:val="auto"/>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olor w:val="auto"/>
                <w:sz w:val="24"/>
              </w:rPr>
              <w:t>近三年</w:t>
            </w:r>
            <w:r>
              <w:rPr>
                <w:rFonts w:ascii="宋体" w:hAnsi="宋体" w:cs="宋体"/>
                <w:color w:val="auto"/>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olor w:val="auto"/>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olor w:val="auto"/>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备注</w:t>
            </w: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bl>
    <w:p>
      <w:pPr>
        <w:pStyle w:val="12"/>
        <w:spacing w:line="360" w:lineRule="auto"/>
        <w:rPr>
          <w:rFonts w:ascii="宋体" w:hAnsi="宋体"/>
          <w:color w:val="auto"/>
          <w:sz w:val="24"/>
        </w:rPr>
      </w:pPr>
      <w:r>
        <w:rPr>
          <w:rFonts w:ascii="宋体" w:hAnsi="宋体"/>
          <w:color w:val="auto"/>
          <w:sz w:val="24"/>
        </w:rPr>
        <w:t>1、拟派</w:t>
      </w:r>
      <w:r>
        <w:rPr>
          <w:rFonts w:ascii="宋体" w:hAnsi="宋体"/>
          <w:bCs/>
          <w:color w:val="auto"/>
          <w:sz w:val="24"/>
        </w:rPr>
        <w:t>项目负责人（主管）</w:t>
      </w:r>
      <w:r>
        <w:rPr>
          <w:rFonts w:ascii="宋体" w:hAnsi="宋体"/>
          <w:color w:val="auto"/>
          <w:sz w:val="24"/>
        </w:rPr>
        <w:t>应附身份证、相关执业</w:t>
      </w:r>
      <w:r>
        <w:rPr>
          <w:rFonts w:ascii="宋体" w:hAnsi="宋体" w:cs="宋体"/>
          <w:color w:val="auto"/>
          <w:sz w:val="24"/>
        </w:rPr>
        <w:t>证书、</w:t>
      </w:r>
      <w:r>
        <w:rPr>
          <w:rFonts w:ascii="宋体" w:hAnsi="宋体"/>
          <w:bCs/>
          <w:color w:val="auto"/>
          <w:sz w:val="24"/>
        </w:rPr>
        <w:t>学历证书及其它一切有利于项目负责人的证明材料</w:t>
      </w:r>
      <w:r>
        <w:rPr>
          <w:rFonts w:ascii="宋体" w:hAnsi="宋体"/>
          <w:color w:val="auto"/>
          <w:sz w:val="24"/>
        </w:rPr>
        <w:t>（上述材料复印件）。</w:t>
      </w:r>
    </w:p>
    <w:p>
      <w:pPr>
        <w:pStyle w:val="12"/>
        <w:spacing w:line="400" w:lineRule="atLeast"/>
        <w:jc w:val="left"/>
        <w:rPr>
          <w:rFonts w:ascii="宋体" w:hAnsi="宋体" w:cs="Arial"/>
          <w:color w:val="auto"/>
          <w:sz w:val="24"/>
        </w:rPr>
      </w:pPr>
      <w:r>
        <w:rPr>
          <w:rFonts w:ascii="宋体" w:hAnsi="宋体"/>
          <w:color w:val="auto"/>
          <w:sz w:val="24"/>
        </w:rPr>
        <w:t>2、拟派</w:t>
      </w:r>
      <w:r>
        <w:rPr>
          <w:rFonts w:ascii="宋体" w:hAnsi="宋体"/>
          <w:bCs/>
          <w:color w:val="auto"/>
          <w:sz w:val="24"/>
        </w:rPr>
        <w:t>项目负责人（主管）</w:t>
      </w:r>
      <w:r>
        <w:rPr>
          <w:rFonts w:ascii="宋体" w:hAnsi="宋体"/>
          <w:color w:val="auto"/>
          <w:sz w:val="24"/>
        </w:rPr>
        <w:t>近三年（2018年1月1日至今）类似业绩应附中标通知书或成交通知书复印件及合同复印件。</w:t>
      </w:r>
    </w:p>
    <w:p>
      <w:pPr>
        <w:pStyle w:val="12"/>
        <w:spacing w:line="400" w:lineRule="atLeast"/>
        <w:jc w:val="center"/>
        <w:rPr>
          <w:rFonts w:ascii="宋体" w:hAnsi="宋体" w:cs="Arial"/>
          <w:color w:val="auto"/>
          <w:sz w:val="24"/>
        </w:rPr>
      </w:pPr>
      <w:r>
        <w:rPr>
          <w:color w:val="auto"/>
        </w:rPr>
        <w:br w:type="page"/>
      </w:r>
    </w:p>
    <w:p>
      <w:pPr>
        <w:pStyle w:val="12"/>
        <w:spacing w:line="400" w:lineRule="atLeast"/>
        <w:jc w:val="center"/>
        <w:rPr>
          <w:rFonts w:ascii="宋体" w:hAnsi="宋体" w:cs="Arial"/>
          <w:color w:val="auto"/>
          <w:sz w:val="24"/>
        </w:rPr>
      </w:pPr>
      <w:r>
        <w:rPr>
          <w:rFonts w:ascii="宋体" w:hAnsi="宋体" w:cs="Arial"/>
          <w:color w:val="auto"/>
          <w:sz w:val="24"/>
        </w:rPr>
        <w:t>11、拟派本项目服务人员情况一览表</w:t>
      </w:r>
    </w:p>
    <w:p>
      <w:pPr>
        <w:pStyle w:val="12"/>
        <w:spacing w:line="400" w:lineRule="atLeast"/>
        <w:jc w:val="center"/>
        <w:rPr>
          <w:rFonts w:ascii="宋体" w:hAnsi="宋体" w:cs="Arial"/>
          <w:color w:val="auto"/>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从事相关</w:t>
            </w:r>
          </w:p>
          <w:p>
            <w:pPr>
              <w:pStyle w:val="12"/>
              <w:spacing w:line="360" w:lineRule="auto"/>
              <w:jc w:val="center"/>
              <w:rPr>
                <w:rFonts w:ascii="宋体" w:hAnsi="宋体" w:cs="宋体"/>
                <w:color w:val="auto"/>
                <w:sz w:val="24"/>
              </w:rPr>
            </w:pPr>
            <w:r>
              <w:rPr>
                <w:rFonts w:ascii="宋体" w:hAnsi="宋体" w:cs="宋体"/>
                <w:color w:val="auto"/>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备注</w:t>
            </w: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bl>
    <w:p>
      <w:pPr>
        <w:pStyle w:val="12"/>
        <w:spacing w:line="360" w:lineRule="auto"/>
        <w:jc w:val="left"/>
        <w:rPr>
          <w:rFonts w:ascii="宋体" w:hAnsi="宋体"/>
          <w:color w:val="auto"/>
          <w:sz w:val="24"/>
        </w:rPr>
      </w:pPr>
      <w:r>
        <w:rPr>
          <w:rFonts w:ascii="宋体" w:hAnsi="宋体"/>
          <w:color w:val="auto"/>
          <w:sz w:val="24"/>
        </w:rPr>
        <w:t>1、项目服务人员由供应商自行确定，但应能够满足本项目的基本需求。</w:t>
      </w:r>
    </w:p>
    <w:p>
      <w:pPr>
        <w:pStyle w:val="12"/>
        <w:spacing w:line="400" w:lineRule="atLeast"/>
        <w:jc w:val="left"/>
        <w:rPr>
          <w:rFonts w:ascii="宋体" w:hAnsi="宋体" w:cs="Arial"/>
          <w:color w:val="auto"/>
          <w:sz w:val="24"/>
        </w:rPr>
      </w:pPr>
      <w:r>
        <w:rPr>
          <w:rFonts w:ascii="宋体" w:hAnsi="宋体"/>
          <w:color w:val="auto"/>
          <w:sz w:val="24"/>
        </w:rPr>
        <w:t>2、</w:t>
      </w:r>
      <w:r>
        <w:rPr>
          <w:rFonts w:ascii="宋体" w:hAnsi="宋体" w:cs="宋体"/>
          <w:color w:val="auto"/>
          <w:sz w:val="24"/>
        </w:rPr>
        <w:t>上述人员应</w:t>
      </w:r>
      <w:r>
        <w:rPr>
          <w:rFonts w:ascii="宋体" w:hAnsi="宋体"/>
          <w:color w:val="auto"/>
          <w:sz w:val="24"/>
        </w:rPr>
        <w:t>附身份证、相关执业</w:t>
      </w:r>
      <w:r>
        <w:rPr>
          <w:rFonts w:ascii="宋体" w:hAnsi="宋体" w:cs="宋体"/>
          <w:color w:val="auto"/>
          <w:sz w:val="24"/>
        </w:rPr>
        <w:t>证书、</w:t>
      </w:r>
      <w:r>
        <w:rPr>
          <w:rFonts w:ascii="宋体" w:hAnsi="宋体"/>
          <w:bCs/>
          <w:color w:val="auto"/>
          <w:sz w:val="24"/>
        </w:rPr>
        <w:t>学历证书及其它一切有利于项目服务人员的证明材料</w:t>
      </w:r>
      <w:r>
        <w:rPr>
          <w:rFonts w:ascii="宋体" w:hAnsi="宋体"/>
          <w:color w:val="auto"/>
          <w:sz w:val="24"/>
        </w:rPr>
        <w:t>（上述材料复印件）。</w:t>
      </w:r>
    </w:p>
    <w:p>
      <w:pPr>
        <w:pStyle w:val="12"/>
        <w:spacing w:line="400" w:lineRule="atLeast"/>
        <w:jc w:val="center"/>
        <w:rPr>
          <w:rFonts w:ascii="宋体" w:hAnsi="宋体" w:cs="Arial"/>
          <w:color w:val="auto"/>
          <w:sz w:val="24"/>
        </w:rPr>
      </w:pPr>
      <w:r>
        <w:rPr>
          <w:color w:val="auto"/>
        </w:rPr>
        <w:br w:type="page"/>
      </w:r>
    </w:p>
    <w:p>
      <w:pPr>
        <w:pStyle w:val="12"/>
        <w:spacing w:line="400" w:lineRule="atLeast"/>
        <w:jc w:val="center"/>
        <w:rPr>
          <w:rFonts w:ascii="宋体" w:hAnsi="宋体" w:cs="Arial"/>
          <w:color w:val="auto"/>
          <w:sz w:val="24"/>
        </w:rPr>
      </w:pPr>
      <w:r>
        <w:rPr>
          <w:rFonts w:ascii="宋体" w:hAnsi="宋体" w:cs="Arial"/>
          <w:color w:val="auto"/>
          <w:sz w:val="24"/>
        </w:rPr>
        <w:t>12、服务团队相关工作经验</w:t>
      </w:r>
    </w:p>
    <w:p>
      <w:pPr>
        <w:pStyle w:val="12"/>
        <w:spacing w:line="400" w:lineRule="atLeast"/>
        <w:jc w:val="center"/>
        <w:rPr>
          <w:rFonts w:ascii="宋体" w:hAnsi="宋体" w:cs="Arial"/>
          <w:color w:val="auto"/>
          <w:sz w:val="24"/>
        </w:rPr>
      </w:pPr>
    </w:p>
    <w:tbl>
      <w:tblPr>
        <w:tblStyle w:val="19"/>
        <w:tblW w:w="9249" w:type="dxa"/>
        <w:jc w:val="center"/>
        <w:tblInd w:w="0" w:type="dxa"/>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olor w:val="auto"/>
                <w:sz w:val="24"/>
              </w:rPr>
              <w:t>近三年</w:t>
            </w:r>
            <w:r>
              <w:rPr>
                <w:rFonts w:ascii="宋体" w:hAnsi="宋体" w:cs="宋体"/>
                <w:color w:val="auto"/>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olor w:val="auto"/>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olor w:val="auto"/>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r>
              <w:rPr>
                <w:rFonts w:ascii="宋体" w:hAnsi="宋体" w:cs="宋体"/>
                <w:color w:val="auto"/>
                <w:sz w:val="24"/>
              </w:rPr>
              <w:t>备注</w:t>
            </w: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r>
        <w:tblPrEx>
          <w:tblLayout w:type="fixed"/>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jc w:val="center"/>
              <w:rPr>
                <w:rFonts w:ascii="宋体" w:hAnsi="宋体" w:cs="宋体"/>
                <w:color w:val="auto"/>
                <w:sz w:val="24"/>
              </w:rPr>
            </w:pPr>
          </w:p>
        </w:tc>
      </w:tr>
    </w:tbl>
    <w:p>
      <w:pPr>
        <w:pStyle w:val="12"/>
        <w:spacing w:line="400" w:lineRule="atLeast"/>
        <w:rPr>
          <w:rFonts w:ascii="宋体" w:hAnsi="宋体" w:cs="Arial"/>
          <w:color w:val="auto"/>
          <w:sz w:val="24"/>
        </w:rPr>
      </w:pPr>
      <w:r>
        <w:rPr>
          <w:rFonts w:ascii="宋体" w:hAnsi="宋体"/>
          <w:color w:val="auto"/>
          <w:sz w:val="24"/>
        </w:rPr>
        <w:t>备注：本表后须附相关工作经验的证明资料（中标通知书或成交通知书复印件及合同复印件）。</w:t>
      </w:r>
    </w:p>
    <w:p>
      <w:pPr>
        <w:pStyle w:val="12"/>
        <w:spacing w:line="400" w:lineRule="atLeast"/>
        <w:jc w:val="center"/>
        <w:rPr>
          <w:rFonts w:ascii="宋体" w:hAnsi="宋体" w:cs="Arial"/>
          <w:color w:val="auto"/>
          <w:sz w:val="24"/>
        </w:rPr>
      </w:pPr>
      <w:r>
        <w:rPr>
          <w:color w:val="auto"/>
        </w:rPr>
        <w:br w:type="page"/>
      </w:r>
    </w:p>
    <w:p>
      <w:pPr>
        <w:pStyle w:val="12"/>
        <w:spacing w:line="400" w:lineRule="atLeast"/>
        <w:jc w:val="center"/>
        <w:rPr>
          <w:rFonts w:ascii="宋体" w:hAnsi="宋体" w:cs="Arial"/>
          <w:color w:val="auto"/>
          <w:sz w:val="24"/>
        </w:rPr>
      </w:pPr>
      <w:r>
        <w:rPr>
          <w:rFonts w:ascii="宋体" w:hAnsi="宋体" w:cs="Arial"/>
          <w:color w:val="auto"/>
          <w:sz w:val="24"/>
        </w:rPr>
        <w:t>13、实施方案</w:t>
      </w:r>
    </w:p>
    <w:p>
      <w:pPr>
        <w:pStyle w:val="12"/>
        <w:spacing w:line="400" w:lineRule="atLeast"/>
        <w:jc w:val="left"/>
        <w:rPr>
          <w:rFonts w:ascii="宋体" w:hAnsi="宋体"/>
          <w:bCs/>
          <w:color w:val="auto"/>
          <w:sz w:val="24"/>
        </w:rPr>
      </w:pPr>
      <w:r>
        <w:rPr>
          <w:rFonts w:ascii="宋体" w:hAnsi="宋体"/>
          <w:b/>
          <w:color w:val="auto"/>
          <w:sz w:val="24"/>
        </w:rPr>
        <w:t xml:space="preserve">根据磋商文件的项目需求及其他要求，供应商编制针对本项目详细的实施方案，方案内容包括但不限于：             </w:t>
      </w:r>
      <w:r>
        <w:rPr>
          <w:rFonts w:ascii="宋体" w:hAnsi="宋体"/>
          <w:bCs/>
          <w:color w:val="auto"/>
          <w:sz w:val="24"/>
        </w:rPr>
        <w:t>（格式自拟）</w:t>
      </w:r>
    </w:p>
    <w:p>
      <w:pPr>
        <w:pStyle w:val="22"/>
        <w:spacing w:line="360" w:lineRule="auto"/>
        <w:ind w:firstLine="482" w:firstLineChars="200"/>
        <w:jc w:val="left"/>
        <w:rPr>
          <w:rFonts w:ascii="宋体" w:hAnsi="宋体"/>
          <w:b/>
          <w:color w:val="auto"/>
          <w:sz w:val="24"/>
        </w:rPr>
      </w:pPr>
    </w:p>
    <w:p>
      <w:pPr>
        <w:pStyle w:val="12"/>
        <w:spacing w:line="400" w:lineRule="atLeast"/>
        <w:ind w:firstLine="480" w:firstLineChars="200"/>
        <w:rPr>
          <w:rFonts w:ascii="宋体" w:hAnsi="宋体"/>
          <w:color w:val="auto"/>
          <w:sz w:val="24"/>
        </w:rPr>
      </w:pPr>
      <w:r>
        <w:rPr>
          <w:rFonts w:hint="eastAsia" w:ascii="宋体" w:hAnsi="宋体"/>
          <w:color w:val="auto"/>
          <w:sz w:val="24"/>
        </w:rPr>
        <w:t>（1）对本项目服务总体要求的理解；</w:t>
      </w:r>
    </w:p>
    <w:p>
      <w:pPr>
        <w:pStyle w:val="12"/>
        <w:spacing w:line="400" w:lineRule="atLeast"/>
        <w:ind w:firstLine="480" w:firstLineChars="200"/>
        <w:rPr>
          <w:rFonts w:ascii="宋体" w:hAnsi="宋体"/>
          <w:color w:val="auto"/>
          <w:sz w:val="24"/>
        </w:rPr>
      </w:pPr>
      <w:r>
        <w:rPr>
          <w:rFonts w:hint="eastAsia" w:ascii="宋体" w:hAnsi="宋体"/>
          <w:color w:val="auto"/>
          <w:sz w:val="24"/>
        </w:rPr>
        <w:t>（2）服务方案；</w:t>
      </w:r>
    </w:p>
    <w:p>
      <w:pPr>
        <w:pStyle w:val="12"/>
        <w:spacing w:line="400" w:lineRule="atLeas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实施</w:t>
      </w:r>
      <w:r>
        <w:rPr>
          <w:rFonts w:hint="eastAsia" w:ascii="宋体" w:hAnsi="宋体"/>
          <w:color w:val="auto"/>
          <w:sz w:val="24"/>
        </w:rPr>
        <w:t>方案；</w:t>
      </w:r>
    </w:p>
    <w:p>
      <w:pPr>
        <w:pStyle w:val="12"/>
        <w:spacing w:line="400" w:lineRule="atLeast"/>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验收方案</w:t>
      </w:r>
      <w:r>
        <w:rPr>
          <w:rFonts w:hint="eastAsia" w:ascii="宋体" w:hAnsi="宋体"/>
          <w:color w:val="auto"/>
          <w:sz w:val="24"/>
        </w:rPr>
        <w:t>；</w:t>
      </w:r>
    </w:p>
    <w:p>
      <w:pPr>
        <w:pStyle w:val="12"/>
        <w:spacing w:line="400" w:lineRule="atLeast"/>
        <w:ind w:firstLine="480" w:firstLineChars="200"/>
        <w:rPr>
          <w:rFonts w:ascii="宋体" w:hAnsi="宋体"/>
          <w:color w:val="auto"/>
          <w:sz w:val="24"/>
        </w:rPr>
      </w:pPr>
      <w:r>
        <w:rPr>
          <w:rFonts w:hint="eastAsia" w:ascii="宋体" w:hAnsi="宋体"/>
          <w:color w:val="auto"/>
          <w:sz w:val="24"/>
        </w:rPr>
        <w:t>（5）人员配置。</w:t>
      </w:r>
    </w:p>
    <w:p>
      <w:pPr>
        <w:pStyle w:val="23"/>
        <w:ind w:left="400" w:firstLine="480" w:firstLineChars="200"/>
        <w:rPr>
          <w:rFonts w:ascii="Arial" w:hAnsi="Arial" w:cs="Arial"/>
          <w:color w:val="auto"/>
          <w:sz w:val="24"/>
        </w:rPr>
      </w:pPr>
    </w:p>
    <w:p>
      <w:pPr>
        <w:pStyle w:val="12"/>
        <w:spacing w:line="400" w:lineRule="atLeast"/>
        <w:jc w:val="center"/>
        <w:rPr>
          <w:rFonts w:ascii="宋体" w:hAnsi="宋体" w:cs="Arial"/>
          <w:color w:val="auto"/>
          <w:sz w:val="24"/>
        </w:rPr>
      </w:pPr>
    </w:p>
    <w:p>
      <w:pPr>
        <w:pStyle w:val="23"/>
        <w:ind w:left="400" w:firstLine="480" w:firstLineChars="200"/>
        <w:rPr>
          <w:rFonts w:ascii="Arial" w:hAnsi="Arial" w:cs="Arial"/>
          <w:color w:val="auto"/>
          <w:sz w:val="24"/>
        </w:rPr>
      </w:pPr>
    </w:p>
    <w:p>
      <w:pPr>
        <w:pStyle w:val="12"/>
        <w:spacing w:line="400" w:lineRule="atLeast"/>
        <w:rPr>
          <w:rFonts w:ascii="Arial" w:hAnsi="Arial" w:cs="Arial"/>
          <w:color w:val="auto"/>
          <w:sz w:val="24"/>
        </w:rPr>
      </w:pPr>
    </w:p>
    <w:p>
      <w:pPr>
        <w:pStyle w:val="12"/>
        <w:spacing w:line="400" w:lineRule="atLeast"/>
        <w:jc w:val="center"/>
        <w:rPr>
          <w:rFonts w:ascii="Arial" w:hAnsi="Arial" w:cs="Arial"/>
          <w:color w:val="auto"/>
          <w:sz w:val="24"/>
        </w:rPr>
      </w:pPr>
    </w:p>
    <w:p>
      <w:pPr>
        <w:pStyle w:val="12"/>
        <w:spacing w:line="400" w:lineRule="atLeast"/>
        <w:jc w:val="center"/>
        <w:rPr>
          <w:rFonts w:ascii="Arial" w:hAnsi="Arial" w:cs="Arial"/>
          <w:color w:val="auto"/>
          <w:sz w:val="24"/>
        </w:rPr>
      </w:pPr>
      <w:r>
        <w:rPr>
          <w:rFonts w:ascii="Arial" w:hAnsi="Arial" w:cs="Arial"/>
          <w:color w:val="auto"/>
          <w:sz w:val="24"/>
        </w:rPr>
        <w:t>14、资格证明文件</w:t>
      </w:r>
    </w:p>
    <w:p>
      <w:pPr>
        <w:pStyle w:val="12"/>
        <w:spacing w:line="400" w:lineRule="atLeast"/>
        <w:jc w:val="center"/>
        <w:rPr>
          <w:rFonts w:ascii="Arial" w:hAnsi="Arial" w:cs="Arial"/>
          <w:color w:val="auto"/>
          <w:sz w:val="24"/>
        </w:rPr>
      </w:pPr>
      <w:r>
        <w:rPr>
          <w:rFonts w:ascii="Arial" w:hAnsi="Arial" w:cs="Arial"/>
          <w:color w:val="auto"/>
          <w:sz w:val="24"/>
        </w:rPr>
        <w:t>（1）内容见“第二部分  磋商说明”中“第二、磋商资格”。</w:t>
      </w:r>
    </w:p>
    <w:p>
      <w:pPr>
        <w:pStyle w:val="12"/>
        <w:spacing w:line="400" w:lineRule="atLeast"/>
        <w:jc w:val="center"/>
        <w:rPr>
          <w:rFonts w:ascii="Arial" w:hAnsi="Arial" w:cs="Arial"/>
          <w:color w:val="auto"/>
          <w:sz w:val="24"/>
        </w:rPr>
      </w:pPr>
      <w:r>
        <w:rPr>
          <w:rFonts w:ascii="Arial" w:hAnsi="Arial" w:cs="Arial"/>
          <w:color w:val="auto"/>
          <w:sz w:val="24"/>
        </w:rPr>
        <w:t>（2）其它一切有利于产品和供应商的证明材料。</w:t>
      </w:r>
      <w:bookmarkStart w:id="113" w:name="_Toc17474"/>
      <w:bookmarkEnd w:id="113"/>
      <w:bookmarkStart w:id="114" w:name="_Toc14356"/>
      <w:bookmarkEnd w:id="114"/>
      <w:bookmarkStart w:id="115" w:name="_Toc40010524"/>
      <w:bookmarkEnd w:id="115"/>
      <w:bookmarkStart w:id="116" w:name="_Toc19797"/>
      <w:bookmarkEnd w:id="116"/>
    </w:p>
    <w:p>
      <w:pPr>
        <w:pStyle w:val="12"/>
        <w:rPr>
          <w:b/>
          <w:color w:val="auto"/>
          <w:sz w:val="32"/>
          <w:szCs w:val="32"/>
        </w:rPr>
      </w:pPr>
    </w:p>
    <w:p>
      <w:pPr>
        <w:pStyle w:val="12"/>
        <w:rPr>
          <w:b/>
          <w:color w:val="auto"/>
          <w:sz w:val="32"/>
          <w:szCs w:val="32"/>
        </w:rPr>
      </w:pPr>
    </w:p>
    <w:p>
      <w:pPr>
        <w:pStyle w:val="12"/>
        <w:rPr>
          <w:b/>
          <w:color w:val="auto"/>
          <w:sz w:val="32"/>
          <w:szCs w:val="32"/>
        </w:rPr>
      </w:pPr>
    </w:p>
    <w:p>
      <w:pPr>
        <w:pStyle w:val="12"/>
        <w:rPr>
          <w:b/>
          <w:color w:val="auto"/>
          <w:sz w:val="32"/>
          <w:szCs w:val="32"/>
        </w:rPr>
      </w:pPr>
    </w:p>
    <w:p>
      <w:pPr>
        <w:pStyle w:val="12"/>
        <w:rPr>
          <w:b/>
          <w:color w:val="auto"/>
          <w:sz w:val="32"/>
          <w:szCs w:val="32"/>
        </w:rPr>
      </w:pPr>
    </w:p>
    <w:p>
      <w:pPr>
        <w:pStyle w:val="12"/>
        <w:rPr>
          <w:b/>
          <w:color w:val="auto"/>
          <w:sz w:val="32"/>
          <w:szCs w:val="32"/>
        </w:rPr>
      </w:pPr>
    </w:p>
    <w:p>
      <w:pPr>
        <w:pStyle w:val="12"/>
        <w:rPr>
          <w:b/>
          <w:color w:val="auto"/>
          <w:sz w:val="32"/>
          <w:szCs w:val="32"/>
        </w:rPr>
      </w:pPr>
    </w:p>
    <w:p>
      <w:pPr>
        <w:pStyle w:val="12"/>
        <w:rPr>
          <w:b/>
          <w:color w:val="auto"/>
          <w:sz w:val="32"/>
          <w:szCs w:val="32"/>
        </w:rPr>
      </w:pPr>
    </w:p>
    <w:p>
      <w:pPr>
        <w:pStyle w:val="23"/>
        <w:ind w:left="400"/>
        <w:rPr>
          <w:rFonts w:ascii="Arial" w:hAnsi="Arial" w:cs="Arial"/>
          <w:color w:val="auto"/>
          <w:sz w:val="24"/>
        </w:rPr>
      </w:pPr>
    </w:p>
    <w:p>
      <w:pPr>
        <w:pStyle w:val="23"/>
        <w:ind w:left="400"/>
        <w:rPr>
          <w:rFonts w:ascii="Arial" w:hAnsi="Arial" w:cs="Arial"/>
          <w:color w:val="auto"/>
          <w:sz w:val="24"/>
        </w:rPr>
      </w:pPr>
    </w:p>
    <w:p>
      <w:pPr>
        <w:pStyle w:val="23"/>
        <w:ind w:left="400"/>
        <w:rPr>
          <w:rFonts w:ascii="Arial" w:hAnsi="Arial" w:cs="Arial"/>
          <w:color w:val="auto"/>
          <w:sz w:val="24"/>
        </w:rPr>
      </w:pPr>
    </w:p>
    <w:p>
      <w:pPr>
        <w:pStyle w:val="12"/>
        <w:rPr>
          <w:b/>
          <w:color w:val="auto"/>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22"/>
        <w:widowControl/>
        <w:jc w:val="center"/>
        <w:rPr>
          <w:rFonts w:ascii="宋体" w:hAnsi="宋体" w:cs="宋体"/>
          <w:b/>
          <w:color w:val="auto"/>
          <w:sz w:val="30"/>
          <w:szCs w:val="30"/>
          <w:highlight w:val="yellow"/>
          <w:lang w:bidi="ar"/>
        </w:rPr>
      </w:pPr>
      <w:r>
        <w:rPr>
          <w:rFonts w:ascii="宋体" w:hAnsi="宋体" w:cs="宋体"/>
          <w:bCs/>
          <w:color w:val="auto"/>
          <w:sz w:val="24"/>
          <w:szCs w:val="24"/>
          <w:lang w:bidi="ar"/>
        </w:rPr>
        <w:t>15、</w:t>
      </w:r>
      <w:r>
        <w:rPr>
          <w:rFonts w:ascii="宋体" w:hAnsi="宋体" w:cs="宋体"/>
          <w:bCs/>
          <w:color w:val="auto"/>
          <w:sz w:val="24"/>
          <w:szCs w:val="24"/>
        </w:rPr>
        <w:t>中小微企业证明文件（如有）</w:t>
      </w:r>
    </w:p>
    <w:p>
      <w:pPr>
        <w:pStyle w:val="8"/>
        <w:ind w:firstLine="210"/>
        <w:rPr>
          <w:color w:val="auto"/>
          <w:highlight w:val="yellow"/>
        </w:rPr>
      </w:pPr>
    </w:p>
    <w:p>
      <w:pPr>
        <w:pStyle w:val="22"/>
        <w:spacing w:line="360" w:lineRule="auto"/>
        <w:ind w:firstLine="570"/>
        <w:rPr>
          <w:rFonts w:ascii="Arial" w:hAnsi="Arial" w:cs="Arial"/>
          <w:color w:val="auto"/>
          <w:sz w:val="24"/>
          <w:szCs w:val="24"/>
        </w:rPr>
      </w:pPr>
      <w:r>
        <w:rPr>
          <w:rFonts w:ascii="Arial" w:hAnsi="Arial" w:cs="Arial"/>
          <w:color w:val="auto"/>
          <w:sz w:val="24"/>
          <w:szCs w:val="24"/>
        </w:rPr>
        <w:t>本公司</w:t>
      </w:r>
      <w:r>
        <w:rPr>
          <w:rFonts w:ascii="Arial" w:hAnsi="Arial" w:cs="Arial"/>
          <w:color w:val="auto"/>
          <w:sz w:val="24"/>
          <w:szCs w:val="24"/>
          <w:u w:val="single"/>
        </w:rPr>
        <w:t xml:space="preserve">      </w:t>
      </w:r>
      <w:r>
        <w:rPr>
          <w:rFonts w:ascii="Arial" w:hAnsi="Arial" w:cs="Arial"/>
          <w:color w:val="auto"/>
          <w:sz w:val="24"/>
          <w:szCs w:val="24"/>
        </w:rPr>
        <w:t xml:space="preserve">郑重声明，根据《政府采购促进中小 企业发展管理办法》（财库﹝2020﹞46 号）的规定，本公司 </w:t>
      </w:r>
      <w:r>
        <w:rPr>
          <w:rFonts w:ascii="Arial" w:hAnsi="Arial" w:cs="Arial"/>
          <w:color w:val="auto"/>
          <w:sz w:val="24"/>
          <w:szCs w:val="24"/>
          <w:u w:val="single"/>
        </w:rPr>
        <w:t xml:space="preserve">      </w:t>
      </w:r>
      <w:r>
        <w:rPr>
          <w:rFonts w:ascii="Arial" w:hAnsi="Arial" w:cs="Arial"/>
          <w:color w:val="auto"/>
          <w:sz w:val="24"/>
          <w:szCs w:val="24"/>
        </w:rPr>
        <w:t>参加（单位名称）的</w:t>
      </w:r>
      <w:r>
        <w:rPr>
          <w:rFonts w:ascii="Arial" w:hAnsi="Arial" w:cs="Arial"/>
          <w:color w:val="auto"/>
          <w:sz w:val="24"/>
          <w:szCs w:val="24"/>
          <w:u w:val="single"/>
        </w:rPr>
        <w:t>（项目名称）</w:t>
      </w:r>
      <w:r>
        <w:rPr>
          <w:rFonts w:ascii="Arial" w:hAnsi="Arial" w:cs="Arial"/>
          <w:color w:val="auto"/>
          <w:sz w:val="24"/>
          <w:szCs w:val="24"/>
        </w:rPr>
        <w:t xml:space="preserve">采购活动，提供的服务全部由符合政策要求的中小企业承接。相关企业 （含联合体中的中小企业、签订分包意向协议的中小企业） 的具体情况如下：  </w:t>
      </w:r>
    </w:p>
    <w:p>
      <w:pPr>
        <w:pStyle w:val="22"/>
        <w:spacing w:line="360" w:lineRule="auto"/>
        <w:ind w:firstLine="570"/>
        <w:rPr>
          <w:rFonts w:ascii="Arial" w:hAnsi="Arial" w:cs="Arial"/>
          <w:color w:val="auto"/>
          <w:sz w:val="24"/>
          <w:szCs w:val="24"/>
        </w:rPr>
      </w:pPr>
      <w:r>
        <w:rPr>
          <w:rFonts w:ascii="Arial" w:hAnsi="Arial" w:cs="Arial"/>
          <w:color w:val="auto"/>
          <w:sz w:val="24"/>
          <w:szCs w:val="24"/>
        </w:rPr>
        <w:t>1.</w:t>
      </w:r>
      <w:r>
        <w:rPr>
          <w:rFonts w:ascii="Arial" w:hAnsi="Arial" w:cs="Arial"/>
          <w:color w:val="auto"/>
          <w:sz w:val="24"/>
          <w:szCs w:val="24"/>
          <w:u w:val="single"/>
        </w:rPr>
        <w:t>（标的名称）</w:t>
      </w:r>
      <w:r>
        <w:rPr>
          <w:rFonts w:ascii="Arial" w:hAnsi="Arial" w:cs="Arial"/>
          <w:color w:val="auto"/>
          <w:sz w:val="24"/>
          <w:szCs w:val="24"/>
        </w:rPr>
        <w:t>，属于（采购文件中明确的所属行业）行业；从业人员</w:t>
      </w:r>
      <w:r>
        <w:rPr>
          <w:rFonts w:ascii="Arial" w:hAnsi="Arial" w:cs="Arial"/>
          <w:color w:val="auto"/>
          <w:sz w:val="24"/>
          <w:szCs w:val="24"/>
          <w:u w:val="single"/>
        </w:rPr>
        <w:t xml:space="preserve">  </w:t>
      </w:r>
      <w:r>
        <w:rPr>
          <w:rFonts w:ascii="Arial" w:hAnsi="Arial" w:cs="Arial"/>
          <w:color w:val="auto"/>
          <w:sz w:val="24"/>
          <w:szCs w:val="24"/>
        </w:rPr>
        <w:t>人，营业收入为</w:t>
      </w:r>
      <w:r>
        <w:rPr>
          <w:rFonts w:ascii="Arial" w:hAnsi="Arial" w:cs="Arial"/>
          <w:color w:val="auto"/>
          <w:sz w:val="24"/>
          <w:szCs w:val="24"/>
          <w:u w:val="single"/>
        </w:rPr>
        <w:t xml:space="preserve">       </w:t>
      </w:r>
      <w:r>
        <w:rPr>
          <w:rFonts w:ascii="Arial" w:hAnsi="Arial" w:cs="Arial"/>
          <w:color w:val="auto"/>
          <w:sz w:val="24"/>
          <w:szCs w:val="24"/>
        </w:rPr>
        <w:t>万元，资产总额为</w:t>
      </w:r>
      <w:r>
        <w:rPr>
          <w:rFonts w:ascii="Arial" w:hAnsi="Arial" w:cs="Arial"/>
          <w:color w:val="auto"/>
          <w:sz w:val="24"/>
          <w:szCs w:val="24"/>
          <w:u w:val="single"/>
        </w:rPr>
        <w:t xml:space="preserve">     </w:t>
      </w:r>
      <w:r>
        <w:rPr>
          <w:rFonts w:ascii="Arial" w:hAnsi="Arial" w:cs="Arial"/>
          <w:color w:val="auto"/>
          <w:sz w:val="24"/>
          <w:szCs w:val="24"/>
        </w:rPr>
        <w:t>万元，属于（中型企业、小型企业、微型企业）；</w:t>
      </w:r>
    </w:p>
    <w:p>
      <w:pPr>
        <w:pStyle w:val="22"/>
        <w:spacing w:line="360" w:lineRule="auto"/>
        <w:ind w:firstLine="480" w:firstLineChars="200"/>
        <w:rPr>
          <w:rFonts w:ascii="Arial" w:hAnsi="Arial" w:cs="Arial"/>
          <w:color w:val="auto"/>
          <w:sz w:val="24"/>
          <w:szCs w:val="24"/>
        </w:rPr>
      </w:pPr>
      <w:r>
        <w:rPr>
          <w:rFonts w:ascii="Arial" w:hAnsi="Arial" w:cs="Arial"/>
          <w:color w:val="auto"/>
          <w:sz w:val="24"/>
          <w:szCs w:val="24"/>
        </w:rPr>
        <w:t>2.</w:t>
      </w:r>
      <w:r>
        <w:rPr>
          <w:rFonts w:ascii="Arial" w:hAnsi="Arial" w:cs="Arial"/>
          <w:color w:val="auto"/>
          <w:sz w:val="24"/>
          <w:szCs w:val="24"/>
          <w:u w:val="single"/>
        </w:rPr>
        <w:t>（标的名称）</w:t>
      </w:r>
      <w:r>
        <w:rPr>
          <w:rFonts w:ascii="Arial" w:hAnsi="Arial" w:cs="Arial"/>
          <w:color w:val="auto"/>
          <w:sz w:val="24"/>
          <w:szCs w:val="24"/>
        </w:rPr>
        <w:t>，属于（采购文件中明确的所属行业）行业；从业人员</w:t>
      </w:r>
      <w:r>
        <w:rPr>
          <w:rFonts w:ascii="Arial" w:hAnsi="Arial" w:cs="Arial"/>
          <w:color w:val="auto"/>
          <w:sz w:val="24"/>
          <w:szCs w:val="24"/>
          <w:u w:val="single"/>
        </w:rPr>
        <w:t xml:space="preserve">    </w:t>
      </w:r>
      <w:r>
        <w:rPr>
          <w:rFonts w:ascii="Arial" w:hAnsi="Arial" w:cs="Arial"/>
          <w:color w:val="auto"/>
          <w:sz w:val="24"/>
          <w:szCs w:val="24"/>
        </w:rPr>
        <w:t>人，营业收入为</w:t>
      </w:r>
      <w:r>
        <w:rPr>
          <w:rFonts w:ascii="Arial" w:hAnsi="Arial" w:cs="Arial"/>
          <w:color w:val="auto"/>
          <w:sz w:val="24"/>
          <w:szCs w:val="24"/>
          <w:u w:val="single"/>
        </w:rPr>
        <w:t xml:space="preserve">    </w:t>
      </w:r>
      <w:r>
        <w:rPr>
          <w:rFonts w:ascii="Arial" w:hAnsi="Arial" w:cs="Arial"/>
          <w:color w:val="auto"/>
          <w:sz w:val="24"/>
          <w:szCs w:val="24"/>
        </w:rPr>
        <w:t>万元，资产总额为</w:t>
      </w:r>
      <w:r>
        <w:rPr>
          <w:rFonts w:ascii="Arial" w:hAnsi="Arial" w:cs="Arial"/>
          <w:color w:val="auto"/>
          <w:sz w:val="24"/>
          <w:szCs w:val="24"/>
          <w:u w:val="single"/>
        </w:rPr>
        <w:t xml:space="preserve">     </w:t>
      </w:r>
      <w:r>
        <w:rPr>
          <w:rFonts w:ascii="Arial" w:hAnsi="Arial" w:cs="Arial"/>
          <w:color w:val="auto"/>
          <w:sz w:val="24"/>
          <w:szCs w:val="24"/>
        </w:rPr>
        <w:t>万元，属于（中型企业、小型企业、微型企业）；</w:t>
      </w:r>
    </w:p>
    <w:p>
      <w:pPr>
        <w:pStyle w:val="22"/>
        <w:spacing w:line="360" w:lineRule="auto"/>
        <w:ind w:firstLine="480" w:firstLineChars="200"/>
        <w:rPr>
          <w:rFonts w:ascii="Arial" w:hAnsi="Arial" w:cs="Arial"/>
          <w:color w:val="auto"/>
          <w:sz w:val="24"/>
          <w:szCs w:val="24"/>
        </w:rPr>
      </w:pPr>
      <w:r>
        <w:rPr>
          <w:rFonts w:ascii="Arial" w:hAnsi="Arial" w:cs="Arial"/>
          <w:color w:val="auto"/>
          <w:sz w:val="24"/>
          <w:szCs w:val="24"/>
        </w:rPr>
        <w:t xml:space="preserve"> ……</w:t>
      </w:r>
    </w:p>
    <w:p>
      <w:pPr>
        <w:pStyle w:val="22"/>
        <w:spacing w:line="360" w:lineRule="auto"/>
        <w:ind w:firstLine="480" w:firstLineChars="200"/>
        <w:rPr>
          <w:rFonts w:ascii="Arial" w:hAnsi="Arial" w:cs="Arial"/>
          <w:color w:val="auto"/>
          <w:sz w:val="24"/>
          <w:szCs w:val="24"/>
        </w:rPr>
      </w:pPr>
      <w:r>
        <w:rPr>
          <w:rFonts w:ascii="Arial" w:hAnsi="Arial" w:cs="Arial"/>
          <w:color w:val="auto"/>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22"/>
        <w:spacing w:line="360" w:lineRule="auto"/>
        <w:ind w:firstLine="570"/>
        <w:rPr>
          <w:rFonts w:ascii="Arial" w:hAnsi="Arial" w:cs="Arial"/>
          <w:color w:val="auto"/>
          <w:sz w:val="24"/>
          <w:szCs w:val="24"/>
        </w:rPr>
      </w:pPr>
    </w:p>
    <w:p>
      <w:pPr>
        <w:pStyle w:val="22"/>
        <w:spacing w:line="360" w:lineRule="auto"/>
        <w:ind w:firstLine="570"/>
        <w:rPr>
          <w:rFonts w:ascii="Arial" w:hAnsi="Arial" w:cs="Arial"/>
          <w:color w:val="auto"/>
          <w:sz w:val="24"/>
          <w:szCs w:val="24"/>
          <w:u w:val="single"/>
        </w:rPr>
      </w:pPr>
    </w:p>
    <w:p>
      <w:pPr>
        <w:pStyle w:val="22"/>
        <w:spacing w:line="360" w:lineRule="auto"/>
        <w:ind w:firstLine="570"/>
        <w:jc w:val="right"/>
        <w:rPr>
          <w:rFonts w:ascii="Arial" w:hAnsi="Arial" w:cs="Arial"/>
          <w:color w:val="auto"/>
          <w:sz w:val="24"/>
          <w:szCs w:val="24"/>
          <w:u w:val="single"/>
        </w:rPr>
      </w:pPr>
      <w:r>
        <w:rPr>
          <w:rFonts w:ascii="Arial" w:hAnsi="Arial" w:cs="Arial"/>
          <w:color w:val="auto"/>
          <w:sz w:val="24"/>
          <w:szCs w:val="24"/>
        </w:rPr>
        <w:t>供应商名称：</w:t>
      </w:r>
      <w:r>
        <w:rPr>
          <w:rFonts w:ascii="Arial" w:hAnsi="Arial" w:cs="Arial"/>
          <w:color w:val="auto"/>
          <w:sz w:val="24"/>
          <w:szCs w:val="24"/>
          <w:u w:val="single"/>
        </w:rPr>
        <w:t xml:space="preserve">      （盖单位章）</w:t>
      </w:r>
    </w:p>
    <w:p>
      <w:pPr>
        <w:pStyle w:val="22"/>
        <w:spacing w:line="360" w:lineRule="auto"/>
        <w:ind w:firstLine="570"/>
        <w:jc w:val="right"/>
        <w:rPr>
          <w:rFonts w:ascii="Arial" w:hAnsi="Arial" w:cs="Arial"/>
          <w:color w:val="auto"/>
          <w:sz w:val="24"/>
          <w:szCs w:val="24"/>
          <w:u w:val="single"/>
        </w:rPr>
      </w:pPr>
      <w:r>
        <w:rPr>
          <w:rFonts w:ascii="Arial" w:hAnsi="Arial" w:cs="Arial"/>
          <w:color w:val="auto"/>
          <w:sz w:val="24"/>
          <w:szCs w:val="24"/>
        </w:rPr>
        <w:t>法定代表人或授权代表：</w:t>
      </w:r>
      <w:r>
        <w:rPr>
          <w:rFonts w:ascii="Arial" w:hAnsi="Arial" w:cs="Arial"/>
          <w:color w:val="auto"/>
          <w:sz w:val="24"/>
          <w:szCs w:val="24"/>
          <w:u w:val="single"/>
        </w:rPr>
        <w:t xml:space="preserve">  （签字或盖章）</w:t>
      </w:r>
    </w:p>
    <w:p>
      <w:pPr>
        <w:pStyle w:val="22"/>
        <w:spacing w:line="360" w:lineRule="auto"/>
        <w:ind w:firstLine="570"/>
        <w:jc w:val="right"/>
        <w:rPr>
          <w:rFonts w:ascii="Arial" w:hAnsi="Arial" w:cs="Arial"/>
          <w:color w:val="auto"/>
          <w:sz w:val="24"/>
          <w:szCs w:val="24"/>
          <w:u w:val="single"/>
        </w:rPr>
      </w:pPr>
      <w:r>
        <w:rPr>
          <w:rFonts w:ascii="Arial" w:hAnsi="Arial" w:cs="Arial"/>
          <w:color w:val="auto"/>
          <w:sz w:val="24"/>
          <w:szCs w:val="24"/>
        </w:rPr>
        <w:t>日期：</w:t>
      </w:r>
      <w:r>
        <w:rPr>
          <w:rFonts w:ascii="Arial" w:hAnsi="Arial" w:cs="Arial"/>
          <w:color w:val="auto"/>
          <w:sz w:val="24"/>
          <w:szCs w:val="24"/>
          <w:u w:val="single"/>
        </w:rPr>
        <w:t xml:space="preserve"> 年 月 日</w:t>
      </w:r>
    </w:p>
    <w:p>
      <w:pPr>
        <w:pStyle w:val="22"/>
        <w:widowControl/>
        <w:jc w:val="left"/>
        <w:rPr>
          <w:b/>
          <w:color w:val="auto"/>
          <w:sz w:val="32"/>
          <w:szCs w:val="32"/>
        </w:rPr>
      </w:pPr>
      <w:r>
        <w:rPr>
          <w:rFonts w:ascii="宋体" w:hAnsi="宋体" w:cs="宋体"/>
          <w:color w:val="auto"/>
        </w:rPr>
        <w:t xml:space="preserve">说明： </w:t>
      </w:r>
    </w:p>
    <w:p>
      <w:pPr>
        <w:pStyle w:val="22"/>
        <w:widowControl/>
        <w:jc w:val="left"/>
        <w:rPr>
          <w:b/>
          <w:color w:val="auto"/>
          <w:sz w:val="32"/>
          <w:szCs w:val="32"/>
        </w:rPr>
      </w:pPr>
      <w:r>
        <w:rPr>
          <w:rFonts w:ascii="宋体" w:hAnsi="宋体" w:cs="宋体"/>
          <w:color w:val="auto"/>
        </w:rPr>
        <w:t xml:space="preserve">1、填写前请认真阅读《工业和信息化部、国家统计局、国家发展和改革委员会、财政部关于印 </w:t>
      </w:r>
    </w:p>
    <w:p>
      <w:pPr>
        <w:pStyle w:val="22"/>
        <w:widowControl/>
        <w:jc w:val="left"/>
        <w:rPr>
          <w:b/>
          <w:color w:val="auto"/>
          <w:sz w:val="32"/>
          <w:szCs w:val="32"/>
        </w:rPr>
      </w:pPr>
      <w:r>
        <w:rPr>
          <w:rFonts w:ascii="宋体" w:hAnsi="宋体" w:cs="宋体"/>
          <w:color w:val="auto"/>
        </w:rPr>
        <w:t xml:space="preserve">发中小企业划型标准规定的通知》（工信部联企业[2011]300 号）和《财政部 工业和信息化部 </w:t>
      </w:r>
    </w:p>
    <w:p>
      <w:pPr>
        <w:pStyle w:val="22"/>
        <w:widowControl/>
        <w:jc w:val="left"/>
        <w:rPr>
          <w:b/>
          <w:color w:val="auto"/>
          <w:sz w:val="32"/>
          <w:szCs w:val="32"/>
        </w:rPr>
      </w:pPr>
      <w:r>
        <w:rPr>
          <w:rFonts w:ascii="宋体" w:hAnsi="宋体" w:cs="宋体"/>
          <w:color w:val="auto"/>
        </w:rPr>
        <w:t xml:space="preserve">关于印发＜政府采购促进中小企业发展暂行办法＞的通知》(财库[2011]181 号)相关规定。 </w:t>
      </w:r>
    </w:p>
    <w:p>
      <w:pPr>
        <w:pStyle w:val="22"/>
        <w:widowControl/>
        <w:jc w:val="left"/>
        <w:rPr>
          <w:b/>
          <w:color w:val="auto"/>
          <w:sz w:val="32"/>
          <w:szCs w:val="32"/>
        </w:rPr>
      </w:pPr>
      <w:r>
        <w:rPr>
          <w:rFonts w:ascii="宋体" w:hAnsi="宋体" w:cs="宋体"/>
          <w:color w:val="auto"/>
        </w:rPr>
        <w:t xml:space="preserve">2、出具此声明函的供应商须提供国家企业信用信息公示系统 </w:t>
      </w:r>
    </w:p>
    <w:p>
      <w:pPr>
        <w:pStyle w:val="22"/>
        <w:widowControl/>
        <w:jc w:val="left"/>
        <w:rPr>
          <w:b/>
          <w:color w:val="auto"/>
          <w:sz w:val="32"/>
          <w:szCs w:val="32"/>
        </w:rPr>
      </w:pPr>
      <w:r>
        <w:rPr>
          <w:rFonts w:ascii="宋体" w:hAnsi="宋体" w:cs="宋体"/>
          <w:color w:val="auto"/>
        </w:rPr>
        <w:t xml:space="preserve">（ http://www.gsxt.gov.cn/index.html）或小微企业名录网（ http://xwqy.gsxt.gov.cn）的 </w:t>
      </w:r>
    </w:p>
    <w:p>
      <w:pPr>
        <w:pStyle w:val="22"/>
        <w:widowControl/>
        <w:jc w:val="left"/>
        <w:rPr>
          <w:b/>
          <w:color w:val="auto"/>
          <w:sz w:val="32"/>
          <w:szCs w:val="32"/>
        </w:rPr>
      </w:pPr>
      <w:r>
        <w:rPr>
          <w:rFonts w:ascii="宋体" w:hAnsi="宋体" w:cs="宋体"/>
          <w:color w:val="auto"/>
        </w:rPr>
        <w:t xml:space="preserve">网络络截图，如未附明确的小微企业名录网络截图的，将不按小型、微型企业处理。如已附网络 </w:t>
      </w:r>
    </w:p>
    <w:p>
      <w:pPr>
        <w:pStyle w:val="22"/>
        <w:widowControl/>
        <w:jc w:val="left"/>
        <w:rPr>
          <w:b/>
          <w:color w:val="auto"/>
          <w:sz w:val="32"/>
          <w:szCs w:val="32"/>
        </w:rPr>
      </w:pPr>
      <w:r>
        <w:rPr>
          <w:rFonts w:ascii="宋体" w:hAnsi="宋体" w:cs="宋体"/>
          <w:color w:val="auto"/>
        </w:rPr>
        <w:t xml:space="preserve">截图但有虚假的，将按无效标处理。 </w:t>
      </w:r>
    </w:p>
    <w:p>
      <w:pPr>
        <w:pStyle w:val="22"/>
        <w:widowControl/>
        <w:jc w:val="left"/>
        <w:rPr>
          <w:b/>
          <w:color w:val="auto"/>
          <w:sz w:val="32"/>
          <w:szCs w:val="32"/>
        </w:rPr>
      </w:pPr>
      <w:r>
        <w:rPr>
          <w:rFonts w:ascii="宋体" w:hAnsi="宋体" w:cs="宋体"/>
          <w:color w:val="auto"/>
        </w:rPr>
        <w:t xml:space="preserve">3、中小企业部分提供其他中小企业制造货物的应另附说明。 </w:t>
      </w:r>
    </w:p>
    <w:p>
      <w:pPr>
        <w:pStyle w:val="23"/>
        <w:ind w:left="400"/>
        <w:rPr>
          <w:rFonts w:ascii="宋体" w:hAnsi="宋体" w:cs="宋体"/>
          <w:color w:val="auto"/>
          <w:kern w:val="0"/>
          <w:sz w:val="20"/>
        </w:rPr>
      </w:pPr>
      <w:r>
        <w:rPr>
          <w:rFonts w:ascii="宋体" w:hAnsi="宋体" w:cs="宋体"/>
          <w:color w:val="auto"/>
          <w:kern w:val="0"/>
          <w:sz w:val="20"/>
        </w:rPr>
        <w:t>4、未按上述要求填写并提供证明材料的，评审时不予以考虑。</w:t>
      </w:r>
    </w:p>
    <w:p>
      <w:pPr>
        <w:pStyle w:val="23"/>
        <w:ind w:left="400"/>
        <w:rPr>
          <w:rFonts w:ascii="宋体" w:hAnsi="宋体" w:cs="宋体"/>
          <w:color w:val="auto"/>
          <w:kern w:val="0"/>
          <w:sz w:val="20"/>
        </w:rPr>
      </w:pPr>
    </w:p>
    <w:p>
      <w:pPr>
        <w:pStyle w:val="23"/>
        <w:ind w:left="400"/>
        <w:rPr>
          <w:rFonts w:ascii="宋体" w:hAnsi="宋体" w:cs="宋体"/>
          <w:color w:val="auto"/>
          <w:kern w:val="0"/>
          <w:sz w:val="20"/>
        </w:rPr>
      </w:pPr>
    </w:p>
    <w:p>
      <w:pPr>
        <w:pStyle w:val="12"/>
        <w:jc w:val="center"/>
        <w:rPr>
          <w:rFonts w:ascii="Arial" w:hAnsi="Arial" w:cs="Arial"/>
          <w:b/>
          <w:color w:val="auto"/>
          <w:sz w:val="32"/>
          <w:szCs w:val="32"/>
        </w:rPr>
      </w:pPr>
      <w:r>
        <w:rPr>
          <w:rFonts w:ascii="Arial" w:hAnsi="Arial" w:cs="Arial"/>
          <w:b/>
          <w:color w:val="auto"/>
          <w:sz w:val="32"/>
          <w:szCs w:val="32"/>
        </w:rPr>
        <w:t>附表：退磋商保证金的函</w:t>
      </w:r>
    </w:p>
    <w:p>
      <w:pPr>
        <w:pStyle w:val="12"/>
        <w:jc w:val="center"/>
        <w:rPr>
          <w:rFonts w:ascii="Arial" w:hAnsi="Arial" w:cs="Arial"/>
          <w:color w:val="auto"/>
          <w:sz w:val="28"/>
          <w:szCs w:val="28"/>
        </w:rPr>
      </w:pPr>
      <w:r>
        <w:rPr>
          <w:rFonts w:ascii="Arial" w:hAnsi="Arial" w:cs="Arial"/>
          <w:b/>
          <w:color w:val="auto"/>
          <w:sz w:val="48"/>
          <w:szCs w:val="28"/>
        </w:rPr>
        <w:t>（注：单独密封）</w:t>
      </w:r>
    </w:p>
    <w:p>
      <w:pPr>
        <w:pStyle w:val="22"/>
        <w:spacing w:line="360" w:lineRule="auto"/>
        <w:jc w:val="center"/>
        <w:rPr>
          <w:rFonts w:ascii="Arial" w:hAnsi="Arial" w:cs="Arial"/>
          <w:color w:val="auto"/>
          <w:sz w:val="24"/>
          <w:szCs w:val="24"/>
        </w:rPr>
      </w:pPr>
    </w:p>
    <w:p>
      <w:pPr>
        <w:pStyle w:val="22"/>
        <w:spacing w:line="360" w:lineRule="auto"/>
        <w:jc w:val="center"/>
        <w:rPr>
          <w:b/>
          <w:color w:val="auto"/>
          <w:sz w:val="32"/>
          <w:szCs w:val="32"/>
        </w:rPr>
      </w:pPr>
      <w:r>
        <w:rPr>
          <w:b/>
          <w:color w:val="auto"/>
          <w:sz w:val="32"/>
          <w:szCs w:val="32"/>
        </w:rPr>
        <w:t>开票信息</w:t>
      </w:r>
    </w:p>
    <w:p>
      <w:pPr>
        <w:pStyle w:val="8"/>
        <w:spacing w:line="360" w:lineRule="auto"/>
        <w:ind w:firstLine="210"/>
        <w:rPr>
          <w:b/>
          <w:color w:val="auto"/>
          <w:sz w:val="32"/>
          <w:szCs w:val="32"/>
        </w:rPr>
      </w:pPr>
      <w:r>
        <w:rPr>
          <w:color w:val="auto"/>
        </w:rPr>
        <w:t>致：新疆招标有限公司</w:t>
      </w:r>
    </w:p>
    <w:p>
      <w:pPr>
        <w:pStyle w:val="8"/>
        <w:spacing w:line="360" w:lineRule="auto"/>
        <w:ind w:firstLine="210"/>
        <w:rPr>
          <w:b/>
          <w:color w:val="auto"/>
          <w:sz w:val="32"/>
          <w:szCs w:val="32"/>
        </w:rPr>
      </w:pPr>
      <w:r>
        <w:rPr>
          <w:color w:val="auto"/>
        </w:rPr>
        <w:t>请按以下开票信息出具增值税</w:t>
      </w:r>
      <w:r>
        <w:rPr>
          <w:color w:val="auto"/>
          <w:u w:val="single"/>
        </w:rPr>
        <w:t xml:space="preserve">（专用/普通）          </w:t>
      </w:r>
      <w:r>
        <w:rPr>
          <w:color w:val="auto"/>
        </w:rPr>
        <w:t>发票：</w:t>
      </w:r>
    </w:p>
    <w:p>
      <w:pPr>
        <w:pStyle w:val="8"/>
        <w:spacing w:line="360" w:lineRule="auto"/>
        <w:ind w:firstLine="210"/>
        <w:rPr>
          <w:color w:val="auto"/>
          <w:u w:val="single"/>
        </w:rPr>
      </w:pPr>
      <w:r>
        <w:rPr>
          <w:color w:val="auto"/>
        </w:rPr>
        <w:t>开票单位名称：</w:t>
      </w:r>
      <w:r>
        <w:rPr>
          <w:color w:val="auto"/>
          <w:u w:val="single"/>
        </w:rPr>
        <w:t xml:space="preserve">                                               </w:t>
      </w:r>
    </w:p>
    <w:p>
      <w:pPr>
        <w:pStyle w:val="8"/>
        <w:spacing w:line="360" w:lineRule="auto"/>
        <w:ind w:firstLine="210"/>
        <w:rPr>
          <w:b/>
          <w:color w:val="auto"/>
          <w:sz w:val="32"/>
          <w:szCs w:val="32"/>
        </w:rPr>
      </w:pPr>
      <w:r>
        <w:rPr>
          <w:color w:val="auto"/>
        </w:rPr>
        <w:t>统一社会信用代码：</w:t>
      </w:r>
      <w:r>
        <w:rPr>
          <w:color w:val="auto"/>
          <w:u w:val="single"/>
        </w:rPr>
        <w:t xml:space="preserve">                                           </w:t>
      </w:r>
    </w:p>
    <w:p>
      <w:pPr>
        <w:pStyle w:val="8"/>
        <w:spacing w:line="360" w:lineRule="auto"/>
        <w:ind w:firstLine="210"/>
        <w:rPr>
          <w:color w:val="auto"/>
          <w:u w:val="single"/>
        </w:rPr>
      </w:pPr>
      <w:r>
        <w:rPr>
          <w:color w:val="auto"/>
        </w:rPr>
        <w:t>地址：</w:t>
      </w:r>
      <w:r>
        <w:rPr>
          <w:color w:val="auto"/>
          <w:u w:val="single"/>
        </w:rPr>
        <w:t xml:space="preserve">                                     </w:t>
      </w:r>
      <w:r>
        <w:rPr>
          <w:color w:val="auto"/>
        </w:rPr>
        <w:t>开票信息备案电话：</w:t>
      </w:r>
      <w:r>
        <w:rPr>
          <w:color w:val="auto"/>
          <w:u w:val="single"/>
        </w:rPr>
        <w:t xml:space="preserve">               </w:t>
      </w:r>
    </w:p>
    <w:p>
      <w:pPr>
        <w:pStyle w:val="8"/>
        <w:spacing w:line="360" w:lineRule="auto"/>
        <w:ind w:firstLine="210"/>
        <w:rPr>
          <w:b/>
          <w:color w:val="auto"/>
          <w:sz w:val="32"/>
          <w:szCs w:val="32"/>
        </w:rPr>
      </w:pPr>
      <w:r>
        <w:rPr>
          <w:color w:val="auto"/>
        </w:rPr>
        <w:t>开户行：</w:t>
      </w:r>
      <w:r>
        <w:rPr>
          <w:color w:val="auto"/>
          <w:u w:val="single"/>
        </w:rPr>
        <w:t xml:space="preserve">                                   </w:t>
      </w:r>
    </w:p>
    <w:p>
      <w:pPr>
        <w:pStyle w:val="8"/>
        <w:spacing w:line="360" w:lineRule="auto"/>
        <w:ind w:firstLine="210"/>
        <w:rPr>
          <w:b/>
          <w:color w:val="auto"/>
          <w:sz w:val="32"/>
          <w:szCs w:val="32"/>
        </w:rPr>
      </w:pPr>
      <w:r>
        <w:rPr>
          <w:color w:val="auto"/>
        </w:rPr>
        <w:t>账号：</w:t>
      </w:r>
      <w:r>
        <w:rPr>
          <w:color w:val="auto"/>
          <w:u w:val="single"/>
        </w:rPr>
        <w:t xml:space="preserve">                                     </w:t>
      </w:r>
    </w:p>
    <w:p>
      <w:pPr>
        <w:pStyle w:val="8"/>
        <w:spacing w:line="360" w:lineRule="auto"/>
        <w:ind w:firstLine="210"/>
        <w:rPr>
          <w:color w:val="auto"/>
          <w:u w:val="single"/>
        </w:rPr>
      </w:pPr>
      <w:r>
        <w:rPr>
          <w:color w:val="auto"/>
        </w:rPr>
        <w:t>普通电子发票接收邮箱：</w:t>
      </w:r>
      <w:r>
        <w:rPr>
          <w:color w:val="auto"/>
          <w:u w:val="single"/>
        </w:rPr>
        <w:t xml:space="preserve">                     </w:t>
      </w:r>
      <w:r>
        <w:rPr>
          <w:color w:val="auto"/>
        </w:rPr>
        <w:t>（专用发票不填此项）</w:t>
      </w:r>
    </w:p>
    <w:p>
      <w:pPr>
        <w:pStyle w:val="8"/>
        <w:ind w:firstLine="321"/>
        <w:rPr>
          <w:b/>
          <w:color w:val="auto"/>
          <w:sz w:val="32"/>
          <w:szCs w:val="32"/>
        </w:rPr>
      </w:pPr>
    </w:p>
    <w:p>
      <w:pPr>
        <w:pStyle w:val="8"/>
        <w:ind w:firstLine="321"/>
        <w:rPr>
          <w:b/>
          <w:color w:val="auto"/>
          <w:sz w:val="32"/>
          <w:szCs w:val="32"/>
        </w:rPr>
      </w:pPr>
    </w:p>
    <w:p>
      <w:pPr>
        <w:pStyle w:val="8"/>
        <w:ind w:firstLine="321"/>
        <w:rPr>
          <w:b/>
          <w:color w:val="auto"/>
          <w:sz w:val="32"/>
          <w:szCs w:val="32"/>
        </w:rPr>
      </w:pPr>
    </w:p>
    <w:p>
      <w:pPr>
        <w:pStyle w:val="8"/>
        <w:ind w:firstLine="210"/>
        <w:rPr>
          <w:color w:val="auto"/>
          <w:u w:val="single"/>
        </w:rPr>
      </w:pPr>
      <w:r>
        <w:rPr>
          <w:color w:val="auto"/>
        </w:rPr>
        <w:t xml:space="preserve">                          供应商名称：</w:t>
      </w:r>
      <w:r>
        <w:rPr>
          <w:color w:val="auto"/>
          <w:u w:val="single"/>
        </w:rPr>
        <w:t xml:space="preserve">                              </w:t>
      </w:r>
    </w:p>
    <w:p>
      <w:pPr>
        <w:pStyle w:val="8"/>
        <w:ind w:right="960" w:firstLine="210"/>
        <w:jc w:val="center"/>
        <w:rPr>
          <w:b/>
          <w:color w:val="auto"/>
          <w:sz w:val="32"/>
          <w:szCs w:val="32"/>
        </w:rPr>
      </w:pPr>
      <w:r>
        <w:rPr>
          <w:color w:val="auto"/>
        </w:rPr>
        <w:t xml:space="preserve">                       </w:t>
      </w:r>
    </w:p>
    <w:p>
      <w:pPr>
        <w:pStyle w:val="8"/>
        <w:ind w:right="960" w:firstLine="210"/>
        <w:jc w:val="center"/>
        <w:rPr>
          <w:b/>
          <w:color w:val="auto"/>
          <w:sz w:val="32"/>
          <w:szCs w:val="32"/>
        </w:rPr>
      </w:pPr>
      <w:r>
        <w:rPr>
          <w:color w:val="auto"/>
        </w:rPr>
        <w:t xml:space="preserve">              财务专用章：                  </w:t>
      </w:r>
    </w:p>
    <w:p>
      <w:pPr>
        <w:pStyle w:val="8"/>
        <w:ind w:right="-1" w:firstLineChars="0"/>
        <w:rPr>
          <w:b/>
          <w:color w:val="auto"/>
          <w:sz w:val="32"/>
          <w:szCs w:val="32"/>
        </w:rPr>
      </w:pPr>
    </w:p>
    <w:p>
      <w:pPr>
        <w:pStyle w:val="8"/>
        <w:ind w:right="-1" w:firstLine="211"/>
        <w:rPr>
          <w:b/>
          <w:bCs/>
          <w:color w:val="auto"/>
        </w:rPr>
      </w:pPr>
      <w:r>
        <w:rPr>
          <w:b/>
          <w:bCs/>
          <w:color w:val="auto"/>
        </w:rPr>
        <w:t>注：1、以上开票信息必须由投标单位财务部门出具或经投标单位财务部门确认。如开票信息有误，发票一经开出，一概不换。</w:t>
      </w:r>
    </w:p>
    <w:p>
      <w:pPr>
        <w:pStyle w:val="8"/>
        <w:ind w:right="-1" w:firstLine="211"/>
        <w:rPr>
          <w:rFonts w:ascii="Arial" w:hAnsi="Arial" w:cs="Arial"/>
          <w:b/>
          <w:bCs/>
          <w:color w:val="auto"/>
          <w:sz w:val="24"/>
          <w:szCs w:val="24"/>
        </w:rPr>
      </w:pPr>
      <w:r>
        <w:rPr>
          <w:b/>
          <w:bCs/>
          <w:color w:val="auto"/>
        </w:rPr>
        <w:t xml:space="preserve">    2、开票信息于磋商响应文件递交时与《开户许可证》单独提供。</w:t>
      </w:r>
    </w:p>
    <w:p>
      <w:pPr>
        <w:pStyle w:val="12"/>
        <w:rPr>
          <w:rFonts w:ascii="Arial" w:hAnsi="Arial" w:cs="Arial"/>
          <w:color w:val="auto"/>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r>
      <w:rPr>
        <w:lang w:val="zh-CN"/>
      </w:rPr>
      <w:t xml:space="preserve">  </w:t>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- 40 -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- 40 -</w:t>
                    </w:r>
                    <w:r>
                      <w:rPr>
                        <w:rFonts w:hint="eastAsia"/>
                      </w:rPr>
                      <w:fldChar w:fldCharType="end"/>
                    </w:r>
                  </w:p>
                </w:txbxContent>
              </v:textbox>
            </v:shape>
          </w:pict>
        </mc:Fallback>
      </mc:AlternateContent>
    </w:r>
  </w:p>
  <w:p>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v:textbox>
            </v:shape>
          </w:pict>
        </mc:Fallback>
      </mc:AlternateContent>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5812A10"/>
    <w:multiLevelType w:val="multilevel"/>
    <w:tmpl w:val="15812A10"/>
    <w:lvl w:ilvl="0" w:tentative="0">
      <w:start w:val="1"/>
      <w:numFmt w:val="upperLetter"/>
      <w:pStyle w:val="6"/>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autoHyphenation/>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71"/>
    <w:rsid w:val="001A51AC"/>
    <w:rsid w:val="00243271"/>
    <w:rsid w:val="0027305A"/>
    <w:rsid w:val="002B2BAB"/>
    <w:rsid w:val="00F85E19"/>
    <w:rsid w:val="0112671B"/>
    <w:rsid w:val="031327B9"/>
    <w:rsid w:val="05F76CE8"/>
    <w:rsid w:val="06830A58"/>
    <w:rsid w:val="09E77C21"/>
    <w:rsid w:val="0A20566D"/>
    <w:rsid w:val="0C9B27FD"/>
    <w:rsid w:val="0F5269C9"/>
    <w:rsid w:val="10302074"/>
    <w:rsid w:val="162355EF"/>
    <w:rsid w:val="16691440"/>
    <w:rsid w:val="18DE69C0"/>
    <w:rsid w:val="19C86E44"/>
    <w:rsid w:val="1BBA407C"/>
    <w:rsid w:val="1C3C590B"/>
    <w:rsid w:val="1CD07405"/>
    <w:rsid w:val="257B5D7D"/>
    <w:rsid w:val="25C23554"/>
    <w:rsid w:val="29D5016C"/>
    <w:rsid w:val="2B1D183B"/>
    <w:rsid w:val="2C1A23F9"/>
    <w:rsid w:val="32602BDE"/>
    <w:rsid w:val="32EC544A"/>
    <w:rsid w:val="338C52B3"/>
    <w:rsid w:val="360433F9"/>
    <w:rsid w:val="36DB4F9A"/>
    <w:rsid w:val="37C44671"/>
    <w:rsid w:val="3AF56215"/>
    <w:rsid w:val="3D273B6C"/>
    <w:rsid w:val="402C2308"/>
    <w:rsid w:val="417A43B3"/>
    <w:rsid w:val="42BE43F2"/>
    <w:rsid w:val="42CA389E"/>
    <w:rsid w:val="44592F29"/>
    <w:rsid w:val="46F54A09"/>
    <w:rsid w:val="480B6AF7"/>
    <w:rsid w:val="4B87783E"/>
    <w:rsid w:val="50B5591E"/>
    <w:rsid w:val="51C845AB"/>
    <w:rsid w:val="53503EE9"/>
    <w:rsid w:val="582B2C4A"/>
    <w:rsid w:val="5B511CE4"/>
    <w:rsid w:val="5DDE4EBB"/>
    <w:rsid w:val="5EC73215"/>
    <w:rsid w:val="5F124BFB"/>
    <w:rsid w:val="61D2789D"/>
    <w:rsid w:val="62010117"/>
    <w:rsid w:val="68622E20"/>
    <w:rsid w:val="6A2D5BA7"/>
    <w:rsid w:val="6ABA71DC"/>
    <w:rsid w:val="6C1C0345"/>
    <w:rsid w:val="6C4F78C7"/>
    <w:rsid w:val="6D3D005E"/>
    <w:rsid w:val="6D441B39"/>
    <w:rsid w:val="6E876258"/>
    <w:rsid w:val="713C6473"/>
    <w:rsid w:val="722C5039"/>
    <w:rsid w:val="72551FD9"/>
    <w:rsid w:val="72A05C25"/>
    <w:rsid w:val="73E277AE"/>
    <w:rsid w:val="7612360A"/>
    <w:rsid w:val="77D97929"/>
    <w:rsid w:val="79A75703"/>
    <w:rsid w:val="79C220F6"/>
    <w:rsid w:val="7ACC7772"/>
    <w:rsid w:val="7D442150"/>
    <w:rsid w:val="7E246A8C"/>
    <w:rsid w:val="7E554F6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1"/>
    <w:basedOn w:val="1"/>
    <w:next w:val="1"/>
    <w:qFormat/>
    <w:uiPriority w:val="0"/>
    <w:pPr>
      <w:keepNext/>
      <w:numPr>
        <w:ilvl w:val="0"/>
        <w:numId w:val="1"/>
      </w:numPr>
      <w:outlineLvl w:val="0"/>
    </w:pPr>
    <w:rPr>
      <w:b/>
    </w:rPr>
  </w:style>
  <w:style w:type="character" w:default="1" w:styleId="18">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Normal Indent"/>
    <w:basedOn w:val="3"/>
    <w:qFormat/>
    <w:uiPriority w:val="0"/>
    <w:pPr>
      <w:ind w:firstLine="100" w:firstLineChars="100"/>
    </w:pPr>
    <w:rPr>
      <w:rFonts w:ascii="Times New Roman" w:hAnsi="Times New Roman"/>
      <w:kern w:val="0"/>
      <w:sz w:val="20"/>
      <w:szCs w:val="20"/>
    </w:rPr>
  </w:style>
  <w:style w:type="paragraph" w:styleId="8">
    <w:name w:val="Body Text Indent"/>
    <w:basedOn w:val="9"/>
    <w:semiHidden/>
    <w:unhideWhenUsed/>
    <w:qFormat/>
    <w:uiPriority w:val="0"/>
    <w:pPr>
      <w:spacing w:after="120"/>
      <w:ind w:firstLineChars="100"/>
    </w:pPr>
    <w:rPr>
      <w:rFonts w:ascii="Times New Roman" w:hAnsi="Times New Roman"/>
      <w:sz w:val="21"/>
    </w:rPr>
  </w:style>
  <w:style w:type="paragraph" w:customStyle="1" w:styleId="9">
    <w:name w:val="正文文本12"/>
    <w:basedOn w:val="10"/>
    <w:unhideWhenUsed/>
    <w:qFormat/>
    <w:uiPriority w:val="0"/>
    <w:pPr>
      <w:spacing w:beforeLines="0" w:beforeAutospacing="0" w:after="120" w:afterAutospacing="0"/>
    </w:pPr>
    <w:rPr>
      <w:rFonts w:ascii="Calibri" w:hAnsi="Calibri"/>
      <w:kern w:val="2"/>
      <w:sz w:val="21"/>
      <w:szCs w:val="22"/>
      <w:lang w:bidi="ar-SA"/>
    </w:rPr>
  </w:style>
  <w:style w:type="paragraph" w:customStyle="1" w:styleId="10">
    <w:name w:val="正文113"/>
    <w:next w:val="8"/>
    <w:qFormat/>
    <w:uiPriority w:val="0"/>
    <w:pPr>
      <w:widowControl w:val="0"/>
      <w:suppressAutoHyphens w:val="0"/>
      <w:bidi w:val="0"/>
      <w:jc w:val="both"/>
    </w:pPr>
    <w:rPr>
      <w:rFonts w:ascii="Times New Roman" w:hAnsi="Times New Roman" w:eastAsia="宋体" w:cs="Times New Roman"/>
      <w:color w:val="auto"/>
      <w:kern w:val="0"/>
      <w:sz w:val="20"/>
      <w:szCs w:val="20"/>
      <w:lang w:val="en-US" w:eastAsia="zh-CN" w:bidi="hi-IN"/>
    </w:rPr>
  </w:style>
  <w:style w:type="paragraph" w:styleId="11">
    <w:name w:val="Plain Text"/>
    <w:basedOn w:val="12"/>
    <w:qFormat/>
    <w:uiPriority w:val="0"/>
    <w:rPr>
      <w:rFonts w:ascii="宋体" w:hAnsi="宋体"/>
      <w:szCs w:val="20"/>
    </w:rPr>
  </w:style>
  <w:style w:type="paragraph" w:customStyle="1" w:styleId="12">
    <w:name w:val="正文1"/>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toc 2"/>
    <w:basedOn w:val="1"/>
    <w:next w:val="1"/>
    <w:semiHidden/>
    <w:unhideWhenUsed/>
    <w:qFormat/>
    <w:uiPriority w:val="39"/>
    <w:pPr>
      <w:ind w:left="420" w:leftChars="200"/>
    </w:pPr>
  </w:style>
  <w:style w:type="paragraph" w:styleId="17">
    <w:name w:val="Normal (Web)"/>
    <w:basedOn w:val="12"/>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正文文本11"/>
    <w:basedOn w:val="22"/>
    <w:unhideWhenUsed/>
    <w:qFormat/>
    <w:uiPriority w:val="0"/>
    <w:rPr>
      <w:rFonts w:ascii="Arial" w:hAnsi="Arial"/>
      <w:sz w:val="24"/>
    </w:rPr>
  </w:style>
  <w:style w:type="paragraph" w:customStyle="1" w:styleId="22">
    <w:name w:val="正文112"/>
    <w:next w:val="8"/>
    <w:qFormat/>
    <w:uiPriority w:val="0"/>
    <w:pPr>
      <w:widowControl w:val="0"/>
      <w:jc w:val="both"/>
    </w:pPr>
    <w:rPr>
      <w:rFonts w:ascii="Calibri" w:hAnsi="Calibri" w:eastAsia="宋体" w:cs="Times New Roman"/>
      <w:lang w:val="en-US" w:eastAsia="zh-CN" w:bidi="ar-SA"/>
    </w:rPr>
  </w:style>
  <w:style w:type="paragraph" w:customStyle="1" w:styleId="23">
    <w:name w:val="正文缩进1"/>
    <w:basedOn w:val="12"/>
    <w:qFormat/>
    <w:uiPriority w:val="0"/>
    <w:pPr>
      <w:spacing w:after="120"/>
      <w:ind w:left="420" w:leftChars="200"/>
    </w:pPr>
  </w:style>
  <w:style w:type="character" w:customStyle="1" w:styleId="24">
    <w:name w:val="默认段落字体1"/>
    <w:qFormat/>
    <w:uiPriority w:val="0"/>
  </w:style>
  <w:style w:type="character" w:customStyle="1" w:styleId="25">
    <w:name w:val="标题 1 Char"/>
    <w:qFormat/>
    <w:uiPriority w:val="0"/>
    <w:rPr>
      <w:b/>
      <w:bCs/>
      <w:kern w:val="2"/>
      <w:sz w:val="44"/>
      <w:szCs w:val="44"/>
    </w:rPr>
  </w:style>
  <w:style w:type="character" w:customStyle="1" w:styleId="26">
    <w:name w:val="索引链接"/>
    <w:basedOn w:val="24"/>
    <w:qFormat/>
    <w:uiPriority w:val="0"/>
  </w:style>
  <w:style w:type="paragraph" w:customStyle="1" w:styleId="27">
    <w:name w:val="页脚12"/>
    <w:basedOn w:val="22"/>
    <w:qFormat/>
    <w:uiPriority w:val="99"/>
    <w:pPr>
      <w:tabs>
        <w:tab w:val="center" w:pos="4153"/>
        <w:tab w:val="right" w:pos="8306"/>
      </w:tabs>
      <w:snapToGrid w:val="0"/>
      <w:jc w:val="left"/>
    </w:pPr>
    <w:rPr>
      <w:sz w:val="18"/>
    </w:rPr>
  </w:style>
  <w:style w:type="paragraph" w:customStyle="1" w:styleId="28">
    <w:name w:val="目录 111"/>
    <w:basedOn w:val="22"/>
    <w:next w:val="22"/>
    <w:semiHidden/>
    <w:unhideWhenUsed/>
    <w:qFormat/>
    <w:uiPriority w:val="39"/>
  </w:style>
  <w:style w:type="paragraph" w:customStyle="1" w:styleId="29">
    <w:name w:val="目录 21"/>
    <w:basedOn w:val="22"/>
    <w:next w:val="22"/>
    <w:semiHidden/>
    <w:unhideWhenUsed/>
    <w:qFormat/>
    <w:uiPriority w:val="39"/>
    <w:pPr>
      <w:ind w:left="420" w:leftChars="200"/>
    </w:pPr>
  </w:style>
  <w:style w:type="paragraph" w:customStyle="1" w:styleId="30">
    <w:name w:val="正文111"/>
    <w:next w:val="31"/>
    <w:qFormat/>
    <w:uiPriority w:val="0"/>
    <w:pPr>
      <w:widowControl w:val="0"/>
      <w:jc w:val="both"/>
    </w:pPr>
    <w:rPr>
      <w:rFonts w:ascii="Times New Roman" w:hAnsi="Times New Roman" w:eastAsia="宋体" w:cs="Times New Roman"/>
      <w:lang w:val="en-US" w:eastAsia="zh-CN" w:bidi="hi-IN"/>
    </w:rPr>
  </w:style>
  <w:style w:type="paragraph" w:customStyle="1" w:styleId="31">
    <w:name w:val="_Style 3"/>
    <w:basedOn w:val="30"/>
    <w:qFormat/>
    <w:uiPriority w:val="0"/>
    <w:pPr>
      <w:ind w:firstLineChars="200"/>
    </w:pPr>
    <w:rPr>
      <w:szCs w:val="24"/>
    </w:rPr>
  </w:style>
  <w:style w:type="paragraph" w:customStyle="1" w:styleId="32">
    <w:name w:val="正文文本1"/>
    <w:basedOn w:val="30"/>
    <w:unhideWhenUsed/>
    <w:qFormat/>
    <w:uiPriority w:val="0"/>
    <w:pPr>
      <w:spacing w:after="120"/>
    </w:pPr>
    <w:rPr>
      <w:rFonts w:ascii="Calibri" w:hAnsi="Calibri"/>
      <w:kern w:val="2"/>
      <w:sz w:val="21"/>
      <w:szCs w:val="22"/>
      <w:lang w:bidi="ar-SA"/>
    </w:rPr>
  </w:style>
  <w:style w:type="paragraph" w:customStyle="1" w:styleId="33">
    <w:name w:val="页脚11"/>
    <w:basedOn w:val="30"/>
    <w:qFormat/>
    <w:uiPriority w:val="99"/>
    <w:pPr>
      <w:tabs>
        <w:tab w:val="center" w:pos="4153"/>
        <w:tab w:val="right" w:pos="8306"/>
      </w:tabs>
      <w:snapToGrid w:val="0"/>
      <w:jc w:val="left"/>
    </w:pPr>
    <w:rPr>
      <w:rFonts w:cs="Mangal"/>
      <w:sz w:val="18"/>
      <w:szCs w:val="16"/>
    </w:rPr>
  </w:style>
  <w:style w:type="paragraph" w:customStyle="1" w:styleId="34">
    <w:name w:val="正文11"/>
    <w:qFormat/>
    <w:uiPriority w:val="0"/>
    <w:pPr>
      <w:widowControl w:val="0"/>
      <w:jc w:val="both"/>
    </w:pPr>
    <w:rPr>
      <w:rFonts w:ascii="Times New Roman" w:hAnsi="Times New Roman" w:eastAsia="宋体" w:cs="Times New Roman"/>
      <w:lang w:val="en-US" w:eastAsia="zh-CN" w:bidi="ar-SA"/>
    </w:rPr>
  </w:style>
  <w:style w:type="paragraph" w:customStyle="1" w:styleId="35">
    <w:name w:val="标题 11"/>
    <w:basedOn w:val="12"/>
    <w:next w:val="12"/>
    <w:qFormat/>
    <w:uiPriority w:val="0"/>
    <w:pPr>
      <w:keepNext/>
      <w:keepLines/>
      <w:spacing w:before="340" w:after="330" w:line="578" w:lineRule="auto"/>
      <w:outlineLvl w:val="0"/>
    </w:pPr>
    <w:rPr>
      <w:b/>
      <w:bCs/>
      <w:sz w:val="44"/>
      <w:szCs w:val="44"/>
    </w:rPr>
  </w:style>
  <w:style w:type="paragraph" w:customStyle="1" w:styleId="36">
    <w:name w:val="标题 21"/>
    <w:basedOn w:val="12"/>
    <w:next w:val="23"/>
    <w:qFormat/>
    <w:uiPriority w:val="0"/>
    <w:pPr>
      <w:keepNext/>
      <w:keepLines/>
      <w:spacing w:before="260" w:after="260" w:line="415" w:lineRule="auto"/>
      <w:outlineLvl w:val="1"/>
    </w:pPr>
    <w:rPr>
      <w:rFonts w:ascii="Cambria" w:hAnsi="Cambria"/>
      <w:b/>
      <w:bCs/>
      <w:sz w:val="32"/>
      <w:szCs w:val="32"/>
    </w:rPr>
  </w:style>
  <w:style w:type="paragraph" w:customStyle="1" w:styleId="37">
    <w:name w:val="页脚1"/>
    <w:basedOn w:val="12"/>
    <w:qFormat/>
    <w:uiPriority w:val="99"/>
    <w:pPr>
      <w:tabs>
        <w:tab w:val="center" w:pos="4153"/>
        <w:tab w:val="right" w:pos="8306"/>
      </w:tabs>
      <w:snapToGrid w:val="0"/>
      <w:jc w:val="left"/>
    </w:pPr>
    <w:rPr>
      <w:sz w:val="18"/>
      <w:szCs w:val="18"/>
    </w:rPr>
  </w:style>
  <w:style w:type="paragraph" w:customStyle="1" w:styleId="38">
    <w:name w:val="页眉1"/>
    <w:basedOn w:val="12"/>
    <w:qFormat/>
    <w:uiPriority w:val="99"/>
    <w:pPr>
      <w:pBdr>
        <w:bottom w:val="single" w:color="000000" w:sz="6" w:space="1"/>
      </w:pBdr>
      <w:tabs>
        <w:tab w:val="center" w:pos="4153"/>
        <w:tab w:val="right" w:pos="8306"/>
      </w:tabs>
      <w:snapToGrid w:val="0"/>
      <w:jc w:val="center"/>
    </w:pPr>
    <w:rPr>
      <w:sz w:val="18"/>
      <w:szCs w:val="18"/>
    </w:rPr>
  </w:style>
  <w:style w:type="paragraph" w:customStyle="1" w:styleId="39">
    <w:name w:val="目录 11"/>
    <w:basedOn w:val="12"/>
    <w:next w:val="12"/>
    <w:qFormat/>
    <w:uiPriority w:val="39"/>
  </w:style>
  <w:style w:type="paragraph" w:customStyle="1" w:styleId="40">
    <w:name w:val="标题1"/>
    <w:basedOn w:val="12"/>
    <w:next w:val="12"/>
    <w:qFormat/>
    <w:uiPriority w:val="0"/>
    <w:pPr>
      <w:spacing w:before="240" w:after="60"/>
      <w:jc w:val="center"/>
      <w:outlineLvl w:val="0"/>
    </w:pPr>
    <w:rPr>
      <w:rFonts w:ascii="Cambria" w:hAnsi="Cambria"/>
      <w:b/>
      <w:bCs/>
      <w:sz w:val="32"/>
      <w:szCs w:val="32"/>
    </w:rPr>
  </w:style>
  <w:style w:type="paragraph" w:customStyle="1" w:styleId="41">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2">
    <w:name w:val="CSS1级正文 Char"/>
    <w:basedOn w:val="3"/>
    <w:qFormat/>
    <w:uiPriority w:val="0"/>
    <w:pPr>
      <w:snapToGrid w:val="0"/>
      <w:spacing w:after="0" w:line="360" w:lineRule="auto"/>
      <w:ind w:firstLine="480"/>
    </w:pPr>
    <w:rPr>
      <w:sz w:val="24"/>
      <w:szCs w:val="24"/>
    </w:rPr>
  </w:style>
  <w:style w:type="paragraph" w:customStyle="1" w:styleId="43">
    <w:name w:val="Table Paragraph"/>
    <w:basedOn w:val="30"/>
    <w:qFormat/>
    <w:uiPriority w:val="1"/>
    <w:pPr>
      <w:jc w:val="left"/>
    </w:pPr>
    <w:rPr>
      <w:rFonts w:ascii="宋体" w:hAnsi="宋体" w:cs="宋体"/>
      <w:sz w:val="22"/>
      <w:szCs w:val="22"/>
      <w:lang w:eastAsia="en-US" w:bidi="ar-SA"/>
    </w:rPr>
  </w:style>
  <w:style w:type="table" w:customStyle="1" w:styleId="44">
    <w:name w:val="Table Normal"/>
    <w:unhideWhenUsed/>
    <w:qFormat/>
    <w:uiPriority w:val="2"/>
    <w:rPr>
      <w:sz w:val="22"/>
      <w:lang w:eastAsia="en-US"/>
    </w:rPr>
    <w:tblPr>
      <w:tblLayout w:type="fixed"/>
      <w:tblCellMar>
        <w:top w:w="0" w:type="dxa"/>
        <w:left w:w="0" w:type="dxa"/>
        <w:bottom w:w="0" w:type="dxa"/>
        <w:right w:w="0" w:type="dxa"/>
      </w:tblCellMar>
    </w:tblPr>
  </w:style>
  <w:style w:type="paragraph" w:customStyle="1" w:styleId="45">
    <w:name w:val="标题 111"/>
    <w:basedOn w:val="30"/>
    <w:next w:val="30"/>
    <w:qFormat/>
    <w:uiPriority w:val="0"/>
    <w:pPr>
      <w:keepNext/>
      <w:keepLines/>
      <w:spacing w:before="340" w:beforeAutospacing="0" w:after="330" w:afterAutospacing="0" w:line="578" w:lineRule="auto"/>
      <w:outlineLvl w:val="0"/>
    </w:pPr>
    <w:rPr>
      <w:rFonts w:cs="Mangal"/>
      <w:b/>
      <w:bCs/>
      <w:kern w:val="2"/>
      <w:sz w:val="44"/>
      <w:szCs w:val="40"/>
    </w:rPr>
  </w:style>
  <w:style w:type="paragraph" w:customStyle="1" w:styleId="46">
    <w:name w:val="列出段落1"/>
    <w:basedOn w:val="12"/>
    <w:qFormat/>
    <w:uiPriority w:val="0"/>
    <w:pPr>
      <w:ind w:firstLine="0" w:firstLineChars="200"/>
    </w:pPr>
    <w:rPr>
      <w:rFonts w:ascii="Calibri" w:hAnsi="Calibri"/>
      <w:szCs w:val="22"/>
    </w:rPr>
  </w:style>
  <w:style w:type="paragraph" w:customStyle="1" w:styleId="47">
    <w:name w:val="正文缩进11"/>
    <w:basedOn w:val="30"/>
    <w:qFormat/>
    <w:uiPriority w:val="0"/>
    <w:pPr>
      <w:ind w:firstLine="0" w:firstLineChars="200"/>
    </w:pPr>
    <w:rPr>
      <w:kern w:val="2"/>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158E6-B751-43B4-B681-9AAE58CB098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3719</Words>
  <Characters>21199</Characters>
  <Lines>176</Lines>
  <Paragraphs>49</Paragraphs>
  <ScaleCrop>false</ScaleCrop>
  <LinksUpToDate>false</LinksUpToDate>
  <CharactersWithSpaces>24869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2021-11-12T10:44:00Z</dcterms:created>
  <dc:creator>Lenovo User</dc:creator>
  <cp:lastModifiedBy>张晓峰</cp:lastModifiedBy>
  <cp:lastPrinted>2021-08-11T04:19:00Z</cp:lastPrinted>
  <dcterms:modified xsi:type="dcterms:W3CDTF">2021-11-23T02:25:47Z</dcterms:modified>
  <dc:title>宝应县国家税务局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17BDF17121FD4CEFB1D26D765875A5C3</vt:lpwstr>
  </property>
  <property fmtid="{D5CDD505-2E9C-101B-9397-08002B2CF9AE}" pid="3" name="KSOProductBuildVer">
    <vt:lpwstr>2052-10.1.0.7224</vt:lpwstr>
  </property>
</Properties>
</file>