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outlineLvl w:val="0"/>
        <w:rPr>
          <w:rFonts w:ascii="方正小标宋简体" w:hAnsi="仿宋" w:eastAsia="方正小标宋简体"/>
          <w:b/>
          <w:sz w:val="52"/>
          <w:szCs w:val="52"/>
        </w:rPr>
      </w:pPr>
      <w:bookmarkStart w:id="0" w:name="_Toc6969527"/>
    </w:p>
    <w:p>
      <w:pPr>
        <w:jc w:val="center"/>
        <w:outlineLvl w:val="0"/>
        <w:rPr>
          <w:rFonts w:ascii="方正小标宋简体" w:hAnsi="仿宋" w:eastAsia="方正小标宋简体"/>
          <w:b/>
          <w:sz w:val="52"/>
          <w:szCs w:val="52"/>
        </w:rPr>
      </w:pPr>
    </w:p>
    <w:p>
      <w:pPr>
        <w:widowControl/>
        <w:spacing w:line="480" w:lineRule="auto"/>
        <w:jc w:val="center"/>
        <w:rPr>
          <w:rFonts w:ascii="仿宋" w:hAnsi="仿宋" w:eastAsia="仿宋" w:cs="仿宋"/>
          <w:b/>
          <w:kern w:val="0"/>
          <w:sz w:val="32"/>
          <w:szCs w:val="32"/>
        </w:rPr>
      </w:pPr>
      <w:r>
        <w:rPr>
          <w:rFonts w:hint="eastAsia" w:ascii="仿宋" w:hAnsi="仿宋" w:eastAsia="仿宋" w:cs="仿宋"/>
          <w:b/>
          <w:kern w:val="0"/>
          <w:sz w:val="72"/>
          <w:szCs w:val="72"/>
          <w:lang w:eastAsia="zh-CN"/>
        </w:rPr>
        <w:t>竞争性磋商</w:t>
      </w:r>
      <w:r>
        <w:rPr>
          <w:rFonts w:hint="eastAsia" w:ascii="仿宋" w:hAnsi="仿宋" w:eastAsia="仿宋" w:cs="仿宋"/>
          <w:b/>
          <w:kern w:val="0"/>
          <w:sz w:val="72"/>
          <w:szCs w:val="72"/>
        </w:rPr>
        <w:t>文件</w:t>
      </w:r>
      <w:bookmarkEnd w:id="0"/>
      <w:r>
        <w:rPr>
          <w:rFonts w:hint="eastAsia" w:ascii="仿宋" w:hAnsi="仿宋" w:eastAsia="仿宋" w:cs="仿宋"/>
          <w:b/>
          <w:kern w:val="0"/>
          <w:sz w:val="32"/>
          <w:szCs w:val="32"/>
        </w:rPr>
        <w:t xml:space="preserve"> </w:t>
      </w:r>
    </w:p>
    <w:p>
      <w:pPr>
        <w:widowControl/>
        <w:spacing w:line="480" w:lineRule="auto"/>
        <w:jc w:val="center"/>
        <w:rPr>
          <w:rFonts w:ascii="仿宋" w:hAnsi="仿宋" w:eastAsia="仿宋" w:cs="仿宋"/>
          <w:b/>
          <w:kern w:val="0"/>
          <w:sz w:val="24"/>
          <w:szCs w:val="24"/>
          <w:highlight w:val="none"/>
        </w:rPr>
      </w:pPr>
      <w:r>
        <w:rPr>
          <w:rFonts w:hint="eastAsia" w:ascii="仿宋" w:hAnsi="仿宋" w:eastAsia="仿宋" w:cs="仿宋"/>
          <w:b/>
          <w:kern w:val="0"/>
          <w:sz w:val="24"/>
          <w:szCs w:val="24"/>
        </w:rPr>
        <w:t>招标编号：</w:t>
      </w:r>
      <w:r>
        <w:rPr>
          <w:rFonts w:hint="eastAsia" w:ascii="仿宋" w:hAnsi="仿宋" w:eastAsia="仿宋" w:cs="仿宋"/>
          <w:b/>
          <w:kern w:val="0"/>
          <w:sz w:val="24"/>
          <w:szCs w:val="24"/>
          <w:highlight w:val="none"/>
          <w:lang w:eastAsia="zh-CN"/>
        </w:rPr>
        <w:t>JN(CS)2021-065号</w:t>
      </w:r>
    </w:p>
    <w:p>
      <w:pPr>
        <w:jc w:val="center"/>
        <w:rPr>
          <w:rFonts w:ascii="楷体_GB2312" w:hAnsi="仿宋" w:eastAsia="楷体_GB2312"/>
          <w:b/>
          <w:sz w:val="36"/>
          <w:szCs w:val="36"/>
        </w:rPr>
      </w:pPr>
    </w:p>
    <w:p>
      <w:r>
        <w:rPr>
          <w:rFonts w:hint="eastAsia"/>
        </w:rPr>
        <w:t xml:space="preserve">         </w:t>
      </w:r>
    </w:p>
    <w:p>
      <w:pPr>
        <w:pStyle w:val="2"/>
      </w:pPr>
    </w:p>
    <w:p>
      <w:pPr>
        <w:pStyle w:val="2"/>
      </w:pPr>
    </w:p>
    <w:p>
      <w:pPr>
        <w:pStyle w:val="73"/>
        <w:spacing w:line="440" w:lineRule="exact"/>
        <w:rPr>
          <w:rFonts w:ascii="仿宋" w:hAnsi="仿宋" w:eastAsia="仿宋"/>
          <w:sz w:val="96"/>
          <w:szCs w:val="96"/>
        </w:rPr>
      </w:pPr>
    </w:p>
    <w:p>
      <w:pPr>
        <w:pStyle w:val="73"/>
        <w:spacing w:line="440" w:lineRule="exact"/>
        <w:rPr>
          <w:rFonts w:ascii="仿宋" w:hAnsi="仿宋" w:eastAsia="仿宋"/>
          <w:sz w:val="96"/>
          <w:szCs w:val="96"/>
        </w:rPr>
      </w:pPr>
    </w:p>
    <w:p>
      <w:pPr>
        <w:pStyle w:val="73"/>
        <w:spacing w:line="520" w:lineRule="exact"/>
        <w:ind w:left="2198" w:leftChars="380" w:hanging="1400" w:hangingChars="500"/>
        <w:rPr>
          <w:rFonts w:hint="eastAsia" w:ascii="仿宋" w:hAnsi="仿宋" w:eastAsia="仿宋_GB2312" w:cs="宋体"/>
          <w:color w:val="0000FF"/>
          <w:sz w:val="30"/>
          <w:szCs w:val="30"/>
          <w:highlight w:val="none"/>
          <w:u w:val="single"/>
          <w:lang w:eastAsia="zh-CN"/>
        </w:rPr>
      </w:pPr>
      <w:r>
        <w:rPr>
          <w:rFonts w:hint="eastAsia" w:ascii="仿宋_GB2312" w:hAnsi="仿宋" w:eastAsia="仿宋_GB2312"/>
          <w:sz w:val="28"/>
          <w:szCs w:val="28"/>
          <w:highlight w:val="none"/>
        </w:rPr>
        <w:t>项目名称：</w:t>
      </w:r>
      <w:r>
        <w:rPr>
          <w:rFonts w:hint="eastAsia" w:ascii="仿宋_GB2312" w:hAnsi="仿宋" w:eastAsia="仿宋_GB2312"/>
          <w:color w:val="0000FF"/>
          <w:sz w:val="28"/>
          <w:szCs w:val="28"/>
          <w:highlight w:val="none"/>
          <w:u w:val="single"/>
          <w:lang w:eastAsia="zh-CN"/>
        </w:rPr>
        <w:t>巴州中心血站采血耗材采购项目</w:t>
      </w:r>
    </w:p>
    <w:p>
      <w:pPr>
        <w:pStyle w:val="73"/>
        <w:spacing w:line="520" w:lineRule="exact"/>
        <w:ind w:left="2198" w:leftChars="380" w:hanging="1400" w:hangingChars="500"/>
        <w:rPr>
          <w:rFonts w:hint="eastAsia" w:ascii="仿宋_GB2312" w:hAnsi="仿宋" w:eastAsia="仿宋_GB2312"/>
          <w:sz w:val="28"/>
          <w:szCs w:val="28"/>
          <w:highlight w:val="none"/>
          <w:u w:val="single"/>
          <w:lang w:eastAsia="zh-CN"/>
        </w:rPr>
      </w:pPr>
      <w:r>
        <w:rPr>
          <w:rFonts w:hint="eastAsia" w:ascii="仿宋_GB2312" w:hAnsi="仿宋" w:eastAsia="仿宋_GB2312"/>
          <w:sz w:val="28"/>
          <w:szCs w:val="28"/>
          <w:highlight w:val="none"/>
        </w:rPr>
        <w:t>采购单位：</w:t>
      </w:r>
      <w:r>
        <w:rPr>
          <w:rFonts w:hint="eastAsia" w:ascii="仿宋_GB2312" w:hAnsi="仿宋" w:eastAsia="仿宋_GB2312"/>
          <w:sz w:val="28"/>
          <w:szCs w:val="28"/>
          <w:highlight w:val="none"/>
          <w:u w:val="single"/>
          <w:lang w:eastAsia="zh-CN"/>
        </w:rPr>
        <w:t xml:space="preserve"> 巴音郭楞蒙古自治州中心血站  </w:t>
      </w:r>
    </w:p>
    <w:p>
      <w:pPr>
        <w:pStyle w:val="73"/>
        <w:spacing w:line="520" w:lineRule="exact"/>
        <w:ind w:left="2198" w:leftChars="380" w:hanging="1400" w:hangingChars="500"/>
        <w:rPr>
          <w:rFonts w:ascii="仿宋_GB2312" w:hAnsi="仿宋" w:eastAsia="仿宋_GB2312"/>
          <w:sz w:val="28"/>
          <w:szCs w:val="28"/>
          <w:u w:val="single"/>
        </w:rPr>
      </w:pPr>
      <w:r>
        <w:rPr>
          <w:rFonts w:hint="eastAsia" w:ascii="仿宋_GB2312" w:hAnsi="仿宋" w:eastAsia="仿宋_GB2312"/>
          <w:sz w:val="28"/>
          <w:szCs w:val="28"/>
          <w:highlight w:val="none"/>
        </w:rPr>
        <w:t>联系人：</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lang w:eastAsia="zh-CN"/>
        </w:rPr>
        <w:t>乔雨</w:t>
      </w:r>
      <w:r>
        <w:rPr>
          <w:rFonts w:hint="eastAsia" w:ascii="仿宋_GB2312" w:hAnsi="仿宋" w:eastAsia="仿宋_GB2312"/>
          <w:sz w:val="28"/>
          <w:szCs w:val="28"/>
          <w:highlight w:val="none"/>
          <w:u w:val="single"/>
        </w:rPr>
        <w:t xml:space="preserve">     </w:t>
      </w:r>
      <w:r>
        <w:rPr>
          <w:rFonts w:hint="eastAsia" w:ascii="仿宋" w:hAnsi="仿宋" w:eastAsia="仿宋" w:cs="宋体"/>
          <w:sz w:val="30"/>
          <w:szCs w:val="30"/>
          <w:highlight w:val="none"/>
          <w:u w:val="single"/>
        </w:rPr>
        <w:t xml:space="preserve">   </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rPr>
        <w:t>联系电话：</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u w:val="single"/>
          <w:lang w:eastAsia="zh-CN"/>
        </w:rPr>
        <w:t>15809965213</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u w:val="single"/>
        </w:rPr>
        <w:t xml:space="preserve">  </w:t>
      </w:r>
      <w:r>
        <w:rPr>
          <w:rFonts w:hint="eastAsia" w:ascii="仿宋" w:hAnsi="仿宋" w:eastAsia="仿宋" w:cs="宋体"/>
          <w:sz w:val="30"/>
          <w:szCs w:val="30"/>
          <w:u w:val="single"/>
        </w:rPr>
        <w:t xml:space="preserve"> </w:t>
      </w:r>
      <w:r>
        <w:rPr>
          <w:rFonts w:hint="eastAsia" w:ascii="仿宋_GB2312" w:hAnsi="仿宋" w:eastAsia="仿宋_GB2312"/>
          <w:sz w:val="28"/>
          <w:szCs w:val="28"/>
          <w:u w:val="single"/>
        </w:rPr>
        <w:t xml:space="preserve"> </w:t>
      </w:r>
    </w:p>
    <w:p>
      <w:pPr>
        <w:pStyle w:val="73"/>
        <w:rPr>
          <w:rFonts w:ascii="仿宋_GB2312" w:hAnsi="仿宋" w:eastAsia="仿宋_GB2312"/>
          <w:sz w:val="28"/>
          <w:szCs w:val="28"/>
        </w:rPr>
      </w:pPr>
    </w:p>
    <w:p>
      <w:pPr>
        <w:pStyle w:val="73"/>
        <w:rPr>
          <w:rFonts w:ascii="仿宋_GB2312" w:hAnsi="仿宋" w:eastAsia="仿宋_GB2312"/>
          <w:sz w:val="28"/>
          <w:szCs w:val="28"/>
        </w:rPr>
      </w:pPr>
    </w:p>
    <w:p>
      <w:pPr>
        <w:pStyle w:val="73"/>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u w:val="single"/>
        </w:rPr>
        <w:t xml:space="preserve">          新疆景诺工程咨询有限公司      </w:t>
      </w:r>
    </w:p>
    <w:p>
      <w:pPr>
        <w:pStyle w:val="73"/>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崔占华</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18399790393</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spacing w:line="240" w:lineRule="atLeast"/>
        <w:ind w:firstLine="3855" w:firstLineChars="12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w:t>
      </w:r>
      <w:r>
        <w:rPr>
          <w:rFonts w:hint="eastAsia" w:ascii="仿宋_GB2312" w:hAnsi="仿宋" w:eastAsia="仿宋"/>
          <w:b/>
          <w:sz w:val="32"/>
          <w:szCs w:val="32"/>
          <w:lang w:val="en-US" w:eastAsia="zh-CN"/>
        </w:rPr>
        <w:t>一</w:t>
      </w:r>
      <w:r>
        <w:rPr>
          <w:rFonts w:hint="eastAsia" w:ascii="仿宋_GB2312" w:hAnsi="仿宋" w:eastAsia="仿宋_GB2312"/>
          <w:b/>
          <w:sz w:val="32"/>
          <w:szCs w:val="32"/>
        </w:rPr>
        <w:t>年</w:t>
      </w:r>
      <w:r>
        <w:rPr>
          <w:rFonts w:hint="eastAsia" w:ascii="仿宋_GB2312" w:hAnsi="仿宋" w:eastAsia="仿宋_GB2312"/>
          <w:b/>
          <w:sz w:val="32"/>
          <w:szCs w:val="32"/>
          <w:lang w:eastAsia="zh-CN"/>
        </w:rPr>
        <w:t>十一</w:t>
      </w:r>
      <w:r>
        <w:rPr>
          <w:rFonts w:hint="eastAsia" w:ascii="仿宋_GB2312" w:hAnsi="仿宋" w:eastAsia="仿宋_GB2312"/>
          <w:b/>
          <w:sz w:val="32"/>
          <w:szCs w:val="32"/>
        </w:rPr>
        <w:t>月</w:t>
      </w:r>
    </w:p>
    <w:p>
      <w:pPr>
        <w:pStyle w:val="21"/>
      </w:pPr>
    </w:p>
    <w:p/>
    <w:p>
      <w:pPr>
        <w:pStyle w:val="21"/>
        <w:rPr>
          <w:rFonts w:ascii="黑体" w:hAnsi="黑体" w:eastAsia="黑体"/>
          <w:sz w:val="36"/>
          <w:szCs w:val="36"/>
        </w:rPr>
      </w:pPr>
      <w:r>
        <w:rPr>
          <w:rFonts w:hint="eastAsia" w:ascii="黑体" w:hAnsi="黑体" w:eastAsia="黑体"/>
          <w:sz w:val="36"/>
          <w:szCs w:val="36"/>
        </w:rPr>
        <w:t>目   录</w:t>
      </w:r>
    </w:p>
    <w:p>
      <w:pPr>
        <w:rPr>
          <w:rFonts w:ascii="仿宋" w:hAnsi="仿宋" w:eastAsia="仿宋"/>
        </w:rPr>
      </w:pPr>
    </w:p>
    <w:p>
      <w:pPr>
        <w:pStyle w:val="21"/>
        <w:spacing w:line="276" w:lineRule="auto"/>
        <w:rPr>
          <w:rFonts w:asciiTheme="minorHAnsi" w:hAnsiTheme="minorHAnsi" w:eastAsiaTheme="minorEastAsia" w:cstheme="minorBidi"/>
          <w:b w:val="0"/>
          <w:sz w:val="30"/>
          <w:szCs w:val="30"/>
        </w:rPr>
      </w:pPr>
      <w:r>
        <w:rPr>
          <w:b w:val="0"/>
          <w:sz w:val="30"/>
          <w:szCs w:val="30"/>
        </w:rPr>
        <w:fldChar w:fldCharType="begin"/>
      </w:r>
      <w:r>
        <w:rPr>
          <w:rStyle w:val="31"/>
          <w:b w:val="0"/>
          <w:sz w:val="30"/>
          <w:szCs w:val="30"/>
        </w:rPr>
        <w:instrText xml:space="preserve"> TOC \o "1-3" \h \z \u </w:instrText>
      </w:r>
      <w:r>
        <w:rPr>
          <w:b w:val="0"/>
          <w:sz w:val="30"/>
          <w:szCs w:val="30"/>
        </w:rPr>
        <w:fldChar w:fldCharType="separate"/>
      </w:r>
      <w:r>
        <w:fldChar w:fldCharType="begin"/>
      </w:r>
      <w:r>
        <w:instrText xml:space="preserve"> HYPERLINK \l "_Toc6969527" </w:instrText>
      </w:r>
      <w:r>
        <w:fldChar w:fldCharType="separate"/>
      </w:r>
      <w:r>
        <w:rPr>
          <w:rStyle w:val="31"/>
          <w:rFonts w:hint="eastAsia"/>
          <w:b w:val="0"/>
          <w:sz w:val="30"/>
          <w:szCs w:val="30"/>
          <w:lang w:eastAsia="zh-CN"/>
        </w:rPr>
        <w:t>竞争性磋商</w:t>
      </w:r>
      <w:r>
        <w:rPr>
          <w:rStyle w:val="31"/>
          <w:rFonts w:hint="eastAsia"/>
          <w:b w:val="0"/>
          <w:sz w:val="30"/>
          <w:szCs w:val="30"/>
        </w:rPr>
        <w:t>文件</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"_Toc6969528" </w:instrText>
      </w:r>
      <w:r>
        <w:fldChar w:fldCharType="separate"/>
      </w:r>
      <w:r>
        <w:rPr>
          <w:rStyle w:val="31"/>
          <w:rFonts w:hint="eastAsia"/>
          <w:b w:val="0"/>
          <w:sz w:val="30"/>
          <w:szCs w:val="30"/>
        </w:rPr>
        <w:t>招标公告</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"_Toc6969529" </w:instrText>
      </w:r>
      <w:r>
        <w:fldChar w:fldCharType="separate"/>
      </w:r>
      <w:r>
        <w:rPr>
          <w:rStyle w:val="31"/>
          <w:rFonts w:hint="eastAsia"/>
          <w:b w:val="0"/>
          <w:sz w:val="30"/>
          <w:szCs w:val="30"/>
        </w:rPr>
        <w:t>第一部分</w:t>
      </w:r>
      <w:r>
        <w:rPr>
          <w:rStyle w:val="31"/>
          <w:b w:val="0"/>
          <w:sz w:val="30"/>
          <w:szCs w:val="30"/>
        </w:rPr>
        <w:t xml:space="preserve"> </w:t>
      </w:r>
      <w:r>
        <w:rPr>
          <w:rStyle w:val="31"/>
          <w:rFonts w:hint="eastAsia"/>
          <w:b w:val="0"/>
          <w:sz w:val="30"/>
          <w:szCs w:val="30"/>
        </w:rPr>
        <w:t>投标须知</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"_Toc6969530" </w:instrText>
      </w:r>
      <w:r>
        <w:fldChar w:fldCharType="separate"/>
      </w:r>
      <w:r>
        <w:rPr>
          <w:rStyle w:val="31"/>
          <w:rFonts w:hint="eastAsia"/>
          <w:b w:val="0"/>
          <w:sz w:val="30"/>
          <w:szCs w:val="30"/>
        </w:rPr>
        <w:t>第二部分</w:t>
      </w:r>
      <w:r>
        <w:rPr>
          <w:rStyle w:val="31"/>
          <w:b w:val="0"/>
          <w:sz w:val="30"/>
          <w:szCs w:val="30"/>
        </w:rPr>
        <w:t xml:space="preserve">  </w:t>
      </w:r>
      <w:r>
        <w:rPr>
          <w:rStyle w:val="31"/>
          <w:rFonts w:hint="eastAsia"/>
          <w:b w:val="0"/>
          <w:sz w:val="30"/>
          <w:szCs w:val="30"/>
        </w:rPr>
        <w:t>招标说明</w:t>
      </w:r>
      <w:r>
        <w:rPr>
          <w:b w:val="0"/>
          <w:sz w:val="30"/>
          <w:szCs w:val="30"/>
        </w:rPr>
        <w:tab/>
      </w:r>
      <w:r>
        <w:rPr>
          <w:b w:val="0"/>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"_Toc6969531" </w:instrText>
      </w:r>
      <w:r>
        <w:fldChar w:fldCharType="separate"/>
      </w:r>
      <w:r>
        <w:rPr>
          <w:rStyle w:val="31"/>
          <w:rFonts w:hint="eastAsia" w:ascii="仿宋" w:hAnsi="仿宋" w:eastAsia="仿宋"/>
          <w:sz w:val="30"/>
          <w:szCs w:val="30"/>
        </w:rPr>
        <w:t>第一章</w:t>
      </w:r>
      <w:r>
        <w:rPr>
          <w:rStyle w:val="31"/>
          <w:rFonts w:ascii="仿宋" w:hAnsi="仿宋" w:eastAsia="仿宋"/>
          <w:sz w:val="30"/>
          <w:szCs w:val="30"/>
        </w:rPr>
        <w:t xml:space="preserve"> </w:t>
      </w:r>
      <w:r>
        <w:rPr>
          <w:rStyle w:val="31"/>
          <w:rFonts w:hint="eastAsia" w:ascii="仿宋" w:hAnsi="仿宋" w:eastAsia="仿宋"/>
          <w:sz w:val="30"/>
          <w:szCs w:val="30"/>
        </w:rPr>
        <w:t>总则</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"_Toc6969532" </w:instrText>
      </w:r>
      <w:r>
        <w:fldChar w:fldCharType="separate"/>
      </w:r>
      <w:r>
        <w:rPr>
          <w:rStyle w:val="31"/>
          <w:rFonts w:hint="eastAsia" w:ascii="仿宋" w:hAnsi="仿宋" w:eastAsia="仿宋"/>
          <w:sz w:val="30"/>
          <w:szCs w:val="30"/>
        </w:rPr>
        <w:t>第二章</w:t>
      </w:r>
      <w:r>
        <w:rPr>
          <w:rStyle w:val="31"/>
          <w:rFonts w:ascii="仿宋" w:hAnsi="仿宋" w:eastAsia="仿宋"/>
          <w:sz w:val="30"/>
          <w:szCs w:val="30"/>
        </w:rPr>
        <w:t xml:space="preserve"> </w:t>
      </w:r>
      <w:r>
        <w:rPr>
          <w:rStyle w:val="31"/>
          <w:rFonts w:hint="eastAsia" w:ascii="仿宋" w:hAnsi="仿宋" w:eastAsia="仿宋"/>
          <w:sz w:val="30"/>
          <w:szCs w:val="30"/>
          <w:lang w:eastAsia="zh-CN"/>
        </w:rPr>
        <w:t>磋商文件</w:t>
      </w:r>
      <w:r>
        <w:rPr>
          <w:sz w:val="30"/>
          <w:szCs w:val="30"/>
        </w:rPr>
        <w:tab/>
      </w:r>
      <w:r>
        <w:rPr>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"_Toc6969533" </w:instrText>
      </w:r>
      <w:r>
        <w:fldChar w:fldCharType="separate"/>
      </w:r>
      <w:r>
        <w:rPr>
          <w:rStyle w:val="31"/>
          <w:rFonts w:hint="eastAsia"/>
          <w:b w:val="0"/>
          <w:sz w:val="30"/>
          <w:szCs w:val="30"/>
        </w:rPr>
        <w:t>第三部分</w:t>
      </w:r>
      <w:r>
        <w:rPr>
          <w:rStyle w:val="31"/>
          <w:b w:val="0"/>
          <w:sz w:val="30"/>
          <w:szCs w:val="30"/>
        </w:rPr>
        <w:t xml:space="preserve"> </w:t>
      </w:r>
      <w:r>
        <w:rPr>
          <w:rStyle w:val="31"/>
          <w:rFonts w:hint="eastAsia"/>
          <w:b w:val="0"/>
          <w:sz w:val="30"/>
          <w:szCs w:val="30"/>
        </w:rPr>
        <w:t>投标说明</w:t>
      </w:r>
      <w:r>
        <w:rPr>
          <w:b w:val="0"/>
          <w:sz w:val="30"/>
          <w:szCs w:val="30"/>
        </w:rPr>
        <w:tab/>
      </w:r>
      <w:r>
        <w:rPr>
          <w:b w:val="0"/>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"_Toc6969534" </w:instrText>
      </w:r>
      <w:r>
        <w:fldChar w:fldCharType="separate"/>
      </w:r>
      <w:r>
        <w:rPr>
          <w:rStyle w:val="31"/>
          <w:rFonts w:hint="eastAsia" w:ascii="仿宋" w:hAnsi="仿宋" w:eastAsia="仿宋"/>
          <w:sz w:val="30"/>
          <w:szCs w:val="30"/>
        </w:rPr>
        <w:t>第一章</w:t>
      </w:r>
      <w:r>
        <w:rPr>
          <w:rStyle w:val="31"/>
          <w:rFonts w:ascii="仿宋" w:hAnsi="仿宋" w:eastAsia="仿宋"/>
          <w:sz w:val="30"/>
          <w:szCs w:val="30"/>
        </w:rPr>
        <w:t xml:space="preserve"> </w:t>
      </w:r>
      <w:r>
        <w:rPr>
          <w:rStyle w:val="31"/>
          <w:rFonts w:hint="eastAsia" w:ascii="仿宋" w:hAnsi="仿宋" w:eastAsia="仿宋"/>
          <w:sz w:val="30"/>
          <w:szCs w:val="30"/>
        </w:rPr>
        <w:t>对投标人的资质要求</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"_Toc6969535" </w:instrText>
      </w:r>
      <w:r>
        <w:fldChar w:fldCharType="separate"/>
      </w:r>
      <w:r>
        <w:rPr>
          <w:rStyle w:val="31"/>
          <w:rFonts w:hint="eastAsia" w:ascii="仿宋" w:hAnsi="仿宋" w:eastAsia="仿宋"/>
          <w:sz w:val="30"/>
          <w:szCs w:val="30"/>
        </w:rPr>
        <w:t>第二章</w:t>
      </w:r>
      <w:r>
        <w:rPr>
          <w:rStyle w:val="31"/>
          <w:rFonts w:ascii="仿宋" w:hAnsi="仿宋" w:eastAsia="仿宋"/>
          <w:sz w:val="30"/>
          <w:szCs w:val="30"/>
        </w:rPr>
        <w:t xml:space="preserve"> </w:t>
      </w:r>
      <w:r>
        <w:rPr>
          <w:rStyle w:val="31"/>
          <w:rFonts w:hint="eastAsia" w:ascii="仿宋" w:hAnsi="仿宋" w:eastAsia="仿宋"/>
          <w:sz w:val="30"/>
          <w:szCs w:val="30"/>
        </w:rPr>
        <w:t>投标文件的编写</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"_Toc6969536" </w:instrText>
      </w:r>
      <w:r>
        <w:fldChar w:fldCharType="separate"/>
      </w:r>
      <w:r>
        <w:rPr>
          <w:rStyle w:val="31"/>
          <w:rFonts w:hint="eastAsia" w:ascii="仿宋" w:hAnsi="仿宋" w:eastAsia="仿宋"/>
          <w:sz w:val="30"/>
          <w:szCs w:val="30"/>
        </w:rPr>
        <w:t>第三章</w:t>
      </w:r>
      <w:r>
        <w:rPr>
          <w:rStyle w:val="31"/>
          <w:rFonts w:ascii="仿宋" w:hAnsi="仿宋" w:eastAsia="仿宋"/>
          <w:sz w:val="30"/>
          <w:szCs w:val="30"/>
        </w:rPr>
        <w:t xml:space="preserve"> </w:t>
      </w:r>
      <w:r>
        <w:rPr>
          <w:rStyle w:val="31"/>
          <w:rFonts w:hint="eastAsia" w:ascii="仿宋" w:hAnsi="仿宋" w:eastAsia="仿宋"/>
          <w:sz w:val="30"/>
          <w:szCs w:val="30"/>
        </w:rPr>
        <w:t>投标文件的递交</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"_Toc6969537" </w:instrText>
      </w:r>
      <w:r>
        <w:fldChar w:fldCharType="separate"/>
      </w:r>
      <w:r>
        <w:rPr>
          <w:rStyle w:val="31"/>
          <w:rFonts w:hint="eastAsia" w:ascii="仿宋" w:hAnsi="仿宋" w:eastAsia="仿宋"/>
          <w:sz w:val="30"/>
          <w:szCs w:val="30"/>
        </w:rPr>
        <w:t>第四章</w:t>
      </w:r>
      <w:r>
        <w:rPr>
          <w:rStyle w:val="31"/>
          <w:rFonts w:ascii="仿宋" w:hAnsi="仿宋" w:eastAsia="仿宋"/>
          <w:sz w:val="30"/>
          <w:szCs w:val="30"/>
        </w:rPr>
        <w:t xml:space="preserve"> </w:t>
      </w:r>
      <w:r>
        <w:rPr>
          <w:rStyle w:val="31"/>
          <w:rFonts w:hint="eastAsia" w:ascii="仿宋" w:hAnsi="仿宋" w:eastAsia="仿宋"/>
          <w:sz w:val="30"/>
          <w:szCs w:val="30"/>
        </w:rPr>
        <w:t>评标委员会</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"_Toc6969538" </w:instrText>
      </w:r>
      <w:r>
        <w:fldChar w:fldCharType="separate"/>
      </w:r>
      <w:r>
        <w:rPr>
          <w:rStyle w:val="31"/>
          <w:rFonts w:hint="eastAsia" w:ascii="仿宋" w:hAnsi="仿宋" w:eastAsia="仿宋"/>
          <w:sz w:val="30"/>
          <w:szCs w:val="30"/>
        </w:rPr>
        <w:t>第五章</w:t>
      </w:r>
      <w:r>
        <w:rPr>
          <w:rStyle w:val="31"/>
          <w:rFonts w:ascii="仿宋" w:hAnsi="仿宋" w:eastAsia="仿宋"/>
          <w:sz w:val="30"/>
          <w:szCs w:val="30"/>
        </w:rPr>
        <w:t xml:space="preserve"> </w:t>
      </w:r>
      <w:r>
        <w:rPr>
          <w:rStyle w:val="31"/>
          <w:rFonts w:hint="eastAsia" w:ascii="仿宋" w:hAnsi="仿宋" w:eastAsia="仿宋"/>
          <w:sz w:val="30"/>
          <w:szCs w:val="30"/>
        </w:rPr>
        <w:t>开　标</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"_Toc6969539" </w:instrText>
      </w:r>
      <w:r>
        <w:fldChar w:fldCharType="separate"/>
      </w:r>
      <w:r>
        <w:rPr>
          <w:rStyle w:val="31"/>
          <w:rFonts w:hint="eastAsia" w:ascii="仿宋" w:hAnsi="仿宋" w:eastAsia="仿宋"/>
          <w:bCs/>
          <w:sz w:val="30"/>
          <w:szCs w:val="30"/>
        </w:rPr>
        <w:t>第六章</w:t>
      </w:r>
      <w:r>
        <w:rPr>
          <w:rStyle w:val="31"/>
          <w:rFonts w:ascii="仿宋" w:hAnsi="仿宋" w:eastAsia="仿宋"/>
          <w:bCs/>
          <w:sz w:val="30"/>
          <w:szCs w:val="30"/>
        </w:rPr>
        <w:t xml:space="preserve"> </w:t>
      </w:r>
      <w:r>
        <w:rPr>
          <w:rStyle w:val="31"/>
          <w:rFonts w:hint="eastAsia" w:ascii="仿宋" w:hAnsi="仿宋" w:eastAsia="仿宋"/>
          <w:bCs/>
          <w:sz w:val="30"/>
          <w:szCs w:val="30"/>
        </w:rPr>
        <w:t>评　标</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"_Toc6969540" </w:instrText>
      </w:r>
      <w:r>
        <w:fldChar w:fldCharType="separate"/>
      </w:r>
      <w:r>
        <w:rPr>
          <w:rStyle w:val="31"/>
          <w:rFonts w:hint="eastAsia" w:ascii="仿宋" w:hAnsi="仿宋" w:eastAsia="仿宋"/>
          <w:sz w:val="30"/>
          <w:szCs w:val="30"/>
        </w:rPr>
        <w:t>第七章</w:t>
      </w:r>
      <w:r>
        <w:rPr>
          <w:rStyle w:val="31"/>
          <w:rFonts w:ascii="仿宋" w:hAnsi="仿宋" w:eastAsia="仿宋"/>
          <w:sz w:val="30"/>
          <w:szCs w:val="30"/>
        </w:rPr>
        <w:t xml:space="preserve"> </w:t>
      </w:r>
      <w:r>
        <w:rPr>
          <w:rStyle w:val="31"/>
          <w:rFonts w:hint="eastAsia" w:ascii="仿宋" w:hAnsi="仿宋" w:eastAsia="仿宋"/>
          <w:sz w:val="30"/>
          <w:szCs w:val="30"/>
        </w:rPr>
        <w:t>定　标</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"_Toc6969541" </w:instrText>
      </w:r>
      <w:r>
        <w:fldChar w:fldCharType="separate"/>
      </w:r>
      <w:r>
        <w:rPr>
          <w:rStyle w:val="31"/>
          <w:rFonts w:hint="eastAsia" w:ascii="仿宋" w:hAnsi="仿宋" w:eastAsia="仿宋"/>
          <w:sz w:val="30"/>
          <w:szCs w:val="30"/>
        </w:rPr>
        <w:t>第八章</w:t>
      </w:r>
      <w:r>
        <w:rPr>
          <w:rStyle w:val="31"/>
          <w:rFonts w:ascii="仿宋" w:hAnsi="仿宋" w:eastAsia="仿宋"/>
          <w:sz w:val="30"/>
          <w:szCs w:val="30"/>
        </w:rPr>
        <w:t xml:space="preserve"> </w:t>
      </w:r>
      <w:r>
        <w:rPr>
          <w:rStyle w:val="31"/>
          <w:rFonts w:hint="eastAsia" w:ascii="仿宋" w:hAnsi="仿宋" w:eastAsia="仿宋"/>
          <w:sz w:val="30"/>
          <w:szCs w:val="30"/>
        </w:rPr>
        <w:t>授予合同</w:t>
      </w:r>
      <w:r>
        <w:rPr>
          <w:sz w:val="30"/>
          <w:szCs w:val="30"/>
        </w:rPr>
        <w:tab/>
      </w:r>
      <w:r>
        <w:rPr>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"_Toc6969542" </w:instrText>
      </w:r>
      <w:r>
        <w:fldChar w:fldCharType="separate"/>
      </w:r>
      <w:r>
        <w:rPr>
          <w:rStyle w:val="31"/>
          <w:rFonts w:hint="eastAsia"/>
          <w:b w:val="0"/>
          <w:sz w:val="30"/>
          <w:szCs w:val="30"/>
        </w:rPr>
        <w:t>第四部分</w:t>
      </w:r>
      <w:r>
        <w:rPr>
          <w:rStyle w:val="31"/>
          <w:b w:val="0"/>
          <w:sz w:val="30"/>
          <w:szCs w:val="30"/>
        </w:rPr>
        <w:t xml:space="preserve"> </w:t>
      </w:r>
      <w:r>
        <w:rPr>
          <w:rStyle w:val="31"/>
          <w:rFonts w:hint="eastAsia"/>
          <w:b w:val="0"/>
          <w:sz w:val="30"/>
          <w:szCs w:val="30"/>
        </w:rPr>
        <w:t>项目需求</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"_Toc6969543" </w:instrText>
      </w:r>
      <w:r>
        <w:fldChar w:fldCharType="separate"/>
      </w:r>
      <w:r>
        <w:rPr>
          <w:rStyle w:val="31"/>
          <w:rFonts w:hint="eastAsia"/>
          <w:b w:val="0"/>
          <w:sz w:val="30"/>
          <w:szCs w:val="30"/>
        </w:rPr>
        <w:t>第五部分</w:t>
      </w:r>
      <w:r>
        <w:rPr>
          <w:rStyle w:val="31"/>
          <w:b w:val="0"/>
          <w:sz w:val="30"/>
          <w:szCs w:val="30"/>
        </w:rPr>
        <w:t xml:space="preserve">  </w:t>
      </w:r>
      <w:r>
        <w:rPr>
          <w:rStyle w:val="31"/>
          <w:rFonts w:hint="eastAsia"/>
          <w:b w:val="0"/>
          <w:sz w:val="30"/>
          <w:szCs w:val="30"/>
        </w:rPr>
        <w:t>质疑及处理</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"_Toc6969544" </w:instrText>
      </w:r>
      <w:r>
        <w:fldChar w:fldCharType="separate"/>
      </w:r>
      <w:r>
        <w:rPr>
          <w:rStyle w:val="31"/>
          <w:rFonts w:hint="eastAsia"/>
          <w:b w:val="0"/>
          <w:sz w:val="30"/>
          <w:szCs w:val="30"/>
        </w:rPr>
        <w:t>第六部分</w:t>
      </w:r>
      <w:r>
        <w:rPr>
          <w:rStyle w:val="31"/>
          <w:b w:val="0"/>
          <w:sz w:val="30"/>
          <w:szCs w:val="30"/>
        </w:rPr>
        <w:t xml:space="preserve"> </w:t>
      </w:r>
      <w:r>
        <w:rPr>
          <w:rStyle w:val="31"/>
          <w:rFonts w:hint="eastAsia"/>
          <w:b w:val="0"/>
          <w:sz w:val="30"/>
          <w:szCs w:val="30"/>
        </w:rPr>
        <w:t>附　件</w:t>
      </w:r>
      <w:r>
        <w:rPr>
          <w:b w:val="0"/>
          <w:bCs/>
          <w:sz w:val="30"/>
          <w:szCs w:val="30"/>
        </w:rPr>
        <w:tab/>
      </w:r>
      <w:r>
        <w:rPr>
          <w:b w:val="0"/>
          <w:bCs/>
          <w:sz w:val="30"/>
          <w:szCs w:val="30"/>
        </w:rPr>
        <w:fldChar w:fldCharType="end"/>
      </w:r>
    </w:p>
    <w:p>
      <w:pPr>
        <w:pStyle w:val="24"/>
        <w:spacing w:line="276" w:lineRule="auto"/>
        <w:rPr>
          <w:rFonts w:ascii="仿宋" w:hAnsi="仿宋" w:eastAsia="仿宋"/>
          <w:sz w:val="36"/>
        </w:rPr>
        <w:sectPr>
          <w:headerReference r:id="rId4" w:type="first"/>
          <w:headerReference r:id="rId3" w:type="default"/>
          <w:footerReference r:id="rId5" w:type="default"/>
          <w:footerReference r:id="rId6" w:type="even"/>
          <w:pgSz w:w="11906" w:h="16838"/>
          <w:pgMar w:top="1134" w:right="1134" w:bottom="1134" w:left="1134" w:header="851" w:footer="992" w:gutter="0"/>
          <w:pgNumType w:fmt="numberInDash" w:start="0"/>
          <w:cols w:space="720" w:num="1"/>
          <w:docGrid w:type="lines" w:linePitch="333" w:charSpace="0"/>
        </w:sectPr>
      </w:pPr>
      <w:r>
        <w:rPr>
          <w:rFonts w:ascii="仿宋" w:hAnsi="仿宋" w:eastAsia="仿宋"/>
          <w:sz w:val="30"/>
          <w:szCs w:val="30"/>
        </w:rPr>
        <w:fldChar w:fldCharType="end"/>
      </w:r>
    </w:p>
    <w:p>
      <w:pPr>
        <w:widowControl/>
        <w:shd w:val="clear" w:color="auto" w:fill="FEFEFE"/>
        <w:spacing w:line="500" w:lineRule="exact"/>
        <w:jc w:val="center"/>
      </w:pPr>
      <w:r>
        <w:rPr>
          <w:rFonts w:hint="eastAsia" w:ascii="黑体" w:hAnsi="黑体" w:eastAsia="黑体" w:cs="仿宋"/>
          <w:sz w:val="44"/>
          <w:szCs w:val="44"/>
        </w:rPr>
        <w:t>招 标 公 告</w:t>
      </w:r>
    </w:p>
    <w:p>
      <w:pPr>
        <w:widowControl/>
        <w:spacing w:line="480" w:lineRule="auto"/>
        <w:jc w:val="center"/>
        <w:rPr>
          <w:rFonts w:ascii="方正小标宋" w:hAnsi="Calibri" w:eastAsia="方正小标宋" w:cs="宋体"/>
          <w:b/>
          <w:bCs/>
          <w:kern w:val="0"/>
          <w:sz w:val="44"/>
          <w:szCs w:val="44"/>
          <w:highlight w:val="none"/>
        </w:rPr>
      </w:pPr>
      <w:bookmarkStart w:id="1" w:name="_Toc6969529"/>
      <w:r>
        <w:rPr>
          <w:rFonts w:hint="eastAsia" w:ascii="方正小标宋" w:hAnsi="Calibri" w:eastAsia="方正小标宋" w:cs="宋体"/>
          <w:b/>
          <w:bCs/>
          <w:kern w:val="0"/>
          <w:sz w:val="40"/>
          <w:szCs w:val="40"/>
          <w:highlight w:val="none"/>
          <w:lang w:eastAsia="zh-CN"/>
        </w:rPr>
        <w:t>巴州中心血站采血耗材采购项目竞争性磋商公告</w:t>
      </w:r>
      <w:r>
        <w:rPr>
          <w:rFonts w:hint="eastAsia" w:ascii="方正小标宋" w:hAnsi="Calibri" w:eastAsia="方正小标宋" w:cs="宋体"/>
          <w:b/>
          <w:bCs/>
          <w:kern w:val="0"/>
          <w:sz w:val="44"/>
          <w:szCs w:val="44"/>
          <w:highlight w:val="none"/>
        </w:rPr>
        <w:t xml:space="preserve"> </w:t>
      </w:r>
    </w:p>
    <w:p>
      <w:pPr>
        <w:widowControl/>
        <w:spacing w:line="480" w:lineRule="auto"/>
        <w:jc w:val="center"/>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项目编号：</w:t>
      </w:r>
      <w:r>
        <w:rPr>
          <w:rFonts w:hint="eastAsia" w:ascii="仿宋" w:hAnsi="仿宋" w:eastAsia="仿宋" w:cs="宋体"/>
          <w:b/>
          <w:bCs/>
          <w:kern w:val="0"/>
          <w:sz w:val="32"/>
          <w:szCs w:val="32"/>
          <w:highlight w:val="none"/>
          <w:lang w:eastAsia="zh-CN"/>
        </w:rPr>
        <w:t>JN(CS)2021-065号</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highlight w:val="none"/>
        </w:rPr>
      </w:pPr>
      <w:r>
        <w:rPr>
          <w:rFonts w:hint="eastAsia" w:ascii="仿宋" w:hAnsi="仿宋" w:eastAsia="仿宋" w:cs="宋体"/>
          <w:kern w:val="0"/>
          <w:sz w:val="28"/>
          <w:szCs w:val="28"/>
          <w:highlight w:val="none"/>
        </w:rPr>
        <w:t>受采购单位的委托，新疆景诺工程咨询有限公司将对下列项目进行</w:t>
      </w:r>
      <w:r>
        <w:rPr>
          <w:rFonts w:hint="eastAsia" w:ascii="仿宋" w:hAnsi="仿宋" w:eastAsia="仿宋" w:cs="宋体"/>
          <w:kern w:val="0"/>
          <w:sz w:val="28"/>
          <w:szCs w:val="28"/>
          <w:highlight w:val="none"/>
          <w:lang w:eastAsia="zh-CN"/>
        </w:rPr>
        <w:t>竞争性磋商</w:t>
      </w:r>
      <w:r>
        <w:rPr>
          <w:rFonts w:hint="eastAsia" w:ascii="仿宋" w:hAnsi="仿宋" w:eastAsia="仿宋" w:cs="宋体"/>
          <w:kern w:val="0"/>
          <w:sz w:val="28"/>
          <w:szCs w:val="28"/>
          <w:highlight w:val="none"/>
        </w:rPr>
        <w:t>采购，现邀请合格供应商提交密封的投标文件。</w:t>
      </w:r>
    </w:p>
    <w:p>
      <w:pPr>
        <w:keepNext w:val="0"/>
        <w:keepLines w:val="0"/>
        <w:pageBreakBefore w:val="0"/>
        <w:widowControl/>
        <w:kinsoku/>
        <w:wordWrap/>
        <w:overflowPunct/>
        <w:topLinePunct w:val="0"/>
        <w:autoSpaceDE/>
        <w:autoSpaceDN/>
        <w:bidi w:val="0"/>
        <w:spacing w:line="240" w:lineRule="auto"/>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1、</w:t>
      </w:r>
      <w:r>
        <w:rPr>
          <w:rFonts w:hint="eastAsia" w:ascii="仿宋" w:hAnsi="仿宋" w:eastAsia="仿宋" w:cs="宋体"/>
          <w:kern w:val="0"/>
          <w:sz w:val="28"/>
          <w:szCs w:val="28"/>
          <w:highlight w:val="none"/>
          <w:lang w:eastAsia="zh-CN"/>
        </w:rPr>
        <w:t>磋商文件</w:t>
      </w:r>
      <w:r>
        <w:rPr>
          <w:rFonts w:hint="eastAsia" w:ascii="仿宋" w:hAnsi="仿宋" w:eastAsia="仿宋" w:cs="宋体"/>
          <w:kern w:val="0"/>
          <w:sz w:val="28"/>
          <w:szCs w:val="28"/>
          <w:highlight w:val="none"/>
        </w:rPr>
        <w:t>编号：</w:t>
      </w:r>
      <w:r>
        <w:rPr>
          <w:rFonts w:hint="eastAsia" w:ascii="仿宋" w:hAnsi="仿宋" w:eastAsia="仿宋" w:cs="宋体"/>
          <w:kern w:val="0"/>
          <w:sz w:val="28"/>
          <w:szCs w:val="28"/>
          <w:highlight w:val="none"/>
          <w:lang w:eastAsia="zh-CN"/>
        </w:rPr>
        <w:t>JN(CS)2021-065号</w:t>
      </w:r>
    </w:p>
    <w:p>
      <w:pPr>
        <w:keepNext w:val="0"/>
        <w:keepLines w:val="0"/>
        <w:pageBreakBefore w:val="0"/>
        <w:widowControl/>
        <w:kinsoku/>
        <w:wordWrap/>
        <w:overflowPunct/>
        <w:topLinePunct w:val="0"/>
        <w:autoSpaceDE/>
        <w:autoSpaceDN/>
        <w:bidi w:val="0"/>
        <w:spacing w:line="240" w:lineRule="auto"/>
        <w:ind w:left="3300" w:right="-241" w:rightChars="-115" w:hanging="3080" w:hangingChars="1100"/>
        <w:textAlignment w:val="auto"/>
        <w:rPr>
          <w:rFonts w:hint="default" w:ascii="仿宋" w:hAnsi="仿宋" w:eastAsia="仿宋" w:cs="宋体"/>
          <w:color w:val="0000FF"/>
          <w:kern w:val="0"/>
          <w:sz w:val="28"/>
          <w:szCs w:val="28"/>
          <w:highlight w:val="none"/>
          <w:lang w:val="en-US" w:eastAsia="zh-CN"/>
        </w:rPr>
      </w:pPr>
      <w:r>
        <w:rPr>
          <w:rFonts w:hint="eastAsia" w:ascii="仿宋" w:hAnsi="仿宋" w:eastAsia="仿宋" w:cs="宋体"/>
          <w:kern w:val="0"/>
          <w:sz w:val="28"/>
          <w:szCs w:val="28"/>
          <w:highlight w:val="none"/>
        </w:rPr>
        <w:t>2、采购项目名称：</w:t>
      </w:r>
      <w:r>
        <w:rPr>
          <w:rFonts w:hint="eastAsia" w:ascii="仿宋" w:hAnsi="仿宋" w:eastAsia="仿宋" w:cs="宋体"/>
          <w:color w:val="0000FF"/>
          <w:kern w:val="0"/>
          <w:sz w:val="28"/>
          <w:szCs w:val="28"/>
          <w:highlight w:val="none"/>
          <w:lang w:eastAsia="zh-CN"/>
        </w:rPr>
        <w:t>巴州中心血站采血耗材采购项目</w:t>
      </w:r>
    </w:p>
    <w:p>
      <w:pPr>
        <w:keepNext w:val="0"/>
        <w:keepLines w:val="0"/>
        <w:pageBreakBefore w:val="0"/>
        <w:widowControl/>
        <w:kinsoku/>
        <w:wordWrap/>
        <w:overflowPunct/>
        <w:topLinePunct w:val="0"/>
        <w:autoSpaceDE/>
        <w:autoSpaceDN/>
        <w:bidi w:val="0"/>
        <w:spacing w:line="240" w:lineRule="auto"/>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3、采购单位名称：</w:t>
      </w:r>
      <w:r>
        <w:rPr>
          <w:rFonts w:hint="eastAsia" w:ascii="仿宋" w:hAnsi="仿宋" w:eastAsia="仿宋" w:cs="宋体"/>
          <w:kern w:val="0"/>
          <w:sz w:val="28"/>
          <w:szCs w:val="28"/>
          <w:highlight w:val="none"/>
          <w:lang w:eastAsia="zh-CN"/>
        </w:rPr>
        <w:t xml:space="preserve"> 巴音郭楞蒙古自治州中心血站  </w:t>
      </w:r>
    </w:p>
    <w:p>
      <w:pPr>
        <w:keepNext w:val="0"/>
        <w:keepLines w:val="0"/>
        <w:pageBreakBefore w:val="0"/>
        <w:widowControl/>
        <w:kinsoku/>
        <w:wordWrap/>
        <w:overflowPunct/>
        <w:topLinePunct w:val="0"/>
        <w:autoSpaceDE/>
        <w:autoSpaceDN/>
        <w:bidi w:val="0"/>
        <w:spacing w:line="240" w:lineRule="auto"/>
        <w:textAlignment w:val="auto"/>
        <w:rPr>
          <w:rFonts w:ascii="宋体" w:hAnsi="宋体" w:eastAsia="仿宋" w:cs="宋体"/>
          <w:kern w:val="0"/>
          <w:sz w:val="28"/>
          <w:szCs w:val="28"/>
        </w:rPr>
      </w:pPr>
      <w:r>
        <w:rPr>
          <w:rFonts w:hint="eastAsia" w:ascii="仿宋" w:hAnsi="仿宋" w:eastAsia="仿宋" w:cs="宋体"/>
          <w:kern w:val="0"/>
          <w:sz w:val="28"/>
          <w:szCs w:val="28"/>
        </w:rPr>
        <w:t>4、采购机构名称：新疆景诺工程咨询有限公司</w:t>
      </w:r>
    </w:p>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仿宋" w:cs="宋体"/>
          <w:kern w:val="0"/>
          <w:sz w:val="28"/>
          <w:szCs w:val="28"/>
          <w:highlight w:val="yellow"/>
          <w:lang w:eastAsia="zh-CN"/>
        </w:rPr>
      </w:pPr>
      <w:r>
        <w:rPr>
          <w:rFonts w:hint="eastAsia" w:ascii="仿宋" w:hAnsi="仿宋" w:eastAsia="仿宋" w:cs="宋体"/>
          <w:kern w:val="0"/>
          <w:sz w:val="28"/>
          <w:szCs w:val="28"/>
        </w:rPr>
        <w:t>5、采购机构</w:t>
      </w:r>
      <w:r>
        <w:rPr>
          <w:rFonts w:hint="eastAsia" w:ascii="仿宋" w:hAnsi="仿宋" w:eastAsia="仿宋" w:cs="宋体"/>
          <w:kern w:val="0"/>
          <w:sz w:val="28"/>
          <w:szCs w:val="28"/>
          <w:highlight w:val="none"/>
        </w:rPr>
        <w:t>地址：</w:t>
      </w:r>
      <w:r>
        <w:rPr>
          <w:rFonts w:hint="eastAsia" w:ascii="仿宋" w:hAnsi="仿宋" w:eastAsia="仿宋" w:cs="宋体"/>
          <w:kern w:val="0"/>
          <w:sz w:val="28"/>
          <w:szCs w:val="28"/>
          <w:highlight w:val="none"/>
          <w:lang w:eastAsia="zh-CN"/>
        </w:rPr>
        <w:t>新疆库尔勒市人民东路富士特大厦4楼</w:t>
      </w:r>
    </w:p>
    <w:p>
      <w:pPr>
        <w:pStyle w:val="2"/>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6、采购内容及预算</w:t>
      </w:r>
      <w:r>
        <w:rPr>
          <w:rFonts w:hint="eastAsia" w:ascii="仿宋" w:hAnsi="仿宋" w:eastAsia="仿宋" w:cs="宋体"/>
          <w:kern w:val="0"/>
          <w:sz w:val="28"/>
          <w:szCs w:val="28"/>
          <w:highlight w:val="none"/>
          <w:lang w:eastAsia="zh-CN"/>
        </w:rPr>
        <w:t>：</w:t>
      </w:r>
    </w:p>
    <w:p>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i w:val="0"/>
          <w:iCs w:val="0"/>
          <w:caps w:val="0"/>
          <w:color w:val="0000FF"/>
          <w:spacing w:val="0"/>
          <w:kern w:val="0"/>
          <w:sz w:val="27"/>
          <w:szCs w:val="27"/>
          <w:lang w:val="en-US" w:eastAsia="zh-CN" w:bidi="ar"/>
        </w:rPr>
      </w:pPr>
      <w:r>
        <w:rPr>
          <w:rFonts w:hint="eastAsia" w:ascii="仿宋" w:hAnsi="仿宋" w:eastAsia="仿宋" w:cs="宋体"/>
          <w:color w:val="0000FF"/>
          <w:kern w:val="0"/>
          <w:sz w:val="28"/>
          <w:szCs w:val="28"/>
          <w:highlight w:val="none"/>
          <w:lang w:eastAsia="zh-CN"/>
        </w:rPr>
        <w:t>项目名称：巴州中心血站</w:t>
      </w:r>
      <w:r>
        <w:rPr>
          <w:rFonts w:hint="eastAsia" w:ascii="仿宋" w:hAnsi="仿宋" w:eastAsia="仿宋" w:cs="仿宋"/>
          <w:i w:val="0"/>
          <w:iCs w:val="0"/>
          <w:caps w:val="0"/>
          <w:color w:val="0000FF"/>
          <w:spacing w:val="0"/>
          <w:kern w:val="0"/>
          <w:sz w:val="27"/>
          <w:szCs w:val="27"/>
          <w:lang w:val="en-US" w:eastAsia="zh-CN" w:bidi="ar"/>
        </w:rPr>
        <w:t>无偿献血用采血袋采购</w:t>
      </w:r>
      <w:r>
        <w:rPr>
          <w:rFonts w:hint="eastAsia" w:ascii="仿宋" w:hAnsi="仿宋" w:eastAsia="仿宋" w:cs="宋体"/>
          <w:color w:val="0000FF"/>
          <w:kern w:val="0"/>
          <w:sz w:val="28"/>
          <w:szCs w:val="28"/>
          <w:highlight w:val="none"/>
          <w:lang w:eastAsia="zh-CN"/>
        </w:rPr>
        <w:t>项目</w:t>
      </w:r>
      <w:r>
        <w:rPr>
          <w:rFonts w:hint="eastAsia" w:ascii="仿宋" w:hAnsi="仿宋" w:eastAsia="仿宋" w:cs="仿宋"/>
          <w:i w:val="0"/>
          <w:iCs w:val="0"/>
          <w:caps w:val="0"/>
          <w:color w:val="0000FF"/>
          <w:spacing w:val="0"/>
          <w:kern w:val="0"/>
          <w:sz w:val="27"/>
          <w:szCs w:val="27"/>
          <w:lang w:val="en-US" w:eastAsia="zh-CN" w:bidi="ar"/>
        </w:rPr>
        <w:t>，一批采</w:t>
      </w:r>
      <w:r>
        <w:rPr>
          <w:rFonts w:hint="eastAsia" w:ascii="仿宋" w:hAnsi="仿宋" w:eastAsia="仿宋" w:cs="宋体"/>
          <w:color w:val="0000FF"/>
          <w:kern w:val="0"/>
          <w:sz w:val="28"/>
          <w:szCs w:val="28"/>
          <w:highlight w:val="none"/>
          <w:lang w:val="en-US" w:eastAsia="zh-CN"/>
        </w:rPr>
        <w:t>血袋采购等；预算205314元；</w:t>
      </w:r>
    </w:p>
    <w:p>
      <w:pPr>
        <w:overflowPunct w:val="0"/>
        <w:spacing w:line="440" w:lineRule="exact"/>
        <w:rPr>
          <w:rFonts w:hint="eastAsia" w:ascii="仿宋" w:hAnsi="仿宋" w:eastAsia="仿宋" w:cs="仿宋"/>
          <w:i w:val="0"/>
          <w:iCs w:val="0"/>
          <w:caps w:val="0"/>
          <w:color w:val="0000FF"/>
          <w:spacing w:val="0"/>
          <w:kern w:val="0"/>
          <w:sz w:val="27"/>
          <w:szCs w:val="27"/>
          <w:lang w:val="en-US" w:eastAsia="zh-CN" w:bidi="ar"/>
        </w:rPr>
      </w:pPr>
      <w:r>
        <w:rPr>
          <w:rFonts w:hint="eastAsia" w:ascii="仿宋" w:hAnsi="仿宋" w:eastAsia="仿宋" w:cs="宋体"/>
          <w:color w:val="0000FF"/>
          <w:kern w:val="0"/>
          <w:sz w:val="28"/>
          <w:szCs w:val="28"/>
          <w:highlight w:val="none"/>
          <w:lang w:eastAsia="zh-CN"/>
        </w:rPr>
        <w:t>项目名称：巴州中心血站</w:t>
      </w:r>
      <w:r>
        <w:rPr>
          <w:rFonts w:hint="eastAsia" w:ascii="仿宋" w:hAnsi="仿宋" w:eastAsia="仿宋" w:cs="仿宋"/>
          <w:i w:val="0"/>
          <w:iCs w:val="0"/>
          <w:caps w:val="0"/>
          <w:color w:val="0000FF"/>
          <w:spacing w:val="0"/>
          <w:kern w:val="0"/>
          <w:sz w:val="27"/>
          <w:szCs w:val="27"/>
          <w:lang w:val="en-US" w:eastAsia="zh-CN" w:bidi="ar"/>
        </w:rPr>
        <w:t>无偿献血检验、采血耗材采购</w:t>
      </w:r>
      <w:r>
        <w:rPr>
          <w:rFonts w:hint="eastAsia" w:ascii="仿宋" w:hAnsi="仿宋" w:eastAsia="仿宋" w:cs="宋体"/>
          <w:color w:val="0000FF"/>
          <w:kern w:val="0"/>
          <w:sz w:val="28"/>
          <w:szCs w:val="28"/>
          <w:highlight w:val="none"/>
          <w:lang w:eastAsia="zh-CN"/>
        </w:rPr>
        <w:t>项目，</w:t>
      </w:r>
      <w:r>
        <w:rPr>
          <w:rFonts w:hint="eastAsia" w:ascii="仿宋" w:hAnsi="仿宋" w:eastAsia="仿宋" w:cs="仿宋"/>
          <w:i w:val="0"/>
          <w:iCs w:val="0"/>
          <w:caps w:val="0"/>
          <w:color w:val="0000FF"/>
          <w:spacing w:val="0"/>
          <w:kern w:val="0"/>
          <w:sz w:val="27"/>
          <w:szCs w:val="27"/>
          <w:lang w:val="en-US" w:eastAsia="zh-CN" w:bidi="ar"/>
        </w:rPr>
        <w:t>一批血筛试剂采购等；预算250380元；</w:t>
      </w:r>
    </w:p>
    <w:p>
      <w:pPr>
        <w:keepNext w:val="0"/>
        <w:keepLines w:val="0"/>
        <w:pageBreakBefore w:val="0"/>
        <w:widowControl/>
        <w:kinsoku/>
        <w:wordWrap/>
        <w:overflowPunct/>
        <w:topLinePunct w:val="0"/>
        <w:autoSpaceDE/>
        <w:autoSpaceDN/>
        <w:bidi w:val="0"/>
        <w:spacing w:line="240" w:lineRule="auto"/>
        <w:textAlignment w:val="auto"/>
        <w:rPr>
          <w:rFonts w:ascii="宋体" w:hAnsi="宋体" w:cs="宋体"/>
          <w:kern w:val="0"/>
          <w:sz w:val="28"/>
          <w:szCs w:val="28"/>
        </w:rPr>
      </w:pPr>
      <w:r>
        <w:rPr>
          <w:rFonts w:hint="eastAsia" w:ascii="仿宋" w:hAnsi="仿宋" w:eastAsia="仿宋" w:cs="宋体"/>
          <w:kern w:val="0"/>
          <w:sz w:val="28"/>
          <w:szCs w:val="28"/>
        </w:rPr>
        <w:t>7、项目实施地点、供货时间、简要技术要求等：详见</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w:t>
      </w:r>
    </w:p>
    <w:p>
      <w:pPr>
        <w:keepNext w:val="0"/>
        <w:keepLines w:val="0"/>
        <w:pageBreakBefore w:val="0"/>
        <w:widowControl/>
        <w:kinsoku/>
        <w:wordWrap/>
        <w:overflowPunct/>
        <w:topLinePunct w:val="0"/>
        <w:autoSpaceDE/>
        <w:autoSpaceDN/>
        <w:bidi w:val="0"/>
        <w:spacing w:line="240" w:lineRule="auto"/>
        <w:textAlignment w:val="auto"/>
        <w:rPr>
          <w:rFonts w:ascii="宋体" w:hAnsi="宋体" w:cs="宋体"/>
          <w:kern w:val="0"/>
          <w:sz w:val="28"/>
          <w:szCs w:val="28"/>
        </w:rPr>
      </w:pPr>
      <w:r>
        <w:rPr>
          <w:rFonts w:hint="eastAsia" w:ascii="仿宋" w:hAnsi="仿宋" w:eastAsia="仿宋" w:cs="宋体"/>
          <w:kern w:val="0"/>
          <w:sz w:val="28"/>
          <w:szCs w:val="28"/>
        </w:rPr>
        <w:t>8、供应商资质基本要求：</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（1）符合《中华人民共和国政府采购法》第二十二条的相关规定；</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（2）在中华人民共和国境内依法注册的、具有独立承担民事责任的能力；</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仿宋" w:cs="宋体"/>
          <w:kern w:val="0"/>
          <w:sz w:val="28"/>
          <w:szCs w:val="28"/>
        </w:rPr>
      </w:pPr>
      <w:r>
        <w:rPr>
          <w:rFonts w:hint="eastAsia" w:ascii="仿宋" w:hAnsi="仿宋" w:eastAsia="仿宋" w:cs="宋体"/>
          <w:kern w:val="0"/>
          <w:sz w:val="28"/>
          <w:szCs w:val="28"/>
        </w:rPr>
        <w:t>（3）有效的工商营业执照副本、税务登记证副本、组织机构代码证副本或“三证合一”的营业执照副本；</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（4）具有履行合同所必须的设备和专业技术能力；</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（5）具有良好的商业信誉和健全的财务会计制度；</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（6）具有依法缴纳税收和社会保证资金的良好记录；</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（7）近三年内，在经营活动中没有重大违法记录；</w:t>
      </w:r>
    </w:p>
    <w:p>
      <w:pPr>
        <w:keepNext w:val="0"/>
        <w:keepLines w:val="0"/>
        <w:pageBreakBefore w:val="0"/>
        <w:widowControl/>
        <w:kinsoku/>
        <w:wordWrap/>
        <w:overflowPunct/>
        <w:topLinePunct w:val="0"/>
        <w:autoSpaceDE/>
        <w:autoSpaceDN/>
        <w:bidi w:val="0"/>
        <w:spacing w:line="240" w:lineRule="auto"/>
        <w:jc w:val="left"/>
        <w:textAlignment w:val="auto"/>
        <w:rPr>
          <w:rFonts w:ascii="仿宋" w:hAnsi="仿宋" w:eastAsia="仿宋" w:cs="宋体"/>
          <w:kern w:val="0"/>
          <w:sz w:val="28"/>
          <w:szCs w:val="28"/>
        </w:rPr>
      </w:pPr>
      <w:r>
        <w:rPr>
          <w:rFonts w:hint="eastAsia" w:ascii="仿宋" w:hAnsi="仿宋" w:eastAsia="仿宋" w:cs="宋体"/>
          <w:kern w:val="0"/>
          <w:sz w:val="28"/>
          <w:szCs w:val="28"/>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（9）缴纳投标保证金：</w:t>
      </w:r>
      <w:r>
        <w:rPr>
          <w:rFonts w:hint="eastAsia" w:ascii="仿宋" w:hAnsi="仿宋" w:eastAsia="仿宋" w:cs="宋体"/>
          <w:kern w:val="0"/>
          <w:sz w:val="28"/>
          <w:szCs w:val="28"/>
          <w:lang w:eastAsia="zh-CN"/>
        </w:rPr>
        <w:t>第一包：</w:t>
      </w:r>
      <w:r>
        <w:rPr>
          <w:rFonts w:hint="eastAsia" w:ascii="仿宋" w:hAnsi="仿宋" w:eastAsia="仿宋" w:cs="宋体"/>
          <w:kern w:val="0"/>
          <w:sz w:val="28"/>
          <w:szCs w:val="28"/>
          <w:lang w:val="en-US" w:eastAsia="zh-CN"/>
        </w:rPr>
        <w:t>肆仟元整</w:t>
      </w:r>
      <w:r>
        <w:rPr>
          <w:rFonts w:hint="eastAsia" w:ascii="仿宋" w:hAnsi="仿宋" w:eastAsia="仿宋" w:cs="宋体"/>
          <w:kern w:val="0"/>
          <w:sz w:val="28"/>
          <w:szCs w:val="28"/>
        </w:rPr>
        <w:t>（人民币）；</w:t>
      </w:r>
    </w:p>
    <w:p>
      <w:pPr>
        <w:keepNext w:val="0"/>
        <w:keepLines w:val="0"/>
        <w:pageBreakBefore w:val="0"/>
        <w:widowControl/>
        <w:kinsoku/>
        <w:wordWrap/>
        <w:overflowPunct/>
        <w:topLinePunct w:val="0"/>
        <w:autoSpaceDE/>
        <w:autoSpaceDN/>
        <w:bidi w:val="0"/>
        <w:spacing w:line="240" w:lineRule="auto"/>
        <w:ind w:firstLine="3080" w:firstLineChars="11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eastAsia="zh-CN"/>
        </w:rPr>
        <w:t>第二包：伍仟元整</w:t>
      </w:r>
      <w:r>
        <w:rPr>
          <w:rFonts w:hint="eastAsia" w:ascii="仿宋" w:hAnsi="仿宋" w:eastAsia="仿宋" w:cs="宋体"/>
          <w:kern w:val="0"/>
          <w:sz w:val="28"/>
          <w:szCs w:val="28"/>
        </w:rPr>
        <w:t>（人民币）；</w:t>
      </w:r>
    </w:p>
    <w:p>
      <w:pPr>
        <w:keepNext w:val="0"/>
        <w:keepLines w:val="0"/>
        <w:pageBreakBefore w:val="0"/>
        <w:widowControl/>
        <w:kinsoku/>
        <w:wordWrap/>
        <w:overflowPunct/>
        <w:topLinePunct w:val="0"/>
        <w:autoSpaceDE/>
        <w:autoSpaceDN/>
        <w:bidi w:val="0"/>
        <w:spacing w:line="240" w:lineRule="auto"/>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（10）为充分保证完善的售后服务，本项目不接受联合体投标；</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（11）本项目为电子招投标，投标人需要使用CA加密设备。</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rPr>
        <w:t>办理CA渠道：新疆数字证书认证中心（简称：新疆CA）已完成与新疆政府采购云平台的数据对接工作，有意向参与新疆区域电子开评标的供应商，可访问新疆数字证书认证中心官方网站（https://www.xjca.com.cn/）或下载“新疆政务通”APP自行进行申领。如需咨询，请联系新疆CA服务热线0991-2819290。</w:t>
      </w:r>
    </w:p>
    <w:p>
      <w:pPr>
        <w:pStyle w:val="2"/>
        <w:ind w:left="0" w:leftChars="0" w:firstLine="0" w:firstLineChars="0"/>
        <w:rPr>
          <w:rFonts w:hint="default" w:ascii="仿宋" w:hAnsi="仿宋" w:eastAsia="仿宋" w:cs="宋体"/>
          <w:color w:val="0000FF"/>
          <w:kern w:val="0"/>
          <w:sz w:val="28"/>
          <w:szCs w:val="28"/>
          <w:lang w:val="en-US" w:eastAsia="zh-CN" w:bidi="ar-SA"/>
        </w:rPr>
      </w:pPr>
      <w:r>
        <w:rPr>
          <w:rFonts w:hint="eastAsia" w:ascii="仿宋" w:hAnsi="仿宋" w:eastAsia="仿宋" w:cs="宋体"/>
          <w:kern w:val="0"/>
          <w:sz w:val="28"/>
          <w:szCs w:val="28"/>
          <w:lang w:val="en-US" w:eastAsia="zh-CN" w:bidi="ar-SA"/>
        </w:rPr>
        <w:t>（13）</w:t>
      </w:r>
      <w:r>
        <w:rPr>
          <w:rFonts w:hint="eastAsia" w:ascii="仿宋" w:hAnsi="仿宋" w:eastAsia="仿宋" w:cs="宋体"/>
          <w:color w:val="0000FF"/>
          <w:kern w:val="0"/>
          <w:sz w:val="28"/>
          <w:szCs w:val="28"/>
          <w:lang w:val="zh-CN" w:eastAsia="zh-CN" w:bidi="ar-SA"/>
        </w:rPr>
        <w:t>若为生产厂家需提供医疗器械生产许可证，若为代理商需提供医疗器械经营许可证；</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rPr>
        <w:t>获取</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时间</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eastAsia="zh-CN"/>
        </w:rPr>
        <w:t>2021年11月25日起至2021年12月02日止</w:t>
      </w:r>
      <w:r>
        <w:rPr>
          <w:rFonts w:hint="eastAsia" w:ascii="仿宋" w:hAnsi="仿宋" w:eastAsia="仿宋" w:cs="宋体"/>
          <w:kern w:val="0"/>
          <w:sz w:val="28"/>
          <w:szCs w:val="28"/>
          <w:highlight w:val="none"/>
        </w:rPr>
        <w:t>。（工作日</w:t>
      </w:r>
      <w:r>
        <w:rPr>
          <w:rFonts w:hint="eastAsia" w:ascii="仿宋" w:hAnsi="仿宋" w:eastAsia="仿宋" w:cs="宋体"/>
          <w:kern w:val="0"/>
          <w:sz w:val="28"/>
          <w:szCs w:val="28"/>
          <w:highlight w:val="none"/>
          <w:lang w:val="en-US" w:eastAsia="zh-CN"/>
        </w:rPr>
        <w:t>10</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0</w:t>
      </w:r>
      <w:r>
        <w:rPr>
          <w:rFonts w:hint="eastAsia" w:ascii="仿宋" w:hAnsi="仿宋" w:eastAsia="仿宋" w:cs="宋体"/>
          <w:kern w:val="0"/>
          <w:sz w:val="28"/>
          <w:szCs w:val="28"/>
          <w:highlight w:val="none"/>
        </w:rPr>
        <w:t>0-1</w:t>
      </w:r>
      <w:r>
        <w:rPr>
          <w:rFonts w:hint="eastAsia" w:ascii="仿宋" w:hAnsi="仿宋" w:eastAsia="仿宋" w:cs="宋体"/>
          <w:kern w:val="0"/>
          <w:sz w:val="28"/>
          <w:szCs w:val="28"/>
          <w:highlight w:val="none"/>
          <w:lang w:val="en-US" w:eastAsia="zh-CN"/>
        </w:rPr>
        <w:t>4</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0</w:t>
      </w:r>
      <w:r>
        <w:rPr>
          <w:rFonts w:hint="eastAsia" w:ascii="仿宋" w:hAnsi="仿宋" w:eastAsia="仿宋" w:cs="宋体"/>
          <w:kern w:val="0"/>
          <w:sz w:val="28"/>
          <w:szCs w:val="28"/>
          <w:highlight w:val="none"/>
        </w:rPr>
        <w:t>0，16：00-19：00）</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highlight w:val="none"/>
        </w:rPr>
        <w:t>获取方式：供应商登陆政采云平台在线申请获取采购文件（进入“项目采</w:t>
      </w:r>
      <w:r>
        <w:rPr>
          <w:rFonts w:hint="eastAsia" w:ascii="仿宋" w:hAnsi="仿宋" w:eastAsia="仿宋" w:cs="宋体"/>
          <w:kern w:val="0"/>
          <w:sz w:val="28"/>
          <w:szCs w:val="28"/>
        </w:rPr>
        <w:t>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rPr>
      </w:pPr>
      <w:r>
        <w:rPr>
          <w:rFonts w:ascii="仿宋" w:hAnsi="仿宋" w:eastAsia="仿宋" w:cs="宋体"/>
          <w:kern w:val="0"/>
          <w:sz w:val="28"/>
          <w:szCs w:val="28"/>
        </w:rPr>
        <w:t>获取</w:t>
      </w:r>
      <w:r>
        <w:rPr>
          <w:rFonts w:hint="eastAsia" w:ascii="仿宋" w:hAnsi="仿宋" w:eastAsia="仿宋" w:cs="宋体"/>
          <w:kern w:val="0"/>
          <w:sz w:val="28"/>
          <w:szCs w:val="28"/>
          <w:lang w:eastAsia="zh-CN"/>
        </w:rPr>
        <w:t>磋商文件</w:t>
      </w:r>
      <w:r>
        <w:rPr>
          <w:rFonts w:ascii="仿宋" w:hAnsi="仿宋" w:eastAsia="仿宋" w:cs="宋体"/>
          <w:kern w:val="0"/>
          <w:sz w:val="28"/>
          <w:szCs w:val="28"/>
        </w:rPr>
        <w:t>应上传：</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kern w:val="0"/>
          <w:sz w:val="28"/>
          <w:szCs w:val="28"/>
          <w:lang w:eastAsia="zh-CN"/>
        </w:rPr>
      </w:pPr>
      <w:r>
        <w:rPr>
          <w:rFonts w:ascii="仿宋" w:hAnsi="仿宋" w:eastAsia="仿宋" w:cs="宋体"/>
          <w:kern w:val="0"/>
          <w:sz w:val="28"/>
          <w:szCs w:val="28"/>
        </w:rPr>
        <w:t>（1）营业执照副本原件扫描件；</w:t>
      </w:r>
    </w:p>
    <w:p>
      <w:pPr>
        <w:pStyle w:val="25"/>
        <w:keepNext w:val="0"/>
        <w:keepLines w:val="0"/>
        <w:pageBreakBefore w:val="0"/>
        <w:widowControl/>
        <w:numPr>
          <w:ilvl w:val="0"/>
          <w:numId w:val="0"/>
        </w:numPr>
        <w:kinsoku/>
        <w:wordWrap/>
        <w:overflowPunct/>
        <w:topLinePunct w:val="0"/>
        <w:autoSpaceDE/>
        <w:autoSpaceDN/>
        <w:bidi w:val="0"/>
        <w:spacing w:before="75" w:after="75" w:line="240" w:lineRule="auto"/>
        <w:ind w:firstLine="560" w:firstLineChars="200"/>
        <w:textAlignment w:val="auto"/>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w:t>
      </w:r>
      <w:r>
        <w:rPr>
          <w:rFonts w:ascii="仿宋" w:hAnsi="仿宋" w:eastAsia="仿宋" w:cs="宋体"/>
          <w:sz w:val="28"/>
          <w:szCs w:val="28"/>
        </w:rPr>
        <w:t>法人授权委托书原件扫描件或具有同等法律效力的证明材料及被授权人《居民身份证》原件扫描件；</w:t>
      </w:r>
    </w:p>
    <w:p>
      <w:pPr>
        <w:widowControl/>
        <w:spacing w:line="360" w:lineRule="auto"/>
        <w:ind w:firstLine="560" w:firstLineChars="200"/>
        <w:jc w:val="left"/>
        <w:rPr>
          <w:rFonts w:ascii="仿宋" w:hAnsi="仿宋" w:eastAsia="仿宋" w:cs="宋体"/>
          <w:kern w:val="0"/>
          <w:sz w:val="28"/>
          <w:szCs w:val="28"/>
          <w:lang w:val="en-US" w:eastAsia="zh-CN" w:bidi="ar-SA"/>
        </w:rPr>
      </w:pPr>
      <w:r>
        <w:rPr>
          <w:rFonts w:ascii="仿宋" w:hAnsi="仿宋" w:eastAsia="仿宋" w:cs="宋体"/>
          <w:kern w:val="0"/>
          <w:sz w:val="28"/>
          <w:szCs w:val="28"/>
          <w:lang w:val="en-US" w:eastAsia="zh-CN" w:bidi="ar-SA"/>
        </w:rPr>
        <w:t>注：</w:t>
      </w:r>
      <w:r>
        <w:rPr>
          <w:rFonts w:hint="eastAsia" w:ascii="仿宋" w:hAnsi="仿宋" w:eastAsia="仿宋" w:cs="宋体"/>
          <w:kern w:val="0"/>
          <w:sz w:val="28"/>
          <w:szCs w:val="28"/>
          <w:lang w:val="en-US" w:eastAsia="zh-CN" w:bidi="ar-SA"/>
        </w:rPr>
        <w:t>以上证件均需加盖公章</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rPr>
        <w:t>10、投标保证金缴纳及确认时间：凡拟参加本次招标项目的供应商，必须</w:t>
      </w:r>
      <w:r>
        <w:rPr>
          <w:rFonts w:hint="eastAsia" w:ascii="仿宋" w:hAnsi="仿宋" w:eastAsia="仿宋" w:cs="宋体"/>
          <w:kern w:val="0"/>
          <w:sz w:val="28"/>
          <w:szCs w:val="28"/>
          <w:highlight w:val="none"/>
        </w:rPr>
        <w:t>在</w:t>
      </w:r>
      <w:r>
        <w:rPr>
          <w:rFonts w:hint="eastAsia" w:ascii="仿宋" w:hAnsi="仿宋" w:eastAsia="仿宋" w:cs="宋体"/>
          <w:color w:val="0000FF"/>
          <w:kern w:val="0"/>
          <w:sz w:val="28"/>
          <w:szCs w:val="28"/>
          <w:highlight w:val="none"/>
          <w:lang w:eastAsia="zh-CN"/>
        </w:rPr>
        <w:t>2021年12月08日上午10:00时</w:t>
      </w:r>
      <w:r>
        <w:rPr>
          <w:rFonts w:hint="eastAsia" w:ascii="仿宋" w:hAnsi="仿宋" w:eastAsia="仿宋" w:cs="宋体"/>
          <w:kern w:val="0"/>
          <w:sz w:val="28"/>
          <w:szCs w:val="28"/>
          <w:highlight w:val="none"/>
        </w:rPr>
        <w:t>（北京时间）前将投标保证金汇入指定账户，投标保证金汇款凭证上用途栏应注明本项目招标项目名称[标准格式：XX项目投标保证金]。否则，届时其投标将被拒绝。</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highlight w:val="none"/>
        </w:rPr>
      </w:pPr>
      <w:r>
        <w:rPr>
          <w:rFonts w:hint="eastAsia" w:ascii="仿宋" w:hAnsi="仿宋" w:eastAsia="仿宋" w:cs="宋体"/>
          <w:kern w:val="0"/>
          <w:sz w:val="28"/>
          <w:szCs w:val="28"/>
          <w:highlight w:val="none"/>
        </w:rPr>
        <w:t>11、开标（投标）日期：</w:t>
      </w:r>
      <w:r>
        <w:rPr>
          <w:rFonts w:hint="eastAsia" w:ascii="仿宋" w:hAnsi="仿宋" w:eastAsia="仿宋" w:cs="宋体"/>
          <w:kern w:val="0"/>
          <w:sz w:val="28"/>
          <w:szCs w:val="28"/>
          <w:highlight w:val="none"/>
          <w:lang w:eastAsia="zh-CN"/>
        </w:rPr>
        <w:t>2021年12月08日上午10:30时</w:t>
      </w:r>
      <w:r>
        <w:rPr>
          <w:rFonts w:hint="eastAsia" w:ascii="仿宋" w:hAnsi="仿宋" w:eastAsia="仿宋" w:cs="宋体"/>
          <w:kern w:val="0"/>
          <w:sz w:val="28"/>
          <w:szCs w:val="28"/>
          <w:highlight w:val="none"/>
        </w:rPr>
        <w:t>（北京时间）。若逾时，届时其投标将被拒绝。</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rPr>
      </w:pPr>
      <w:r>
        <w:rPr>
          <w:rFonts w:hint="eastAsia" w:ascii="仿宋" w:hAnsi="仿宋" w:eastAsia="仿宋" w:cs="宋体"/>
          <w:kern w:val="0"/>
          <w:sz w:val="28"/>
          <w:szCs w:val="28"/>
        </w:rPr>
        <w:t>12、</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发售费用：免费。</w:t>
      </w:r>
    </w:p>
    <w:p>
      <w:pPr>
        <w:keepNext w:val="0"/>
        <w:keepLines w:val="0"/>
        <w:pageBreakBefore w:val="0"/>
        <w:widowControl/>
        <w:kinsoku/>
        <w:wordWrap/>
        <w:overflowPunct/>
        <w:topLinePunct w:val="0"/>
        <w:autoSpaceDE/>
        <w:autoSpaceDN/>
        <w:bidi w:val="0"/>
        <w:spacing w:line="240" w:lineRule="auto"/>
        <w:ind w:firstLine="560" w:firstLineChars="200"/>
        <w:jc w:val="left"/>
        <w:textAlignment w:val="auto"/>
        <w:rPr>
          <w:rFonts w:ascii="宋体" w:hAnsi="宋体" w:eastAsia="仿宋" w:cs="宋体"/>
          <w:kern w:val="0"/>
          <w:sz w:val="28"/>
          <w:szCs w:val="28"/>
        </w:rPr>
      </w:pPr>
      <w:r>
        <w:rPr>
          <w:rFonts w:hint="eastAsia" w:ascii="仿宋" w:hAnsi="仿宋" w:eastAsia="仿宋" w:cs="宋体"/>
          <w:kern w:val="0"/>
          <w:sz w:val="28"/>
          <w:szCs w:val="28"/>
        </w:rPr>
        <w:t>13、开标地点：</w:t>
      </w:r>
      <w:r>
        <w:rPr>
          <w:rFonts w:hint="eastAsia" w:ascii="仿宋" w:hAnsi="仿宋" w:eastAsia="仿宋" w:cs="宋体"/>
          <w:color w:val="000000"/>
          <w:kern w:val="0"/>
          <w:sz w:val="28"/>
          <w:szCs w:val="28"/>
          <w:lang w:eastAsia="zh-CN"/>
        </w:rPr>
        <w:t>新疆库尔勒市人民东路富士特大厦4楼</w:t>
      </w:r>
      <w:r>
        <w:rPr>
          <w:rFonts w:hint="eastAsia" w:ascii="仿宋" w:hAnsi="仿宋" w:eastAsia="仿宋" w:cs="宋体"/>
          <w:color w:val="000000"/>
          <w:kern w:val="0"/>
          <w:sz w:val="28"/>
          <w:szCs w:val="28"/>
        </w:rPr>
        <w:t>。</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14、采</w:t>
      </w:r>
      <w:r>
        <w:rPr>
          <w:rFonts w:hint="eastAsia" w:ascii="仿宋" w:hAnsi="仿宋" w:eastAsia="仿宋" w:cs="宋体"/>
          <w:color w:val="000000"/>
          <w:kern w:val="0"/>
          <w:sz w:val="28"/>
          <w:szCs w:val="28"/>
        </w:rPr>
        <w:t>购单位联系人：</w:t>
      </w:r>
      <w:r>
        <w:rPr>
          <w:rFonts w:hint="eastAsia" w:ascii="仿宋" w:hAnsi="仿宋" w:eastAsia="仿宋" w:cs="宋体"/>
          <w:color w:val="000000"/>
          <w:kern w:val="0"/>
          <w:sz w:val="28"/>
          <w:szCs w:val="28"/>
          <w:lang w:eastAsia="zh-CN"/>
        </w:rPr>
        <w:t>乔雨</w:t>
      </w:r>
      <w:r>
        <w:rPr>
          <w:rFonts w:hint="eastAsia" w:ascii="仿宋" w:hAnsi="仿宋" w:eastAsia="仿宋" w:cs="宋体"/>
          <w:color w:val="000000"/>
          <w:kern w:val="0"/>
          <w:sz w:val="28"/>
          <w:szCs w:val="28"/>
        </w:rPr>
        <w:t xml:space="preserve">    联系电话:</w:t>
      </w:r>
      <w:r>
        <w:rPr>
          <w:rFonts w:hint="eastAsia" w:ascii="仿宋" w:hAnsi="仿宋" w:eastAsia="仿宋" w:cs="宋体"/>
          <w:color w:val="000000"/>
          <w:kern w:val="0"/>
          <w:sz w:val="28"/>
          <w:szCs w:val="28"/>
          <w:lang w:eastAsia="zh-CN"/>
        </w:rPr>
        <w:t>15809965213</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15、拷贝</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联系人：</w:t>
      </w:r>
      <w:r>
        <w:rPr>
          <w:rFonts w:hint="eastAsia" w:ascii="仿宋" w:hAnsi="仿宋" w:eastAsia="仿宋" w:cs="宋体"/>
          <w:kern w:val="0"/>
          <w:sz w:val="28"/>
          <w:szCs w:val="28"/>
          <w:lang w:val="en-US" w:eastAsia="zh-CN"/>
        </w:rPr>
        <w:t>崔占华</w:t>
      </w:r>
      <w:r>
        <w:rPr>
          <w:rFonts w:hint="eastAsia" w:ascii="仿宋" w:hAnsi="仿宋" w:eastAsia="仿宋" w:cs="宋体"/>
          <w:kern w:val="0"/>
          <w:sz w:val="28"/>
          <w:szCs w:val="28"/>
        </w:rPr>
        <w:t xml:space="preserve">     联系电话:</w:t>
      </w:r>
      <w:r>
        <w:rPr>
          <w:rFonts w:hint="eastAsia" w:ascii="仿宋" w:hAnsi="仿宋" w:eastAsia="仿宋" w:cs="宋体"/>
          <w:kern w:val="0"/>
          <w:sz w:val="28"/>
          <w:szCs w:val="28"/>
          <w:lang w:val="en-US" w:eastAsia="zh-CN"/>
        </w:rPr>
        <w:t>18399790393</w:t>
      </w:r>
    </w:p>
    <w:p>
      <w:pPr>
        <w:pStyle w:val="2"/>
        <w:keepNext w:val="0"/>
        <w:keepLines w:val="0"/>
        <w:pageBreakBefore w:val="0"/>
        <w:kinsoku/>
        <w:wordWrap/>
        <w:overflowPunct/>
        <w:topLinePunct w:val="0"/>
        <w:autoSpaceDE/>
        <w:autoSpaceDN/>
        <w:bidi w:val="0"/>
        <w:spacing w:line="240" w:lineRule="auto"/>
        <w:textAlignment w:val="auto"/>
        <w:rPr>
          <w:sz w:val="20"/>
          <w:szCs w:val="18"/>
        </w:rPr>
      </w:pPr>
    </w:p>
    <w:p>
      <w:pPr>
        <w:keepNext w:val="0"/>
        <w:keepLines w:val="0"/>
        <w:pageBreakBefore w:val="0"/>
        <w:widowControl/>
        <w:kinsoku/>
        <w:wordWrap/>
        <w:overflowPunct/>
        <w:topLinePunct w:val="0"/>
        <w:autoSpaceDE/>
        <w:autoSpaceDN/>
        <w:bidi w:val="0"/>
        <w:spacing w:line="240" w:lineRule="auto"/>
        <w:jc w:val="right"/>
        <w:textAlignment w:val="auto"/>
        <w:rPr>
          <w:rFonts w:ascii="宋体" w:hAnsi="宋体" w:eastAsia="仿宋" w:cs="宋体"/>
          <w:kern w:val="0"/>
          <w:sz w:val="22"/>
          <w:szCs w:val="18"/>
        </w:rPr>
      </w:pPr>
      <w:r>
        <w:rPr>
          <w:rFonts w:hint="eastAsia" w:ascii="仿宋" w:hAnsi="仿宋" w:eastAsia="仿宋" w:cs="宋体"/>
          <w:kern w:val="0"/>
          <w:sz w:val="28"/>
          <w:szCs w:val="28"/>
        </w:rPr>
        <w:t>新疆景诺工程咨询有限公司</w:t>
      </w:r>
    </w:p>
    <w:p>
      <w:pPr>
        <w:keepNext w:val="0"/>
        <w:keepLines w:val="0"/>
        <w:pageBreakBefore w:val="0"/>
        <w:tabs>
          <w:tab w:val="center" w:pos="4323"/>
          <w:tab w:val="left" w:pos="6510"/>
        </w:tabs>
        <w:kinsoku/>
        <w:wordWrap/>
        <w:overflowPunct/>
        <w:topLinePunct w:val="0"/>
        <w:autoSpaceDE/>
        <w:autoSpaceDN/>
        <w:bidi w:val="0"/>
        <w:snapToGrid w:val="0"/>
        <w:spacing w:line="240" w:lineRule="auto"/>
        <w:ind w:firstLine="2800" w:firstLineChars="1000"/>
        <w:jc w:val="right"/>
        <w:textAlignment w:val="auto"/>
        <w:rPr>
          <w:rFonts w:ascii="仿宋" w:hAnsi="仿宋" w:eastAsia="仿宋"/>
          <w:sz w:val="24"/>
          <w:szCs w:val="20"/>
        </w:rPr>
      </w:pPr>
      <w:r>
        <w:rPr>
          <w:rFonts w:hint="eastAsia" w:ascii="仿宋" w:hAnsi="仿宋" w:eastAsia="仿宋" w:cs="宋体"/>
          <w:kern w:val="0"/>
          <w:sz w:val="28"/>
          <w:szCs w:val="28"/>
          <w:lang w:eastAsia="zh-CN"/>
        </w:rPr>
        <w:t>2021</w:t>
      </w:r>
      <w:r>
        <w:rPr>
          <w:rFonts w:hint="eastAsia" w:ascii="仿宋" w:hAnsi="仿宋" w:eastAsia="仿宋" w:cs="宋体"/>
          <w:kern w:val="0"/>
          <w:sz w:val="28"/>
          <w:szCs w:val="28"/>
          <w:lang w:val="en-US" w:eastAsia="zh-CN"/>
        </w:rPr>
        <w:t xml:space="preserve"> 年11</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24</w:t>
      </w:r>
      <w:r>
        <w:rPr>
          <w:rFonts w:hint="eastAsia" w:ascii="仿宋" w:hAnsi="仿宋" w:eastAsia="仿宋" w:cs="宋体"/>
          <w:kern w:val="0"/>
          <w:sz w:val="28"/>
          <w:szCs w:val="28"/>
        </w:rPr>
        <w:t>日</w:t>
      </w:r>
    </w:p>
    <w:p>
      <w:pPr>
        <w:overflowPunct w:val="0"/>
        <w:spacing w:line="440" w:lineRule="exact"/>
        <w:jc w:val="center"/>
        <w:rPr>
          <w:rFonts w:ascii="黑体" w:hAnsi="黑体" w:eastAsia="黑体"/>
          <w:b/>
          <w:sz w:val="32"/>
          <w:szCs w:val="18"/>
        </w:rPr>
      </w:pPr>
    </w:p>
    <w:p>
      <w:pPr>
        <w:overflowPunct w:val="0"/>
        <w:spacing w:line="440" w:lineRule="exact"/>
        <w:jc w:val="center"/>
        <w:rPr>
          <w:rFonts w:ascii="黑体" w:hAnsi="黑体" w:eastAsia="黑体"/>
          <w:b/>
          <w:sz w:val="36"/>
        </w:rPr>
      </w:pPr>
    </w:p>
    <w:p/>
    <w:p>
      <w:pPr>
        <w:pStyle w:val="2"/>
      </w:pPr>
    </w:p>
    <w:p/>
    <w:p>
      <w:pPr>
        <w:overflowPunct w:val="0"/>
        <w:spacing w:line="440" w:lineRule="exact"/>
        <w:jc w:val="center"/>
        <w:rPr>
          <w:rFonts w:ascii="黑体" w:hAnsi="黑体" w:eastAsia="黑体"/>
          <w:b/>
          <w:sz w:val="36"/>
        </w:rPr>
      </w:pPr>
      <w:r>
        <w:rPr>
          <w:rFonts w:hint="eastAsia" w:ascii="黑体" w:hAnsi="黑体" w:eastAsia="黑体"/>
          <w:b/>
          <w:sz w:val="36"/>
        </w:rPr>
        <w:t>第一部分</w:t>
      </w:r>
      <w:r>
        <w:rPr>
          <w:rFonts w:ascii="黑体" w:hAnsi="黑体" w:eastAsia="黑体"/>
          <w:b/>
          <w:sz w:val="36"/>
        </w:rPr>
        <w:t xml:space="preserve"> </w:t>
      </w:r>
      <w:r>
        <w:rPr>
          <w:rFonts w:hint="eastAsia" w:ascii="黑体" w:hAnsi="黑体" w:eastAsia="黑体"/>
          <w:b/>
          <w:sz w:val="36"/>
        </w:rPr>
        <w:t>投标须知</w:t>
      </w:r>
      <w:bookmarkEnd w:id="1"/>
    </w:p>
    <w:p/>
    <w:tbl>
      <w:tblPr>
        <w:tblStyle w:val="27"/>
        <w:tblW w:w="97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510"/>
        <w:gridCol w:w="7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17"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序号</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名称</w:t>
            </w:r>
          </w:p>
        </w:tc>
        <w:tc>
          <w:tcPr>
            <w:tcW w:w="7417"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项目编号</w:t>
            </w:r>
          </w:p>
        </w:tc>
        <w:tc>
          <w:tcPr>
            <w:tcW w:w="7417" w:type="dxa"/>
            <w:vAlign w:val="center"/>
          </w:tcPr>
          <w:p>
            <w:pPr>
              <w:spacing w:line="440" w:lineRule="exact"/>
              <w:jc w:val="left"/>
              <w:rPr>
                <w:rFonts w:ascii="仿宋" w:hAnsi="仿宋" w:eastAsia="仿宋"/>
                <w:sz w:val="24"/>
                <w:szCs w:val="22"/>
                <w:highlight w:val="none"/>
              </w:rPr>
            </w:pPr>
            <w:r>
              <w:rPr>
                <w:rFonts w:hint="eastAsia" w:ascii="仿宋" w:hAnsi="仿宋" w:eastAsia="仿宋"/>
                <w:sz w:val="24"/>
                <w:szCs w:val="22"/>
                <w:highlight w:val="none"/>
                <w:lang w:eastAsia="zh-CN"/>
              </w:rPr>
              <w:t>JN(CS)2021-065号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2</w:t>
            </w:r>
          </w:p>
        </w:tc>
        <w:tc>
          <w:tcPr>
            <w:tcW w:w="1510" w:type="dxa"/>
            <w:vAlign w:val="center"/>
          </w:tcPr>
          <w:p>
            <w:pPr>
              <w:overflowPunct w:val="0"/>
              <w:spacing w:line="440" w:lineRule="exact"/>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项目名称</w:t>
            </w:r>
          </w:p>
        </w:tc>
        <w:tc>
          <w:tcPr>
            <w:tcW w:w="7417" w:type="dxa"/>
          </w:tcPr>
          <w:p>
            <w:pPr>
              <w:overflowPunct w:val="0"/>
              <w:spacing w:line="440" w:lineRule="exact"/>
              <w:rPr>
                <w:rFonts w:hint="eastAsia" w:ascii="仿宋" w:hAnsi="仿宋" w:eastAsia="仿宋"/>
                <w:color w:val="0000FF"/>
                <w:sz w:val="24"/>
                <w:szCs w:val="22"/>
                <w:highlight w:val="none"/>
                <w:lang w:val="en-US" w:eastAsia="zh-CN"/>
              </w:rPr>
            </w:pPr>
            <w:r>
              <w:rPr>
                <w:rFonts w:hint="eastAsia" w:ascii="仿宋" w:hAnsi="仿宋" w:eastAsia="仿宋"/>
                <w:color w:val="0000FF"/>
                <w:sz w:val="24"/>
                <w:szCs w:val="22"/>
                <w:highlight w:val="none"/>
                <w:lang w:val="en-US" w:eastAsia="zh-CN"/>
              </w:rPr>
              <w:t>第一包：巴州中心血站无偿献血用采血袋采购项目</w:t>
            </w:r>
          </w:p>
          <w:p>
            <w:pPr>
              <w:overflowPunct w:val="0"/>
              <w:spacing w:line="440" w:lineRule="exact"/>
              <w:rPr>
                <w:rFonts w:hint="eastAsia" w:ascii="仿宋" w:hAnsi="仿宋" w:eastAsia="仿宋"/>
                <w:sz w:val="24"/>
                <w:szCs w:val="22"/>
                <w:highlight w:val="none"/>
                <w:lang w:val="en-US" w:eastAsia="zh-CN"/>
              </w:rPr>
            </w:pPr>
            <w:r>
              <w:rPr>
                <w:rFonts w:hint="eastAsia" w:ascii="仿宋" w:hAnsi="仿宋" w:eastAsia="仿宋"/>
                <w:color w:val="0000FF"/>
                <w:sz w:val="24"/>
                <w:szCs w:val="22"/>
                <w:highlight w:val="none"/>
                <w:lang w:val="en-US" w:eastAsia="zh-CN"/>
              </w:rPr>
              <w:t>第二包：巴州中心血站无偿献血检验、采血耗材采购项目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3</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联系方式</w:t>
            </w:r>
          </w:p>
        </w:tc>
        <w:tc>
          <w:tcPr>
            <w:tcW w:w="7417" w:type="dxa"/>
            <w:vAlign w:val="center"/>
          </w:tcPr>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采购单位：</w:t>
            </w:r>
            <w:r>
              <w:rPr>
                <w:rFonts w:hint="eastAsia" w:ascii="仿宋" w:hAnsi="仿宋" w:eastAsia="仿宋"/>
                <w:sz w:val="24"/>
                <w:szCs w:val="22"/>
                <w:highlight w:val="none"/>
                <w:lang w:eastAsia="zh-CN"/>
              </w:rPr>
              <w:t xml:space="preserve"> 巴音郭楞蒙古自治州中心血站  </w:t>
            </w:r>
          </w:p>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联系人：</w:t>
            </w:r>
            <w:r>
              <w:rPr>
                <w:rFonts w:hint="eastAsia" w:ascii="仿宋" w:hAnsi="仿宋" w:eastAsia="仿宋"/>
                <w:sz w:val="24"/>
                <w:szCs w:val="22"/>
                <w:highlight w:val="none"/>
                <w:lang w:eastAsia="zh-CN"/>
              </w:rPr>
              <w:t>乔雨</w:t>
            </w:r>
            <w:r>
              <w:rPr>
                <w:rFonts w:hint="eastAsia" w:ascii="仿宋" w:hAnsi="仿宋" w:eastAsia="仿宋"/>
                <w:sz w:val="24"/>
                <w:szCs w:val="22"/>
                <w:highlight w:val="none"/>
                <w:lang w:val="en-US" w:eastAsia="zh-CN"/>
              </w:rPr>
              <w:t xml:space="preserve">  </w:t>
            </w:r>
            <w:r>
              <w:rPr>
                <w:rFonts w:hint="eastAsia" w:ascii="仿宋" w:hAnsi="仿宋" w:eastAsia="仿宋"/>
                <w:sz w:val="24"/>
                <w:szCs w:val="22"/>
                <w:highlight w:val="none"/>
              </w:rPr>
              <w:t xml:space="preserve"> </w:t>
            </w:r>
            <w:r>
              <w:rPr>
                <w:rFonts w:hint="eastAsia" w:ascii="仿宋" w:hAnsi="仿宋" w:eastAsia="仿宋"/>
                <w:sz w:val="24"/>
                <w:szCs w:val="22"/>
                <w:highlight w:val="none"/>
                <w:lang w:val="en-US" w:eastAsia="zh-CN"/>
              </w:rPr>
              <w:t xml:space="preserve">    </w:t>
            </w:r>
            <w:r>
              <w:rPr>
                <w:rFonts w:hint="eastAsia" w:ascii="仿宋" w:hAnsi="仿宋" w:eastAsia="仿宋"/>
                <w:sz w:val="24"/>
                <w:szCs w:val="22"/>
                <w:highlight w:val="none"/>
              </w:rPr>
              <w:t>联系电话：</w:t>
            </w:r>
            <w:r>
              <w:rPr>
                <w:rFonts w:hint="eastAsia" w:ascii="仿宋" w:hAnsi="仿宋" w:eastAsia="仿宋"/>
                <w:sz w:val="24"/>
                <w:szCs w:val="22"/>
                <w:highlight w:val="none"/>
                <w:lang w:eastAsia="zh-CN"/>
              </w:rPr>
              <w:t>15809965213</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招标代理机构：新疆景诺工程咨询有限公司</w:t>
            </w:r>
          </w:p>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招标公司地址：</w:t>
            </w:r>
            <w:r>
              <w:rPr>
                <w:rFonts w:hint="eastAsia" w:ascii="仿宋" w:hAnsi="仿宋" w:eastAsia="仿宋"/>
                <w:sz w:val="24"/>
                <w:szCs w:val="22"/>
                <w:highlight w:val="none"/>
                <w:lang w:eastAsia="zh-CN"/>
              </w:rPr>
              <w:t>新疆库尔勒市人民东路富士特大厦4楼</w:t>
            </w:r>
          </w:p>
          <w:p>
            <w:pPr>
              <w:overflowPunct w:val="0"/>
              <w:spacing w:line="440" w:lineRule="exact"/>
              <w:rPr>
                <w:rFonts w:hint="default" w:ascii="仿宋" w:hAnsi="仿宋" w:eastAsia="仿宋"/>
                <w:sz w:val="24"/>
                <w:szCs w:val="22"/>
                <w:highlight w:val="none"/>
                <w:lang w:val="en-US" w:eastAsia="zh-CN"/>
              </w:rPr>
            </w:pPr>
            <w:r>
              <w:rPr>
                <w:rFonts w:hint="eastAsia" w:ascii="仿宋" w:hAnsi="仿宋" w:eastAsia="仿宋"/>
                <w:sz w:val="24"/>
                <w:szCs w:val="22"/>
                <w:highlight w:val="none"/>
              </w:rPr>
              <w:t>项目联系人：</w:t>
            </w:r>
            <w:r>
              <w:rPr>
                <w:rFonts w:hint="eastAsia" w:ascii="仿宋" w:hAnsi="仿宋" w:eastAsia="仿宋"/>
                <w:sz w:val="24"/>
                <w:szCs w:val="22"/>
                <w:highlight w:val="none"/>
                <w:lang w:val="en-US" w:eastAsia="zh-CN"/>
              </w:rPr>
              <w:t xml:space="preserve">崔占华   </w:t>
            </w:r>
            <w:r>
              <w:rPr>
                <w:rFonts w:hint="eastAsia" w:ascii="仿宋" w:hAnsi="仿宋" w:eastAsia="仿宋"/>
                <w:sz w:val="24"/>
                <w:szCs w:val="22"/>
                <w:highlight w:val="none"/>
              </w:rPr>
              <w:t>联系电话：</w:t>
            </w:r>
            <w:r>
              <w:rPr>
                <w:rFonts w:hint="eastAsia" w:ascii="仿宋" w:hAnsi="仿宋" w:eastAsia="仿宋"/>
                <w:sz w:val="24"/>
                <w:szCs w:val="22"/>
                <w:highlight w:val="none"/>
                <w:lang w:val="en-US" w:eastAsia="zh-CN"/>
              </w:rPr>
              <w:t>18399790393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4</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投标内容</w:t>
            </w:r>
          </w:p>
        </w:tc>
        <w:tc>
          <w:tcPr>
            <w:tcW w:w="7417" w:type="dxa"/>
            <w:vAlign w:val="center"/>
          </w:tcPr>
          <w:p>
            <w:pPr>
              <w:overflowPunct w:val="0"/>
              <w:spacing w:line="440" w:lineRule="exact"/>
              <w:rPr>
                <w:rFonts w:hint="eastAsia" w:ascii="仿宋" w:hAnsi="仿宋" w:eastAsia="仿宋"/>
                <w:color w:val="0000FF"/>
                <w:sz w:val="24"/>
                <w:szCs w:val="22"/>
                <w:highlight w:val="none"/>
                <w:lang w:val="en-US" w:eastAsia="zh-CN"/>
              </w:rPr>
            </w:pPr>
            <w:r>
              <w:rPr>
                <w:rFonts w:hint="eastAsia" w:ascii="仿宋" w:hAnsi="仿宋" w:eastAsia="仿宋"/>
                <w:color w:val="0000FF"/>
                <w:sz w:val="24"/>
                <w:szCs w:val="22"/>
                <w:highlight w:val="none"/>
                <w:lang w:val="en-US" w:eastAsia="zh-CN"/>
              </w:rPr>
              <w:t>第一包：一批采血袋采购等；</w:t>
            </w:r>
          </w:p>
          <w:p>
            <w:pPr>
              <w:overflowPunct w:val="0"/>
              <w:spacing w:line="440" w:lineRule="exact"/>
              <w:rPr>
                <w:rFonts w:eastAsia="仿宋"/>
                <w:highlight w:val="none"/>
              </w:rPr>
            </w:pPr>
            <w:r>
              <w:rPr>
                <w:rFonts w:hint="eastAsia" w:ascii="仿宋" w:hAnsi="仿宋" w:eastAsia="仿宋"/>
                <w:color w:val="0000FF"/>
                <w:sz w:val="24"/>
                <w:szCs w:val="22"/>
                <w:highlight w:val="none"/>
                <w:lang w:val="en-US" w:eastAsia="zh-CN"/>
              </w:rPr>
              <w:t>第二包：一批血筛试剂采购等；</w:t>
            </w:r>
            <w:r>
              <w:rPr>
                <w:rFonts w:hint="eastAsia" w:ascii="仿宋" w:hAnsi="仿宋" w:eastAsia="仿宋" w:cs="Times New Roman"/>
                <w:sz w:val="24"/>
                <w:szCs w:val="22"/>
                <w:highlight w:val="none"/>
                <w:lang w:val="en-US" w:eastAsia="zh-CN"/>
              </w:rPr>
              <w:t>（详见第四部分项目需求内容）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5</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预算金额</w:t>
            </w:r>
          </w:p>
        </w:tc>
        <w:tc>
          <w:tcPr>
            <w:tcW w:w="7417" w:type="dxa"/>
            <w:vAlign w:val="center"/>
          </w:tcPr>
          <w:p>
            <w:pPr>
              <w:overflowPunct w:val="0"/>
              <w:spacing w:line="440" w:lineRule="exact"/>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第一包：205314元</w:t>
            </w:r>
          </w:p>
          <w:p>
            <w:pPr>
              <w:overflowPunct w:val="0"/>
              <w:spacing w:line="440" w:lineRule="exact"/>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第二包：250380元</w:t>
            </w:r>
          </w:p>
          <w:p>
            <w:pPr>
              <w:overflowPunct w:val="0"/>
              <w:spacing w:line="440" w:lineRule="exact"/>
              <w:jc w:val="left"/>
              <w:rPr>
                <w:highlight w:val="none"/>
              </w:rPr>
            </w:pPr>
            <w:r>
              <w:rPr>
                <w:rFonts w:hint="eastAsia" w:ascii="仿宋" w:hAnsi="仿宋" w:eastAsia="仿宋" w:cs="Times New Roman"/>
                <w:sz w:val="24"/>
                <w:szCs w:val="22"/>
                <w:highlight w:val="none"/>
              </w:rPr>
              <w:t>★供应商的投标报价超过采购预算的按无效投标处理。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6</w:t>
            </w:r>
          </w:p>
        </w:tc>
        <w:tc>
          <w:tcPr>
            <w:tcW w:w="1510"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投标资格</w:t>
            </w:r>
          </w:p>
        </w:tc>
        <w:tc>
          <w:tcPr>
            <w:tcW w:w="7417" w:type="dxa"/>
            <w:tcBorders>
              <w:left w:val="single" w:color="auto" w:sz="4" w:space="0"/>
              <w:bottom w:val="single" w:color="auto" w:sz="4" w:space="0"/>
            </w:tcBorders>
            <w:vAlign w:val="center"/>
          </w:tcPr>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（1）符合《中华人民共和国政府采购法》第二十二条的相关规定；</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（2）在中华人民共和国境内依法注册的、具有独立承担民事责任的能力；</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（3）有效的工商营业执照副本、税务登记证副本、组织机构代码证副本或“三证合一”的营业执照副本；</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（4）具有履行合同所必须的设备和专业技术能力；</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（5）具有良好的商业信誉和健全的财务会计制度；</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（6）具有依法缴纳税收和社会保证资金的良好记录；</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（7）近三年内，在经营活动中没有重大违法记录；</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（9）缴纳投标保证金：第一包：肆仟元整（人民币）；</w:t>
            </w:r>
          </w:p>
          <w:p>
            <w:pPr>
              <w:pStyle w:val="2"/>
              <w:rPr>
                <w:rFonts w:hint="eastAsia"/>
                <w:lang w:val="en-US" w:eastAsia="zh-CN"/>
              </w:rPr>
            </w:pPr>
            <w:r>
              <w:rPr>
                <w:rFonts w:hint="eastAsia" w:ascii="仿宋" w:hAnsi="仿宋" w:eastAsia="仿宋" w:cs="Times New Roman"/>
                <w:sz w:val="24"/>
                <w:szCs w:val="22"/>
                <w:highlight w:val="none"/>
                <w:lang w:val="en-US" w:eastAsia="zh-CN"/>
              </w:rPr>
              <w:t>第二包：伍仟元整（人民币）；</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（10）为充分保证完善的售后服务，本项目不接受联合体投标；</w:t>
            </w:r>
          </w:p>
          <w:p>
            <w:pPr>
              <w:overflowPunct w:val="0"/>
              <w:spacing w:line="440" w:lineRule="exact"/>
              <w:rPr>
                <w:rFonts w:hint="default" w:eastAsia="仿宋"/>
                <w:lang w:val="en-US" w:eastAsia="zh-CN"/>
              </w:rPr>
            </w:pPr>
            <w:r>
              <w:rPr>
                <w:rFonts w:hint="eastAsia" w:ascii="仿宋" w:hAnsi="仿宋" w:eastAsia="仿宋" w:cs="Times New Roman"/>
                <w:color w:val="0000FF"/>
                <w:sz w:val="24"/>
                <w:szCs w:val="22"/>
                <w:highlight w:val="none"/>
                <w:lang w:val="en-US" w:eastAsia="zh-CN"/>
              </w:rPr>
              <w:t>（11）</w:t>
            </w:r>
            <w:r>
              <w:rPr>
                <w:rFonts w:hint="eastAsia" w:ascii="仿宋" w:hAnsi="仿宋" w:eastAsia="仿宋" w:cs="Times New Roman"/>
                <w:color w:val="0000FF"/>
                <w:sz w:val="24"/>
                <w:szCs w:val="22"/>
                <w:highlight w:val="none"/>
                <w:lang w:val="zh-CN" w:eastAsia="zh-CN"/>
              </w:rPr>
              <w:t>若为生产厂家需提供医疗器械生产许可证，若为代理商需提供医疗器械经营许可证；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7</w:t>
            </w:r>
          </w:p>
        </w:tc>
        <w:tc>
          <w:tcPr>
            <w:tcW w:w="1510" w:type="dxa"/>
            <w:tcBorders>
              <w:bottom w:val="single" w:color="auto" w:sz="4" w:space="0"/>
              <w:right w:val="single" w:color="auto" w:sz="4" w:space="0"/>
            </w:tcBorders>
            <w:vAlign w:val="center"/>
          </w:tcPr>
          <w:p>
            <w:pPr>
              <w:pStyle w:val="65"/>
              <w:ind w:left="38"/>
              <w:jc w:val="center"/>
              <w:rPr>
                <w:rFonts w:ascii="仿宋" w:hAnsi="仿宋" w:eastAsia="仿宋" w:cs="Times New Roman"/>
                <w:kern w:val="2"/>
                <w:highlight w:val="none"/>
              </w:rPr>
            </w:pPr>
            <w:r>
              <w:rPr>
                <w:rFonts w:hint="eastAsia" w:ascii="仿宋" w:hAnsi="仿宋" w:eastAsia="仿宋" w:cs="Times New Roman"/>
                <w:kern w:val="2"/>
                <w:highlight w:val="none"/>
              </w:rPr>
              <w:t>信用情况</w:t>
            </w:r>
          </w:p>
        </w:tc>
        <w:tc>
          <w:tcPr>
            <w:tcW w:w="7417"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信用记录查询时间及方式：</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（1）查询时间：自招标公告发布日期起至开标日期止，超出此时间范围将被视为无效投标。</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（2）查询方式：投标人自行通过“信用中国”及“中国政府采购网”查询，并按</w:t>
            </w:r>
            <w:r>
              <w:rPr>
                <w:rFonts w:hint="eastAsia" w:ascii="仿宋" w:hAnsi="仿宋" w:eastAsia="仿宋"/>
                <w:sz w:val="24"/>
                <w:szCs w:val="22"/>
                <w:highlight w:val="none"/>
                <w:lang w:eastAsia="zh-CN"/>
              </w:rPr>
              <w:t>磋商文件</w:t>
            </w:r>
            <w:r>
              <w:rPr>
                <w:rFonts w:hint="eastAsia" w:ascii="仿宋" w:hAnsi="仿宋" w:eastAsia="仿宋"/>
                <w:sz w:val="24"/>
                <w:szCs w:val="22"/>
                <w:highlight w:val="none"/>
              </w:rPr>
              <w:t>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w:t>
            </w:r>
            <w:r>
              <w:rPr>
                <w:rFonts w:hint="eastAsia" w:ascii="仿宋" w:hAnsi="仿宋" w:eastAsia="仿宋"/>
                <w:sz w:val="24"/>
                <w:szCs w:val="22"/>
                <w:highlight w:val="none"/>
                <w:lang w:eastAsia="zh-CN"/>
              </w:rPr>
              <w:t>磋商文件</w:t>
            </w:r>
            <w:r>
              <w:rPr>
                <w:rFonts w:hint="eastAsia" w:ascii="仿宋" w:hAnsi="仿宋" w:eastAsia="仿宋"/>
                <w:sz w:val="24"/>
                <w:szCs w:val="22"/>
                <w:highlight w:val="none"/>
              </w:rPr>
              <w:t>。</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（3）供应商参加政府采购活动时，应当就自己的诚信情况在响应性文件中进行承诺。</w:t>
            </w:r>
          </w:p>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8</w:t>
            </w:r>
          </w:p>
        </w:tc>
        <w:tc>
          <w:tcPr>
            <w:tcW w:w="1510"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投标有效期</w:t>
            </w:r>
          </w:p>
        </w:tc>
        <w:tc>
          <w:tcPr>
            <w:tcW w:w="7417" w:type="dxa"/>
            <w:tcBorders>
              <w:top w:val="single" w:color="auto" w:sz="4" w:space="0"/>
            </w:tcBorders>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9</w:t>
            </w:r>
          </w:p>
        </w:tc>
        <w:tc>
          <w:tcPr>
            <w:tcW w:w="1510"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评标方法</w:t>
            </w:r>
          </w:p>
        </w:tc>
        <w:tc>
          <w:tcPr>
            <w:tcW w:w="7417" w:type="dxa"/>
            <w:tcBorders>
              <w:bottom w:val="single" w:color="auto" w:sz="4" w:space="0"/>
            </w:tcBorders>
            <w:vAlign w:val="center"/>
          </w:tcPr>
          <w:p>
            <w:pPr>
              <w:overflowPunct w:val="0"/>
              <w:spacing w:line="440" w:lineRule="exact"/>
              <w:jc w:val="left"/>
              <w:rPr>
                <w:rFonts w:hint="eastAsia" w:ascii="仿宋" w:hAnsi="仿宋" w:eastAsia="仿宋" w:cs="Times New Roman"/>
                <w:sz w:val="24"/>
                <w:szCs w:val="22"/>
                <w:highlight w:val="none"/>
              </w:rPr>
            </w:pPr>
            <w:r>
              <w:rPr>
                <w:rFonts w:hint="eastAsia" w:ascii="仿宋" w:hAnsi="仿宋" w:eastAsia="仿宋" w:cs="Times New Roman"/>
                <w:sz w:val="24"/>
                <w:szCs w:val="22"/>
                <w:highlight w:val="none"/>
              </w:rPr>
              <w:t>综合评分法</w:t>
            </w:r>
          </w:p>
          <w:p>
            <w:pPr>
              <w:overflowPunct w:val="0"/>
              <w:spacing w:line="440" w:lineRule="exact"/>
              <w:jc w:val="left"/>
              <w:rPr>
                <w:highlight w:val="none"/>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本项目采用两轮报价，以第二轮报价为最终报价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10</w:t>
            </w:r>
          </w:p>
        </w:tc>
        <w:tc>
          <w:tcPr>
            <w:tcW w:w="1510"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cs="宋体"/>
                <w:kern w:val="0"/>
                <w:sz w:val="24"/>
                <w:highlight w:val="none"/>
              </w:rPr>
              <w:t>是否接受联合体投标</w:t>
            </w:r>
          </w:p>
        </w:tc>
        <w:tc>
          <w:tcPr>
            <w:tcW w:w="7417" w:type="dxa"/>
            <w:tcBorders>
              <w:top w:val="single" w:color="auto" w:sz="4" w:space="0"/>
            </w:tcBorders>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11</w:t>
            </w:r>
          </w:p>
        </w:tc>
        <w:tc>
          <w:tcPr>
            <w:tcW w:w="1510" w:type="dxa"/>
            <w:vAlign w:val="center"/>
          </w:tcPr>
          <w:p>
            <w:pPr>
              <w:overflowPunct w:val="0"/>
              <w:spacing w:line="440" w:lineRule="exact"/>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现场踏勘</w:t>
            </w:r>
          </w:p>
        </w:tc>
        <w:tc>
          <w:tcPr>
            <w:tcW w:w="7417" w:type="dxa"/>
            <w:vAlign w:val="center"/>
          </w:tcPr>
          <w:p>
            <w:pPr>
              <w:overflowPunct w:val="0"/>
              <w:spacing w:line="440" w:lineRule="exact"/>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12</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投标文件发放</w:t>
            </w:r>
            <w:r>
              <w:rPr>
                <w:rFonts w:hint="eastAsia" w:ascii="仿宋" w:hAnsi="仿宋" w:eastAsia="仿宋"/>
                <w:sz w:val="24"/>
                <w:highlight w:val="none"/>
                <w:lang w:val="en-US" w:eastAsia="zh-CN"/>
              </w:rPr>
              <w:t>及</w:t>
            </w:r>
            <w:r>
              <w:rPr>
                <w:rFonts w:hint="eastAsia" w:ascii="仿宋" w:hAnsi="仿宋" w:eastAsia="仿宋"/>
                <w:sz w:val="24"/>
                <w:highlight w:val="none"/>
              </w:rPr>
              <w:t>日期</w:t>
            </w:r>
          </w:p>
        </w:tc>
        <w:tc>
          <w:tcPr>
            <w:tcW w:w="7417" w:type="dxa"/>
            <w:vAlign w:val="center"/>
          </w:tcPr>
          <w:p>
            <w:pPr>
              <w:overflowPunct w:val="0"/>
              <w:spacing w:line="440" w:lineRule="exact"/>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eastAsia="zh-CN"/>
              </w:rPr>
              <w:t>2021年11月25日起至2021年12月02日止</w:t>
            </w:r>
          </w:p>
          <w:p>
            <w:pPr>
              <w:overflowPunct w:val="0"/>
              <w:spacing w:line="440" w:lineRule="exact"/>
              <w:rPr>
                <w:rFonts w:hint="eastAsia"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eastAsia="zh-CN"/>
              </w:rPr>
              <w:t>工作日10：00-14：00，16：00-19：00</w:t>
            </w:r>
            <w:r>
              <w:rPr>
                <w:rFonts w:hint="eastAsia" w:ascii="仿宋" w:hAnsi="仿宋" w:eastAsia="仿宋"/>
                <w:sz w:val="24"/>
                <w:highlight w:val="none"/>
              </w:rPr>
              <w:t>）</w:t>
            </w:r>
          </w:p>
          <w:p>
            <w:pPr>
              <w:pStyle w:val="2"/>
              <w:ind w:left="0" w:leftChars="0" w:firstLine="0" w:firstLineChars="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招标文件发放：</w:t>
            </w:r>
          </w:p>
          <w:p>
            <w:pPr>
              <w:pStyle w:val="2"/>
              <w:rPr>
                <w:rFonts w:ascii="仿宋" w:hAnsi="仿宋" w:eastAsia="仿宋" w:cs="宋体"/>
                <w:kern w:val="0"/>
                <w:szCs w:val="21"/>
                <w:highlight w:val="none"/>
              </w:rPr>
            </w:pPr>
            <w:r>
              <w:rPr>
                <w:rFonts w:hint="eastAsia" w:ascii="仿宋" w:hAnsi="仿宋" w:eastAsia="仿宋" w:cs="宋体"/>
                <w:kern w:val="0"/>
                <w:sz w:val="24"/>
                <w:szCs w:val="24"/>
                <w:highlight w:val="none"/>
                <w:lang w:val="en-US" w:eastAsia="zh-CN" w:bidi="ar-SA"/>
              </w:rPr>
              <w:t>供应商登陆政采云平台</w:t>
            </w:r>
            <w:r>
              <w:rPr>
                <w:rFonts w:hint="eastAsia" w:ascii="仿宋" w:hAnsi="仿宋" w:eastAsia="仿宋" w:cs="宋体"/>
                <w:kern w:val="0"/>
                <w:sz w:val="24"/>
                <w:szCs w:val="24"/>
                <w:highlight w:val="none"/>
                <w:lang w:val="en-US" w:eastAsia="zh-CN" w:bidi="ar-SA"/>
              </w:rPr>
              <w:fldChar w:fldCharType="begin"/>
            </w:r>
            <w:r>
              <w:rPr>
                <w:rFonts w:hint="eastAsia" w:ascii="仿宋" w:hAnsi="仿宋" w:eastAsia="仿宋" w:cs="宋体"/>
                <w:kern w:val="0"/>
                <w:sz w:val="24"/>
                <w:szCs w:val="24"/>
                <w:highlight w:val="none"/>
                <w:lang w:val="en-US" w:eastAsia="zh-CN" w:bidi="ar-SA"/>
              </w:rPr>
              <w:instrText xml:space="preserve"> HYPERLINK "https://www.zcygov.cn/" </w:instrText>
            </w:r>
            <w:r>
              <w:rPr>
                <w:rFonts w:hint="eastAsia" w:ascii="仿宋" w:hAnsi="仿宋" w:eastAsia="仿宋" w:cs="宋体"/>
                <w:kern w:val="0"/>
                <w:sz w:val="24"/>
                <w:szCs w:val="24"/>
                <w:highlight w:val="none"/>
                <w:lang w:val="en-US" w:eastAsia="zh-CN" w:bidi="ar-SA"/>
              </w:rPr>
              <w:fldChar w:fldCharType="separate"/>
            </w:r>
            <w:r>
              <w:rPr>
                <w:rFonts w:hint="eastAsia" w:ascii="仿宋" w:hAnsi="仿宋" w:eastAsia="仿宋" w:cs="宋体"/>
                <w:kern w:val="0"/>
                <w:sz w:val="24"/>
                <w:szCs w:val="24"/>
                <w:highlight w:val="none"/>
                <w:lang w:val="en-US" w:eastAsia="zh-CN" w:bidi="ar-SA"/>
              </w:rPr>
              <w:t>https://www.zcygov.cn/</w:t>
            </w:r>
            <w:r>
              <w:rPr>
                <w:rFonts w:hint="eastAsia" w:ascii="仿宋" w:hAnsi="仿宋" w:eastAsia="仿宋" w:cs="宋体"/>
                <w:kern w:val="0"/>
                <w:sz w:val="24"/>
                <w:szCs w:val="24"/>
                <w:highlight w:val="none"/>
                <w:lang w:val="en-US" w:eastAsia="zh-CN" w:bidi="ar-SA"/>
              </w:rPr>
              <w:fldChar w:fldCharType="end"/>
            </w:r>
            <w:r>
              <w:rPr>
                <w:rFonts w:hint="eastAsia" w:ascii="仿宋" w:hAnsi="仿宋" w:eastAsia="仿宋" w:cs="宋体"/>
                <w:kern w:val="0"/>
                <w:sz w:val="24"/>
                <w:szCs w:val="24"/>
                <w:highlight w:val="none"/>
                <w:lang w:val="en-US" w:eastAsia="zh-CN" w:bidi="ar-SA"/>
              </w:rPr>
              <w:t>在线申请获取采购文件（进入“项目采购”应用，在获取采购文件菜单中选择项目，申请获取采购文件）。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13</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标书售价</w:t>
            </w:r>
          </w:p>
        </w:tc>
        <w:tc>
          <w:tcPr>
            <w:tcW w:w="7417" w:type="dxa"/>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免费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67"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14</w:t>
            </w:r>
          </w:p>
        </w:tc>
        <w:tc>
          <w:tcPr>
            <w:tcW w:w="1510" w:type="dxa"/>
            <w:vAlign w:val="center"/>
          </w:tcPr>
          <w:p>
            <w:pPr>
              <w:jc w:val="center"/>
              <w:rPr>
                <w:rFonts w:hint="eastAsia" w:ascii="仿宋" w:hAnsi="仿宋" w:eastAsia="仿宋"/>
                <w:sz w:val="24"/>
                <w:szCs w:val="22"/>
                <w:highlight w:val="none"/>
                <w:lang w:eastAsia="zh-CN"/>
              </w:rPr>
            </w:pPr>
            <w:r>
              <w:rPr>
                <w:rFonts w:hint="eastAsia" w:ascii="仿宋" w:hAnsi="仿宋" w:eastAsia="仿宋"/>
                <w:sz w:val="24"/>
                <w:szCs w:val="22"/>
                <w:highlight w:val="none"/>
              </w:rPr>
              <w:t>投标保证金</w:t>
            </w:r>
            <w:r>
              <w:rPr>
                <w:rFonts w:hint="eastAsia" w:ascii="仿宋" w:hAnsi="仿宋" w:eastAsia="仿宋"/>
                <w:sz w:val="24"/>
                <w:szCs w:val="22"/>
                <w:highlight w:val="none"/>
                <w:lang w:eastAsia="zh-CN"/>
              </w:rPr>
              <w:t>及相关账号</w:t>
            </w:r>
          </w:p>
        </w:tc>
        <w:tc>
          <w:tcPr>
            <w:tcW w:w="7417" w:type="dxa"/>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第一包：肆仟元整（人民币）；</w:t>
            </w:r>
          </w:p>
          <w:p>
            <w:pPr>
              <w:pStyle w:val="25"/>
              <w:widowControl/>
              <w:spacing w:line="435" w:lineRule="atLeast"/>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第二包：伍仟元整（人民币）；</w:t>
            </w:r>
          </w:p>
          <w:p>
            <w:pPr>
              <w:pStyle w:val="25"/>
              <w:widowControl/>
              <w:spacing w:line="435" w:lineRule="atLeast"/>
              <w:rPr>
                <w:rFonts w:hint="eastAsia" w:ascii="仿宋" w:hAnsi="仿宋" w:eastAsia="仿宋" w:cs="宋体"/>
                <w:szCs w:val="24"/>
                <w:highlight w:val="none"/>
                <w:lang w:eastAsia="zh-CN"/>
              </w:rPr>
            </w:pPr>
            <w:r>
              <w:rPr>
                <w:rFonts w:hint="eastAsia" w:ascii="仿宋" w:hAnsi="仿宋" w:eastAsia="仿宋" w:cs="宋体"/>
                <w:szCs w:val="24"/>
                <w:highlight w:val="none"/>
              </w:rPr>
              <w:t>收款单位：</w:t>
            </w:r>
            <w:bookmarkStart w:id="2" w:name="EB73b9c72254d54dabadfda581cb1c620a"/>
            <w:bookmarkEnd w:id="2"/>
            <w:r>
              <w:rPr>
                <w:rFonts w:hint="eastAsia" w:ascii="仿宋" w:hAnsi="仿宋" w:eastAsia="仿宋" w:cs="宋体"/>
                <w:szCs w:val="24"/>
                <w:highlight w:val="none"/>
                <w:lang w:eastAsia="zh-CN"/>
              </w:rPr>
              <w:t>新疆景诺工程咨询有限公司</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开户银行：</w:t>
            </w:r>
            <w:bookmarkStart w:id="3" w:name="EBdf2b52e4875f40919b3358145de70228"/>
            <w:bookmarkEnd w:id="3"/>
            <w:r>
              <w:rPr>
                <w:rFonts w:hint="eastAsia" w:ascii="仿宋" w:hAnsi="仿宋" w:eastAsia="仿宋" w:cs="宋体"/>
                <w:szCs w:val="24"/>
                <w:highlight w:val="none"/>
              </w:rPr>
              <w:t>库尔勒银行股份有限公司营业部</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账号：736070100100152727</w:t>
            </w:r>
          </w:p>
          <w:p>
            <w:pPr>
              <w:pStyle w:val="25"/>
              <w:widowControl/>
              <w:spacing w:line="435" w:lineRule="atLeast"/>
              <w:rPr>
                <w:rFonts w:hint="eastAsia" w:ascii="仿宋" w:hAnsi="仿宋" w:eastAsia="仿宋" w:cs="宋体"/>
                <w:szCs w:val="24"/>
                <w:highlight w:val="none"/>
                <w:lang w:eastAsia="zh-CN"/>
              </w:rPr>
            </w:pPr>
            <w:r>
              <w:rPr>
                <w:rFonts w:hint="eastAsia" w:ascii="仿宋" w:hAnsi="仿宋" w:eastAsia="仿宋" w:cs="宋体"/>
                <w:szCs w:val="24"/>
                <w:highlight w:val="none"/>
                <w:lang w:eastAsia="zh-CN"/>
              </w:rPr>
              <w:t>行号：</w:t>
            </w:r>
            <w:r>
              <w:rPr>
                <w:rFonts w:hint="eastAsia" w:ascii="仿宋" w:hAnsi="仿宋" w:eastAsia="仿宋" w:cs="仿宋"/>
                <w:highlight w:val="none"/>
                <w:lang w:val="en-US" w:eastAsia="zh-CN"/>
              </w:rPr>
              <w:t>313888000021</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保证金缴纳形式：转账或电汇等非现金形式</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招标代理服务费缴纳账号：（同上）</w:t>
            </w:r>
          </w:p>
          <w:p>
            <w:pPr>
              <w:pStyle w:val="25"/>
              <w:widowControl/>
              <w:spacing w:line="435" w:lineRule="atLeast"/>
              <w:rPr>
                <w:rFonts w:hint="eastAsia" w:ascii="仿宋" w:hAnsi="仿宋" w:eastAsia="仿宋"/>
                <w:sz w:val="24"/>
                <w:szCs w:val="22"/>
                <w:highlight w:val="none"/>
                <w:lang w:val="en-US" w:eastAsia="zh-CN"/>
              </w:rPr>
            </w:pPr>
            <w:r>
              <w:rPr>
                <w:rFonts w:hint="eastAsia" w:ascii="仿宋" w:hAnsi="仿宋" w:eastAsia="仿宋" w:cs="宋体"/>
                <w:szCs w:val="24"/>
                <w:highlight w:val="none"/>
              </w:rPr>
              <w:t>注：汇款单上需注明供应商单位名称、项目名称、金额。保证金于</w:t>
            </w:r>
            <w:r>
              <w:rPr>
                <w:rFonts w:hint="eastAsia" w:ascii="仿宋" w:hAnsi="仿宋" w:eastAsia="仿宋" w:cs="宋体"/>
                <w:szCs w:val="24"/>
                <w:highlight w:val="none"/>
                <w:lang w:eastAsia="zh-CN"/>
              </w:rPr>
              <w:t>2021年12月08日上午10:00时</w:t>
            </w:r>
            <w:r>
              <w:rPr>
                <w:rFonts w:hint="eastAsia" w:ascii="仿宋" w:hAnsi="仿宋" w:eastAsia="仿宋" w:cs="宋体"/>
                <w:szCs w:val="24"/>
                <w:highlight w:val="none"/>
              </w:rPr>
              <w:t>前确认到账，若供应商未按照上述规定缴纳保证金,响应性文件将被拒绝评审。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15</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注意事项</w:t>
            </w:r>
          </w:p>
        </w:tc>
        <w:tc>
          <w:tcPr>
            <w:tcW w:w="7417" w:type="dxa"/>
            <w:vAlign w:val="center"/>
          </w:tcPr>
          <w:p>
            <w:pPr>
              <w:pStyle w:val="25"/>
              <w:widowControl/>
              <w:spacing w:line="435" w:lineRule="atLeast"/>
              <w:rPr>
                <w:rFonts w:ascii="仿宋" w:hAnsi="仿宋" w:eastAsia="仿宋" w:cs="宋体"/>
                <w:szCs w:val="24"/>
                <w:highlight w:val="none"/>
              </w:rPr>
            </w:pPr>
            <w:r>
              <w:rPr>
                <w:rFonts w:hint="eastAsia" w:ascii="仿宋" w:hAnsi="仿宋" w:eastAsia="仿宋" w:cs="宋体"/>
                <w:szCs w:val="24"/>
                <w:highlight w:val="none"/>
              </w:rPr>
              <w:t>1、本项目实行网上投标，采用电子投标文件。若供应商参与投标，自行承担投标一切费用。</w:t>
            </w:r>
          </w:p>
          <w:p>
            <w:pPr>
              <w:pStyle w:val="25"/>
              <w:widowControl/>
              <w:spacing w:line="435" w:lineRule="atLeast"/>
              <w:rPr>
                <w:rFonts w:ascii="仿宋" w:hAnsi="仿宋" w:eastAsia="仿宋" w:cs="宋体"/>
                <w:szCs w:val="24"/>
                <w:highlight w:val="none"/>
              </w:rPr>
            </w:pPr>
            <w:r>
              <w:rPr>
                <w:rFonts w:hint="eastAsia" w:ascii="仿宋" w:hAnsi="仿宋" w:eastAsia="仿宋" w:cs="宋体"/>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ascii="仿宋" w:hAnsi="仿宋" w:eastAsia="仿宋"/>
                <w:sz w:val="24"/>
                <w:highlight w:val="none"/>
              </w:rPr>
            </w:pPr>
            <w:r>
              <w:rPr>
                <w:rFonts w:hint="eastAsia" w:ascii="仿宋" w:hAnsi="仿宋" w:eastAsia="仿宋" w:cs="宋体"/>
                <w:kern w:val="0"/>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hint="eastAsia" w:ascii="仿宋" w:hAnsi="仿宋" w:eastAsia="仿宋" w:cs="宋体"/>
                <w:kern w:val="0"/>
                <w:sz w:val="24"/>
                <w:szCs w:val="24"/>
                <w:highlight w:val="none"/>
              </w:rPr>
              <w:t>http://www.ccgp-xinjiang.gov.cn/</w:t>
            </w:r>
            <w:r>
              <w:rPr>
                <w:rFonts w:hint="eastAsia" w:ascii="仿宋" w:hAnsi="仿宋" w:eastAsia="仿宋" w:cs="宋体"/>
                <w:kern w:val="0"/>
                <w:sz w:val="24"/>
                <w:szCs w:val="24"/>
                <w:highlight w:val="none"/>
              </w:rPr>
              <w:fldChar w:fldCharType="end"/>
            </w:r>
            <w:r>
              <w:rPr>
                <w:rFonts w:hint="eastAsia" w:ascii="仿宋" w:hAnsi="仿宋" w:eastAsia="仿宋" w:cs="宋体"/>
                <w:kern w:val="0"/>
                <w:sz w:val="24"/>
                <w:szCs w:val="24"/>
                <w:highlight w:val="none"/>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817" w:type="dxa"/>
            <w:vAlign w:val="center"/>
          </w:tcPr>
          <w:p>
            <w:pPr>
              <w:overflowPunct w:val="0"/>
              <w:spacing w:line="440" w:lineRule="exact"/>
              <w:jc w:val="center"/>
              <w:rPr>
                <w:rFonts w:ascii="仿宋" w:hAnsi="仿宋" w:eastAsia="仿宋" w:cs="宋体"/>
                <w:kern w:val="0"/>
                <w:sz w:val="24"/>
                <w:highlight w:val="none"/>
                <w:lang w:val="en-US" w:eastAsia="zh-CN" w:bidi="ar-SA"/>
              </w:rPr>
            </w:pPr>
            <w:r>
              <w:rPr>
                <w:rFonts w:ascii="仿宋" w:hAnsi="仿宋" w:eastAsia="仿宋" w:cs="宋体"/>
                <w:kern w:val="0"/>
                <w:sz w:val="24"/>
                <w:highlight w:val="none"/>
              </w:rPr>
              <w:t>16</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240" w:hanging="240" w:hangingChars="100"/>
              <w:textAlignment w:val="auto"/>
              <w:rPr>
                <w:rFonts w:ascii="仿宋" w:hAnsi="仿宋" w:eastAsia="仿宋"/>
                <w:sz w:val="24"/>
                <w:highlight w:val="none"/>
              </w:rPr>
            </w:pPr>
            <w:r>
              <w:rPr>
                <w:rFonts w:hint="eastAsia" w:ascii="仿宋" w:hAnsi="仿宋" w:eastAsia="仿宋"/>
                <w:sz w:val="24"/>
                <w:highlight w:val="none"/>
              </w:rPr>
              <w:t>开标地点及投标文件递交</w:t>
            </w:r>
          </w:p>
        </w:tc>
        <w:tc>
          <w:tcPr>
            <w:tcW w:w="7417" w:type="dxa"/>
            <w:vAlign w:val="center"/>
          </w:tcPr>
          <w:p>
            <w:pPr>
              <w:overflowPunct w:val="0"/>
              <w:spacing w:line="440" w:lineRule="exact"/>
              <w:jc w:val="both"/>
              <w:rPr>
                <w:rFonts w:ascii="仿宋" w:hAnsi="仿宋" w:eastAsia="仿宋"/>
                <w:b/>
                <w:bCs/>
                <w:sz w:val="24"/>
                <w:szCs w:val="22"/>
                <w:highlight w:val="none"/>
              </w:rPr>
            </w:pPr>
            <w:r>
              <w:rPr>
                <w:rFonts w:hint="eastAsia" w:ascii="仿宋" w:hAnsi="仿宋" w:eastAsia="仿宋"/>
                <w:b/>
                <w:bCs/>
                <w:sz w:val="24"/>
                <w:szCs w:val="22"/>
                <w:highlight w:val="none"/>
                <w:lang w:eastAsia="zh-CN"/>
              </w:rPr>
              <w:t>新疆库尔勒市人民东路富士特大厦4楼</w:t>
            </w:r>
            <w:r>
              <w:rPr>
                <w:rFonts w:hint="eastAsia" w:ascii="仿宋" w:hAnsi="仿宋" w:eastAsia="仿宋"/>
                <w:b/>
                <w:bCs/>
                <w:sz w:val="24"/>
                <w:szCs w:val="22"/>
                <w:highlight w:val="none"/>
              </w:rPr>
              <w:t>。</w:t>
            </w:r>
          </w:p>
          <w:p>
            <w:pPr>
              <w:overflowPunct w:val="0"/>
              <w:spacing w:line="440" w:lineRule="exact"/>
              <w:jc w:val="both"/>
              <w:rPr>
                <w:highlight w:val="none"/>
              </w:rPr>
            </w:pPr>
            <w:r>
              <w:rPr>
                <w:rFonts w:hint="eastAsia" w:ascii="仿宋" w:hAnsi="仿宋" w:eastAsia="仿宋"/>
                <w:b/>
                <w:bCs/>
                <w:sz w:val="24"/>
                <w:szCs w:val="22"/>
                <w:highlight w:val="none"/>
              </w:rPr>
              <w:t>投标人应于</w:t>
            </w:r>
            <w:r>
              <w:rPr>
                <w:rFonts w:hint="eastAsia" w:ascii="仿宋" w:hAnsi="仿宋" w:eastAsia="仿宋"/>
                <w:b/>
                <w:bCs/>
                <w:color w:val="0000FF"/>
                <w:sz w:val="24"/>
                <w:szCs w:val="22"/>
                <w:highlight w:val="none"/>
              </w:rPr>
              <w:t>2021年</w:t>
            </w:r>
            <w:r>
              <w:rPr>
                <w:rFonts w:hint="eastAsia" w:ascii="仿宋" w:hAnsi="仿宋" w:eastAsia="仿宋"/>
                <w:b/>
                <w:bCs/>
                <w:color w:val="0000FF"/>
                <w:sz w:val="24"/>
                <w:szCs w:val="22"/>
                <w:highlight w:val="none"/>
                <w:lang w:val="en-US" w:eastAsia="zh-CN"/>
              </w:rPr>
              <w:t>12</w:t>
            </w:r>
            <w:r>
              <w:rPr>
                <w:rFonts w:hint="eastAsia" w:ascii="仿宋" w:hAnsi="仿宋" w:eastAsia="仿宋"/>
                <w:b/>
                <w:bCs/>
                <w:color w:val="0000FF"/>
                <w:sz w:val="24"/>
                <w:szCs w:val="22"/>
                <w:highlight w:val="none"/>
              </w:rPr>
              <w:t>月</w:t>
            </w:r>
            <w:r>
              <w:rPr>
                <w:rFonts w:hint="eastAsia" w:ascii="仿宋" w:hAnsi="仿宋" w:eastAsia="仿宋"/>
                <w:b/>
                <w:bCs/>
                <w:color w:val="0000FF"/>
                <w:sz w:val="24"/>
                <w:szCs w:val="22"/>
                <w:highlight w:val="none"/>
                <w:lang w:val="en-US" w:eastAsia="zh-CN"/>
              </w:rPr>
              <w:t>08</w:t>
            </w:r>
            <w:r>
              <w:rPr>
                <w:rFonts w:hint="eastAsia" w:ascii="仿宋" w:hAnsi="仿宋" w:eastAsia="仿宋"/>
                <w:b/>
                <w:bCs/>
                <w:color w:val="0000FF"/>
                <w:sz w:val="24"/>
                <w:szCs w:val="22"/>
                <w:highlight w:val="none"/>
              </w:rPr>
              <w:t>日1</w:t>
            </w:r>
            <w:r>
              <w:rPr>
                <w:rFonts w:hint="eastAsia" w:ascii="仿宋" w:hAnsi="仿宋" w:eastAsia="仿宋"/>
                <w:b/>
                <w:bCs/>
                <w:color w:val="0000FF"/>
                <w:sz w:val="24"/>
                <w:szCs w:val="22"/>
                <w:highlight w:val="none"/>
                <w:lang w:val="en-US" w:eastAsia="zh-CN"/>
              </w:rPr>
              <w:t>0</w:t>
            </w:r>
            <w:r>
              <w:rPr>
                <w:rFonts w:hint="eastAsia" w:ascii="仿宋" w:hAnsi="仿宋" w:eastAsia="仿宋"/>
                <w:b/>
                <w:bCs/>
                <w:color w:val="0000FF"/>
                <w:sz w:val="24"/>
                <w:szCs w:val="22"/>
                <w:highlight w:val="none"/>
              </w:rPr>
              <w:t>:</w:t>
            </w:r>
            <w:r>
              <w:rPr>
                <w:rFonts w:hint="eastAsia" w:ascii="仿宋" w:hAnsi="仿宋" w:eastAsia="仿宋"/>
                <w:b/>
                <w:bCs/>
                <w:color w:val="0000FF"/>
                <w:sz w:val="24"/>
                <w:szCs w:val="22"/>
                <w:highlight w:val="none"/>
                <w:lang w:val="en-US" w:eastAsia="zh-CN"/>
              </w:rPr>
              <w:t>0</w:t>
            </w:r>
            <w:r>
              <w:rPr>
                <w:rFonts w:hint="eastAsia" w:ascii="仿宋" w:hAnsi="仿宋" w:eastAsia="仿宋"/>
                <w:b/>
                <w:bCs/>
                <w:color w:val="0000FF"/>
                <w:sz w:val="24"/>
                <w:szCs w:val="22"/>
                <w:highlight w:val="none"/>
              </w:rPr>
              <w:t>0时</w:t>
            </w:r>
            <w:r>
              <w:rPr>
                <w:rFonts w:hint="eastAsia" w:ascii="仿宋" w:hAnsi="仿宋" w:eastAsia="仿宋"/>
                <w:b/>
                <w:bCs/>
                <w:sz w:val="24"/>
                <w:szCs w:val="22"/>
                <w:highlight w:val="none"/>
              </w:rPr>
              <w:t>整之前将电子投标文件上传到“政采云”平台。应按照本项目</w:t>
            </w:r>
            <w:r>
              <w:rPr>
                <w:rFonts w:hint="eastAsia" w:ascii="仿宋" w:hAnsi="仿宋" w:eastAsia="仿宋"/>
                <w:b/>
                <w:bCs/>
                <w:sz w:val="24"/>
                <w:szCs w:val="22"/>
                <w:highlight w:val="none"/>
                <w:lang w:eastAsia="zh-CN"/>
              </w:rPr>
              <w:t>磋商文件</w:t>
            </w:r>
            <w:r>
              <w:rPr>
                <w:rFonts w:hint="eastAsia" w:ascii="仿宋" w:hAnsi="仿宋" w:eastAsia="仿宋"/>
                <w:b/>
                <w:bCs/>
                <w:sz w:val="24"/>
                <w:szCs w:val="22"/>
                <w:highlight w:val="none"/>
              </w:rPr>
              <w:t>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w:t>
            </w:r>
            <w:r>
              <w:rPr>
                <w:rFonts w:hint="eastAsia" w:ascii="仿宋" w:hAnsi="仿宋" w:eastAsia="仿宋"/>
                <w:sz w:val="24"/>
                <w:highlight w:val="none"/>
              </w:rPr>
              <w:t>7</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lang w:eastAsia="zh-CN"/>
              </w:rPr>
              <w:t>磋商文件</w:t>
            </w:r>
            <w:r>
              <w:rPr>
                <w:rFonts w:hint="eastAsia" w:ascii="仿宋" w:hAnsi="仿宋" w:eastAsia="仿宋"/>
                <w:sz w:val="24"/>
                <w:highlight w:val="none"/>
              </w:rPr>
              <w:t>解密时间</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p>
        </w:tc>
        <w:tc>
          <w:tcPr>
            <w:tcW w:w="7417" w:type="dxa"/>
            <w:vAlign w:val="center"/>
          </w:tcPr>
          <w:p>
            <w:pPr>
              <w:overflowPunct w:val="0"/>
              <w:spacing w:line="440" w:lineRule="exact"/>
              <w:jc w:val="both"/>
              <w:rPr>
                <w:rFonts w:ascii="仿宋" w:hAnsi="仿宋" w:eastAsia="仿宋"/>
                <w:b/>
                <w:bCs/>
                <w:sz w:val="24"/>
                <w:szCs w:val="22"/>
                <w:highlight w:val="none"/>
              </w:rPr>
            </w:pPr>
            <w:r>
              <w:rPr>
                <w:rFonts w:hint="eastAsia" w:ascii="仿宋" w:hAnsi="仿宋" w:eastAsia="仿宋"/>
                <w:b/>
                <w:bCs/>
                <w:sz w:val="24"/>
                <w:szCs w:val="22"/>
                <w:highlight w:val="none"/>
              </w:rPr>
              <w:t>开标时间后30分钟内（</w:t>
            </w:r>
            <w:r>
              <w:rPr>
                <w:rFonts w:hint="eastAsia" w:ascii="仿宋" w:hAnsi="仿宋" w:eastAsia="仿宋"/>
                <w:b/>
                <w:bCs/>
                <w:color w:val="0000FF"/>
                <w:sz w:val="24"/>
                <w:szCs w:val="22"/>
                <w:highlight w:val="none"/>
                <w:lang w:eastAsia="zh-CN"/>
              </w:rPr>
              <w:t>2021年12月08日上午10:30时</w:t>
            </w:r>
            <w:r>
              <w:rPr>
                <w:rFonts w:hint="eastAsia" w:ascii="仿宋" w:hAnsi="仿宋" w:eastAsia="仿宋"/>
                <w:b/>
                <w:bCs/>
                <w:color w:val="0000FF"/>
                <w:sz w:val="24"/>
                <w:szCs w:val="22"/>
                <w:highlight w:val="none"/>
              </w:rPr>
              <w:t>-1</w:t>
            </w:r>
            <w:r>
              <w:rPr>
                <w:rFonts w:hint="eastAsia" w:ascii="仿宋" w:hAnsi="仿宋" w:eastAsia="仿宋"/>
                <w:b/>
                <w:bCs/>
                <w:color w:val="0000FF"/>
                <w:sz w:val="24"/>
                <w:szCs w:val="22"/>
                <w:highlight w:val="none"/>
                <w:lang w:val="en-US" w:eastAsia="zh-CN"/>
              </w:rPr>
              <w:t>1</w:t>
            </w:r>
            <w:r>
              <w:rPr>
                <w:rFonts w:hint="eastAsia" w:ascii="仿宋" w:hAnsi="仿宋" w:eastAsia="仿宋"/>
                <w:b/>
                <w:bCs/>
                <w:color w:val="0000FF"/>
                <w:sz w:val="24"/>
                <w:szCs w:val="22"/>
                <w:highlight w:val="none"/>
              </w:rPr>
              <w:t>：00前</w:t>
            </w:r>
            <w:r>
              <w:rPr>
                <w:rFonts w:hint="eastAsia" w:ascii="仿宋" w:hAnsi="仿宋" w:eastAsia="仿宋"/>
                <w:b/>
                <w:bCs/>
                <w:sz w:val="24"/>
                <w:szCs w:val="22"/>
                <w:highlight w:val="none"/>
              </w:rPr>
              <w:t>）供应商可以登录“政采云”平台，用“项目采购-开标评标”功能进行解密投标文件。若供应商在规定时间内（2021年</w:t>
            </w:r>
            <w:r>
              <w:rPr>
                <w:rFonts w:hint="eastAsia" w:ascii="仿宋" w:hAnsi="仿宋" w:eastAsia="仿宋"/>
                <w:b/>
                <w:bCs/>
                <w:sz w:val="24"/>
                <w:szCs w:val="22"/>
                <w:highlight w:val="none"/>
                <w:lang w:val="en-US" w:eastAsia="zh-CN"/>
              </w:rPr>
              <w:t>12</w:t>
            </w:r>
            <w:r>
              <w:rPr>
                <w:rFonts w:hint="eastAsia" w:ascii="仿宋" w:hAnsi="仿宋" w:eastAsia="仿宋"/>
                <w:b/>
                <w:bCs/>
                <w:sz w:val="24"/>
                <w:szCs w:val="22"/>
                <w:highlight w:val="none"/>
              </w:rPr>
              <w:t>月</w:t>
            </w:r>
            <w:r>
              <w:rPr>
                <w:rFonts w:hint="eastAsia" w:ascii="仿宋" w:hAnsi="仿宋" w:eastAsia="仿宋"/>
                <w:b/>
                <w:bCs/>
                <w:sz w:val="24"/>
                <w:szCs w:val="22"/>
                <w:highlight w:val="none"/>
                <w:lang w:val="en-US" w:eastAsia="zh-CN"/>
              </w:rPr>
              <w:t>08</w:t>
            </w:r>
            <w:r>
              <w:rPr>
                <w:rFonts w:hint="eastAsia" w:ascii="仿宋" w:hAnsi="仿宋" w:eastAsia="仿宋"/>
                <w:b/>
                <w:bCs/>
                <w:sz w:val="24"/>
                <w:szCs w:val="22"/>
                <w:highlight w:val="none"/>
              </w:rPr>
              <w:t>日</w:t>
            </w:r>
            <w:r>
              <w:rPr>
                <w:rFonts w:hint="eastAsia" w:ascii="仿宋" w:hAnsi="仿宋" w:eastAsia="仿宋"/>
                <w:b/>
                <w:bCs/>
                <w:sz w:val="24"/>
                <w:szCs w:val="22"/>
                <w:highlight w:val="none"/>
                <w:lang w:val="en-US" w:eastAsia="zh-CN"/>
              </w:rPr>
              <w:t>上</w:t>
            </w:r>
            <w:r>
              <w:rPr>
                <w:rFonts w:hint="eastAsia" w:ascii="仿宋" w:hAnsi="仿宋" w:eastAsia="仿宋"/>
                <w:b/>
                <w:bCs/>
                <w:sz w:val="24"/>
                <w:szCs w:val="22"/>
                <w:highlight w:val="none"/>
              </w:rPr>
              <w:t>午1</w:t>
            </w:r>
            <w:r>
              <w:rPr>
                <w:rFonts w:hint="eastAsia" w:ascii="仿宋" w:hAnsi="仿宋" w:eastAsia="仿宋"/>
                <w:b/>
                <w:bCs/>
                <w:sz w:val="24"/>
                <w:szCs w:val="22"/>
                <w:highlight w:val="none"/>
                <w:lang w:val="en-US" w:eastAsia="zh-CN"/>
              </w:rPr>
              <w:t>1</w:t>
            </w:r>
            <w:r>
              <w:rPr>
                <w:rFonts w:hint="eastAsia" w:ascii="仿宋" w:hAnsi="仿宋" w:eastAsia="仿宋"/>
                <w:b/>
                <w:bCs/>
                <w:sz w:val="24"/>
                <w:szCs w:val="22"/>
                <w:highlight w:val="none"/>
              </w:rPr>
              <w:t>:00前）</w:t>
            </w:r>
          </w:p>
          <w:p>
            <w:pPr>
              <w:widowControl/>
              <w:spacing w:line="400" w:lineRule="exact"/>
              <w:jc w:val="both"/>
              <w:rPr>
                <w:rFonts w:ascii="仿宋" w:hAnsi="仿宋" w:eastAsia="仿宋" w:cs="Arial"/>
                <w:kern w:val="0"/>
                <w:sz w:val="24"/>
                <w:szCs w:val="28"/>
                <w:highlight w:val="none"/>
              </w:rPr>
            </w:pPr>
            <w:r>
              <w:rPr>
                <w:rFonts w:hint="eastAsia" w:ascii="仿宋" w:hAnsi="仿宋" w:eastAsia="仿宋"/>
                <w:b/>
                <w:bCs/>
                <w:sz w:val="24"/>
                <w:szCs w:val="22"/>
                <w:highlight w:val="none"/>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w:t>
            </w:r>
            <w:r>
              <w:rPr>
                <w:rFonts w:hint="eastAsia" w:ascii="仿宋" w:hAnsi="仿宋" w:eastAsia="仿宋"/>
                <w:sz w:val="24"/>
                <w:highlight w:val="none"/>
              </w:rPr>
              <w:t>8</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招标代理</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服务费</w:t>
            </w:r>
          </w:p>
        </w:tc>
        <w:tc>
          <w:tcPr>
            <w:tcW w:w="7417" w:type="dxa"/>
            <w:vAlign w:val="center"/>
          </w:tcPr>
          <w:p>
            <w:pPr>
              <w:overflowPunct w:val="0"/>
              <w:spacing w:line="440" w:lineRule="exact"/>
              <w:rPr>
                <w:rFonts w:ascii="仿宋" w:hAnsi="仿宋" w:eastAsia="仿宋" w:cs="宋体"/>
                <w:kern w:val="0"/>
                <w:sz w:val="24"/>
                <w:highlight w:val="none"/>
              </w:rPr>
            </w:pPr>
            <w:r>
              <w:rPr>
                <w:rFonts w:hint="eastAsia" w:ascii="仿宋" w:hAnsi="仿宋" w:eastAsia="仿宋" w:cs="Times New Roman"/>
                <w:sz w:val="24"/>
                <w:highlight w:val="none"/>
                <w:lang w:val="en-US" w:eastAsia="zh-CN"/>
              </w:rPr>
              <w:t>根据发改委价格【2011】534号文件收取。</w:t>
            </w:r>
            <w:r>
              <w:rPr>
                <w:rFonts w:hint="eastAsia" w:ascii="仿宋" w:hAnsi="仿宋" w:eastAsia="仿宋" w:cs="Times New Roman"/>
                <w:sz w:val="24"/>
                <w:highlight w:val="none"/>
              </w:rPr>
              <w:t>该代理服务费在中标人领取中标通知书</w:t>
            </w:r>
            <w:r>
              <w:rPr>
                <w:rFonts w:hint="eastAsia" w:ascii="仿宋" w:hAnsi="仿宋" w:eastAsia="仿宋" w:cs="Times New Roman"/>
                <w:sz w:val="24"/>
                <w:highlight w:val="none"/>
                <w:lang w:eastAsia="zh-CN"/>
              </w:rPr>
              <w:t>前</w:t>
            </w:r>
            <w:r>
              <w:rPr>
                <w:rFonts w:hint="eastAsia" w:ascii="仿宋" w:hAnsi="仿宋" w:eastAsia="仿宋" w:cs="Times New Roman"/>
                <w:sz w:val="24"/>
                <w:highlight w:val="none"/>
              </w:rPr>
              <w:t>向招标代理机构缴纳</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此费由投标人综合考虑到投标报价中，不再单独列项。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hint="eastAsia" w:ascii="仿宋" w:hAnsi="仿宋" w:eastAsia="仿宋"/>
                <w:sz w:val="24"/>
                <w:highlight w:val="none"/>
              </w:rPr>
              <w:t>19</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投标文件的</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签署规定</w:t>
            </w:r>
          </w:p>
        </w:tc>
        <w:tc>
          <w:tcPr>
            <w:tcW w:w="7417" w:type="dxa"/>
            <w:vAlign w:val="center"/>
          </w:tcPr>
          <w:p>
            <w:pPr>
              <w:widowControl/>
              <w:spacing w:line="460" w:lineRule="atLeast"/>
              <w:jc w:val="left"/>
              <w:rPr>
                <w:rFonts w:ascii="仿宋" w:hAnsi="仿宋" w:eastAsia="仿宋"/>
                <w:sz w:val="24"/>
                <w:highlight w:val="none"/>
              </w:rPr>
            </w:pPr>
            <w:r>
              <w:rPr>
                <w:rFonts w:hint="eastAsia" w:ascii="仿宋" w:hAnsi="仿宋" w:eastAsia="仿宋"/>
                <w:sz w:val="24"/>
                <w:highlight w:val="none"/>
              </w:rPr>
              <w:t>详见第三部分第二章第</w:t>
            </w:r>
            <w:r>
              <w:rPr>
                <w:rFonts w:ascii="仿宋" w:hAnsi="仿宋" w:eastAsia="仿宋"/>
                <w:sz w:val="24"/>
                <w:highlight w:val="none"/>
              </w:rPr>
              <w:t>10</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2</w:t>
            </w:r>
            <w:r>
              <w:rPr>
                <w:rFonts w:hint="eastAsia" w:ascii="仿宋" w:hAnsi="仿宋" w:eastAsia="仿宋"/>
                <w:sz w:val="24"/>
                <w:highlight w:val="none"/>
              </w:rPr>
              <w:t>0</w:t>
            </w:r>
          </w:p>
        </w:tc>
        <w:tc>
          <w:tcPr>
            <w:tcW w:w="1510" w:type="dxa"/>
            <w:tcBorders>
              <w:top w:val="single" w:color="auto" w:sz="4" w:space="0"/>
              <w:bottom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cs="仿宋"/>
                <w:spacing w:val="-14"/>
                <w:sz w:val="24"/>
                <w:highlight w:val="none"/>
                <w:lang w:eastAsia="zh-CN"/>
              </w:rPr>
              <w:t>纸质版投标文件递交</w:t>
            </w:r>
          </w:p>
        </w:tc>
        <w:tc>
          <w:tcPr>
            <w:tcW w:w="7417" w:type="dxa"/>
            <w:tcBorders>
              <w:top w:val="single" w:color="auto" w:sz="4" w:space="0"/>
            </w:tcBorders>
            <w:vAlign w:val="center"/>
          </w:tcPr>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1、纸质版投标文件应由法人代表或法人授权代表逐页加盖单位公章，投标文件方为有效；</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2、纸质版投标文件开标当天密封完整递交至库尔勒市人民东路富士特大厦4楼，</w:t>
            </w:r>
            <w:r>
              <w:rPr>
                <w:rFonts w:hint="eastAsia" w:ascii="仿宋" w:hAnsi="仿宋" w:eastAsia="仿宋" w:cs="仿宋"/>
                <w:color w:val="0000FF"/>
                <w:sz w:val="24"/>
                <w:highlight w:val="none"/>
                <w:lang w:val="en-US" w:eastAsia="zh-CN"/>
              </w:rPr>
              <w:t>正本1份，副本1份，（可邮寄）</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sz w:val="24"/>
                <w:szCs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sz w:val="24"/>
                <w:szCs w:val="24"/>
                <w:highlight w:val="none"/>
              </w:rPr>
              <w:t>投标文件应清楚工整，一般不准修改</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个别非实质性修改之处必须由投标人的法定代表人（负责人）或经其正式授权的代表在修改的每一页上签字或盖投标单位公章后才有效</w:t>
            </w:r>
            <w:r>
              <w:rPr>
                <w:rFonts w:hint="eastAsia" w:ascii="仿宋" w:hAnsi="仿宋" w:eastAsia="仿宋"/>
                <w:sz w:val="24"/>
                <w:szCs w:val="24"/>
                <w:highlight w:val="none"/>
                <w:lang w:eastAsia="zh-CN"/>
              </w:rPr>
              <w:t>；</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4、电子版</w:t>
            </w:r>
            <w:r>
              <w:rPr>
                <w:rFonts w:hint="eastAsia" w:ascii="仿宋" w:hAnsi="仿宋" w:eastAsia="仿宋"/>
                <w:sz w:val="24"/>
                <w:szCs w:val="24"/>
                <w:highlight w:val="none"/>
              </w:rPr>
              <w:t>投标文件应由法人代表或法人授权代表逐</w:t>
            </w:r>
            <w:r>
              <w:rPr>
                <w:rFonts w:hint="eastAsia" w:ascii="仿宋" w:hAnsi="仿宋" w:eastAsia="仿宋"/>
                <w:sz w:val="24"/>
                <w:szCs w:val="24"/>
                <w:highlight w:val="none"/>
                <w:lang w:eastAsia="zh-CN"/>
              </w:rPr>
              <w:t>页</w:t>
            </w:r>
            <w:r>
              <w:rPr>
                <w:rFonts w:hint="eastAsia" w:ascii="仿宋" w:hAnsi="仿宋" w:eastAsia="仿宋"/>
                <w:sz w:val="24"/>
                <w:szCs w:val="24"/>
                <w:highlight w:val="none"/>
              </w:rPr>
              <w:t>加盖单位</w:t>
            </w:r>
            <w:r>
              <w:rPr>
                <w:rFonts w:hint="eastAsia" w:ascii="仿宋" w:hAnsi="仿宋" w:eastAsia="仿宋"/>
                <w:sz w:val="24"/>
                <w:szCs w:val="24"/>
                <w:highlight w:val="none"/>
                <w:lang w:eastAsia="zh-CN"/>
              </w:rPr>
              <w:t>电子</w:t>
            </w:r>
            <w:r>
              <w:rPr>
                <w:rFonts w:hint="eastAsia" w:ascii="仿宋" w:hAnsi="仿宋" w:eastAsia="仿宋"/>
                <w:sz w:val="24"/>
                <w:szCs w:val="24"/>
                <w:highlight w:val="none"/>
              </w:rPr>
              <w:t>公章，投标文件方为有效</w:t>
            </w:r>
            <w:r>
              <w:rPr>
                <w:rFonts w:hint="eastAsia" w:ascii="仿宋" w:hAnsi="仿宋" w:eastAsia="仿宋"/>
                <w:sz w:val="24"/>
                <w:szCs w:val="24"/>
                <w:highlight w:val="none"/>
                <w:lang w:eastAsia="zh-CN"/>
              </w:rPr>
              <w:t>；</w:t>
            </w:r>
          </w:p>
          <w:p>
            <w:pPr>
              <w:spacing w:line="360" w:lineRule="auto"/>
              <w:rPr>
                <w:rFonts w:ascii="仿宋" w:hAnsi="仿宋" w:eastAsia="仿宋"/>
                <w:b/>
                <w:sz w:val="24"/>
                <w:highlight w:val="none"/>
              </w:rPr>
            </w:pP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2</w:t>
            </w:r>
            <w:r>
              <w:rPr>
                <w:rFonts w:hint="eastAsia" w:ascii="仿宋" w:hAnsi="仿宋" w:eastAsia="仿宋"/>
                <w:sz w:val="24"/>
                <w:highlight w:val="none"/>
              </w:rPr>
              <w:t>1</w:t>
            </w:r>
          </w:p>
        </w:tc>
        <w:tc>
          <w:tcPr>
            <w:tcW w:w="1510"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Times New Roman"/>
                <w:kern w:val="2"/>
                <w:sz w:val="24"/>
                <w:highlight w:val="none"/>
                <w:lang w:val="en-US" w:eastAsia="zh-CN" w:bidi="ar-SA"/>
              </w:rPr>
            </w:pPr>
            <w:r>
              <w:rPr>
                <w:rFonts w:hint="eastAsia" w:ascii="仿宋" w:hAnsi="仿宋" w:eastAsia="仿宋" w:cs="仿宋"/>
                <w:kern w:val="0"/>
                <w:sz w:val="24"/>
                <w:szCs w:val="24"/>
                <w:lang w:val="en-US" w:eastAsia="zh-CN" w:bidi="ar-SA"/>
              </w:rPr>
              <w:t>付款币种及</w:t>
            </w:r>
            <w:r>
              <w:rPr>
                <w:rFonts w:hint="eastAsia" w:ascii="仿宋" w:hAnsi="仿宋" w:eastAsia="仿宋"/>
                <w:sz w:val="24"/>
                <w:highlight w:val="none"/>
              </w:rPr>
              <w:t>付款方式</w:t>
            </w:r>
          </w:p>
        </w:tc>
        <w:tc>
          <w:tcPr>
            <w:tcW w:w="7417" w:type="dxa"/>
            <w:vAlign w:val="center"/>
          </w:tcPr>
          <w:p>
            <w:pPr>
              <w:keepNext w:val="0"/>
              <w:keepLines w:val="0"/>
              <w:pageBreakBefore w:val="0"/>
              <w:numPr>
                <w:ilvl w:val="0"/>
                <w:numId w:val="0"/>
              </w:numPr>
              <w:wordWrap/>
              <w:overflowPunct w:val="0"/>
              <w:topLinePunct w:val="0"/>
              <w:bidi w:val="0"/>
              <w:snapToGrid/>
              <w:spacing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付款币种：本次招标所述的项目资金均以人民币支付。</w:t>
            </w:r>
          </w:p>
          <w:p>
            <w:pPr>
              <w:spacing w:line="360" w:lineRule="auto"/>
              <w:rPr>
                <w:rFonts w:hint="eastAsia" w:ascii="仿宋" w:hAnsi="仿宋" w:eastAsia="仿宋" w:cs="仿宋"/>
                <w:b/>
                <w:sz w:val="24"/>
                <w:szCs w:val="24"/>
                <w:highlight w:val="none"/>
              </w:rPr>
            </w:pPr>
            <w:r>
              <w:rPr>
                <w:rFonts w:hint="eastAsia" w:ascii="仿宋" w:hAnsi="仿宋" w:eastAsia="仿宋" w:cs="仿宋"/>
                <w:sz w:val="24"/>
                <w:szCs w:val="24"/>
                <w:highlight w:val="none"/>
                <w:lang w:eastAsia="zh-CN"/>
              </w:rPr>
              <w:t>合同签订货到现场、安装调试完毕验收合格后付9</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%，留</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%质保金。</w:t>
            </w:r>
          </w:p>
          <w:p>
            <w:pPr>
              <w:spacing w:line="360" w:lineRule="auto"/>
              <w:rPr>
                <w:rFonts w:ascii="仿宋" w:hAnsi="仿宋" w:eastAsia="仿宋" w:cs="Times New Roman"/>
                <w:b/>
                <w:kern w:val="2"/>
                <w:sz w:val="24"/>
                <w:highlight w:val="none"/>
                <w:lang w:val="en-US" w:eastAsia="zh-CN" w:bidi="ar-SA"/>
              </w:rPr>
            </w:pPr>
            <w:r>
              <w:rPr>
                <w:rFonts w:hint="eastAsia" w:ascii="仿宋" w:hAnsi="仿宋" w:eastAsia="仿宋" w:cs="仿宋"/>
                <w:b/>
                <w:sz w:val="24"/>
                <w:szCs w:val="24"/>
                <w:highlight w:val="none"/>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hint="eastAsia" w:ascii="仿宋" w:hAnsi="仿宋" w:eastAsia="仿宋"/>
                <w:sz w:val="24"/>
                <w:highlight w:val="none"/>
                <w:lang w:val="en-US" w:eastAsia="zh-CN"/>
              </w:rPr>
              <w:t>22</w:t>
            </w:r>
          </w:p>
        </w:tc>
        <w:tc>
          <w:tcPr>
            <w:tcW w:w="1510"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 w:hAnsi="仿宋" w:eastAsia="仿宋" w:cs="宋体"/>
                <w:kern w:val="0"/>
                <w:sz w:val="24"/>
                <w:szCs w:val="22"/>
                <w:highlight w:val="none"/>
                <w:lang w:eastAsia="zh-CN"/>
              </w:rPr>
            </w:pPr>
            <w:r>
              <w:rPr>
                <w:rFonts w:hint="eastAsia" w:ascii="仿宋" w:hAnsi="仿宋" w:eastAsia="仿宋" w:cs="宋体"/>
                <w:kern w:val="0"/>
                <w:sz w:val="24"/>
                <w:szCs w:val="22"/>
                <w:highlight w:val="none"/>
                <w:lang w:eastAsia="zh-CN"/>
              </w:rPr>
              <w:t>供货</w:t>
            </w:r>
            <w:r>
              <w:rPr>
                <w:rFonts w:hint="eastAsia" w:ascii="仿宋" w:hAnsi="仿宋" w:eastAsia="仿宋" w:cs="宋体"/>
                <w:kern w:val="0"/>
                <w:sz w:val="24"/>
                <w:szCs w:val="22"/>
                <w:highlight w:val="none"/>
              </w:rPr>
              <w:t>期</w:t>
            </w:r>
            <w:r>
              <w:rPr>
                <w:rFonts w:hint="eastAsia" w:ascii="仿宋" w:hAnsi="仿宋" w:eastAsia="仿宋" w:cs="宋体"/>
                <w:kern w:val="0"/>
                <w:sz w:val="24"/>
                <w:szCs w:val="22"/>
                <w:highlight w:val="none"/>
                <w:lang w:eastAsia="zh-CN"/>
              </w:rPr>
              <w:t>及有效期</w:t>
            </w:r>
          </w:p>
        </w:tc>
        <w:tc>
          <w:tcPr>
            <w:tcW w:w="741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仿宋" w:hAnsi="仿宋" w:eastAsia="仿宋" w:cs="宋体"/>
                <w:color w:val="0000FF"/>
                <w:kern w:val="0"/>
                <w:sz w:val="24"/>
                <w:szCs w:val="22"/>
                <w:highlight w:val="none"/>
                <w:lang w:val="en-US" w:eastAsia="zh-CN"/>
              </w:rPr>
            </w:pPr>
            <w:r>
              <w:rPr>
                <w:rFonts w:hint="eastAsia" w:ascii="仿宋" w:hAnsi="仿宋" w:eastAsia="仿宋" w:cs="宋体"/>
                <w:color w:val="0000FF"/>
                <w:kern w:val="0"/>
                <w:sz w:val="24"/>
                <w:szCs w:val="22"/>
                <w:highlight w:val="none"/>
                <w:lang w:eastAsia="zh-CN"/>
              </w:rPr>
              <w:t>供货期：签订合同后</w:t>
            </w:r>
            <w:r>
              <w:rPr>
                <w:rFonts w:hint="eastAsia" w:ascii="仿宋" w:hAnsi="仿宋" w:eastAsia="仿宋" w:cs="宋体"/>
                <w:color w:val="0000FF"/>
                <w:kern w:val="0"/>
                <w:sz w:val="24"/>
                <w:szCs w:val="22"/>
                <w:highlight w:val="none"/>
                <w:lang w:val="en-US" w:eastAsia="zh-CN"/>
              </w:rPr>
              <w:t>5个工作日内完成</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lang w:val="en-US"/>
              </w:rPr>
            </w:pPr>
            <w:r>
              <w:rPr>
                <w:rFonts w:hint="eastAsia" w:ascii="仿宋" w:hAnsi="仿宋" w:eastAsia="仿宋" w:cs="宋体"/>
                <w:color w:val="0000FF"/>
                <w:kern w:val="0"/>
                <w:sz w:val="24"/>
                <w:szCs w:val="22"/>
                <w:highlight w:val="none"/>
                <w:lang w:val="en-US" w:eastAsia="zh-CN"/>
              </w:rPr>
              <w:t>有效期：24个月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hint="eastAsia" w:ascii="仿宋" w:hAnsi="仿宋" w:eastAsia="仿宋"/>
                <w:sz w:val="24"/>
                <w:highlight w:val="none"/>
                <w:lang w:val="en-US" w:eastAsia="zh-CN"/>
              </w:rPr>
              <w:t>23</w:t>
            </w:r>
          </w:p>
        </w:tc>
        <w:tc>
          <w:tcPr>
            <w:tcW w:w="1510" w:type="dxa"/>
            <w:tcBorders>
              <w:top w:val="single" w:color="auto" w:sz="4" w:space="0"/>
            </w:tcBorders>
            <w:vAlign w:val="center"/>
          </w:tcPr>
          <w:p>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保密性要求</w:t>
            </w:r>
          </w:p>
        </w:tc>
        <w:tc>
          <w:tcPr>
            <w:tcW w:w="7417" w:type="dxa"/>
            <w:vAlign w:val="center"/>
          </w:tcPr>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供应商负有保密责任，不得对从采购人处获得的资料信息外泄。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24</w:t>
            </w:r>
          </w:p>
        </w:tc>
        <w:tc>
          <w:tcPr>
            <w:tcW w:w="1510" w:type="dxa"/>
            <w:vAlign w:val="center"/>
          </w:tcPr>
          <w:p>
            <w:pPr>
              <w:pStyle w:val="113"/>
              <w:keepNext w:val="0"/>
              <w:keepLines w:val="0"/>
              <w:pageBreakBefore w:val="0"/>
              <w:widowControl w:val="0"/>
              <w:kinsoku w:val="0"/>
              <w:wordWrap/>
              <w:overflowPunct w:val="0"/>
              <w:topLinePunct w:val="0"/>
              <w:autoSpaceDE w:val="0"/>
              <w:autoSpaceDN w:val="0"/>
              <w:bidi w:val="0"/>
              <w:adjustRightInd w:val="0"/>
              <w:snapToGrid/>
              <w:spacing w:line="240" w:lineRule="auto"/>
              <w:ind w:left="102"/>
              <w:jc w:val="both"/>
              <w:textAlignment w:val="auto"/>
              <w:rPr>
                <w:rFonts w:hint="eastAsia" w:ascii="仿宋" w:hAnsi="仿宋" w:eastAsia="仿宋" w:cs="Times New Roman"/>
                <w:kern w:val="2"/>
                <w:sz w:val="24"/>
                <w:szCs w:val="20"/>
                <w:highlight w:val="none"/>
                <w:lang w:val="en-US" w:eastAsia="zh-CN" w:bidi="ar-SA"/>
              </w:rPr>
            </w:pPr>
            <w:r>
              <w:rPr>
                <w:rFonts w:hint="eastAsia" w:ascii="仿宋" w:hAnsi="仿宋" w:eastAsia="仿宋" w:cs="仿宋"/>
                <w:kern w:val="2"/>
                <w:sz w:val="24"/>
                <w:szCs w:val="20"/>
                <w:highlight w:val="none"/>
                <w:lang w:val="en-US" w:eastAsia="zh-CN" w:bidi="ar-SA"/>
              </w:rPr>
              <w:t>采购项目需要落实的政府采购政策</w:t>
            </w:r>
          </w:p>
        </w:tc>
        <w:tc>
          <w:tcPr>
            <w:tcW w:w="7417" w:type="dxa"/>
            <w:vAlign w:val="center"/>
          </w:tcPr>
          <w:p>
            <w:pPr>
              <w:pStyle w:val="113"/>
              <w:keepNext w:val="0"/>
              <w:keepLines w:val="0"/>
              <w:pageBreakBefore w:val="0"/>
              <w:widowControl w:val="0"/>
              <w:kinsoku w:val="0"/>
              <w:wordWrap/>
              <w:overflowPunct w:val="0"/>
              <w:topLinePunct w:val="0"/>
              <w:bidi w:val="0"/>
              <w:snapToGrid/>
              <w:spacing w:line="360" w:lineRule="auto"/>
              <w:ind w:left="0" w:firstLine="480" w:firstLineChars="200"/>
              <w:jc w:val="both"/>
              <w:textAlignment w:val="auto"/>
              <w:rPr>
                <w:rFonts w:hint="eastAsia" w:ascii="仿宋" w:hAnsi="仿宋" w:eastAsia="仿宋" w:cs="Times New Roman"/>
                <w:kern w:val="2"/>
                <w:sz w:val="24"/>
                <w:szCs w:val="20"/>
                <w:highlight w:val="none"/>
                <w:lang w:val="en-US" w:eastAsia="zh-CN" w:bidi="ar-SA"/>
              </w:rPr>
            </w:pPr>
            <w:r>
              <w:rPr>
                <w:rFonts w:hint="eastAsia" w:ascii="仿宋" w:hAnsi="仿宋" w:eastAsia="仿宋" w:cs="Times New Roman"/>
                <w:kern w:val="2"/>
                <w:sz w:val="24"/>
                <w:szCs w:val="20"/>
                <w:highlight w:val="none"/>
                <w:lang w:val="en-US" w:eastAsia="zh-CN" w:bidi="ar-SA"/>
              </w:rPr>
              <w:t>1、根据《政府采购促进中小企业发展暂行办法》（财库〔2020〕46号）和工信部联企业〔2011〕300号文件规定，对小型和微型企业产品的价格给予6%的扣除，用扣除后的价格参与评审；大中型企业和其他自然人、法人或者其他组织与小型、微型企业组成联合体共同参加非专门面向中小企业的政府采购活动的，小微企业的合同金额占联合体协议合同总金额30%以上的，给予联合体 2%-3%的价格扣除，用扣除后的价格参与评审。具体办法详见竞争性磋商文件评标办法和标准；</w:t>
            </w:r>
          </w:p>
          <w:p>
            <w:pPr>
              <w:keepNext w:val="0"/>
              <w:keepLines w:val="0"/>
              <w:pageBreakBefore w:val="0"/>
              <w:widowControl w:val="0"/>
              <w:wordWrap/>
              <w:topLinePunct w:val="0"/>
              <w:bidi w:val="0"/>
              <w:snapToGrid/>
              <w:spacing w:line="360" w:lineRule="auto"/>
              <w:textAlignment w:val="auto"/>
              <w:rPr>
                <w:rFonts w:hint="eastAsia" w:ascii="仿宋" w:hAnsi="仿宋" w:eastAsia="仿宋" w:cs="Times New Roman"/>
                <w:kern w:val="2"/>
                <w:sz w:val="24"/>
                <w:szCs w:val="20"/>
                <w:highlight w:val="none"/>
                <w:lang w:val="en-US" w:eastAsia="zh-CN" w:bidi="ar-SA"/>
              </w:rPr>
            </w:pPr>
            <w:r>
              <w:rPr>
                <w:rFonts w:hint="eastAsia" w:ascii="仿宋" w:hAnsi="仿宋" w:eastAsia="仿宋" w:cs="Times New Roman"/>
                <w:kern w:val="2"/>
                <w:sz w:val="24"/>
                <w:szCs w:val="20"/>
                <w:highlight w:val="none"/>
                <w:lang w:val="en-US" w:eastAsia="zh-CN" w:bidi="ar-SA"/>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6%后参与评审。具体办法详见竞争性磋商文件评标办法和标准。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25</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低于成本价不正当</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竞争预防措施</w:t>
            </w:r>
          </w:p>
        </w:tc>
        <w:tc>
          <w:tcPr>
            <w:tcW w:w="7417" w:type="dxa"/>
            <w:vAlign w:val="center"/>
          </w:tcPr>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highlight w:val="none"/>
              </w:rPr>
            </w:pPr>
            <w:r>
              <w:rPr>
                <w:rFonts w:hint="eastAsia" w:ascii="仿宋" w:hAnsi="仿宋" w:eastAsia="仿宋"/>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spacing w:line="440" w:lineRule="exact"/>
              <w:rPr>
                <w:rFonts w:hint="eastAsia" w:ascii="仿宋" w:hAnsi="仿宋" w:eastAsia="仿宋" w:cs="Times New Roman"/>
                <w:b/>
                <w:bCs/>
                <w:sz w:val="24"/>
                <w:highlight w:val="none"/>
              </w:rPr>
            </w:pPr>
            <w:r>
              <w:rPr>
                <w:rFonts w:hint="eastAsia" w:ascii="仿宋" w:hAnsi="仿宋" w:eastAsia="仿宋" w:cs="Times New Roman"/>
                <w:b/>
                <w:bCs/>
                <w:sz w:val="24"/>
                <w:highlight w:val="none"/>
              </w:rPr>
              <w:t>备注</w:t>
            </w:r>
          </w:p>
        </w:tc>
        <w:tc>
          <w:tcPr>
            <w:tcW w:w="8927" w:type="dxa"/>
            <w:gridSpan w:val="2"/>
            <w:vAlign w:val="center"/>
          </w:tcPr>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1、</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中部分加粗、加下划线、废标、无效标、投标被拒绝字样的条款，为招标的实质性要求和条件，着重提醒各投标人注意，并认真查看</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中的每一个条款及要求，因误读</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而造成的后果，招标人概不负责。</w:t>
            </w:r>
          </w:p>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2、投标文件中有弄虚作假的内容，其投标文件作废。（如假证书、假业绩、隐瞒不良行为记录、夸大荣誉、使用非本单位在职员工的相关证件及不符合</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9744" w:type="dxa"/>
            <w:gridSpan w:val="3"/>
            <w:vAlign w:val="center"/>
          </w:tcPr>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bookmarkStart w:id="4" w:name="_Toc6969530"/>
    </w:p>
    <w:p>
      <w:pPr>
        <w:pStyle w:val="5"/>
      </w:pPr>
    </w:p>
    <w:p/>
    <w:p>
      <w:pPr>
        <w:widowControl/>
        <w:jc w:val="center"/>
        <w:rPr>
          <w:rFonts w:ascii="黑体" w:hAnsi="黑体" w:eastAsia="黑体"/>
          <w:b/>
          <w:sz w:val="36"/>
        </w:rPr>
      </w:pPr>
      <w:r>
        <w:rPr>
          <w:rFonts w:hint="eastAsia" w:ascii="黑体" w:hAnsi="黑体" w:eastAsia="黑体"/>
          <w:b/>
          <w:sz w:val="36"/>
        </w:rPr>
        <w:t>第二部分  招标说明</w:t>
      </w:r>
      <w:bookmarkEnd w:id="4"/>
    </w:p>
    <w:p>
      <w:pPr>
        <w:pStyle w:val="73"/>
        <w:spacing w:line="440" w:lineRule="exact"/>
        <w:jc w:val="center"/>
        <w:rPr>
          <w:rFonts w:ascii="仿宋" w:hAnsi="仿宋" w:eastAsia="仿宋"/>
          <w:b/>
          <w:color w:val="auto"/>
          <w:kern w:val="2"/>
          <w:sz w:val="36"/>
          <w:szCs w:val="20"/>
        </w:rPr>
      </w:pPr>
    </w:p>
    <w:p>
      <w:pPr>
        <w:pStyle w:val="73"/>
        <w:spacing w:line="440" w:lineRule="exact"/>
        <w:jc w:val="center"/>
        <w:outlineLvl w:val="1"/>
        <w:rPr>
          <w:rFonts w:ascii="仿宋" w:hAnsi="仿宋" w:eastAsia="仿宋"/>
          <w:b/>
          <w:color w:val="auto"/>
          <w:kern w:val="2"/>
          <w:sz w:val="32"/>
          <w:szCs w:val="32"/>
        </w:rPr>
      </w:pPr>
      <w:bookmarkStart w:id="5" w:name="_Toc6969531"/>
      <w:r>
        <w:rPr>
          <w:rFonts w:hint="eastAsia" w:ascii="仿宋" w:hAnsi="仿宋" w:eastAsia="仿宋"/>
          <w:b/>
          <w:color w:val="auto"/>
          <w:kern w:val="2"/>
          <w:sz w:val="32"/>
          <w:szCs w:val="32"/>
        </w:rPr>
        <w:t>第一章 总则</w:t>
      </w:r>
      <w:bookmarkEnd w:id="5"/>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w:t>
      </w:r>
      <w:r>
        <w:rPr>
          <w:rFonts w:hint="eastAsia" w:ascii="仿宋" w:hAnsi="仿宋" w:eastAsia="仿宋"/>
          <w:sz w:val="24"/>
          <w:lang w:eastAsia="zh-CN"/>
        </w:rPr>
        <w:t>磋商文件</w:t>
      </w:r>
      <w:r>
        <w:rPr>
          <w:rFonts w:hint="eastAsia" w:ascii="仿宋" w:hAnsi="仿宋" w:eastAsia="仿宋"/>
          <w:sz w:val="24"/>
        </w:rPr>
        <w:t>仅适用于新疆景诺工程咨询有限公司的本次招标活动。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）法定代表人为同一人的两个及两个以上法人，母公司、全资子公司及其控股公司，在同一货物采购招标中同时投标的；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eastAsia="zh-CN"/>
        </w:rPr>
        <w:t xml:space="preserve"> 巴音郭楞蒙古自治州中心血站  </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“招标代理机构”系指新疆景诺工程咨询有限公司。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供应商（制造商、代理商）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“货物”、“产品”指本</w:t>
      </w:r>
      <w:r>
        <w:rPr>
          <w:rFonts w:hint="eastAsia" w:ascii="仿宋" w:hAnsi="仿宋" w:eastAsia="仿宋"/>
          <w:sz w:val="24"/>
          <w:lang w:eastAsia="zh-CN"/>
        </w:rPr>
        <w:t>磋商文件</w:t>
      </w:r>
      <w:r>
        <w:rPr>
          <w:rFonts w:hint="eastAsia" w:ascii="仿宋" w:hAnsi="仿宋" w:eastAsia="仿宋"/>
          <w:sz w:val="24"/>
        </w:rPr>
        <w:t>中第四部分项目需求所述所有货物及相关服务。</w:t>
      </w:r>
    </w:p>
    <w:p>
      <w:pPr>
        <w:spacing w:line="440" w:lineRule="exact"/>
        <w:ind w:firstLine="480" w:firstLineChars="200"/>
        <w:rPr>
          <w:rFonts w:ascii="仿宋" w:hAnsi="仿宋" w:eastAsia="仿宋"/>
          <w:sz w:val="24"/>
        </w:rPr>
      </w:pPr>
      <w:r>
        <w:rPr>
          <w:rFonts w:ascii="仿宋" w:hAnsi="仿宋" w:eastAsia="仿宋"/>
          <w:sz w:val="24"/>
        </w:rPr>
        <w:t>3.6.</w:t>
      </w:r>
      <w:r>
        <w:rPr>
          <w:rFonts w:hint="eastAsia" w:ascii="仿宋" w:hAnsi="仿宋" w:eastAsia="仿宋"/>
          <w:sz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 xml:space="preserve">3.8 </w:t>
      </w:r>
      <w:r>
        <w:rPr>
          <w:rFonts w:hint="eastAsia" w:ascii="仿宋" w:hAnsi="仿宋" w:eastAsia="仿宋"/>
          <w:sz w:val="24"/>
        </w:rPr>
        <w:t>“进口产品”是指通过中国海关报关验放进入中国境内且产自关境外的产品，详见《关于政府采购进口产品管理有关问题的通知》</w:t>
      </w:r>
      <w:r>
        <w:rPr>
          <w:rFonts w:ascii="仿宋" w:hAnsi="仿宋" w:eastAsia="仿宋"/>
          <w:sz w:val="24"/>
        </w:rPr>
        <w:t>(</w:t>
      </w:r>
      <w:r>
        <w:rPr>
          <w:rFonts w:hint="eastAsia" w:ascii="仿宋" w:hAnsi="仿宋" w:eastAsia="仿宋"/>
          <w:sz w:val="24"/>
        </w:rPr>
        <w:t>财库</w:t>
      </w:r>
      <w:r>
        <w:rPr>
          <w:rFonts w:ascii="仿宋" w:hAnsi="仿宋" w:eastAsia="仿宋"/>
          <w:sz w:val="24"/>
        </w:rPr>
        <w:t>[2007]119</w:t>
      </w:r>
      <w:r>
        <w:rPr>
          <w:rFonts w:hint="eastAsia" w:ascii="仿宋" w:hAnsi="仿宋" w:eastAsia="仿宋"/>
          <w:sz w:val="24"/>
        </w:rPr>
        <w:t>号</w:t>
      </w:r>
      <w:r>
        <w:rPr>
          <w:rFonts w:ascii="仿宋" w:hAnsi="仿宋" w:eastAsia="仿宋"/>
          <w:sz w:val="24"/>
        </w:rPr>
        <w:t>)</w:t>
      </w:r>
      <w:r>
        <w:rPr>
          <w:rFonts w:hint="eastAsia" w:ascii="仿宋" w:hAnsi="仿宋" w:eastAsia="仿宋"/>
          <w:sz w:val="24"/>
        </w:rPr>
        <w:t>。</w:t>
      </w:r>
    </w:p>
    <w:p>
      <w:pPr>
        <w:spacing w:line="440" w:lineRule="exact"/>
        <w:ind w:firstLine="480" w:firstLineChars="200"/>
        <w:rPr>
          <w:rFonts w:ascii="仿宋" w:hAnsi="仿宋" w:eastAsia="仿宋"/>
          <w:sz w:val="24"/>
        </w:rPr>
      </w:pPr>
      <w:r>
        <w:rPr>
          <w:rFonts w:ascii="仿宋" w:hAnsi="仿宋" w:eastAsia="仿宋"/>
          <w:sz w:val="24"/>
        </w:rPr>
        <w:t xml:space="preserve">3.9  </w:t>
      </w:r>
      <w:r>
        <w:rPr>
          <w:rFonts w:hint="eastAsia" w:ascii="仿宋" w:hAnsi="仿宋" w:eastAsia="仿宋"/>
          <w:sz w:val="24"/>
        </w:rPr>
        <w:t>“服务”系指</w:t>
      </w:r>
      <w:r>
        <w:rPr>
          <w:rFonts w:hint="eastAsia" w:ascii="仿宋" w:hAnsi="仿宋" w:eastAsia="仿宋"/>
          <w:sz w:val="24"/>
          <w:lang w:eastAsia="zh-CN"/>
        </w:rPr>
        <w:t>磋商文件</w:t>
      </w:r>
      <w:r>
        <w:rPr>
          <w:rFonts w:hint="eastAsia" w:ascii="仿宋" w:hAnsi="仿宋" w:eastAsia="仿宋"/>
          <w:sz w:val="24"/>
        </w:rPr>
        <w:t>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 xml:space="preserve">3.10  </w:t>
      </w:r>
      <w:r>
        <w:rPr>
          <w:rFonts w:hint="eastAsia" w:ascii="仿宋" w:hAnsi="仿宋" w:eastAsia="仿宋"/>
          <w:sz w:val="24"/>
        </w:rPr>
        <w:t>“响应”系指投标人根据招标代理机构发布的</w:t>
      </w:r>
      <w:r>
        <w:rPr>
          <w:rFonts w:hint="eastAsia" w:ascii="仿宋" w:hAnsi="仿宋" w:eastAsia="仿宋"/>
          <w:sz w:val="24"/>
          <w:lang w:eastAsia="zh-CN"/>
        </w:rPr>
        <w:t>磋商文件</w:t>
      </w:r>
      <w:r>
        <w:rPr>
          <w:rFonts w:hint="eastAsia" w:ascii="仿宋" w:hAnsi="仿宋" w:eastAsia="仿宋"/>
          <w:sz w:val="24"/>
        </w:rPr>
        <w:t>，编制投标文件并按规定投标的行为。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 xml:space="preserve">3.11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tabs>
          <w:tab w:val="left" w:pos="1185"/>
        </w:tabs>
        <w:spacing w:line="440" w:lineRule="exact"/>
        <w:ind w:firstLine="480" w:firstLineChars="200"/>
        <w:rPr>
          <w:rFonts w:ascii="仿宋" w:hAnsi="仿宋" w:eastAsia="仿宋"/>
          <w:sz w:val="24"/>
        </w:rPr>
      </w:pPr>
    </w:p>
    <w:p>
      <w:pPr>
        <w:pStyle w:val="73"/>
        <w:spacing w:line="440" w:lineRule="exact"/>
        <w:jc w:val="center"/>
        <w:outlineLvl w:val="1"/>
        <w:rPr>
          <w:rFonts w:hint="eastAsia" w:ascii="仿宋" w:hAnsi="仿宋" w:eastAsia="仿宋"/>
          <w:b/>
          <w:color w:val="auto"/>
          <w:kern w:val="2"/>
          <w:sz w:val="32"/>
          <w:szCs w:val="32"/>
        </w:rPr>
      </w:pPr>
      <w:bookmarkStart w:id="6" w:name="_Toc6969532"/>
    </w:p>
    <w:p>
      <w:pPr>
        <w:pStyle w:val="73"/>
        <w:spacing w:line="440" w:lineRule="exact"/>
        <w:jc w:val="center"/>
        <w:outlineLvl w:val="1"/>
        <w:rPr>
          <w:rFonts w:hint="eastAsia" w:ascii="仿宋" w:hAnsi="仿宋" w:eastAsia="仿宋"/>
          <w:b/>
          <w:color w:val="auto"/>
          <w:kern w:val="2"/>
          <w:sz w:val="32"/>
          <w:szCs w:val="32"/>
        </w:rPr>
      </w:pPr>
    </w:p>
    <w:p>
      <w:pPr>
        <w:pStyle w:val="73"/>
        <w:spacing w:line="440" w:lineRule="exact"/>
        <w:jc w:val="center"/>
        <w:outlineLvl w:val="1"/>
        <w:rPr>
          <w:rFonts w:hint="eastAsia" w:ascii="仿宋" w:hAnsi="仿宋" w:eastAsia="仿宋"/>
          <w:b/>
          <w:color w:val="auto"/>
          <w:kern w:val="2"/>
          <w:sz w:val="32"/>
          <w:szCs w:val="32"/>
          <w:lang w:eastAsia="zh-CN"/>
        </w:rPr>
      </w:pPr>
      <w:r>
        <w:rPr>
          <w:rFonts w:hint="eastAsia" w:ascii="仿宋" w:hAnsi="仿宋" w:eastAsia="仿宋"/>
          <w:b/>
          <w:color w:val="auto"/>
          <w:kern w:val="2"/>
          <w:sz w:val="32"/>
          <w:szCs w:val="32"/>
        </w:rPr>
        <w:t xml:space="preserve">第二章 </w:t>
      </w:r>
      <w:bookmarkEnd w:id="6"/>
      <w:r>
        <w:rPr>
          <w:rFonts w:hint="eastAsia" w:ascii="仿宋" w:hAnsi="仿宋" w:eastAsia="仿宋"/>
          <w:b/>
          <w:color w:val="auto"/>
          <w:kern w:val="2"/>
          <w:sz w:val="32"/>
          <w:szCs w:val="32"/>
          <w:lang w:eastAsia="zh-CN"/>
        </w:rPr>
        <w:t>磋商文件</w:t>
      </w:r>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lang w:eastAsia="zh-CN"/>
        </w:rPr>
        <w:t>磋商文件</w:t>
      </w:r>
      <w:r>
        <w:rPr>
          <w:rFonts w:hint="eastAsia" w:ascii="仿宋" w:hAnsi="仿宋" w:eastAsia="仿宋"/>
          <w:b/>
          <w:sz w:val="24"/>
        </w:rPr>
        <w:t>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lang w:eastAsia="zh-CN"/>
        </w:rPr>
        <w:t>磋商文件</w:t>
      </w:r>
      <w:r>
        <w:rPr>
          <w:rFonts w:hint="eastAsia" w:ascii="仿宋" w:hAnsi="仿宋" w:eastAsia="仿宋"/>
          <w:sz w:val="24"/>
        </w:rPr>
        <w:t>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第二部分招标说明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第三部分投标说明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第四部分项目需求</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第五部分质疑及处理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w:t>
      </w:r>
      <w:r>
        <w:rPr>
          <w:rFonts w:hint="eastAsia" w:ascii="仿宋" w:hAnsi="仿宋" w:eastAsia="仿宋"/>
          <w:sz w:val="24"/>
          <w:lang w:eastAsia="zh-CN"/>
        </w:rPr>
        <w:t>磋商文件</w:t>
      </w:r>
      <w:r>
        <w:rPr>
          <w:rFonts w:hint="eastAsia" w:ascii="仿宋" w:hAnsi="仿宋" w:eastAsia="仿宋"/>
          <w:sz w:val="24"/>
        </w:rPr>
        <w:t>的全部内容。如果投标人未按照</w:t>
      </w:r>
      <w:r>
        <w:rPr>
          <w:rFonts w:hint="eastAsia" w:ascii="仿宋" w:hAnsi="仿宋" w:eastAsia="仿宋"/>
          <w:sz w:val="24"/>
          <w:lang w:eastAsia="zh-CN"/>
        </w:rPr>
        <w:t>磋商文件</w:t>
      </w:r>
      <w:r>
        <w:rPr>
          <w:rFonts w:hint="eastAsia" w:ascii="仿宋" w:hAnsi="仿宋" w:eastAsia="仿宋"/>
          <w:sz w:val="24"/>
        </w:rPr>
        <w:t>要求提交全部资料或者投标文件没有对</w:t>
      </w:r>
      <w:r>
        <w:rPr>
          <w:rFonts w:hint="eastAsia" w:ascii="仿宋" w:hAnsi="仿宋" w:eastAsia="仿宋"/>
          <w:sz w:val="24"/>
          <w:lang w:eastAsia="zh-CN"/>
        </w:rPr>
        <w:t>磋商文件</w:t>
      </w:r>
      <w:r>
        <w:rPr>
          <w:rFonts w:hint="eastAsia" w:ascii="仿宋" w:hAnsi="仿宋" w:eastAsia="仿宋"/>
          <w:sz w:val="24"/>
        </w:rPr>
        <w:t>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lang w:eastAsia="zh-CN"/>
        </w:rPr>
        <w:t>磋商文件</w:t>
      </w:r>
      <w:r>
        <w:rPr>
          <w:rFonts w:hint="eastAsia" w:ascii="仿宋" w:hAnsi="仿宋" w:eastAsia="仿宋"/>
          <w:b/>
          <w:sz w:val="24"/>
        </w:rPr>
        <w:t>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w:t>
      </w:r>
      <w:r>
        <w:rPr>
          <w:rFonts w:hint="eastAsia" w:ascii="仿宋" w:hAnsi="仿宋" w:eastAsia="仿宋"/>
          <w:sz w:val="24"/>
          <w:lang w:eastAsia="zh-CN"/>
        </w:rPr>
        <w:t>磋商文件</w:t>
      </w:r>
      <w:r>
        <w:rPr>
          <w:rFonts w:hint="eastAsia" w:ascii="仿宋" w:hAnsi="仿宋" w:eastAsia="仿宋"/>
          <w:sz w:val="24"/>
        </w:rPr>
        <w:t>，并以书面形式或网上公告通知所有投标人，投标人在收到该通知后应立即以电报或传真的形式予以确认。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w:t>
      </w:r>
      <w:r>
        <w:rPr>
          <w:rFonts w:hint="eastAsia" w:ascii="仿宋" w:hAnsi="仿宋" w:eastAsia="仿宋"/>
          <w:sz w:val="24"/>
          <w:lang w:eastAsia="zh-CN"/>
        </w:rPr>
        <w:t>磋商文件</w:t>
      </w:r>
      <w:r>
        <w:rPr>
          <w:rFonts w:hint="eastAsia" w:ascii="仿宋" w:hAnsi="仿宋" w:eastAsia="仿宋"/>
          <w:sz w:val="24"/>
        </w:rPr>
        <w:t>的修改和补充文件将构成</w:t>
      </w:r>
      <w:r>
        <w:rPr>
          <w:rFonts w:hint="eastAsia" w:ascii="仿宋" w:hAnsi="仿宋" w:eastAsia="仿宋"/>
          <w:sz w:val="24"/>
          <w:lang w:eastAsia="zh-CN"/>
        </w:rPr>
        <w:t>磋商文件</w:t>
      </w:r>
      <w:r>
        <w:rPr>
          <w:rFonts w:hint="eastAsia" w:ascii="仿宋" w:hAnsi="仿宋" w:eastAsia="仿宋"/>
          <w:sz w:val="24"/>
        </w:rPr>
        <w:t>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73"/>
        <w:spacing w:line="440" w:lineRule="exact"/>
        <w:jc w:val="center"/>
        <w:outlineLvl w:val="0"/>
        <w:rPr>
          <w:rFonts w:ascii="黑体" w:hAnsi="黑体" w:eastAsia="黑体"/>
          <w:b/>
          <w:color w:val="auto"/>
          <w:kern w:val="2"/>
          <w:sz w:val="36"/>
          <w:szCs w:val="20"/>
        </w:rPr>
      </w:pPr>
      <w:bookmarkStart w:id="7" w:name="_Toc6969533"/>
      <w:r>
        <w:rPr>
          <w:rFonts w:hint="eastAsia" w:ascii="黑体" w:hAnsi="黑体" w:eastAsia="黑体"/>
          <w:b/>
          <w:color w:val="auto"/>
          <w:kern w:val="2"/>
          <w:sz w:val="36"/>
          <w:szCs w:val="20"/>
        </w:rPr>
        <w:t>第三部分 投标说明</w:t>
      </w:r>
      <w:bookmarkEnd w:id="7"/>
    </w:p>
    <w:p>
      <w:pPr>
        <w:pStyle w:val="73"/>
        <w:spacing w:line="440" w:lineRule="exact"/>
        <w:jc w:val="center"/>
        <w:outlineLvl w:val="0"/>
        <w:rPr>
          <w:rFonts w:ascii="黑体" w:hAnsi="黑体" w:eastAsia="黑体"/>
          <w:b/>
          <w:color w:val="auto"/>
          <w:kern w:val="2"/>
          <w:sz w:val="36"/>
          <w:szCs w:val="20"/>
        </w:rPr>
      </w:pPr>
    </w:p>
    <w:p>
      <w:pPr>
        <w:spacing w:line="440" w:lineRule="exact"/>
        <w:ind w:firstLine="3213" w:firstLineChars="1000"/>
        <w:jc w:val="both"/>
        <w:outlineLvl w:val="1"/>
        <w:rPr>
          <w:rFonts w:ascii="仿宋" w:hAnsi="仿宋" w:eastAsia="仿宋"/>
          <w:b/>
          <w:sz w:val="32"/>
          <w:szCs w:val="32"/>
        </w:rPr>
      </w:pPr>
      <w:bookmarkStart w:id="8" w:name="_Toc6969534"/>
      <w:r>
        <w:rPr>
          <w:rFonts w:hint="eastAsia" w:ascii="仿宋" w:hAnsi="仿宋" w:eastAsia="仿宋"/>
          <w:b/>
          <w:sz w:val="32"/>
          <w:szCs w:val="32"/>
        </w:rPr>
        <w:t>第一章 对投标人的资质要求</w:t>
      </w:r>
      <w:bookmarkEnd w:id="8"/>
    </w:p>
    <w:p>
      <w:pPr>
        <w:pStyle w:val="2"/>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、招标人将邀请所有投标人派代表参加开标会，投标人必须提交能够证明其具有履行本招标项目合同能力的资质证明文件，作为投标文件的一部分，具体要求如下：</w:t>
      </w:r>
    </w:p>
    <w:p>
      <w:pPr>
        <w:overflowPunct w:val="0"/>
        <w:spacing w:line="440" w:lineRule="exact"/>
        <w:rPr>
          <w:rFonts w:ascii="仿宋" w:hAnsi="仿宋" w:eastAsia="仿宋"/>
          <w:sz w:val="24"/>
          <w:szCs w:val="22"/>
        </w:rPr>
      </w:pPr>
      <w:r>
        <w:rPr>
          <w:rFonts w:hint="eastAsia" w:ascii="仿宋" w:hAnsi="仿宋" w:eastAsia="仿宋"/>
          <w:sz w:val="24"/>
          <w:szCs w:val="22"/>
        </w:rPr>
        <w:t>（1）符合《中华人民共和国政府采购法》第二十二条的相关规定；</w:t>
      </w:r>
    </w:p>
    <w:p>
      <w:pPr>
        <w:overflowPunct w:val="0"/>
        <w:spacing w:line="440" w:lineRule="exact"/>
        <w:rPr>
          <w:rFonts w:ascii="仿宋" w:hAnsi="仿宋" w:eastAsia="仿宋"/>
          <w:sz w:val="24"/>
          <w:szCs w:val="22"/>
        </w:rPr>
      </w:pPr>
      <w:r>
        <w:rPr>
          <w:rFonts w:hint="eastAsia" w:ascii="仿宋" w:hAnsi="仿宋" w:eastAsia="仿宋"/>
          <w:sz w:val="24"/>
          <w:szCs w:val="22"/>
        </w:rPr>
        <w:t>（2）在中华人民共和国境内依法注册的、具有独立承担民事责任的能力；</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（3）有效的工商营业执照副本、税务登记证副本、组织机构代码证副本或“三证合一”的营业执照副本</w:t>
      </w:r>
      <w:r>
        <w:rPr>
          <w:rFonts w:hint="eastAsia" w:ascii="仿宋" w:hAnsi="仿宋" w:eastAsia="仿宋"/>
          <w:sz w:val="24"/>
          <w:szCs w:val="22"/>
          <w:lang w:eastAsia="zh-CN"/>
        </w:rPr>
        <w:t>；</w:t>
      </w:r>
    </w:p>
    <w:p>
      <w:pPr>
        <w:overflowPunct w:val="0"/>
        <w:spacing w:line="440" w:lineRule="exact"/>
        <w:rPr>
          <w:rFonts w:ascii="仿宋" w:hAnsi="仿宋" w:eastAsia="仿宋"/>
          <w:sz w:val="24"/>
          <w:szCs w:val="22"/>
        </w:rPr>
      </w:pPr>
      <w:r>
        <w:rPr>
          <w:rFonts w:hint="eastAsia" w:ascii="仿宋" w:hAnsi="仿宋" w:eastAsia="仿宋"/>
          <w:sz w:val="24"/>
          <w:szCs w:val="22"/>
        </w:rPr>
        <w:t>（4）具有履行合同所必须的设备和专业技术能力；</w:t>
      </w:r>
    </w:p>
    <w:p>
      <w:pPr>
        <w:overflowPunct w:val="0"/>
        <w:spacing w:line="440" w:lineRule="exact"/>
        <w:rPr>
          <w:rFonts w:ascii="仿宋" w:hAnsi="仿宋" w:eastAsia="仿宋"/>
          <w:sz w:val="24"/>
          <w:szCs w:val="22"/>
        </w:rPr>
      </w:pPr>
      <w:r>
        <w:rPr>
          <w:rFonts w:hint="eastAsia" w:ascii="仿宋" w:hAnsi="仿宋" w:eastAsia="仿宋"/>
          <w:sz w:val="24"/>
          <w:szCs w:val="22"/>
        </w:rPr>
        <w:t>（5）具有良好的商业信誉和健全的财务会计制度；</w:t>
      </w:r>
    </w:p>
    <w:p>
      <w:pPr>
        <w:overflowPunct w:val="0"/>
        <w:spacing w:line="440" w:lineRule="exact"/>
        <w:rPr>
          <w:rFonts w:ascii="仿宋" w:hAnsi="仿宋" w:eastAsia="仿宋"/>
          <w:sz w:val="24"/>
          <w:szCs w:val="22"/>
        </w:rPr>
      </w:pPr>
      <w:r>
        <w:rPr>
          <w:rFonts w:hint="eastAsia" w:ascii="仿宋" w:hAnsi="仿宋" w:eastAsia="仿宋"/>
          <w:sz w:val="24"/>
          <w:szCs w:val="22"/>
        </w:rPr>
        <w:t>（6）具有依法缴纳税收和社会保证资金的良好记录；</w:t>
      </w:r>
    </w:p>
    <w:p>
      <w:pPr>
        <w:overflowPunct w:val="0"/>
        <w:spacing w:line="440" w:lineRule="exact"/>
        <w:rPr>
          <w:rFonts w:ascii="仿宋" w:hAnsi="仿宋" w:eastAsia="仿宋"/>
          <w:sz w:val="24"/>
          <w:szCs w:val="22"/>
        </w:rPr>
      </w:pPr>
      <w:r>
        <w:rPr>
          <w:rFonts w:hint="eastAsia" w:ascii="仿宋" w:hAnsi="仿宋" w:eastAsia="仿宋"/>
          <w:sz w:val="24"/>
          <w:szCs w:val="22"/>
        </w:rPr>
        <w:t>（7）近三年内，在经营活动中没有重大违法记录；</w:t>
      </w:r>
    </w:p>
    <w:p>
      <w:pPr>
        <w:overflowPunct w:val="0"/>
        <w:spacing w:line="440" w:lineRule="exact"/>
        <w:rPr>
          <w:rFonts w:ascii="仿宋" w:hAnsi="仿宋" w:eastAsia="仿宋"/>
          <w:sz w:val="24"/>
          <w:szCs w:val="22"/>
          <w:highlight w:val="none"/>
        </w:rPr>
      </w:pPr>
      <w:r>
        <w:rPr>
          <w:rFonts w:hint="eastAsia" w:ascii="仿宋" w:hAnsi="仿宋" w:eastAsia="仿宋"/>
          <w:sz w:val="24"/>
          <w:szCs w:val="22"/>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w:t>
      </w:r>
      <w:r>
        <w:rPr>
          <w:rFonts w:hint="eastAsia" w:ascii="仿宋" w:hAnsi="仿宋" w:eastAsia="仿宋"/>
          <w:sz w:val="24"/>
          <w:szCs w:val="22"/>
          <w:highlight w:val="none"/>
        </w:rPr>
        <w:t>前20天内）；</w:t>
      </w:r>
    </w:p>
    <w:p>
      <w:pPr>
        <w:overflowPunct w:val="0"/>
        <w:spacing w:line="440" w:lineRule="exact"/>
        <w:rPr>
          <w:rFonts w:hint="eastAsia" w:ascii="仿宋" w:hAnsi="仿宋" w:eastAsia="仿宋"/>
          <w:sz w:val="24"/>
          <w:szCs w:val="22"/>
        </w:rPr>
      </w:pPr>
      <w:r>
        <w:rPr>
          <w:rFonts w:hint="eastAsia" w:ascii="仿宋" w:hAnsi="仿宋" w:eastAsia="仿宋"/>
          <w:sz w:val="24"/>
          <w:szCs w:val="22"/>
          <w:highlight w:val="none"/>
        </w:rPr>
        <w:t>（9）缴纳投标保证金：</w:t>
      </w:r>
      <w:r>
        <w:rPr>
          <w:rFonts w:hint="eastAsia" w:ascii="仿宋" w:hAnsi="仿宋" w:eastAsia="仿宋"/>
          <w:sz w:val="24"/>
          <w:szCs w:val="22"/>
          <w:lang w:eastAsia="zh-CN"/>
        </w:rPr>
        <w:t>第一包：</w:t>
      </w:r>
      <w:r>
        <w:rPr>
          <w:rFonts w:hint="eastAsia" w:ascii="仿宋" w:hAnsi="仿宋" w:eastAsia="仿宋"/>
          <w:sz w:val="24"/>
          <w:szCs w:val="22"/>
          <w:lang w:val="en-US" w:eastAsia="zh-CN"/>
        </w:rPr>
        <w:t>肆仟元整</w:t>
      </w:r>
      <w:r>
        <w:rPr>
          <w:rFonts w:hint="eastAsia" w:ascii="仿宋" w:hAnsi="仿宋" w:eastAsia="仿宋"/>
          <w:sz w:val="24"/>
          <w:szCs w:val="22"/>
        </w:rPr>
        <w:t>（人民币）；</w:t>
      </w:r>
    </w:p>
    <w:p>
      <w:pPr>
        <w:overflowPunct w:val="0"/>
        <w:spacing w:line="440" w:lineRule="exact"/>
        <w:ind w:firstLine="2640" w:firstLineChars="1100"/>
        <w:rPr>
          <w:rFonts w:hint="eastAsia" w:ascii="仿宋" w:hAnsi="仿宋" w:eastAsia="仿宋"/>
          <w:sz w:val="24"/>
          <w:szCs w:val="22"/>
        </w:rPr>
      </w:pPr>
      <w:r>
        <w:rPr>
          <w:rFonts w:hint="eastAsia" w:ascii="仿宋" w:hAnsi="仿宋" w:eastAsia="仿宋"/>
          <w:sz w:val="24"/>
          <w:szCs w:val="22"/>
          <w:lang w:eastAsia="zh-CN"/>
        </w:rPr>
        <w:t>第二包：伍仟元整</w:t>
      </w:r>
      <w:r>
        <w:rPr>
          <w:rFonts w:hint="eastAsia" w:ascii="仿宋" w:hAnsi="仿宋" w:eastAsia="仿宋"/>
          <w:sz w:val="24"/>
          <w:szCs w:val="22"/>
        </w:rPr>
        <w:t>（人民币）</w:t>
      </w:r>
    </w:p>
    <w:p>
      <w:pPr>
        <w:numPr>
          <w:ilvl w:val="0"/>
          <w:numId w:val="4"/>
        </w:numPr>
        <w:overflowPunct w:val="0"/>
        <w:spacing w:line="440" w:lineRule="exact"/>
        <w:rPr>
          <w:rFonts w:hint="eastAsia" w:ascii="仿宋" w:hAnsi="仿宋" w:eastAsia="仿宋"/>
          <w:sz w:val="24"/>
          <w:szCs w:val="22"/>
        </w:rPr>
      </w:pPr>
      <w:r>
        <w:rPr>
          <w:rFonts w:hint="eastAsia" w:ascii="仿宋" w:hAnsi="仿宋" w:eastAsia="仿宋"/>
          <w:sz w:val="24"/>
          <w:szCs w:val="22"/>
        </w:rPr>
        <w:t>为充分保证完善的售后服务，本项目不接受联合体投标；</w:t>
      </w:r>
    </w:p>
    <w:p>
      <w:pPr>
        <w:pStyle w:val="2"/>
        <w:numPr>
          <w:ilvl w:val="0"/>
          <w:numId w:val="0"/>
        </w:numPr>
        <w:rPr>
          <w:rFonts w:hint="eastAsia" w:ascii="仿宋" w:hAnsi="仿宋" w:eastAsia="仿宋" w:cs="Times New Roman"/>
          <w:color w:val="0000FF"/>
          <w:kern w:val="2"/>
          <w:sz w:val="24"/>
          <w:szCs w:val="22"/>
          <w:highlight w:val="none"/>
          <w:lang w:val="en-US" w:eastAsia="zh-CN" w:bidi="ar-SA"/>
        </w:rPr>
      </w:pPr>
      <w:r>
        <w:rPr>
          <w:rFonts w:hint="eastAsia" w:ascii="仿宋" w:hAnsi="仿宋" w:eastAsia="仿宋" w:cs="Times New Roman"/>
          <w:kern w:val="2"/>
          <w:sz w:val="24"/>
          <w:szCs w:val="22"/>
          <w:highlight w:val="none"/>
          <w:lang w:val="zh-CN" w:eastAsia="zh-CN" w:bidi="ar-SA"/>
        </w:rPr>
        <w:t>（</w:t>
      </w:r>
      <w:r>
        <w:rPr>
          <w:rFonts w:hint="eastAsia" w:ascii="仿宋" w:hAnsi="仿宋" w:eastAsia="仿宋" w:cs="Times New Roman"/>
          <w:kern w:val="2"/>
          <w:sz w:val="24"/>
          <w:szCs w:val="22"/>
          <w:highlight w:val="none"/>
          <w:lang w:val="en-US" w:eastAsia="zh-CN" w:bidi="ar-SA"/>
        </w:rPr>
        <w:t>11）</w:t>
      </w:r>
      <w:r>
        <w:rPr>
          <w:rFonts w:hint="eastAsia" w:ascii="仿宋" w:hAnsi="仿宋" w:eastAsia="仿宋" w:cs="Times New Roman"/>
          <w:color w:val="0000FF"/>
          <w:kern w:val="2"/>
          <w:sz w:val="24"/>
          <w:szCs w:val="22"/>
          <w:highlight w:val="none"/>
          <w:lang w:val="zh-CN" w:eastAsia="zh-CN" w:bidi="ar-SA"/>
        </w:rPr>
        <w:t>若为生产厂家需提供医疗器械生产许可证，若为代理商需提供医疗器械经营许可证；</w:t>
      </w:r>
    </w:p>
    <w:p>
      <w:pPr>
        <w:spacing w:line="440" w:lineRule="exact"/>
        <w:ind w:firstLine="240" w:firstLineChars="100"/>
        <w:rPr>
          <w:rFonts w:ascii="仿宋" w:hAnsi="仿宋" w:eastAsia="仿宋"/>
          <w:b/>
          <w:bCs/>
          <w:sz w:val="24"/>
        </w:rPr>
      </w:pPr>
      <w:r>
        <w:rPr>
          <w:rFonts w:ascii="仿宋" w:hAnsi="仿宋" w:eastAsia="仿宋"/>
          <w:bCs/>
          <w:sz w:val="24"/>
          <w:szCs w:val="24"/>
        </w:rPr>
        <w:t xml:space="preserve">1.2  </w:t>
      </w:r>
      <w:r>
        <w:rPr>
          <w:rFonts w:hint="eastAsia" w:ascii="仿宋" w:hAnsi="仿宋" w:eastAsia="仿宋"/>
          <w:bCs/>
          <w:sz w:val="24"/>
          <w:szCs w:val="24"/>
        </w:rPr>
        <w:t>投标文件</w:t>
      </w:r>
      <w:r>
        <w:rPr>
          <w:rFonts w:hint="eastAsia" w:ascii="仿宋" w:hAnsi="仿宋" w:eastAsia="仿宋"/>
          <w:b/>
          <w:bCs/>
          <w:sz w:val="24"/>
          <w:szCs w:val="24"/>
          <w:em w:val="dot"/>
        </w:rPr>
        <w:t>投标人须逐页加盖电子公章。</w:t>
      </w:r>
    </w:p>
    <w:p>
      <w:pPr>
        <w:spacing w:line="440" w:lineRule="exact"/>
        <w:ind w:firstLine="240" w:firstLineChars="100"/>
        <w:rPr>
          <w:rFonts w:ascii="仿宋" w:hAnsi="仿宋" w:eastAsia="仿宋"/>
          <w:bCs/>
          <w:sz w:val="24"/>
          <w:szCs w:val="24"/>
        </w:rPr>
      </w:pPr>
      <w:r>
        <w:rPr>
          <w:rFonts w:ascii="仿宋" w:hAnsi="仿宋" w:eastAsia="仿宋"/>
          <w:bCs/>
          <w:sz w:val="24"/>
          <w:szCs w:val="24"/>
        </w:rPr>
        <w:t>1.3</w:t>
      </w:r>
      <w:r>
        <w:rPr>
          <w:rFonts w:hint="eastAsia" w:ascii="仿宋" w:hAnsi="仿宋" w:eastAsia="仿宋"/>
          <w:bCs/>
          <w:sz w:val="24"/>
          <w:szCs w:val="24"/>
        </w:rPr>
        <w:t>　所有资格证明文件必须满足</w:t>
      </w:r>
      <w:r>
        <w:rPr>
          <w:rFonts w:hint="eastAsia" w:ascii="仿宋" w:hAnsi="仿宋" w:eastAsia="仿宋"/>
          <w:bCs/>
          <w:sz w:val="24"/>
          <w:szCs w:val="24"/>
          <w:lang w:eastAsia="zh-CN"/>
        </w:rPr>
        <w:t>磋商文件</w:t>
      </w:r>
      <w:r>
        <w:rPr>
          <w:rFonts w:hint="eastAsia" w:ascii="仿宋" w:hAnsi="仿宋" w:eastAsia="仿宋"/>
          <w:bCs/>
          <w:sz w:val="24"/>
          <w:szCs w:val="24"/>
        </w:rPr>
        <w:t>的要求，否则将导致废标。</w:t>
      </w:r>
    </w:p>
    <w:p>
      <w:pPr>
        <w:spacing w:line="440" w:lineRule="exact"/>
        <w:ind w:firstLine="480"/>
        <w:rPr>
          <w:rFonts w:ascii="仿宋" w:hAnsi="仿宋" w:eastAsia="仿宋"/>
          <w:bCs/>
          <w:sz w:val="24"/>
        </w:rPr>
      </w:pPr>
    </w:p>
    <w:p>
      <w:pPr>
        <w:pStyle w:val="2"/>
        <w:ind w:firstLine="0"/>
        <w:rPr>
          <w:rFonts w:ascii="仿宋" w:hAnsi="仿宋" w:eastAsia="仿宋"/>
          <w:b/>
          <w:sz w:val="32"/>
          <w:szCs w:val="32"/>
        </w:rPr>
      </w:pPr>
      <w:bookmarkStart w:id="9" w:name="_Toc6969535"/>
    </w:p>
    <w:p>
      <w:pPr>
        <w:pStyle w:val="2"/>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9"/>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w:t>
      </w:r>
      <w:r>
        <w:rPr>
          <w:rFonts w:hint="eastAsia" w:ascii="仿宋" w:hAnsi="仿宋" w:eastAsia="仿宋"/>
          <w:sz w:val="24"/>
          <w:szCs w:val="24"/>
          <w:lang w:eastAsia="zh-CN"/>
        </w:rPr>
        <w:t>磋商文件</w:t>
      </w:r>
      <w:r>
        <w:rPr>
          <w:rFonts w:hint="eastAsia" w:ascii="仿宋" w:hAnsi="仿宋" w:eastAsia="仿宋"/>
          <w:sz w:val="24"/>
          <w:szCs w:val="24"/>
        </w:rPr>
        <w:t>中的条款、规范、表示、条件和格式等所有内容，按</w:t>
      </w:r>
      <w:r>
        <w:rPr>
          <w:rFonts w:hint="eastAsia" w:ascii="仿宋" w:hAnsi="仿宋" w:eastAsia="仿宋"/>
          <w:sz w:val="24"/>
          <w:szCs w:val="24"/>
          <w:lang w:eastAsia="zh-CN"/>
        </w:rPr>
        <w:t>磋商文件</w:t>
      </w:r>
      <w:r>
        <w:rPr>
          <w:rFonts w:hint="eastAsia" w:ascii="仿宋" w:hAnsi="仿宋" w:eastAsia="仿宋"/>
          <w:sz w:val="24"/>
          <w:szCs w:val="24"/>
        </w:rPr>
        <w:t>的要求份数提供投标文件，并保证所提供全部材料的真实性，使其投标对</w:t>
      </w:r>
      <w:r>
        <w:rPr>
          <w:rFonts w:hint="eastAsia" w:ascii="仿宋" w:hAnsi="仿宋" w:eastAsia="仿宋"/>
          <w:sz w:val="24"/>
          <w:szCs w:val="24"/>
          <w:lang w:eastAsia="zh-CN"/>
        </w:rPr>
        <w:t>磋商文件</w:t>
      </w:r>
      <w:r>
        <w:rPr>
          <w:rFonts w:hint="eastAsia" w:ascii="仿宋" w:hAnsi="仿宋" w:eastAsia="仿宋"/>
          <w:sz w:val="24"/>
          <w:szCs w:val="24"/>
        </w:rPr>
        <w:t>做出实质性响应。否则，其投标视为无效。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  </w:t>
      </w:r>
      <w:r>
        <w:rPr>
          <w:rFonts w:hint="eastAsia" w:ascii="仿宋" w:hAnsi="仿宋" w:eastAsia="仿宋"/>
          <w:sz w:val="24"/>
          <w:szCs w:val="24"/>
        </w:rPr>
        <w:t>允许投标人对本</w:t>
      </w:r>
      <w:r>
        <w:rPr>
          <w:rFonts w:hint="eastAsia" w:ascii="仿宋" w:hAnsi="仿宋" w:eastAsia="仿宋"/>
          <w:sz w:val="24"/>
          <w:szCs w:val="24"/>
          <w:lang w:eastAsia="zh-CN"/>
        </w:rPr>
        <w:t>磋商文件</w:t>
      </w:r>
      <w:r>
        <w:rPr>
          <w:rFonts w:hint="eastAsia" w:ascii="仿宋" w:hAnsi="仿宋" w:eastAsia="仿宋"/>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w:t>
      </w:r>
      <w:r>
        <w:rPr>
          <w:rFonts w:hint="eastAsia" w:ascii="仿宋" w:hAnsi="仿宋" w:eastAsia="仿宋"/>
          <w:sz w:val="24"/>
          <w:szCs w:val="24"/>
          <w:lang w:eastAsia="zh-CN"/>
        </w:rPr>
        <w:t>磋商文件</w:t>
      </w:r>
      <w:r>
        <w:rPr>
          <w:rFonts w:hint="eastAsia" w:ascii="仿宋" w:hAnsi="仿宋" w:eastAsia="仿宋"/>
          <w:sz w:val="24"/>
          <w:szCs w:val="24"/>
        </w:rPr>
        <w:t>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widowControl/>
        <w:spacing w:line="440" w:lineRule="exact"/>
        <w:ind w:firstLine="482" w:firstLineChars="200"/>
        <w:jc w:val="left"/>
        <w:rPr>
          <w:rFonts w:ascii="仿宋" w:hAnsi="仿宋" w:eastAsia="仿宋" w:cs="宋体"/>
          <w:b/>
          <w:kern w:val="0"/>
          <w:sz w:val="24"/>
        </w:rPr>
      </w:pPr>
      <w:r>
        <w:rPr>
          <w:rFonts w:ascii="仿宋" w:hAnsi="仿宋" w:eastAsia="仿宋" w:cs="宋体"/>
          <w:b/>
          <w:kern w:val="0"/>
          <w:sz w:val="24"/>
        </w:rPr>
        <w:t xml:space="preserve">4.2  </w:t>
      </w:r>
      <w:r>
        <w:rPr>
          <w:rFonts w:hint="eastAsia" w:ascii="仿宋" w:hAnsi="仿宋" w:eastAsia="仿宋" w:cs="宋体"/>
          <w:b/>
          <w:kern w:val="0"/>
          <w:sz w:val="24"/>
        </w:rPr>
        <w:t>投标人应按下列顺序排列、装订投标文件：</w:t>
      </w:r>
    </w:p>
    <w:tbl>
      <w:tblPr>
        <w:tblStyle w:val="27"/>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4500"/>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317"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4500"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编制文件名称</w:t>
            </w:r>
          </w:p>
        </w:tc>
        <w:tc>
          <w:tcPr>
            <w:tcW w:w="3576"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1</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封面</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2</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目录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3</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bCs/>
                <w:sz w:val="24"/>
                <w:szCs w:val="24"/>
              </w:rPr>
              <w:t>工商营业执照副本、税务登记证副本、组织机构代码证副本或“三证合一”的营业执照副本及企业相关证书</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4</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投标保证金缴纳凭证</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5</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财务状况</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提供上年度财务审计报告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strike/>
                <w:kern w:val="0"/>
                <w:sz w:val="24"/>
              </w:rPr>
            </w:pPr>
            <w:r>
              <w:rPr>
                <w:rFonts w:hint="eastAsia" w:ascii="仿宋" w:hAnsi="仿宋" w:eastAsia="仿宋" w:cs="宋体"/>
                <w:strike/>
                <w:kern w:val="0"/>
                <w:sz w:val="24"/>
              </w:rPr>
              <w:t>6</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信用记录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网页打印件，需体现查询日期（附件十一）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7</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关于资格的声明函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8</w:t>
            </w:r>
          </w:p>
        </w:tc>
        <w:tc>
          <w:tcPr>
            <w:tcW w:w="4500"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反商业贿赂承诺书</w:t>
            </w:r>
          </w:p>
        </w:tc>
        <w:tc>
          <w:tcPr>
            <w:tcW w:w="3576"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9</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法人授权委托书</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10</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开标一览表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1</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2</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企业技术、经济及</w:t>
            </w:r>
          </w:p>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综合实力描述</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13</w:t>
            </w:r>
          </w:p>
        </w:tc>
        <w:tc>
          <w:tcPr>
            <w:tcW w:w="4500" w:type="dxa"/>
            <w:vAlign w:val="center"/>
          </w:tcPr>
          <w:p>
            <w:pPr>
              <w:widowControl/>
              <w:spacing w:line="440" w:lineRule="exact"/>
              <w:jc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highlight w:val="none"/>
                <w:lang w:eastAsia="zh-CN"/>
              </w:rPr>
              <w:t>产品技术资料</w:t>
            </w:r>
          </w:p>
        </w:tc>
        <w:tc>
          <w:tcPr>
            <w:tcW w:w="3576"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格式自定</w:t>
            </w:r>
          </w:p>
          <w:p>
            <w:pPr>
              <w:widowControl/>
              <w:spacing w:line="440" w:lineRule="exact"/>
              <w:jc w:val="center"/>
              <w:rPr>
                <w:rFonts w:ascii="仿宋" w:hAnsi="仿宋" w:eastAsia="仿宋" w:cs="宋体"/>
                <w:kern w:val="0"/>
                <w:sz w:val="24"/>
              </w:rPr>
            </w:pPr>
            <w:r>
              <w:rPr>
                <w:rFonts w:hint="eastAsia" w:ascii="仿宋" w:hAnsi="仿宋" w:eastAsia="仿宋" w:cs="宋体"/>
                <w:color w:val="0000FF"/>
                <w:kern w:val="0"/>
                <w:sz w:val="24"/>
                <w:lang w:eastAsia="zh-CN"/>
              </w:rPr>
              <w:t>（包括检测报告、注册证等）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14</w:t>
            </w:r>
          </w:p>
        </w:tc>
        <w:tc>
          <w:tcPr>
            <w:tcW w:w="4500" w:type="dxa"/>
            <w:vAlign w:val="center"/>
          </w:tcPr>
          <w:p>
            <w:pPr>
              <w:widowControl/>
              <w:spacing w:line="440" w:lineRule="exact"/>
              <w:jc w:val="center"/>
              <w:rPr>
                <w:rFonts w:hint="default" w:ascii="仿宋" w:hAnsi="仿宋" w:eastAsia="仿宋" w:cs="宋体"/>
                <w:kern w:val="0"/>
                <w:sz w:val="24"/>
                <w:szCs w:val="22"/>
                <w:lang w:val="en-US" w:eastAsia="zh-CN"/>
              </w:rPr>
            </w:pPr>
            <w:r>
              <w:rPr>
                <w:rFonts w:hint="eastAsia" w:ascii="仿宋" w:hAnsi="仿宋" w:eastAsia="仿宋"/>
                <w:sz w:val="24"/>
                <w:szCs w:val="24"/>
              </w:rPr>
              <w:t>商务和技术条款偏离表</w:t>
            </w:r>
          </w:p>
        </w:tc>
        <w:tc>
          <w:tcPr>
            <w:tcW w:w="3576"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15</w:t>
            </w:r>
          </w:p>
        </w:tc>
        <w:tc>
          <w:tcPr>
            <w:tcW w:w="4500" w:type="dxa"/>
            <w:vAlign w:val="center"/>
          </w:tcPr>
          <w:p>
            <w:pPr>
              <w:spacing w:line="440" w:lineRule="exact"/>
              <w:jc w:val="center"/>
              <w:rPr>
                <w:rFonts w:hint="eastAsia" w:ascii="仿宋" w:hAnsi="仿宋" w:eastAsia="仿宋"/>
                <w:sz w:val="24"/>
                <w:szCs w:val="24"/>
                <w:lang w:val="en-US" w:eastAsia="zh-CN"/>
              </w:rPr>
            </w:pPr>
            <w:r>
              <w:rPr>
                <w:rFonts w:hint="eastAsia" w:ascii="仿宋" w:hAnsi="仿宋" w:eastAsia="仿宋"/>
                <w:sz w:val="24"/>
                <w:szCs w:val="24"/>
              </w:rPr>
              <w:t>拟投入人员配置</w:t>
            </w:r>
            <w:r>
              <w:rPr>
                <w:rFonts w:hint="eastAsia" w:ascii="仿宋" w:hAnsi="仿宋" w:eastAsia="仿宋"/>
                <w:sz w:val="24"/>
                <w:szCs w:val="24"/>
                <w:lang w:val="en-US" w:eastAsia="zh-CN"/>
              </w:rPr>
              <w:t>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6</w:t>
            </w:r>
          </w:p>
        </w:tc>
        <w:tc>
          <w:tcPr>
            <w:tcW w:w="4500" w:type="dxa"/>
            <w:vAlign w:val="center"/>
          </w:tcPr>
          <w:p>
            <w:pPr>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项目</w:t>
            </w:r>
            <w:r>
              <w:rPr>
                <w:rFonts w:hint="eastAsia" w:ascii="仿宋" w:hAnsi="仿宋" w:eastAsia="仿宋"/>
                <w:sz w:val="24"/>
                <w:szCs w:val="22"/>
                <w:highlight w:val="none"/>
                <w:lang w:eastAsia="zh-CN"/>
              </w:rPr>
              <w:t>技术</w:t>
            </w:r>
            <w:r>
              <w:rPr>
                <w:rFonts w:hint="eastAsia" w:ascii="仿宋" w:hAnsi="仿宋" w:eastAsia="仿宋"/>
                <w:sz w:val="24"/>
                <w:szCs w:val="22"/>
                <w:highlight w:val="none"/>
              </w:rPr>
              <w:t>方案</w:t>
            </w:r>
          </w:p>
        </w:tc>
        <w:tc>
          <w:tcPr>
            <w:tcW w:w="3576" w:type="dxa"/>
            <w:vAlign w:val="center"/>
          </w:tcPr>
          <w:p>
            <w:pPr>
              <w:spacing w:line="440" w:lineRule="exact"/>
              <w:jc w:val="center"/>
              <w:rPr>
                <w:rFonts w:ascii="仿宋" w:hAnsi="仿宋" w:eastAsia="仿宋"/>
                <w:b/>
                <w:bCs/>
                <w:sz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7</w:t>
            </w:r>
          </w:p>
        </w:tc>
        <w:tc>
          <w:tcPr>
            <w:tcW w:w="4500" w:type="dxa"/>
            <w:vAlign w:val="center"/>
          </w:tcPr>
          <w:p>
            <w:pPr>
              <w:spacing w:line="440" w:lineRule="exact"/>
              <w:jc w:val="center"/>
              <w:rPr>
                <w:rFonts w:hint="default" w:ascii="仿宋" w:hAnsi="仿宋" w:eastAsia="仿宋"/>
                <w:sz w:val="24"/>
                <w:szCs w:val="22"/>
                <w:highlight w:val="none"/>
                <w:lang w:val="en-US" w:eastAsia="zh-CN"/>
              </w:rPr>
            </w:pPr>
            <w:r>
              <w:rPr>
                <w:rFonts w:hint="eastAsia" w:ascii="仿宋" w:hAnsi="仿宋" w:eastAsia="仿宋"/>
                <w:sz w:val="24"/>
                <w:szCs w:val="24"/>
                <w:lang w:val="en-US" w:eastAsia="zh-CN"/>
              </w:rPr>
              <w:t>配送、服务体系方案</w:t>
            </w:r>
          </w:p>
        </w:tc>
        <w:tc>
          <w:tcPr>
            <w:tcW w:w="3576" w:type="dxa"/>
            <w:vAlign w:val="center"/>
          </w:tcPr>
          <w:p>
            <w:pPr>
              <w:spacing w:line="440" w:lineRule="exact"/>
              <w:jc w:val="center"/>
              <w:rPr>
                <w:rFonts w:ascii="仿宋" w:hAnsi="仿宋" w:eastAsia="仿宋"/>
                <w:b/>
                <w:bCs/>
                <w:sz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18</w:t>
            </w:r>
          </w:p>
        </w:tc>
        <w:tc>
          <w:tcPr>
            <w:tcW w:w="4500" w:type="dxa"/>
            <w:vAlign w:val="center"/>
          </w:tcPr>
          <w:p>
            <w:pPr>
              <w:spacing w:line="440" w:lineRule="exact"/>
              <w:jc w:val="center"/>
              <w:rPr>
                <w:rFonts w:hint="eastAsia" w:ascii="仿宋" w:hAnsi="仿宋" w:eastAsia="仿宋"/>
                <w:sz w:val="24"/>
                <w:szCs w:val="22"/>
                <w:lang w:eastAsia="zh-CN"/>
              </w:rPr>
            </w:pPr>
            <w:r>
              <w:rPr>
                <w:rFonts w:hint="eastAsia" w:ascii="仿宋" w:hAnsi="仿宋" w:eastAsia="仿宋"/>
                <w:sz w:val="24"/>
                <w:szCs w:val="22"/>
                <w:lang w:eastAsia="zh-CN"/>
              </w:rPr>
              <w:t>供货保证措施、应急方案</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19</w:t>
            </w:r>
          </w:p>
        </w:tc>
        <w:tc>
          <w:tcPr>
            <w:tcW w:w="4500" w:type="dxa"/>
            <w:vAlign w:val="center"/>
          </w:tcPr>
          <w:p>
            <w:pPr>
              <w:spacing w:line="440" w:lineRule="exact"/>
              <w:jc w:val="center"/>
              <w:rPr>
                <w:rFonts w:hint="eastAsia" w:ascii="仿宋" w:hAnsi="仿宋" w:eastAsia="仿宋" w:cs="Times New Roman"/>
                <w:kern w:val="2"/>
                <w:sz w:val="24"/>
                <w:szCs w:val="22"/>
                <w:lang w:val="en-US" w:eastAsia="zh-CN" w:bidi="ar-SA"/>
              </w:rPr>
            </w:pPr>
            <w:r>
              <w:rPr>
                <w:rFonts w:hint="eastAsia" w:ascii="仿宋" w:hAnsi="仿宋" w:eastAsia="仿宋"/>
                <w:sz w:val="24"/>
                <w:szCs w:val="22"/>
              </w:rPr>
              <w:t>近三年类似业绩表</w:t>
            </w:r>
          </w:p>
        </w:tc>
        <w:tc>
          <w:tcPr>
            <w:tcW w:w="3576" w:type="dxa"/>
            <w:vAlign w:val="center"/>
          </w:tcPr>
          <w:p>
            <w:pPr>
              <w:spacing w:line="440" w:lineRule="exact"/>
              <w:jc w:val="center"/>
              <w:rPr>
                <w:rFonts w:ascii="仿宋" w:hAnsi="仿宋" w:eastAsia="仿宋" w:cs="Times New Roman"/>
                <w:kern w:val="2"/>
                <w:sz w:val="24"/>
                <w:szCs w:val="24"/>
                <w:lang w:val="en-US" w:eastAsia="zh-CN" w:bidi="ar-SA"/>
              </w:rPr>
            </w:pPr>
            <w:r>
              <w:rPr>
                <w:rFonts w:hint="eastAsia" w:ascii="仿宋" w:hAnsi="仿宋" w:eastAsia="仿宋"/>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0</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lang w:eastAsia="zh-CN"/>
              </w:rPr>
              <w:t>磋商文件</w:t>
            </w:r>
            <w:r>
              <w:rPr>
                <w:rFonts w:hint="eastAsia" w:ascii="仿宋" w:hAnsi="仿宋" w:eastAsia="仿宋"/>
                <w:sz w:val="24"/>
                <w:szCs w:val="24"/>
              </w:rPr>
              <w:t>中要求提交的和投标人认为需要提供的其它说明和资料</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bl>
    <w:p>
      <w:pPr>
        <w:spacing w:line="440" w:lineRule="exact"/>
        <w:ind w:firstLine="360" w:firstLineChars="150"/>
        <w:rPr>
          <w:rFonts w:ascii="仿宋" w:hAnsi="仿宋" w:eastAsia="仿宋"/>
          <w:sz w:val="24"/>
          <w:szCs w:val="24"/>
        </w:rPr>
      </w:pPr>
      <w:r>
        <w:rPr>
          <w:rFonts w:ascii="仿宋" w:hAnsi="仿宋" w:eastAsia="仿宋"/>
          <w:sz w:val="24"/>
          <w:szCs w:val="24"/>
        </w:rPr>
        <w:t>4.2.1</w:t>
      </w:r>
      <w:r>
        <w:rPr>
          <w:rFonts w:hint="eastAsia" w:ascii="仿宋" w:hAnsi="仿宋" w:eastAsia="仿宋"/>
          <w:sz w:val="24"/>
          <w:szCs w:val="24"/>
        </w:rPr>
        <w:t>投标人的服务承诺应按不低于</w:t>
      </w:r>
      <w:r>
        <w:rPr>
          <w:rFonts w:hint="eastAsia" w:ascii="仿宋" w:hAnsi="仿宋" w:eastAsia="仿宋"/>
          <w:sz w:val="24"/>
          <w:szCs w:val="24"/>
          <w:lang w:eastAsia="zh-CN"/>
        </w:rPr>
        <w:t>磋商文件</w:t>
      </w:r>
      <w:r>
        <w:rPr>
          <w:rFonts w:hint="eastAsia" w:ascii="仿宋" w:hAnsi="仿宋" w:eastAsia="仿宋"/>
          <w:sz w:val="24"/>
          <w:szCs w:val="24"/>
        </w:rPr>
        <w:t>中要求的服务标准做出响应。</w:t>
      </w:r>
    </w:p>
    <w:p>
      <w:pPr>
        <w:spacing w:line="440" w:lineRule="exact"/>
        <w:ind w:firstLine="361" w:firstLineChars="150"/>
        <w:rPr>
          <w:rFonts w:ascii="仿宋" w:hAnsi="仿宋" w:eastAsia="仿宋"/>
          <w:b/>
          <w:sz w:val="24"/>
          <w:szCs w:val="24"/>
          <w:u w:val="single"/>
        </w:rPr>
      </w:pPr>
      <w:r>
        <w:rPr>
          <w:rFonts w:ascii="仿宋" w:hAnsi="仿宋" w:eastAsia="仿宋"/>
          <w:b/>
          <w:sz w:val="24"/>
          <w:szCs w:val="24"/>
          <w:u w:val="single"/>
        </w:rPr>
        <w:t>4.2.2</w:t>
      </w:r>
      <w:r>
        <w:rPr>
          <w:rFonts w:hint="eastAsia" w:ascii="仿宋" w:hAnsi="仿宋" w:eastAsia="仿宋"/>
          <w:b/>
          <w:sz w:val="24"/>
          <w:szCs w:val="24"/>
          <w:u w:val="single"/>
        </w:rPr>
        <w:t>投标文件中所提供资料需加盖公章。</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w:t>
      </w:r>
      <w:r>
        <w:rPr>
          <w:rFonts w:hint="eastAsia" w:ascii="仿宋" w:hAnsi="仿宋" w:eastAsia="仿宋"/>
          <w:sz w:val="24"/>
          <w:szCs w:val="24"/>
          <w:lang w:eastAsia="zh-CN"/>
        </w:rPr>
        <w:t>磋商文件</w:t>
      </w:r>
      <w:r>
        <w:rPr>
          <w:rFonts w:hint="eastAsia" w:ascii="仿宋" w:hAnsi="仿宋" w:eastAsia="仿宋"/>
          <w:sz w:val="24"/>
          <w:szCs w:val="24"/>
        </w:rPr>
        <w:t>提供的范本格式认真填写投标文件、开标一览表。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投标人应严格按</w:t>
      </w:r>
      <w:r>
        <w:rPr>
          <w:rFonts w:hint="eastAsia" w:ascii="仿宋" w:hAnsi="仿宋" w:eastAsia="仿宋"/>
          <w:sz w:val="24"/>
          <w:szCs w:val="24"/>
          <w:lang w:eastAsia="zh-CN"/>
        </w:rPr>
        <w:t>磋商文件</w:t>
      </w:r>
      <w:r>
        <w:rPr>
          <w:rFonts w:hint="eastAsia" w:ascii="仿宋" w:hAnsi="仿宋" w:eastAsia="仿宋"/>
          <w:sz w:val="24"/>
          <w:szCs w:val="24"/>
        </w:rPr>
        <w:t>的格式要求及附件向招标公司提交投标文件，否则视为不响应</w:t>
      </w:r>
      <w:r>
        <w:rPr>
          <w:rFonts w:hint="eastAsia" w:ascii="仿宋" w:hAnsi="仿宋" w:eastAsia="仿宋"/>
          <w:sz w:val="24"/>
          <w:szCs w:val="24"/>
          <w:lang w:eastAsia="zh-CN"/>
        </w:rPr>
        <w:t>磋商文件</w:t>
      </w:r>
      <w:r>
        <w:rPr>
          <w:rFonts w:hint="eastAsia" w:ascii="仿宋" w:hAnsi="仿宋" w:eastAsia="仿宋"/>
          <w:sz w:val="24"/>
          <w:szCs w:val="24"/>
        </w:rPr>
        <w:t>要求，在评标中予以扣分，如</w:t>
      </w:r>
      <w:r>
        <w:rPr>
          <w:rFonts w:hint="eastAsia" w:ascii="仿宋" w:hAnsi="仿宋" w:eastAsia="仿宋"/>
          <w:sz w:val="24"/>
          <w:szCs w:val="24"/>
          <w:lang w:eastAsia="zh-CN"/>
        </w:rPr>
        <w:t>磋商文件</w:t>
      </w:r>
      <w:r>
        <w:rPr>
          <w:rFonts w:hint="eastAsia" w:ascii="仿宋" w:hAnsi="仿宋" w:eastAsia="仿宋"/>
          <w:sz w:val="24"/>
          <w:szCs w:val="24"/>
        </w:rPr>
        <w:t>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投标人应在明细报价表上标明综合单价和总价。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）开标一览表内容与投标文件中相应内容不一致的，以开标一览表为准；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）综合单价金额小数点有明显错位的，以开标一览表的总价为准，并修改综合单价；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）总价金额与按综合单价汇总金额不一致的，以综合单价金额计算结果为准。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6.4 </w:t>
      </w:r>
      <w:r>
        <w:rPr>
          <w:rFonts w:hint="eastAsia" w:ascii="仿宋" w:hAnsi="仿宋" w:eastAsia="仿宋"/>
          <w:sz w:val="24"/>
          <w:szCs w:val="24"/>
        </w:rPr>
        <w:t>投标报价时应注意包括下列几项费用：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w:t>
      </w:r>
      <w:r>
        <w:rPr>
          <w:rFonts w:hint="eastAsia" w:ascii="仿宋" w:hAnsi="仿宋" w:eastAsia="仿宋"/>
          <w:sz w:val="24"/>
          <w:szCs w:val="24"/>
          <w:lang w:eastAsia="zh-CN"/>
        </w:rPr>
        <w:t>磋商文件</w:t>
      </w:r>
      <w:r>
        <w:rPr>
          <w:rFonts w:hint="eastAsia" w:ascii="仿宋" w:hAnsi="仿宋" w:eastAsia="仿宋"/>
          <w:sz w:val="24"/>
          <w:szCs w:val="24"/>
        </w:rPr>
        <w:t>中特别要求的备品备件、易损件和专用工具的费用；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sz w:val="24"/>
          <w:szCs w:val="24"/>
          <w:lang w:eastAsia="zh-CN"/>
        </w:rPr>
        <w:t>磋商文件</w:t>
      </w:r>
      <w:r>
        <w:rPr>
          <w:rFonts w:hint="eastAsia" w:ascii="仿宋" w:hAnsi="仿宋" w:eastAsia="仿宋"/>
          <w:sz w:val="24"/>
          <w:szCs w:val="24"/>
        </w:rPr>
        <w:t>中特别要求的安装、调试、培训、运输、保险及其它附带服务的全部费用；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仿宋" w:hAnsi="仿宋" w:eastAsia="仿宋"/>
          <w:color w:val="C00000"/>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）综合单价必须包括货物、安装、调试、技术支持、运输保险、售后服务、培训及其它必需服务的报价。</w:t>
      </w:r>
    </w:p>
    <w:p>
      <w:pPr>
        <w:spacing w:line="440" w:lineRule="exact"/>
        <w:ind w:left="480"/>
        <w:rPr>
          <w:rFonts w:ascii="仿宋" w:hAnsi="仿宋" w:eastAsia="仿宋"/>
          <w:b/>
          <w:bCs/>
          <w:sz w:val="24"/>
          <w:szCs w:val="24"/>
          <w:u w:val="single"/>
        </w:rPr>
      </w:pPr>
      <w:r>
        <w:rPr>
          <w:rFonts w:ascii="仿宋" w:hAnsi="仿宋" w:eastAsia="仿宋"/>
          <w:sz w:val="24"/>
          <w:szCs w:val="24"/>
        </w:rPr>
        <w:t xml:space="preserve">6.5 </w:t>
      </w:r>
      <w:r>
        <w:rPr>
          <w:rFonts w:hint="eastAsia" w:ascii="仿宋" w:hAnsi="仿宋" w:eastAsia="仿宋"/>
          <w:sz w:val="24"/>
          <w:szCs w:val="24"/>
        </w:rPr>
        <w:t>投标人应对投标货物提供完整的详细的书面说明。</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证明货物的合格性和符合</w:t>
      </w:r>
      <w:r>
        <w:rPr>
          <w:rFonts w:hint="eastAsia" w:ascii="仿宋" w:hAnsi="仿宋" w:eastAsia="仿宋"/>
          <w:b/>
          <w:sz w:val="24"/>
          <w:szCs w:val="24"/>
          <w:lang w:eastAsia="zh-CN"/>
        </w:rPr>
        <w:t>磋商文件</w:t>
      </w:r>
      <w:r>
        <w:rPr>
          <w:rFonts w:hint="eastAsia" w:ascii="仿宋" w:hAnsi="仿宋" w:eastAsia="仿宋"/>
          <w:b/>
          <w:sz w:val="24"/>
          <w:szCs w:val="24"/>
        </w:rPr>
        <w:t>规定的文件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投标人应提交证明文件证明其拟投标的货物的合格性符合</w:t>
      </w:r>
      <w:r>
        <w:rPr>
          <w:rFonts w:hint="eastAsia" w:ascii="仿宋" w:hAnsi="仿宋" w:eastAsia="仿宋"/>
          <w:sz w:val="24"/>
          <w:szCs w:val="24"/>
          <w:lang w:eastAsia="zh-CN"/>
        </w:rPr>
        <w:t>磋商文件</w:t>
      </w:r>
      <w:r>
        <w:rPr>
          <w:rFonts w:hint="eastAsia" w:ascii="仿宋" w:hAnsi="仿宋" w:eastAsia="仿宋"/>
          <w:sz w:val="24"/>
          <w:szCs w:val="24"/>
        </w:rPr>
        <w:t>规定。该证明文件作为投标文件的一部分。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8.2</w:t>
      </w:r>
      <w:r>
        <w:rPr>
          <w:rFonts w:hint="eastAsia" w:ascii="仿宋" w:hAnsi="仿宋" w:eastAsia="仿宋"/>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firstLine="480" w:firstLineChars="200"/>
        <w:rPr>
          <w:rFonts w:ascii="仿宋" w:hAnsi="仿宋" w:eastAsia="仿宋"/>
          <w:sz w:val="24"/>
        </w:rPr>
      </w:pPr>
      <w:r>
        <w:rPr>
          <w:rFonts w:ascii="仿宋" w:hAnsi="仿宋" w:eastAsia="仿宋"/>
          <w:sz w:val="24"/>
        </w:rPr>
        <w:t>8.3</w:t>
      </w:r>
      <w:r>
        <w:rPr>
          <w:rFonts w:hint="eastAsia" w:ascii="仿宋" w:hAnsi="仿宋" w:eastAsia="仿宋"/>
          <w:sz w:val="24"/>
        </w:rPr>
        <w:t>非单一产品采购项目，采购人应当根据采购项目技术构成、产品价格比重等合理确定核心产品，并在</w:t>
      </w:r>
      <w:r>
        <w:rPr>
          <w:rFonts w:hint="eastAsia" w:ascii="仿宋" w:hAnsi="仿宋" w:eastAsia="仿宋"/>
          <w:sz w:val="24"/>
          <w:lang w:eastAsia="zh-CN"/>
        </w:rPr>
        <w:t>磋商文件</w:t>
      </w:r>
      <w:r>
        <w:rPr>
          <w:rFonts w:hint="eastAsia" w:ascii="仿宋" w:hAnsi="仿宋" w:eastAsia="仿宋"/>
          <w:sz w:val="24"/>
        </w:rPr>
        <w:t>中载明。多家投标人提供的核心产品品牌相同的，按上一款规定处理。</w:t>
      </w:r>
    </w:p>
    <w:p>
      <w:pPr>
        <w:spacing w:line="440" w:lineRule="exact"/>
        <w:ind w:firstLine="480" w:firstLineChars="200"/>
        <w:rPr>
          <w:rFonts w:ascii="仿宋" w:hAnsi="仿宋" w:eastAsia="仿宋"/>
          <w:sz w:val="24"/>
        </w:rPr>
      </w:pPr>
      <w:r>
        <w:rPr>
          <w:rFonts w:ascii="仿宋" w:hAnsi="仿宋" w:eastAsia="仿宋"/>
          <w:sz w:val="24"/>
        </w:rPr>
        <w:t xml:space="preserve">8.4  </w:t>
      </w:r>
      <w:r>
        <w:rPr>
          <w:rFonts w:hint="eastAsia" w:ascii="仿宋" w:hAnsi="仿宋" w:eastAsia="仿宋"/>
          <w:sz w:val="24"/>
        </w:rPr>
        <w:t>投标人的服务承诺应按不低于</w:t>
      </w:r>
      <w:r>
        <w:rPr>
          <w:rFonts w:hint="eastAsia" w:ascii="仿宋" w:hAnsi="仿宋" w:eastAsia="仿宋"/>
          <w:sz w:val="24"/>
          <w:lang w:eastAsia="zh-CN"/>
        </w:rPr>
        <w:t>磋商文件</w:t>
      </w:r>
      <w:r>
        <w:rPr>
          <w:rFonts w:hint="eastAsia" w:ascii="仿宋" w:hAnsi="仿宋" w:eastAsia="仿宋"/>
          <w:sz w:val="24"/>
        </w:rPr>
        <w:t>中要求的服务标准做出响应。</w:t>
      </w:r>
    </w:p>
    <w:p>
      <w:pPr>
        <w:spacing w:line="440" w:lineRule="exact"/>
        <w:ind w:firstLine="480" w:firstLineChars="200"/>
        <w:rPr>
          <w:rFonts w:ascii="仿宋" w:hAnsi="仿宋" w:eastAsia="仿宋"/>
          <w:sz w:val="24"/>
        </w:rPr>
      </w:pPr>
      <w:r>
        <w:rPr>
          <w:rFonts w:ascii="仿宋" w:hAnsi="仿宋" w:eastAsia="仿宋"/>
          <w:sz w:val="24"/>
        </w:rPr>
        <w:t xml:space="preserve">8.5  </w:t>
      </w:r>
      <w:r>
        <w:rPr>
          <w:rFonts w:hint="eastAsia" w:ascii="仿宋" w:hAnsi="仿宋" w:eastAsia="仿宋"/>
          <w:sz w:val="24"/>
        </w:rPr>
        <w:t>上述文件可以是文字资料、图纸和数据等，并提供：</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）货物主要技术及性能特点的详细描述；</w:t>
      </w:r>
      <w:r>
        <w:rPr>
          <w:rFonts w:ascii="仿宋" w:hAnsi="仿宋" w:eastAsia="仿宋"/>
          <w:sz w:val="24"/>
        </w:rPr>
        <w:t xml:space="preserve"> </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）货物主要部件的详细资料，包括检验报告等；</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z w:val="24"/>
          <w:szCs w:val="24"/>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szCs w:val="24"/>
        </w:rPr>
        <w:t>对照</w:t>
      </w:r>
      <w:r>
        <w:rPr>
          <w:rFonts w:hint="eastAsia" w:ascii="仿宋" w:hAnsi="仿宋" w:eastAsia="仿宋"/>
          <w:sz w:val="24"/>
          <w:szCs w:val="24"/>
          <w:lang w:eastAsia="zh-CN"/>
        </w:rPr>
        <w:t>磋商文件</w:t>
      </w:r>
      <w:r>
        <w:rPr>
          <w:rFonts w:hint="eastAsia" w:ascii="仿宋" w:hAnsi="仿宋" w:eastAsia="仿宋"/>
          <w:sz w:val="24"/>
          <w:szCs w:val="24"/>
        </w:rPr>
        <w:t>技术规格、参数与要求，逐条说明所提供货物和服务已对</w:t>
      </w:r>
      <w:r>
        <w:rPr>
          <w:rFonts w:hint="eastAsia" w:ascii="仿宋" w:hAnsi="仿宋" w:eastAsia="仿宋"/>
          <w:sz w:val="24"/>
          <w:szCs w:val="24"/>
          <w:lang w:eastAsia="zh-CN"/>
        </w:rPr>
        <w:t>磋商文件</w:t>
      </w:r>
      <w:r>
        <w:rPr>
          <w:rFonts w:hint="eastAsia" w:ascii="仿宋" w:hAnsi="仿宋" w:eastAsia="仿宋"/>
          <w:sz w:val="24"/>
          <w:szCs w:val="24"/>
        </w:rPr>
        <w:t>的技术规格、参数与要求做出了实质性的响应，或申明与技术规格、参数与要求条文的偏差和例外。特别对于有具体参数要求的指标，投标人必须提供所投设备的具体参数值 ，若没有按照要求提供，则视同没有实质性响应</w:t>
      </w:r>
      <w:r>
        <w:rPr>
          <w:rFonts w:hint="eastAsia" w:ascii="仿宋" w:hAnsi="仿宋" w:eastAsia="仿宋"/>
          <w:sz w:val="24"/>
          <w:szCs w:val="24"/>
          <w:lang w:eastAsia="zh-CN"/>
        </w:rPr>
        <w:t>磋商文件</w:t>
      </w:r>
      <w:r>
        <w:rPr>
          <w:rFonts w:hint="eastAsia" w:ascii="仿宋" w:hAnsi="仿宋" w:eastAsia="仿宋"/>
          <w:sz w:val="24"/>
          <w:szCs w:val="24"/>
        </w:rPr>
        <w:t>，</w:t>
      </w:r>
      <w:r>
        <w:rPr>
          <w:rFonts w:hint="eastAsia" w:ascii="仿宋" w:hAnsi="仿宋" w:eastAsia="仿宋"/>
          <w:sz w:val="24"/>
        </w:rPr>
        <w:t>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8.6</w:t>
      </w:r>
      <w:r>
        <w:rPr>
          <w:rFonts w:hint="eastAsia" w:ascii="仿宋" w:hAnsi="仿宋" w:eastAsia="仿宋"/>
          <w:sz w:val="24"/>
        </w:rPr>
        <w:t>没有按要求提供资料或提供资料不完全的或仅仅复制</w:t>
      </w:r>
      <w:r>
        <w:rPr>
          <w:rFonts w:hint="eastAsia" w:ascii="仿宋" w:hAnsi="仿宋" w:eastAsia="仿宋"/>
          <w:sz w:val="24"/>
          <w:lang w:eastAsia="zh-CN"/>
        </w:rPr>
        <w:t>磋商文件</w:t>
      </w:r>
      <w:r>
        <w:rPr>
          <w:rFonts w:hint="eastAsia" w:ascii="仿宋" w:hAnsi="仿宋" w:eastAsia="仿宋"/>
          <w:sz w:val="24"/>
        </w:rPr>
        <w:t>提供的技术参数并与实际提供设备参数不符，将被视为对</w:t>
      </w:r>
      <w:r>
        <w:rPr>
          <w:rFonts w:hint="eastAsia" w:ascii="仿宋" w:hAnsi="仿宋" w:eastAsia="仿宋"/>
          <w:sz w:val="24"/>
          <w:lang w:eastAsia="zh-CN"/>
        </w:rPr>
        <w:t>磋商文件</w:t>
      </w:r>
      <w:r>
        <w:rPr>
          <w:rFonts w:hint="eastAsia" w:ascii="仿宋" w:hAnsi="仿宋" w:eastAsia="仿宋"/>
          <w:sz w:val="24"/>
        </w:rPr>
        <w:t>没有做出实质性响应，扣去相应技术分值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领取了</w:t>
      </w:r>
      <w:r>
        <w:rPr>
          <w:rFonts w:hint="eastAsia" w:ascii="仿宋" w:hAnsi="仿宋" w:eastAsia="仿宋"/>
          <w:sz w:val="24"/>
          <w:lang w:eastAsia="zh-CN"/>
        </w:rPr>
        <w:t>磋商文件</w:t>
      </w:r>
      <w:r>
        <w:rPr>
          <w:rFonts w:hint="eastAsia" w:ascii="仿宋" w:hAnsi="仿宋" w:eastAsia="仿宋"/>
          <w:sz w:val="24"/>
        </w:rPr>
        <w:t>的投标人应认真阅读</w:t>
      </w:r>
      <w:r>
        <w:rPr>
          <w:rFonts w:hint="eastAsia" w:ascii="仿宋" w:hAnsi="仿宋" w:eastAsia="仿宋"/>
          <w:sz w:val="24"/>
          <w:lang w:eastAsia="zh-CN"/>
        </w:rPr>
        <w:t>磋商文件</w:t>
      </w:r>
      <w:r>
        <w:rPr>
          <w:rFonts w:hint="eastAsia" w:ascii="仿宋" w:hAnsi="仿宋" w:eastAsia="仿宋"/>
          <w:sz w:val="24"/>
        </w:rPr>
        <w:t>的所有内容，按照文件的要求编制响应性文件，响应性文件中所提供资料需加盖公章。</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8投标人提供的设备必须是正规厂家生产的高质量产品，不能提供劣质三无产品（无厂址</w:t>
      </w:r>
      <w:r>
        <w:rPr>
          <w:rFonts w:ascii="仿宋" w:hAnsi="仿宋" w:eastAsia="仿宋"/>
          <w:sz w:val="24"/>
        </w:rPr>
        <w:t>,</w:t>
      </w:r>
      <w:r>
        <w:rPr>
          <w:rFonts w:hint="eastAsia" w:ascii="仿宋" w:hAnsi="仿宋" w:eastAsia="仿宋"/>
          <w:sz w:val="24"/>
        </w:rPr>
        <w:t>无商标</w:t>
      </w:r>
      <w:r>
        <w:rPr>
          <w:rFonts w:ascii="仿宋" w:hAnsi="仿宋" w:eastAsia="仿宋"/>
          <w:sz w:val="24"/>
        </w:rPr>
        <w:t>,</w:t>
      </w:r>
      <w:r>
        <w:rPr>
          <w:rFonts w:hint="eastAsia" w:ascii="仿宋" w:hAnsi="仿宋" w:eastAsia="仿宋"/>
          <w:sz w:val="24"/>
        </w:rPr>
        <w:t>无合格证）。</w:t>
      </w:r>
    </w:p>
    <w:p>
      <w:pPr>
        <w:spacing w:line="440" w:lineRule="exact"/>
        <w:ind w:firstLine="480" w:firstLineChars="200"/>
        <w:rPr>
          <w:rFonts w:ascii="仿宋" w:hAnsi="仿宋" w:eastAsia="仿宋"/>
          <w:sz w:val="24"/>
        </w:rPr>
      </w:pPr>
      <w:r>
        <w:rPr>
          <w:rFonts w:ascii="仿宋" w:hAnsi="仿宋" w:eastAsia="仿宋"/>
          <w:sz w:val="24"/>
          <w:szCs w:val="24"/>
        </w:rPr>
        <w:t>8.</w:t>
      </w:r>
      <w:r>
        <w:rPr>
          <w:rFonts w:hint="eastAsia" w:ascii="仿宋" w:hAnsi="仿宋" w:eastAsia="仿宋"/>
          <w:sz w:val="24"/>
          <w:szCs w:val="24"/>
        </w:rPr>
        <w:t>9</w:t>
      </w:r>
      <w:r>
        <w:rPr>
          <w:rFonts w:ascii="仿宋" w:hAnsi="仿宋" w:eastAsia="仿宋"/>
          <w:sz w:val="24"/>
          <w:szCs w:val="24"/>
        </w:rPr>
        <w:t xml:space="preserve"> </w:t>
      </w:r>
      <w:r>
        <w:rPr>
          <w:rFonts w:hint="eastAsia" w:ascii="仿宋" w:hAnsi="仿宋" w:eastAsia="仿宋"/>
          <w:sz w:val="24"/>
          <w:szCs w:val="24"/>
        </w:rPr>
        <w:t>产品资料和检测报告所反映的技术参数和性能指标将作为验收产品实物的依据。</w:t>
      </w:r>
    </w:p>
    <w:p>
      <w:pPr>
        <w:spacing w:line="440" w:lineRule="exact"/>
        <w:ind w:firstLine="480" w:firstLineChars="200"/>
        <w:rPr>
          <w:rFonts w:ascii="仿宋" w:hAnsi="仿宋" w:eastAsia="仿宋"/>
          <w:sz w:val="24"/>
        </w:rPr>
      </w:pPr>
      <w:r>
        <w:rPr>
          <w:rFonts w:ascii="仿宋" w:hAnsi="仿宋" w:eastAsia="仿宋"/>
          <w:sz w:val="24"/>
          <w:szCs w:val="24"/>
        </w:rPr>
        <w:t>8.1</w:t>
      </w:r>
      <w:r>
        <w:rPr>
          <w:rFonts w:hint="eastAsia" w:ascii="仿宋" w:hAnsi="仿宋" w:eastAsia="仿宋"/>
          <w:sz w:val="24"/>
          <w:szCs w:val="24"/>
        </w:rPr>
        <w:t>0</w:t>
      </w:r>
      <w:r>
        <w:rPr>
          <w:rFonts w:ascii="仿宋" w:hAnsi="仿宋" w:eastAsia="仿宋"/>
          <w:sz w:val="24"/>
          <w:szCs w:val="24"/>
        </w:rPr>
        <w:t xml:space="preserve"> </w:t>
      </w:r>
      <w:r>
        <w:rPr>
          <w:rFonts w:hint="eastAsia" w:ascii="仿宋" w:hAnsi="仿宋" w:eastAsia="仿宋"/>
          <w:sz w:val="24"/>
          <w:szCs w:val="24"/>
        </w:rPr>
        <w:t>投标人在阐述上述时应注意</w:t>
      </w:r>
      <w:r>
        <w:rPr>
          <w:rFonts w:hint="eastAsia" w:ascii="仿宋" w:hAnsi="仿宋" w:eastAsia="仿宋"/>
          <w:sz w:val="24"/>
          <w:szCs w:val="24"/>
          <w:lang w:eastAsia="zh-CN"/>
        </w:rPr>
        <w:t>磋商文件</w:t>
      </w:r>
      <w:r>
        <w:rPr>
          <w:rFonts w:hint="eastAsia" w:ascii="仿宋" w:hAnsi="仿宋" w:eastAsia="仿宋"/>
          <w:sz w:val="24"/>
          <w:szCs w:val="24"/>
        </w:rPr>
        <w:t>“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hint="eastAsia"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lang w:eastAsia="zh-CN"/>
        </w:rPr>
        <w:t>电子</w:t>
      </w:r>
      <w:r>
        <w:rPr>
          <w:rFonts w:hint="eastAsia" w:ascii="仿宋" w:hAnsi="仿宋" w:eastAsia="仿宋"/>
          <w:b/>
          <w:sz w:val="24"/>
          <w:szCs w:val="24"/>
        </w:rPr>
        <w:t>磋商响应性文件的印制和签署</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pPr>
      <w:r>
        <w:rPr>
          <w:rFonts w:hint="eastAsia" w:ascii="仿宋" w:hAnsi="仿宋" w:eastAsia="仿宋"/>
          <w:sz w:val="24"/>
          <w:szCs w:val="24"/>
        </w:rPr>
        <w:t>10.2　投标文件应由法人代表或法人授权代表在每一页逐一签署或加盖单位电子公章，投标文件方为有效。</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bookmarkStart w:id="10" w:name="_Toc503548053"/>
      <w:r>
        <w:rPr>
          <w:rFonts w:hint="eastAsia" w:ascii="仿宋" w:eastAsia="仿宋" w:cs="仿宋"/>
          <w:spacing w:val="4"/>
          <w:kern w:val="0"/>
          <w:sz w:val="24"/>
          <w:szCs w:val="24"/>
          <w:lang w:val="en-US" w:eastAsia="zh-CN" w:bidi="ar-SA"/>
        </w:rPr>
        <w:t xml:space="preserve">10.3 </w:t>
      </w:r>
      <w:r>
        <w:rPr>
          <w:rFonts w:hint="eastAsia" w:ascii="仿宋" w:hAnsi="Times New Roman" w:eastAsia="仿宋" w:cs="仿宋"/>
          <w:spacing w:val="4"/>
          <w:kern w:val="0"/>
          <w:sz w:val="24"/>
          <w:szCs w:val="24"/>
          <w:lang w:val="en-US" w:eastAsia="zh-CN" w:bidi="ar-SA"/>
        </w:rPr>
        <w:t>电子磋商响应文件应按照统一的“电子投标文件制作工具”以及磋商文件要求进行制作编制，保证目录清晰、内容完整；</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10.4 </w:t>
      </w:r>
      <w:r>
        <w:rPr>
          <w:rFonts w:hint="eastAsia" w:ascii="仿宋" w:hAnsi="Times New Roman" w:eastAsia="仿宋" w:cs="仿宋"/>
          <w:spacing w:val="4"/>
          <w:kern w:val="0"/>
          <w:sz w:val="24"/>
          <w:szCs w:val="24"/>
          <w:lang w:val="en-US" w:eastAsia="zh-CN" w:bidi="ar-SA"/>
        </w:rPr>
        <w:t>电子磋商响应文件各类证件须与磋商供应商注册登记资料相一致；</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10.5 </w:t>
      </w:r>
      <w:r>
        <w:rPr>
          <w:rFonts w:hint="eastAsia" w:ascii="仿宋" w:hAnsi="Times New Roman" w:eastAsia="仿宋" w:cs="仿宋"/>
          <w:spacing w:val="4"/>
          <w:kern w:val="0"/>
          <w:sz w:val="24"/>
          <w:szCs w:val="24"/>
          <w:lang w:val="en-US" w:eastAsia="zh-CN" w:bidi="ar-SA"/>
        </w:rPr>
        <w:t>网上提交的电子磋商响应文件（加密）为正</w:t>
      </w:r>
      <w:r>
        <w:rPr>
          <w:rFonts w:hint="eastAsia" w:ascii="仿宋" w:hAnsi="Times New Roman" w:eastAsia="仿宋" w:cs="仿宋"/>
          <w:color w:val="auto"/>
          <w:spacing w:val="4"/>
          <w:kern w:val="0"/>
          <w:sz w:val="24"/>
          <w:szCs w:val="24"/>
          <w:lang w:val="en-US" w:eastAsia="zh-CN" w:bidi="ar-SA"/>
        </w:rPr>
        <w:t>本</w:t>
      </w:r>
      <w:r>
        <w:rPr>
          <w:rFonts w:hint="eastAsia" w:ascii="仿宋" w:eastAsia="仿宋" w:cs="仿宋"/>
          <w:color w:val="auto"/>
          <w:spacing w:val="4"/>
          <w:kern w:val="0"/>
          <w:sz w:val="24"/>
          <w:szCs w:val="24"/>
          <w:lang w:val="en-US" w:eastAsia="zh-CN" w:bidi="ar-SA"/>
        </w:rPr>
        <w:t>。</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10.6 </w:t>
      </w:r>
      <w:r>
        <w:rPr>
          <w:rFonts w:hint="eastAsia" w:ascii="仿宋" w:hAnsi="Times New Roman" w:eastAsia="仿宋" w:cs="仿宋"/>
          <w:spacing w:val="4"/>
          <w:kern w:val="0"/>
          <w:sz w:val="24"/>
          <w:szCs w:val="24"/>
          <w:lang w:val="en-US" w:eastAsia="zh-CN" w:bidi="ar-SA"/>
        </w:rPr>
        <w:t xml:space="preserve">磋商人因自身原因导致电子磋商响应文件无法导入电子评标系统的，该磋商响应文件视为无效文件。 </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10.7 </w:t>
      </w:r>
      <w:r>
        <w:rPr>
          <w:rFonts w:hint="eastAsia" w:ascii="仿宋" w:hAnsi="Times New Roman" w:eastAsia="仿宋" w:cs="仿宋"/>
          <w:spacing w:val="4"/>
          <w:kern w:val="0"/>
          <w:sz w:val="24"/>
          <w:szCs w:val="24"/>
          <w:lang w:val="en-US" w:eastAsia="zh-CN" w:bidi="ar-SA"/>
        </w:rPr>
        <w:t xml:space="preserve">电子磋商文件以及电子磋商响应文件具有法律效力,与其他形式的磋商文件以及磋商响应文件在内容和格式上等同，若判响应文件与磋商文件要求不一致，其内容影响成交结果时，责任由磋商供应商自行承担。 </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10.8 </w:t>
      </w:r>
      <w:r>
        <w:rPr>
          <w:rFonts w:hint="eastAsia" w:ascii="仿宋" w:hAnsi="Times New Roman" w:eastAsia="仿宋" w:cs="仿宋"/>
          <w:spacing w:val="4"/>
          <w:kern w:val="0"/>
          <w:sz w:val="24"/>
          <w:szCs w:val="24"/>
          <w:lang w:val="en-US" w:eastAsia="zh-CN" w:bidi="ar-SA"/>
        </w:rPr>
        <w:t>为了保证电子磋商响应文件的合法性、安全性和完整性，电子磋商响应文件转换完成后，应在规定区域加盖单位和法定代表人CA印章。电子磋商响应文件若无 CA电子签章，则视为无效文件。</w:t>
      </w:r>
    </w:p>
    <w:bookmarkEnd w:id="10"/>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10.9</w:t>
      </w:r>
      <w:r>
        <w:rPr>
          <w:rFonts w:ascii="仿宋" w:hAnsi="仿宋" w:eastAsia="仿宋"/>
          <w:sz w:val="24"/>
          <w:szCs w:val="24"/>
        </w:rPr>
        <w:t xml:space="preserve"> </w:t>
      </w:r>
      <w:r>
        <w:rPr>
          <w:rFonts w:hint="eastAsia" w:ascii="仿宋" w:hAnsi="仿宋" w:eastAsia="仿宋"/>
          <w:sz w:val="24"/>
          <w:szCs w:val="24"/>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5"/>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w:t>
      </w:r>
      <w:r>
        <w:rPr>
          <w:rFonts w:hint="eastAsia" w:ascii="仿宋" w:hAnsi="仿宋" w:eastAsia="仿宋"/>
          <w:sz w:val="24"/>
          <w:lang w:eastAsia="zh-CN"/>
        </w:rPr>
        <w:t>磋商文件</w:t>
      </w:r>
      <w:r>
        <w:rPr>
          <w:rFonts w:hint="eastAsia" w:ascii="仿宋" w:hAnsi="仿宋" w:eastAsia="仿宋"/>
          <w:sz w:val="24"/>
        </w:rPr>
        <w:t>要求提交投标保证金的，投标无效。</w:t>
      </w:r>
    </w:p>
    <w:p>
      <w:pPr>
        <w:pStyle w:val="15"/>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w:t>
      </w:r>
      <w:r>
        <w:rPr>
          <w:rFonts w:hint="eastAsia" w:ascii="仿宋" w:hAnsi="仿宋" w:eastAsia="仿宋"/>
          <w:sz w:val="24"/>
          <w:lang w:eastAsia="zh-CN"/>
        </w:rPr>
        <w:t>开标</w:t>
      </w:r>
      <w:r>
        <w:rPr>
          <w:rFonts w:hint="eastAsia" w:ascii="仿宋" w:hAnsi="仿宋" w:eastAsia="仿宋"/>
          <w:sz w:val="24"/>
        </w:rPr>
        <w:t>前（北京时间）将投标保证金汇入指定账户。</w:t>
      </w:r>
    </w:p>
    <w:p>
      <w:pPr>
        <w:pStyle w:val="15"/>
        <w:spacing w:line="440" w:lineRule="exact"/>
        <w:ind w:firstLine="480" w:firstLineChars="200"/>
        <w:rPr>
          <w:rFonts w:ascii="仿宋" w:hAnsi="仿宋" w:eastAsia="仿宋"/>
          <w:sz w:val="24"/>
        </w:rPr>
      </w:pPr>
      <w:r>
        <w:rPr>
          <w:rFonts w:hint="eastAsia" w:ascii="仿宋" w:hAnsi="仿宋" w:eastAsia="仿宋"/>
          <w:sz w:val="24"/>
        </w:rPr>
        <w:t>投标保证金可直接交入：</w:t>
      </w:r>
    </w:p>
    <w:p>
      <w:pPr>
        <w:pStyle w:val="15"/>
        <w:spacing w:line="440" w:lineRule="exact"/>
        <w:ind w:firstLine="480" w:firstLineChars="200"/>
        <w:rPr>
          <w:rFonts w:ascii="仿宋" w:hAnsi="仿宋" w:eastAsia="仿宋"/>
          <w:sz w:val="24"/>
        </w:rPr>
      </w:pPr>
      <w:r>
        <w:rPr>
          <w:rFonts w:hint="eastAsia" w:ascii="仿宋" w:hAnsi="仿宋" w:eastAsia="仿宋"/>
          <w:sz w:val="24"/>
        </w:rPr>
        <w:t>账户名称：新疆景诺工程咨询有限公司</w:t>
      </w:r>
    </w:p>
    <w:p>
      <w:pPr>
        <w:pStyle w:val="15"/>
        <w:spacing w:line="440" w:lineRule="exact"/>
        <w:ind w:firstLine="480" w:firstLineChars="200"/>
        <w:rPr>
          <w:rFonts w:ascii="仿宋" w:hAnsi="仿宋" w:eastAsia="仿宋"/>
          <w:sz w:val="24"/>
        </w:rPr>
      </w:pPr>
      <w:r>
        <w:rPr>
          <w:rFonts w:hint="eastAsia" w:ascii="仿宋" w:hAnsi="仿宋" w:eastAsia="仿宋"/>
          <w:sz w:val="24"/>
        </w:rPr>
        <w:t>开 户 行：库尔勒银行股份有限公司营业部</w:t>
      </w:r>
    </w:p>
    <w:p>
      <w:pPr>
        <w:pStyle w:val="15"/>
        <w:spacing w:line="440" w:lineRule="exact"/>
        <w:ind w:firstLine="480" w:firstLineChars="200"/>
        <w:rPr>
          <w:rFonts w:hint="eastAsia" w:ascii="仿宋" w:hAnsi="仿宋" w:eastAsia="仿宋"/>
          <w:sz w:val="24"/>
          <w:lang w:val="zh-CN"/>
        </w:rPr>
      </w:pPr>
      <w:r>
        <w:rPr>
          <w:rFonts w:hint="eastAsia" w:ascii="仿宋" w:hAnsi="仿宋" w:eastAsia="仿宋"/>
          <w:sz w:val="24"/>
        </w:rPr>
        <w:t>账    号：</w:t>
      </w:r>
      <w:r>
        <w:rPr>
          <w:rFonts w:hint="eastAsia" w:ascii="仿宋" w:hAnsi="仿宋" w:eastAsia="仿宋"/>
          <w:sz w:val="24"/>
          <w:lang w:val="zh-CN"/>
        </w:rPr>
        <w:t>736070100100152727</w:t>
      </w:r>
    </w:p>
    <w:p>
      <w:pPr>
        <w:pStyle w:val="15"/>
        <w:spacing w:line="440" w:lineRule="exact"/>
        <w:ind w:firstLine="480" w:firstLineChars="200"/>
        <w:rPr>
          <w:rFonts w:hint="eastAsia" w:ascii="仿宋" w:hAnsi="仿宋" w:eastAsia="仿宋"/>
          <w:sz w:val="24"/>
          <w:lang w:val="zh-CN"/>
        </w:rPr>
      </w:pPr>
      <w:r>
        <w:rPr>
          <w:rFonts w:hint="eastAsia" w:ascii="仿宋" w:hAnsi="仿宋" w:eastAsia="仿宋"/>
          <w:sz w:val="24"/>
          <w:lang w:val="zh-CN"/>
        </w:rPr>
        <w:t>行</w:t>
      </w:r>
      <w:r>
        <w:rPr>
          <w:rFonts w:hint="eastAsia" w:ascii="仿宋" w:hAnsi="仿宋" w:eastAsia="仿宋"/>
          <w:sz w:val="24"/>
          <w:lang w:val="en-US" w:eastAsia="zh-CN"/>
        </w:rPr>
        <w:t xml:space="preserve">    </w:t>
      </w:r>
      <w:r>
        <w:rPr>
          <w:rFonts w:hint="eastAsia" w:ascii="仿宋" w:hAnsi="仿宋" w:eastAsia="仿宋"/>
          <w:sz w:val="24"/>
          <w:lang w:val="zh-CN"/>
        </w:rPr>
        <w:t>号：</w:t>
      </w:r>
      <w:r>
        <w:rPr>
          <w:rFonts w:hint="eastAsia" w:ascii="仿宋" w:hAnsi="仿宋" w:eastAsia="仿宋"/>
          <w:sz w:val="24"/>
          <w:lang w:val="en-US" w:eastAsia="zh-CN"/>
        </w:rPr>
        <w:t>313888000021</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w:t>
      </w:r>
      <w:r>
        <w:rPr>
          <w:rFonts w:hint="eastAsia" w:ascii="仿宋" w:hAnsi="仿宋" w:eastAsia="仿宋"/>
          <w:sz w:val="24"/>
          <w:szCs w:val="24"/>
          <w:lang w:eastAsia="zh-CN"/>
        </w:rPr>
        <w:t>磋商文件</w:t>
      </w:r>
      <w:r>
        <w:rPr>
          <w:rFonts w:hint="eastAsia" w:ascii="仿宋" w:hAnsi="仿宋" w:eastAsia="仿宋"/>
          <w:sz w:val="24"/>
          <w:szCs w:val="24"/>
        </w:rPr>
        <w:t>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w:t>
      </w:r>
      <w:r>
        <w:rPr>
          <w:rFonts w:hint="eastAsia" w:ascii="仿宋" w:hAnsi="仿宋" w:eastAsia="仿宋"/>
          <w:sz w:val="24"/>
          <w:szCs w:val="24"/>
          <w:lang w:eastAsia="zh-CN"/>
        </w:rPr>
        <w:t>磋商文件</w:t>
      </w:r>
      <w:r>
        <w:rPr>
          <w:rFonts w:hint="eastAsia" w:ascii="仿宋" w:hAnsi="仿宋" w:eastAsia="仿宋"/>
          <w:sz w:val="24"/>
          <w:szCs w:val="24"/>
        </w:rPr>
        <w:t>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w:t>
      </w:r>
      <w:r>
        <w:rPr>
          <w:rFonts w:hint="eastAsia" w:ascii="仿宋" w:hAnsi="仿宋" w:eastAsia="仿宋"/>
          <w:sz w:val="24"/>
          <w:szCs w:val="24"/>
          <w:lang w:eastAsia="zh-CN"/>
        </w:rPr>
        <w:t>磋商文件</w:t>
      </w:r>
      <w:r>
        <w:rPr>
          <w:rFonts w:hint="eastAsia" w:ascii="仿宋" w:hAnsi="仿宋" w:eastAsia="仿宋"/>
          <w:sz w:val="24"/>
          <w:szCs w:val="24"/>
        </w:rPr>
        <w:t>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w:t>
      </w:r>
      <w:r>
        <w:rPr>
          <w:rFonts w:hint="eastAsia" w:ascii="仿宋" w:hAnsi="仿宋" w:eastAsia="仿宋"/>
          <w:sz w:val="24"/>
          <w:szCs w:val="24"/>
          <w:lang w:eastAsia="zh-CN"/>
        </w:rPr>
        <w:t>磋商文件</w:t>
      </w:r>
      <w:r>
        <w:rPr>
          <w:rFonts w:hint="eastAsia" w:ascii="仿宋" w:hAnsi="仿宋" w:eastAsia="仿宋"/>
          <w:sz w:val="24"/>
          <w:szCs w:val="24"/>
        </w:rPr>
        <w:t>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w:t>
      </w:r>
      <w:r>
        <w:rPr>
          <w:rFonts w:hint="eastAsia" w:ascii="仿宋" w:hAnsi="仿宋" w:eastAsia="仿宋"/>
          <w:sz w:val="24"/>
          <w:szCs w:val="24"/>
          <w:lang w:eastAsia="zh-CN"/>
        </w:rPr>
        <w:t>磋商文件</w:t>
      </w:r>
      <w:r>
        <w:rPr>
          <w:rFonts w:hint="eastAsia" w:ascii="仿宋" w:hAnsi="仿宋" w:eastAsia="仿宋"/>
          <w:sz w:val="24"/>
          <w:szCs w:val="24"/>
        </w:rPr>
        <w:t>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pStyle w:val="2"/>
      </w:pPr>
    </w:p>
    <w:p>
      <w:pPr>
        <w:spacing w:line="440" w:lineRule="exact"/>
        <w:ind w:firstLine="480"/>
        <w:jc w:val="center"/>
        <w:outlineLvl w:val="1"/>
        <w:rPr>
          <w:rFonts w:ascii="仿宋" w:hAnsi="仿宋" w:eastAsia="仿宋"/>
          <w:b/>
          <w:sz w:val="32"/>
          <w:szCs w:val="32"/>
        </w:rPr>
      </w:pPr>
      <w:bookmarkStart w:id="11" w:name="_Toc6969536"/>
      <w:r>
        <w:rPr>
          <w:rFonts w:hint="eastAsia" w:ascii="仿宋" w:hAnsi="仿宋" w:eastAsia="仿宋"/>
          <w:b/>
          <w:sz w:val="32"/>
          <w:szCs w:val="32"/>
        </w:rPr>
        <w:t>第三章 投标文件的递交</w:t>
      </w:r>
      <w:bookmarkEnd w:id="1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w:t>
      </w:r>
      <w:r>
        <w:rPr>
          <w:rFonts w:hint="eastAsia" w:ascii="仿宋" w:hAnsi="仿宋" w:eastAsia="仿宋"/>
          <w:sz w:val="24"/>
          <w:szCs w:val="24"/>
          <w:lang w:eastAsia="zh-CN"/>
        </w:rPr>
        <w:t>磋商文件</w:t>
      </w:r>
      <w:r>
        <w:rPr>
          <w:rFonts w:hint="eastAsia" w:ascii="仿宋" w:hAnsi="仿宋" w:eastAsia="仿宋"/>
          <w:sz w:val="24"/>
          <w:szCs w:val="24"/>
        </w:rPr>
        <w:t>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w:t>
      </w:r>
      <w:r>
        <w:rPr>
          <w:rFonts w:hint="eastAsia" w:ascii="仿宋" w:hAnsi="仿宋" w:eastAsia="仿宋"/>
          <w:sz w:val="24"/>
          <w:szCs w:val="24"/>
          <w:lang w:eastAsia="zh-CN"/>
        </w:rPr>
        <w:t>磋商文件</w:t>
      </w:r>
      <w:r>
        <w:rPr>
          <w:rFonts w:hint="eastAsia" w:ascii="仿宋" w:hAnsi="仿宋" w:eastAsia="仿宋"/>
          <w:sz w:val="24"/>
          <w:szCs w:val="24"/>
        </w:rPr>
        <w:t>规定的截止时间。</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所有投标文件不论派人送交还是通过邮寄的方式递交，都必须在招标方规定的投标截止时间之前送达</w:t>
      </w:r>
      <w:r>
        <w:rPr>
          <w:rFonts w:hint="eastAsia" w:ascii="仿宋" w:hAnsi="仿宋" w:eastAsia="仿宋"/>
          <w:sz w:val="24"/>
          <w:szCs w:val="24"/>
          <w:lang w:eastAsia="zh-CN"/>
        </w:rPr>
        <w:t>磋商文件</w:t>
      </w:r>
      <w:r>
        <w:rPr>
          <w:rFonts w:hint="eastAsia" w:ascii="仿宋" w:hAnsi="仿宋" w:eastAsia="仿宋"/>
          <w:sz w:val="24"/>
          <w:szCs w:val="24"/>
        </w:rPr>
        <w:t>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w:t>
      </w:r>
      <w:r>
        <w:rPr>
          <w:rFonts w:hint="eastAsia" w:ascii="仿宋" w:hAnsi="仿宋" w:eastAsia="仿宋"/>
          <w:sz w:val="24"/>
          <w:szCs w:val="24"/>
          <w:lang w:eastAsia="zh-CN"/>
        </w:rPr>
        <w:t>磋商文件</w:t>
      </w:r>
      <w:r>
        <w:rPr>
          <w:rFonts w:hint="eastAsia" w:ascii="仿宋" w:hAnsi="仿宋" w:eastAsia="仿宋"/>
          <w:sz w:val="24"/>
          <w:szCs w:val="24"/>
        </w:rPr>
        <w:t>的修改而推迟投标截止时间的情况时，投标人则需按招标方的书面修改通知重新规定的投标时间递交。</w:t>
      </w:r>
    </w:p>
    <w:p>
      <w:pPr>
        <w:spacing w:line="440" w:lineRule="exact"/>
        <w:ind w:firstLine="482" w:firstLineChars="200"/>
        <w:rPr>
          <w:rFonts w:ascii="仿宋" w:hAnsi="仿宋" w:eastAsia="仿宋"/>
          <w:b/>
          <w:sz w:val="22"/>
          <w:szCs w:val="24"/>
        </w:rPr>
      </w:pPr>
      <w:r>
        <w:rPr>
          <w:rFonts w:ascii="仿宋" w:hAnsi="仿宋" w:eastAsia="仿宋"/>
          <w:b/>
          <w:sz w:val="24"/>
          <w:szCs w:val="24"/>
        </w:rPr>
        <w:t xml:space="preserve">14. </w:t>
      </w:r>
      <w:r>
        <w:rPr>
          <w:rFonts w:hint="eastAsia" w:ascii="仿宋" w:hAnsi="仿宋" w:eastAsia="仿宋"/>
          <w:b/>
          <w:sz w:val="24"/>
          <w:szCs w:val="24"/>
        </w:rPr>
        <w:t>投标文件解密时间</w:t>
      </w:r>
    </w:p>
    <w:p>
      <w:pPr>
        <w:spacing w:line="440" w:lineRule="exact"/>
        <w:ind w:firstLine="482" w:firstLineChars="200"/>
        <w:rPr>
          <w:rFonts w:ascii="仿宋" w:hAnsi="仿宋" w:eastAsia="仿宋"/>
          <w:b/>
          <w:sz w:val="32"/>
          <w:szCs w:val="32"/>
        </w:rPr>
      </w:pPr>
      <w:bookmarkStart w:id="12" w:name="_Toc6969537"/>
      <w:r>
        <w:rPr>
          <w:rFonts w:hint="eastAsia" w:ascii="仿宋" w:hAnsi="仿宋" w:eastAsia="仿宋"/>
          <w:b/>
          <w:bCs/>
          <w:sz w:val="24"/>
          <w:szCs w:val="24"/>
        </w:rPr>
        <w:t>开标时间后30</w:t>
      </w:r>
      <w:r>
        <w:rPr>
          <w:rFonts w:hint="eastAsia" w:ascii="仿宋" w:hAnsi="仿宋" w:eastAsia="仿宋"/>
          <w:b/>
          <w:bCs/>
          <w:sz w:val="24"/>
          <w:szCs w:val="24"/>
          <w:highlight w:val="none"/>
        </w:rPr>
        <w:t>分钟内（</w:t>
      </w:r>
      <w:r>
        <w:rPr>
          <w:rFonts w:hint="eastAsia" w:ascii="仿宋" w:hAnsi="仿宋" w:eastAsia="仿宋"/>
          <w:b/>
          <w:bCs/>
          <w:sz w:val="24"/>
          <w:szCs w:val="24"/>
          <w:highlight w:val="none"/>
          <w:lang w:eastAsia="zh-CN"/>
        </w:rPr>
        <w:t>2021年12月08日上午10:30时</w:t>
      </w:r>
      <w:r>
        <w:rPr>
          <w:rFonts w:hint="eastAsia" w:ascii="仿宋" w:hAnsi="仿宋" w:eastAsia="仿宋"/>
          <w:b/>
          <w:bCs/>
          <w:sz w:val="24"/>
          <w:szCs w:val="24"/>
          <w:highlight w:val="none"/>
        </w:rPr>
        <w:t>-1</w:t>
      </w:r>
      <w:r>
        <w:rPr>
          <w:rFonts w:hint="eastAsia" w:ascii="仿宋" w:hAnsi="仿宋" w:eastAsia="仿宋"/>
          <w:b/>
          <w:bCs/>
          <w:sz w:val="24"/>
          <w:szCs w:val="24"/>
          <w:highlight w:val="none"/>
          <w:lang w:val="en-US" w:eastAsia="zh-CN"/>
        </w:rPr>
        <w:t>1</w:t>
      </w:r>
      <w:r>
        <w:rPr>
          <w:rFonts w:hint="eastAsia" w:ascii="仿宋" w:hAnsi="仿宋" w:eastAsia="仿宋"/>
          <w:b/>
          <w:bCs/>
          <w:sz w:val="24"/>
          <w:szCs w:val="24"/>
          <w:highlight w:val="none"/>
        </w:rPr>
        <w:t>：00前）供应商可以登录“政采云”平台，用“项目采购-开标评标”功能进行解密投标文件。若供应商在规定时间内（</w:t>
      </w:r>
      <w:r>
        <w:rPr>
          <w:rFonts w:hint="eastAsia" w:ascii="仿宋" w:hAnsi="仿宋" w:eastAsia="仿宋"/>
          <w:b/>
          <w:bCs/>
          <w:sz w:val="24"/>
          <w:szCs w:val="24"/>
          <w:highlight w:val="none"/>
          <w:lang w:eastAsia="zh-CN"/>
        </w:rPr>
        <w:t>2021年</w:t>
      </w:r>
      <w:r>
        <w:rPr>
          <w:rFonts w:hint="eastAsia" w:ascii="仿宋" w:hAnsi="仿宋" w:eastAsia="仿宋"/>
          <w:b/>
          <w:bCs/>
          <w:sz w:val="24"/>
          <w:szCs w:val="24"/>
          <w:highlight w:val="none"/>
          <w:lang w:val="en-US" w:eastAsia="zh-CN"/>
        </w:rPr>
        <w:t>12</w:t>
      </w:r>
      <w:r>
        <w:rPr>
          <w:rFonts w:hint="eastAsia" w:ascii="仿宋" w:hAnsi="仿宋" w:eastAsia="仿宋"/>
          <w:b/>
          <w:bCs/>
          <w:sz w:val="24"/>
          <w:szCs w:val="24"/>
          <w:highlight w:val="none"/>
          <w:lang w:eastAsia="zh-CN"/>
        </w:rPr>
        <w:t>月</w:t>
      </w:r>
      <w:r>
        <w:rPr>
          <w:rFonts w:hint="eastAsia" w:ascii="仿宋" w:hAnsi="仿宋" w:eastAsia="仿宋"/>
          <w:b/>
          <w:bCs/>
          <w:sz w:val="24"/>
          <w:szCs w:val="24"/>
          <w:highlight w:val="none"/>
          <w:lang w:val="en-US" w:eastAsia="zh-CN"/>
        </w:rPr>
        <w:t>08</w:t>
      </w:r>
      <w:r>
        <w:rPr>
          <w:rFonts w:hint="eastAsia" w:ascii="仿宋" w:hAnsi="仿宋" w:eastAsia="仿宋"/>
          <w:b/>
          <w:bCs/>
          <w:sz w:val="24"/>
          <w:szCs w:val="24"/>
          <w:highlight w:val="none"/>
          <w:lang w:eastAsia="zh-CN"/>
        </w:rPr>
        <w:t>日上</w:t>
      </w:r>
      <w:r>
        <w:rPr>
          <w:rFonts w:hint="eastAsia" w:ascii="仿宋" w:hAnsi="仿宋" w:eastAsia="仿宋"/>
          <w:b/>
          <w:bCs/>
          <w:sz w:val="24"/>
          <w:szCs w:val="24"/>
          <w:highlight w:val="none"/>
        </w:rPr>
        <w:t>午1</w:t>
      </w:r>
      <w:r>
        <w:rPr>
          <w:rFonts w:hint="eastAsia" w:ascii="仿宋" w:hAnsi="仿宋" w:eastAsia="仿宋"/>
          <w:b/>
          <w:bCs/>
          <w:sz w:val="24"/>
          <w:szCs w:val="24"/>
          <w:highlight w:val="none"/>
          <w:lang w:val="en-US" w:eastAsia="zh-CN"/>
        </w:rPr>
        <w:t>1</w:t>
      </w:r>
      <w:r>
        <w:rPr>
          <w:rFonts w:hint="eastAsia" w:ascii="仿宋" w:hAnsi="仿宋" w:eastAsia="仿宋"/>
          <w:b/>
          <w:bCs/>
          <w:sz w:val="24"/>
          <w:szCs w:val="24"/>
          <w:highlight w:val="none"/>
        </w:rPr>
        <w:t>:00前）未按时解密的，视为</w:t>
      </w:r>
      <w:r>
        <w:rPr>
          <w:rFonts w:hint="eastAsia" w:ascii="仿宋" w:hAnsi="仿宋" w:eastAsia="仿宋"/>
          <w:b/>
          <w:bCs/>
          <w:sz w:val="24"/>
          <w:szCs w:val="24"/>
        </w:rPr>
        <w:t>投标文件撤回。</w:t>
      </w:r>
    </w:p>
    <w:p>
      <w:pPr>
        <w:pStyle w:val="2"/>
        <w:ind w:firstLine="0"/>
      </w:pPr>
    </w:p>
    <w:p>
      <w:pPr>
        <w:spacing w:line="440" w:lineRule="exact"/>
        <w:ind w:firstLine="482" w:firstLineChars="150"/>
        <w:jc w:val="center"/>
        <w:outlineLvl w:val="1"/>
        <w:rPr>
          <w:rFonts w:hint="eastAsia" w:ascii="仿宋" w:hAnsi="仿宋" w:eastAsia="仿宋"/>
          <w:b/>
          <w:sz w:val="32"/>
          <w:szCs w:val="32"/>
        </w:rPr>
      </w:pPr>
    </w:p>
    <w:p>
      <w:pPr>
        <w:spacing w:line="440" w:lineRule="exact"/>
        <w:ind w:firstLine="482" w:firstLineChars="150"/>
        <w:jc w:val="center"/>
        <w:outlineLvl w:val="1"/>
        <w:rPr>
          <w:rFonts w:hint="eastAsia" w:ascii="仿宋" w:hAnsi="仿宋" w:eastAsia="仿宋"/>
          <w:b/>
          <w:sz w:val="32"/>
          <w:szCs w:val="32"/>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12"/>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w:t>
      </w:r>
      <w:r>
        <w:rPr>
          <w:rFonts w:hint="eastAsia" w:ascii="仿宋" w:hAnsi="仿宋" w:eastAsia="仿宋"/>
          <w:color w:val="0000FF"/>
          <w:spacing w:val="-2"/>
          <w:sz w:val="24"/>
          <w:szCs w:val="24"/>
          <w:lang w:val="en-US" w:eastAsia="zh-CN"/>
        </w:rPr>
        <w:t>三</w:t>
      </w:r>
      <w:r>
        <w:rPr>
          <w:rFonts w:hint="eastAsia" w:ascii="仿宋" w:hAnsi="仿宋" w:eastAsia="仿宋"/>
          <w:color w:val="0000FF"/>
          <w:spacing w:val="-2"/>
          <w:sz w:val="24"/>
          <w:szCs w:val="24"/>
        </w:rPr>
        <w:t>名</w:t>
      </w:r>
      <w:r>
        <w:rPr>
          <w:rFonts w:hint="eastAsia" w:ascii="仿宋" w:hAnsi="仿宋" w:eastAsia="仿宋"/>
          <w:spacing w:val="-2"/>
          <w:sz w:val="24"/>
          <w:szCs w:val="24"/>
        </w:rPr>
        <w:t>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规定的评标标准和方法，对投标文件进行系统地评审和比较。</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hint="eastAsia" w:ascii="仿宋" w:hAnsi="仿宋" w:eastAsia="仿宋"/>
          <w:b/>
          <w:sz w:val="32"/>
          <w:szCs w:val="32"/>
        </w:rPr>
      </w:pPr>
      <w:bookmarkStart w:id="13" w:name="_Toc6969538"/>
    </w:p>
    <w:p>
      <w:pPr>
        <w:spacing w:line="440" w:lineRule="exact"/>
        <w:jc w:val="center"/>
        <w:outlineLvl w:val="1"/>
        <w:rPr>
          <w:rFonts w:hint="eastAsia"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第五章 开　标</w:t>
      </w:r>
      <w:bookmarkEnd w:id="13"/>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4" w:name="_Toc6969539"/>
      <w:r>
        <w:rPr>
          <w:rFonts w:ascii="仿宋" w:hAnsi="仿宋" w:eastAsia="仿宋"/>
          <w:sz w:val="24"/>
        </w:rPr>
        <w:t>16.1</w:t>
      </w:r>
      <w:r>
        <w:rPr>
          <w:rFonts w:hint="eastAsia" w:ascii="仿宋" w:hAnsi="仿宋" w:eastAsia="仿宋"/>
          <w:sz w:val="24"/>
        </w:rPr>
        <w:t>　本次招标按</w:t>
      </w:r>
      <w:r>
        <w:rPr>
          <w:rFonts w:hint="eastAsia" w:ascii="仿宋" w:hAnsi="仿宋" w:eastAsia="仿宋"/>
          <w:sz w:val="24"/>
          <w:lang w:eastAsia="zh-CN"/>
        </w:rPr>
        <w:t>磋商文件</w:t>
      </w:r>
      <w:r>
        <w:rPr>
          <w:rFonts w:hint="eastAsia" w:ascii="仿宋" w:hAnsi="仿宋" w:eastAsia="仿宋"/>
          <w:sz w:val="24"/>
        </w:rPr>
        <w:t>的投标须知中规定的时间和地点进行公开开标，允许投标人的法人代表或其授权人参加开标会。</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w:t>
      </w:r>
      <w:r>
        <w:rPr>
          <w:rFonts w:hint="eastAsia" w:ascii="仿宋" w:hAnsi="仿宋" w:eastAsia="仿宋"/>
          <w:sz w:val="24"/>
          <w:lang w:eastAsia="zh-CN"/>
        </w:rPr>
        <w:t>磋商文件</w:t>
      </w:r>
      <w:r>
        <w:rPr>
          <w:rFonts w:hint="eastAsia" w:ascii="仿宋" w:hAnsi="仿宋" w:eastAsia="仿宋"/>
          <w:sz w:val="24"/>
        </w:rPr>
        <w:t>的规定为准，并在开标会议上予以宣布。</w:t>
      </w:r>
    </w:p>
    <w:p>
      <w:pPr>
        <w:tabs>
          <w:tab w:val="left" w:pos="1155"/>
        </w:tabs>
        <w:spacing w:line="440" w:lineRule="exact"/>
        <w:ind w:firstLine="480" w:firstLineChars="200"/>
        <w:rPr>
          <w:rFonts w:ascii="仿宋" w:hAnsi="仿宋" w:eastAsia="仿宋"/>
          <w:i/>
          <w:iCs/>
          <w:sz w:val="24"/>
        </w:rPr>
      </w:pPr>
      <w:r>
        <w:rPr>
          <w:rFonts w:hint="eastAsia" w:ascii="仿宋" w:hAnsi="仿宋" w:eastAsia="仿宋"/>
          <w:sz w:val="24"/>
        </w:rPr>
        <w:t>16.4  开标评审过程由公证人员、采购方代表、监标人全程监督。</w:t>
      </w:r>
    </w:p>
    <w:p>
      <w:pPr>
        <w:pStyle w:val="2"/>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4"/>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w:t>
      </w:r>
      <w:r>
        <w:rPr>
          <w:rFonts w:hint="eastAsia" w:ascii="仿宋" w:hAnsi="仿宋" w:eastAsia="仿宋"/>
          <w:sz w:val="24"/>
          <w:szCs w:val="24"/>
          <w:lang w:eastAsia="zh-CN"/>
        </w:rPr>
        <w:t>磋商文件</w:t>
      </w:r>
      <w:r>
        <w:rPr>
          <w:rFonts w:hint="eastAsia" w:ascii="仿宋" w:hAnsi="仿宋" w:eastAsia="仿宋"/>
          <w:sz w:val="24"/>
          <w:szCs w:val="24"/>
        </w:rPr>
        <w:t>。</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）零配件、专用工具及相关服务的费用；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中所要求的有关服务费用；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）发货到最终目的地的内陆运输、保险及其他费用；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single"/>
        </w:rPr>
        <w:t xml:space="preserve"> 21.3</w:t>
      </w:r>
      <w:r>
        <w:rPr>
          <w:rFonts w:hint="eastAsia" w:ascii="仿宋" w:hAnsi="仿宋" w:eastAsia="仿宋"/>
          <w:b/>
          <w:spacing w:val="-2"/>
          <w:sz w:val="24"/>
          <w:szCs w:val="24"/>
          <w:u w:val="single"/>
        </w:rPr>
        <w:t>　投标最低报价，不作为中标的依据。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）开标后，评标委员会将组织对投标文件进行审查，检查投标文件是否完整，是否出现计算性错误，投标文件是否满足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的要求做出了实质性满足，而没有重大偏离。实质性满足的投标是指符合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的所有条款、条件和规定且没有重大偏离和保留的投标。重大偏离或保留系指影响到</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pStyle w:val="2"/>
        <w:rPr>
          <w:rFonts w:ascii="仿宋" w:hAnsi="仿宋" w:eastAsia="仿宋"/>
          <w:spacing w:val="-2"/>
          <w:sz w:val="24"/>
          <w:szCs w:val="24"/>
        </w:rPr>
      </w:pPr>
    </w:p>
    <w:p>
      <w:pPr>
        <w:pStyle w:val="32"/>
        <w:ind w:firstLine="0" w:firstLineChars="0"/>
      </w:pPr>
    </w:p>
    <w:p>
      <w:pPr>
        <w:spacing w:line="440" w:lineRule="exact"/>
        <w:ind w:firstLine="3269" w:firstLineChars="1100"/>
        <w:rPr>
          <w:rFonts w:ascii="仿宋" w:hAnsi="仿宋" w:eastAsia="仿宋"/>
          <w:b/>
          <w:bCs/>
          <w:spacing w:val="-2"/>
          <w:sz w:val="30"/>
          <w:szCs w:val="30"/>
        </w:rPr>
      </w:pPr>
      <w:r>
        <w:rPr>
          <w:rFonts w:hint="eastAsia" w:ascii="仿宋" w:hAnsi="仿宋" w:eastAsia="仿宋"/>
          <w:b/>
          <w:bCs/>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sz w:val="24"/>
              </w:rPr>
              <w:t>有效的工商营业执照副本、税务登记证副本、组织机构代码证副本或“三证合一”的营业执照副本；</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ascii="仿宋" w:hAnsi="仿宋" w:eastAsia="仿宋" w:cs="Times New Roman"/>
                <w:kern w:val="2"/>
                <w:sz w:val="24"/>
                <w:szCs w:val="24"/>
                <w:lang w:val="en-US" w:eastAsia="zh-CN" w:bidi="ar-SA"/>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hint="eastAsia" w:ascii="仿宋" w:hAnsi="仿宋" w:eastAsia="仿宋" w:cs="宋体"/>
                <w:sz w:val="24"/>
              </w:rPr>
            </w:pPr>
            <w:r>
              <w:rPr>
                <w:rFonts w:hint="eastAsia" w:ascii="仿宋" w:hAnsi="仿宋" w:eastAsia="仿宋" w:cs="宋体"/>
                <w:sz w:val="24"/>
              </w:rPr>
              <w:t>法人授权委托书原件或具有同等法律效力的证明材料及被授权人《居民身份证》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6415" w:type="dxa"/>
            <w:tcBorders>
              <w:right w:val="single" w:color="auto" w:sz="4" w:space="0"/>
            </w:tcBorders>
            <w:vAlign w:val="center"/>
          </w:tcPr>
          <w:p>
            <w:pPr>
              <w:spacing w:line="440" w:lineRule="exact"/>
              <w:rPr>
                <w:rFonts w:hint="eastAsia" w:ascii="仿宋" w:hAnsi="仿宋" w:eastAsia="仿宋" w:cs="宋体"/>
                <w:sz w:val="24"/>
              </w:rPr>
            </w:pPr>
            <w:r>
              <w:rPr>
                <w:rFonts w:hint="eastAsia" w:ascii="仿宋" w:hAnsi="仿宋" w:eastAsia="仿宋" w:cs="宋体"/>
                <w:sz w:val="24"/>
                <w:lang w:eastAsia="zh-CN"/>
              </w:rPr>
              <w:t>是否</w:t>
            </w:r>
            <w:r>
              <w:rPr>
                <w:rFonts w:hint="eastAsia" w:ascii="仿宋" w:hAnsi="仿宋" w:eastAsia="仿宋" w:cs="宋体"/>
                <w:sz w:val="24"/>
              </w:rPr>
              <w:t>有投标保证金缴纳凭证</w:t>
            </w:r>
            <w:r>
              <w:rPr>
                <w:rFonts w:hint="eastAsia" w:ascii="仿宋" w:hAnsi="仿宋" w:eastAsia="仿宋" w:cs="宋体"/>
                <w:sz w:val="24"/>
                <w:lang w:val="en-US" w:eastAsia="zh-CN"/>
              </w:rPr>
              <w:t>；</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w:t>
            </w:r>
          </w:p>
        </w:tc>
        <w:tc>
          <w:tcPr>
            <w:tcW w:w="6415" w:type="dxa"/>
            <w:tcBorders>
              <w:right w:val="single" w:color="auto" w:sz="4" w:space="0"/>
            </w:tcBorders>
            <w:vAlign w:val="center"/>
          </w:tcPr>
          <w:p>
            <w:pPr>
              <w:spacing w:line="440" w:lineRule="exact"/>
              <w:rPr>
                <w:rFonts w:hint="eastAsia" w:ascii="仿宋" w:hAnsi="仿宋" w:eastAsia="仿宋" w:cs="宋体"/>
                <w:sz w:val="24"/>
                <w:lang w:eastAsia="zh-CN"/>
              </w:rPr>
            </w:pPr>
            <w:r>
              <w:rPr>
                <w:rFonts w:hint="eastAsia" w:ascii="仿宋" w:hAnsi="仿宋" w:eastAsia="仿宋" w:cs="宋体"/>
                <w:sz w:val="24"/>
                <w:lang w:val="zh-CN" w:eastAsia="zh-CN"/>
              </w:rPr>
              <w:t>若为生产厂家需提供医疗器械生产许可证，若为代理商需提供医疗器械经营许可证；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pStyle w:val="32"/>
        <w:ind w:firstLine="0" w:firstLineChars="0"/>
        <w:rPr>
          <w:rFonts w:ascii="仿宋" w:hAnsi="仿宋" w:eastAsia="仿宋"/>
          <w:spacing w:val="-2"/>
          <w:sz w:val="24"/>
        </w:rPr>
      </w:pPr>
    </w:p>
    <w:p>
      <w:pPr>
        <w:numPr>
          <w:ilvl w:val="0"/>
          <w:numId w:val="5"/>
        </w:numPr>
        <w:spacing w:line="440" w:lineRule="exact"/>
        <w:rPr>
          <w:rFonts w:ascii="仿宋" w:hAnsi="仿宋" w:eastAsia="仿宋"/>
          <w:spacing w:val="-2"/>
          <w:sz w:val="24"/>
          <w:szCs w:val="24"/>
          <w:highlight w:val="none"/>
        </w:rPr>
      </w:pPr>
      <w:r>
        <w:rPr>
          <w:rFonts w:hint="eastAsia" w:ascii="仿宋" w:hAnsi="仿宋" w:eastAsia="仿宋"/>
          <w:spacing w:val="-2"/>
          <w:sz w:val="24"/>
          <w:szCs w:val="24"/>
          <w:highlight w:val="none"/>
        </w:rPr>
        <w:t>符合性审查</w:t>
      </w:r>
    </w:p>
    <w:p>
      <w:pPr>
        <w:pStyle w:val="2"/>
        <w:ind w:firstLine="0"/>
      </w:pP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cs="宋体"/>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5</w:t>
            </w:r>
          </w:p>
        </w:tc>
        <w:tc>
          <w:tcPr>
            <w:tcW w:w="6674" w:type="dxa"/>
            <w:tcBorders>
              <w:right w:val="single" w:color="auto" w:sz="4" w:space="0"/>
            </w:tcBorders>
            <w:vAlign w:val="bottom"/>
          </w:tcPr>
          <w:p>
            <w:pPr>
              <w:rPr>
                <w:rFonts w:ascii="仿宋" w:hAnsi="仿宋" w:eastAsia="仿宋" w:cs="宋体"/>
                <w:kern w:val="2"/>
                <w:sz w:val="24"/>
                <w:lang w:val="en-US" w:eastAsia="zh-CN" w:bidi="ar-SA"/>
              </w:rPr>
            </w:pPr>
            <w:r>
              <w:rPr>
                <w:rFonts w:hint="eastAsia" w:ascii="仿宋" w:hAnsi="仿宋" w:eastAsia="仿宋" w:cs="宋体"/>
                <w:sz w:val="24"/>
              </w:rPr>
              <w:t>是否有未被列入失信被执行人、重大税收违法案件当事人名单、政府采购严重违法失信行为记录名单的网页材料</w:t>
            </w:r>
            <w:r>
              <w:rPr>
                <w:rFonts w:hint="eastAsia" w:ascii="仿宋" w:hAnsi="仿宋" w:eastAsia="仿宋" w:cs="宋体"/>
                <w:kern w:val="2"/>
                <w:sz w:val="24"/>
                <w:lang w:val="en-US" w:eastAsia="zh-CN" w:bidi="ar-SA"/>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6</w:t>
            </w:r>
          </w:p>
        </w:tc>
        <w:tc>
          <w:tcPr>
            <w:tcW w:w="6674" w:type="dxa"/>
            <w:tcBorders>
              <w:right w:val="single" w:color="auto" w:sz="4" w:space="0"/>
            </w:tcBorders>
            <w:vAlign w:val="bottom"/>
          </w:tcPr>
          <w:p>
            <w:pPr>
              <w:rPr>
                <w:rFonts w:ascii="仿宋" w:hAnsi="仿宋" w:eastAsia="仿宋" w:cs="宋体"/>
                <w:kern w:val="2"/>
                <w:sz w:val="24"/>
                <w:lang w:val="en-US" w:eastAsia="zh-CN" w:bidi="ar-SA"/>
              </w:rPr>
            </w:pPr>
            <w:r>
              <w:rPr>
                <w:rFonts w:hint="eastAsia" w:ascii="仿宋" w:hAnsi="仿宋" w:eastAsia="仿宋"/>
                <w:sz w:val="24"/>
              </w:rPr>
              <w:t>是否满足</w:t>
            </w:r>
            <w:r>
              <w:rPr>
                <w:rFonts w:hint="eastAsia" w:ascii="仿宋" w:hAnsi="仿宋" w:eastAsia="仿宋"/>
                <w:sz w:val="24"/>
                <w:lang w:eastAsia="zh-CN"/>
              </w:rPr>
              <w:t>磋商文件</w:t>
            </w:r>
            <w:r>
              <w:rPr>
                <w:rFonts w:hint="eastAsia" w:ascii="仿宋" w:hAnsi="仿宋" w:eastAsia="仿宋"/>
                <w:sz w:val="24"/>
              </w:rPr>
              <w:t>规定的</w:t>
            </w:r>
            <w:r>
              <w:rPr>
                <w:rFonts w:hint="eastAsia" w:ascii="仿宋" w:hAnsi="仿宋" w:eastAsia="仿宋"/>
                <w:sz w:val="24"/>
                <w:lang w:eastAsia="zh-CN"/>
              </w:rPr>
              <w:t>有效期</w:t>
            </w:r>
            <w:r>
              <w:rPr>
                <w:rFonts w:hint="eastAsia" w:ascii="仿宋" w:hAnsi="仿宋" w:eastAsia="仿宋"/>
                <w:sz w:val="24"/>
              </w:rPr>
              <w:t>；</w:t>
            </w:r>
          </w:p>
        </w:tc>
        <w:tc>
          <w:tcPr>
            <w:tcW w:w="646" w:type="dxa"/>
            <w:tcBorders>
              <w:left w:val="single" w:color="auto" w:sz="4" w:space="0"/>
              <w:right w:val="single" w:color="auto" w:sz="4" w:space="0"/>
            </w:tcBorders>
            <w:vAlign w:val="center"/>
          </w:tcPr>
          <w:p>
            <w:pPr>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7</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是否满足</w:t>
            </w:r>
            <w:r>
              <w:rPr>
                <w:rFonts w:hint="eastAsia" w:ascii="仿宋" w:hAnsi="仿宋" w:eastAsia="仿宋"/>
                <w:sz w:val="24"/>
                <w:lang w:eastAsia="zh-CN"/>
              </w:rPr>
              <w:t>磋商文件</w:t>
            </w:r>
            <w:r>
              <w:rPr>
                <w:rFonts w:hint="eastAsia" w:ascii="仿宋" w:hAnsi="仿宋" w:eastAsia="仿宋"/>
                <w:sz w:val="24"/>
              </w:rPr>
              <w:t>规定的工期；</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hd w:val="clear" w:color="auto" w:fill="FAFAFA"/>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spacing w:line="440" w:lineRule="exact"/>
        <w:ind w:firstLine="480" w:firstLineChars="200"/>
        <w:rPr>
          <w:rFonts w:ascii="仿宋" w:hAnsi="仿宋" w:eastAsia="仿宋" w:cs="宋体"/>
          <w:sz w:val="24"/>
          <w:szCs w:val="24"/>
          <w:highlight w:val="none"/>
        </w:rPr>
      </w:pPr>
      <w:r>
        <w:rPr>
          <w:rFonts w:ascii="仿宋" w:hAnsi="仿宋" w:eastAsia="仿宋"/>
          <w:sz w:val="24"/>
          <w:szCs w:val="24"/>
        </w:rPr>
        <w:t>21.1</w:t>
      </w:r>
      <w:r>
        <w:rPr>
          <w:rFonts w:ascii="仿宋" w:hAnsi="仿宋" w:eastAsia="仿宋"/>
          <w:sz w:val="24"/>
          <w:szCs w:val="24"/>
          <w:highlight w:val="none"/>
        </w:rPr>
        <w:t>4</w:t>
      </w:r>
      <w:r>
        <w:rPr>
          <w:rFonts w:hint="eastAsia" w:ascii="仿宋" w:hAnsi="仿宋" w:eastAsia="仿宋" w:cs="宋体"/>
          <w:sz w:val="24"/>
          <w:szCs w:val="24"/>
          <w:highlight w:val="none"/>
        </w:rPr>
        <w:t>评标委员会将根据政府采购政策支持中小企业政策对最后报价进行价格折扣，折</w:t>
      </w:r>
    </w:p>
    <w:p>
      <w:pPr>
        <w:tabs>
          <w:tab w:val="left" w:pos="0"/>
        </w:tabs>
        <w:spacing w:line="440" w:lineRule="exact"/>
        <w:rPr>
          <w:rFonts w:ascii="仿宋" w:hAnsi="仿宋" w:eastAsia="仿宋" w:cs="宋体"/>
          <w:sz w:val="24"/>
          <w:szCs w:val="24"/>
          <w:highlight w:val="none"/>
        </w:rPr>
      </w:pPr>
      <w:r>
        <w:rPr>
          <w:rFonts w:hint="eastAsia" w:ascii="仿宋" w:hAnsi="仿宋" w:eastAsia="仿宋" w:cs="宋体"/>
          <w:sz w:val="24"/>
          <w:szCs w:val="24"/>
          <w:highlight w:val="none"/>
        </w:rPr>
        <w:t>扣的价格将作为评审价格。</w:t>
      </w:r>
    </w:p>
    <w:p>
      <w:pPr>
        <w:tabs>
          <w:tab w:val="left" w:pos="0"/>
        </w:tabs>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hint="eastAsia" w:ascii="仿宋" w:hAnsi="仿宋" w:eastAsia="仿宋" w:cs="宋体"/>
          <w:sz w:val="24"/>
          <w:szCs w:val="24"/>
          <w:highlight w:val="none"/>
        </w:rPr>
        <w:t>节能产品及环保产品</w:t>
      </w:r>
      <w:r>
        <w:rPr>
          <w:rFonts w:hint="eastAsia" w:ascii="仿宋" w:hAnsi="仿宋" w:eastAsia="仿宋"/>
          <w:sz w:val="24"/>
          <w:szCs w:val="24"/>
          <w:highlight w:val="none"/>
        </w:rPr>
        <w:t>价格折扣比例及方法</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1</w:t>
            </w:r>
          </w:p>
        </w:tc>
        <w:tc>
          <w:tcPr>
            <w:tcW w:w="1807"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节能产品</w:t>
            </w:r>
          </w:p>
        </w:tc>
        <w:tc>
          <w:tcPr>
            <w:tcW w:w="7203" w:type="dxa"/>
            <w:vAlign w:val="center"/>
          </w:tcPr>
          <w:p>
            <w:pPr>
              <w:spacing w:line="440" w:lineRule="exact"/>
              <w:rPr>
                <w:rFonts w:ascii="仿宋" w:hAnsi="仿宋" w:eastAsia="仿宋"/>
                <w:sz w:val="24"/>
                <w:szCs w:val="24"/>
                <w:highlight w:val="none"/>
              </w:rPr>
            </w:pPr>
            <w:r>
              <w:rPr>
                <w:rFonts w:hint="eastAsia" w:ascii="仿宋" w:hAnsi="仿宋" w:eastAsia="仿宋" w:cs="宋体"/>
                <w:sz w:val="24"/>
                <w:szCs w:val="24"/>
                <w:highlight w:val="none"/>
              </w:rPr>
              <w:t>折扣金额</w:t>
            </w:r>
            <w:r>
              <w:rPr>
                <w:rFonts w:ascii="仿宋" w:hAnsi="仿宋" w:eastAsia="仿宋" w:cs="宋体"/>
                <w:sz w:val="24"/>
                <w:szCs w:val="24"/>
                <w:highlight w:val="none"/>
              </w:rPr>
              <w:t>=</w:t>
            </w:r>
            <w:r>
              <w:rPr>
                <w:rFonts w:hint="eastAsia" w:ascii="仿宋" w:hAnsi="仿宋" w:eastAsia="仿宋"/>
                <w:sz w:val="24"/>
                <w:szCs w:val="24"/>
                <w:highlight w:val="none"/>
              </w:rPr>
              <w:t>（节能清单部分产品的价格</w:t>
            </w:r>
            <w:r>
              <w:rPr>
                <w:rFonts w:ascii="仿宋" w:hAnsi="仿宋" w:eastAsia="仿宋"/>
                <w:sz w:val="24"/>
                <w:szCs w:val="24"/>
                <w:highlight w:val="none"/>
              </w:rPr>
              <w:t>/</w:t>
            </w:r>
            <w:r>
              <w:rPr>
                <w:rFonts w:hint="eastAsia" w:ascii="仿宋" w:hAnsi="仿宋" w:eastAsia="仿宋"/>
                <w:sz w:val="24"/>
                <w:szCs w:val="24"/>
                <w:highlight w:val="none"/>
              </w:rPr>
              <w:t>首次报价）×</w:t>
            </w:r>
            <w:r>
              <w:rPr>
                <w:rFonts w:ascii="仿宋" w:hAnsi="仿宋" w:eastAsia="仿宋"/>
                <w:sz w:val="24"/>
                <w:szCs w:val="24"/>
                <w:highlight w:val="none"/>
              </w:rPr>
              <w:t>3%</w:t>
            </w:r>
            <w:r>
              <w:rPr>
                <w:rFonts w:hint="eastAsia" w:ascii="仿宋" w:hAnsi="仿宋" w:eastAsia="仿宋"/>
                <w:sz w:val="24"/>
                <w:szCs w:val="24"/>
                <w:highlight w:val="none"/>
              </w:rPr>
              <w:t>×</w:t>
            </w:r>
            <w:r>
              <w:rPr>
                <w:rFonts w:hint="eastAsia" w:ascii="仿宋" w:hAnsi="仿宋" w:eastAsia="仿宋" w:cs="宋体"/>
                <w:sz w:val="24"/>
                <w:szCs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2</w:t>
            </w:r>
          </w:p>
        </w:tc>
        <w:tc>
          <w:tcPr>
            <w:tcW w:w="1807"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环保产品</w:t>
            </w:r>
          </w:p>
        </w:tc>
        <w:tc>
          <w:tcPr>
            <w:tcW w:w="7203" w:type="dxa"/>
            <w:vAlign w:val="center"/>
          </w:tcPr>
          <w:p>
            <w:pPr>
              <w:spacing w:line="440" w:lineRule="exact"/>
              <w:rPr>
                <w:rFonts w:ascii="仿宋" w:hAnsi="仿宋" w:eastAsia="仿宋"/>
                <w:sz w:val="24"/>
                <w:szCs w:val="24"/>
                <w:highlight w:val="none"/>
              </w:rPr>
            </w:pPr>
            <w:r>
              <w:rPr>
                <w:rFonts w:hint="eastAsia" w:ascii="仿宋" w:hAnsi="仿宋" w:eastAsia="仿宋" w:cs="宋体"/>
                <w:sz w:val="24"/>
                <w:szCs w:val="24"/>
                <w:highlight w:val="none"/>
              </w:rPr>
              <w:t>折扣金额</w:t>
            </w:r>
            <w:r>
              <w:rPr>
                <w:rFonts w:ascii="仿宋" w:hAnsi="仿宋" w:eastAsia="仿宋" w:cs="宋体"/>
                <w:sz w:val="24"/>
                <w:szCs w:val="24"/>
                <w:highlight w:val="none"/>
              </w:rPr>
              <w:t>=</w:t>
            </w:r>
            <w:r>
              <w:rPr>
                <w:rFonts w:hint="eastAsia" w:ascii="仿宋" w:hAnsi="仿宋" w:eastAsia="仿宋"/>
                <w:sz w:val="24"/>
                <w:szCs w:val="24"/>
                <w:highlight w:val="none"/>
              </w:rPr>
              <w:t>（环境清单部分产品的价格</w:t>
            </w:r>
            <w:r>
              <w:rPr>
                <w:rFonts w:ascii="仿宋" w:hAnsi="仿宋" w:eastAsia="仿宋"/>
                <w:sz w:val="24"/>
                <w:szCs w:val="24"/>
                <w:highlight w:val="none"/>
              </w:rPr>
              <w:t>/</w:t>
            </w:r>
            <w:r>
              <w:rPr>
                <w:rFonts w:hint="eastAsia" w:ascii="仿宋" w:hAnsi="仿宋" w:eastAsia="仿宋"/>
                <w:sz w:val="24"/>
                <w:szCs w:val="24"/>
                <w:highlight w:val="none"/>
              </w:rPr>
              <w:t>首次报价）×</w:t>
            </w:r>
            <w:r>
              <w:rPr>
                <w:rFonts w:ascii="仿宋" w:hAnsi="仿宋" w:eastAsia="仿宋"/>
                <w:sz w:val="24"/>
                <w:szCs w:val="24"/>
                <w:highlight w:val="none"/>
              </w:rPr>
              <w:t>3%</w:t>
            </w:r>
            <w:r>
              <w:rPr>
                <w:rFonts w:hint="eastAsia" w:ascii="仿宋" w:hAnsi="仿宋" w:eastAsia="仿宋"/>
                <w:sz w:val="24"/>
                <w:szCs w:val="24"/>
                <w:highlight w:val="none"/>
              </w:rPr>
              <w:t>×</w:t>
            </w:r>
            <w:r>
              <w:rPr>
                <w:rFonts w:hint="eastAsia" w:ascii="仿宋" w:hAnsi="仿宋" w:eastAsia="仿宋" w:cs="宋体"/>
                <w:sz w:val="24"/>
                <w:szCs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3</w:t>
            </w:r>
          </w:p>
        </w:tc>
        <w:tc>
          <w:tcPr>
            <w:tcW w:w="1807" w:type="dxa"/>
            <w:tcBorders>
              <w:bottom w:val="single" w:color="auto" w:sz="4" w:space="0"/>
            </w:tcBorders>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、须提供（最新一期）《节能产品政府采购清单》关于产品当前页的打印件；</w:t>
            </w:r>
          </w:p>
          <w:p>
            <w:pPr>
              <w:spacing w:line="440" w:lineRule="exact"/>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、须提供（最新一期）《环境标志产品政府采购清单》关于产品当前页的打印件；</w:t>
            </w:r>
          </w:p>
        </w:tc>
      </w:tr>
    </w:tbl>
    <w:p>
      <w:pPr>
        <w:tabs>
          <w:tab w:val="left" w:pos="0"/>
        </w:tabs>
        <w:spacing w:line="440" w:lineRule="exact"/>
        <w:rPr>
          <w:rFonts w:ascii="仿宋" w:hAnsi="仿宋" w:eastAsia="仿宋"/>
          <w:sz w:val="24"/>
          <w:szCs w:val="24"/>
          <w:highlight w:val="none"/>
        </w:rPr>
      </w:pPr>
      <w:r>
        <w:rPr>
          <w:rFonts w:hint="eastAsia" w:ascii="仿宋" w:hAnsi="仿宋" w:eastAsia="仿宋"/>
          <w:sz w:val="24"/>
          <w:szCs w:val="24"/>
          <w:highlight w:val="none"/>
        </w:rPr>
        <w:t>说明：如有多种产品符合此项政策时，</w:t>
      </w:r>
      <w:r>
        <w:rPr>
          <w:rFonts w:hint="eastAsia" w:ascii="仿宋" w:hAnsi="仿宋" w:eastAsia="仿宋" w:cs="宋体"/>
          <w:sz w:val="24"/>
          <w:szCs w:val="24"/>
          <w:highlight w:val="none"/>
        </w:rPr>
        <w:t>折扣价格为</w:t>
      </w:r>
      <w:r>
        <w:rPr>
          <w:rFonts w:hint="eastAsia" w:ascii="仿宋" w:hAnsi="仿宋" w:eastAsia="仿宋"/>
          <w:sz w:val="24"/>
          <w:szCs w:val="24"/>
          <w:highlight w:val="none"/>
        </w:rPr>
        <w:t>每种产品的折扣金额汇总。</w:t>
      </w:r>
    </w:p>
    <w:p>
      <w:pPr>
        <w:tabs>
          <w:tab w:val="left" w:pos="0"/>
        </w:tabs>
        <w:spacing w:line="440" w:lineRule="exact"/>
        <w:rPr>
          <w:rFonts w:ascii="仿宋" w:hAnsi="仿宋" w:eastAsia="仿宋"/>
          <w:sz w:val="24"/>
          <w:szCs w:val="24"/>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）中小企业价格折扣比例及方法</w:t>
      </w:r>
    </w:p>
    <w:tbl>
      <w:tblPr>
        <w:tblStyle w:val="27"/>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69"/>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69"/>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69"/>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69"/>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69"/>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69"/>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69"/>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69"/>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69"/>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w:t>
      </w:r>
      <w:r>
        <w:rPr>
          <w:rFonts w:hint="eastAsia" w:ascii="仿宋" w:hAnsi="仿宋" w:eastAsia="仿宋"/>
          <w:b/>
          <w:bCs/>
          <w:spacing w:val="-2"/>
          <w:sz w:val="24"/>
          <w:szCs w:val="24"/>
          <w:u w:val="single"/>
        </w:rPr>
        <w:t>综合评分法</w:t>
      </w:r>
      <w:r>
        <w:rPr>
          <w:rFonts w:hint="eastAsia" w:ascii="仿宋" w:hAnsi="仿宋" w:eastAsia="仿宋"/>
          <w:spacing w:val="-2"/>
          <w:sz w:val="24"/>
          <w:szCs w:val="24"/>
          <w:u w:val="single"/>
        </w:rPr>
        <w:t>　</w:t>
      </w:r>
      <w:r>
        <w:rPr>
          <w:rFonts w:hint="eastAsia" w:ascii="仿宋" w:hAnsi="仿宋" w:eastAsia="仿宋"/>
          <w:spacing w:val="-2"/>
          <w:sz w:val="24"/>
          <w:szCs w:val="24"/>
        </w:rPr>
        <w:t>衡量投标文件是否最大限度地满足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highlight w:val="none"/>
        </w:rPr>
      </w:pPr>
      <w:r>
        <w:rPr>
          <w:rFonts w:ascii="仿宋" w:hAnsi="仿宋" w:eastAsia="仿宋"/>
          <w:spacing w:val="-2"/>
          <w:sz w:val="24"/>
          <w:szCs w:val="24"/>
        </w:rPr>
        <w:t>22.6</w:t>
      </w:r>
      <w:r>
        <w:rPr>
          <w:rFonts w:hint="eastAsia" w:ascii="仿宋" w:hAnsi="仿宋" w:eastAsia="仿宋"/>
          <w:spacing w:val="-2"/>
          <w:sz w:val="24"/>
          <w:szCs w:val="24"/>
        </w:rPr>
        <w:t>采用综</w:t>
      </w:r>
      <w:r>
        <w:rPr>
          <w:rFonts w:hint="eastAsia" w:ascii="仿宋" w:hAnsi="仿宋" w:eastAsia="仿宋"/>
          <w:spacing w:val="-2"/>
          <w:sz w:val="24"/>
          <w:szCs w:val="24"/>
          <w:highlight w:val="none"/>
        </w:rPr>
        <w:t>合评分法衡量投标文件在是否最大限度地满足</w:t>
      </w:r>
      <w:r>
        <w:rPr>
          <w:rFonts w:hint="eastAsia" w:ascii="仿宋" w:hAnsi="仿宋" w:eastAsia="仿宋"/>
          <w:spacing w:val="-2"/>
          <w:sz w:val="24"/>
          <w:szCs w:val="24"/>
          <w:highlight w:val="none"/>
          <w:lang w:eastAsia="zh-CN"/>
        </w:rPr>
        <w:t>磋商文件</w:t>
      </w:r>
      <w:r>
        <w:rPr>
          <w:rFonts w:hint="eastAsia" w:ascii="仿宋" w:hAnsi="仿宋" w:eastAsia="仿宋"/>
          <w:spacing w:val="-2"/>
          <w:sz w:val="24"/>
          <w:szCs w:val="24"/>
          <w:highlight w:val="none"/>
        </w:rPr>
        <w:t>实质性要求前提下，按照</w:t>
      </w:r>
      <w:r>
        <w:rPr>
          <w:rFonts w:hint="eastAsia" w:ascii="仿宋" w:hAnsi="仿宋" w:eastAsia="仿宋"/>
          <w:spacing w:val="-2"/>
          <w:sz w:val="24"/>
          <w:szCs w:val="24"/>
          <w:highlight w:val="none"/>
          <w:lang w:eastAsia="zh-CN"/>
        </w:rPr>
        <w:t>磋商文件</w:t>
      </w:r>
      <w:r>
        <w:rPr>
          <w:rFonts w:hint="eastAsia" w:ascii="仿宋" w:hAnsi="仿宋" w:eastAsia="仿宋"/>
          <w:spacing w:val="-2"/>
          <w:sz w:val="24"/>
          <w:szCs w:val="24"/>
          <w:highlight w:val="none"/>
        </w:rPr>
        <w:t>中规定的各项因素进行综合评审后，依据得分高低，依次确定为中标候选人。</w:t>
      </w:r>
    </w:p>
    <w:p>
      <w:pPr>
        <w:spacing w:line="440" w:lineRule="exact"/>
        <w:ind w:firstLine="472" w:firstLineChars="200"/>
        <w:rPr>
          <w:rFonts w:ascii="仿宋" w:hAnsi="仿宋" w:eastAsia="仿宋"/>
          <w:spacing w:val="-2"/>
          <w:sz w:val="24"/>
          <w:szCs w:val="24"/>
          <w:highlight w:val="none"/>
        </w:rPr>
      </w:pPr>
      <w:r>
        <w:rPr>
          <w:rFonts w:ascii="仿宋" w:hAnsi="仿宋" w:eastAsia="仿宋"/>
          <w:spacing w:val="-2"/>
          <w:sz w:val="24"/>
          <w:szCs w:val="24"/>
          <w:highlight w:val="none"/>
        </w:rPr>
        <w:t>22.7</w:t>
      </w:r>
      <w:r>
        <w:rPr>
          <w:rFonts w:hint="eastAsia" w:ascii="仿宋" w:hAnsi="仿宋" w:eastAsia="仿宋"/>
          <w:spacing w:val="-2"/>
          <w:sz w:val="24"/>
          <w:szCs w:val="24"/>
          <w:highlight w:val="none"/>
        </w:rPr>
        <w:t>评标和定标一般应当在开标后</w:t>
      </w:r>
      <w:r>
        <w:rPr>
          <w:rFonts w:ascii="仿宋" w:hAnsi="仿宋" w:eastAsia="仿宋"/>
          <w:spacing w:val="-2"/>
          <w:sz w:val="24"/>
          <w:szCs w:val="24"/>
          <w:highlight w:val="none"/>
        </w:rPr>
        <w:t>7</w:t>
      </w:r>
      <w:r>
        <w:rPr>
          <w:rFonts w:hint="eastAsia" w:ascii="仿宋" w:hAnsi="仿宋" w:eastAsia="仿宋"/>
          <w:spacing w:val="-2"/>
          <w:sz w:val="24"/>
          <w:szCs w:val="24"/>
          <w:highlight w:val="none"/>
        </w:rPr>
        <w:t>个工作日内完成，项目金额较大、技术较为复杂等特殊项目的评标工作应当在</w:t>
      </w:r>
      <w:r>
        <w:rPr>
          <w:rFonts w:ascii="仿宋" w:hAnsi="仿宋" w:eastAsia="仿宋"/>
          <w:spacing w:val="-2"/>
          <w:sz w:val="24"/>
          <w:szCs w:val="24"/>
          <w:highlight w:val="none"/>
        </w:rPr>
        <w:t>30</w:t>
      </w:r>
      <w:r>
        <w:rPr>
          <w:rFonts w:hint="eastAsia" w:ascii="仿宋" w:hAnsi="仿宋" w:eastAsia="仿宋"/>
          <w:spacing w:val="-2"/>
          <w:sz w:val="24"/>
          <w:szCs w:val="24"/>
          <w:highlight w:val="none"/>
        </w:rPr>
        <w:t>个工作日内完成。不能在开标后</w:t>
      </w:r>
      <w:r>
        <w:rPr>
          <w:rFonts w:ascii="仿宋" w:hAnsi="仿宋" w:eastAsia="仿宋"/>
          <w:spacing w:val="-2"/>
          <w:sz w:val="24"/>
          <w:szCs w:val="24"/>
          <w:highlight w:val="none"/>
        </w:rPr>
        <w:t>30</w:t>
      </w:r>
      <w:r>
        <w:rPr>
          <w:rFonts w:hint="eastAsia" w:ascii="仿宋" w:hAnsi="仿宋" w:eastAsia="仿宋"/>
          <w:spacing w:val="-2"/>
          <w:sz w:val="24"/>
          <w:szCs w:val="24"/>
          <w:highlight w:val="none"/>
        </w:rPr>
        <w:t>个工作日内完成评标和定标的，招标人应当提前</w:t>
      </w:r>
      <w:r>
        <w:rPr>
          <w:rFonts w:ascii="仿宋" w:hAnsi="仿宋" w:eastAsia="仿宋"/>
          <w:spacing w:val="-2"/>
          <w:sz w:val="24"/>
          <w:szCs w:val="24"/>
          <w:highlight w:val="none"/>
        </w:rPr>
        <w:t>3</w:t>
      </w:r>
      <w:r>
        <w:rPr>
          <w:rFonts w:hint="eastAsia" w:ascii="仿宋" w:hAnsi="仿宋" w:eastAsia="仿宋"/>
          <w:spacing w:val="-2"/>
          <w:sz w:val="24"/>
          <w:szCs w:val="24"/>
          <w:highlight w:val="none"/>
        </w:rPr>
        <w:t>天通知所有投标人延长投标有效期。同意延长投标有效期的投标人应当相应延长投标保证金的有效期，但不得修改投标文件的实质性内容。</w:t>
      </w:r>
    </w:p>
    <w:p>
      <w:pPr>
        <w:pStyle w:val="2"/>
        <w:ind w:firstLine="0"/>
        <w:rPr>
          <w:rFonts w:ascii="黑体" w:hAnsi="黑体" w:eastAsia="黑体"/>
          <w:b/>
          <w:spacing w:val="-2"/>
          <w:sz w:val="36"/>
          <w:szCs w:val="36"/>
        </w:rPr>
      </w:pPr>
    </w:p>
    <w:p>
      <w:pPr>
        <w:spacing w:line="600" w:lineRule="auto"/>
        <w:ind w:firstLine="4289" w:firstLineChars="1200"/>
        <w:rPr>
          <w:rFonts w:hint="eastAsia" w:ascii="黑体" w:hAnsi="黑体" w:eastAsia="黑体"/>
          <w:b/>
          <w:spacing w:val="-2"/>
          <w:sz w:val="36"/>
          <w:szCs w:val="36"/>
        </w:rPr>
      </w:pPr>
      <w:r>
        <w:rPr>
          <w:rFonts w:hint="eastAsia" w:ascii="黑体" w:hAnsi="黑体" w:eastAsia="黑体"/>
          <w:b/>
          <w:spacing w:val="-2"/>
          <w:sz w:val="36"/>
          <w:szCs w:val="36"/>
        </w:rPr>
        <w:t xml:space="preserve">评 分 标 准 </w:t>
      </w:r>
      <w:bookmarkStart w:id="15" w:name="_Toc6969540"/>
    </w:p>
    <w:p>
      <w:pPr>
        <w:spacing w:line="600" w:lineRule="auto"/>
        <w:ind w:firstLine="3092" w:firstLineChars="1100"/>
        <w:jc w:val="both"/>
      </w:pPr>
      <w:r>
        <w:rPr>
          <w:rFonts w:hint="eastAsia" w:ascii="仿宋" w:hAnsi="仿宋" w:eastAsia="仿宋" w:cs="仿宋"/>
          <w:b/>
          <w:bCs w:val="0"/>
          <w:sz w:val="28"/>
          <w:szCs w:val="24"/>
          <w:highlight w:val="none"/>
          <w:lang w:val="en-US" w:eastAsia="zh-CN"/>
        </w:rPr>
        <w:t>一、技术及商务部分（70分）</w:t>
      </w:r>
    </w:p>
    <w:tbl>
      <w:tblPr>
        <w:tblStyle w:val="27"/>
        <w:tblW w:w="98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1159"/>
        <w:gridCol w:w="629"/>
        <w:gridCol w:w="74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序号</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评标</w:t>
            </w:r>
          </w:p>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项目</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分值</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评分内容和标准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7"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w:t>
            </w:r>
          </w:p>
        </w:tc>
        <w:tc>
          <w:tcPr>
            <w:tcW w:w="115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产品性能和技术指标</w:t>
            </w:r>
          </w:p>
        </w:tc>
        <w:tc>
          <w:tcPr>
            <w:tcW w:w="62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10分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根据所投产品的配置与性能指标的响应程度打分：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1、所投产品技术参数全部满足的得10分；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2、每有一项技术参数指标优于招标文件要求的加1分，加分最高得分为5分；每负偏离一项扣3分，偏离＞2项则视同不响应招标文件要求。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 xml:space="preserve">履约能力 </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5分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 xml:space="preserve">投标人在产品选型过程中，须提供性能优良、功能先进、完全满足招标文件技术参数和技术规格要求的产品，满足用户对产品功能、质量、使用、操作等方面的需求。评标委员会根据以上情况进行综合打分，优得5分，良得 3-4 分，差得 0-2 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3</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 w:hAnsi="仿宋" w:eastAsia="仿宋" w:cs="仿宋"/>
                <w:color w:val="000000"/>
                <w:kern w:val="0"/>
                <w:sz w:val="21"/>
                <w:szCs w:val="21"/>
                <w:lang w:val="en-US" w:eastAsia="zh-CN" w:bidi="ar"/>
              </w:rPr>
            </w:pPr>
            <w:r>
              <w:rPr>
                <w:rFonts w:hint="eastAsia" w:ascii="仿宋" w:hAnsi="仿宋" w:eastAsia="仿宋" w:cs="Times New Roman"/>
                <w:b/>
                <w:sz w:val="18"/>
                <w:szCs w:val="32"/>
                <w:highlight w:val="none"/>
                <w:lang w:val="en-US" w:eastAsia="zh-CN"/>
              </w:rPr>
              <w:t>服务体系</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12分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1、服务体系健全，能提供完善的技术支持和服务，具有完善的仓储设施设备，具备良好的备品库存8-12分；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2、服务体系比较健全，能提供比较完整的技术支持和服务，具有比较完善的仓储设施设备，具备比较良好的备品库存4-7分；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3、具备服务体系，提供技术支持和服务较弱，仓储设施设备一般，备品库存欠缺0-3分；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4</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Times New Roman"/>
                <w:b/>
                <w:kern w:val="2"/>
                <w:sz w:val="18"/>
                <w:szCs w:val="32"/>
                <w:highlight w:val="none"/>
                <w:lang w:val="en-US" w:eastAsia="zh-CN" w:bidi="ar-SA"/>
              </w:rPr>
            </w:pPr>
            <w:r>
              <w:rPr>
                <w:rFonts w:hint="eastAsia" w:ascii="仿宋" w:hAnsi="仿宋" w:eastAsia="仿宋" w:cs="Times New Roman"/>
                <w:b/>
                <w:sz w:val="18"/>
                <w:szCs w:val="32"/>
                <w:highlight w:val="none"/>
                <w:lang w:val="en-US" w:eastAsia="zh-CN"/>
              </w:rPr>
              <w:t>配送服务方案</w:t>
            </w:r>
          </w:p>
        </w:tc>
        <w:tc>
          <w:tcPr>
            <w:tcW w:w="629"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Times New Roman"/>
                <w:b/>
                <w:kern w:val="2"/>
                <w:sz w:val="18"/>
                <w:szCs w:val="32"/>
                <w:highlight w:val="none"/>
                <w:lang w:val="en-US" w:eastAsia="zh-CN" w:bidi="ar-SA"/>
              </w:rPr>
            </w:pPr>
            <w:r>
              <w:rPr>
                <w:rFonts w:hint="eastAsia" w:ascii="仿宋" w:hAnsi="仿宋" w:eastAsia="仿宋" w:cs="Times New Roman"/>
                <w:b/>
                <w:sz w:val="18"/>
                <w:szCs w:val="32"/>
                <w:highlight w:val="none"/>
                <w:lang w:val="en-US" w:eastAsia="zh-CN"/>
              </w:rPr>
              <w:t>15分</w:t>
            </w:r>
          </w:p>
        </w:tc>
        <w:tc>
          <w:tcPr>
            <w:tcW w:w="7479" w:type="dxa"/>
            <w:tcBorders>
              <w:top w:val="single" w:color="auto" w:sz="4" w:space="0"/>
              <w:left w:val="single" w:color="auto" w:sz="4" w:space="0"/>
              <w:bottom w:val="single" w:color="auto" w:sz="4" w:space="0"/>
              <w:right w:val="single" w:color="auto" w:sz="4" w:space="0"/>
            </w:tcBorders>
            <w:noWrap w:val="0"/>
            <w:vAlign w:val="top"/>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配送货物到指定地点的时间、配送车辆、人员安排、紧急送货应对措施、安全保障等实施方案。评标委员会根据以上情况进行综合打分，优得10-15分，良得 7-9 分，一般得4-6，差得 0-2 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5</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zh-CN" w:eastAsia="zh-CN"/>
              </w:rPr>
              <w:t>供货进度</w:t>
            </w:r>
            <w:r>
              <w:rPr>
                <w:rFonts w:hint="eastAsia" w:ascii="仿宋" w:hAnsi="仿宋" w:eastAsia="仿宋" w:cs="Times New Roman"/>
                <w:b/>
                <w:sz w:val="18"/>
                <w:szCs w:val="32"/>
                <w:highlight w:val="none"/>
                <w:lang w:val="en-US" w:eastAsia="zh-CN"/>
              </w:rPr>
              <w:t>保证措施</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sz w:val="18"/>
                <w:szCs w:val="18"/>
                <w:highlight w:val="none"/>
                <w:lang w:val="en-US" w:eastAsia="zh-CN"/>
              </w:rPr>
            </w:pPr>
            <w:r>
              <w:rPr>
                <w:rFonts w:hint="eastAsia" w:ascii="仿宋" w:hAnsi="仿宋" w:eastAsia="仿宋" w:cs="Times New Roman"/>
                <w:b/>
                <w:sz w:val="18"/>
                <w:szCs w:val="32"/>
                <w:highlight w:val="none"/>
                <w:lang w:val="en-US" w:eastAsia="zh-CN"/>
              </w:rPr>
              <w:t>10分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由评标委员会根据投标人提供的供货进度保证措施情况等进行综合打分，进度安排合理科学，控制措施具体可靠，优得7-10分，一般得4-6，差得 0-3 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kern w:val="2"/>
                <w:sz w:val="18"/>
                <w:szCs w:val="32"/>
                <w:lang w:val="en-US" w:eastAsia="zh-CN" w:bidi="ar-SA"/>
              </w:rPr>
            </w:pPr>
            <w:r>
              <w:rPr>
                <w:rFonts w:hint="eastAsia" w:ascii="仿宋" w:hAnsi="仿宋" w:eastAsia="仿宋" w:cs="Times New Roman"/>
                <w:b/>
                <w:sz w:val="18"/>
                <w:szCs w:val="32"/>
                <w:lang w:val="en-US" w:eastAsia="zh-CN"/>
              </w:rPr>
              <w:t>6</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类似业绩</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5分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投标人提供近三年（从投标截止日往前推算）类似业绩，提供一个得1分，最多5分不重复计分。（时间以合同签订时间为准）。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注：投标文件附入中标通知书复印件或合同复印件并加盖公章。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kern w:val="2"/>
                <w:sz w:val="18"/>
                <w:szCs w:val="32"/>
                <w:lang w:val="en-US" w:eastAsia="zh-CN" w:bidi="ar-SA"/>
              </w:rPr>
            </w:pPr>
            <w:r>
              <w:rPr>
                <w:rFonts w:hint="eastAsia" w:ascii="仿宋" w:hAnsi="仿宋" w:eastAsia="仿宋" w:cs="Times New Roman"/>
                <w:b/>
                <w:sz w:val="18"/>
                <w:szCs w:val="32"/>
                <w:lang w:val="en-US" w:eastAsia="zh-CN"/>
              </w:rPr>
              <w:t>7</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备品备件</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2分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投标人提供备品备件方案，如有质量问题等应无条件退换，及时退、换有质量问题的得2分，不提供不得分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kern w:val="2"/>
                <w:sz w:val="18"/>
                <w:szCs w:val="32"/>
                <w:lang w:val="en-US" w:eastAsia="zh-CN" w:bidi="ar-SA"/>
              </w:rPr>
            </w:pPr>
            <w:r>
              <w:rPr>
                <w:rFonts w:hint="eastAsia" w:ascii="仿宋" w:hAnsi="仿宋" w:eastAsia="仿宋" w:cs="Times New Roman"/>
                <w:b/>
                <w:sz w:val="18"/>
                <w:szCs w:val="32"/>
                <w:lang w:val="en-US" w:eastAsia="zh-CN"/>
              </w:rPr>
              <w:t>8</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特殊情况应急方案</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5分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特殊情况应急方案较详细，合理性、可行性较好，能为采购人提供一定保障，得4-5分；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特殊情况应急方案较详细，合理性、可行性一般，保障性一般的，得2-3分；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特殊情况应急方案差或过于简单，无法为采购人提供保障，得0-1分；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9</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宋体" w:cs="Times New Roman"/>
                <w:b/>
                <w:sz w:val="18"/>
                <w:szCs w:val="32"/>
                <w:lang w:val="en-US" w:eastAsia="zh-CN"/>
              </w:rPr>
            </w:pPr>
            <w:r>
              <w:rPr>
                <w:rFonts w:hint="eastAsia" w:ascii="仿宋" w:hAnsi="仿宋" w:eastAsia="仿宋" w:cs="Times New Roman"/>
                <w:b/>
                <w:sz w:val="18"/>
                <w:szCs w:val="32"/>
                <w:lang w:val="en-US" w:eastAsia="zh-CN"/>
              </w:rPr>
              <w:t>有效期限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3分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有效期承诺符合招标文件最低要求且优于采购文件要求，每增加一个月加0.1分，此项最多加至3分。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10</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企业认证证书</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3分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default"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投标人提供通过国家新版药品GMP认证（有大容量注射剂和小容量注射剂认证范围）、ISO13485及CE认证证书的每提供一个得1分，不提供者不得分</w:t>
            </w:r>
          </w:p>
        </w:tc>
      </w:tr>
    </w:tbl>
    <w:p>
      <w:pPr>
        <w:spacing w:line="440" w:lineRule="exact"/>
        <w:jc w:val="center"/>
        <w:outlineLvl w:val="1"/>
        <w:rPr>
          <w:rFonts w:hint="eastAsia" w:ascii="仿宋" w:hAnsi="仿宋" w:eastAsia="仿宋"/>
          <w:b/>
          <w:sz w:val="32"/>
          <w:szCs w:val="32"/>
        </w:rPr>
      </w:pPr>
    </w:p>
    <w:p>
      <w:pPr>
        <w:spacing w:line="440" w:lineRule="exact"/>
        <w:outlineLvl w:val="1"/>
        <w:rPr>
          <w:rFonts w:ascii="仿宋" w:hAnsi="仿宋" w:eastAsia="仿宋"/>
          <w:b/>
          <w:sz w:val="32"/>
          <w:szCs w:val="32"/>
        </w:rPr>
      </w:pPr>
    </w:p>
    <w:p>
      <w:pPr>
        <w:pStyle w:val="2"/>
        <w:ind w:firstLine="0"/>
        <w:jc w:val="center"/>
        <w:rPr>
          <w:rFonts w:hint="eastAsia" w:ascii="仿宋" w:hAnsi="仿宋" w:eastAsia="仿宋"/>
          <w:b/>
          <w:sz w:val="24"/>
          <w:szCs w:val="24"/>
          <w:lang w:eastAsia="zh-CN"/>
        </w:rPr>
      </w:pPr>
      <w:r>
        <w:rPr>
          <w:rFonts w:hint="eastAsia" w:ascii="仿宋" w:hAnsi="仿宋" w:eastAsia="仿宋"/>
          <w:b/>
          <w:sz w:val="24"/>
          <w:szCs w:val="24"/>
          <w:lang w:val="en-US" w:eastAsia="zh-CN"/>
        </w:rPr>
        <w:t>二、</w:t>
      </w:r>
      <w:r>
        <w:rPr>
          <w:rFonts w:hint="eastAsia" w:ascii="仿宋" w:hAnsi="仿宋" w:eastAsia="仿宋"/>
          <w:b/>
          <w:sz w:val="24"/>
          <w:szCs w:val="24"/>
        </w:rPr>
        <w:t>价格评分标准</w:t>
      </w:r>
      <w:r>
        <w:rPr>
          <w:rFonts w:hint="eastAsia" w:ascii="仿宋" w:hAnsi="仿宋" w:eastAsia="仿宋"/>
          <w:b/>
          <w:sz w:val="24"/>
          <w:szCs w:val="24"/>
          <w:lang w:eastAsia="zh-CN"/>
        </w:rPr>
        <w:t>（</w:t>
      </w:r>
      <w:r>
        <w:rPr>
          <w:rFonts w:hint="eastAsia" w:ascii="仿宋" w:hAnsi="仿宋" w:eastAsia="仿宋"/>
          <w:b/>
          <w:sz w:val="24"/>
          <w:szCs w:val="24"/>
          <w:lang w:val="en-US" w:eastAsia="zh-CN"/>
        </w:rPr>
        <w:t>30分</w:t>
      </w:r>
      <w:r>
        <w:rPr>
          <w:rFonts w:hint="eastAsia" w:ascii="仿宋" w:hAnsi="仿宋" w:eastAsia="仿宋"/>
          <w:b/>
          <w:sz w:val="24"/>
          <w:szCs w:val="24"/>
          <w:lang w:eastAsia="zh-CN"/>
        </w:rPr>
        <w:t>）</w:t>
      </w:r>
    </w:p>
    <w:tbl>
      <w:tblPr>
        <w:tblStyle w:val="27"/>
        <w:tblW w:w="10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7"/>
        <w:gridCol w:w="1051"/>
        <w:gridCol w:w="1044"/>
        <w:gridCol w:w="5472"/>
        <w:gridCol w:w="1068"/>
        <w:gridCol w:w="9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76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序号</w:t>
            </w:r>
          </w:p>
        </w:tc>
        <w:tc>
          <w:tcPr>
            <w:tcW w:w="1051"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考核项目</w:t>
            </w:r>
          </w:p>
        </w:tc>
        <w:tc>
          <w:tcPr>
            <w:tcW w:w="10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分数标准</w:t>
            </w:r>
          </w:p>
        </w:tc>
        <w:tc>
          <w:tcPr>
            <w:tcW w:w="5472" w:type="dxa"/>
            <w:tcBorders>
              <w:top w:val="single" w:color="auto" w:sz="4" w:space="0"/>
              <w:bottom w:val="single" w:color="auto" w:sz="4" w:space="0"/>
            </w:tcBorders>
            <w:vAlign w:val="center"/>
          </w:tcPr>
          <w:p>
            <w:pPr>
              <w:spacing w:line="440" w:lineRule="exact"/>
              <w:jc w:val="center"/>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评分标准</w:t>
            </w:r>
          </w:p>
        </w:tc>
        <w:tc>
          <w:tcPr>
            <w:tcW w:w="1068"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得分</w:t>
            </w:r>
          </w:p>
        </w:tc>
        <w:tc>
          <w:tcPr>
            <w:tcW w:w="906" w:type="dxa"/>
            <w:shd w:val="clear" w:color="auto" w:fill="auto"/>
            <w:vAlign w:val="center"/>
          </w:tcPr>
          <w:p>
            <w:pPr>
              <w:spacing w:line="440" w:lineRule="exact"/>
              <w:jc w:val="left"/>
              <w:outlineLvl w:val="1"/>
              <w:rPr>
                <w:rFonts w:ascii="仿宋" w:hAnsi="仿宋" w:eastAsia="仿宋"/>
                <w:b/>
                <w:color w:val="000000" w:themeColor="text1"/>
                <w:sz w:val="18"/>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6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四</w:t>
            </w:r>
          </w:p>
        </w:tc>
        <w:tc>
          <w:tcPr>
            <w:tcW w:w="1051"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报价</w:t>
            </w:r>
          </w:p>
        </w:tc>
        <w:tc>
          <w:tcPr>
            <w:tcW w:w="10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30</w:t>
            </w:r>
          </w:p>
        </w:tc>
        <w:tc>
          <w:tcPr>
            <w:tcW w:w="5472"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具体按下列标准要求进行评审</w:t>
            </w:r>
          </w:p>
        </w:tc>
        <w:tc>
          <w:tcPr>
            <w:tcW w:w="1068"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得分</w:t>
            </w:r>
          </w:p>
        </w:tc>
        <w:tc>
          <w:tcPr>
            <w:tcW w:w="906"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76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1</w:t>
            </w:r>
          </w:p>
        </w:tc>
        <w:tc>
          <w:tcPr>
            <w:tcW w:w="1051"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最终报价</w:t>
            </w:r>
          </w:p>
        </w:tc>
        <w:tc>
          <w:tcPr>
            <w:tcW w:w="10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30分</w:t>
            </w:r>
          </w:p>
        </w:tc>
        <w:tc>
          <w:tcPr>
            <w:tcW w:w="5472"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各供应商的价格得分的计算公式：采用低价优先法计算，即满足</w:t>
            </w:r>
            <w:r>
              <w:rPr>
                <w:rFonts w:hint="eastAsia" w:ascii="仿宋" w:hAnsi="仿宋" w:eastAsia="仿宋"/>
                <w:b/>
                <w:color w:val="000000" w:themeColor="text1"/>
                <w:sz w:val="18"/>
                <w:szCs w:val="32"/>
                <w:lang w:eastAsia="zh-CN"/>
              </w:rPr>
              <w:t>磋商文件</w:t>
            </w:r>
            <w:r>
              <w:rPr>
                <w:rFonts w:hint="eastAsia" w:ascii="仿宋" w:hAnsi="仿宋" w:eastAsia="仿宋"/>
                <w:b/>
                <w:color w:val="000000" w:themeColor="text1"/>
                <w:sz w:val="18"/>
                <w:szCs w:val="32"/>
              </w:rPr>
              <w:t>要求且投标价格最低的投标报价为评标基准价，其价格分为满分。其他投标人的价格分统一按照下列公式计算：</w:t>
            </w: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投标报价得分=(评标基准价／修正后投标报价)×价格权值×100。计算分数时四舍五入取小数点后两位,分数最高不超过30分。</w:t>
            </w: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评估具体依据和理由用其有效报价金额表述。</w:t>
            </w:r>
          </w:p>
        </w:tc>
        <w:tc>
          <w:tcPr>
            <w:tcW w:w="1068" w:type="dxa"/>
            <w:shd w:val="clear" w:color="auto" w:fill="auto"/>
          </w:tcPr>
          <w:p>
            <w:pPr>
              <w:spacing w:line="440" w:lineRule="exact"/>
              <w:jc w:val="left"/>
              <w:outlineLvl w:val="1"/>
              <w:rPr>
                <w:rFonts w:ascii="仿宋" w:hAnsi="仿宋" w:eastAsia="仿宋"/>
                <w:b/>
                <w:color w:val="000000" w:themeColor="text1"/>
                <w:sz w:val="18"/>
                <w:szCs w:val="32"/>
              </w:rPr>
            </w:pPr>
          </w:p>
        </w:tc>
        <w:tc>
          <w:tcPr>
            <w:tcW w:w="906" w:type="dxa"/>
            <w:shd w:val="clear" w:color="auto" w:fill="auto"/>
          </w:tcPr>
          <w:p>
            <w:pPr>
              <w:spacing w:line="440" w:lineRule="exact"/>
              <w:jc w:val="left"/>
              <w:outlineLvl w:val="1"/>
              <w:rPr>
                <w:rFonts w:ascii="仿宋" w:hAnsi="仿宋" w:eastAsia="仿宋"/>
                <w:b/>
                <w:color w:val="000000" w:themeColor="text1"/>
                <w:sz w:val="18"/>
                <w:szCs w:val="32"/>
              </w:rPr>
            </w:pPr>
          </w:p>
          <w:p>
            <w:pPr>
              <w:spacing w:line="440" w:lineRule="exact"/>
              <w:jc w:val="left"/>
              <w:outlineLvl w:val="1"/>
              <w:rPr>
                <w:rFonts w:ascii="仿宋" w:hAnsi="仿宋" w:eastAsia="仿宋"/>
                <w:b/>
                <w:color w:val="000000" w:themeColor="text1"/>
                <w:sz w:val="18"/>
                <w:szCs w:val="32"/>
              </w:rPr>
            </w:pP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               元</w:t>
            </w:r>
          </w:p>
        </w:tc>
      </w:tr>
    </w:tbl>
    <w:p>
      <w:pPr>
        <w:spacing w:line="440" w:lineRule="exact"/>
        <w:jc w:val="both"/>
        <w:outlineLvl w:val="1"/>
        <w:rPr>
          <w:rFonts w:hint="eastAsia"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第七章 定　标</w:t>
      </w:r>
      <w:bookmarkEnd w:id="15"/>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要求，经评定认为具备履行合同能力、报价合理、技术和商务条件都符合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w:t>
      </w:r>
      <w:r>
        <w:rPr>
          <w:rFonts w:hint="eastAsia" w:ascii="仿宋" w:hAnsi="仿宋" w:eastAsia="仿宋"/>
          <w:spacing w:val="-2"/>
          <w:sz w:val="24"/>
          <w:lang w:eastAsia="zh-CN"/>
        </w:rPr>
        <w:t>磋商文件</w:t>
      </w:r>
      <w:r>
        <w:rPr>
          <w:rFonts w:hint="eastAsia" w:ascii="仿宋" w:hAnsi="仿宋" w:eastAsia="仿宋"/>
          <w:spacing w:val="-2"/>
          <w:sz w:val="24"/>
        </w:rPr>
        <w:t>规定向招标代理机构缴纳招标代理服务费。</w:t>
      </w:r>
    </w:p>
    <w:p>
      <w:pPr>
        <w:spacing w:line="440" w:lineRule="exact"/>
        <w:ind w:firstLine="643" w:firstLineChars="200"/>
        <w:jc w:val="center"/>
        <w:outlineLvl w:val="1"/>
        <w:rPr>
          <w:rFonts w:ascii="仿宋" w:hAnsi="仿宋" w:eastAsia="仿宋"/>
          <w:b/>
          <w:sz w:val="32"/>
          <w:szCs w:val="32"/>
        </w:rPr>
      </w:pPr>
      <w:bookmarkStart w:id="16" w:name="_Toc6969541"/>
    </w:p>
    <w:p>
      <w:pPr>
        <w:pStyle w:val="2"/>
        <w:rPr>
          <w:rFonts w:ascii="仿宋" w:hAnsi="仿宋" w:eastAsia="仿宋"/>
          <w:b/>
          <w:sz w:val="32"/>
          <w:szCs w:val="32"/>
        </w:rPr>
      </w:pPr>
    </w:p>
    <w:p>
      <w:pPr>
        <w:spacing w:line="440" w:lineRule="exact"/>
        <w:ind w:firstLine="643" w:firstLineChars="200"/>
        <w:jc w:val="center"/>
        <w:outlineLvl w:val="1"/>
        <w:rPr>
          <w:rFonts w:ascii="仿宋" w:hAnsi="仿宋" w:eastAsia="仿宋"/>
          <w:b/>
          <w:sz w:val="32"/>
          <w:szCs w:val="32"/>
        </w:rPr>
      </w:pPr>
      <w:r>
        <w:rPr>
          <w:rFonts w:hint="eastAsia" w:ascii="仿宋" w:hAnsi="仿宋" w:eastAsia="仿宋"/>
          <w:b/>
          <w:sz w:val="32"/>
          <w:szCs w:val="32"/>
        </w:rPr>
        <w:t>第八章 授予合同</w:t>
      </w:r>
      <w:bookmarkEnd w:id="16"/>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和中标方投标文件中的约定与采购人签订书面合同，所签订的合同不得对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w:t>
      </w:r>
      <w:bookmarkStart w:id="22" w:name="_GoBack"/>
      <w:bookmarkEnd w:id="22"/>
      <w:r>
        <w:rPr>
          <w:rFonts w:hint="eastAsia" w:ascii="仿宋" w:hAnsi="仿宋" w:eastAsia="仿宋"/>
          <w:spacing w:val="-2"/>
          <w:sz w:val="24"/>
          <w:szCs w:val="24"/>
        </w:rPr>
        <w:t>或转交他人承担。</w:t>
      </w:r>
    </w:p>
    <w:p>
      <w:pPr>
        <w:rPr>
          <w:rFonts w:ascii="仿宋" w:hAnsi="仿宋" w:eastAsia="仿宋"/>
          <w:spacing w:val="-2"/>
          <w:sz w:val="24"/>
          <w:szCs w:val="24"/>
        </w:rPr>
        <w:sectPr>
          <w:footerReference r:id="rId7" w:type="default"/>
          <w:pgSz w:w="11906" w:h="16838"/>
          <w:pgMar w:top="1134" w:right="1134" w:bottom="1134" w:left="1134" w:header="851" w:footer="992" w:gutter="0"/>
          <w:pgNumType w:fmt="decimal" w:start="1"/>
          <w:cols w:space="720" w:num="1"/>
          <w:docGrid w:type="lines" w:linePitch="333" w:charSpace="0"/>
        </w:sectPr>
      </w:pPr>
    </w:p>
    <w:p>
      <w:pPr>
        <w:numPr>
          <w:ilvl w:val="0"/>
          <w:numId w:val="6"/>
        </w:numPr>
        <w:spacing w:line="360" w:lineRule="auto"/>
        <w:jc w:val="center"/>
        <w:rPr>
          <w:rFonts w:hint="eastAsia" w:ascii="黑体" w:hAnsi="黑体" w:eastAsia="黑体"/>
          <w:b/>
          <w:sz w:val="36"/>
          <w:highlight w:val="none"/>
          <w:lang w:eastAsia="zh-CN"/>
        </w:rPr>
      </w:pPr>
      <w:bookmarkStart w:id="17" w:name="_Toc6969543"/>
      <w:r>
        <w:rPr>
          <w:rFonts w:hint="eastAsia" w:ascii="黑体" w:hAnsi="黑体" w:eastAsia="黑体"/>
          <w:b/>
          <w:sz w:val="36"/>
          <w:highlight w:val="none"/>
        </w:rPr>
        <w:t>项目需求</w:t>
      </w:r>
      <w:r>
        <w:rPr>
          <w:rFonts w:hint="eastAsia" w:ascii="黑体" w:hAnsi="黑体" w:eastAsia="黑体"/>
          <w:b/>
          <w:sz w:val="36"/>
          <w:highlight w:val="none"/>
          <w:lang w:eastAsia="zh-CN"/>
        </w:rPr>
        <w:t>及清单</w:t>
      </w:r>
    </w:p>
    <w:p>
      <w:pPr>
        <w:pStyle w:val="10"/>
        <w:numPr>
          <w:ilvl w:val="0"/>
          <w:numId w:val="0"/>
        </w:numPr>
        <w:rPr>
          <w:rFonts w:hint="eastAsia"/>
          <w:lang w:eastAsia="zh-CN"/>
        </w:rPr>
      </w:pPr>
    </w:p>
    <w:p>
      <w:pPr>
        <w:rPr>
          <w:rFonts w:ascii="仿宋" w:hAnsi="仿宋" w:eastAsia="仿宋" w:cstheme="minorBidi"/>
          <w:b/>
          <w:sz w:val="24"/>
          <w:szCs w:val="24"/>
        </w:rPr>
      </w:pPr>
      <w:r>
        <w:rPr>
          <w:rFonts w:hint="eastAsia" w:ascii="仿宋" w:hAnsi="仿宋" w:eastAsia="仿宋" w:cstheme="minorBidi"/>
          <w:b/>
          <w:sz w:val="24"/>
          <w:szCs w:val="24"/>
        </w:rPr>
        <w:t>一、项目需求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sz w:val="24"/>
          <w:szCs w:val="22"/>
        </w:rPr>
      </w:pPr>
      <w:r>
        <w:rPr>
          <w:rFonts w:hint="eastAsia" w:ascii="仿宋" w:hAnsi="仿宋" w:eastAsia="仿宋" w:cs="宋体"/>
          <w:sz w:val="24"/>
          <w:szCs w:val="22"/>
        </w:rPr>
        <w:t>1、</w:t>
      </w:r>
      <w:r>
        <w:rPr>
          <w:rFonts w:hint="eastAsia" w:ascii="仿宋" w:hAnsi="仿宋" w:eastAsia="仿宋" w:cs="仿宋"/>
          <w:b/>
          <w:bCs w:val="0"/>
          <w:kern w:val="0"/>
          <w:sz w:val="24"/>
          <w:szCs w:val="24"/>
          <w:lang w:val="en-US" w:eastAsia="zh-CN" w:bidi="ar-SA"/>
        </w:rPr>
        <w:t>为防止供应商虚假应标，到货后甲方进行现场测试，如发现与投标参数不符，则按照虚假应标处理，废除中标方中标资格，并将相关事宜报财政局采购管理办公室。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2、投标人所投产品的技术参数为所投产品的真实技术参数，但必须保证所投产品参数要求不低于磋商文件要求，并提供技术偏离表，否则作废标处理。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3、投标人如果免费提供某项产品、部件或服务，除在价格栏中填写“0”外，还必须在备注栏中声明免费或赠送。</w:t>
      </w:r>
    </w:p>
    <w:p>
      <w:pPr>
        <w:jc w:val="center"/>
        <w:rPr>
          <w:rFonts w:hint="eastAsia"/>
          <w:b/>
          <w:bCs/>
          <w:sz w:val="32"/>
          <w:szCs w:val="28"/>
          <w:lang w:val="en-US" w:eastAsia="zh-CN"/>
        </w:rPr>
      </w:pPr>
      <w:r>
        <w:rPr>
          <w:rFonts w:hint="eastAsia"/>
          <w:b/>
          <w:bCs/>
          <w:sz w:val="32"/>
          <w:szCs w:val="28"/>
          <w:lang w:val="en-US" w:eastAsia="zh-CN"/>
        </w:rPr>
        <w:t>第一包：项目清单</w:t>
      </w:r>
    </w:p>
    <w:tbl>
      <w:tblPr>
        <w:tblStyle w:val="28"/>
        <w:tblW w:w="15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77"/>
        <w:gridCol w:w="819"/>
        <w:gridCol w:w="645"/>
        <w:gridCol w:w="526"/>
        <w:gridCol w:w="458"/>
        <w:gridCol w:w="510"/>
        <w:gridCol w:w="865"/>
        <w:gridCol w:w="801"/>
        <w:gridCol w:w="7593"/>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4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0"/>
                <w:szCs w:val="20"/>
                <w:vertAlign w:val="baseline"/>
                <w:lang w:val="en-US" w:eastAsia="zh-CN" w:bidi="ar-SA"/>
              </w:rPr>
              <w:t>序号</w:t>
            </w: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名称</w:t>
            </w:r>
          </w:p>
        </w:tc>
        <w:tc>
          <w:tcPr>
            <w:tcW w:w="819"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规格</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数量</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单位</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品牌</w:t>
            </w: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型号</w:t>
            </w: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单价（元）</w:t>
            </w: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总价（元）</w:t>
            </w:r>
          </w:p>
        </w:tc>
        <w:tc>
          <w:tcPr>
            <w:tcW w:w="7593"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规格参数</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restart"/>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w:t>
            </w: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0"/>
                <w:szCs w:val="20"/>
                <w:vertAlign w:val="baseline"/>
                <w:lang w:val="en-US" w:eastAsia="zh-CN" w:bidi="ar-SA"/>
              </w:rPr>
            </w:pPr>
            <w:r>
              <w:rPr>
                <w:rFonts w:hint="eastAsia" w:asciiTheme="minorEastAsia" w:hAnsiTheme="minorEastAsia" w:eastAsiaTheme="minorEastAsia" w:cstheme="minorEastAsia"/>
                <w:b/>
                <w:bCs/>
                <w:sz w:val="18"/>
                <w:szCs w:val="21"/>
                <w:lang w:val="en-US" w:eastAsia="zh-CN"/>
              </w:rPr>
              <w:t>一次性使用塑料血袋T200</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仿宋" w:hAnsi="仿宋" w:eastAsia="仿宋" w:cs="仿宋"/>
                <w:b/>
                <w:bCs w:val="0"/>
                <w:kern w:val="0"/>
                <w:sz w:val="21"/>
                <w:szCs w:val="21"/>
                <w:vertAlign w:val="baseline"/>
                <w:lang w:val="en-US" w:eastAsia="zh-CN" w:bidi="ar-SA"/>
              </w:rPr>
              <w:t>200ml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1080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restart"/>
            <w:vAlign w:val="center"/>
          </w:tcPr>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组成:采血袋、保存液袋、采血针及输血插口、阻塞装置、标签</w:t>
            </w:r>
            <w:r>
              <w:rPr>
                <w:rFonts w:hint="eastAsia" w:asciiTheme="minorEastAsia" w:hAnsiTheme="minorEastAsia" w:eastAsiaTheme="minorEastAsia" w:cstheme="minorEastAsia"/>
                <w:sz w:val="21"/>
                <w:szCs w:val="21"/>
                <w:lang w:val="en-US" w:eastAsia="zh-CN"/>
              </w:rPr>
              <w:t>等组成</w:t>
            </w:r>
            <w:r>
              <w:rPr>
                <w:rFonts w:hint="eastAsia" w:asciiTheme="minorEastAsia" w:hAnsiTheme="minorEastAsia" w:eastAsiaTheme="minorEastAsia" w:cstheme="minorEastAsia"/>
                <w:sz w:val="21"/>
                <w:szCs w:val="21"/>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、材料: </w:t>
            </w:r>
            <w:r>
              <w:rPr>
                <w:rFonts w:hint="eastAsia" w:asciiTheme="minorEastAsia" w:hAnsiTheme="minorEastAsia" w:cstheme="minorEastAsia"/>
                <w:sz w:val="21"/>
                <w:szCs w:val="21"/>
                <w:lang w:val="en-US" w:eastAsia="zh-CN"/>
              </w:rPr>
              <w:t>吹塑膜</w:t>
            </w:r>
            <w:r>
              <w:rPr>
                <w:rFonts w:hint="eastAsia" w:asciiTheme="minorEastAsia" w:hAnsiTheme="minorEastAsia" w:eastAsiaTheme="minorEastAsia" w:cstheme="minorEastAsia"/>
                <w:sz w:val="21"/>
                <w:szCs w:val="21"/>
              </w:rPr>
              <w:t>，袋体尺寸适合离心杯使用，适合血液分离机分离成份，袋体平整，无划伤；</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导管规格: 3.2mm×4.7mm，采血管长度≥1000mm，转移管长度≥300mm，导管上打码清晰，同一套血袋采血管和转移管上号码相同，号码组间距不超过10cm，近端号码距袋体不超过4cm。导管透明，无明显杂质、气泡、裂纹、扁瘪和扭结或其他缺陷；</w:t>
            </w:r>
          </w:p>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、药品灌装: 主袋含血液保存</w:t>
            </w:r>
            <w:r>
              <w:rPr>
                <w:rFonts w:hint="eastAsia" w:asciiTheme="minorEastAsia" w:hAnsiTheme="minorEastAsia" w:eastAsiaTheme="minorEastAsia" w:cstheme="minorEastAsia"/>
                <w:sz w:val="21"/>
                <w:szCs w:val="21"/>
                <w:highlight w:val="none"/>
              </w:rPr>
              <w:t>液CPDA-1</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sz w:val="21"/>
                <w:szCs w:val="16"/>
              </w:rPr>
            </w:pPr>
            <w:r>
              <w:rPr>
                <w:rFonts w:hint="eastAsia" w:asciiTheme="minorEastAsia" w:hAnsiTheme="minorEastAsia" w:eastAsiaTheme="minorEastAsia" w:cstheme="minorEastAsia"/>
                <w:sz w:val="21"/>
                <w:szCs w:val="16"/>
                <w:highlight w:val="none"/>
              </w:rPr>
              <w:t>CPDA-1，200ml装量为28ml，300ml装量为42ml，</w:t>
            </w:r>
            <w:r>
              <w:rPr>
                <w:rFonts w:hint="eastAsia" w:asciiTheme="minorEastAsia" w:hAnsiTheme="minorEastAsia" w:eastAsiaTheme="minorEastAsia" w:cstheme="minorEastAsia"/>
                <w:sz w:val="21"/>
                <w:szCs w:val="16"/>
              </w:rPr>
              <w:t>400ml装量为56ml。</w:t>
            </w:r>
          </w:p>
          <w:p>
            <w:pPr>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sz w:val="21"/>
                <w:szCs w:val="16"/>
              </w:rPr>
            </w:pPr>
            <w:r>
              <w:rPr>
                <w:rFonts w:hint="eastAsia" w:asciiTheme="minorEastAsia" w:hAnsiTheme="minorEastAsia" w:eastAsiaTheme="minorEastAsia" w:cstheme="minorEastAsia"/>
                <w:sz w:val="21"/>
                <w:szCs w:val="21"/>
              </w:rPr>
              <w:t>附</w:t>
            </w:r>
            <w:r>
              <w:rPr>
                <w:rFonts w:hint="eastAsia" w:asciiTheme="minorEastAsia" w:hAnsiTheme="minorEastAsia" w:eastAsiaTheme="minorEastAsia" w:cstheme="minorEastAsia"/>
                <w:sz w:val="21"/>
                <w:szCs w:val="21"/>
                <w:lang w:val="en-US" w:eastAsia="zh-CN"/>
              </w:rPr>
              <w:t>袋</w:t>
            </w:r>
            <w:r>
              <w:rPr>
                <w:rFonts w:hint="eastAsia" w:asciiTheme="minorEastAsia" w:hAnsiTheme="minorEastAsia" w:eastAsiaTheme="minorEastAsia" w:cstheme="minorEastAsia"/>
                <w:sz w:val="21"/>
                <w:szCs w:val="21"/>
              </w:rPr>
              <w:t>含红细胞添加液MAP，</w:t>
            </w:r>
            <w:r>
              <w:rPr>
                <w:rFonts w:hint="eastAsia" w:asciiTheme="minorEastAsia" w:hAnsiTheme="minorEastAsia" w:eastAsiaTheme="minorEastAsia" w:cstheme="minorEastAsia"/>
                <w:sz w:val="21"/>
                <w:szCs w:val="16"/>
              </w:rPr>
              <w:t>200ml装量</w:t>
            </w:r>
            <w:r>
              <w:rPr>
                <w:rFonts w:hint="eastAsia" w:asciiTheme="minorEastAsia" w:hAnsiTheme="minorEastAsia" w:eastAsiaTheme="minorEastAsia" w:cstheme="minorEastAsia"/>
                <w:sz w:val="21"/>
                <w:szCs w:val="21"/>
              </w:rPr>
              <w:t>为50ml</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16"/>
              </w:rPr>
              <w:t>300ml装量为75ml，400ml装量为100ml。</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液体无杂质、无霉变粒、无毒变、无浑浊、无渗漏等现象；血液保存液、红细胞添加液的量及PH值等参数符合国家规定标准；</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、血液保存期: 红细胞悬液保存35天；</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、产品有效期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24个月</w:t>
            </w:r>
            <w:r>
              <w:rPr>
                <w:rFonts w:hint="eastAsia" w:asciiTheme="minorEastAsia" w:hAnsiTheme="minorEastAsia" w:eastAsiaTheme="minorEastAsia" w:cstheme="minorEastAsia"/>
                <w:sz w:val="21"/>
                <w:szCs w:val="21"/>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、阻塞装置: 折断式阻塞件，易折不阻塞血液出管口；</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 输血插口: 旋断式输血插口，操作简单、安全；有密闭的保护套，插口内有隔膜、密封，能与符</w:t>
            </w:r>
            <w:r>
              <w:rPr>
                <w:rFonts w:hint="eastAsia" w:asciiTheme="minorEastAsia" w:hAnsiTheme="minorEastAsia" w:eastAsiaTheme="minorEastAsia" w:cstheme="minorEastAsia"/>
                <w:sz w:val="21"/>
                <w:szCs w:val="21"/>
                <w:highlight w:val="none"/>
              </w:rPr>
              <w:t>合GB8369/ISO1135-4的输血器配套；</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、采血针: 16G</w:t>
            </w:r>
            <w:r>
              <w:rPr>
                <w:rFonts w:hint="eastAsia" w:asciiTheme="minorEastAsia" w:hAnsiTheme="minorEastAsia" w:eastAsiaTheme="minorEastAsia" w:cstheme="minorEastAsia"/>
                <w:sz w:val="21"/>
                <w:szCs w:val="21"/>
                <w:highlight w:val="none"/>
                <w:lang w:val="en-US" w:eastAsia="zh-CN"/>
              </w:rPr>
              <w:t>不锈钢采血针</w:t>
            </w:r>
            <w:r>
              <w:rPr>
                <w:rFonts w:hint="eastAsia" w:asciiTheme="minorEastAsia" w:hAnsiTheme="minorEastAsia" w:eastAsiaTheme="minorEastAsia" w:cstheme="minorEastAsia"/>
                <w:sz w:val="21"/>
                <w:szCs w:val="21"/>
                <w:highlight w:val="none"/>
              </w:rPr>
              <w:t>，针头锋利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无毛刺</w:t>
            </w:r>
            <w:r>
              <w:rPr>
                <w:rFonts w:hint="eastAsia" w:asciiTheme="minorEastAsia" w:hAnsiTheme="minorEastAsia" w:eastAsiaTheme="minorEastAsia" w:cstheme="minorEastAsia"/>
                <w:sz w:val="21"/>
                <w:szCs w:val="21"/>
                <w:highlight w:val="none"/>
              </w:rPr>
              <w:t>，管壁光滑；</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 xml:space="preserve">、标签: </w:t>
            </w:r>
            <w:r>
              <w:rPr>
                <w:rFonts w:hint="eastAsia" w:asciiTheme="minorEastAsia" w:hAnsiTheme="minorEastAsia" w:eastAsiaTheme="minorEastAsia" w:cstheme="minorEastAsia"/>
                <w:sz w:val="21"/>
                <w:szCs w:val="20"/>
              </w:rPr>
              <w:t>标签内容印刷至膜袋表面，杜绝霉茵滋生、低温脱落、离心破裂等,不同规格标签</w:t>
            </w:r>
            <w:r>
              <w:rPr>
                <w:rFonts w:hint="eastAsia" w:asciiTheme="minorEastAsia" w:hAnsiTheme="minorEastAsia" w:eastAsiaTheme="minorEastAsia" w:cstheme="minorEastAsia"/>
                <w:sz w:val="21"/>
                <w:szCs w:val="20"/>
                <w:lang w:eastAsia="zh-CN"/>
              </w:rPr>
              <w:t>有</w:t>
            </w:r>
            <w:r>
              <w:rPr>
                <w:rFonts w:hint="eastAsia" w:asciiTheme="minorEastAsia" w:hAnsiTheme="minorEastAsia" w:eastAsiaTheme="minorEastAsia" w:cstheme="minorEastAsia"/>
                <w:sz w:val="21"/>
                <w:szCs w:val="20"/>
              </w:rPr>
              <w:t>明显</w:t>
            </w:r>
            <w:r>
              <w:rPr>
                <w:rFonts w:hint="eastAsia" w:asciiTheme="minorEastAsia" w:hAnsiTheme="minorEastAsia" w:eastAsiaTheme="minorEastAsia" w:cstheme="minorEastAsia"/>
                <w:sz w:val="21"/>
                <w:szCs w:val="20"/>
                <w:lang w:eastAsia="zh-CN"/>
              </w:rPr>
              <w:t>的采血量标识</w:t>
            </w:r>
            <w:r>
              <w:rPr>
                <w:rFonts w:hint="eastAsia" w:asciiTheme="minorEastAsia" w:hAnsiTheme="minorEastAsia" w:eastAsiaTheme="minorEastAsia" w:cstheme="minorEastAsia"/>
                <w:sz w:val="21"/>
                <w:szCs w:val="21"/>
              </w:rPr>
              <w:t>；</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一次性使用塑料血袋T400</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400ml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3000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采血袋（冷）400ml*4</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四连袋（Q）</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1952</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套</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采血袋（冷）400ml*4</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四连袋（Q）</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套</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4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2</w:t>
            </w: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0"/>
                <w:szCs w:val="20"/>
                <w:vertAlign w:val="baseline"/>
                <w:lang w:val="en-US" w:eastAsia="zh-CN" w:bidi="ar-SA"/>
              </w:rPr>
            </w:pPr>
            <w:r>
              <w:rPr>
                <w:rFonts w:hint="eastAsia" w:asciiTheme="minorEastAsia" w:hAnsiTheme="minorEastAsia" w:eastAsiaTheme="minorEastAsia" w:cstheme="minorEastAsia"/>
                <w:b/>
                <w:bCs/>
                <w:sz w:val="18"/>
                <w:szCs w:val="21"/>
                <w:lang w:val="en-US" w:eastAsia="zh-CN"/>
              </w:rPr>
              <w:t>一次性使用塑料血袋（血细胞保存液I，500ml）</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500ml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600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lang w:val="en-US" w:eastAsia="zh-CN"/>
              </w:rPr>
            </w:pPr>
          </w:p>
        </w:tc>
        <w:tc>
          <w:tcPr>
            <w:tcW w:w="7593"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规格：500ml</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组成：由软管、输血插口、袋体等部件组成；</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用途：体外血液抗凝。主要用于各种血液成分的单采，如血小板、血浆、红细胞、外周血干细胞等</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药液：血液保存液（I</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500ml，</w:t>
            </w:r>
            <w:r>
              <w:rPr>
                <w:rFonts w:hint="eastAsia" w:asciiTheme="minorEastAsia" w:hAnsiTheme="minorEastAsia" w:eastAsiaTheme="minorEastAsia" w:cstheme="minorEastAsia"/>
                <w:sz w:val="21"/>
                <w:szCs w:val="21"/>
              </w:rPr>
              <w:t>符合国家规定标准</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标签：标签为印刷标签，字迹清晰，内容完整、准确</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灭菌：一次性灭菌工艺，保证小包装内均处于无菌状态，保障产品安全性</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包装：三层包装，外包装为瓦楞纸箱，内有中包装和单个</w:t>
            </w:r>
            <w:r>
              <w:rPr>
                <w:rFonts w:hint="eastAsia" w:asciiTheme="minorEastAsia" w:hAnsiTheme="minorEastAsia" w:eastAsiaTheme="minorEastAsia" w:cstheme="minorEastAsia"/>
                <w:sz w:val="21"/>
                <w:szCs w:val="21"/>
                <w:lang w:eastAsia="zh-CN"/>
              </w:rPr>
              <w:t>包装；</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8、产品</w:t>
            </w:r>
            <w:r>
              <w:rPr>
                <w:rFonts w:hint="eastAsia" w:asciiTheme="minorEastAsia" w:hAnsiTheme="minorEastAsia" w:eastAsiaTheme="minorEastAsia" w:cstheme="minorEastAsia"/>
                <w:sz w:val="21"/>
                <w:szCs w:val="21"/>
              </w:rPr>
              <w:t>有效期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24个月。</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48" w:type="dxa"/>
            <w:vMerge w:val="restart"/>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w:t>
            </w:r>
          </w:p>
        </w:tc>
        <w:tc>
          <w:tcPr>
            <w:tcW w:w="1077" w:type="dxa"/>
            <w:vMerge w:val="restart"/>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一次性使用塑料血袋（输血用氯化钠注射液）</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500ml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600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restart"/>
            <w:vAlign w:val="bottom"/>
          </w:tcPr>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1、规格：500ml、1000ml。</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2、组成：由软管、输血插口、袋体等部件组成。</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3、用途：用于血液成分单采和血液细胞成分的洗涤。</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4、膜袋：膜袋柔软，具有较高的透明度。</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5、药液：输血用氯化钠注射液符合国家规定标准</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6、标签：标签为印刷标签，字迹清晰，内容完整、准确。</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7、灭菌：采用高压蒸汽灭菌，一次性灭菌工艺，保证了小包装内均处于无菌状态，保障了产品安全性。</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8、包装：三层包装，外包装为瓦楞纸箱，内有中包装和单个包。</w:t>
            </w: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sz w:val="21"/>
                <w:szCs w:val="21"/>
                <w:lang w:val="en-US" w:eastAsia="zh-CN"/>
              </w:rPr>
              <w:t>9、有效期：24个月。</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b/>
                <w:bCs/>
                <w:sz w:val="18"/>
                <w:szCs w:val="21"/>
                <w:lang w:val="en-US" w:eastAsia="zh-CN"/>
              </w:rPr>
            </w:pP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1000ml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4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4</w:t>
            </w:r>
          </w:p>
        </w:tc>
        <w:tc>
          <w:tcPr>
            <w:tcW w:w="1077"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kern w:val="2"/>
                <w:sz w:val="18"/>
                <w:szCs w:val="21"/>
                <w:lang w:val="en-US" w:eastAsia="zh-CN" w:bidi="ar-SA"/>
              </w:rPr>
              <w:t>一次性使用单采血浆分离器</w:t>
            </w:r>
          </w:p>
        </w:tc>
        <w:tc>
          <w:tcPr>
            <w:tcW w:w="819" w:type="dxa"/>
          </w:tcPr>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asciiTheme="minorEastAsia" w:hAnsiTheme="minorEastAsia" w:eastAsiaTheme="minorEastAsia" w:cstheme="minorEastAsia"/>
                <w:sz w:val="21"/>
                <w:szCs w:val="21"/>
                <w:lang w:val="en-US" w:eastAsia="zh-CN"/>
              </w:rPr>
            </w:pPr>
          </w:p>
        </w:tc>
        <w:tc>
          <w:tcPr>
            <w:tcW w:w="645"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140</w:t>
            </w:r>
          </w:p>
        </w:tc>
        <w:tc>
          <w:tcPr>
            <w:tcW w:w="526"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套</w:t>
            </w:r>
          </w:p>
        </w:tc>
        <w:tc>
          <w:tcPr>
            <w:tcW w:w="458"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tcPr>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1、定位盒包装，EO灭菌，与采购单位原配套无缝对接使用，</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2、由离心杯，混合袋，废液袋，细胞收集袋，管路，细菌过滤器构成，各部件预连接。主要材质有PVC、PC、PP、PE、ABS；</w:t>
            </w:r>
          </w:p>
        </w:tc>
        <w:tc>
          <w:tcPr>
            <w:tcW w:w="1433" w:type="dxa"/>
          </w:tcPr>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kern w:val="2"/>
                <w:sz w:val="16"/>
                <w:szCs w:val="16"/>
                <w:lang w:val="en-US" w:eastAsia="zh-CN" w:bidi="ar-SA"/>
              </w:rPr>
              <w:t>用于洗涤新鲜红细胞/洗涤冰冻红细胞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83" w:type="dxa"/>
            <w:gridSpan w:val="7"/>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b/>
                <w:bCs/>
                <w:kern w:val="2"/>
                <w:sz w:val="18"/>
                <w:szCs w:val="21"/>
                <w:lang w:val="en-US" w:eastAsia="zh-CN" w:bidi="ar-SA"/>
              </w:rPr>
              <w:t>合计</w:t>
            </w:r>
          </w:p>
        </w:tc>
        <w:tc>
          <w:tcPr>
            <w:tcW w:w="865"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1433"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bl>
    <w:p>
      <w:pPr>
        <w:pStyle w:val="2"/>
        <w:rPr>
          <w:rFonts w:hint="eastAsia"/>
          <w:lang w:val="en-US" w:eastAsia="zh-CN"/>
        </w:rPr>
      </w:pPr>
    </w:p>
    <w:p>
      <w:pPr>
        <w:jc w:val="center"/>
        <w:rPr>
          <w:rFonts w:hint="eastAsia"/>
          <w:lang w:eastAsia="zh-CN"/>
        </w:rPr>
      </w:pPr>
      <w:r>
        <w:rPr>
          <w:rFonts w:hint="eastAsia"/>
          <w:b/>
          <w:bCs/>
          <w:sz w:val="32"/>
          <w:szCs w:val="28"/>
          <w:lang w:eastAsia="zh-CN"/>
        </w:rPr>
        <w:t>第二包：清单</w:t>
      </w:r>
    </w:p>
    <w:tbl>
      <w:tblPr>
        <w:tblStyle w:val="27"/>
        <w:tblW w:w="136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2909"/>
        <w:gridCol w:w="1836"/>
        <w:gridCol w:w="801"/>
        <w:gridCol w:w="1112"/>
        <w:gridCol w:w="1176"/>
        <w:gridCol w:w="1333"/>
        <w:gridCol w:w="1616"/>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商品名称</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丙型肝炎病毒抗体检测试剂盒条型（胶体金法）</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梅毒螺旋抗体检测试剂（胶体金法）</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SBS耐低温留样板（配铝箔条码）</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FDWP</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丙氨酸氨基转移酶（ALT）测试条（干化学法）</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100条/盒</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丙型肝炎病毒抗体诊断试剂盒（酶联免疫法）</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96T/8孔</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梅毒螺旋抗体诊断试剂盒（双抗原夹心法）TP</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96T/8孔</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人类免疫缺陷病毒抗体检测试剂（胶体金）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人类免疫缺陷病毒抗体诊断试剂盒（酶联免疫法）</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96T/8孔</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乙型肝炎病毒表面抗原诊断试剂盒（酶联免疫法）</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96T/8孔</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乙型肝炎病毒表面抗原检测试剂（胶体金）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血型鉴定载纸卡</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血红蛋白目测试剂</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2*80ml</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乳胶手套（小号）</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48个/箱</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一次性使用真空静脉血样采集容器</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白PPT5ml 13*100mm</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一次性真空采血管</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5ml</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4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lang w:eastAsia="zh-CN"/>
        </w:rPr>
        <w:sectPr>
          <w:pgSz w:w="16783" w:h="11850" w:orient="landscape"/>
          <w:pgMar w:top="1134" w:right="1134" w:bottom="1134" w:left="1134" w:header="851" w:footer="992" w:gutter="0"/>
          <w:pgNumType w:fmt="decimal"/>
          <w:cols w:space="720" w:num="1"/>
          <w:docGrid w:type="lines" w:linePitch="333" w:charSpace="0"/>
        </w:sectPr>
      </w:pPr>
    </w:p>
    <w:p>
      <w:pPr>
        <w:numPr>
          <w:ilvl w:val="0"/>
          <w:numId w:val="0"/>
        </w:numPr>
        <w:spacing w:line="360" w:lineRule="auto"/>
        <w:jc w:val="center"/>
        <w:rPr>
          <w:rFonts w:ascii="黑体" w:hAnsi="黑体" w:eastAsia="黑体"/>
          <w:b/>
          <w:sz w:val="36"/>
        </w:rPr>
      </w:pPr>
      <w:r>
        <w:rPr>
          <w:rFonts w:hint="eastAsia" w:ascii="黑体" w:hAnsi="黑体" w:eastAsia="黑体"/>
          <w:b/>
          <w:sz w:val="36"/>
        </w:rPr>
        <w:t>第五部分  质疑及处理</w:t>
      </w:r>
      <w:bookmarkEnd w:id="17"/>
    </w:p>
    <w:p>
      <w:pPr>
        <w:spacing w:line="440" w:lineRule="exact"/>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w:t>
      </w:r>
      <w:r>
        <w:rPr>
          <w:rFonts w:hint="eastAsia" w:ascii="仿宋" w:hAnsi="仿宋" w:eastAsia="仿宋"/>
          <w:sz w:val="24"/>
          <w:lang w:eastAsia="zh-CN"/>
        </w:rPr>
        <w:t>磋商文件</w:t>
      </w:r>
      <w:r>
        <w:rPr>
          <w:rFonts w:hint="eastAsia" w:ascii="仿宋" w:hAnsi="仿宋" w:eastAsia="仿宋"/>
          <w:sz w:val="24"/>
        </w:rPr>
        <w:t>后，可对</w:t>
      </w:r>
      <w:r>
        <w:rPr>
          <w:rFonts w:hint="eastAsia" w:ascii="仿宋" w:hAnsi="仿宋" w:eastAsia="仿宋"/>
          <w:sz w:val="24"/>
          <w:lang w:eastAsia="zh-CN"/>
        </w:rPr>
        <w:t>磋商文件</w:t>
      </w:r>
      <w:r>
        <w:rPr>
          <w:rFonts w:hint="eastAsia" w:ascii="仿宋" w:hAnsi="仿宋" w:eastAsia="仿宋"/>
          <w:sz w:val="24"/>
        </w:rPr>
        <w:t>提出质疑；未报名及未取得</w:t>
      </w:r>
      <w:r>
        <w:rPr>
          <w:rFonts w:hint="eastAsia" w:ascii="仿宋" w:hAnsi="仿宋" w:eastAsia="仿宋"/>
          <w:sz w:val="24"/>
          <w:lang w:eastAsia="zh-CN"/>
        </w:rPr>
        <w:t>磋商文件</w:t>
      </w:r>
      <w:r>
        <w:rPr>
          <w:rFonts w:hint="eastAsia" w:ascii="仿宋" w:hAnsi="仿宋" w:eastAsia="仿宋"/>
          <w:sz w:val="24"/>
        </w:rPr>
        <w:t>的，不得提出质疑；对投标资质审查不合格的投标人，不得对招标结果提出质疑；供应商认为采购文件、采购过程和中标、成交结果使自己的权益受到损害的。可以在知道或者应知其权益受到损害之日起七个工作日内，向采购人</w:t>
      </w:r>
      <w:r>
        <w:rPr>
          <w:rFonts w:hint="eastAsia" w:ascii="仿宋" w:hAnsi="仿宋" w:eastAsia="仿宋"/>
          <w:sz w:val="24"/>
          <w:lang w:eastAsia="zh-CN"/>
        </w:rPr>
        <w:t>一次性</w:t>
      </w:r>
      <w:r>
        <w:rPr>
          <w:rFonts w:hint="eastAsia" w:ascii="仿宋" w:hAnsi="仿宋" w:eastAsia="仿宋"/>
          <w:sz w:val="24"/>
        </w:rPr>
        <w:t>提出质疑。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w:t>
      </w:r>
    </w:p>
    <w:p>
      <w:pPr>
        <w:spacing w:line="440" w:lineRule="exact"/>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w:t>
      </w:r>
      <w:r>
        <w:rPr>
          <w:rFonts w:hint="eastAsia" w:ascii="仿宋" w:hAnsi="仿宋" w:eastAsia="仿宋"/>
          <w:sz w:val="24"/>
          <w:lang w:eastAsia="zh-CN"/>
        </w:rPr>
        <w:t>磋商文件</w:t>
      </w:r>
      <w:r>
        <w:rPr>
          <w:rFonts w:hint="eastAsia" w:ascii="仿宋" w:hAnsi="仿宋" w:eastAsia="仿宋"/>
          <w:sz w:val="24"/>
        </w:rPr>
        <w:t>有关约定重新确定中标（成交）供应商。同时，将意见反馈政府采购管理部门，视情对当事人进行处理。</w:t>
      </w:r>
    </w:p>
    <w:p>
      <w:pPr>
        <w:spacing w:line="440" w:lineRule="exact"/>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pacing w:val="-2"/>
          <w:sz w:val="24"/>
        </w:rPr>
      </w:pPr>
      <w:r>
        <w:rPr>
          <w:rFonts w:hint="eastAsia" w:ascii="仿宋" w:hAnsi="仿宋" w:eastAsia="仿宋"/>
          <w:sz w:val="24"/>
        </w:rPr>
        <w:t>3.5质疑人进行质疑后，招标方在法定时间内对质疑进行回复，质疑人认为回复不满意的，可向政府采购管理部门进行投诉。</w:t>
      </w:r>
    </w:p>
    <w:p>
      <w:pPr>
        <w:tabs>
          <w:tab w:val="left" w:pos="3777"/>
          <w:tab w:val="center" w:pos="4819"/>
        </w:tabs>
        <w:spacing w:line="360" w:lineRule="auto"/>
        <w:ind w:firstLine="4498" w:firstLineChars="1400"/>
        <w:rPr>
          <w:rFonts w:ascii="仿宋" w:hAnsi="仿宋" w:eastAsia="仿宋" w:cs="宋体"/>
          <w:b/>
          <w:sz w:val="32"/>
          <w:szCs w:val="32"/>
        </w:rPr>
      </w:pPr>
      <w:r>
        <w:rPr>
          <w:rFonts w:hint="eastAsia" w:ascii="仿宋" w:hAnsi="仿宋" w:eastAsia="仿宋" w:cs="宋体"/>
          <w:b/>
          <w:sz w:val="32"/>
          <w:szCs w:val="32"/>
        </w:rPr>
        <w:t>质疑函</w:t>
      </w:r>
    </w:p>
    <w:p>
      <w:pPr>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3000" w:firstLineChars="1250"/>
        <w:jc w:val="center"/>
        <w:rPr>
          <w:rFonts w:ascii="仿宋" w:hAnsi="仿宋" w:eastAsia="仿宋"/>
          <w:sz w:val="24"/>
        </w:rPr>
      </w:pPr>
      <w:r>
        <w:rPr>
          <w:rFonts w:hint="eastAsia" w:ascii="仿宋" w:hAnsi="仿宋" w:eastAsia="仿宋"/>
          <w:sz w:val="24"/>
        </w:rPr>
        <w:t xml:space="preserve">    质疑人（公章）：            </w:t>
      </w:r>
    </w:p>
    <w:p>
      <w:pPr>
        <w:spacing w:line="400" w:lineRule="exact"/>
        <w:rPr>
          <w:rFonts w:ascii="仿宋" w:hAnsi="仿宋" w:eastAsia="仿宋"/>
          <w:sz w:val="24"/>
        </w:rPr>
      </w:pPr>
      <w:r>
        <w:rPr>
          <w:rFonts w:hint="eastAsia" w:ascii="仿宋" w:hAnsi="仿宋" w:eastAsia="仿宋"/>
          <w:sz w:val="24"/>
        </w:rPr>
        <w:t xml:space="preserve">                                                                   年   月   日 </w:t>
      </w:r>
    </w:p>
    <w:p>
      <w:pPr>
        <w:spacing w:line="400" w:lineRule="exact"/>
        <w:rPr>
          <w:rFonts w:ascii="仿宋" w:hAnsi="仿宋" w:eastAsia="仿宋"/>
          <w:sz w:val="24"/>
        </w:rPr>
      </w:pPr>
      <w:r>
        <w:rPr>
          <w:rFonts w:hint="eastAsia" w:ascii="仿宋" w:hAnsi="仿宋" w:eastAsia="仿宋"/>
          <w:sz w:val="24"/>
        </w:rPr>
        <w:t xml:space="preserve">                               </w:t>
      </w:r>
      <w:bookmarkStart w:id="18" w:name="_Toc6969544"/>
    </w:p>
    <w:p>
      <w:pPr>
        <w:spacing w:line="440" w:lineRule="exact"/>
        <w:outlineLvl w:val="0"/>
        <w:rPr>
          <w:rFonts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40" w:lineRule="exact"/>
        <w:ind w:firstLine="3253" w:firstLineChars="900"/>
        <w:jc w:val="left"/>
        <w:outlineLvl w:val="0"/>
        <w:rPr>
          <w:rFonts w:ascii="黑体" w:hAnsi="黑体" w:eastAsia="黑体"/>
          <w:b/>
          <w:sz w:val="36"/>
        </w:rPr>
      </w:pPr>
      <w:r>
        <w:rPr>
          <w:rFonts w:hint="eastAsia" w:ascii="黑体" w:hAnsi="黑体" w:eastAsia="黑体"/>
          <w:b/>
          <w:sz w:val="36"/>
        </w:rPr>
        <w:t>第六部分 附　件</w:t>
      </w:r>
      <w:bookmarkEnd w:id="18"/>
    </w:p>
    <w:p>
      <w:pPr>
        <w:spacing w:line="440" w:lineRule="exact"/>
        <w:ind w:firstLine="2895" w:firstLineChars="801"/>
        <w:rPr>
          <w:rFonts w:ascii="仿宋" w:hAnsi="仿宋" w:eastAsia="仿宋"/>
          <w:b/>
          <w:sz w:val="36"/>
        </w:rPr>
      </w:pPr>
    </w:p>
    <w:p>
      <w:pPr>
        <w:spacing w:line="440" w:lineRule="exact"/>
        <w:ind w:firstLine="3213" w:firstLineChars="10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致：新疆景诺工程咨询有限公司</w:t>
      </w:r>
      <w:r>
        <w:rPr>
          <w:rFonts w:ascii="仿宋" w:hAnsi="仿宋" w:eastAsia="仿宋"/>
          <w:sz w:val="24"/>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w:t>
      </w:r>
      <w:r>
        <w:rPr>
          <w:rFonts w:hint="eastAsia" w:ascii="仿宋" w:hAnsi="仿宋" w:eastAsia="仿宋"/>
          <w:sz w:val="24"/>
          <w:lang w:eastAsia="zh-CN"/>
        </w:rPr>
        <w:t>磋商文件</w:t>
      </w:r>
      <w:r>
        <w:rPr>
          <w:rFonts w:hint="eastAsia" w:ascii="仿宋" w:hAnsi="仿宋" w:eastAsia="仿宋"/>
          <w:sz w:val="24"/>
        </w:rPr>
        <w:t>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67"/>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4、按</w:t>
      </w:r>
      <w:r>
        <w:rPr>
          <w:rFonts w:hint="eastAsia" w:ascii="仿宋" w:hAnsi="仿宋" w:eastAsia="仿宋"/>
          <w:sz w:val="24"/>
          <w:lang w:eastAsia="zh-CN"/>
        </w:rPr>
        <w:t>磋商文件</w:t>
      </w:r>
      <w:r>
        <w:rPr>
          <w:rFonts w:hint="eastAsia" w:ascii="仿宋" w:hAnsi="仿宋" w:eastAsia="仿宋"/>
          <w:sz w:val="24"/>
        </w:rPr>
        <w:t>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5、保证忠实地执行双方所签订的合同，并承担合同规定的责任和义务。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6、保证遵守</w:t>
      </w:r>
      <w:r>
        <w:rPr>
          <w:rFonts w:hint="eastAsia" w:ascii="仿宋" w:hAnsi="仿宋" w:eastAsia="仿宋"/>
          <w:sz w:val="24"/>
          <w:lang w:eastAsia="zh-CN"/>
        </w:rPr>
        <w:t>磋商文件</w:t>
      </w:r>
      <w:r>
        <w:rPr>
          <w:rFonts w:hint="eastAsia" w:ascii="仿宋" w:hAnsi="仿宋" w:eastAsia="仿宋"/>
          <w:sz w:val="24"/>
        </w:rPr>
        <w:t>的规定。</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7、如果在开标后规定的投标有效期内撤回投标，我方的投标保证金可被贵方没收。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8、我方完全理解贵方不一定接受最低价的投标或收到的任何投标。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0、我方已详细审核全部投标文件，包括“修改投标文件”（如有的话）、参考资料及有关附件，确认无误。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widowControl/>
        <w:jc w:val="left"/>
        <w:rPr>
          <w:rFonts w:ascii="仿宋" w:hAnsi="仿宋" w:eastAsia="仿宋"/>
          <w:b/>
          <w:sz w:val="32"/>
          <w:szCs w:val="32"/>
        </w:rPr>
      </w:pPr>
      <w:r>
        <w:rPr>
          <w:rFonts w:ascii="仿宋" w:hAnsi="仿宋" w:eastAsia="仿宋"/>
          <w:b/>
          <w:sz w:val="32"/>
          <w:szCs w:val="32"/>
        </w:rPr>
        <w:br w:type="page"/>
      </w:r>
    </w:p>
    <w:p>
      <w:pPr>
        <w:spacing w:line="440" w:lineRule="exact"/>
        <w:ind w:firstLine="964" w:firstLineChars="300"/>
        <w:rPr>
          <w:rFonts w:ascii="仿宋" w:hAnsi="仿宋" w:eastAsia="仿宋"/>
          <w:b/>
          <w:sz w:val="32"/>
          <w:szCs w:val="32"/>
        </w:rPr>
      </w:pPr>
    </w:p>
    <w:p>
      <w:pPr>
        <w:spacing w:line="440" w:lineRule="exact"/>
        <w:ind w:firstLine="964" w:firstLineChars="300"/>
        <w:jc w:val="center"/>
        <w:rPr>
          <w:rFonts w:ascii="仿宋" w:hAnsi="仿宋" w:eastAsia="仿宋"/>
          <w:b/>
          <w:sz w:val="32"/>
          <w:szCs w:val="32"/>
        </w:rPr>
      </w:pPr>
      <w:r>
        <w:rPr>
          <w:rFonts w:hint="eastAsia" w:ascii="仿宋" w:hAnsi="仿宋" w:eastAsia="仿宋"/>
          <w:b/>
          <w:sz w:val="32"/>
          <w:szCs w:val="32"/>
        </w:rPr>
        <w:t>（附件二）法人代表授权委托书</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注：本表格式不得更改，投标人只能按要求填报，否则将被视为无效投标。</w:t>
      </w:r>
    </w:p>
    <w:p>
      <w:pPr>
        <w:spacing w:line="440" w:lineRule="exact"/>
        <w:rPr>
          <w:rFonts w:ascii="仿宋" w:hAnsi="仿宋" w:eastAsia="仿宋"/>
          <w:b/>
          <w:sz w:val="24"/>
          <w:em w:val="dot"/>
        </w:rPr>
      </w:pPr>
      <w:r>
        <w:rPr>
          <w:rFonts w:ascii="仿宋" w:hAnsi="仿宋" w:eastAsia="仿宋"/>
        </w:rPr>
        <w:pict>
          <v:shape id="_x0000_s1026" o:spid="_x0000_s1026" o:spt="202" type="#_x0000_t202" style="position:absolute;left:0pt;margin-left:243pt;margin-top:8.35pt;height:124.8pt;width:225pt;z-index:251662336;mso-width-relative:page;mso-height-relative:page;"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K8JnHYAAAA&#10;CgEAAA8AAAAAAAAAAQAgAAAAIgAAAGRycy9kb3ducmV2LnhtbFBLAQIUABQAAAAIAIdO4kAd2AGg&#10;VgIAALAEAAAOAAAAAAAAAAEAIAAAACcBAABkcnMvZTJvRG9jLnhtbFBLBQYAAAAABgAGAFkBAADv&#10;BQAAAAA=&#10;">
            <v:path/>
            <v:fill focussize="0,0"/>
            <v:stroke dashstyle="1 1"/>
            <v:imagedata o:title=""/>
            <o:lock v:ext="edit"/>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w:r>
      <w:r>
        <w:rPr>
          <w:rFonts w:ascii="仿宋" w:hAnsi="仿宋" w:eastAsia="仿宋"/>
        </w:rPr>
        <w:pict>
          <v:shape id="_x0000_s1027" o:spid="_x0000_s1027" o:spt="202" type="#_x0000_t202" style="position:absolute;left:0pt;margin-left:-9pt;margin-top:8.35pt;height:124.8pt;width:225pt;z-index:251661312;mso-width-relative:page;mso-height-relative:page;"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GAorRxXAgAAsA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Ylr8rDvO8kEZu4HFiN/arfC7WCekcUIwyDTmtOhxbw&#10;M2cdDXnFw6eNQMWZeeVIptPxdJq2IhvT2fMJGXjoWR16hJMEVfHI2XC8jMMmbTzqdUuZhsFwcEHS&#10;NjqTnkodqtoPBA1y1mK/dGlTDu0c9ftHs/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02FBdkA&#10;AAAKAQAADwAAAAAAAAABACAAAAAiAAAAZHJzL2Rvd25yZXYueG1sUEsBAhQAFAAAAAgAh07iQGAo&#10;rRxXAgAAsAQAAA4AAAAAAAAAAQAgAAAAKAEAAGRycy9lMm9Eb2MueG1sUEsFBgAAAAAGAAYAWQEA&#10;APEFAAAAAA==&#10;">
            <v:path/>
            <v:fill focussize="0,0"/>
            <v:stroke dashstyle="1 1"/>
            <v:imagedata o:title=""/>
            <o:lock v:ext="edit"/>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bookmarkStart w:id="19" w:name="_Toc501379480"/>
      <w:bookmarkStart w:id="20" w:name="_Toc495917337"/>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7"/>
        <w:ind w:left="0" w:leftChars="0"/>
        <w:rPr>
          <w:rFonts w:ascii="仿宋" w:hAnsi="仿宋" w:eastAsia="仿宋"/>
          <w:b/>
          <w:sz w:val="30"/>
          <w:szCs w:val="30"/>
        </w:rPr>
      </w:pPr>
    </w:p>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19"/>
      <w:bookmarkEnd w:id="20"/>
    </w:p>
    <w:p>
      <w:pPr>
        <w:pStyle w:val="7"/>
        <w:ind w:left="2940"/>
      </w:pP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r>
        <w:rPr>
          <w:rFonts w:hint="eastAsia" w:ascii="仿宋" w:hAnsi="仿宋" w:eastAsia="仿宋"/>
          <w:sz w:val="24"/>
          <w:szCs w:val="24"/>
          <w:lang w:eastAsia="zh-CN"/>
        </w:rPr>
        <w:t>正反面</w:t>
      </w:r>
      <w:r>
        <w:rPr>
          <w:rFonts w:hint="eastAsia" w:ascii="仿宋" w:hAnsi="仿宋" w:eastAsia="仿宋"/>
          <w:sz w:val="24"/>
          <w:szCs w:val="24"/>
        </w:rPr>
        <w:t>）</w:t>
      </w:r>
    </w:p>
    <w:p>
      <w:pPr>
        <w:spacing w:beforeLines="50" w:afterLines="50" w:line="360" w:lineRule="auto"/>
        <w:ind w:firstLine="480" w:firstLineChars="200"/>
        <w:rPr>
          <w:rFonts w:ascii="仿宋" w:hAnsi="仿宋" w:eastAsia="仿宋"/>
          <w:sz w:val="24"/>
          <w:szCs w:val="24"/>
        </w:rPr>
      </w:pP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Lines="5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center"/>
        <w:rPr>
          <w:rFonts w:ascii="仿宋" w:hAnsi="仿宋" w:eastAsia="仿宋"/>
          <w:b/>
          <w:sz w:val="24"/>
          <w:em w:val="dot"/>
        </w:rPr>
      </w:pPr>
    </w:p>
    <w:p>
      <w:pPr>
        <w:pStyle w:val="7"/>
        <w:ind w:left="2940"/>
        <w:rPr>
          <w:rFonts w:ascii="仿宋" w:hAnsi="仿宋" w:eastAsia="仿宋"/>
          <w:b/>
          <w:sz w:val="24"/>
          <w:em w:val="dot"/>
        </w:rPr>
      </w:pPr>
    </w:p>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10"/>
      </w:pPr>
    </w:p>
    <w:p>
      <w:pPr>
        <w:spacing w:line="440" w:lineRule="exact"/>
        <w:rPr>
          <w:rFonts w:ascii="仿宋" w:hAnsi="仿宋" w:eastAsia="仿宋"/>
          <w:b/>
          <w:sz w:val="30"/>
          <w:szCs w:val="30"/>
        </w:rPr>
      </w:pPr>
    </w:p>
    <w:p>
      <w:pPr>
        <w:spacing w:line="440" w:lineRule="exact"/>
        <w:rPr>
          <w:rFonts w:hint="eastAsia" w:ascii="仿宋" w:hAnsi="仿宋" w:eastAsia="仿宋"/>
          <w:b/>
          <w:sz w:val="30"/>
          <w:szCs w:val="30"/>
        </w:rPr>
      </w:pPr>
      <w:r>
        <w:rPr>
          <w:rFonts w:hint="eastAsia" w:ascii="仿宋" w:hAnsi="仿宋" w:eastAsia="仿宋"/>
          <w:b/>
          <w:sz w:val="30"/>
          <w:szCs w:val="30"/>
        </w:rPr>
        <w:t xml:space="preserve">                 </w:t>
      </w:r>
    </w:p>
    <w:p>
      <w:pPr>
        <w:spacing w:line="440" w:lineRule="exact"/>
        <w:rPr>
          <w:rFonts w:ascii="仿宋" w:hAnsi="仿宋" w:eastAsia="仿宋"/>
          <w:b/>
          <w:sz w:val="30"/>
          <w:szCs w:val="30"/>
        </w:rPr>
      </w:pPr>
      <w:r>
        <w:rPr>
          <w:rFonts w:hint="eastAsia" w:ascii="仿宋" w:hAnsi="仿宋" w:eastAsia="仿宋"/>
          <w:b/>
          <w:sz w:val="30"/>
          <w:szCs w:val="30"/>
        </w:rPr>
        <w:t>（附件三）关于资格的声明函</w:t>
      </w:r>
    </w:p>
    <w:p>
      <w:pPr>
        <w:spacing w:line="440" w:lineRule="exact"/>
        <w:jc w:val="center"/>
        <w:rPr>
          <w:rFonts w:ascii="仿宋" w:hAnsi="仿宋" w:eastAsia="仿宋"/>
          <w:b/>
          <w:sz w:val="30"/>
          <w:szCs w:val="30"/>
        </w:rPr>
      </w:pPr>
    </w:p>
    <w:p>
      <w:pPr>
        <w:pStyle w:val="14"/>
        <w:spacing w:line="440" w:lineRule="exact"/>
        <w:rPr>
          <w:rFonts w:ascii="仿宋" w:hAnsi="仿宋" w:eastAsia="仿宋"/>
          <w:sz w:val="24"/>
        </w:rPr>
      </w:pPr>
      <w:r>
        <w:rPr>
          <w:rFonts w:hint="eastAsia" w:ascii="仿宋" w:hAnsi="仿宋" w:eastAsia="仿宋"/>
          <w:sz w:val="24"/>
        </w:rPr>
        <w:t>致：新疆景诺工程咨询有限公司：</w:t>
      </w:r>
    </w:p>
    <w:p>
      <w:pPr>
        <w:pStyle w:val="14"/>
        <w:spacing w:line="440" w:lineRule="exact"/>
        <w:ind w:firstLine="480" w:firstLineChars="200"/>
        <w:rPr>
          <w:rFonts w:ascii="仿宋" w:hAnsi="仿宋" w:eastAsia="仿宋"/>
          <w:sz w:val="24"/>
        </w:rPr>
      </w:pPr>
      <w:r>
        <w:rPr>
          <w:rFonts w:hint="eastAsia" w:ascii="仿宋" w:hAnsi="仿宋" w:eastAsia="仿宋"/>
          <w:sz w:val="24"/>
        </w:rPr>
        <w:t>关于贵方</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中</w:t>
      </w:r>
      <w:r>
        <w:rPr>
          <w:rFonts w:hint="eastAsia" w:ascii="仿宋" w:hAnsi="仿宋" w:eastAsia="仿宋"/>
          <w:sz w:val="24"/>
          <w:u w:val="single"/>
        </w:rPr>
        <w:t>（所投内容）</w:t>
      </w:r>
      <w:r>
        <w:rPr>
          <w:rFonts w:hint="eastAsia" w:ascii="仿宋" w:hAnsi="仿宋" w:eastAsia="仿宋"/>
          <w:sz w:val="24"/>
        </w:rPr>
        <w:t>的招标相关服务，并保证所提交的所有文件和说明是真实和准确的。</w:t>
      </w:r>
    </w:p>
    <w:p>
      <w:pPr>
        <w:pStyle w:val="14"/>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w:t>
      </w:r>
    </w:p>
    <w:p>
      <w:pPr>
        <w:pStyle w:val="14"/>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14"/>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14"/>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rPr>
          <w:rFonts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ascii="仿宋" w:hAnsi="仿宋" w:eastAsia="仿宋"/>
        </w:rPr>
      </w:pPr>
      <w:r>
        <w:rPr>
          <w:rFonts w:hint="eastAsia" w:ascii="仿宋" w:hAnsi="仿宋" w:eastAsia="仿宋"/>
          <w:b/>
          <w:sz w:val="30"/>
          <w:szCs w:val="30"/>
        </w:rPr>
        <w:t>（附件四）</w:t>
      </w:r>
      <w:r>
        <w:rPr>
          <w:rFonts w:hint="eastAsia" w:ascii="仿宋" w:hAnsi="仿宋" w:eastAsia="仿宋"/>
          <w:b/>
          <w:bCs/>
          <w:sz w:val="30"/>
          <w:szCs w:val="30"/>
        </w:rPr>
        <w:t>开标一览表</w:t>
      </w:r>
    </w:p>
    <w:p>
      <w:pPr>
        <w:pStyle w:val="73"/>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73"/>
        <w:spacing w:line="440" w:lineRule="exact"/>
        <w:ind w:left="210" w:leftChars="-86" w:hanging="391" w:hangingChars="163"/>
        <w:jc w:val="both"/>
        <w:rPr>
          <w:rFonts w:ascii="仿宋" w:hAnsi="仿宋" w:eastAsia="仿宋"/>
          <w:color w:val="auto"/>
        </w:rPr>
      </w:pPr>
    </w:p>
    <w:p>
      <w:pPr>
        <w:pStyle w:val="73"/>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p>
    <w:p>
      <w:pPr>
        <w:pStyle w:val="73"/>
        <w:spacing w:line="440" w:lineRule="exact"/>
        <w:ind w:left="210" w:leftChars="-86" w:hanging="391" w:hangingChars="163"/>
        <w:jc w:val="both"/>
        <w:rPr>
          <w:rFonts w:ascii="仿宋" w:hAnsi="仿宋" w:eastAsia="仿宋"/>
          <w:color w:val="auto"/>
        </w:rPr>
      </w:pP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总报价</w:t>
            </w: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u w:val="single"/>
              </w:rPr>
              <w:t xml:space="preserve">                    </w:t>
            </w:r>
            <w:r>
              <w:rPr>
                <w:rFonts w:hint="eastAsia" w:ascii="仿宋" w:hAnsi="仿宋" w:eastAsia="仿宋" w:cs="宋体"/>
                <w:kern w:val="0"/>
                <w:sz w:val="24"/>
                <w:szCs w:val="24"/>
                <w:u w:val="single"/>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lang w:eastAsia="zh-CN"/>
              </w:rPr>
              <w:t>供货</w:t>
            </w:r>
            <w:r>
              <w:rPr>
                <w:rFonts w:hint="eastAsia" w:ascii="仿宋" w:hAnsi="仿宋" w:eastAsia="仿宋" w:cs="宋体"/>
                <w:kern w:val="0"/>
                <w:sz w:val="24"/>
                <w:szCs w:val="24"/>
                <w:highlight w:val="none"/>
              </w:rPr>
              <w:t>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有效期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73"/>
        <w:spacing w:line="440" w:lineRule="exact"/>
        <w:rPr>
          <w:rFonts w:ascii="仿宋" w:hAnsi="仿宋" w:eastAsia="仿宋"/>
          <w:color w:val="auto"/>
        </w:rPr>
      </w:pPr>
    </w:p>
    <w:p>
      <w:pPr>
        <w:pStyle w:val="73"/>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Cs/>
          <w:sz w:val="24"/>
          <w:szCs w:val="24"/>
        </w:rPr>
        <w:t xml:space="preserve">    注：本表格式不得更改，投标人只能按要求填报，否则将被视为无效投标。</w:t>
      </w:r>
    </w:p>
    <w:p>
      <w:pPr>
        <w:spacing w:line="480" w:lineRule="exact"/>
        <w:rPr>
          <w:rFonts w:ascii="仿宋" w:eastAsia="仿宋" w:cs="仿宋"/>
          <w:kern w:val="0"/>
          <w:sz w:val="24"/>
          <w:szCs w:val="24"/>
        </w:rPr>
      </w:pPr>
      <w:r>
        <w:rPr>
          <w:rFonts w:hint="eastAsia" w:ascii="仿宋" w:eastAsia="仿宋" w:cs="仿宋"/>
          <w:kern w:val="0"/>
          <w:sz w:val="24"/>
          <w:szCs w:val="24"/>
        </w:rPr>
        <w:t>报价应包含货物运至最终目的地的运输、保险、安装调试和伴随货物服务的其他所有费用。</w:t>
      </w:r>
    </w:p>
    <w:p>
      <w:pPr>
        <w:pStyle w:val="7"/>
        <w:ind w:left="2940"/>
        <w:rPr>
          <w:rFonts w:ascii="仿宋" w:eastAsia="仿宋" w:cs="仿宋"/>
          <w:kern w:val="0"/>
          <w:sz w:val="24"/>
          <w:szCs w:val="24"/>
        </w:rPr>
      </w:pPr>
    </w:p>
    <w:p>
      <w:pPr>
        <w:rPr>
          <w:rFonts w:ascii="仿宋" w:eastAsia="仿宋" w:cs="仿宋"/>
          <w:kern w:val="0"/>
          <w:sz w:val="24"/>
          <w:szCs w:val="24"/>
        </w:rPr>
      </w:pPr>
    </w:p>
    <w:p>
      <w:pPr>
        <w:pStyle w:val="7"/>
        <w:ind w:left="2940"/>
        <w:rPr>
          <w:rFonts w:hint="eastAsia" w:ascii="仿宋" w:eastAsia="仿宋" w:cs="仿宋"/>
          <w:b/>
          <w:bCs/>
          <w:kern w:val="0"/>
          <w:sz w:val="28"/>
          <w:szCs w:val="28"/>
          <w:lang w:eastAsia="zh-CN"/>
        </w:rPr>
      </w:pPr>
      <w:r>
        <w:rPr>
          <w:rFonts w:hint="eastAsia" w:ascii="仿宋" w:eastAsia="仿宋" w:cs="仿宋"/>
          <w:b/>
          <w:bCs/>
          <w:kern w:val="0"/>
          <w:sz w:val="28"/>
          <w:szCs w:val="28"/>
          <w:lang w:eastAsia="zh-CN"/>
        </w:rPr>
        <w:t>明细报价表详见清单</w:t>
      </w:r>
    </w:p>
    <w:p>
      <w:pPr>
        <w:rPr>
          <w:rFonts w:ascii="仿宋" w:eastAsia="仿宋" w:cs="仿宋"/>
          <w:kern w:val="0"/>
          <w:sz w:val="24"/>
          <w:szCs w:val="24"/>
        </w:rPr>
      </w:pPr>
    </w:p>
    <w:p>
      <w:pPr>
        <w:pStyle w:val="7"/>
        <w:ind w:left="2940"/>
        <w:rPr>
          <w:rFonts w:ascii="仿宋" w:eastAsia="仿宋" w:cs="仿宋"/>
          <w:kern w:val="0"/>
          <w:sz w:val="24"/>
          <w:szCs w:val="24"/>
        </w:rPr>
      </w:pPr>
    </w:p>
    <w:p/>
    <w:p>
      <w:pPr>
        <w:pStyle w:val="32"/>
      </w:pPr>
    </w:p>
    <w:p>
      <w:pPr>
        <w:pStyle w:val="32"/>
      </w:pPr>
    </w:p>
    <w:p>
      <w:pPr>
        <w:pStyle w:val="32"/>
      </w:pPr>
    </w:p>
    <w:p>
      <w:pPr>
        <w:pStyle w:val="32"/>
      </w:pPr>
    </w:p>
    <w:p>
      <w:pPr>
        <w:pStyle w:val="32"/>
      </w:pPr>
    </w:p>
    <w:p>
      <w:pPr>
        <w:pStyle w:val="32"/>
      </w:pPr>
    </w:p>
    <w:p>
      <w:pPr>
        <w:pStyle w:val="32"/>
      </w:pPr>
    </w:p>
    <w:p>
      <w:pPr>
        <w:pStyle w:val="34"/>
        <w:rPr>
          <w:rFonts w:eastAsia="黑体"/>
        </w:rPr>
      </w:pPr>
    </w:p>
    <w:p>
      <w:pPr>
        <w:spacing w:line="440" w:lineRule="exact"/>
        <w:jc w:val="center"/>
        <w:rPr>
          <w:rFonts w:ascii="仿宋" w:hAnsi="仿宋" w:eastAsia="仿宋"/>
          <w:b/>
          <w:sz w:val="32"/>
          <w:szCs w:val="32"/>
        </w:rPr>
      </w:pPr>
      <w:r>
        <w:rPr>
          <w:rFonts w:hint="eastAsia" w:ascii="仿宋" w:hAnsi="仿宋" w:eastAsia="仿宋"/>
          <w:b/>
          <w:bCs/>
          <w:sz w:val="32"/>
          <w:szCs w:val="32"/>
        </w:rPr>
        <w:t>（附件五）</w:t>
      </w:r>
      <w:r>
        <w:rPr>
          <w:rFonts w:hint="eastAsia" w:ascii="仿宋" w:hAnsi="仿宋" w:eastAsia="仿宋"/>
          <w:b/>
          <w:sz w:val="32"/>
          <w:szCs w:val="32"/>
        </w:rPr>
        <w:t>商务/技术条款偏离表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color w:val="auto"/>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73"/>
        <w:spacing w:line="440" w:lineRule="exact"/>
        <w:ind w:left="208" w:leftChars="99" w:firstLine="120" w:firstLineChars="50"/>
        <w:jc w:val="both"/>
        <w:rPr>
          <w:rFonts w:hint="eastAsia"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73"/>
        <w:spacing w:line="440" w:lineRule="exact"/>
        <w:ind w:left="208" w:leftChars="99" w:firstLine="120" w:firstLineChars="50"/>
        <w:jc w:val="both"/>
        <w:rPr>
          <w:rFonts w:hint="eastAsia" w:ascii="仿宋" w:hAnsi="仿宋" w:eastAsia="仿宋"/>
          <w:bCs/>
          <w:color w:val="auto"/>
          <w:kern w:val="2"/>
        </w:rPr>
      </w:pPr>
    </w:p>
    <w:tbl>
      <w:tblPr>
        <w:tblStyle w:val="2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序号</w:t>
            </w:r>
          </w:p>
        </w:tc>
        <w:tc>
          <w:tcPr>
            <w:tcW w:w="6165"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主要商务条款</w:t>
            </w:r>
          </w:p>
        </w:tc>
        <w:tc>
          <w:tcPr>
            <w:tcW w:w="886"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是否</w:t>
            </w:r>
          </w:p>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响应</w:t>
            </w:r>
          </w:p>
        </w:tc>
        <w:tc>
          <w:tcPr>
            <w:tcW w:w="1994"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p>
        </w:tc>
        <w:tc>
          <w:tcPr>
            <w:tcW w:w="6165" w:type="dxa"/>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响应有效期90</w:t>
            </w:r>
            <w:r>
              <w:rPr>
                <w:rFonts w:hint="eastAsia" w:ascii="仿宋" w:hAnsi="仿宋" w:eastAsia="仿宋" w:cs="仿宋"/>
                <w:sz w:val="24"/>
                <w:lang w:eastAsia="zh-CN"/>
              </w:rPr>
              <w:t>天</w:t>
            </w:r>
            <w:r>
              <w:rPr>
                <w:rFonts w:hint="eastAsia" w:ascii="仿宋" w:hAnsi="仿宋" w:eastAsia="仿宋" w:cs="仿宋"/>
                <w:sz w:val="24"/>
              </w:rPr>
              <w:t>日历日</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6165" w:type="dxa"/>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保证金</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6165" w:type="dxa"/>
            <w:noWrap w:val="0"/>
            <w:vAlign w:val="center"/>
          </w:tcPr>
          <w:p>
            <w:pPr>
              <w:spacing w:line="36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供货期：签订合同后5个工作日内</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6165" w:type="dxa"/>
            <w:noWrap w:val="0"/>
            <w:vAlign w:val="center"/>
          </w:tcPr>
          <w:p>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廉政承诺书</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pPr>
              <w:spacing w:line="360" w:lineRule="auto"/>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9045" w:type="dxa"/>
            <w:gridSpan w:val="3"/>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其它商务条款偏离说明：</w:t>
            </w:r>
          </w:p>
        </w:tc>
      </w:tr>
    </w:tbl>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注：1.</w:t>
      </w:r>
      <w:r>
        <w:rPr>
          <w:rFonts w:hint="eastAsia" w:ascii="仿宋" w:hAnsi="仿宋" w:eastAsia="仿宋" w:cs="仿宋"/>
          <w:color w:val="000000"/>
          <w:sz w:val="24"/>
        </w:rPr>
        <w:t>对</w:t>
      </w:r>
      <w:r>
        <w:rPr>
          <w:rFonts w:hint="eastAsia" w:ascii="仿宋" w:hAnsi="仿宋" w:eastAsia="仿宋" w:cs="仿宋"/>
          <w:color w:val="000000"/>
          <w:sz w:val="24"/>
          <w:lang w:val="en-GB"/>
        </w:rPr>
        <w:t>于上述要求，如供应商完全响应，则请在“是否响应”栏内打“√”，对打“×”视为偏离，请在“偏离说明”栏内扼要说明偏离情况。</w:t>
      </w:r>
    </w:p>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2.供应商应认真填写本响应表，若评审小组在评审期间，发现有虚假填写本响应表的，则将可能被视为存在两个投标方案，评审小组将按本</w:t>
      </w:r>
      <w:r>
        <w:rPr>
          <w:rFonts w:hint="eastAsia" w:ascii="仿宋" w:hAnsi="仿宋" w:eastAsia="仿宋" w:cs="仿宋"/>
          <w:color w:val="000000"/>
          <w:sz w:val="24"/>
          <w:lang w:val="en-GB" w:eastAsia="zh-CN"/>
        </w:rPr>
        <w:t>询价</w:t>
      </w:r>
      <w:r>
        <w:rPr>
          <w:rFonts w:hint="eastAsia" w:ascii="仿宋" w:hAnsi="仿宋" w:eastAsia="仿宋" w:cs="仿宋"/>
          <w:color w:val="000000"/>
          <w:sz w:val="24"/>
          <w:lang w:val="en-GB"/>
        </w:rPr>
        <w:t>文件相关规定执行。</w:t>
      </w:r>
    </w:p>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3.本表内容不得擅自修改。</w:t>
      </w:r>
    </w:p>
    <w:p>
      <w:pPr>
        <w:spacing w:line="360" w:lineRule="auto"/>
        <w:ind w:firstLine="480" w:firstLineChars="200"/>
        <w:jc w:val="left"/>
        <w:rPr>
          <w:rFonts w:hint="eastAsia" w:ascii="仿宋" w:hAnsi="仿宋" w:eastAsia="仿宋" w:cs="仿宋"/>
          <w:color w:val="000000"/>
          <w:sz w:val="24"/>
          <w:u w:val="single"/>
        </w:rPr>
      </w:pPr>
      <w:r>
        <w:rPr>
          <w:rFonts w:hint="eastAsia" w:ascii="仿宋" w:hAnsi="仿宋" w:eastAsia="仿宋" w:cs="仿宋"/>
          <w:color w:val="000000"/>
          <w:sz w:val="24"/>
        </w:rPr>
        <w:t>法定代表人或授权代表（签字）：</w:t>
      </w:r>
    </w:p>
    <w:p>
      <w:pPr>
        <w:tabs>
          <w:tab w:val="left" w:pos="6495"/>
        </w:tabs>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供应商盖章：</w:t>
      </w:r>
    </w:p>
    <w:p>
      <w:pPr>
        <w:tabs>
          <w:tab w:val="left" w:pos="6495"/>
        </w:tabs>
        <w:spacing w:line="360" w:lineRule="auto"/>
        <w:ind w:firstLine="480" w:firstLineChars="200"/>
        <w:jc w:val="left"/>
        <w:rPr>
          <w:rFonts w:ascii="仿宋" w:hAnsi="仿宋" w:eastAsia="仿宋"/>
          <w:bCs/>
          <w:color w:val="auto"/>
          <w:kern w:val="2"/>
        </w:rPr>
      </w:pPr>
      <w:r>
        <w:rPr>
          <w:rFonts w:hint="eastAsia" w:ascii="仿宋" w:hAnsi="仿宋" w:eastAsia="仿宋" w:cs="仿宋"/>
          <w:color w:val="000000"/>
          <w:sz w:val="24"/>
        </w:rPr>
        <w:t>年   月  日</w:t>
      </w:r>
    </w:p>
    <w:p>
      <w:pPr>
        <w:pStyle w:val="7"/>
        <w:ind w:left="2940"/>
        <w:rPr>
          <w:rFonts w:ascii="仿宋" w:hAnsi="仿宋" w:eastAsia="仿宋"/>
          <w:sz w:val="24"/>
        </w:rPr>
      </w:pPr>
    </w:p>
    <w:p>
      <w:pPr>
        <w:rPr>
          <w:rFonts w:ascii="仿宋" w:hAnsi="仿宋" w:eastAsia="仿宋"/>
          <w:sz w:val="24"/>
        </w:rPr>
      </w:pPr>
    </w:p>
    <w:p>
      <w:pPr>
        <w:pStyle w:val="7"/>
        <w:ind w:left="0" w:leftChars="0"/>
        <w:jc w:val="center"/>
        <w:rPr>
          <w:rFonts w:ascii="仿宋" w:hAnsi="仿宋" w:eastAsia="仿宋"/>
          <w:b/>
          <w:bCs/>
          <w:sz w:val="24"/>
          <w:szCs w:val="22"/>
        </w:rPr>
      </w:pPr>
      <w:r>
        <w:rPr>
          <w:rFonts w:hint="eastAsia" w:ascii="仿宋" w:hAnsi="仿宋" w:eastAsia="仿宋"/>
          <w:b/>
          <w:bCs/>
          <w:sz w:val="28"/>
          <w:szCs w:val="24"/>
        </w:rPr>
        <w:t>注：技术条款偏离表格式自拟</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pStyle w:val="34"/>
        <w:rPr>
          <w:rFonts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lang w:val="en-US" w:eastAsia="zh-CN"/>
        </w:rPr>
      </w:pPr>
      <w:r>
        <w:rPr>
          <w:rFonts w:hint="eastAsia" w:ascii="仿宋" w:hAnsi="仿宋" w:eastAsia="仿宋"/>
          <w:b/>
          <w:sz w:val="32"/>
          <w:szCs w:val="32"/>
        </w:rPr>
        <w:t>（附件六）</w:t>
      </w:r>
      <w:r>
        <w:rPr>
          <w:rFonts w:hint="eastAsia" w:ascii="仿宋" w:hAnsi="仿宋" w:eastAsia="仿宋"/>
          <w:b/>
          <w:sz w:val="32"/>
          <w:szCs w:val="32"/>
          <w:lang w:val="en-US" w:eastAsia="zh-CN"/>
        </w:rPr>
        <w:t>人员配备表</w:t>
      </w:r>
    </w:p>
    <w:p>
      <w:pPr>
        <w:pStyle w:val="2"/>
        <w:rPr>
          <w:rFonts w:hint="default"/>
          <w:lang w:val="en-US" w:eastAsia="zh-CN"/>
        </w:rPr>
      </w:pPr>
    </w:p>
    <w:p>
      <w:pPr>
        <w:tabs>
          <w:tab w:val="left" w:pos="5100"/>
        </w:tabs>
        <w:spacing w:line="440" w:lineRule="exact"/>
        <w:ind w:firstLine="352" w:firstLineChars="147"/>
        <w:rPr>
          <w:rFonts w:ascii="仿宋" w:hAnsi="仿宋" w:eastAsia="仿宋"/>
          <w:bCs/>
          <w:sz w:val="24"/>
          <w:szCs w:val="24"/>
          <w:u w:val="single"/>
        </w:rPr>
      </w:pPr>
      <w:r>
        <w:rPr>
          <w:rFonts w:hint="eastAsia" w:ascii="仿宋" w:hAnsi="仿宋" w:eastAsia="仿宋"/>
          <w:bCs/>
          <w:sz w:val="24"/>
          <w:szCs w:val="24"/>
        </w:rPr>
        <w:t>项目名称：</w:t>
      </w:r>
      <w:r>
        <w:rPr>
          <w:rFonts w:ascii="仿宋" w:hAnsi="仿宋" w:eastAsia="仿宋"/>
          <w:bCs/>
          <w:sz w:val="24"/>
          <w:szCs w:val="24"/>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hint="eastAsia" w:ascii="仿宋" w:hAnsi="仿宋" w:eastAsia="仿宋"/>
          <w:bCs/>
          <w:sz w:val="24"/>
          <w:szCs w:val="24"/>
          <w:u w:val="single"/>
        </w:rPr>
        <w:t xml:space="preserve">                    </w:t>
      </w:r>
      <w:r>
        <w:rPr>
          <w:rFonts w:ascii="仿宋" w:hAnsi="仿宋" w:eastAsia="仿宋"/>
          <w:sz w:val="24"/>
          <w:szCs w:val="24"/>
          <w:u w:val="single"/>
        </w:rPr>
        <w:t xml:space="preserve"> </w:t>
      </w:r>
    </w:p>
    <w:p>
      <w:pPr>
        <w:pStyle w:val="73"/>
        <w:spacing w:line="440" w:lineRule="exact"/>
        <w:ind w:left="208" w:leftChars="99" w:firstLine="120" w:firstLineChars="50"/>
        <w:jc w:val="both"/>
        <w:rPr>
          <w:rFonts w:ascii="仿宋" w:hAnsi="仿宋" w:eastAsia="仿宋"/>
          <w:color w:val="auto"/>
        </w:rPr>
      </w:pPr>
    </w:p>
    <w:p>
      <w:pPr>
        <w:pStyle w:val="73"/>
        <w:spacing w:line="440" w:lineRule="exact"/>
        <w:ind w:left="208" w:leftChars="99" w:firstLine="120" w:firstLineChars="50"/>
        <w:jc w:val="both"/>
        <w:rPr>
          <w:rFonts w:ascii="仿宋" w:hAnsi="仿宋" w:eastAsia="仿宋"/>
          <w:bCs/>
          <w:color w:val="auto"/>
          <w:kern w:val="2"/>
          <w:u w:val="single"/>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r>
        <w:rPr>
          <w:rFonts w:hint="eastAsia" w:ascii="仿宋" w:hAnsi="仿宋" w:eastAsia="仿宋"/>
          <w:bCs/>
          <w:color w:val="auto"/>
          <w:kern w:val="2"/>
          <w:u w:val="single"/>
        </w:rPr>
        <w:t xml:space="preserve">                      </w:t>
      </w:r>
    </w:p>
    <w:p>
      <w:pPr>
        <w:spacing w:line="440" w:lineRule="exact"/>
        <w:rPr>
          <w:rFonts w:hint="default"/>
          <w:lang w:val="en-US" w:eastAsia="zh-CN"/>
        </w:rPr>
      </w:pPr>
    </w:p>
    <w:p>
      <w:pPr>
        <w:pStyle w:val="2"/>
        <w:rPr>
          <w:rFonts w:hint="default"/>
          <w:lang w:val="en-US" w:eastAsia="zh-CN"/>
        </w:rPr>
      </w:pPr>
    </w:p>
    <w:tbl>
      <w:tblPr>
        <w:tblStyle w:val="27"/>
        <w:tblW w:w="9101" w:type="dxa"/>
        <w:jc w:val="center"/>
        <w:tblLayout w:type="fixed"/>
        <w:tblCellMar>
          <w:top w:w="0" w:type="dxa"/>
          <w:left w:w="108" w:type="dxa"/>
          <w:bottom w:w="0" w:type="dxa"/>
          <w:right w:w="108" w:type="dxa"/>
        </w:tblCellMar>
      </w:tblPr>
      <w:tblGrid>
        <w:gridCol w:w="1456"/>
        <w:gridCol w:w="2215"/>
        <w:gridCol w:w="2110"/>
        <w:gridCol w:w="1910"/>
        <w:gridCol w:w="1410"/>
      </w:tblGrid>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姓名</w:t>
            </w: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联系电话</w:t>
            </w: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住址</w:t>
            </w: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spacing w:line="440" w:lineRule="exact"/>
        <w:rPr>
          <w:rFonts w:ascii="仿宋" w:hAnsi="仿宋" w:eastAsia="仿宋"/>
          <w:sz w:val="24"/>
          <w:u w:val="single"/>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3"/>
      </w:pPr>
    </w:p>
    <w:p>
      <w:pPr>
        <w:pStyle w:val="34"/>
        <w:rPr>
          <w:rFonts w:ascii="仿宋" w:hAnsi="仿宋" w:eastAsia="仿宋"/>
          <w:b/>
          <w:sz w:val="32"/>
          <w:szCs w:val="32"/>
        </w:rPr>
      </w:pPr>
    </w:p>
    <w:p>
      <w:pPr>
        <w:pStyle w:val="34"/>
        <w:rPr>
          <w:rFonts w:ascii="仿宋" w:hAnsi="仿宋" w:eastAsia="仿宋"/>
          <w:b/>
          <w:sz w:val="32"/>
          <w:szCs w:val="32"/>
        </w:rPr>
      </w:pPr>
    </w:p>
    <w:p>
      <w:pPr>
        <w:pStyle w:val="34"/>
        <w:rPr>
          <w:rFonts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（附件七）近三年经营业绩表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u w:val="single"/>
        </w:rPr>
      </w:pPr>
      <w:r>
        <w:rPr>
          <w:rFonts w:hint="eastAsia" w:ascii="仿宋" w:hAnsi="仿宋" w:eastAsia="仿宋"/>
          <w:bCs/>
          <w:sz w:val="24"/>
          <w:szCs w:val="24"/>
        </w:rPr>
        <w:t>项目名称：</w:t>
      </w:r>
      <w:r>
        <w:rPr>
          <w:rFonts w:ascii="仿宋" w:hAnsi="仿宋" w:eastAsia="仿宋"/>
          <w:bCs/>
          <w:sz w:val="24"/>
          <w:szCs w:val="24"/>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hint="eastAsia" w:ascii="仿宋" w:hAnsi="仿宋" w:eastAsia="仿宋"/>
          <w:bCs/>
          <w:sz w:val="24"/>
          <w:szCs w:val="24"/>
          <w:u w:val="single"/>
        </w:rPr>
        <w:t xml:space="preserve">                    </w:t>
      </w:r>
      <w:r>
        <w:rPr>
          <w:rFonts w:ascii="仿宋" w:hAnsi="仿宋" w:eastAsia="仿宋"/>
          <w:sz w:val="24"/>
          <w:szCs w:val="24"/>
          <w:u w:val="single"/>
        </w:rPr>
        <w:t xml:space="preserve"> </w:t>
      </w:r>
    </w:p>
    <w:p>
      <w:pPr>
        <w:pStyle w:val="73"/>
        <w:spacing w:line="440" w:lineRule="exact"/>
        <w:ind w:left="208" w:leftChars="99" w:firstLine="120" w:firstLineChars="50"/>
        <w:jc w:val="both"/>
        <w:rPr>
          <w:rFonts w:ascii="仿宋" w:hAnsi="仿宋" w:eastAsia="仿宋"/>
          <w:color w:val="auto"/>
        </w:rPr>
      </w:pPr>
    </w:p>
    <w:p>
      <w:pPr>
        <w:pStyle w:val="73"/>
        <w:spacing w:line="440" w:lineRule="exact"/>
        <w:ind w:left="208" w:leftChars="99" w:firstLine="120" w:firstLineChars="50"/>
        <w:jc w:val="both"/>
        <w:rPr>
          <w:rFonts w:ascii="仿宋" w:hAnsi="仿宋" w:eastAsia="仿宋"/>
          <w:bCs/>
          <w:color w:val="auto"/>
          <w:kern w:val="2"/>
          <w:u w:val="single"/>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r>
        <w:rPr>
          <w:rFonts w:hint="eastAsia" w:ascii="仿宋" w:hAnsi="仿宋" w:eastAsia="仿宋"/>
          <w:bCs/>
          <w:color w:val="auto"/>
          <w:kern w:val="2"/>
          <w:u w:val="single"/>
        </w:rPr>
        <w:t xml:space="preserve">                      </w:t>
      </w:r>
    </w:p>
    <w:p>
      <w:pPr>
        <w:pStyle w:val="73"/>
        <w:spacing w:line="440" w:lineRule="exact"/>
        <w:ind w:left="208" w:leftChars="99" w:firstLine="120" w:firstLineChars="50"/>
        <w:jc w:val="both"/>
        <w:rPr>
          <w:rFonts w:ascii="仿宋" w:hAnsi="仿宋" w:eastAsia="仿宋"/>
          <w:bCs/>
          <w:color w:val="auto"/>
          <w:kern w:val="2"/>
        </w:rPr>
      </w:pP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项目地点</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附中标通知书或合同扫描件。</w:t>
      </w: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jc w:val="center"/>
        <w:rPr>
          <w:rFonts w:ascii="仿宋" w:hAnsi="仿宋" w:eastAsia="仿宋"/>
          <w:b/>
          <w:sz w:val="30"/>
          <w:szCs w:val="30"/>
        </w:rPr>
      </w:pPr>
      <w:r>
        <w:rPr>
          <w:rFonts w:hint="eastAsia" w:ascii="仿宋" w:hAnsi="仿宋" w:eastAsia="仿宋"/>
          <w:b/>
          <w:sz w:val="30"/>
          <w:szCs w:val="30"/>
        </w:rPr>
        <w:t>（附件八）投标单位（供应商）《反商业贿赂承诺书》</w:t>
      </w:r>
    </w:p>
    <w:p>
      <w:pPr>
        <w:pStyle w:val="14"/>
        <w:spacing w:line="440" w:lineRule="exact"/>
        <w:ind w:firstLine="482"/>
        <w:rPr>
          <w:rFonts w:ascii="仿宋" w:hAnsi="仿宋" w:eastAsia="仿宋"/>
          <w:sz w:val="24"/>
        </w:rPr>
      </w:pPr>
    </w:p>
    <w:p>
      <w:pPr>
        <w:pStyle w:val="14"/>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4"/>
        <w:spacing w:line="440" w:lineRule="exact"/>
        <w:ind w:firstLine="482"/>
        <w:rPr>
          <w:rFonts w:ascii="仿宋" w:hAnsi="仿宋" w:eastAsia="仿宋"/>
          <w:sz w:val="24"/>
        </w:rPr>
      </w:pPr>
    </w:p>
    <w:p>
      <w:pPr>
        <w:pStyle w:val="14"/>
        <w:spacing w:line="440" w:lineRule="exact"/>
        <w:ind w:firstLine="482"/>
        <w:rPr>
          <w:rFonts w:ascii="仿宋" w:hAnsi="仿宋" w:eastAsia="仿宋"/>
          <w:sz w:val="24"/>
        </w:rPr>
      </w:pPr>
      <w:r>
        <w:rPr>
          <w:rFonts w:hint="eastAsia" w:ascii="仿宋" w:hAnsi="仿宋" w:eastAsia="仿宋"/>
          <w:sz w:val="24"/>
        </w:rPr>
        <w:t>公司法人代表：</w:t>
      </w:r>
    </w:p>
    <w:p>
      <w:pPr>
        <w:pStyle w:val="14"/>
        <w:spacing w:line="440" w:lineRule="exact"/>
        <w:ind w:firstLine="482"/>
        <w:rPr>
          <w:rFonts w:ascii="仿宋" w:hAnsi="仿宋" w:eastAsia="仿宋"/>
          <w:sz w:val="24"/>
        </w:rPr>
      </w:pPr>
    </w:p>
    <w:p>
      <w:pPr>
        <w:pStyle w:val="14"/>
        <w:spacing w:line="440" w:lineRule="exact"/>
        <w:ind w:firstLine="482"/>
        <w:rPr>
          <w:rFonts w:ascii="仿宋" w:hAnsi="仿宋" w:eastAsia="仿宋"/>
          <w:sz w:val="24"/>
        </w:rPr>
      </w:pPr>
      <w:r>
        <w:rPr>
          <w:rFonts w:hint="eastAsia" w:ascii="仿宋" w:hAnsi="仿宋" w:eastAsia="仿宋"/>
          <w:sz w:val="24"/>
        </w:rPr>
        <w:t>法人授权代表：</w:t>
      </w:r>
    </w:p>
    <w:p>
      <w:pPr>
        <w:pStyle w:val="14"/>
        <w:spacing w:line="440" w:lineRule="exact"/>
        <w:ind w:firstLine="480" w:firstLineChars="200"/>
        <w:rPr>
          <w:rFonts w:ascii="仿宋" w:hAnsi="仿宋" w:eastAsia="仿宋"/>
          <w:sz w:val="24"/>
        </w:rPr>
      </w:pPr>
    </w:p>
    <w:p>
      <w:pPr>
        <w:pStyle w:val="14"/>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spacing w:line="440" w:lineRule="exact"/>
        <w:rPr>
          <w:rFonts w:ascii="仿宋" w:hAnsi="仿宋" w:eastAsia="仿宋"/>
          <w:b/>
          <w:sz w:val="32"/>
          <w:szCs w:val="32"/>
        </w:rPr>
      </w:pPr>
    </w:p>
    <w:p>
      <w:pPr>
        <w:pStyle w:val="10"/>
        <w:rPr>
          <w:rFonts w:ascii="仿宋" w:hAnsi="仿宋" w:eastAsia="仿宋"/>
          <w:b/>
          <w:sz w:val="32"/>
          <w:szCs w:val="32"/>
        </w:rPr>
      </w:pPr>
    </w:p>
    <w:p>
      <w:pPr>
        <w:rPr>
          <w:rFonts w:ascii="仿宋" w:hAnsi="仿宋" w:eastAsia="仿宋"/>
          <w:b/>
          <w:sz w:val="32"/>
          <w:szCs w:val="32"/>
        </w:rPr>
      </w:pPr>
    </w:p>
    <w:p>
      <w:pPr>
        <w:pStyle w:val="10"/>
      </w:pPr>
    </w:p>
    <w:p>
      <w:pPr>
        <w:spacing w:line="440" w:lineRule="exact"/>
        <w:rPr>
          <w:rFonts w:ascii="仿宋" w:hAnsi="仿宋" w:eastAsia="仿宋"/>
          <w:b/>
          <w:sz w:val="32"/>
          <w:szCs w:val="32"/>
        </w:rPr>
      </w:pPr>
    </w:p>
    <w:p>
      <w:pPr>
        <w:spacing w:line="440" w:lineRule="exact"/>
        <w:jc w:val="center"/>
        <w:rPr>
          <w:rFonts w:ascii="仿宋" w:hAnsi="仿宋" w:eastAsia="仿宋"/>
          <w:b/>
          <w:sz w:val="32"/>
          <w:szCs w:val="32"/>
          <w:highlight w:val="none"/>
        </w:rPr>
      </w:pPr>
      <w:r>
        <w:rPr>
          <w:rFonts w:hint="eastAsia" w:ascii="仿宋" w:hAnsi="仿宋" w:eastAsia="仿宋"/>
          <w:b/>
          <w:sz w:val="32"/>
          <w:szCs w:val="32"/>
          <w:highlight w:val="none"/>
        </w:rPr>
        <w:t>（附件九）节能、环境标志产品优惠明细表</w:t>
      </w:r>
    </w:p>
    <w:p>
      <w:pPr>
        <w:spacing w:line="440" w:lineRule="exact"/>
        <w:jc w:val="center"/>
        <w:rPr>
          <w:rFonts w:ascii="仿宋" w:hAnsi="仿宋" w:eastAsia="仿宋"/>
          <w:b/>
          <w:sz w:val="24"/>
          <w:szCs w:val="24"/>
          <w:highlight w:val="none"/>
        </w:rPr>
      </w:pPr>
      <w:r>
        <w:rPr>
          <w:rFonts w:ascii="仿宋" w:hAnsi="仿宋" w:eastAsia="仿宋"/>
          <w:b/>
          <w:sz w:val="24"/>
          <w:szCs w:val="24"/>
          <w:highlight w:val="none"/>
        </w:rPr>
        <w:t>(</w:t>
      </w:r>
      <w:r>
        <w:rPr>
          <w:rFonts w:hint="eastAsia" w:ascii="仿宋" w:hAnsi="仿宋" w:eastAsia="仿宋"/>
          <w:b/>
          <w:sz w:val="24"/>
          <w:szCs w:val="24"/>
          <w:highlight w:val="none"/>
        </w:rPr>
        <w:t>若有，请如实填写</w:t>
      </w:r>
      <w:r>
        <w:rPr>
          <w:rFonts w:ascii="仿宋" w:hAnsi="仿宋" w:eastAsia="仿宋"/>
          <w:b/>
          <w:sz w:val="24"/>
          <w:szCs w:val="24"/>
          <w:highlight w:val="none"/>
        </w:rPr>
        <w:t>)</w:t>
      </w:r>
    </w:p>
    <w:p>
      <w:pPr>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）节能产品明细清单</w:t>
      </w:r>
      <w:r>
        <w:rPr>
          <w:rFonts w:ascii="仿宋" w:hAnsi="仿宋" w:eastAsia="仿宋"/>
          <w:sz w:val="24"/>
          <w:szCs w:val="24"/>
          <w:highlight w:val="none"/>
        </w:rPr>
        <w:t xml:space="preserve">                        </w:t>
      </w: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r>
        <w:rPr>
          <w:rFonts w:hint="eastAsia" w:ascii="仿宋" w:hAnsi="仿宋" w:eastAsia="仿宋"/>
          <w:sz w:val="24"/>
          <w:szCs w:val="24"/>
          <w:highlight w:val="none"/>
        </w:rPr>
        <w:t>金额单位：元</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制造商</w:t>
            </w:r>
          </w:p>
        </w:tc>
        <w:tc>
          <w:tcPr>
            <w:tcW w:w="51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品牌</w:t>
            </w:r>
          </w:p>
        </w:tc>
        <w:tc>
          <w:tcPr>
            <w:tcW w:w="162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产品名称、规格型号</w:t>
            </w:r>
          </w:p>
        </w:tc>
        <w:tc>
          <w:tcPr>
            <w:tcW w:w="1074"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节字标志认证证书号</w:t>
            </w:r>
          </w:p>
        </w:tc>
        <w:tc>
          <w:tcPr>
            <w:tcW w:w="1683"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节能产品认证证书有效截止日期</w:t>
            </w:r>
          </w:p>
        </w:tc>
        <w:tc>
          <w:tcPr>
            <w:tcW w:w="2004"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产品所在节能产品政府采购清单页码</w:t>
            </w:r>
          </w:p>
        </w:tc>
        <w:tc>
          <w:tcPr>
            <w:tcW w:w="71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tc>
        <w:tc>
          <w:tcPr>
            <w:tcW w:w="619"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753"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highlight w:val="none"/>
              </w:rPr>
            </w:pPr>
          </w:p>
        </w:tc>
        <w:tc>
          <w:tcPr>
            <w:tcW w:w="518" w:type="dxa"/>
            <w:vAlign w:val="center"/>
          </w:tcPr>
          <w:p>
            <w:pPr>
              <w:spacing w:line="440" w:lineRule="exact"/>
              <w:jc w:val="center"/>
              <w:rPr>
                <w:rFonts w:ascii="仿宋" w:hAnsi="仿宋" w:eastAsia="仿宋"/>
                <w:sz w:val="24"/>
                <w:szCs w:val="24"/>
                <w:highlight w:val="none"/>
              </w:rPr>
            </w:pPr>
          </w:p>
        </w:tc>
        <w:tc>
          <w:tcPr>
            <w:tcW w:w="1628" w:type="dxa"/>
            <w:vAlign w:val="center"/>
          </w:tcPr>
          <w:p>
            <w:pPr>
              <w:spacing w:line="440" w:lineRule="exact"/>
              <w:jc w:val="center"/>
              <w:rPr>
                <w:rFonts w:ascii="仿宋" w:hAnsi="仿宋" w:eastAsia="仿宋"/>
                <w:sz w:val="24"/>
                <w:szCs w:val="24"/>
                <w:highlight w:val="none"/>
              </w:rPr>
            </w:pPr>
          </w:p>
        </w:tc>
        <w:tc>
          <w:tcPr>
            <w:tcW w:w="1074" w:type="dxa"/>
            <w:vAlign w:val="center"/>
          </w:tcPr>
          <w:p>
            <w:pPr>
              <w:spacing w:line="440" w:lineRule="exact"/>
              <w:jc w:val="center"/>
              <w:rPr>
                <w:rFonts w:ascii="仿宋" w:hAnsi="仿宋" w:eastAsia="仿宋"/>
                <w:sz w:val="24"/>
                <w:szCs w:val="24"/>
                <w:highlight w:val="none"/>
              </w:rPr>
            </w:pPr>
          </w:p>
        </w:tc>
        <w:tc>
          <w:tcPr>
            <w:tcW w:w="1683" w:type="dxa"/>
            <w:vAlign w:val="center"/>
          </w:tcPr>
          <w:p>
            <w:pPr>
              <w:spacing w:line="440" w:lineRule="exact"/>
              <w:jc w:val="center"/>
              <w:rPr>
                <w:rFonts w:ascii="仿宋" w:hAnsi="仿宋" w:eastAsia="仿宋"/>
                <w:sz w:val="24"/>
                <w:szCs w:val="24"/>
                <w:highlight w:val="none"/>
              </w:rPr>
            </w:pPr>
          </w:p>
        </w:tc>
        <w:tc>
          <w:tcPr>
            <w:tcW w:w="2004" w:type="dxa"/>
            <w:vAlign w:val="center"/>
          </w:tcPr>
          <w:p>
            <w:pPr>
              <w:spacing w:line="440" w:lineRule="exact"/>
              <w:jc w:val="center"/>
              <w:rPr>
                <w:rFonts w:ascii="仿宋" w:hAnsi="仿宋" w:eastAsia="仿宋"/>
                <w:sz w:val="24"/>
                <w:szCs w:val="24"/>
                <w:highlight w:val="none"/>
              </w:rPr>
            </w:pPr>
          </w:p>
        </w:tc>
        <w:tc>
          <w:tcPr>
            <w:tcW w:w="715" w:type="dxa"/>
            <w:vAlign w:val="center"/>
          </w:tcPr>
          <w:p>
            <w:pPr>
              <w:spacing w:line="440" w:lineRule="exact"/>
              <w:jc w:val="center"/>
              <w:rPr>
                <w:rFonts w:ascii="仿宋" w:hAnsi="仿宋" w:eastAsia="仿宋"/>
                <w:sz w:val="24"/>
                <w:szCs w:val="24"/>
                <w:highlight w:val="none"/>
              </w:rPr>
            </w:pPr>
          </w:p>
        </w:tc>
        <w:tc>
          <w:tcPr>
            <w:tcW w:w="619" w:type="dxa"/>
            <w:vAlign w:val="center"/>
          </w:tcPr>
          <w:p>
            <w:pPr>
              <w:spacing w:line="440" w:lineRule="exact"/>
              <w:jc w:val="center"/>
              <w:rPr>
                <w:rFonts w:ascii="仿宋" w:hAnsi="仿宋" w:eastAsia="仿宋"/>
                <w:sz w:val="24"/>
                <w:szCs w:val="24"/>
                <w:highlight w:val="none"/>
              </w:rPr>
            </w:pPr>
          </w:p>
        </w:tc>
        <w:tc>
          <w:tcPr>
            <w:tcW w:w="753"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highlight w:val="none"/>
              </w:rPr>
            </w:pPr>
          </w:p>
        </w:tc>
        <w:tc>
          <w:tcPr>
            <w:tcW w:w="518" w:type="dxa"/>
            <w:vAlign w:val="center"/>
          </w:tcPr>
          <w:p>
            <w:pPr>
              <w:spacing w:line="440" w:lineRule="exact"/>
              <w:jc w:val="center"/>
              <w:rPr>
                <w:rFonts w:ascii="仿宋" w:hAnsi="仿宋" w:eastAsia="仿宋"/>
                <w:sz w:val="24"/>
                <w:szCs w:val="24"/>
                <w:highlight w:val="none"/>
              </w:rPr>
            </w:pPr>
          </w:p>
        </w:tc>
        <w:tc>
          <w:tcPr>
            <w:tcW w:w="1628" w:type="dxa"/>
            <w:vAlign w:val="center"/>
          </w:tcPr>
          <w:p>
            <w:pPr>
              <w:spacing w:line="440" w:lineRule="exact"/>
              <w:jc w:val="center"/>
              <w:rPr>
                <w:rFonts w:ascii="仿宋" w:hAnsi="仿宋" w:eastAsia="仿宋"/>
                <w:sz w:val="24"/>
                <w:szCs w:val="24"/>
                <w:highlight w:val="none"/>
              </w:rPr>
            </w:pPr>
          </w:p>
        </w:tc>
        <w:tc>
          <w:tcPr>
            <w:tcW w:w="1074" w:type="dxa"/>
            <w:vAlign w:val="center"/>
          </w:tcPr>
          <w:p>
            <w:pPr>
              <w:spacing w:line="440" w:lineRule="exact"/>
              <w:jc w:val="center"/>
              <w:rPr>
                <w:rFonts w:ascii="仿宋" w:hAnsi="仿宋" w:eastAsia="仿宋"/>
                <w:sz w:val="24"/>
                <w:szCs w:val="24"/>
                <w:highlight w:val="none"/>
              </w:rPr>
            </w:pPr>
          </w:p>
        </w:tc>
        <w:tc>
          <w:tcPr>
            <w:tcW w:w="1683" w:type="dxa"/>
            <w:vAlign w:val="center"/>
          </w:tcPr>
          <w:p>
            <w:pPr>
              <w:spacing w:line="440" w:lineRule="exact"/>
              <w:jc w:val="center"/>
              <w:rPr>
                <w:rFonts w:ascii="仿宋" w:hAnsi="仿宋" w:eastAsia="仿宋"/>
                <w:sz w:val="24"/>
                <w:szCs w:val="24"/>
                <w:highlight w:val="none"/>
              </w:rPr>
            </w:pPr>
          </w:p>
        </w:tc>
        <w:tc>
          <w:tcPr>
            <w:tcW w:w="2004" w:type="dxa"/>
            <w:vAlign w:val="center"/>
          </w:tcPr>
          <w:p>
            <w:pPr>
              <w:spacing w:line="440" w:lineRule="exact"/>
              <w:jc w:val="center"/>
              <w:rPr>
                <w:rFonts w:ascii="仿宋" w:hAnsi="仿宋" w:eastAsia="仿宋"/>
                <w:sz w:val="24"/>
                <w:szCs w:val="24"/>
                <w:highlight w:val="none"/>
              </w:rPr>
            </w:pPr>
          </w:p>
        </w:tc>
        <w:tc>
          <w:tcPr>
            <w:tcW w:w="715" w:type="dxa"/>
            <w:vAlign w:val="center"/>
          </w:tcPr>
          <w:p>
            <w:pPr>
              <w:spacing w:line="440" w:lineRule="exact"/>
              <w:jc w:val="center"/>
              <w:rPr>
                <w:rFonts w:ascii="仿宋" w:hAnsi="仿宋" w:eastAsia="仿宋"/>
                <w:sz w:val="24"/>
                <w:szCs w:val="24"/>
                <w:highlight w:val="none"/>
              </w:rPr>
            </w:pPr>
          </w:p>
        </w:tc>
        <w:tc>
          <w:tcPr>
            <w:tcW w:w="619" w:type="dxa"/>
            <w:vAlign w:val="center"/>
          </w:tcPr>
          <w:p>
            <w:pPr>
              <w:spacing w:line="440" w:lineRule="exact"/>
              <w:jc w:val="center"/>
              <w:rPr>
                <w:rFonts w:ascii="仿宋" w:hAnsi="仿宋" w:eastAsia="仿宋"/>
                <w:sz w:val="24"/>
                <w:szCs w:val="24"/>
                <w:highlight w:val="none"/>
              </w:rPr>
            </w:pPr>
          </w:p>
        </w:tc>
        <w:tc>
          <w:tcPr>
            <w:tcW w:w="753"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ascii="仿宋" w:hAnsi="仿宋" w:eastAsia="仿宋"/>
                <w:sz w:val="24"/>
                <w:szCs w:val="24"/>
                <w:highlight w:val="none"/>
              </w:rPr>
            </w:pPr>
            <w:r>
              <w:rPr>
                <w:rFonts w:hint="eastAsia" w:ascii="仿宋" w:hAnsi="仿宋" w:eastAsia="仿宋"/>
                <w:sz w:val="24"/>
                <w:szCs w:val="24"/>
                <w:highlight w:val="none"/>
              </w:rPr>
              <w:t>合计金额</w:t>
            </w:r>
          </w:p>
        </w:tc>
        <w:tc>
          <w:tcPr>
            <w:tcW w:w="4091" w:type="dxa"/>
            <w:gridSpan w:val="4"/>
            <w:vAlign w:val="center"/>
          </w:tcPr>
          <w:p>
            <w:pPr>
              <w:spacing w:line="440" w:lineRule="exact"/>
              <w:rPr>
                <w:rFonts w:ascii="仿宋" w:hAnsi="仿宋" w:eastAsia="仿宋"/>
                <w:sz w:val="24"/>
                <w:szCs w:val="24"/>
                <w:highlight w:val="none"/>
              </w:rPr>
            </w:pPr>
          </w:p>
        </w:tc>
      </w:tr>
    </w:tbl>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）环保产品明细清单</w:t>
      </w:r>
      <w:r>
        <w:rPr>
          <w:rFonts w:ascii="仿宋" w:hAnsi="仿宋" w:eastAsia="仿宋"/>
          <w:sz w:val="24"/>
          <w:szCs w:val="24"/>
          <w:highlight w:val="none"/>
        </w:rPr>
        <w:t xml:space="preserve">                    </w:t>
      </w: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r>
        <w:rPr>
          <w:rFonts w:hint="eastAsia" w:ascii="仿宋" w:hAnsi="仿宋" w:eastAsia="仿宋"/>
          <w:sz w:val="24"/>
          <w:szCs w:val="24"/>
          <w:highlight w:val="none"/>
        </w:rPr>
        <w:t>金额单位：元</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制造商</w:t>
            </w:r>
          </w:p>
        </w:tc>
        <w:tc>
          <w:tcPr>
            <w:tcW w:w="85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品牌</w:t>
            </w:r>
          </w:p>
        </w:tc>
        <w:tc>
          <w:tcPr>
            <w:tcW w:w="1159"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产品名称、规格型号</w:t>
            </w:r>
          </w:p>
        </w:tc>
        <w:tc>
          <w:tcPr>
            <w:tcW w:w="1496"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中国环境标志认证证书编号</w:t>
            </w:r>
          </w:p>
        </w:tc>
        <w:tc>
          <w:tcPr>
            <w:tcW w:w="149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认证证书有效截止日期</w:t>
            </w:r>
          </w:p>
        </w:tc>
        <w:tc>
          <w:tcPr>
            <w:tcW w:w="188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产品所在环境标志产品政府采购清单页码</w:t>
            </w:r>
          </w:p>
        </w:tc>
        <w:tc>
          <w:tcPr>
            <w:tcW w:w="60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tc>
        <w:tc>
          <w:tcPr>
            <w:tcW w:w="67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820"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highlight w:val="none"/>
              </w:rPr>
            </w:pPr>
          </w:p>
        </w:tc>
        <w:tc>
          <w:tcPr>
            <w:tcW w:w="855" w:type="dxa"/>
            <w:vAlign w:val="center"/>
          </w:tcPr>
          <w:p>
            <w:pPr>
              <w:spacing w:line="440" w:lineRule="exact"/>
              <w:jc w:val="center"/>
              <w:rPr>
                <w:rFonts w:ascii="仿宋" w:hAnsi="仿宋" w:eastAsia="仿宋"/>
                <w:sz w:val="24"/>
                <w:szCs w:val="24"/>
                <w:highlight w:val="none"/>
              </w:rPr>
            </w:pPr>
          </w:p>
        </w:tc>
        <w:tc>
          <w:tcPr>
            <w:tcW w:w="1159" w:type="dxa"/>
            <w:vAlign w:val="center"/>
          </w:tcPr>
          <w:p>
            <w:pPr>
              <w:spacing w:line="440" w:lineRule="exact"/>
              <w:jc w:val="center"/>
              <w:rPr>
                <w:rFonts w:ascii="仿宋" w:hAnsi="仿宋" w:eastAsia="仿宋"/>
                <w:sz w:val="24"/>
                <w:szCs w:val="24"/>
                <w:highlight w:val="none"/>
              </w:rPr>
            </w:pPr>
          </w:p>
        </w:tc>
        <w:tc>
          <w:tcPr>
            <w:tcW w:w="1496" w:type="dxa"/>
            <w:vAlign w:val="center"/>
          </w:tcPr>
          <w:p>
            <w:pPr>
              <w:spacing w:line="440" w:lineRule="exact"/>
              <w:jc w:val="center"/>
              <w:rPr>
                <w:rFonts w:ascii="仿宋" w:hAnsi="仿宋" w:eastAsia="仿宋"/>
                <w:sz w:val="24"/>
                <w:szCs w:val="24"/>
                <w:highlight w:val="none"/>
              </w:rPr>
            </w:pPr>
          </w:p>
        </w:tc>
        <w:tc>
          <w:tcPr>
            <w:tcW w:w="1498" w:type="dxa"/>
            <w:vAlign w:val="center"/>
          </w:tcPr>
          <w:p>
            <w:pPr>
              <w:spacing w:line="440" w:lineRule="exact"/>
              <w:jc w:val="center"/>
              <w:rPr>
                <w:rFonts w:ascii="仿宋" w:hAnsi="仿宋" w:eastAsia="仿宋"/>
                <w:sz w:val="24"/>
                <w:szCs w:val="24"/>
                <w:highlight w:val="none"/>
              </w:rPr>
            </w:pPr>
          </w:p>
        </w:tc>
        <w:tc>
          <w:tcPr>
            <w:tcW w:w="1888" w:type="dxa"/>
            <w:vAlign w:val="center"/>
          </w:tcPr>
          <w:p>
            <w:pPr>
              <w:spacing w:line="440" w:lineRule="exact"/>
              <w:jc w:val="center"/>
              <w:rPr>
                <w:rFonts w:ascii="仿宋" w:hAnsi="仿宋" w:eastAsia="仿宋"/>
                <w:sz w:val="24"/>
                <w:szCs w:val="24"/>
                <w:highlight w:val="none"/>
              </w:rPr>
            </w:pPr>
          </w:p>
        </w:tc>
        <w:tc>
          <w:tcPr>
            <w:tcW w:w="605" w:type="dxa"/>
            <w:vAlign w:val="center"/>
          </w:tcPr>
          <w:p>
            <w:pPr>
              <w:spacing w:line="440" w:lineRule="exact"/>
              <w:jc w:val="center"/>
              <w:rPr>
                <w:rFonts w:ascii="仿宋" w:hAnsi="仿宋" w:eastAsia="仿宋"/>
                <w:sz w:val="24"/>
                <w:szCs w:val="24"/>
                <w:highlight w:val="none"/>
              </w:rPr>
            </w:pPr>
          </w:p>
        </w:tc>
        <w:tc>
          <w:tcPr>
            <w:tcW w:w="678" w:type="dxa"/>
            <w:vAlign w:val="center"/>
          </w:tcPr>
          <w:p>
            <w:pPr>
              <w:spacing w:line="440" w:lineRule="exact"/>
              <w:jc w:val="center"/>
              <w:rPr>
                <w:rFonts w:ascii="仿宋" w:hAnsi="仿宋" w:eastAsia="仿宋"/>
                <w:sz w:val="24"/>
                <w:szCs w:val="24"/>
                <w:highlight w:val="none"/>
              </w:rPr>
            </w:pPr>
          </w:p>
        </w:tc>
        <w:tc>
          <w:tcPr>
            <w:tcW w:w="820"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highlight w:val="none"/>
              </w:rPr>
            </w:pPr>
          </w:p>
        </w:tc>
        <w:tc>
          <w:tcPr>
            <w:tcW w:w="855" w:type="dxa"/>
            <w:vAlign w:val="center"/>
          </w:tcPr>
          <w:p>
            <w:pPr>
              <w:spacing w:line="440" w:lineRule="exact"/>
              <w:jc w:val="center"/>
              <w:rPr>
                <w:rFonts w:ascii="仿宋" w:hAnsi="仿宋" w:eastAsia="仿宋"/>
                <w:sz w:val="24"/>
                <w:szCs w:val="24"/>
                <w:highlight w:val="none"/>
              </w:rPr>
            </w:pPr>
          </w:p>
        </w:tc>
        <w:tc>
          <w:tcPr>
            <w:tcW w:w="1159" w:type="dxa"/>
            <w:vAlign w:val="center"/>
          </w:tcPr>
          <w:p>
            <w:pPr>
              <w:spacing w:line="440" w:lineRule="exact"/>
              <w:jc w:val="center"/>
              <w:rPr>
                <w:rFonts w:ascii="仿宋" w:hAnsi="仿宋" w:eastAsia="仿宋"/>
                <w:sz w:val="24"/>
                <w:szCs w:val="24"/>
                <w:highlight w:val="none"/>
              </w:rPr>
            </w:pPr>
          </w:p>
        </w:tc>
        <w:tc>
          <w:tcPr>
            <w:tcW w:w="1496" w:type="dxa"/>
            <w:vAlign w:val="center"/>
          </w:tcPr>
          <w:p>
            <w:pPr>
              <w:spacing w:line="440" w:lineRule="exact"/>
              <w:jc w:val="center"/>
              <w:rPr>
                <w:rFonts w:ascii="仿宋" w:hAnsi="仿宋" w:eastAsia="仿宋"/>
                <w:sz w:val="24"/>
                <w:szCs w:val="24"/>
                <w:highlight w:val="none"/>
              </w:rPr>
            </w:pPr>
          </w:p>
        </w:tc>
        <w:tc>
          <w:tcPr>
            <w:tcW w:w="1498" w:type="dxa"/>
            <w:vAlign w:val="center"/>
          </w:tcPr>
          <w:p>
            <w:pPr>
              <w:spacing w:line="440" w:lineRule="exact"/>
              <w:jc w:val="center"/>
              <w:rPr>
                <w:rFonts w:ascii="仿宋" w:hAnsi="仿宋" w:eastAsia="仿宋"/>
                <w:sz w:val="24"/>
                <w:szCs w:val="24"/>
                <w:highlight w:val="none"/>
              </w:rPr>
            </w:pPr>
          </w:p>
        </w:tc>
        <w:tc>
          <w:tcPr>
            <w:tcW w:w="1888" w:type="dxa"/>
            <w:vAlign w:val="center"/>
          </w:tcPr>
          <w:p>
            <w:pPr>
              <w:spacing w:line="440" w:lineRule="exact"/>
              <w:jc w:val="center"/>
              <w:rPr>
                <w:rFonts w:ascii="仿宋" w:hAnsi="仿宋" w:eastAsia="仿宋"/>
                <w:sz w:val="24"/>
                <w:szCs w:val="24"/>
                <w:highlight w:val="none"/>
              </w:rPr>
            </w:pPr>
          </w:p>
        </w:tc>
        <w:tc>
          <w:tcPr>
            <w:tcW w:w="605" w:type="dxa"/>
            <w:vAlign w:val="center"/>
          </w:tcPr>
          <w:p>
            <w:pPr>
              <w:spacing w:line="440" w:lineRule="exact"/>
              <w:jc w:val="center"/>
              <w:rPr>
                <w:rFonts w:ascii="仿宋" w:hAnsi="仿宋" w:eastAsia="仿宋"/>
                <w:sz w:val="24"/>
                <w:szCs w:val="24"/>
                <w:highlight w:val="none"/>
              </w:rPr>
            </w:pPr>
          </w:p>
        </w:tc>
        <w:tc>
          <w:tcPr>
            <w:tcW w:w="678" w:type="dxa"/>
            <w:vAlign w:val="center"/>
          </w:tcPr>
          <w:p>
            <w:pPr>
              <w:spacing w:line="440" w:lineRule="exact"/>
              <w:jc w:val="center"/>
              <w:rPr>
                <w:rFonts w:ascii="仿宋" w:hAnsi="仿宋" w:eastAsia="仿宋"/>
                <w:sz w:val="24"/>
                <w:szCs w:val="24"/>
                <w:highlight w:val="none"/>
              </w:rPr>
            </w:pPr>
          </w:p>
        </w:tc>
        <w:tc>
          <w:tcPr>
            <w:tcW w:w="820"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仿宋" w:hAnsi="仿宋" w:eastAsia="仿宋"/>
                <w:sz w:val="24"/>
                <w:szCs w:val="24"/>
                <w:highlight w:val="none"/>
              </w:rPr>
            </w:pPr>
            <w:r>
              <w:rPr>
                <w:rFonts w:hint="eastAsia" w:ascii="仿宋" w:hAnsi="仿宋" w:eastAsia="仿宋"/>
                <w:sz w:val="24"/>
                <w:szCs w:val="24"/>
                <w:highlight w:val="none"/>
              </w:rPr>
              <w:t>合计金额</w:t>
            </w:r>
          </w:p>
        </w:tc>
        <w:tc>
          <w:tcPr>
            <w:tcW w:w="3991" w:type="dxa"/>
            <w:gridSpan w:val="4"/>
            <w:vAlign w:val="center"/>
          </w:tcPr>
          <w:p>
            <w:pPr>
              <w:spacing w:line="440" w:lineRule="exact"/>
              <w:rPr>
                <w:rFonts w:ascii="仿宋" w:hAnsi="仿宋" w:eastAsia="仿宋"/>
                <w:sz w:val="24"/>
                <w:szCs w:val="24"/>
                <w:highlight w:val="none"/>
              </w:rPr>
            </w:pPr>
          </w:p>
        </w:tc>
      </w:tr>
    </w:tbl>
    <w:p>
      <w:pPr>
        <w:tabs>
          <w:tab w:val="left" w:pos="13000"/>
        </w:tabs>
        <w:spacing w:line="440" w:lineRule="exact"/>
        <w:rPr>
          <w:rFonts w:ascii="仿宋" w:hAnsi="仿宋" w:eastAsia="仿宋"/>
          <w:sz w:val="24"/>
          <w:szCs w:val="24"/>
          <w:highlight w:val="none"/>
        </w:rPr>
      </w:pPr>
      <w:r>
        <w:rPr>
          <w:rFonts w:hint="eastAsia" w:ascii="仿宋" w:hAnsi="仿宋" w:eastAsia="仿宋"/>
          <w:sz w:val="24"/>
          <w:szCs w:val="24"/>
          <w:highlight w:val="none"/>
        </w:rPr>
        <w:t>注：</w:t>
      </w:r>
    </w:p>
    <w:p>
      <w:pPr>
        <w:tabs>
          <w:tab w:val="left" w:pos="13000"/>
        </w:tabs>
        <w:spacing w:line="440" w:lineRule="exact"/>
        <w:rPr>
          <w:rFonts w:ascii="仿宋" w:hAnsi="仿宋" w:eastAsia="仿宋"/>
          <w:b/>
          <w:sz w:val="24"/>
          <w:szCs w:val="24"/>
          <w:highlight w:val="none"/>
        </w:rPr>
      </w:pPr>
      <w:r>
        <w:rPr>
          <w:rFonts w:ascii="仿宋" w:hAnsi="仿宋" w:eastAsia="仿宋"/>
          <w:b/>
          <w:sz w:val="24"/>
          <w:szCs w:val="24"/>
          <w:highlight w:val="none"/>
        </w:rPr>
        <w:t>1</w:t>
      </w:r>
      <w:r>
        <w:rPr>
          <w:rFonts w:hint="eastAsia" w:ascii="仿宋" w:hAnsi="仿宋" w:eastAsia="仿宋"/>
          <w:b/>
          <w:sz w:val="24"/>
          <w:szCs w:val="24"/>
          <w:highlight w:val="none"/>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仿宋" w:hAnsi="仿宋" w:eastAsia="仿宋"/>
          <w:b/>
          <w:sz w:val="24"/>
          <w:szCs w:val="24"/>
          <w:highlight w:val="none"/>
        </w:rPr>
      </w:pPr>
      <w:r>
        <w:rPr>
          <w:rFonts w:ascii="仿宋" w:hAnsi="仿宋" w:eastAsia="仿宋"/>
          <w:b/>
          <w:sz w:val="24"/>
          <w:szCs w:val="24"/>
          <w:highlight w:val="none"/>
        </w:rPr>
        <w:t>2</w:t>
      </w:r>
      <w:r>
        <w:rPr>
          <w:rFonts w:hint="eastAsia" w:ascii="仿宋" w:hAnsi="仿宋" w:eastAsia="仿宋"/>
          <w:b/>
          <w:sz w:val="24"/>
          <w:szCs w:val="24"/>
          <w:highlight w:val="none"/>
        </w:rPr>
        <w:t>、若无货物属于优先采购节能、环境标志产品的，则不填写此表。</w:t>
      </w:r>
    </w:p>
    <w:p>
      <w:pPr>
        <w:adjustRightInd w:val="0"/>
        <w:snapToGrid w:val="0"/>
        <w:spacing w:line="440" w:lineRule="exact"/>
        <w:rPr>
          <w:rFonts w:ascii="仿宋" w:hAnsi="仿宋" w:eastAsia="仿宋"/>
          <w:sz w:val="24"/>
          <w:szCs w:val="24"/>
          <w:highlight w:val="none"/>
        </w:rPr>
      </w:pPr>
    </w:p>
    <w:p>
      <w:pPr>
        <w:adjustRightInd w:val="0"/>
        <w:snapToGrid w:val="0"/>
        <w:spacing w:line="440" w:lineRule="exact"/>
        <w:rPr>
          <w:rFonts w:ascii="仿宋" w:hAnsi="仿宋" w:eastAsia="仿宋"/>
          <w:sz w:val="24"/>
          <w:szCs w:val="24"/>
          <w:highlight w:val="none"/>
        </w:rPr>
      </w:pPr>
      <w:r>
        <w:rPr>
          <w:rFonts w:hint="eastAsia" w:ascii="仿宋" w:hAnsi="仿宋" w:eastAsia="仿宋"/>
          <w:sz w:val="24"/>
          <w:szCs w:val="24"/>
          <w:highlight w:val="none"/>
        </w:rPr>
        <w:t>供应商（盖单位章）：</w:t>
      </w:r>
    </w:p>
    <w:p>
      <w:pPr>
        <w:adjustRightInd w:val="0"/>
        <w:snapToGrid w:val="0"/>
        <w:spacing w:line="440" w:lineRule="exact"/>
        <w:rPr>
          <w:rFonts w:ascii="仿宋" w:hAnsi="仿宋" w:eastAsia="仿宋"/>
          <w:sz w:val="24"/>
          <w:szCs w:val="24"/>
          <w:highlight w:val="none"/>
        </w:rPr>
      </w:pPr>
      <w:r>
        <w:rPr>
          <w:rFonts w:hint="eastAsia" w:ascii="仿宋" w:hAnsi="仿宋" w:eastAsia="仿宋"/>
          <w:sz w:val="24"/>
          <w:szCs w:val="24"/>
          <w:highlight w:val="none"/>
        </w:rPr>
        <w:t>法定代表人或其委托代理人签字：</w:t>
      </w:r>
      <w:r>
        <w:rPr>
          <w:rFonts w:ascii="仿宋" w:hAnsi="仿宋" w:eastAsia="仿宋"/>
          <w:sz w:val="24"/>
          <w:szCs w:val="24"/>
          <w:highlight w:val="none"/>
          <w:u w:val="single"/>
        </w:rPr>
        <w:t xml:space="preserve">       </w:t>
      </w:r>
    </w:p>
    <w:p>
      <w:pPr>
        <w:spacing w:line="440" w:lineRule="exact"/>
        <w:rPr>
          <w:rFonts w:ascii="仿宋" w:hAnsi="仿宋" w:eastAsia="仿宋"/>
          <w:sz w:val="24"/>
          <w:szCs w:val="24"/>
          <w:highlight w:val="none"/>
        </w:rPr>
      </w:pPr>
      <w:r>
        <w:rPr>
          <w:rFonts w:hint="eastAsia" w:ascii="仿宋" w:hAnsi="仿宋" w:eastAsia="仿宋"/>
          <w:sz w:val="24"/>
          <w:szCs w:val="24"/>
          <w:highlight w:val="none"/>
        </w:rPr>
        <w:t>日期：</w:t>
      </w:r>
      <w:r>
        <w:rPr>
          <w:rFonts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rPr>
        <w:t>日</w:t>
      </w:r>
    </w:p>
    <w:p>
      <w:pPr>
        <w:adjustRightInd w:val="0"/>
        <w:snapToGrid w:val="0"/>
        <w:spacing w:line="440" w:lineRule="exact"/>
        <w:ind w:right="24"/>
        <w:rPr>
          <w:rFonts w:ascii="仿宋" w:hAnsi="仿宋" w:eastAsia="仿宋"/>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none"/>
        </w:rPr>
      </w:pPr>
      <w:r>
        <w:rPr>
          <w:rFonts w:hint="eastAsia" w:ascii="仿宋" w:hAnsi="仿宋" w:eastAsia="仿宋"/>
          <w:b/>
          <w:bCs/>
          <w:sz w:val="24"/>
          <w:szCs w:val="24"/>
          <w:highlight w:val="none"/>
        </w:rPr>
        <w:t>附件九</w:t>
      </w:r>
      <w:r>
        <w:rPr>
          <w:rFonts w:ascii="仿宋" w:hAnsi="仿宋" w:eastAsia="仿宋"/>
          <w:b/>
          <w:bCs/>
          <w:sz w:val="24"/>
          <w:szCs w:val="24"/>
          <w:highlight w:val="none"/>
        </w:rPr>
        <w:t>-1</w:t>
      </w:r>
    </w:p>
    <w:p>
      <w:pPr>
        <w:adjustRightInd w:val="0"/>
        <w:snapToGrid w:val="0"/>
        <w:spacing w:line="440" w:lineRule="exact"/>
        <w:ind w:right="24"/>
        <w:jc w:val="center"/>
        <w:rPr>
          <w:rFonts w:ascii="仿宋" w:hAnsi="仿宋" w:eastAsia="仿宋"/>
          <w:sz w:val="24"/>
          <w:szCs w:val="24"/>
          <w:highlight w:val="none"/>
        </w:rPr>
      </w:pPr>
    </w:p>
    <w:p>
      <w:pPr>
        <w:adjustRightInd w:val="0"/>
        <w:snapToGrid w:val="0"/>
        <w:spacing w:line="440" w:lineRule="exact"/>
        <w:ind w:right="24"/>
        <w:jc w:val="center"/>
        <w:rPr>
          <w:rFonts w:ascii="仿宋" w:hAnsi="仿宋" w:eastAsia="仿宋"/>
          <w:b/>
          <w:bCs/>
          <w:sz w:val="32"/>
          <w:szCs w:val="32"/>
          <w:highlight w:val="none"/>
        </w:rPr>
      </w:pPr>
      <w:r>
        <w:rPr>
          <w:rFonts w:hint="eastAsia" w:ascii="仿宋" w:hAnsi="仿宋" w:eastAsia="仿宋"/>
          <w:b/>
          <w:sz w:val="32"/>
          <w:szCs w:val="32"/>
          <w:highlight w:val="none"/>
        </w:rPr>
        <w:t>节能、环境标志产品证明材料</w:t>
      </w:r>
    </w:p>
    <w:p>
      <w:pPr>
        <w:adjustRightInd w:val="0"/>
        <w:snapToGrid w:val="0"/>
        <w:spacing w:line="440" w:lineRule="exact"/>
        <w:ind w:right="24"/>
        <w:rPr>
          <w:rFonts w:ascii="仿宋" w:hAnsi="仿宋" w:eastAsia="仿宋"/>
          <w:bCs/>
          <w:sz w:val="24"/>
          <w:szCs w:val="24"/>
          <w:highlight w:val="none"/>
        </w:rPr>
      </w:pP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节能产品：应在</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中国政府采购网（</w:t>
      </w:r>
      <w:r>
        <w:rPr>
          <w:rFonts w:ascii="仿宋" w:hAnsi="仿宋" w:eastAsia="仿宋"/>
          <w:sz w:val="24"/>
          <w:szCs w:val="24"/>
          <w:highlight w:val="none"/>
        </w:rPr>
        <w:t xml:space="preserve"> ht tp://www.ccgp.gov.cn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国家发展改革委网站（</w:t>
      </w:r>
      <w:r>
        <w:rPr>
          <w:rFonts w:ascii="仿宋" w:hAnsi="仿宋" w:eastAsia="仿宋"/>
          <w:sz w:val="24"/>
          <w:szCs w:val="24"/>
          <w:highlight w:val="none"/>
        </w:rPr>
        <w:t xml:space="preserve"> http://hzs.ndrc.gov.cn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中国质量认证心网站（</w:t>
      </w:r>
      <w:r>
        <w:rPr>
          <w:rFonts w:ascii="仿宋" w:hAnsi="仿宋" w:eastAsia="仿宋"/>
          <w:sz w:val="24"/>
          <w:szCs w:val="24"/>
          <w:highlight w:val="none"/>
        </w:rPr>
        <w:t xml:space="preserve"> http://www.cqc.com.cn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环境标志产品：应在</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中国政府采购网（</w:t>
      </w:r>
      <w:r>
        <w:rPr>
          <w:rFonts w:ascii="仿宋" w:hAnsi="仿宋" w:eastAsia="仿宋"/>
          <w:sz w:val="24"/>
          <w:szCs w:val="24"/>
          <w:highlight w:val="none"/>
        </w:rPr>
        <w:t xml:space="preserve"> http://www.ccgp.gov.cn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国家环境保护部网（</w:t>
      </w:r>
      <w:r>
        <w:rPr>
          <w:rFonts w:ascii="仿宋" w:hAnsi="仿宋" w:eastAsia="仿宋"/>
          <w:sz w:val="24"/>
          <w:szCs w:val="24"/>
          <w:highlight w:val="none"/>
        </w:rPr>
        <w:t xml:space="preserve"> http://www.sepa.gov.cn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中国绿色采购网（</w:t>
      </w:r>
      <w:r>
        <w:rPr>
          <w:rFonts w:ascii="仿宋" w:hAnsi="仿宋" w:eastAsia="仿宋"/>
          <w:sz w:val="24"/>
          <w:szCs w:val="24"/>
          <w:highlight w:val="none"/>
        </w:rPr>
        <w:t xml:space="preserve"> http://www.cgpn.cn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属优先采购节能、环境标志产品须从以上权威媒体网站上下载的网页公告、目录清单、证书等，并注出所在位置。</w:t>
      </w:r>
    </w:p>
    <w:p>
      <w:pPr>
        <w:spacing w:line="440" w:lineRule="exact"/>
        <w:ind w:firstLine="424" w:firstLineChars="177"/>
        <w:rPr>
          <w:rFonts w:ascii="仿宋" w:hAnsi="仿宋" w:eastAsia="仿宋" w:cs="宋体"/>
          <w:b/>
          <w:kern w:val="0"/>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证明材料加盖供应商公章。</w:t>
      </w:r>
    </w:p>
    <w:p>
      <w:pPr>
        <w:spacing w:line="360" w:lineRule="auto"/>
        <w:rPr>
          <w:rFonts w:ascii="仿宋" w:hAnsi="仿宋" w:eastAsia="仿宋" w:cs="宋体"/>
          <w:b/>
          <w:kern w:val="0"/>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rPr>
          <w:rFonts w:ascii="仿宋" w:hAnsi="仿宋" w:eastAsia="仿宋"/>
          <w:b/>
          <w:sz w:val="32"/>
          <w:szCs w:val="32"/>
        </w:rPr>
      </w:pPr>
    </w:p>
    <w:p>
      <w:pPr>
        <w:pStyle w:val="34"/>
      </w:pPr>
    </w:p>
    <w:p>
      <w:pPr>
        <w:pStyle w:val="34"/>
      </w:pPr>
    </w:p>
    <w:p>
      <w:pPr>
        <w:pStyle w:val="34"/>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（附件十）</w:t>
      </w:r>
      <w:r>
        <w:rPr>
          <w:rFonts w:hint="eastAsia" w:ascii="仿宋" w:hAnsi="仿宋" w:eastAsia="仿宋" w:cs="宋体"/>
          <w:b/>
          <w:kern w:val="0"/>
          <w:sz w:val="32"/>
          <w:szCs w:val="32"/>
        </w:rPr>
        <w:t>投标人企业类型声明函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（附件十</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jc w:val="center"/>
        <w:rPr>
          <w:rFonts w:ascii="仿宋" w:hAnsi="仿宋" w:eastAsia="仿宋"/>
          <w:kern w:val="0"/>
          <w:sz w:val="24"/>
        </w:rPr>
      </w:pPr>
      <w:r>
        <w:rPr>
          <w:rFonts w:hint="eastAsia" w:ascii="仿宋" w:hAnsi="仿宋" w:eastAsia="仿宋"/>
          <w:kern w:val="0"/>
          <w:sz w:val="24"/>
        </w:rPr>
        <w:t>（中小微企业适用）</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r>
        <w:rPr>
          <w:rFonts w:ascii="仿宋" w:hAnsi="仿宋" w:eastAsia="仿宋"/>
          <w:kern w:val="0"/>
          <w:sz w:val="24"/>
        </w:rPr>
        <w:br w:type="textWrapping"/>
      </w: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r>
        <w:rPr>
          <w:rFonts w:ascii="仿宋" w:hAnsi="仿宋" w:eastAsia="仿宋"/>
          <w:kern w:val="0"/>
          <w:sz w:val="24"/>
        </w:rPr>
        <w:br w:type="textWrapping"/>
      </w: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r>
        <w:rPr>
          <w:rFonts w:ascii="仿宋" w:hAnsi="仿宋" w:eastAsia="仿宋"/>
          <w:kern w:val="0"/>
          <w:sz w:val="24"/>
        </w:rPr>
        <w:t xml:space="preserve"> </w:t>
      </w:r>
    </w:p>
    <w:p>
      <w:pPr>
        <w:jc w:val="center"/>
        <w:rPr>
          <w:rFonts w:ascii="仿宋" w:hAnsi="仿宋" w:eastAsia="仿宋"/>
          <w:b/>
          <w:sz w:val="32"/>
          <w:szCs w:val="32"/>
          <w:highlight w:val="yellow"/>
        </w:rPr>
      </w:pPr>
    </w:p>
    <w:p>
      <w:pPr>
        <w:jc w:val="center"/>
        <w:rPr>
          <w:rFonts w:ascii="仿宋" w:hAnsi="仿宋" w:eastAsia="仿宋"/>
          <w:b/>
          <w:sz w:val="32"/>
          <w:szCs w:val="32"/>
          <w:highlight w:val="none"/>
        </w:rPr>
      </w:pPr>
      <w:r>
        <w:rPr>
          <w:rFonts w:hint="eastAsia" w:ascii="仿宋" w:hAnsi="仿宋" w:eastAsia="仿宋"/>
          <w:b/>
          <w:sz w:val="32"/>
          <w:szCs w:val="32"/>
          <w:highlight w:val="none"/>
        </w:rPr>
        <w:t>（附件十-1.1）中小企业生产或销售的产品优惠明细表</w:t>
      </w:r>
    </w:p>
    <w:p>
      <w:pPr>
        <w:rPr>
          <w:rFonts w:ascii="仿宋" w:hAnsi="仿宋" w:eastAsia="仿宋"/>
          <w:b/>
          <w:bCs/>
          <w:sz w:val="24"/>
          <w:highlight w:val="none"/>
        </w:rPr>
      </w:pPr>
    </w:p>
    <w:p>
      <w:pPr>
        <w:jc w:val="center"/>
        <w:rPr>
          <w:rFonts w:ascii="仿宋" w:hAnsi="仿宋" w:eastAsia="仿宋"/>
          <w:bCs/>
          <w:sz w:val="24"/>
          <w:szCs w:val="24"/>
          <w:highlight w:val="none"/>
        </w:rPr>
      </w:pPr>
      <w:bookmarkStart w:id="21" w:name="_Toc439149569"/>
      <w:r>
        <w:rPr>
          <w:rFonts w:hint="eastAsia" w:ascii="仿宋" w:hAnsi="仿宋" w:eastAsia="仿宋"/>
          <w:bCs/>
          <w:sz w:val="24"/>
          <w:szCs w:val="24"/>
          <w:highlight w:val="none"/>
        </w:rPr>
        <w:t>（若有，请如实填写）</w:t>
      </w:r>
      <w:bookmarkEnd w:id="21"/>
    </w:p>
    <w:p>
      <w:pPr>
        <w:pStyle w:val="68"/>
        <w:spacing w:line="440" w:lineRule="exact"/>
        <w:ind w:left="1680" w:leftChars="800" w:firstLine="4320" w:firstLineChars="1800"/>
        <w:rPr>
          <w:rFonts w:ascii="仿宋" w:hAnsi="仿宋" w:eastAsia="仿宋"/>
          <w:sz w:val="24"/>
          <w:szCs w:val="24"/>
          <w:highlight w:val="none"/>
        </w:rPr>
      </w:pP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1</w:t>
            </w:r>
          </w:p>
        </w:tc>
        <w:tc>
          <w:tcPr>
            <w:tcW w:w="2012"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2</w:t>
            </w:r>
          </w:p>
        </w:tc>
        <w:tc>
          <w:tcPr>
            <w:tcW w:w="1123"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3</w:t>
            </w:r>
          </w:p>
        </w:tc>
        <w:tc>
          <w:tcPr>
            <w:tcW w:w="1050"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4</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5</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6</w:t>
            </w:r>
          </w:p>
        </w:tc>
        <w:tc>
          <w:tcPr>
            <w:tcW w:w="1766"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标段（包）</w:t>
            </w:r>
          </w:p>
        </w:tc>
        <w:tc>
          <w:tcPr>
            <w:tcW w:w="2012"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小型和微型企业产品名称</w:t>
            </w:r>
          </w:p>
        </w:tc>
        <w:tc>
          <w:tcPr>
            <w:tcW w:w="1123"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1050"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报价（元）</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价格评审扣除金额（元）</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品牌型号规格</w:t>
            </w:r>
          </w:p>
        </w:tc>
        <w:tc>
          <w:tcPr>
            <w:tcW w:w="1766"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制造商</w:t>
            </w:r>
          </w:p>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2012" w:type="dxa"/>
          </w:tcPr>
          <w:p>
            <w:pPr>
              <w:tabs>
                <w:tab w:val="left" w:pos="5355"/>
              </w:tabs>
              <w:spacing w:line="380" w:lineRule="atLeast"/>
              <w:jc w:val="center"/>
              <w:rPr>
                <w:rFonts w:ascii="仿宋" w:hAnsi="仿宋" w:eastAsia="仿宋"/>
                <w:sz w:val="24"/>
                <w:szCs w:val="24"/>
                <w:highlight w:val="none"/>
              </w:rPr>
            </w:pPr>
          </w:p>
        </w:tc>
        <w:tc>
          <w:tcPr>
            <w:tcW w:w="1123" w:type="dxa"/>
            <w:vAlign w:val="center"/>
          </w:tcPr>
          <w:p>
            <w:pPr>
              <w:tabs>
                <w:tab w:val="left" w:pos="5355"/>
              </w:tabs>
              <w:spacing w:line="380" w:lineRule="atLeast"/>
              <w:jc w:val="center"/>
              <w:rPr>
                <w:rFonts w:ascii="仿宋" w:hAnsi="仿宋" w:eastAsia="仿宋"/>
                <w:sz w:val="24"/>
                <w:szCs w:val="24"/>
                <w:highlight w:val="none"/>
              </w:rPr>
            </w:pPr>
          </w:p>
        </w:tc>
        <w:tc>
          <w:tcPr>
            <w:tcW w:w="1050"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766" w:type="dxa"/>
            <w:vAlign w:val="center"/>
          </w:tcPr>
          <w:p>
            <w:pPr>
              <w:tabs>
                <w:tab w:val="left" w:pos="5355"/>
              </w:tabs>
              <w:spacing w:line="380" w:lineRule="atLeas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2012" w:type="dxa"/>
          </w:tcPr>
          <w:p>
            <w:pPr>
              <w:tabs>
                <w:tab w:val="left" w:pos="5355"/>
              </w:tabs>
              <w:spacing w:line="380" w:lineRule="atLeast"/>
              <w:jc w:val="center"/>
              <w:rPr>
                <w:rFonts w:ascii="仿宋" w:hAnsi="仿宋" w:eastAsia="仿宋"/>
                <w:sz w:val="24"/>
                <w:szCs w:val="24"/>
                <w:highlight w:val="none"/>
              </w:rPr>
            </w:pPr>
          </w:p>
        </w:tc>
        <w:tc>
          <w:tcPr>
            <w:tcW w:w="1123" w:type="dxa"/>
            <w:vAlign w:val="center"/>
          </w:tcPr>
          <w:p>
            <w:pPr>
              <w:tabs>
                <w:tab w:val="left" w:pos="5355"/>
              </w:tabs>
              <w:spacing w:line="380" w:lineRule="atLeast"/>
              <w:jc w:val="center"/>
              <w:rPr>
                <w:rFonts w:ascii="仿宋" w:hAnsi="仿宋" w:eastAsia="仿宋"/>
                <w:sz w:val="24"/>
                <w:szCs w:val="24"/>
                <w:highlight w:val="none"/>
              </w:rPr>
            </w:pPr>
          </w:p>
        </w:tc>
        <w:tc>
          <w:tcPr>
            <w:tcW w:w="1050"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766" w:type="dxa"/>
            <w:vAlign w:val="center"/>
          </w:tcPr>
          <w:p>
            <w:pPr>
              <w:tabs>
                <w:tab w:val="left" w:pos="5355"/>
              </w:tabs>
              <w:spacing w:line="380" w:lineRule="atLeas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8647" w:type="dxa"/>
            <w:gridSpan w:val="6"/>
            <w:vAlign w:val="center"/>
          </w:tcPr>
          <w:p>
            <w:pPr>
              <w:tabs>
                <w:tab w:val="left" w:pos="5355"/>
              </w:tabs>
              <w:spacing w:line="380" w:lineRule="atLeast"/>
              <w:rPr>
                <w:rFonts w:ascii="仿宋" w:hAnsi="仿宋" w:eastAsia="仿宋"/>
                <w:sz w:val="24"/>
                <w:szCs w:val="24"/>
                <w:highlight w:val="none"/>
              </w:rPr>
            </w:pPr>
            <w:r>
              <w:rPr>
                <w:rFonts w:hint="eastAsia" w:ascii="仿宋" w:hAnsi="仿宋" w:eastAsia="仿宋"/>
                <w:sz w:val="24"/>
                <w:szCs w:val="24"/>
                <w:highlight w:val="none"/>
              </w:rPr>
              <w:t>本标段（包）报价总计：</w:t>
            </w:r>
            <w:r>
              <w:rPr>
                <w:rFonts w:ascii="仿宋" w:hAnsi="仿宋" w:eastAsia="仿宋"/>
                <w:sz w:val="24"/>
                <w:szCs w:val="24"/>
                <w:highlight w:val="none"/>
              </w:rPr>
              <w:t xml:space="preserve">           </w:t>
            </w:r>
            <w:r>
              <w:rPr>
                <w:rFonts w:hint="eastAsia" w:ascii="仿宋" w:hAnsi="仿宋" w:eastAsia="仿宋"/>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8647" w:type="dxa"/>
            <w:gridSpan w:val="6"/>
            <w:vAlign w:val="center"/>
          </w:tcPr>
          <w:p>
            <w:pPr>
              <w:tabs>
                <w:tab w:val="left" w:pos="5355"/>
              </w:tabs>
              <w:spacing w:line="380" w:lineRule="atLeast"/>
              <w:rPr>
                <w:rFonts w:ascii="仿宋" w:hAnsi="仿宋" w:eastAsia="仿宋"/>
                <w:sz w:val="24"/>
                <w:szCs w:val="24"/>
                <w:highlight w:val="none"/>
              </w:rPr>
            </w:pPr>
            <w:r>
              <w:rPr>
                <w:rFonts w:hint="eastAsia" w:ascii="仿宋" w:hAnsi="仿宋" w:eastAsia="仿宋"/>
                <w:sz w:val="24"/>
                <w:szCs w:val="24"/>
                <w:highlight w:val="none"/>
              </w:rPr>
              <w:t>本标段（包）价格评审扣除金额总计：</w:t>
            </w:r>
            <w:r>
              <w:rPr>
                <w:rFonts w:ascii="仿宋" w:hAnsi="仿宋" w:eastAsia="仿宋"/>
                <w:sz w:val="24"/>
                <w:szCs w:val="24"/>
                <w:highlight w:val="none"/>
              </w:rPr>
              <w:t xml:space="preserve">           </w:t>
            </w:r>
            <w:r>
              <w:rPr>
                <w:rFonts w:hint="eastAsia" w:ascii="仿宋" w:hAnsi="仿宋" w:eastAsia="仿宋"/>
                <w:sz w:val="24"/>
                <w:szCs w:val="24"/>
                <w:highlight w:val="none"/>
              </w:rPr>
              <w:t>（元）</w:t>
            </w:r>
          </w:p>
        </w:tc>
      </w:tr>
    </w:tbl>
    <w:p>
      <w:pPr>
        <w:pStyle w:val="68"/>
        <w:spacing w:line="440" w:lineRule="exact"/>
        <w:ind w:left="0" w:firstLine="0"/>
        <w:rPr>
          <w:rFonts w:ascii="仿宋" w:hAnsi="仿宋" w:eastAsia="仿宋"/>
          <w:bCs/>
          <w:sz w:val="24"/>
          <w:szCs w:val="24"/>
          <w:highlight w:val="none"/>
        </w:rPr>
      </w:pPr>
    </w:p>
    <w:p>
      <w:pPr>
        <w:tabs>
          <w:tab w:val="left" w:pos="13000"/>
        </w:tabs>
        <w:spacing w:line="440" w:lineRule="exact"/>
        <w:rPr>
          <w:rFonts w:ascii="仿宋" w:hAnsi="仿宋" w:eastAsia="仿宋"/>
          <w:sz w:val="24"/>
          <w:szCs w:val="24"/>
          <w:highlight w:val="none"/>
        </w:rPr>
      </w:pPr>
      <w:r>
        <w:rPr>
          <w:rFonts w:hint="eastAsia" w:ascii="仿宋" w:hAnsi="仿宋" w:eastAsia="仿宋"/>
          <w:sz w:val="24"/>
          <w:szCs w:val="24"/>
          <w:highlight w:val="none"/>
        </w:rPr>
        <w:t>注：</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、当一个标段（包）内有多个属于小型和微型企业的产品时，</w:t>
      </w:r>
      <w:r>
        <w:rPr>
          <w:rFonts w:ascii="仿宋" w:hAnsi="仿宋" w:eastAsia="仿宋"/>
          <w:sz w:val="24"/>
          <w:szCs w:val="24"/>
          <w:highlight w:val="none"/>
        </w:rPr>
        <w:t xml:space="preserve"> </w:t>
      </w:r>
      <w:r>
        <w:rPr>
          <w:rFonts w:hint="eastAsia" w:ascii="仿宋" w:hAnsi="仿宋" w:eastAsia="仿宋"/>
          <w:sz w:val="24"/>
          <w:szCs w:val="24"/>
          <w:highlight w:val="none"/>
        </w:rPr>
        <w:t>供应商应按序号详细填写。</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、栏目</w:t>
      </w:r>
      <w:r>
        <w:rPr>
          <w:rFonts w:ascii="仿宋" w:hAnsi="仿宋" w:eastAsia="仿宋"/>
          <w:sz w:val="24"/>
          <w:szCs w:val="24"/>
          <w:highlight w:val="none"/>
        </w:rPr>
        <w:t>5=</w:t>
      </w:r>
      <w:r>
        <w:rPr>
          <w:rFonts w:hint="eastAsia" w:ascii="仿宋" w:hAnsi="仿宋" w:eastAsia="仿宋"/>
          <w:sz w:val="24"/>
          <w:szCs w:val="24"/>
          <w:highlight w:val="none"/>
        </w:rPr>
        <w:t>栏目</w:t>
      </w:r>
      <w:r>
        <w:rPr>
          <w:rFonts w:ascii="仿宋" w:hAnsi="仿宋" w:eastAsia="仿宋"/>
          <w:sz w:val="24"/>
          <w:szCs w:val="24"/>
          <w:highlight w:val="none"/>
        </w:rPr>
        <w:t>4</w:t>
      </w:r>
      <w:r>
        <w:rPr>
          <w:rFonts w:hint="eastAsia" w:ascii="仿宋" w:hAnsi="仿宋" w:eastAsia="仿宋"/>
          <w:sz w:val="24"/>
          <w:szCs w:val="24"/>
          <w:highlight w:val="none"/>
        </w:rPr>
        <w:t>×</w:t>
      </w:r>
      <w:r>
        <w:rPr>
          <w:rFonts w:hint="eastAsia" w:ascii="仿宋" w:hAnsi="仿宋" w:eastAsia="仿宋"/>
          <w:sz w:val="24"/>
          <w:szCs w:val="24"/>
          <w:highlight w:val="none"/>
          <w:lang w:eastAsia="zh-CN"/>
        </w:rPr>
        <w:t>磋商文件</w:t>
      </w:r>
      <w:r>
        <w:rPr>
          <w:rFonts w:hint="eastAsia" w:ascii="仿宋" w:hAnsi="仿宋" w:eastAsia="仿宋"/>
          <w:sz w:val="24"/>
          <w:szCs w:val="24"/>
          <w:highlight w:val="none"/>
        </w:rPr>
        <w:t>规定的价格扣除比率的优惠幅度。</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、若所供应的产品不具备此类评审优惠条件，本“中小价格扣除明细表”</w:t>
      </w:r>
      <w:r>
        <w:rPr>
          <w:rFonts w:ascii="仿宋" w:hAnsi="仿宋" w:eastAsia="仿宋"/>
          <w:sz w:val="24"/>
          <w:szCs w:val="24"/>
          <w:highlight w:val="none"/>
        </w:rPr>
        <w:t xml:space="preserve"> </w:t>
      </w:r>
      <w:r>
        <w:rPr>
          <w:rFonts w:hint="eastAsia" w:ascii="仿宋" w:hAnsi="仿宋" w:eastAsia="仿宋"/>
          <w:sz w:val="24"/>
          <w:szCs w:val="24"/>
          <w:highlight w:val="none"/>
        </w:rPr>
        <w:t>不必填写。</w:t>
      </w:r>
    </w:p>
    <w:p>
      <w:pPr>
        <w:adjustRightInd w:val="0"/>
        <w:snapToGrid w:val="0"/>
        <w:spacing w:line="360" w:lineRule="auto"/>
        <w:jc w:val="right"/>
        <w:rPr>
          <w:rFonts w:ascii="仿宋" w:hAnsi="仿宋" w:eastAsia="仿宋"/>
          <w:sz w:val="24"/>
          <w:szCs w:val="24"/>
          <w:highlight w:val="none"/>
        </w:rPr>
      </w:pPr>
    </w:p>
    <w:p>
      <w:pPr>
        <w:adjustRightInd w:val="0"/>
        <w:snapToGrid w:val="0"/>
        <w:spacing w:line="360" w:lineRule="auto"/>
        <w:jc w:val="right"/>
        <w:rPr>
          <w:rFonts w:ascii="仿宋" w:hAnsi="仿宋" w:eastAsia="仿宋"/>
          <w:sz w:val="24"/>
          <w:szCs w:val="24"/>
          <w:highlight w:val="none"/>
        </w:rPr>
      </w:pPr>
      <w:r>
        <w:rPr>
          <w:rFonts w:hint="eastAsia" w:ascii="仿宋" w:hAnsi="仿宋" w:eastAsia="仿宋"/>
          <w:sz w:val="24"/>
          <w:szCs w:val="24"/>
          <w:highlight w:val="none"/>
        </w:rPr>
        <w:t>供应商（盖单位章）：</w:t>
      </w:r>
    </w:p>
    <w:p>
      <w:pPr>
        <w:adjustRightInd w:val="0"/>
        <w:snapToGrid w:val="0"/>
        <w:spacing w:line="360" w:lineRule="auto"/>
        <w:jc w:val="right"/>
        <w:rPr>
          <w:rFonts w:ascii="仿宋" w:hAnsi="仿宋" w:eastAsia="仿宋"/>
          <w:sz w:val="24"/>
          <w:szCs w:val="24"/>
          <w:highlight w:val="none"/>
        </w:rPr>
      </w:pPr>
      <w:r>
        <w:rPr>
          <w:rFonts w:hint="eastAsia" w:ascii="仿宋" w:hAnsi="仿宋" w:eastAsia="仿宋"/>
          <w:sz w:val="24"/>
          <w:szCs w:val="24"/>
          <w:highlight w:val="none"/>
        </w:rPr>
        <w:t>法定代表人或其委托代理人签字：</w:t>
      </w:r>
      <w:r>
        <w:rPr>
          <w:rFonts w:ascii="仿宋" w:hAnsi="仿宋" w:eastAsia="仿宋"/>
          <w:sz w:val="24"/>
          <w:szCs w:val="24"/>
          <w:highlight w:val="none"/>
          <w:u w:val="single"/>
        </w:rPr>
        <w:t xml:space="preserve">       </w:t>
      </w:r>
    </w:p>
    <w:p>
      <w:pPr>
        <w:adjustRightInd w:val="0"/>
        <w:snapToGrid w:val="0"/>
        <w:jc w:val="right"/>
        <w:rPr>
          <w:rFonts w:ascii="仿宋" w:hAnsi="仿宋" w:eastAsia="仿宋"/>
          <w:sz w:val="24"/>
          <w:szCs w:val="24"/>
          <w:highlight w:val="none"/>
        </w:rPr>
      </w:pPr>
      <w:r>
        <w:rPr>
          <w:rFonts w:hint="eastAsia" w:ascii="仿宋" w:hAnsi="仿宋" w:eastAsia="仿宋"/>
          <w:sz w:val="24"/>
          <w:szCs w:val="24"/>
          <w:highlight w:val="none"/>
        </w:rPr>
        <w:t>日期：</w:t>
      </w:r>
      <w:r>
        <w:rPr>
          <w:rFonts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rPr>
        <w:t>日</w:t>
      </w:r>
    </w:p>
    <w:p>
      <w:pPr>
        <w:tabs>
          <w:tab w:val="left" w:pos="3777"/>
          <w:tab w:val="center" w:pos="4819"/>
        </w:tabs>
        <w:spacing w:line="360" w:lineRule="auto"/>
        <w:ind w:firstLine="2409" w:firstLineChars="750"/>
        <w:jc w:val="left"/>
        <w:rPr>
          <w:rFonts w:ascii="仿宋" w:hAnsi="仿宋" w:eastAsia="仿宋" w:cs="宋体"/>
          <w:b/>
          <w:kern w:val="0"/>
          <w:sz w:val="32"/>
          <w:szCs w:val="32"/>
          <w:highlight w:val="yellow"/>
        </w:rPr>
      </w:pPr>
    </w:p>
    <w:p>
      <w:pPr>
        <w:tabs>
          <w:tab w:val="left" w:pos="3777"/>
          <w:tab w:val="center" w:pos="4819"/>
        </w:tabs>
        <w:spacing w:line="360" w:lineRule="auto"/>
        <w:ind w:firstLine="2409" w:firstLineChars="750"/>
        <w:jc w:val="left"/>
        <w:rPr>
          <w:rFonts w:ascii="仿宋" w:hAnsi="仿宋" w:eastAsia="仿宋" w:cs="宋体"/>
          <w:b/>
          <w:kern w:val="0"/>
          <w:sz w:val="32"/>
          <w:szCs w:val="32"/>
          <w:highlight w:val="yellow"/>
        </w:rPr>
      </w:pPr>
    </w:p>
    <w:p>
      <w:pPr>
        <w:tabs>
          <w:tab w:val="left" w:pos="3777"/>
          <w:tab w:val="center" w:pos="4819"/>
        </w:tabs>
        <w:spacing w:line="360" w:lineRule="auto"/>
        <w:jc w:val="left"/>
        <w:rPr>
          <w:rFonts w:ascii="仿宋" w:hAnsi="仿宋" w:eastAsia="仿宋" w:cs="宋体"/>
          <w:b/>
          <w:kern w:val="0"/>
          <w:sz w:val="32"/>
          <w:szCs w:val="32"/>
          <w:highlight w:val="yellow"/>
        </w:rPr>
      </w:pPr>
    </w:p>
    <w:p>
      <w:pPr>
        <w:pStyle w:val="10"/>
        <w:rPr>
          <w:rFonts w:ascii="仿宋" w:hAnsi="仿宋" w:eastAsia="仿宋" w:cs="宋体"/>
          <w:b/>
          <w:kern w:val="0"/>
          <w:sz w:val="32"/>
          <w:szCs w:val="32"/>
          <w:highlight w:val="yellow"/>
        </w:rPr>
      </w:pPr>
    </w:p>
    <w:p/>
    <w:p>
      <w:pPr>
        <w:tabs>
          <w:tab w:val="left" w:pos="3777"/>
          <w:tab w:val="center" w:pos="4819"/>
        </w:tabs>
        <w:spacing w:line="360" w:lineRule="auto"/>
        <w:ind w:firstLine="964" w:firstLineChars="300"/>
        <w:jc w:val="center"/>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（附件十</w:t>
      </w:r>
      <w:r>
        <w:rPr>
          <w:rFonts w:ascii="仿宋" w:hAnsi="仿宋" w:eastAsia="仿宋" w:cs="宋体"/>
          <w:b/>
          <w:kern w:val="0"/>
          <w:sz w:val="32"/>
          <w:szCs w:val="32"/>
          <w:highlight w:val="none"/>
        </w:rPr>
        <w:t>-2</w:t>
      </w:r>
      <w:r>
        <w:rPr>
          <w:rFonts w:hint="eastAsia" w:ascii="仿宋" w:hAnsi="仿宋" w:eastAsia="仿宋" w:cs="宋体"/>
          <w:b/>
          <w:kern w:val="0"/>
          <w:sz w:val="32"/>
          <w:szCs w:val="32"/>
          <w:highlight w:val="none"/>
        </w:rPr>
        <w:t>）</w:t>
      </w:r>
      <w:r>
        <w:rPr>
          <w:rFonts w:ascii="仿宋" w:hAnsi="仿宋" w:eastAsia="仿宋"/>
          <w:kern w:val="0"/>
          <w:sz w:val="24"/>
          <w:highlight w:val="none"/>
        </w:rPr>
        <w:tab/>
      </w:r>
      <w:r>
        <w:rPr>
          <w:rFonts w:hint="eastAsia" w:ascii="仿宋" w:hAnsi="仿宋" w:eastAsia="仿宋" w:cs="宋体"/>
          <w:b/>
          <w:kern w:val="0"/>
          <w:sz w:val="32"/>
          <w:szCs w:val="32"/>
          <w:highlight w:val="none"/>
        </w:rPr>
        <w:t>监狱企业声明函</w:t>
      </w:r>
    </w:p>
    <w:p>
      <w:pPr>
        <w:spacing w:line="360" w:lineRule="auto"/>
        <w:jc w:val="center"/>
        <w:rPr>
          <w:rFonts w:ascii="仿宋" w:hAnsi="仿宋" w:eastAsia="仿宋"/>
          <w:kern w:val="0"/>
          <w:sz w:val="24"/>
          <w:highlight w:val="none"/>
        </w:rPr>
      </w:pPr>
      <w:r>
        <w:rPr>
          <w:rFonts w:hint="eastAsia" w:ascii="仿宋" w:hAnsi="仿宋" w:eastAsia="仿宋"/>
          <w:kern w:val="0"/>
          <w:sz w:val="24"/>
          <w:highlight w:val="none"/>
        </w:rPr>
        <w:t>（监狱企业适用）</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本公司郑重声明，根据《关于政府采购支持监狱企业发展有关问题的通知》（财库</w:t>
      </w:r>
      <w:r>
        <w:rPr>
          <w:rFonts w:ascii="仿宋" w:hAnsi="仿宋" w:eastAsia="仿宋"/>
          <w:kern w:val="0"/>
          <w:sz w:val="24"/>
          <w:highlight w:val="none"/>
        </w:rPr>
        <w:t>[2014]68</w:t>
      </w:r>
      <w:r>
        <w:rPr>
          <w:rFonts w:hint="eastAsia" w:ascii="仿宋" w:hAnsi="仿宋" w:eastAsia="仿宋"/>
          <w:kern w:val="0"/>
          <w:sz w:val="24"/>
          <w:highlight w:val="none"/>
        </w:rPr>
        <w:t>号）的规定，本公司为监狱企业。</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本公司参加</w:t>
      </w:r>
      <w:r>
        <w:rPr>
          <w:rFonts w:ascii="仿宋" w:hAnsi="仿宋" w:eastAsia="仿宋"/>
          <w:kern w:val="0"/>
          <w:sz w:val="24"/>
          <w:highlight w:val="none"/>
        </w:rPr>
        <w:t>______</w:t>
      </w:r>
      <w:r>
        <w:rPr>
          <w:rFonts w:hint="eastAsia" w:ascii="仿宋" w:hAnsi="仿宋" w:eastAsia="仿宋"/>
          <w:kern w:val="0"/>
          <w:sz w:val="24"/>
          <w:highlight w:val="none"/>
        </w:rPr>
        <w:t>单位的</w:t>
      </w:r>
      <w:r>
        <w:rPr>
          <w:rFonts w:ascii="仿宋" w:hAnsi="仿宋" w:eastAsia="仿宋"/>
          <w:kern w:val="0"/>
          <w:sz w:val="24"/>
          <w:highlight w:val="none"/>
        </w:rPr>
        <w:t>______</w:t>
      </w:r>
      <w:r>
        <w:rPr>
          <w:rFonts w:hint="eastAsia" w:ascii="仿宋" w:hAnsi="仿宋" w:eastAsia="仿宋"/>
          <w:kern w:val="0"/>
          <w:sz w:val="24"/>
          <w:highlight w:val="none"/>
        </w:rPr>
        <w:t>项目采购活动，采购活动提供本企业（填写制造的货物，由本企业承担工程、提供服务）。</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本条所称货物不包括使用大型企业注册商标的货物和服务。</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本公司对上述声明的真实性负责。如有虚假，将依法承担相应责任。</w:t>
      </w:r>
    </w:p>
    <w:p>
      <w:pPr>
        <w:spacing w:line="360" w:lineRule="auto"/>
        <w:ind w:firstLine="4860" w:firstLineChars="2025"/>
        <w:rPr>
          <w:rFonts w:ascii="仿宋" w:hAnsi="仿宋" w:eastAsia="仿宋"/>
          <w:kern w:val="0"/>
          <w:sz w:val="24"/>
          <w:highlight w:val="none"/>
        </w:rPr>
      </w:pPr>
    </w:p>
    <w:p>
      <w:pPr>
        <w:spacing w:line="360" w:lineRule="auto"/>
        <w:ind w:firstLine="4860" w:firstLineChars="2025"/>
        <w:rPr>
          <w:rFonts w:ascii="仿宋" w:hAnsi="仿宋" w:eastAsia="仿宋"/>
          <w:kern w:val="0"/>
          <w:sz w:val="24"/>
          <w:highlight w:val="none"/>
        </w:rPr>
      </w:pPr>
      <w:r>
        <w:rPr>
          <w:rFonts w:hint="eastAsia" w:ascii="仿宋" w:hAnsi="仿宋" w:eastAsia="仿宋"/>
          <w:kern w:val="0"/>
          <w:sz w:val="24"/>
          <w:highlight w:val="none"/>
        </w:rPr>
        <w:t>企业名称（盖公章）：</w:t>
      </w:r>
    </w:p>
    <w:p>
      <w:pPr>
        <w:spacing w:line="360" w:lineRule="auto"/>
        <w:ind w:firstLine="4860" w:firstLineChars="2025"/>
        <w:rPr>
          <w:rFonts w:ascii="仿宋" w:hAnsi="仿宋" w:eastAsia="仿宋"/>
          <w:kern w:val="0"/>
          <w:sz w:val="24"/>
          <w:highlight w:val="none"/>
        </w:rPr>
      </w:pPr>
      <w:r>
        <w:rPr>
          <w:rFonts w:hint="eastAsia" w:ascii="仿宋" w:hAnsi="仿宋" w:eastAsia="仿宋"/>
          <w:kern w:val="0"/>
          <w:sz w:val="24"/>
          <w:highlight w:val="none"/>
        </w:rPr>
        <w:t>法定代表人（负责人）或其授权代表</w:t>
      </w:r>
      <w:r>
        <w:rPr>
          <w:rFonts w:ascii="仿宋" w:hAnsi="仿宋" w:eastAsia="仿宋"/>
          <w:kern w:val="0"/>
          <w:sz w:val="24"/>
          <w:highlight w:val="none"/>
        </w:rPr>
        <w:t>(</w:t>
      </w:r>
      <w:r>
        <w:rPr>
          <w:rFonts w:hint="eastAsia" w:ascii="仿宋" w:hAnsi="仿宋" w:eastAsia="仿宋"/>
          <w:kern w:val="0"/>
          <w:sz w:val="24"/>
          <w:highlight w:val="none"/>
        </w:rPr>
        <w:t>签字</w:t>
      </w:r>
      <w:r>
        <w:rPr>
          <w:rFonts w:ascii="仿宋" w:hAnsi="仿宋" w:eastAsia="仿宋"/>
          <w:kern w:val="0"/>
          <w:sz w:val="24"/>
          <w:highlight w:val="none"/>
        </w:rPr>
        <w:t>)</w:t>
      </w:r>
      <w:r>
        <w:rPr>
          <w:rFonts w:hint="eastAsia" w:ascii="仿宋" w:hAnsi="仿宋" w:eastAsia="仿宋"/>
          <w:kern w:val="0"/>
          <w:sz w:val="24"/>
          <w:highlight w:val="none"/>
        </w:rPr>
        <w:t>：</w:t>
      </w:r>
    </w:p>
    <w:p>
      <w:pPr>
        <w:tabs>
          <w:tab w:val="left" w:pos="2880"/>
        </w:tabs>
        <w:spacing w:line="460" w:lineRule="atLeast"/>
        <w:ind w:firstLine="4800" w:firstLineChars="2000"/>
        <w:rPr>
          <w:rFonts w:ascii="仿宋" w:hAnsi="仿宋" w:eastAsia="仿宋"/>
          <w:sz w:val="24"/>
          <w:szCs w:val="24"/>
          <w:highlight w:val="none"/>
        </w:rPr>
      </w:pPr>
      <w:r>
        <w:rPr>
          <w:rFonts w:hint="eastAsia" w:ascii="仿宋" w:hAnsi="仿宋" w:eastAsia="仿宋"/>
          <w:kern w:val="0"/>
          <w:sz w:val="24"/>
          <w:highlight w:val="none"/>
        </w:rPr>
        <w:t>日期：</w:t>
      </w:r>
    </w:p>
    <w:p>
      <w:pPr>
        <w:tabs>
          <w:tab w:val="left" w:pos="3600"/>
        </w:tabs>
        <w:adjustRightInd w:val="0"/>
        <w:snapToGrid w:val="0"/>
        <w:spacing w:line="440" w:lineRule="exact"/>
        <w:jc w:val="center"/>
        <w:rPr>
          <w:rFonts w:ascii="仿宋" w:hAnsi="仿宋" w:eastAsia="仿宋"/>
          <w:sz w:val="24"/>
          <w:szCs w:val="24"/>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_GB2312"/>
          <w:b/>
          <w:bCs/>
          <w:spacing w:val="6"/>
          <w:kern w:val="0"/>
          <w:sz w:val="32"/>
          <w:szCs w:val="32"/>
          <w:highlight w:val="none"/>
        </w:rPr>
      </w:pPr>
      <w:r>
        <w:rPr>
          <w:rFonts w:hint="eastAsia" w:ascii="仿宋" w:hAnsi="仿宋" w:eastAsia="仿宋" w:cs="宋体"/>
          <w:b/>
          <w:bCs/>
          <w:spacing w:val="6"/>
          <w:kern w:val="0"/>
          <w:sz w:val="32"/>
          <w:szCs w:val="32"/>
          <w:highlight w:val="none"/>
        </w:rPr>
        <w:t>（附件十</w:t>
      </w:r>
      <w:r>
        <w:rPr>
          <w:rFonts w:ascii="仿宋" w:hAnsi="仿宋" w:eastAsia="仿宋" w:cs="宋体"/>
          <w:b/>
          <w:bCs/>
          <w:spacing w:val="6"/>
          <w:kern w:val="0"/>
          <w:sz w:val="32"/>
          <w:szCs w:val="32"/>
          <w:highlight w:val="none"/>
        </w:rPr>
        <w:t>-3</w:t>
      </w:r>
      <w:r>
        <w:rPr>
          <w:rFonts w:hint="eastAsia" w:ascii="仿宋" w:hAnsi="仿宋" w:eastAsia="仿宋" w:cs="宋体"/>
          <w:b/>
          <w:bCs/>
          <w:spacing w:val="6"/>
          <w:kern w:val="0"/>
          <w:sz w:val="32"/>
          <w:szCs w:val="32"/>
          <w:highlight w:val="none"/>
        </w:rPr>
        <w:t>）残疾人福利性单位声明函</w:t>
      </w:r>
    </w:p>
    <w:p>
      <w:pPr>
        <w:autoSpaceDE w:val="0"/>
        <w:autoSpaceDN w:val="0"/>
        <w:adjustRightInd w:val="0"/>
        <w:spacing w:line="440" w:lineRule="exact"/>
        <w:rPr>
          <w:rFonts w:ascii="仿宋" w:hAnsi="仿宋" w:eastAsia="仿宋" w:cs="??_GB2312"/>
          <w:b/>
          <w:bCs/>
          <w:spacing w:val="6"/>
          <w:kern w:val="0"/>
          <w:sz w:val="24"/>
          <w:szCs w:val="24"/>
          <w:highlight w:val="none"/>
        </w:rPr>
      </w:pP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本单位郑重声明，根据《财政部</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民政部</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中国残疾人联合会关于促进残疾人就业政府采购政策的通知》（财库〔</w:t>
      </w:r>
      <w:r>
        <w:rPr>
          <w:rFonts w:ascii="仿宋" w:hAnsi="仿宋" w:eastAsia="仿宋" w:cs="宋体"/>
          <w:spacing w:val="6"/>
          <w:kern w:val="0"/>
          <w:sz w:val="24"/>
          <w:szCs w:val="24"/>
          <w:highlight w:val="none"/>
        </w:rPr>
        <w:t>2017</w:t>
      </w:r>
      <w:r>
        <w:rPr>
          <w:rFonts w:hint="eastAsia" w:ascii="仿宋" w:hAnsi="仿宋" w:eastAsia="仿宋" w:cs="宋体"/>
          <w:spacing w:val="6"/>
          <w:kern w:val="0"/>
          <w:sz w:val="24"/>
          <w:szCs w:val="24"/>
          <w:highlight w:val="none"/>
        </w:rPr>
        <w:t>〕</w:t>
      </w:r>
      <w:r>
        <w:rPr>
          <w:rFonts w:ascii="仿宋" w:hAnsi="仿宋" w:eastAsia="仿宋" w:cs="宋体"/>
          <w:spacing w:val="6"/>
          <w:kern w:val="0"/>
          <w:sz w:val="24"/>
          <w:szCs w:val="24"/>
          <w:highlight w:val="none"/>
        </w:rPr>
        <w:t xml:space="preserve"> 141</w:t>
      </w:r>
      <w:r>
        <w:rPr>
          <w:rFonts w:hint="eastAsia" w:ascii="仿宋" w:hAnsi="仿宋" w:eastAsia="仿宋" w:cs="宋体"/>
          <w:spacing w:val="6"/>
          <w:kern w:val="0"/>
          <w:sz w:val="24"/>
          <w:szCs w:val="24"/>
          <w:highlight w:val="none"/>
        </w:rPr>
        <w:t>号）的规定，本单位为符合条件的残疾人福利性单位，且本单位参加</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单位的</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项目采购活动提供本单位制造的货物（由本单位承担工程</w:t>
      </w:r>
      <w:r>
        <w:rPr>
          <w:rFonts w:ascii="仿宋" w:hAnsi="仿宋" w:eastAsia="仿宋" w:cs="宋体"/>
          <w:spacing w:val="6"/>
          <w:kern w:val="0"/>
          <w:sz w:val="24"/>
          <w:szCs w:val="24"/>
          <w:highlight w:val="none"/>
        </w:rPr>
        <w:t>/</w:t>
      </w:r>
      <w:r>
        <w:rPr>
          <w:rFonts w:hint="eastAsia" w:ascii="仿宋" w:hAnsi="仿宋" w:eastAsia="仿宋" w:cs="宋体"/>
          <w:spacing w:val="6"/>
          <w:kern w:val="0"/>
          <w:sz w:val="24"/>
          <w:szCs w:val="24"/>
          <w:highlight w:val="none"/>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ascii="仿宋" w:hAnsi="仿宋" w:eastAsia="仿宋" w:cs="宋体"/>
          <w:spacing w:val="6"/>
          <w:kern w:val="0"/>
          <w:sz w:val="24"/>
          <w:szCs w:val="24"/>
          <w:highlight w:val="none"/>
        </w:rPr>
        <w:t xml:space="preserve">                                     </w:t>
      </w:r>
    </w:p>
    <w:p>
      <w:pPr>
        <w:widowControl/>
        <w:adjustRightInd w:val="0"/>
        <w:snapToGrid w:val="0"/>
        <w:spacing w:line="440" w:lineRule="exact"/>
        <w:ind w:firstLine="5544" w:firstLineChars="2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ascii="仿宋" w:hAnsi="仿宋" w:eastAsia="仿宋" w:cs="宋体"/>
          <w:spacing w:val="6"/>
          <w:kern w:val="0"/>
          <w:sz w:val="24"/>
          <w:szCs w:val="24"/>
          <w:highlight w:val="none"/>
        </w:rPr>
        <w:t xml:space="preserve">                                     </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 xml:space="preserve">                                     </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日</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期：</w:t>
      </w:r>
    </w:p>
    <w:p>
      <w:pPr>
        <w:tabs>
          <w:tab w:val="left" w:pos="2880"/>
        </w:tabs>
        <w:spacing w:line="460" w:lineRule="atLeast"/>
        <w:rPr>
          <w:rFonts w:ascii="仿宋" w:hAnsi="仿宋" w:eastAsia="仿宋"/>
          <w:sz w:val="24"/>
          <w:szCs w:val="24"/>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both"/>
        <w:rPr>
          <w:rFonts w:ascii="仿宋" w:hAnsi="仿宋" w:eastAsia="仿宋" w:cs="宋体"/>
          <w:b/>
          <w:kern w:val="0"/>
          <w:sz w:val="32"/>
          <w:szCs w:val="32"/>
        </w:rPr>
      </w:pPr>
    </w:p>
    <w:p>
      <w:pPr>
        <w:pStyle w:val="2"/>
        <w:rPr>
          <w:rFonts w:ascii="仿宋" w:hAnsi="仿宋" w:eastAsia="仿宋" w:cs="宋体"/>
          <w:b/>
          <w:kern w:val="0"/>
          <w:sz w:val="32"/>
          <w:szCs w:val="32"/>
        </w:rPr>
      </w:pPr>
    </w:p>
    <w:p>
      <w:pPr>
        <w:pStyle w:val="2"/>
        <w:ind w:left="0" w:leftChars="0" w:firstLine="0" w:firstLineChars="0"/>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r>
        <w:rPr>
          <w:rFonts w:hint="eastAsia" w:ascii="仿宋" w:hAnsi="仿宋" w:eastAsia="仿宋" w:cs="宋体"/>
          <w:b/>
          <w:kern w:val="0"/>
          <w:sz w:val="32"/>
          <w:szCs w:val="32"/>
        </w:rPr>
        <w:t>（附件十一）信用记录</w:t>
      </w:r>
    </w:p>
    <w:p>
      <w:pPr>
        <w:pStyle w:val="2"/>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1）被列入失信被执行人</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2）重大税收违法案件当事人名单的供应商</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3）列入政府采购严重违法失信行为记录名单</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4）提供“信用中国”网站</w:t>
      </w:r>
      <w:r>
        <w:rPr>
          <w:rFonts w:ascii="仿宋" w:hAnsi="仿宋" w:eastAsia="仿宋"/>
          <w:sz w:val="24"/>
          <w:szCs w:val="24"/>
        </w:rPr>
        <w:t>信用报告</w:t>
      </w:r>
    </w:p>
    <w:p>
      <w:pPr>
        <w:widowControl/>
        <w:adjustRightInd w:val="0"/>
        <w:snapToGrid w:val="0"/>
        <w:spacing w:line="440" w:lineRule="exact"/>
        <w:ind w:firstLine="504" w:firstLineChars="200"/>
        <w:jc w:val="left"/>
      </w:pPr>
      <w:r>
        <w:rPr>
          <w:rFonts w:hint="eastAsia" w:ascii="仿宋" w:hAnsi="仿宋" w:eastAsia="仿宋" w:cs="宋体"/>
          <w:spacing w:val="6"/>
          <w:kern w:val="0"/>
          <w:sz w:val="24"/>
          <w:szCs w:val="24"/>
        </w:rPr>
        <w:t>注：网站搜索页输入供应商名称，查询相关信息，提供网页打印件，打印件</w:t>
      </w:r>
    </w:p>
    <w:sectPr>
      <w:pgSz w:w="11850" w:h="16783"/>
      <w:pgMar w:top="1134" w:right="1134"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方正小标宋">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rPr>
        <w:rFonts w:ascii="Dotum" w:hAnsi="Dotum" w:eastAsia="Dotum"/>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521"/>
    </w:sdtPr>
    <w:sdtContent>
      <w:p>
        <w:pPr>
          <w:pStyle w:val="19"/>
        </w:pPr>
        <w:r>
          <w:rPr>
            <w:rFonts w:ascii="Dotum" w:hAnsi="Dotum" w:eastAsia="Dotum"/>
            <w:color w:val="FFFFFF" w:themeColor="background1"/>
            <w:sz w:val="28"/>
          </w:rPr>
          <w:fldChar w:fldCharType="begin"/>
        </w:r>
        <w:r>
          <w:rPr>
            <w:rFonts w:ascii="Dotum" w:hAnsi="Dotum" w:eastAsia="Dotum"/>
            <w:color w:val="FFFFFF" w:themeColor="background1"/>
            <w:sz w:val="28"/>
          </w:rPr>
          <w:instrText xml:space="preserve"> PAGE   \* MERGEFORMAT </w:instrText>
        </w:r>
        <w:r>
          <w:rPr>
            <w:rFonts w:ascii="Dotum" w:hAnsi="Dotum" w:eastAsia="Dotum"/>
            <w:color w:val="FFFFFF" w:themeColor="background1"/>
            <w:sz w:val="28"/>
          </w:rPr>
          <w:fldChar w:fldCharType="separate"/>
        </w:r>
        <w:r>
          <w:rPr>
            <w:rFonts w:ascii="Dotum" w:hAnsi="Dotum" w:eastAsia="Dotum"/>
            <w:color w:val="FFFFFF" w:themeColor="background1"/>
            <w:sz w:val="28"/>
            <w:lang w:val="zh-CN"/>
          </w:rPr>
          <w:t>-</w:t>
        </w:r>
        <w:r>
          <w:rPr>
            <w:rFonts w:ascii="Dotum" w:hAnsi="Dotum" w:eastAsia="Dotum"/>
            <w:color w:val="FFFFFF" w:themeColor="background1"/>
            <w:sz w:val="28"/>
          </w:rPr>
          <w:t xml:space="preserve"> 66 -</w:t>
        </w:r>
        <w:r>
          <w:rPr>
            <w:rFonts w:ascii="Dotum" w:hAnsi="Dotum" w:eastAsia="Dotum"/>
            <w:color w:val="FFFFFF" w:themeColor="background1"/>
            <w:sz w:val="28"/>
          </w:rPr>
          <w:fldChar w:fldCharType="end"/>
        </w:r>
      </w:p>
    </w:sdtContent>
  </w:sdt>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rPr>
        <w:rFonts w:ascii="Dotum" w:hAnsi="Dotum" w:eastAsia="Dotum"/>
        <w:sz w:val="28"/>
        <w:szCs w:val="28"/>
      </w:rPr>
    </w:pPr>
    <w:r>
      <w:rPr>
        <w:sz w:val="2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b/>
      </w:rPr>
    </w:pPr>
    <w:r>
      <w:rPr>
        <w:rFonts w:ascii="宋体" w:hAnsi="宋体"/>
        <w:b/>
      </w:rPr>
      <w:pict>
        <v:line id="直线 3" o:spid="_x0000_s2049" o:spt="20" style="position:absolute;left:0pt;margin-left:2.45pt;margin-top:732.55pt;height:0pt;width:486pt;z-index:251659264;mso-width-relative:page;mso-height-relative:page;" stroked="t" coordsize="21600,21600" o:gfxdata="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W8bNNYAAAALAQAADwAA&#10;AAAAAAABACAAAAAiAAAAZHJzL2Rvd25yZXYueG1sUEsBAhQAFAAAAAgAh07iQHwYXTXfAQAAzwMA&#10;AA4AAAAAAAAAAQAgAAAAJQEAAGRycy9lMm9Eb2MueG1sUEsFBgAAAAAGAAYAWQEAAHYFAAAAAA==&#10;">
          <v:path arrowok="t"/>
          <v:fill focussize="0,0"/>
          <v:stroke color="#FFFFFF"/>
          <v:imagedata o:title=""/>
          <o:lock v:ext="edit"/>
        </v:line>
      </w:pict>
    </w:r>
    <w:r>
      <w:rPr>
        <w:rFonts w:hint="eastAsia" w:ascii="宋体" w:hAnsi="宋体"/>
        <w:b/>
      </w:rPr>
      <w:t>新疆景诺工程咨询有限公司招标文件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b/>
        <w:sz w:val="21"/>
        <w:szCs w:val="21"/>
      </w:rPr>
    </w:pPr>
    <w:r>
      <w:rPr>
        <w:rFonts w:hint="eastAsia" w:ascii="宋体" w:hAnsi="宋体"/>
        <w:b/>
        <w:sz w:val="21"/>
        <w:szCs w:val="21"/>
      </w:rPr>
      <w:t>新疆景诺工程咨询有限公司招标文件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7D3F8"/>
    <w:multiLevelType w:val="singleLevel"/>
    <w:tmpl w:val="EEB7D3F8"/>
    <w:lvl w:ilvl="0" w:tentative="0">
      <w:start w:val="10"/>
      <w:numFmt w:val="decimal"/>
      <w:suff w:val="nothing"/>
      <w:lvlText w:val="（%1）"/>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3BC1125"/>
    <w:multiLevelType w:val="multilevel"/>
    <w:tmpl w:val="23BC1125"/>
    <w:lvl w:ilvl="0" w:tentative="0">
      <w:start w:val="1"/>
      <w:numFmt w:val="decimal"/>
      <w:suff w:val="nothing"/>
      <w:lvlText w:val="%1 "/>
      <w:lvlJc w:val="left"/>
      <w:pPr>
        <w:ind w:left="0" w:firstLine="0"/>
      </w:pPr>
      <w:rPr>
        <w:rFonts w:hint="default" w:ascii="Arial" w:hAnsi="Arial" w:cs="Arial"/>
        <w:b/>
        <w:bCs/>
        <w:i w:val="0"/>
        <w:iCs w:val="0"/>
        <w:caps w:val="0"/>
        <w:strike w:val="0"/>
        <w:dstrike w:val="0"/>
        <w:vanish w:val="0"/>
        <w:color w:val="800000"/>
        <w:sz w:val="80"/>
        <w:szCs w:val="48"/>
        <w:vertAlign w:val="baseline"/>
      </w:rPr>
    </w:lvl>
    <w:lvl w:ilvl="1" w:tentative="0">
      <w:start w:val="1"/>
      <w:numFmt w:val="decimal"/>
      <w:suff w:val="nothing"/>
      <w:lvlText w:val="%1.%2  "/>
      <w:lvlJc w:val="left"/>
      <w:pPr>
        <w:ind w:left="0" w:firstLine="0"/>
      </w:pPr>
      <w:rPr>
        <w:rFonts w:hint="default" w:ascii="Arial" w:hAnsi="Arial" w:eastAsia="黑体" w:cs="Arial"/>
        <w:b w:val="0"/>
        <w:bCs/>
        <w:i w:val="0"/>
        <w:iCs w:val="0"/>
        <w:caps w:val="0"/>
        <w:strike w:val="0"/>
        <w:dstrike w:val="0"/>
        <w:vanish w:val="0"/>
        <w:color w:val="800000"/>
        <w:sz w:val="35"/>
        <w:szCs w:val="30"/>
        <w:vertAlign w:val="baseline"/>
      </w:rPr>
    </w:lvl>
    <w:lvl w:ilvl="2" w:tentative="0">
      <w:start w:val="1"/>
      <w:numFmt w:val="decimal"/>
      <w:suff w:val="nothing"/>
      <w:lvlText w:val="%1.%2.%3  "/>
      <w:lvlJc w:val="left"/>
      <w:pPr>
        <w:ind w:left="142" w:firstLine="0"/>
      </w:pPr>
      <w:rPr>
        <w:rFonts w:hint="default" w:ascii="Arial" w:hAnsi="Arial" w:eastAsia="黑体" w:cs="Arial"/>
        <w:b w:val="0"/>
        <w:bCs/>
        <w:i w:val="0"/>
        <w:iCs w:val="0"/>
        <w:caps w:val="0"/>
        <w:strike w:val="0"/>
        <w:dstrike w:val="0"/>
        <w:vanish w:val="0"/>
        <w:color w:val="800000"/>
        <w:sz w:val="24"/>
        <w:szCs w:val="24"/>
        <w:vertAlign w:val="baseline"/>
      </w:rPr>
    </w:lvl>
    <w:lvl w:ilvl="3" w:tentative="0">
      <w:start w:val="1"/>
      <w:numFmt w:val="decimal"/>
      <w:pStyle w:val="6"/>
      <w:suff w:val="nothing"/>
      <w:lvlText w:val="%4. "/>
      <w:lvlJc w:val="left"/>
      <w:pPr>
        <w:ind w:left="0" w:firstLine="624"/>
      </w:pPr>
      <w:rPr>
        <w:rFonts w:hint="default" w:ascii="Arial" w:hAnsi="Arial" w:eastAsia="黑体" w:cs="Arial"/>
        <w:b w:val="0"/>
        <w:bCs/>
        <w:i w:val="0"/>
        <w:iCs w:val="0"/>
        <w:caps w:val="0"/>
        <w:strike w:val="0"/>
        <w:dstrike w:val="0"/>
        <w:vanish w:val="0"/>
        <w:color w:val="800000"/>
        <w:sz w:val="21"/>
        <w:szCs w:val="21"/>
        <w:vertAlign w:val="baseline"/>
      </w:rPr>
    </w:lvl>
    <w:lvl w:ilvl="4" w:tentative="0">
      <w:start w:val="1"/>
      <w:numFmt w:val="decimal"/>
      <w:lvlText w:val="(%5)"/>
      <w:lvlJc w:val="left"/>
      <w:pPr>
        <w:tabs>
          <w:tab w:val="left" w:pos="1134"/>
        </w:tabs>
        <w:ind w:left="1134" w:hanging="510"/>
      </w:pPr>
      <w:rPr>
        <w:rFonts w:hint="default" w:ascii="Arial" w:hAnsi="Arial" w:eastAsia="宋体"/>
        <w:b w:val="0"/>
        <w:bCs w:val="0"/>
        <w:i w:val="0"/>
        <w:iCs w:val="0"/>
        <w:color w:val="auto"/>
        <w:sz w:val="21"/>
        <w:szCs w:val="20"/>
        <w:u w:val="none"/>
      </w:rPr>
    </w:lvl>
    <w:lvl w:ilvl="5" w:tentative="0">
      <w:start w:val="1"/>
      <w:numFmt w:val="decimal"/>
      <w:lvlRestart w:val="1"/>
      <w:suff w:val="space"/>
      <w:lvlText w:val="图%1-%6"/>
      <w:lvlJc w:val="left"/>
      <w:pPr>
        <w:ind w:left="0" w:firstLine="624"/>
      </w:pPr>
      <w:rPr>
        <w:rFonts w:hint="default" w:ascii="Arial" w:hAnsi="Arial" w:eastAsia="黑体" w:cs="Arial Narrow"/>
        <w:b w:val="0"/>
        <w:bCs/>
        <w:i w:val="0"/>
        <w:iCs w:val="0"/>
        <w:color w:val="auto"/>
        <w:sz w:val="21"/>
        <w:szCs w:val="20"/>
        <w:u w:val="none"/>
      </w:rPr>
    </w:lvl>
    <w:lvl w:ilvl="6" w:tentative="0">
      <w:start w:val="1"/>
      <w:numFmt w:val="decimal"/>
      <w:lvlRestart w:val="1"/>
      <w:suff w:val="space"/>
      <w:lvlText w:val="表%1-%7"/>
      <w:lvlJc w:val="left"/>
      <w:pPr>
        <w:ind w:left="1134" w:hanging="510"/>
      </w:pPr>
      <w:rPr>
        <w:rFonts w:hint="default" w:ascii="Arial" w:hAnsi="Arial" w:eastAsia="黑体"/>
        <w:b w:val="0"/>
        <w:bCs/>
        <w:i w:val="0"/>
        <w:iCs w:val="0"/>
        <w:caps w:val="0"/>
        <w:strike w:val="0"/>
        <w:dstrike w:val="0"/>
        <w:vanish w:val="0"/>
        <w:color w:val="auto"/>
        <w:spacing w:val="0"/>
        <w:w w:val="100"/>
        <w:kern w:val="0"/>
        <w:position w:val="0"/>
        <w:sz w:val="21"/>
        <w:szCs w:val="18"/>
        <w:vertAlign w:val="baseline"/>
      </w:rPr>
    </w:lvl>
    <w:lvl w:ilvl="7" w:tentative="0">
      <w:start w:val="1"/>
      <w:numFmt w:val="lowerLetter"/>
      <w:lvlRestart w:val="5"/>
      <w:lvlText w:val="%8."/>
      <w:lvlJc w:val="left"/>
      <w:pPr>
        <w:tabs>
          <w:tab w:val="left" w:pos="1418"/>
        </w:tabs>
        <w:ind w:left="1418" w:hanging="284"/>
      </w:pPr>
      <w:rPr>
        <w:rFonts w:hint="default" w:ascii="Arial" w:hAnsi="Arial" w:eastAsia="宋体"/>
        <w:color w:val="auto"/>
        <w:sz w:val="21"/>
        <w:szCs w:val="18"/>
      </w:rPr>
    </w:lvl>
    <w:lvl w:ilvl="8" w:tentative="0">
      <w:start w:val="1"/>
      <w:numFmt w:val="decimal"/>
      <w:lvlRestart w:val="4"/>
      <w:lvlText w:val="步骤%9"/>
      <w:lvlJc w:val="left"/>
      <w:pPr>
        <w:tabs>
          <w:tab w:val="left" w:pos="737"/>
        </w:tabs>
        <w:ind w:left="737" w:hanging="737"/>
      </w:pPr>
      <w:rPr>
        <w:rFonts w:hint="default" w:ascii="Arial" w:hAnsi="Arial" w:eastAsia="宋体" w:cs="Arial"/>
        <w:b/>
        <w:bCs w:val="0"/>
        <w:i w:val="0"/>
        <w:iCs w:val="0"/>
        <w:caps w:val="0"/>
        <w:strike w:val="0"/>
        <w:dstrike w:val="0"/>
        <w:vanish w:val="0"/>
        <w:color w:val="auto"/>
        <w:sz w:val="21"/>
        <w:szCs w:val="18"/>
        <w:vertAlign w:val="baseline"/>
      </w:rPr>
    </w:lvl>
  </w:abstractNum>
  <w:abstractNum w:abstractNumId="3">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385009A"/>
    <w:multiLevelType w:val="singleLevel"/>
    <w:tmpl w:val="6385009A"/>
    <w:lvl w:ilvl="0" w:tentative="0">
      <w:start w:val="4"/>
      <w:numFmt w:val="chineseCounting"/>
      <w:suff w:val="space"/>
      <w:lvlText w:val="第%1部分"/>
      <w:lvlJc w:val="left"/>
      <w:rPr>
        <w:rFonts w:hint="eastAsia"/>
      </w:rPr>
    </w:lvl>
  </w:abstractNum>
  <w:abstractNum w:abstractNumId="7">
    <w:nsid w:val="722C3B6C"/>
    <w:multiLevelType w:val="singleLevel"/>
    <w:tmpl w:val="722C3B6C"/>
    <w:lvl w:ilvl="0" w:tentative="0">
      <w:start w:val="2"/>
      <w:numFmt w:val="decimal"/>
      <w:lvlText w:val="%1."/>
      <w:lvlJc w:val="left"/>
      <w:pPr>
        <w:tabs>
          <w:tab w:val="left" w:pos="312"/>
        </w:tabs>
      </w:pPr>
    </w:lvl>
  </w:abstractNum>
  <w:num w:numId="1">
    <w:abstractNumId w:val="1"/>
  </w:num>
  <w:num w:numId="2">
    <w:abstractNumId w:val="2"/>
  </w:num>
  <w:num w:numId="3">
    <w:abstractNumId w:val="4"/>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5B85"/>
    <w:rsid w:val="000102EF"/>
    <w:rsid w:val="00026895"/>
    <w:rsid w:val="00040CC2"/>
    <w:rsid w:val="00050F73"/>
    <w:rsid w:val="000527D1"/>
    <w:rsid w:val="00061892"/>
    <w:rsid w:val="00074520"/>
    <w:rsid w:val="000A099B"/>
    <w:rsid w:val="000A4495"/>
    <w:rsid w:val="000A59F8"/>
    <w:rsid w:val="000C53E1"/>
    <w:rsid w:val="000D3004"/>
    <w:rsid w:val="000F4826"/>
    <w:rsid w:val="000F6F0F"/>
    <w:rsid w:val="000F772A"/>
    <w:rsid w:val="001031A2"/>
    <w:rsid w:val="001051A3"/>
    <w:rsid w:val="00117E12"/>
    <w:rsid w:val="001228D0"/>
    <w:rsid w:val="001233FD"/>
    <w:rsid w:val="00134672"/>
    <w:rsid w:val="00175345"/>
    <w:rsid w:val="001A016F"/>
    <w:rsid w:val="001C6A51"/>
    <w:rsid w:val="001E3C19"/>
    <w:rsid w:val="0021246C"/>
    <w:rsid w:val="002546F3"/>
    <w:rsid w:val="0025652E"/>
    <w:rsid w:val="0026481D"/>
    <w:rsid w:val="002674CD"/>
    <w:rsid w:val="002871C9"/>
    <w:rsid w:val="002A4F30"/>
    <w:rsid w:val="002D2EE3"/>
    <w:rsid w:val="002E0FE7"/>
    <w:rsid w:val="002E5D59"/>
    <w:rsid w:val="00311D62"/>
    <w:rsid w:val="00324CC0"/>
    <w:rsid w:val="0033363B"/>
    <w:rsid w:val="0035169A"/>
    <w:rsid w:val="0036763B"/>
    <w:rsid w:val="00387261"/>
    <w:rsid w:val="00391175"/>
    <w:rsid w:val="003D7405"/>
    <w:rsid w:val="003F3E98"/>
    <w:rsid w:val="003F67F4"/>
    <w:rsid w:val="004539F3"/>
    <w:rsid w:val="00465A24"/>
    <w:rsid w:val="004662BB"/>
    <w:rsid w:val="004724E3"/>
    <w:rsid w:val="0049091B"/>
    <w:rsid w:val="004C7B6C"/>
    <w:rsid w:val="004E58A1"/>
    <w:rsid w:val="004E5D04"/>
    <w:rsid w:val="004F555C"/>
    <w:rsid w:val="004F68E2"/>
    <w:rsid w:val="00512984"/>
    <w:rsid w:val="00521076"/>
    <w:rsid w:val="00521761"/>
    <w:rsid w:val="0052635C"/>
    <w:rsid w:val="0053433A"/>
    <w:rsid w:val="00546B60"/>
    <w:rsid w:val="00563C96"/>
    <w:rsid w:val="00567101"/>
    <w:rsid w:val="005818C9"/>
    <w:rsid w:val="005A13DE"/>
    <w:rsid w:val="005C4160"/>
    <w:rsid w:val="00602459"/>
    <w:rsid w:val="00603CB0"/>
    <w:rsid w:val="0061379F"/>
    <w:rsid w:val="00616015"/>
    <w:rsid w:val="0064453E"/>
    <w:rsid w:val="0066522E"/>
    <w:rsid w:val="00672028"/>
    <w:rsid w:val="00673F9E"/>
    <w:rsid w:val="0068613A"/>
    <w:rsid w:val="00687B20"/>
    <w:rsid w:val="00687C4B"/>
    <w:rsid w:val="006A7AAF"/>
    <w:rsid w:val="006E38CF"/>
    <w:rsid w:val="006E70A4"/>
    <w:rsid w:val="00723BB1"/>
    <w:rsid w:val="00732EA4"/>
    <w:rsid w:val="00740062"/>
    <w:rsid w:val="00745B85"/>
    <w:rsid w:val="007567EB"/>
    <w:rsid w:val="00777397"/>
    <w:rsid w:val="007808DF"/>
    <w:rsid w:val="00791AAD"/>
    <w:rsid w:val="007A3880"/>
    <w:rsid w:val="007B45CA"/>
    <w:rsid w:val="007E36F5"/>
    <w:rsid w:val="008042E2"/>
    <w:rsid w:val="008043C5"/>
    <w:rsid w:val="008127B7"/>
    <w:rsid w:val="00830729"/>
    <w:rsid w:val="00834FA0"/>
    <w:rsid w:val="008637DA"/>
    <w:rsid w:val="00867A2C"/>
    <w:rsid w:val="00895F8C"/>
    <w:rsid w:val="008A3DEE"/>
    <w:rsid w:val="008A6793"/>
    <w:rsid w:val="008A7C70"/>
    <w:rsid w:val="008C7A03"/>
    <w:rsid w:val="008F0D51"/>
    <w:rsid w:val="008F61E3"/>
    <w:rsid w:val="00912D96"/>
    <w:rsid w:val="00913EBE"/>
    <w:rsid w:val="00914F38"/>
    <w:rsid w:val="00931FA3"/>
    <w:rsid w:val="009453B5"/>
    <w:rsid w:val="00961FB3"/>
    <w:rsid w:val="00982C7D"/>
    <w:rsid w:val="009F01C7"/>
    <w:rsid w:val="009F074A"/>
    <w:rsid w:val="00A00325"/>
    <w:rsid w:val="00A045D6"/>
    <w:rsid w:val="00A139C5"/>
    <w:rsid w:val="00A27C7B"/>
    <w:rsid w:val="00A36C47"/>
    <w:rsid w:val="00A545C8"/>
    <w:rsid w:val="00A56FF9"/>
    <w:rsid w:val="00A75009"/>
    <w:rsid w:val="00A769B2"/>
    <w:rsid w:val="00A774E3"/>
    <w:rsid w:val="00AB2651"/>
    <w:rsid w:val="00AE3761"/>
    <w:rsid w:val="00AE5401"/>
    <w:rsid w:val="00B1006A"/>
    <w:rsid w:val="00B13C55"/>
    <w:rsid w:val="00B34324"/>
    <w:rsid w:val="00B54C9B"/>
    <w:rsid w:val="00B60CF0"/>
    <w:rsid w:val="00B61967"/>
    <w:rsid w:val="00B67776"/>
    <w:rsid w:val="00BB433D"/>
    <w:rsid w:val="00BC3574"/>
    <w:rsid w:val="00BE03A9"/>
    <w:rsid w:val="00BF0596"/>
    <w:rsid w:val="00BF2597"/>
    <w:rsid w:val="00C23029"/>
    <w:rsid w:val="00C2489F"/>
    <w:rsid w:val="00C8240F"/>
    <w:rsid w:val="00C854F2"/>
    <w:rsid w:val="00C869FD"/>
    <w:rsid w:val="00CA7776"/>
    <w:rsid w:val="00CB3D8C"/>
    <w:rsid w:val="00CB57B7"/>
    <w:rsid w:val="00CC5F2D"/>
    <w:rsid w:val="00CE2464"/>
    <w:rsid w:val="00CE30C9"/>
    <w:rsid w:val="00CF7907"/>
    <w:rsid w:val="00D10913"/>
    <w:rsid w:val="00D21558"/>
    <w:rsid w:val="00D23EC9"/>
    <w:rsid w:val="00D24680"/>
    <w:rsid w:val="00D27EDE"/>
    <w:rsid w:val="00D43BF1"/>
    <w:rsid w:val="00D53CDD"/>
    <w:rsid w:val="00D555F2"/>
    <w:rsid w:val="00D5718D"/>
    <w:rsid w:val="00D92001"/>
    <w:rsid w:val="00DC301E"/>
    <w:rsid w:val="00DC46DF"/>
    <w:rsid w:val="00DD4385"/>
    <w:rsid w:val="00DE3E2C"/>
    <w:rsid w:val="00DE462D"/>
    <w:rsid w:val="00DF48E7"/>
    <w:rsid w:val="00DF5A8A"/>
    <w:rsid w:val="00E22F04"/>
    <w:rsid w:val="00E42F08"/>
    <w:rsid w:val="00E46159"/>
    <w:rsid w:val="00E54D4D"/>
    <w:rsid w:val="00E56E73"/>
    <w:rsid w:val="00E63D53"/>
    <w:rsid w:val="00E71842"/>
    <w:rsid w:val="00E907E0"/>
    <w:rsid w:val="00EA3873"/>
    <w:rsid w:val="00EA39D7"/>
    <w:rsid w:val="00EE0074"/>
    <w:rsid w:val="00EE013F"/>
    <w:rsid w:val="00EF45C4"/>
    <w:rsid w:val="00F01D93"/>
    <w:rsid w:val="00F044BE"/>
    <w:rsid w:val="00F05553"/>
    <w:rsid w:val="00F122F2"/>
    <w:rsid w:val="00F337C7"/>
    <w:rsid w:val="00F35B42"/>
    <w:rsid w:val="00F57F3A"/>
    <w:rsid w:val="00F670E5"/>
    <w:rsid w:val="00F74595"/>
    <w:rsid w:val="00F75AEB"/>
    <w:rsid w:val="00F830F8"/>
    <w:rsid w:val="00F832A2"/>
    <w:rsid w:val="00FA32C1"/>
    <w:rsid w:val="00FB2008"/>
    <w:rsid w:val="00FC6AE9"/>
    <w:rsid w:val="00FD5F65"/>
    <w:rsid w:val="00FD664F"/>
    <w:rsid w:val="015A11FD"/>
    <w:rsid w:val="01771AA7"/>
    <w:rsid w:val="018F34B1"/>
    <w:rsid w:val="01DA36AA"/>
    <w:rsid w:val="022023E8"/>
    <w:rsid w:val="02307BA9"/>
    <w:rsid w:val="02531ABB"/>
    <w:rsid w:val="03693DA8"/>
    <w:rsid w:val="03AE6DCD"/>
    <w:rsid w:val="03F00D6D"/>
    <w:rsid w:val="03FD7FBD"/>
    <w:rsid w:val="044853B9"/>
    <w:rsid w:val="04533DF5"/>
    <w:rsid w:val="04B204E7"/>
    <w:rsid w:val="04E307F5"/>
    <w:rsid w:val="04F840F5"/>
    <w:rsid w:val="053E62F7"/>
    <w:rsid w:val="05562E97"/>
    <w:rsid w:val="05583007"/>
    <w:rsid w:val="057C39DB"/>
    <w:rsid w:val="05D53A7E"/>
    <w:rsid w:val="063F0753"/>
    <w:rsid w:val="06537EB7"/>
    <w:rsid w:val="065E35B7"/>
    <w:rsid w:val="06856E61"/>
    <w:rsid w:val="06863AB9"/>
    <w:rsid w:val="06A44E81"/>
    <w:rsid w:val="06A6497D"/>
    <w:rsid w:val="07131EBF"/>
    <w:rsid w:val="079B0DAC"/>
    <w:rsid w:val="07A46FAE"/>
    <w:rsid w:val="086C3D2D"/>
    <w:rsid w:val="095A0491"/>
    <w:rsid w:val="097769DA"/>
    <w:rsid w:val="098450BE"/>
    <w:rsid w:val="09881E60"/>
    <w:rsid w:val="09A366AD"/>
    <w:rsid w:val="0A000187"/>
    <w:rsid w:val="0A127DE8"/>
    <w:rsid w:val="0A2B4936"/>
    <w:rsid w:val="0A780071"/>
    <w:rsid w:val="0AC86325"/>
    <w:rsid w:val="0AF340E0"/>
    <w:rsid w:val="0B6A6C30"/>
    <w:rsid w:val="0BA76D7A"/>
    <w:rsid w:val="0BE937C3"/>
    <w:rsid w:val="0C184F4E"/>
    <w:rsid w:val="0C217DDE"/>
    <w:rsid w:val="0C2F3BB0"/>
    <w:rsid w:val="0C684799"/>
    <w:rsid w:val="0CAE6ED2"/>
    <w:rsid w:val="0CE9794A"/>
    <w:rsid w:val="0D485B6B"/>
    <w:rsid w:val="0E1C04AC"/>
    <w:rsid w:val="0E965198"/>
    <w:rsid w:val="0EBB38CB"/>
    <w:rsid w:val="0EC35FBA"/>
    <w:rsid w:val="0ECE261D"/>
    <w:rsid w:val="0EE53B4C"/>
    <w:rsid w:val="0F48719A"/>
    <w:rsid w:val="0FB47A08"/>
    <w:rsid w:val="1011045A"/>
    <w:rsid w:val="101A035A"/>
    <w:rsid w:val="101D7FE9"/>
    <w:rsid w:val="10312D91"/>
    <w:rsid w:val="10356580"/>
    <w:rsid w:val="10561F33"/>
    <w:rsid w:val="107C125E"/>
    <w:rsid w:val="108B0EF3"/>
    <w:rsid w:val="10961C61"/>
    <w:rsid w:val="109B404C"/>
    <w:rsid w:val="10B342D7"/>
    <w:rsid w:val="11184844"/>
    <w:rsid w:val="11751F43"/>
    <w:rsid w:val="11FA3B64"/>
    <w:rsid w:val="12363CE7"/>
    <w:rsid w:val="12B053BF"/>
    <w:rsid w:val="12D13C90"/>
    <w:rsid w:val="12FF6AC2"/>
    <w:rsid w:val="13810E73"/>
    <w:rsid w:val="13A3690D"/>
    <w:rsid w:val="13B50874"/>
    <w:rsid w:val="14171199"/>
    <w:rsid w:val="14424F6C"/>
    <w:rsid w:val="146E1341"/>
    <w:rsid w:val="14953AB5"/>
    <w:rsid w:val="14DE741F"/>
    <w:rsid w:val="14E1203C"/>
    <w:rsid w:val="14EB4F4C"/>
    <w:rsid w:val="14EF549B"/>
    <w:rsid w:val="14F057EA"/>
    <w:rsid w:val="151624C9"/>
    <w:rsid w:val="153A7D3D"/>
    <w:rsid w:val="153E0A4F"/>
    <w:rsid w:val="15A3437C"/>
    <w:rsid w:val="15F61E12"/>
    <w:rsid w:val="16A3582F"/>
    <w:rsid w:val="176F402E"/>
    <w:rsid w:val="17B223A0"/>
    <w:rsid w:val="17CA20FE"/>
    <w:rsid w:val="185F0622"/>
    <w:rsid w:val="190C7633"/>
    <w:rsid w:val="1A6325CA"/>
    <w:rsid w:val="1ABE7A90"/>
    <w:rsid w:val="1AFB2038"/>
    <w:rsid w:val="1B1F1F59"/>
    <w:rsid w:val="1BA9029D"/>
    <w:rsid w:val="1BAA5D2D"/>
    <w:rsid w:val="1BAF4E67"/>
    <w:rsid w:val="1BC31E66"/>
    <w:rsid w:val="1BE00107"/>
    <w:rsid w:val="1C1B539C"/>
    <w:rsid w:val="1C347AEE"/>
    <w:rsid w:val="1C731A82"/>
    <w:rsid w:val="1CA00F1E"/>
    <w:rsid w:val="1CBA1242"/>
    <w:rsid w:val="1D110F39"/>
    <w:rsid w:val="1D243BBD"/>
    <w:rsid w:val="1D5E5BFE"/>
    <w:rsid w:val="1D89394B"/>
    <w:rsid w:val="1DAB54DE"/>
    <w:rsid w:val="1DBA28F5"/>
    <w:rsid w:val="1DCE0679"/>
    <w:rsid w:val="1DD45502"/>
    <w:rsid w:val="1E1A40F0"/>
    <w:rsid w:val="1E375678"/>
    <w:rsid w:val="1E5C07A7"/>
    <w:rsid w:val="1E787FDA"/>
    <w:rsid w:val="1EC76FDF"/>
    <w:rsid w:val="1F2F0344"/>
    <w:rsid w:val="1F497AB4"/>
    <w:rsid w:val="1F901283"/>
    <w:rsid w:val="1FE05BF4"/>
    <w:rsid w:val="2006478F"/>
    <w:rsid w:val="20C255A9"/>
    <w:rsid w:val="213B58C9"/>
    <w:rsid w:val="217F0E78"/>
    <w:rsid w:val="21B13AA4"/>
    <w:rsid w:val="224D34E5"/>
    <w:rsid w:val="226927CA"/>
    <w:rsid w:val="2275601F"/>
    <w:rsid w:val="227F4971"/>
    <w:rsid w:val="229C3946"/>
    <w:rsid w:val="22A45F93"/>
    <w:rsid w:val="22C508CE"/>
    <w:rsid w:val="22CC79D8"/>
    <w:rsid w:val="2315424C"/>
    <w:rsid w:val="24351775"/>
    <w:rsid w:val="243F2EE7"/>
    <w:rsid w:val="24720551"/>
    <w:rsid w:val="249F7F7D"/>
    <w:rsid w:val="24A04A8C"/>
    <w:rsid w:val="24AD7F34"/>
    <w:rsid w:val="24B7122F"/>
    <w:rsid w:val="25A6713F"/>
    <w:rsid w:val="25D01A04"/>
    <w:rsid w:val="26303B53"/>
    <w:rsid w:val="26EE54FE"/>
    <w:rsid w:val="276D0248"/>
    <w:rsid w:val="27D44BA5"/>
    <w:rsid w:val="2813623A"/>
    <w:rsid w:val="283B19DF"/>
    <w:rsid w:val="288D07B7"/>
    <w:rsid w:val="28C35411"/>
    <w:rsid w:val="28D00A33"/>
    <w:rsid w:val="291056CF"/>
    <w:rsid w:val="291C3901"/>
    <w:rsid w:val="29290208"/>
    <w:rsid w:val="293921E2"/>
    <w:rsid w:val="29456A12"/>
    <w:rsid w:val="29875AB5"/>
    <w:rsid w:val="298778AF"/>
    <w:rsid w:val="2993013C"/>
    <w:rsid w:val="29A2037E"/>
    <w:rsid w:val="2A1023EA"/>
    <w:rsid w:val="2A7775E2"/>
    <w:rsid w:val="2AB910A5"/>
    <w:rsid w:val="2AEC7A9C"/>
    <w:rsid w:val="2B451C27"/>
    <w:rsid w:val="2BFE2131"/>
    <w:rsid w:val="2C4A5609"/>
    <w:rsid w:val="2C560951"/>
    <w:rsid w:val="2C7F15DE"/>
    <w:rsid w:val="2CAE3F8A"/>
    <w:rsid w:val="2CEB30B1"/>
    <w:rsid w:val="2DA0695F"/>
    <w:rsid w:val="2EC51B9A"/>
    <w:rsid w:val="2F0D36EA"/>
    <w:rsid w:val="2F1D3506"/>
    <w:rsid w:val="2F361AFE"/>
    <w:rsid w:val="2F431EF1"/>
    <w:rsid w:val="2F4F6E0A"/>
    <w:rsid w:val="2F983206"/>
    <w:rsid w:val="2FA95C4A"/>
    <w:rsid w:val="304C7167"/>
    <w:rsid w:val="3076265D"/>
    <w:rsid w:val="307653E2"/>
    <w:rsid w:val="315960DC"/>
    <w:rsid w:val="31725E4B"/>
    <w:rsid w:val="317B67E6"/>
    <w:rsid w:val="31A30943"/>
    <w:rsid w:val="320775B3"/>
    <w:rsid w:val="325A6959"/>
    <w:rsid w:val="33237BAE"/>
    <w:rsid w:val="332E07D8"/>
    <w:rsid w:val="334579EC"/>
    <w:rsid w:val="33533AEE"/>
    <w:rsid w:val="339B43D6"/>
    <w:rsid w:val="34563267"/>
    <w:rsid w:val="35482450"/>
    <w:rsid w:val="35485075"/>
    <w:rsid w:val="35633126"/>
    <w:rsid w:val="35C86E9D"/>
    <w:rsid w:val="35F51EE3"/>
    <w:rsid w:val="36FD03EB"/>
    <w:rsid w:val="37606090"/>
    <w:rsid w:val="3765648B"/>
    <w:rsid w:val="378B21CA"/>
    <w:rsid w:val="37D95075"/>
    <w:rsid w:val="37E16810"/>
    <w:rsid w:val="37E27385"/>
    <w:rsid w:val="38411924"/>
    <w:rsid w:val="38643C6F"/>
    <w:rsid w:val="38885A61"/>
    <w:rsid w:val="38CC550C"/>
    <w:rsid w:val="38F01FC4"/>
    <w:rsid w:val="39C263F9"/>
    <w:rsid w:val="3A0C3E2E"/>
    <w:rsid w:val="3A1961C6"/>
    <w:rsid w:val="3A2F467C"/>
    <w:rsid w:val="3A5C6D02"/>
    <w:rsid w:val="3A5E4C24"/>
    <w:rsid w:val="3A680436"/>
    <w:rsid w:val="3AAF2A42"/>
    <w:rsid w:val="3ACB4777"/>
    <w:rsid w:val="3ADD5861"/>
    <w:rsid w:val="3B090DD1"/>
    <w:rsid w:val="3B4F38E3"/>
    <w:rsid w:val="3B9C6FED"/>
    <w:rsid w:val="3BDF2217"/>
    <w:rsid w:val="3C051CC9"/>
    <w:rsid w:val="3C3D393E"/>
    <w:rsid w:val="3CE50BDF"/>
    <w:rsid w:val="3CEB718F"/>
    <w:rsid w:val="3D3B0023"/>
    <w:rsid w:val="3D631333"/>
    <w:rsid w:val="3D7D2F19"/>
    <w:rsid w:val="3DA54101"/>
    <w:rsid w:val="3DB203E4"/>
    <w:rsid w:val="3DD76BA3"/>
    <w:rsid w:val="3DEC0EEB"/>
    <w:rsid w:val="3DEF366C"/>
    <w:rsid w:val="3E0A303C"/>
    <w:rsid w:val="3E0E7622"/>
    <w:rsid w:val="3E1D7804"/>
    <w:rsid w:val="3EA61E15"/>
    <w:rsid w:val="3EDE4961"/>
    <w:rsid w:val="3F9659EA"/>
    <w:rsid w:val="40063D93"/>
    <w:rsid w:val="4028370B"/>
    <w:rsid w:val="405B52CF"/>
    <w:rsid w:val="405C3646"/>
    <w:rsid w:val="40B6095B"/>
    <w:rsid w:val="40C04438"/>
    <w:rsid w:val="414A233F"/>
    <w:rsid w:val="41C56703"/>
    <w:rsid w:val="41DB3FB1"/>
    <w:rsid w:val="42AC7526"/>
    <w:rsid w:val="42BF3A2A"/>
    <w:rsid w:val="433E768C"/>
    <w:rsid w:val="43ED5CFF"/>
    <w:rsid w:val="44204AB2"/>
    <w:rsid w:val="443557FF"/>
    <w:rsid w:val="44565D13"/>
    <w:rsid w:val="44650506"/>
    <w:rsid w:val="446A78CF"/>
    <w:rsid w:val="44A817D3"/>
    <w:rsid w:val="4512003D"/>
    <w:rsid w:val="45691034"/>
    <w:rsid w:val="45BA302F"/>
    <w:rsid w:val="45E22304"/>
    <w:rsid w:val="466F1F67"/>
    <w:rsid w:val="46874DB2"/>
    <w:rsid w:val="46E65A55"/>
    <w:rsid w:val="48344FAA"/>
    <w:rsid w:val="485F7F82"/>
    <w:rsid w:val="487621F3"/>
    <w:rsid w:val="48C11B1B"/>
    <w:rsid w:val="49075A2B"/>
    <w:rsid w:val="490C3594"/>
    <w:rsid w:val="493F6156"/>
    <w:rsid w:val="494724AA"/>
    <w:rsid w:val="4A1F0FDF"/>
    <w:rsid w:val="4A4227C5"/>
    <w:rsid w:val="4AC81D7D"/>
    <w:rsid w:val="4AFA43BC"/>
    <w:rsid w:val="4AFE46E3"/>
    <w:rsid w:val="4B155AFC"/>
    <w:rsid w:val="4B7102BE"/>
    <w:rsid w:val="4BA01196"/>
    <w:rsid w:val="4BA43FE6"/>
    <w:rsid w:val="4BBE416D"/>
    <w:rsid w:val="4BC345EB"/>
    <w:rsid w:val="4C1F6924"/>
    <w:rsid w:val="4C557D38"/>
    <w:rsid w:val="4C82529E"/>
    <w:rsid w:val="4CBB68D2"/>
    <w:rsid w:val="4CDE6DE9"/>
    <w:rsid w:val="4D3C1DA5"/>
    <w:rsid w:val="4D5D5780"/>
    <w:rsid w:val="4D613C37"/>
    <w:rsid w:val="4D971FE4"/>
    <w:rsid w:val="4E1D47CA"/>
    <w:rsid w:val="4E380AC1"/>
    <w:rsid w:val="4E43098E"/>
    <w:rsid w:val="4E846CA6"/>
    <w:rsid w:val="4E9C591D"/>
    <w:rsid w:val="4EAA7D8C"/>
    <w:rsid w:val="4EAB6E1E"/>
    <w:rsid w:val="4F253D7A"/>
    <w:rsid w:val="4FD41FD7"/>
    <w:rsid w:val="50815DC7"/>
    <w:rsid w:val="508429BA"/>
    <w:rsid w:val="50990B3F"/>
    <w:rsid w:val="514D1A99"/>
    <w:rsid w:val="515E2D81"/>
    <w:rsid w:val="518403A3"/>
    <w:rsid w:val="51D95C3A"/>
    <w:rsid w:val="52BB164D"/>
    <w:rsid w:val="52E53352"/>
    <w:rsid w:val="535B037D"/>
    <w:rsid w:val="535B3A04"/>
    <w:rsid w:val="536A3652"/>
    <w:rsid w:val="537276C9"/>
    <w:rsid w:val="53B86EEB"/>
    <w:rsid w:val="54462D18"/>
    <w:rsid w:val="54AF0809"/>
    <w:rsid w:val="554B71A1"/>
    <w:rsid w:val="55960E89"/>
    <w:rsid w:val="55F024AD"/>
    <w:rsid w:val="55F449B6"/>
    <w:rsid w:val="560C1DCC"/>
    <w:rsid w:val="56984C1D"/>
    <w:rsid w:val="57023BB7"/>
    <w:rsid w:val="576631C3"/>
    <w:rsid w:val="57EB20AD"/>
    <w:rsid w:val="58A90D4B"/>
    <w:rsid w:val="58D009FD"/>
    <w:rsid w:val="58D423DB"/>
    <w:rsid w:val="592A492A"/>
    <w:rsid w:val="59367562"/>
    <w:rsid w:val="59783DB3"/>
    <w:rsid w:val="59B05CA5"/>
    <w:rsid w:val="59E51A39"/>
    <w:rsid w:val="5A843DDB"/>
    <w:rsid w:val="5AEB014B"/>
    <w:rsid w:val="5AED3031"/>
    <w:rsid w:val="5AFD2CE3"/>
    <w:rsid w:val="5B403591"/>
    <w:rsid w:val="5B5E3280"/>
    <w:rsid w:val="5B840702"/>
    <w:rsid w:val="5B9B7AF8"/>
    <w:rsid w:val="5D865D1F"/>
    <w:rsid w:val="5DA1507F"/>
    <w:rsid w:val="5DCC1924"/>
    <w:rsid w:val="5DE64C23"/>
    <w:rsid w:val="5E580CDF"/>
    <w:rsid w:val="5EBF648F"/>
    <w:rsid w:val="5ECA1CDC"/>
    <w:rsid w:val="5ED942B0"/>
    <w:rsid w:val="5EFE0A5D"/>
    <w:rsid w:val="5F562E28"/>
    <w:rsid w:val="5F6229E0"/>
    <w:rsid w:val="5FF935AC"/>
    <w:rsid w:val="5FFA4494"/>
    <w:rsid w:val="60714E66"/>
    <w:rsid w:val="60B1396C"/>
    <w:rsid w:val="60E872DA"/>
    <w:rsid w:val="61A27BA6"/>
    <w:rsid w:val="61B35E38"/>
    <w:rsid w:val="61DB738F"/>
    <w:rsid w:val="61F81A33"/>
    <w:rsid w:val="623802E3"/>
    <w:rsid w:val="624C38C8"/>
    <w:rsid w:val="62974678"/>
    <w:rsid w:val="62E8437C"/>
    <w:rsid w:val="635A72AD"/>
    <w:rsid w:val="636F0F75"/>
    <w:rsid w:val="63CC73E8"/>
    <w:rsid w:val="64106E23"/>
    <w:rsid w:val="645401E5"/>
    <w:rsid w:val="65060EF8"/>
    <w:rsid w:val="651B15F9"/>
    <w:rsid w:val="65512B87"/>
    <w:rsid w:val="65A618AF"/>
    <w:rsid w:val="664E0DE7"/>
    <w:rsid w:val="6661192C"/>
    <w:rsid w:val="66A17AD8"/>
    <w:rsid w:val="66B417CF"/>
    <w:rsid w:val="66B71C52"/>
    <w:rsid w:val="66C71F65"/>
    <w:rsid w:val="673B6DCE"/>
    <w:rsid w:val="677405C3"/>
    <w:rsid w:val="67B17C1E"/>
    <w:rsid w:val="68084E52"/>
    <w:rsid w:val="682347EC"/>
    <w:rsid w:val="68336E40"/>
    <w:rsid w:val="68B63E7A"/>
    <w:rsid w:val="690A7730"/>
    <w:rsid w:val="696E2219"/>
    <w:rsid w:val="699652A5"/>
    <w:rsid w:val="69B33AE8"/>
    <w:rsid w:val="69C60636"/>
    <w:rsid w:val="6A110BB4"/>
    <w:rsid w:val="6A491EF2"/>
    <w:rsid w:val="6A94346B"/>
    <w:rsid w:val="6ACA0B78"/>
    <w:rsid w:val="6B944861"/>
    <w:rsid w:val="6BB901B1"/>
    <w:rsid w:val="6BDE2DC1"/>
    <w:rsid w:val="6C304873"/>
    <w:rsid w:val="6C6D46FD"/>
    <w:rsid w:val="6C7761E3"/>
    <w:rsid w:val="6C935293"/>
    <w:rsid w:val="6C9D6F8C"/>
    <w:rsid w:val="6CB07CEA"/>
    <w:rsid w:val="6D1B621C"/>
    <w:rsid w:val="6D3530D6"/>
    <w:rsid w:val="6D8039F1"/>
    <w:rsid w:val="6DBF3EC8"/>
    <w:rsid w:val="6DD977EC"/>
    <w:rsid w:val="6DDC3B26"/>
    <w:rsid w:val="6E11367E"/>
    <w:rsid w:val="6E3D64D8"/>
    <w:rsid w:val="6E826F64"/>
    <w:rsid w:val="6EFF4EE8"/>
    <w:rsid w:val="6F280079"/>
    <w:rsid w:val="6F2B24E4"/>
    <w:rsid w:val="6F720CFA"/>
    <w:rsid w:val="6F773507"/>
    <w:rsid w:val="6FFE2FAF"/>
    <w:rsid w:val="70AD5AE3"/>
    <w:rsid w:val="70E14DE2"/>
    <w:rsid w:val="70F3507B"/>
    <w:rsid w:val="710723A9"/>
    <w:rsid w:val="71AB4A5B"/>
    <w:rsid w:val="71FB480D"/>
    <w:rsid w:val="72256254"/>
    <w:rsid w:val="72E5374E"/>
    <w:rsid w:val="73750705"/>
    <w:rsid w:val="739C0299"/>
    <w:rsid w:val="73DE7D11"/>
    <w:rsid w:val="742F42D9"/>
    <w:rsid w:val="74520980"/>
    <w:rsid w:val="74651FB6"/>
    <w:rsid w:val="747210A7"/>
    <w:rsid w:val="74811D13"/>
    <w:rsid w:val="7556594F"/>
    <w:rsid w:val="75656C84"/>
    <w:rsid w:val="7584721A"/>
    <w:rsid w:val="75B37341"/>
    <w:rsid w:val="75D1508B"/>
    <w:rsid w:val="767504B1"/>
    <w:rsid w:val="768523AF"/>
    <w:rsid w:val="76992C0D"/>
    <w:rsid w:val="76C94F17"/>
    <w:rsid w:val="776D2D5A"/>
    <w:rsid w:val="77997264"/>
    <w:rsid w:val="779A03FB"/>
    <w:rsid w:val="77D2337B"/>
    <w:rsid w:val="77E91807"/>
    <w:rsid w:val="77F8759F"/>
    <w:rsid w:val="782459B5"/>
    <w:rsid w:val="78686BA6"/>
    <w:rsid w:val="788A50C1"/>
    <w:rsid w:val="78C4184E"/>
    <w:rsid w:val="790E1B4A"/>
    <w:rsid w:val="792A1812"/>
    <w:rsid w:val="79484791"/>
    <w:rsid w:val="798873B7"/>
    <w:rsid w:val="79A42C4F"/>
    <w:rsid w:val="79B77125"/>
    <w:rsid w:val="7A202B5D"/>
    <w:rsid w:val="7A654440"/>
    <w:rsid w:val="7B715868"/>
    <w:rsid w:val="7B7A5589"/>
    <w:rsid w:val="7BF22ECC"/>
    <w:rsid w:val="7BF24D5D"/>
    <w:rsid w:val="7CA03A47"/>
    <w:rsid w:val="7CBB310E"/>
    <w:rsid w:val="7CC21F5E"/>
    <w:rsid w:val="7D7F2227"/>
    <w:rsid w:val="7E2B1E30"/>
    <w:rsid w:val="7EEE3197"/>
    <w:rsid w:val="7EF35014"/>
    <w:rsid w:val="7FCF3D5D"/>
    <w:rsid w:val="7FD51D9D"/>
    <w:rsid w:val="7FDF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numPr>
        <w:ilvl w:val="0"/>
        <w:numId w:val="1"/>
      </w:numPr>
      <w:outlineLvl w:val="0"/>
    </w:pPr>
    <w:rPr>
      <w:b/>
      <w:kern w:val="44"/>
      <w:sz w:val="44"/>
    </w:rPr>
  </w:style>
  <w:style w:type="paragraph" w:styleId="4">
    <w:name w:val="heading 2"/>
    <w:basedOn w:val="1"/>
    <w:next w:val="5"/>
    <w:link w:val="3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6"/>
    <w:link w:val="37"/>
    <w:qFormat/>
    <w:uiPriority w:val="0"/>
    <w:pPr>
      <w:keepNext/>
      <w:keepLines/>
      <w:spacing w:before="260" w:after="260" w:line="416" w:lineRule="auto"/>
      <w:outlineLvl w:val="2"/>
    </w:pPr>
    <w:rPr>
      <w:b/>
      <w:kern w:val="0"/>
      <w:sz w:val="32"/>
    </w:rPr>
  </w:style>
  <w:style w:type="paragraph" w:styleId="6">
    <w:name w:val="heading 4"/>
    <w:basedOn w:val="1"/>
    <w:next w:val="1"/>
    <w:qFormat/>
    <w:uiPriority w:val="0"/>
    <w:pPr>
      <w:keepNext/>
      <w:numPr>
        <w:ilvl w:val="3"/>
        <w:numId w:val="2"/>
      </w:numPr>
      <w:spacing w:before="80" w:after="80"/>
      <w:textAlignment w:val="baseline"/>
      <w:outlineLvl w:val="3"/>
    </w:pPr>
    <w:rPr>
      <w:rFonts w:ascii="Arial" w:hAnsi="Arial" w:eastAsia="黑体" w:cs="Arial"/>
      <w:bCs/>
      <w:color w:val="800000"/>
      <w:kern w:val="0"/>
      <w:sz w:val="21"/>
      <w:szCs w:val="22"/>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7">
    <w:name w:val="index 8"/>
    <w:basedOn w:val="1"/>
    <w:next w:val="1"/>
    <w:qFormat/>
    <w:uiPriority w:val="0"/>
    <w:pPr>
      <w:ind w:left="3920" w:leftChars="1400"/>
    </w:pPr>
  </w:style>
  <w:style w:type="paragraph" w:styleId="8">
    <w:name w:val="index 5"/>
    <w:basedOn w:val="1"/>
    <w:next w:val="1"/>
    <w:qFormat/>
    <w:uiPriority w:val="0"/>
    <w:pPr>
      <w:ind w:left="800" w:leftChars="800"/>
    </w:pPr>
    <w:rPr>
      <w:lang w:bidi="he-IL"/>
    </w:rPr>
  </w:style>
  <w:style w:type="paragraph" w:styleId="9">
    <w:name w:val="Document Map"/>
    <w:basedOn w:val="1"/>
    <w:link w:val="46"/>
    <w:semiHidden/>
    <w:qFormat/>
    <w:uiPriority w:val="0"/>
    <w:pPr>
      <w:shd w:val="clear" w:color="auto" w:fill="000080"/>
    </w:pPr>
    <w:rPr>
      <w:rFonts w:asciiTheme="minorHAnsi" w:hAnsiTheme="minorHAnsi" w:eastAsiaTheme="minorEastAsia" w:cstheme="minorBidi"/>
      <w:sz w:val="2"/>
      <w:szCs w:val="22"/>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59"/>
    <w:unhideWhenUsed/>
    <w:qFormat/>
    <w:uiPriority w:val="0"/>
    <w:pPr>
      <w:jc w:val="left"/>
    </w:pPr>
  </w:style>
  <w:style w:type="paragraph" w:styleId="12">
    <w:name w:val="Body Text"/>
    <w:basedOn w:val="1"/>
    <w:next w:val="13"/>
    <w:link w:val="40"/>
    <w:semiHidden/>
    <w:qFormat/>
    <w:uiPriority w:val="0"/>
    <w:pPr>
      <w:spacing w:before="100" w:beforeAutospacing="1" w:after="100" w:afterAutospacing="1" w:line="600" w:lineRule="auto"/>
    </w:pPr>
    <w:rPr>
      <w:rFonts w:asciiTheme="minorHAnsi" w:hAnsiTheme="minorHAnsi" w:eastAsiaTheme="minorEastAsia" w:cstheme="minorBidi"/>
      <w:sz w:val="20"/>
      <w:szCs w:val="22"/>
    </w:rPr>
  </w:style>
  <w:style w:type="paragraph" w:styleId="13">
    <w:name w:val="Body Text First Indent"/>
    <w:basedOn w:val="12"/>
    <w:qFormat/>
    <w:uiPriority w:val="99"/>
    <w:pPr>
      <w:tabs>
        <w:tab w:val="left" w:pos="9000"/>
      </w:tabs>
      <w:ind w:firstLine="420" w:firstLineChars="100"/>
    </w:pPr>
    <w:rPr>
      <w:szCs w:val="21"/>
    </w:rPr>
  </w:style>
  <w:style w:type="paragraph" w:styleId="14">
    <w:name w:val="Body Text Indent"/>
    <w:basedOn w:val="1"/>
    <w:link w:val="47"/>
    <w:qFormat/>
    <w:uiPriority w:val="0"/>
    <w:pPr>
      <w:spacing w:after="120"/>
      <w:ind w:left="420" w:leftChars="200"/>
    </w:pPr>
    <w:rPr>
      <w:rFonts w:asciiTheme="minorHAnsi" w:hAnsiTheme="minorHAnsi" w:eastAsiaTheme="minorEastAsia" w:cstheme="minorBidi"/>
      <w:sz w:val="20"/>
      <w:szCs w:val="22"/>
    </w:rPr>
  </w:style>
  <w:style w:type="paragraph" w:styleId="15">
    <w:name w:val="Plain Text"/>
    <w:basedOn w:val="1"/>
    <w:link w:val="43"/>
    <w:qFormat/>
    <w:uiPriority w:val="0"/>
    <w:rPr>
      <w:rFonts w:ascii="宋体" w:hAnsi="Courier New" w:cstheme="minorBidi"/>
      <w:szCs w:val="22"/>
    </w:rPr>
  </w:style>
  <w:style w:type="paragraph" w:styleId="16">
    <w:name w:val="Date"/>
    <w:basedOn w:val="1"/>
    <w:next w:val="1"/>
    <w:link w:val="38"/>
    <w:qFormat/>
    <w:uiPriority w:val="0"/>
    <w:pPr>
      <w:adjustRightInd w:val="0"/>
      <w:spacing w:line="360" w:lineRule="atLeast"/>
      <w:ind w:firstLine="454"/>
      <w:textAlignment w:val="baseline"/>
    </w:pPr>
    <w:rPr>
      <w:rFonts w:asciiTheme="minorHAnsi" w:hAnsiTheme="minorHAnsi" w:eastAsiaTheme="minorEastAsia" w:cstheme="minorBidi"/>
      <w:sz w:val="20"/>
      <w:szCs w:val="22"/>
    </w:rPr>
  </w:style>
  <w:style w:type="paragraph" w:styleId="17">
    <w:name w:val="Body Text Indent 2"/>
    <w:basedOn w:val="1"/>
    <w:link w:val="44"/>
    <w:qFormat/>
    <w:uiPriority w:val="0"/>
    <w:pPr>
      <w:ind w:firstLine="480"/>
    </w:pPr>
    <w:rPr>
      <w:rFonts w:asciiTheme="minorHAnsi" w:hAnsiTheme="minorHAnsi" w:eastAsiaTheme="minorEastAsia" w:cstheme="minorBidi"/>
      <w:sz w:val="20"/>
      <w:szCs w:val="22"/>
    </w:rPr>
  </w:style>
  <w:style w:type="paragraph" w:styleId="18">
    <w:name w:val="Balloon Text"/>
    <w:basedOn w:val="1"/>
    <w:link w:val="49"/>
    <w:qFormat/>
    <w:uiPriority w:val="0"/>
    <w:rPr>
      <w:rFonts w:asciiTheme="minorHAnsi" w:hAnsiTheme="minorHAnsi" w:eastAsiaTheme="minorEastAsia" w:cstheme="minorBidi"/>
      <w:sz w:val="18"/>
      <w:szCs w:val="18"/>
    </w:rPr>
  </w:style>
  <w:style w:type="paragraph" w:styleId="19">
    <w:name w:val="footer"/>
    <w:basedOn w:val="1"/>
    <w:link w:val="45"/>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1">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2">
    <w:name w:val="List"/>
    <w:basedOn w:val="1"/>
    <w:unhideWhenUsed/>
    <w:qFormat/>
    <w:uiPriority w:val="0"/>
    <w:pPr>
      <w:ind w:left="200" w:hanging="200" w:hangingChars="200"/>
      <w:contextualSpacing/>
    </w:pPr>
    <w:rPr>
      <w:szCs w:val="24"/>
    </w:rPr>
  </w:style>
  <w:style w:type="paragraph" w:styleId="23">
    <w:name w:val="footnote text"/>
    <w:basedOn w:val="1"/>
    <w:link w:val="104"/>
    <w:qFormat/>
    <w:uiPriority w:val="0"/>
    <w:pPr>
      <w:snapToGrid w:val="0"/>
      <w:jc w:val="left"/>
    </w:pPr>
    <w:rPr>
      <w:rFonts w:eastAsia="楷体_GB2312"/>
      <w:sz w:val="18"/>
      <w:szCs w:val="18"/>
    </w:rPr>
  </w:style>
  <w:style w:type="paragraph" w:styleId="24">
    <w:name w:val="toc 2"/>
    <w:basedOn w:val="1"/>
    <w:next w:val="1"/>
    <w:qFormat/>
    <w:uiPriority w:val="39"/>
    <w:pPr>
      <w:tabs>
        <w:tab w:val="right" w:leader="dot" w:pos="9628"/>
      </w:tabs>
      <w:ind w:left="420" w:leftChars="200"/>
    </w:pPr>
  </w:style>
  <w:style w:type="paragraph" w:styleId="25">
    <w:name w:val="Normal (Web)"/>
    <w:basedOn w:val="1"/>
    <w:qFormat/>
    <w:uiPriority w:val="0"/>
    <w:pPr>
      <w:spacing w:before="60" w:after="60"/>
      <w:jc w:val="left"/>
    </w:pPr>
    <w:rPr>
      <w:kern w:val="0"/>
      <w:sz w:val="24"/>
    </w:rPr>
  </w:style>
  <w:style w:type="paragraph" w:styleId="26">
    <w:name w:val="annotation subject"/>
    <w:basedOn w:val="11"/>
    <w:next w:val="11"/>
    <w:link w:val="60"/>
    <w:semiHidden/>
    <w:qFormat/>
    <w:uiPriority w:val="0"/>
    <w:rPr>
      <w:b/>
      <w:bCs/>
      <w:sz w:val="28"/>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rPr>
      <w:rFonts w:cs="Times New Roman"/>
    </w:rPr>
  </w:style>
  <w:style w:type="character" w:styleId="31">
    <w:name w:val="Hyperlink"/>
    <w:basedOn w:val="29"/>
    <w:qFormat/>
    <w:uiPriority w:val="99"/>
    <w:rPr>
      <w:rFonts w:cs="Times New Roman"/>
      <w:color w:val="0000FF"/>
      <w:u w:val="single"/>
    </w:rPr>
  </w:style>
  <w:style w:type="paragraph" w:styleId="32">
    <w:name w:val="List Paragraph"/>
    <w:basedOn w:val="1"/>
    <w:qFormat/>
    <w:uiPriority w:val="0"/>
    <w:pPr>
      <w:ind w:firstLine="420" w:firstLineChars="200"/>
    </w:pPr>
    <w:rPr>
      <w:szCs w:val="24"/>
    </w:rPr>
  </w:style>
  <w:style w:type="paragraph" w:customStyle="1" w:styleId="33">
    <w:name w:val="标题 5（有编号）（绿盟科技）"/>
    <w:basedOn w:val="1"/>
    <w:next w:val="3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5">
    <w:name w:val="标题 1 Char"/>
    <w:basedOn w:val="29"/>
    <w:link w:val="3"/>
    <w:qFormat/>
    <w:uiPriority w:val="0"/>
    <w:rPr>
      <w:rFonts w:ascii="Times New Roman" w:hAnsi="Times New Roman" w:eastAsia="宋体" w:cs="Times New Roman"/>
      <w:b/>
      <w:kern w:val="44"/>
      <w:sz w:val="44"/>
      <w:szCs w:val="20"/>
    </w:rPr>
  </w:style>
  <w:style w:type="character" w:customStyle="1" w:styleId="36">
    <w:name w:val="标题 2 Char"/>
    <w:basedOn w:val="29"/>
    <w:link w:val="4"/>
    <w:qFormat/>
    <w:uiPriority w:val="0"/>
    <w:rPr>
      <w:rFonts w:ascii="Cambria" w:hAnsi="Cambria" w:eastAsia="宋体" w:cs="Times New Roman"/>
      <w:b/>
      <w:kern w:val="0"/>
      <w:sz w:val="32"/>
      <w:szCs w:val="20"/>
    </w:rPr>
  </w:style>
  <w:style w:type="character" w:customStyle="1" w:styleId="37">
    <w:name w:val="标题 3 Char"/>
    <w:basedOn w:val="29"/>
    <w:link w:val="5"/>
    <w:qFormat/>
    <w:uiPriority w:val="0"/>
    <w:rPr>
      <w:rFonts w:ascii="Times New Roman" w:hAnsi="Times New Roman" w:eastAsia="宋体" w:cs="Times New Roman"/>
      <w:b/>
      <w:kern w:val="0"/>
      <w:sz w:val="32"/>
      <w:szCs w:val="20"/>
    </w:rPr>
  </w:style>
  <w:style w:type="character" w:customStyle="1" w:styleId="38">
    <w:name w:val="日期 Char"/>
    <w:link w:val="16"/>
    <w:qFormat/>
    <w:uiPriority w:val="0"/>
    <w:rPr>
      <w:sz w:val="20"/>
    </w:rPr>
  </w:style>
  <w:style w:type="character" w:customStyle="1" w:styleId="39">
    <w:name w:val="wj"/>
    <w:qFormat/>
    <w:uiPriority w:val="0"/>
  </w:style>
  <w:style w:type="character" w:customStyle="1" w:styleId="40">
    <w:name w:val="正文文本 Char"/>
    <w:link w:val="12"/>
    <w:semiHidden/>
    <w:qFormat/>
    <w:uiPriority w:val="0"/>
    <w:rPr>
      <w:sz w:val="20"/>
    </w:rPr>
  </w:style>
  <w:style w:type="character" w:customStyle="1" w:styleId="41">
    <w:name w:val="apple-converted-space"/>
    <w:basedOn w:val="29"/>
    <w:qFormat/>
    <w:uiPriority w:val="0"/>
    <w:rPr>
      <w:rFonts w:cs="Times New Roman"/>
    </w:rPr>
  </w:style>
  <w:style w:type="character" w:customStyle="1" w:styleId="42">
    <w:name w:val="tpc_content1"/>
    <w:qFormat/>
    <w:uiPriority w:val="0"/>
    <w:rPr>
      <w:sz w:val="20"/>
    </w:rPr>
  </w:style>
  <w:style w:type="character" w:customStyle="1" w:styleId="43">
    <w:name w:val="纯文本 Char"/>
    <w:link w:val="15"/>
    <w:qFormat/>
    <w:uiPriority w:val="0"/>
    <w:rPr>
      <w:rFonts w:ascii="宋体" w:hAnsi="Courier New" w:eastAsia="宋体"/>
    </w:rPr>
  </w:style>
  <w:style w:type="character" w:customStyle="1" w:styleId="44">
    <w:name w:val="正文文本缩进 2 Char"/>
    <w:link w:val="17"/>
    <w:qFormat/>
    <w:uiPriority w:val="0"/>
    <w:rPr>
      <w:sz w:val="20"/>
    </w:rPr>
  </w:style>
  <w:style w:type="character" w:customStyle="1" w:styleId="45">
    <w:name w:val="页脚 Char"/>
    <w:link w:val="19"/>
    <w:qFormat/>
    <w:uiPriority w:val="99"/>
    <w:rPr>
      <w:sz w:val="18"/>
    </w:rPr>
  </w:style>
  <w:style w:type="character" w:customStyle="1" w:styleId="46">
    <w:name w:val="文档结构图 Char"/>
    <w:link w:val="9"/>
    <w:semiHidden/>
    <w:qFormat/>
    <w:uiPriority w:val="0"/>
    <w:rPr>
      <w:sz w:val="2"/>
      <w:shd w:val="clear" w:color="auto" w:fill="000080"/>
    </w:rPr>
  </w:style>
  <w:style w:type="character" w:customStyle="1" w:styleId="47">
    <w:name w:val="正文文本缩进 Char"/>
    <w:link w:val="14"/>
    <w:qFormat/>
    <w:uiPriority w:val="0"/>
    <w:rPr>
      <w:sz w:val="20"/>
    </w:rPr>
  </w:style>
  <w:style w:type="character" w:customStyle="1" w:styleId="48">
    <w:name w:val="批注文字 Char"/>
    <w:basedOn w:val="29"/>
    <w:qFormat/>
    <w:uiPriority w:val="0"/>
    <w:rPr>
      <w:rFonts w:eastAsia="宋体" w:cs="Times New Roman"/>
      <w:kern w:val="2"/>
      <w:sz w:val="28"/>
      <w:lang w:val="en-US" w:eastAsia="zh-CN" w:bidi="ar-SA"/>
    </w:rPr>
  </w:style>
  <w:style w:type="character" w:customStyle="1" w:styleId="49">
    <w:name w:val="批注框文本 Char"/>
    <w:basedOn w:val="29"/>
    <w:link w:val="18"/>
    <w:qFormat/>
    <w:uiPriority w:val="0"/>
    <w:rPr>
      <w:sz w:val="18"/>
      <w:szCs w:val="18"/>
    </w:rPr>
  </w:style>
  <w:style w:type="character" w:customStyle="1" w:styleId="50">
    <w:name w:val="页眉 Char"/>
    <w:link w:val="20"/>
    <w:qFormat/>
    <w:uiPriority w:val="99"/>
    <w:rPr>
      <w:sz w:val="18"/>
    </w:rPr>
  </w:style>
  <w:style w:type="character" w:customStyle="1" w:styleId="51">
    <w:name w:val="列出段落 Char"/>
    <w:basedOn w:val="29"/>
    <w:link w:val="52"/>
    <w:qFormat/>
    <w:uiPriority w:val="34"/>
    <w:rPr>
      <w:rFonts w:ascii="Calibri" w:hAnsi="Calibri"/>
    </w:rPr>
  </w:style>
  <w:style w:type="paragraph" w:customStyle="1" w:styleId="52">
    <w:name w:val="列出段落1"/>
    <w:basedOn w:val="1"/>
    <w:link w:val="51"/>
    <w:qFormat/>
    <w:uiPriority w:val="34"/>
    <w:pPr>
      <w:ind w:firstLine="420" w:firstLineChars="200"/>
    </w:pPr>
    <w:rPr>
      <w:rFonts w:ascii="Calibri" w:hAnsi="Calibri" w:eastAsiaTheme="minorEastAsia" w:cstheme="minorBidi"/>
      <w:szCs w:val="22"/>
    </w:rPr>
  </w:style>
  <w:style w:type="character" w:customStyle="1" w:styleId="53">
    <w:name w:val="页脚 Char1"/>
    <w:basedOn w:val="29"/>
    <w:semiHidden/>
    <w:qFormat/>
    <w:uiPriority w:val="99"/>
    <w:rPr>
      <w:rFonts w:ascii="Times New Roman" w:hAnsi="Times New Roman" w:eastAsia="宋体" w:cs="Times New Roman"/>
      <w:sz w:val="18"/>
      <w:szCs w:val="18"/>
    </w:rPr>
  </w:style>
  <w:style w:type="character" w:customStyle="1" w:styleId="54">
    <w:name w:val="正文文本缩进 2 Char1"/>
    <w:basedOn w:val="29"/>
    <w:semiHidden/>
    <w:qFormat/>
    <w:uiPriority w:val="99"/>
    <w:rPr>
      <w:rFonts w:ascii="Times New Roman" w:hAnsi="Times New Roman" w:eastAsia="宋体" w:cs="Times New Roman"/>
      <w:szCs w:val="20"/>
    </w:rPr>
  </w:style>
  <w:style w:type="character" w:customStyle="1" w:styleId="55">
    <w:name w:val="正文文本缩进 Char1"/>
    <w:basedOn w:val="29"/>
    <w:semiHidden/>
    <w:qFormat/>
    <w:uiPriority w:val="99"/>
    <w:rPr>
      <w:rFonts w:ascii="Times New Roman" w:hAnsi="Times New Roman" w:eastAsia="宋体" w:cs="Times New Roman"/>
      <w:szCs w:val="20"/>
    </w:rPr>
  </w:style>
  <w:style w:type="character" w:customStyle="1" w:styleId="56">
    <w:name w:val="页眉 Char1"/>
    <w:basedOn w:val="29"/>
    <w:semiHidden/>
    <w:qFormat/>
    <w:uiPriority w:val="99"/>
    <w:rPr>
      <w:rFonts w:ascii="Times New Roman" w:hAnsi="Times New Roman" w:eastAsia="宋体" w:cs="Times New Roman"/>
      <w:sz w:val="18"/>
      <w:szCs w:val="18"/>
    </w:rPr>
  </w:style>
  <w:style w:type="character" w:customStyle="1" w:styleId="57">
    <w:name w:val="批注框文本 Char1"/>
    <w:basedOn w:val="29"/>
    <w:semiHidden/>
    <w:qFormat/>
    <w:uiPriority w:val="99"/>
    <w:rPr>
      <w:rFonts w:ascii="Times New Roman" w:hAnsi="Times New Roman" w:eastAsia="宋体" w:cs="Times New Roman"/>
      <w:sz w:val="18"/>
      <w:szCs w:val="18"/>
    </w:rPr>
  </w:style>
  <w:style w:type="character" w:customStyle="1" w:styleId="58">
    <w:name w:val="日期 Char1"/>
    <w:basedOn w:val="29"/>
    <w:semiHidden/>
    <w:qFormat/>
    <w:uiPriority w:val="99"/>
    <w:rPr>
      <w:rFonts w:ascii="Times New Roman" w:hAnsi="Times New Roman" w:eastAsia="宋体" w:cs="Times New Roman"/>
      <w:szCs w:val="20"/>
    </w:rPr>
  </w:style>
  <w:style w:type="character" w:customStyle="1" w:styleId="59">
    <w:name w:val="批注文字 Char1"/>
    <w:basedOn w:val="29"/>
    <w:link w:val="11"/>
    <w:semiHidden/>
    <w:qFormat/>
    <w:uiPriority w:val="99"/>
    <w:rPr>
      <w:rFonts w:ascii="Times New Roman" w:hAnsi="Times New Roman" w:eastAsia="宋体" w:cs="Times New Roman"/>
      <w:szCs w:val="20"/>
    </w:rPr>
  </w:style>
  <w:style w:type="character" w:customStyle="1" w:styleId="60">
    <w:name w:val="批注主题 Char"/>
    <w:basedOn w:val="59"/>
    <w:link w:val="26"/>
    <w:semiHidden/>
    <w:qFormat/>
    <w:uiPriority w:val="0"/>
    <w:rPr>
      <w:rFonts w:ascii="Times New Roman" w:hAnsi="Times New Roman" w:eastAsia="宋体" w:cs="Times New Roman"/>
      <w:b/>
      <w:bCs/>
      <w:sz w:val="28"/>
      <w:szCs w:val="20"/>
    </w:rPr>
  </w:style>
  <w:style w:type="character" w:customStyle="1" w:styleId="61">
    <w:name w:val="文档结构图 Char1"/>
    <w:basedOn w:val="29"/>
    <w:semiHidden/>
    <w:qFormat/>
    <w:uiPriority w:val="99"/>
    <w:rPr>
      <w:rFonts w:ascii="Microsoft YaHei UI" w:hAnsi="Times New Roman" w:eastAsia="Microsoft YaHei UI" w:cs="Times New Roman"/>
      <w:sz w:val="18"/>
      <w:szCs w:val="18"/>
    </w:rPr>
  </w:style>
  <w:style w:type="character" w:customStyle="1" w:styleId="62">
    <w:name w:val="正文文本 Char1"/>
    <w:basedOn w:val="29"/>
    <w:semiHidden/>
    <w:qFormat/>
    <w:uiPriority w:val="99"/>
    <w:rPr>
      <w:rFonts w:ascii="Times New Roman" w:hAnsi="Times New Roman" w:eastAsia="宋体" w:cs="Times New Roman"/>
      <w:szCs w:val="20"/>
    </w:rPr>
  </w:style>
  <w:style w:type="character" w:customStyle="1" w:styleId="63">
    <w:name w:val="纯文本 Char1"/>
    <w:basedOn w:val="29"/>
    <w:semiHidden/>
    <w:qFormat/>
    <w:uiPriority w:val="99"/>
    <w:rPr>
      <w:rFonts w:ascii="宋体" w:hAnsi="Courier New" w:eastAsia="宋体" w:cs="Courier New"/>
      <w:szCs w:val="21"/>
    </w:rPr>
  </w:style>
  <w:style w:type="paragraph" w:customStyle="1" w:styleId="64">
    <w:name w:val="Char Char Char Char Char Char Char"/>
    <w:basedOn w:val="1"/>
    <w:qFormat/>
    <w:uiPriority w:val="0"/>
    <w:pPr>
      <w:tabs>
        <w:tab w:val="left" w:pos="432"/>
      </w:tabs>
      <w:ind w:left="432" w:hanging="432"/>
    </w:pPr>
    <w:rPr>
      <w:rFonts w:ascii="Tahoma" w:hAnsi="Tahoma"/>
      <w:sz w:val="24"/>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样式3"/>
    <w:basedOn w:val="15"/>
    <w:qFormat/>
    <w:uiPriority w:val="0"/>
    <w:pPr>
      <w:spacing w:line="240" w:lineRule="atLeast"/>
      <w:outlineLvl w:val="0"/>
    </w:pPr>
    <w:rPr>
      <w:sz w:val="28"/>
      <w:szCs w:val="24"/>
    </w:rPr>
  </w:style>
  <w:style w:type="paragraph" w:customStyle="1" w:styleId="67">
    <w:name w:val="样式 宋体 五号 行距: 单倍行距"/>
    <w:basedOn w:val="1"/>
    <w:qFormat/>
    <w:uiPriority w:val="0"/>
    <w:pPr>
      <w:adjustRightInd w:val="0"/>
      <w:jc w:val="left"/>
      <w:textAlignment w:val="baseline"/>
    </w:pPr>
    <w:rPr>
      <w:rFonts w:ascii="宋体" w:hAnsi="宋体"/>
      <w:kern w:val="0"/>
    </w:rPr>
  </w:style>
  <w:style w:type="paragraph" w:customStyle="1" w:styleId="6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6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样式 宋体 五号 两端对齐 行距: 单倍行距"/>
    <w:basedOn w:val="1"/>
    <w:qFormat/>
    <w:uiPriority w:val="0"/>
    <w:pPr>
      <w:adjustRightInd w:val="0"/>
      <w:textAlignment w:val="baseline"/>
    </w:pPr>
    <w:rPr>
      <w:rFonts w:ascii="宋体" w:hAnsi="宋体"/>
      <w:kern w:val="0"/>
    </w:rPr>
  </w:style>
  <w:style w:type="paragraph" w:customStyle="1" w:styleId="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p15"/>
    <w:basedOn w:val="1"/>
    <w:qFormat/>
    <w:uiPriority w:val="0"/>
    <w:pPr>
      <w:widowControl/>
    </w:pPr>
    <w:rPr>
      <w:kern w:val="0"/>
      <w:szCs w:val="21"/>
    </w:rPr>
  </w:style>
  <w:style w:type="paragraph" w:customStyle="1" w:styleId="7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_Style 2"/>
    <w:basedOn w:val="1"/>
    <w:qFormat/>
    <w:uiPriority w:val="34"/>
    <w:pPr>
      <w:spacing w:after="200" w:line="276" w:lineRule="auto"/>
      <w:ind w:firstLine="420" w:firstLineChars="200"/>
    </w:pPr>
    <w:rPr>
      <w:rFonts w:ascii="Calibri" w:hAnsi="Calibri"/>
      <w:szCs w:val="22"/>
    </w:rPr>
  </w:style>
  <w:style w:type="paragraph" w:customStyle="1" w:styleId="78">
    <w:name w:val="List Paragraph1"/>
    <w:basedOn w:val="1"/>
    <w:qFormat/>
    <w:uiPriority w:val="99"/>
    <w:pPr>
      <w:ind w:firstLine="420" w:firstLineChars="200"/>
    </w:pPr>
    <w:rPr>
      <w:rFonts w:ascii="Calibri" w:hAnsi="Calibri"/>
      <w:szCs w:val="22"/>
    </w:rPr>
  </w:style>
  <w:style w:type="paragraph" w:customStyle="1" w:styleId="7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0">
    <w:name w:val="Definition Term"/>
    <w:basedOn w:val="1"/>
    <w:next w:val="1"/>
    <w:qFormat/>
    <w:uiPriority w:val="0"/>
    <w:pPr>
      <w:autoSpaceDE w:val="0"/>
      <w:autoSpaceDN w:val="0"/>
      <w:adjustRightInd w:val="0"/>
      <w:jc w:val="left"/>
    </w:pPr>
    <w:rPr>
      <w:kern w:val="0"/>
      <w:sz w:val="24"/>
    </w:rPr>
  </w:style>
  <w:style w:type="paragraph" w:customStyle="1" w:styleId="81">
    <w:name w:val="列出段落2"/>
    <w:basedOn w:val="1"/>
    <w:qFormat/>
    <w:uiPriority w:val="0"/>
    <w:pPr>
      <w:ind w:firstLine="420" w:firstLineChars="200"/>
    </w:pPr>
    <w:rPr>
      <w:rFonts w:ascii="Calibri" w:hAnsi="Calibri"/>
      <w:szCs w:val="22"/>
    </w:rPr>
  </w:style>
  <w:style w:type="paragraph" w:customStyle="1" w:styleId="8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4">
    <w:name w:val="Char1"/>
    <w:basedOn w:val="1"/>
    <w:qFormat/>
    <w:uiPriority w:val="0"/>
    <w:rPr>
      <w:rFonts w:ascii="Tahoma" w:hAnsi="Tahoma"/>
      <w:sz w:val="24"/>
    </w:rPr>
  </w:style>
  <w:style w:type="paragraph" w:customStyle="1" w:styleId="85">
    <w:name w:val="列出段落3"/>
    <w:basedOn w:val="1"/>
    <w:qFormat/>
    <w:uiPriority w:val="34"/>
    <w:pPr>
      <w:ind w:firstLine="420" w:firstLineChars="200"/>
    </w:pPr>
  </w:style>
  <w:style w:type="paragraph" w:styleId="86">
    <w:name w:val="No Spacing"/>
    <w:link w:val="87"/>
    <w:qFormat/>
    <w:uiPriority w:val="1"/>
    <w:rPr>
      <w:rFonts w:asciiTheme="minorHAnsi" w:hAnsiTheme="minorHAnsi" w:eastAsiaTheme="minorEastAsia" w:cstheme="minorBidi"/>
      <w:sz w:val="22"/>
      <w:szCs w:val="22"/>
      <w:lang w:val="en-US" w:eastAsia="zh-CN" w:bidi="ar-SA"/>
    </w:rPr>
  </w:style>
  <w:style w:type="character" w:customStyle="1" w:styleId="87">
    <w:name w:val="无间隔 Char"/>
    <w:basedOn w:val="29"/>
    <w:link w:val="86"/>
    <w:qFormat/>
    <w:uiPriority w:val="1"/>
    <w:rPr>
      <w:rFonts w:asciiTheme="minorHAnsi" w:hAnsiTheme="minorHAnsi" w:eastAsiaTheme="minorEastAsia" w:cstheme="minorBidi"/>
      <w:sz w:val="22"/>
      <w:szCs w:val="22"/>
    </w:rPr>
  </w:style>
  <w:style w:type="character" w:customStyle="1" w:styleId="88">
    <w:name w:val="font51"/>
    <w:basedOn w:val="29"/>
    <w:qFormat/>
    <w:uiPriority w:val="0"/>
    <w:rPr>
      <w:rFonts w:hint="default" w:ascii="Times New Roman" w:hAnsi="Times New Roman" w:cs="Times New Roman"/>
      <w:b/>
      <w:color w:val="000000"/>
      <w:sz w:val="21"/>
      <w:szCs w:val="21"/>
      <w:u w:val="none"/>
    </w:rPr>
  </w:style>
  <w:style w:type="character" w:customStyle="1" w:styleId="89">
    <w:name w:val="font61"/>
    <w:basedOn w:val="29"/>
    <w:qFormat/>
    <w:uiPriority w:val="0"/>
    <w:rPr>
      <w:rFonts w:hint="default" w:ascii="Times New Roman" w:hAnsi="Times New Roman" w:cs="Times New Roman"/>
      <w:b/>
      <w:color w:val="000000"/>
      <w:sz w:val="14"/>
      <w:szCs w:val="14"/>
      <w:u w:val="none"/>
    </w:rPr>
  </w:style>
  <w:style w:type="character" w:customStyle="1" w:styleId="90">
    <w:name w:val="font21"/>
    <w:basedOn w:val="29"/>
    <w:qFormat/>
    <w:uiPriority w:val="0"/>
    <w:rPr>
      <w:rFonts w:hint="eastAsia" w:ascii="宋体" w:hAnsi="宋体" w:eastAsia="宋体" w:cs="宋体"/>
      <w:b/>
      <w:color w:val="000000"/>
      <w:sz w:val="21"/>
      <w:szCs w:val="21"/>
      <w:u w:val="none"/>
    </w:rPr>
  </w:style>
  <w:style w:type="character" w:customStyle="1" w:styleId="91">
    <w:name w:val="font01"/>
    <w:basedOn w:val="29"/>
    <w:qFormat/>
    <w:uiPriority w:val="0"/>
    <w:rPr>
      <w:rFonts w:hint="eastAsia" w:ascii="宋体" w:hAnsi="宋体" w:eastAsia="宋体" w:cs="宋体"/>
      <w:b/>
      <w:color w:val="000000"/>
      <w:sz w:val="24"/>
      <w:szCs w:val="24"/>
      <w:u w:val="none"/>
    </w:rPr>
  </w:style>
  <w:style w:type="character" w:customStyle="1" w:styleId="92">
    <w:name w:val="font91"/>
    <w:basedOn w:val="29"/>
    <w:qFormat/>
    <w:uiPriority w:val="0"/>
    <w:rPr>
      <w:rFonts w:hint="eastAsia" w:ascii="宋体" w:hAnsi="宋体" w:eastAsia="宋体" w:cs="宋体"/>
      <w:color w:val="000000"/>
      <w:sz w:val="22"/>
      <w:szCs w:val="22"/>
      <w:u w:val="none"/>
    </w:rPr>
  </w:style>
  <w:style w:type="character" w:customStyle="1" w:styleId="93">
    <w:name w:val="font101"/>
    <w:basedOn w:val="29"/>
    <w:qFormat/>
    <w:uiPriority w:val="0"/>
    <w:rPr>
      <w:rFonts w:hint="eastAsia" w:ascii="宋体" w:hAnsi="宋体" w:eastAsia="宋体" w:cs="宋体"/>
      <w:b/>
      <w:color w:val="000000"/>
      <w:sz w:val="20"/>
      <w:szCs w:val="20"/>
      <w:u w:val="none"/>
    </w:rPr>
  </w:style>
  <w:style w:type="character" w:customStyle="1" w:styleId="94">
    <w:name w:val="font31"/>
    <w:basedOn w:val="29"/>
    <w:qFormat/>
    <w:uiPriority w:val="0"/>
    <w:rPr>
      <w:rFonts w:hint="eastAsia" w:ascii="宋体" w:hAnsi="宋体" w:eastAsia="宋体" w:cs="宋体"/>
      <w:color w:val="000000"/>
      <w:sz w:val="22"/>
      <w:szCs w:val="22"/>
      <w:u w:val="none"/>
    </w:rPr>
  </w:style>
  <w:style w:type="character" w:customStyle="1" w:styleId="95">
    <w:name w:val="font11"/>
    <w:basedOn w:val="29"/>
    <w:qFormat/>
    <w:uiPriority w:val="0"/>
    <w:rPr>
      <w:rFonts w:ascii="宋体" w:hAnsi="宋体" w:eastAsia="宋体" w:cs="宋体"/>
      <w:color w:val="000000"/>
      <w:sz w:val="22"/>
      <w:szCs w:val="22"/>
      <w:u w:val="none"/>
    </w:rPr>
  </w:style>
  <w:style w:type="character" w:customStyle="1" w:styleId="96">
    <w:name w:val="NormalCharacter"/>
    <w:link w:val="97"/>
    <w:semiHidden/>
    <w:qFormat/>
    <w:uiPriority w:val="0"/>
    <w:rPr>
      <w:rFonts w:ascii="Times New Roman" w:hAnsi="Times New Roman" w:eastAsia="宋体"/>
      <w:kern w:val="2"/>
      <w:sz w:val="21"/>
      <w:szCs w:val="24"/>
      <w:lang w:val="en-US" w:eastAsia="zh-CN" w:bidi="ar-SA"/>
    </w:rPr>
  </w:style>
  <w:style w:type="paragraph" w:customStyle="1" w:styleId="97">
    <w:name w:val="UserStyle_2"/>
    <w:basedOn w:val="1"/>
    <w:link w:val="96"/>
    <w:qFormat/>
    <w:uiPriority w:val="0"/>
    <w:pPr>
      <w:textAlignment w:val="baseline"/>
    </w:pPr>
    <w:rPr>
      <w:szCs w:val="24"/>
    </w:rPr>
  </w:style>
  <w:style w:type="paragraph" w:customStyle="1" w:styleId="98">
    <w:name w:val="标书正文"/>
    <w:basedOn w:val="1"/>
    <w:qFormat/>
    <w:uiPriority w:val="0"/>
    <w:pPr>
      <w:spacing w:line="360" w:lineRule="auto"/>
      <w:ind w:firstLine="497" w:firstLineChars="207"/>
    </w:pPr>
    <w:rPr>
      <w:sz w:val="24"/>
    </w:rPr>
  </w:style>
  <w:style w:type="paragraph" w:customStyle="1" w:styleId="99">
    <w:name w:val="Heading 21"/>
    <w:basedOn w:val="1"/>
    <w:next w:val="100"/>
    <w:qFormat/>
    <w:uiPriority w:val="99"/>
    <w:pPr>
      <w:keepNext/>
      <w:keepLines/>
      <w:spacing w:line="413" w:lineRule="auto"/>
      <w:outlineLvl w:val="1"/>
    </w:pPr>
    <w:rPr>
      <w:rFonts w:ascii="Arial" w:hAnsi="Arial" w:eastAsia="黑体" w:cs="Arial"/>
      <w:b/>
      <w:bCs/>
      <w:sz w:val="32"/>
      <w:szCs w:val="32"/>
    </w:rPr>
  </w:style>
  <w:style w:type="paragraph" w:customStyle="1" w:styleId="100">
    <w:name w:val="Normal Indent1"/>
    <w:basedOn w:val="1"/>
    <w:qFormat/>
    <w:uiPriority w:val="99"/>
    <w:pPr>
      <w:ind w:firstLine="420"/>
    </w:pPr>
  </w:style>
  <w:style w:type="paragraph" w:customStyle="1" w:styleId="10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03">
    <w:name w:val="L-正文"/>
    <w:basedOn w:val="1"/>
    <w:qFormat/>
    <w:uiPriority w:val="0"/>
    <w:pPr>
      <w:widowControl/>
      <w:spacing w:after="160" w:line="360" w:lineRule="auto"/>
      <w:ind w:firstLine="440" w:firstLineChars="200"/>
      <w:jc w:val="left"/>
    </w:pPr>
    <w:rPr>
      <w:kern w:val="0"/>
      <w:sz w:val="22"/>
      <w:szCs w:val="24"/>
      <w:lang w:eastAsia="en-CA"/>
    </w:rPr>
  </w:style>
  <w:style w:type="character" w:customStyle="1" w:styleId="104">
    <w:name w:val="脚注文本 Char"/>
    <w:basedOn w:val="29"/>
    <w:link w:val="23"/>
    <w:qFormat/>
    <w:uiPriority w:val="0"/>
    <w:rPr>
      <w:rFonts w:ascii="Times New Roman" w:hAnsi="Times New Roman" w:eastAsia="楷体_GB2312" w:cs="Times New Roman"/>
      <w:kern w:val="2"/>
      <w:sz w:val="18"/>
      <w:szCs w:val="18"/>
    </w:rPr>
  </w:style>
  <w:style w:type="paragraph" w:customStyle="1" w:styleId="105">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06">
    <w:name w:val="western"/>
    <w:basedOn w:val="1"/>
    <w:qFormat/>
    <w:uiPriority w:val="0"/>
    <w:pPr>
      <w:spacing w:before="100" w:beforeAutospacing="1" w:after="115"/>
      <w:ind w:left="0"/>
    </w:pPr>
    <w:rPr>
      <w:color w:val="000000"/>
      <w:kern w:val="0"/>
      <w:sz w:val="14"/>
      <w:szCs w:val="14"/>
    </w:rPr>
  </w:style>
  <w:style w:type="character" w:customStyle="1" w:styleId="107">
    <w:name w:val="font131"/>
    <w:basedOn w:val="29"/>
    <w:qFormat/>
    <w:uiPriority w:val="0"/>
    <w:rPr>
      <w:rFonts w:hint="eastAsia" w:ascii="等线" w:hAnsi="等线" w:eastAsia="等线" w:cs="等线"/>
      <w:color w:val="FF0000"/>
      <w:sz w:val="18"/>
      <w:szCs w:val="18"/>
      <w:u w:val="none"/>
    </w:rPr>
  </w:style>
  <w:style w:type="character" w:customStyle="1" w:styleId="108">
    <w:name w:val="font41"/>
    <w:basedOn w:val="29"/>
    <w:qFormat/>
    <w:uiPriority w:val="0"/>
    <w:rPr>
      <w:rFonts w:hint="eastAsia" w:ascii="等线" w:hAnsi="等线" w:eastAsia="等线" w:cs="等线"/>
      <w:color w:val="000000"/>
      <w:sz w:val="18"/>
      <w:szCs w:val="18"/>
      <w:u w:val="none"/>
    </w:rPr>
  </w:style>
  <w:style w:type="character" w:customStyle="1" w:styleId="109">
    <w:name w:val="font121"/>
    <w:basedOn w:val="29"/>
    <w:qFormat/>
    <w:uiPriority w:val="0"/>
    <w:rPr>
      <w:rFonts w:hint="eastAsia" w:ascii="等线" w:hAnsi="等线" w:eastAsia="等线" w:cs="等线"/>
      <w:color w:val="FF0000"/>
      <w:sz w:val="18"/>
      <w:szCs w:val="18"/>
      <w:u w:val="none"/>
    </w:rPr>
  </w:style>
  <w:style w:type="character" w:customStyle="1" w:styleId="110">
    <w:name w:val="font71"/>
    <w:basedOn w:val="29"/>
    <w:qFormat/>
    <w:uiPriority w:val="0"/>
    <w:rPr>
      <w:rFonts w:hint="eastAsia" w:ascii="等线" w:hAnsi="等线" w:eastAsia="等线" w:cs="等线"/>
      <w:b/>
      <w:bCs/>
      <w:color w:val="000000"/>
      <w:sz w:val="18"/>
      <w:szCs w:val="18"/>
      <w:u w:val="none"/>
    </w:rPr>
  </w:style>
  <w:style w:type="character" w:customStyle="1" w:styleId="111">
    <w:name w:val="font141"/>
    <w:basedOn w:val="29"/>
    <w:qFormat/>
    <w:uiPriority w:val="0"/>
    <w:rPr>
      <w:rFonts w:hint="eastAsia" w:ascii="等线" w:hAnsi="等线" w:eastAsia="等线" w:cs="等线"/>
      <w:color w:val="FF0000"/>
      <w:sz w:val="18"/>
      <w:szCs w:val="18"/>
      <w:u w:val="none"/>
    </w:rPr>
  </w:style>
  <w:style w:type="character" w:customStyle="1" w:styleId="112">
    <w:name w:val="font81"/>
    <w:basedOn w:val="29"/>
    <w:qFormat/>
    <w:uiPriority w:val="0"/>
    <w:rPr>
      <w:rFonts w:hint="eastAsia" w:ascii="等线" w:hAnsi="等线" w:eastAsia="等线" w:cs="等线"/>
      <w:b/>
      <w:bCs/>
      <w:color w:val="000000"/>
      <w:sz w:val="18"/>
      <w:szCs w:val="18"/>
      <w:u w:val="none"/>
    </w:rPr>
  </w:style>
  <w:style w:type="paragraph" w:customStyle="1" w:styleId="113">
    <w:name w:val="Table Paragraph"/>
    <w:basedOn w:val="1"/>
    <w:qFormat/>
    <w:uiPriority w:val="1"/>
    <w:pPr>
      <w:autoSpaceDE w:val="0"/>
      <w:autoSpaceDN w:val="0"/>
      <w:adjustRightInd w:val="0"/>
      <w:jc w:val="left"/>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1"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95D6F-414A-4B52-BBCA-70D11974CA0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5324</Words>
  <Characters>30347</Characters>
  <Lines>252</Lines>
  <Paragraphs>71</Paragraphs>
  <TotalTime>4</TotalTime>
  <ScaleCrop>false</ScaleCrop>
  <LinksUpToDate>false</LinksUpToDate>
  <CharactersWithSpaces>35600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2019-06-21T09:59:00Z</dcterms:created>
  <dc:creator>微软用户</dc:creator>
  <cp:lastModifiedBy>Administrator</cp:lastModifiedBy>
  <cp:lastPrinted>2020-04-17T03:59:00Z</cp:lastPrinted>
  <dcterms:modified xsi:type="dcterms:W3CDTF">2021-11-25T02:26:48Z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77FCEF933A834486815EB14B202BDCDB</vt:lpwstr>
  </property>
</Properties>
</file>