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sz w:val="32"/>
        </w:rPr>
      </w:pPr>
      <w:bookmarkStart w:id="0" w:name="_Toc374721822"/>
      <w:r>
        <w:rPr>
          <w:rFonts w:hint="eastAsia" w:ascii="宋体" w:hAnsi="宋体"/>
          <w:b/>
          <w:sz w:val="32"/>
        </w:rPr>
        <w:t>项目编号：XZZB04-FW2021006</w:t>
      </w:r>
    </w:p>
    <w:p>
      <w:pPr>
        <w:widowControl/>
        <w:jc w:val="left"/>
        <w:rPr>
          <w:rFonts w:ascii="宋体"/>
          <w:b/>
          <w:sz w:val="36"/>
        </w:rPr>
      </w:pPr>
    </w:p>
    <w:p>
      <w:pPr>
        <w:widowControl/>
        <w:jc w:val="left"/>
        <w:rPr>
          <w:rFonts w:ascii="宋体"/>
          <w:b/>
          <w:sz w:val="36"/>
        </w:rPr>
      </w:pPr>
    </w:p>
    <w:p>
      <w:pPr>
        <w:widowControl/>
        <w:jc w:val="left"/>
        <w:rPr>
          <w:rFonts w:ascii="宋体"/>
          <w:b/>
          <w:sz w:val="36"/>
        </w:rPr>
      </w:pPr>
    </w:p>
    <w:p>
      <w:pPr>
        <w:widowControl/>
        <w:jc w:val="center"/>
        <w:rPr>
          <w:rFonts w:ascii="宋体"/>
          <w:b/>
          <w:sz w:val="48"/>
        </w:rPr>
      </w:pPr>
      <w:r>
        <w:rPr>
          <w:rFonts w:hint="eastAsia" w:ascii="宋体" w:hAnsi="宋体"/>
          <w:b/>
          <w:sz w:val="48"/>
        </w:rPr>
        <w:t>乌鲁木齐县自然资源局2021年全区国土季度预变更调查与卫片执法及2020年度国土变更调查项目</w:t>
      </w:r>
    </w:p>
    <w:p>
      <w:pPr>
        <w:widowControl/>
        <w:jc w:val="center"/>
        <w:rPr>
          <w:rFonts w:ascii="宋体"/>
          <w:b/>
          <w:sz w:val="36"/>
        </w:rPr>
      </w:pPr>
    </w:p>
    <w:p>
      <w:pPr>
        <w:widowControl/>
        <w:jc w:val="center"/>
        <w:rPr>
          <w:rFonts w:ascii="宋体"/>
          <w:b/>
          <w:sz w:val="72"/>
        </w:rPr>
      </w:pPr>
      <w:r>
        <w:rPr>
          <w:rFonts w:hint="eastAsia" w:ascii="宋体" w:hAnsi="宋体"/>
          <w:b/>
          <w:sz w:val="72"/>
        </w:rPr>
        <w:t>单一来源采购文件</w:t>
      </w:r>
    </w:p>
    <w:p>
      <w:pPr>
        <w:widowControl/>
        <w:jc w:val="center"/>
        <w:rPr>
          <w:rFonts w:ascii="宋体"/>
          <w:b/>
          <w:sz w:val="52"/>
        </w:rPr>
      </w:pPr>
    </w:p>
    <w:p>
      <w:pPr>
        <w:widowControl/>
        <w:jc w:val="center"/>
        <w:rPr>
          <w:rFonts w:ascii="宋体"/>
          <w:b/>
          <w:sz w:val="52"/>
        </w:rPr>
      </w:pPr>
    </w:p>
    <w:p>
      <w:pPr>
        <w:widowControl/>
        <w:jc w:val="center"/>
        <w:rPr>
          <w:rFonts w:ascii="宋体"/>
          <w:b/>
          <w:sz w:val="52"/>
        </w:rPr>
      </w:pPr>
      <w:r>
        <w:rPr>
          <w:rFonts w:ascii="宋体"/>
          <w:b/>
          <w:sz w:val="52"/>
        </w:rPr>
        <w:tab/>
      </w:r>
      <w:r>
        <w:rPr>
          <w:rFonts w:ascii="宋体"/>
          <w:b/>
          <w:sz w:val="52"/>
        </w:rPr>
        <w:tab/>
      </w:r>
      <w:r>
        <w:rPr>
          <w:rFonts w:ascii="宋体"/>
          <w:b/>
          <w:sz w:val="52"/>
        </w:rPr>
        <w:tab/>
      </w:r>
      <w:r>
        <w:rPr>
          <w:rFonts w:ascii="宋体"/>
          <w:b/>
          <w:sz w:val="52"/>
        </w:rPr>
        <w:tab/>
      </w:r>
      <w:r>
        <w:rPr>
          <w:rFonts w:ascii="宋体"/>
          <w:b/>
          <w:sz w:val="52"/>
        </w:rPr>
        <w:tab/>
      </w:r>
      <w:r>
        <w:rPr>
          <w:rFonts w:ascii="宋体"/>
          <w:b/>
          <w:sz w:val="52"/>
        </w:rPr>
        <w:tab/>
      </w:r>
      <w:r>
        <w:rPr>
          <w:rFonts w:ascii="宋体"/>
          <w:b/>
          <w:sz w:val="52"/>
        </w:rPr>
        <w:tab/>
      </w:r>
      <w:r>
        <w:rPr>
          <w:rFonts w:ascii="宋体"/>
          <w:b/>
          <w:sz w:val="52"/>
        </w:rPr>
        <w:tab/>
      </w:r>
    </w:p>
    <w:p>
      <w:pPr>
        <w:widowControl/>
        <w:jc w:val="left"/>
        <w:rPr>
          <w:rFonts w:ascii="宋体"/>
          <w:b/>
          <w:sz w:val="32"/>
        </w:rPr>
      </w:pPr>
      <w:r>
        <w:rPr>
          <w:rFonts w:hint="eastAsia" w:ascii="宋体" w:hAnsi="宋体"/>
          <w:b/>
          <w:sz w:val="32"/>
        </w:rPr>
        <w:t>招标单位名称：乌鲁木齐</w:t>
      </w:r>
      <w:r>
        <w:rPr>
          <w:rFonts w:hint="eastAsia" w:ascii="宋体" w:hAnsi="宋体"/>
          <w:b/>
          <w:sz w:val="32"/>
          <w:lang w:val="en-US" w:eastAsia="zh-CN"/>
        </w:rPr>
        <w:t>县</w:t>
      </w:r>
      <w:r>
        <w:rPr>
          <w:rFonts w:hint="eastAsia" w:ascii="宋体" w:hAnsi="宋体"/>
          <w:b/>
          <w:sz w:val="32"/>
        </w:rPr>
        <w:t>自然资源局</w:t>
      </w:r>
    </w:p>
    <w:p>
      <w:pPr>
        <w:widowControl/>
        <w:jc w:val="left"/>
        <w:rPr>
          <w:rFonts w:ascii="宋体"/>
          <w:b/>
          <w:sz w:val="32"/>
        </w:rPr>
      </w:pPr>
      <w:r>
        <w:rPr>
          <w:rFonts w:hint="eastAsia" w:ascii="宋体" w:hAnsi="宋体"/>
          <w:b/>
          <w:sz w:val="32"/>
        </w:rPr>
        <w:t>法定代表人：</w:t>
      </w:r>
    </w:p>
    <w:p>
      <w:pPr>
        <w:widowControl/>
        <w:jc w:val="left"/>
        <w:rPr>
          <w:rFonts w:ascii="宋体"/>
          <w:b/>
          <w:sz w:val="32"/>
        </w:rPr>
      </w:pPr>
      <w:r>
        <w:rPr>
          <w:rFonts w:hint="eastAsia" w:ascii="宋体" w:hAnsi="宋体"/>
          <w:b/>
          <w:sz w:val="32"/>
        </w:rPr>
        <w:t>招标代理机构：新疆新咨工程咨询有限公司</w:t>
      </w:r>
    </w:p>
    <w:p>
      <w:pPr>
        <w:widowControl/>
        <w:jc w:val="left"/>
        <w:rPr>
          <w:rFonts w:ascii="宋体"/>
          <w:b/>
          <w:sz w:val="32"/>
        </w:rPr>
      </w:pPr>
      <w:r>
        <w:rPr>
          <w:rFonts w:hint="eastAsia" w:ascii="宋体" w:hAnsi="宋体"/>
          <w:b/>
          <w:sz w:val="32"/>
        </w:rPr>
        <w:t>法定代表人：张军</w:t>
      </w:r>
    </w:p>
    <w:p>
      <w:pPr>
        <w:widowControl/>
        <w:jc w:val="left"/>
        <w:rPr>
          <w:rFonts w:ascii="宋体"/>
          <w:b/>
          <w:sz w:val="32"/>
        </w:rPr>
      </w:pPr>
      <w:r>
        <w:rPr>
          <w:rFonts w:hint="eastAsia" w:ascii="宋体" w:hAnsi="宋体"/>
          <w:b/>
          <w:sz w:val="32"/>
        </w:rPr>
        <w:t>代理机构联系人：王慧祥</w:t>
      </w:r>
    </w:p>
    <w:p>
      <w:pPr>
        <w:widowControl/>
        <w:jc w:val="left"/>
        <w:rPr>
          <w:rFonts w:ascii="宋体" w:hAnsi="宋体"/>
          <w:b/>
          <w:sz w:val="32"/>
        </w:rPr>
      </w:pPr>
      <w:r>
        <w:rPr>
          <w:rFonts w:hint="eastAsia" w:ascii="宋体" w:hAnsi="宋体"/>
          <w:b/>
          <w:sz w:val="32"/>
        </w:rPr>
        <w:t>代理机构联系方式：</w:t>
      </w:r>
      <w:r>
        <w:rPr>
          <w:rFonts w:ascii="宋体" w:hAnsi="宋体"/>
          <w:b/>
          <w:sz w:val="32"/>
        </w:rPr>
        <w:t>15026030506</w:t>
      </w:r>
    </w:p>
    <w:p>
      <w:pPr>
        <w:widowControl/>
        <w:jc w:val="left"/>
        <w:rPr>
          <w:rFonts w:ascii="宋体"/>
          <w:b/>
          <w:sz w:val="32"/>
        </w:rPr>
      </w:pPr>
      <w:r>
        <w:rPr>
          <w:rFonts w:hint="eastAsia" w:ascii="宋体" w:hAnsi="宋体"/>
          <w:b/>
          <w:sz w:val="32"/>
        </w:rPr>
        <w:t>日期：</w:t>
      </w:r>
      <w:r>
        <w:rPr>
          <w:rFonts w:ascii="宋体" w:hAnsi="宋体"/>
          <w:b/>
          <w:sz w:val="32"/>
        </w:rPr>
        <w:t>202</w:t>
      </w:r>
      <w:r>
        <w:rPr>
          <w:rFonts w:hint="eastAsia" w:ascii="宋体" w:hAnsi="宋体"/>
          <w:b/>
          <w:sz w:val="32"/>
          <w:lang w:val="en-US" w:eastAsia="zh-CN"/>
        </w:rPr>
        <w:t>1</w:t>
      </w:r>
      <w:r>
        <w:rPr>
          <w:rFonts w:hint="eastAsia" w:ascii="宋体" w:hAnsi="宋体"/>
          <w:b/>
          <w:sz w:val="32"/>
        </w:rPr>
        <w:t>年</w:t>
      </w:r>
      <w:r>
        <w:rPr>
          <w:rFonts w:hint="eastAsia" w:ascii="宋体" w:hAnsi="宋体"/>
          <w:b/>
          <w:sz w:val="32"/>
          <w:lang w:val="en-US" w:eastAsia="zh-CN"/>
        </w:rPr>
        <w:t>12</w:t>
      </w:r>
      <w:r>
        <w:rPr>
          <w:rFonts w:hint="eastAsia" w:ascii="宋体" w:hAnsi="宋体"/>
          <w:b/>
          <w:sz w:val="32"/>
        </w:rPr>
        <w:t>月</w:t>
      </w:r>
      <w:r>
        <w:rPr>
          <w:rFonts w:hint="eastAsia" w:ascii="宋体" w:hAnsi="宋体"/>
          <w:b/>
          <w:sz w:val="32"/>
          <w:lang w:val="en-US" w:eastAsia="zh-CN"/>
        </w:rPr>
        <w:t>3</w:t>
      </w:r>
      <w:r>
        <w:rPr>
          <w:rFonts w:hint="eastAsia" w:ascii="宋体" w:hAnsi="宋体"/>
          <w:b/>
          <w:sz w:val="32"/>
        </w:rPr>
        <w:t>日</w:t>
      </w:r>
    </w:p>
    <w:p>
      <w:pPr>
        <w:widowControl/>
        <w:jc w:val="center"/>
        <w:rPr>
          <w:rFonts w:ascii="仿宋" w:hAnsi="仿宋" w:eastAsia="仿宋"/>
          <w:b/>
          <w:sz w:val="36"/>
        </w:rPr>
      </w:pPr>
    </w:p>
    <w:p>
      <w:pPr>
        <w:widowControl/>
        <w:jc w:val="center"/>
        <w:rPr>
          <w:rFonts w:ascii="仿宋" w:hAnsi="仿宋" w:eastAsia="仿宋"/>
          <w:b/>
          <w:sz w:val="36"/>
        </w:rPr>
      </w:pPr>
      <w:r>
        <w:rPr>
          <w:rFonts w:hint="eastAsia" w:ascii="仿宋" w:hAnsi="仿宋" w:eastAsia="仿宋"/>
          <w:b/>
          <w:sz w:val="36"/>
        </w:rPr>
        <w:t>目</w:t>
      </w:r>
      <w:r>
        <w:rPr>
          <w:rFonts w:ascii="仿宋" w:hAnsi="仿宋" w:eastAsia="仿宋"/>
          <w:b/>
          <w:sz w:val="36"/>
        </w:rPr>
        <w:t xml:space="preserve">  </w:t>
      </w:r>
      <w:r>
        <w:rPr>
          <w:rFonts w:hint="eastAsia" w:ascii="仿宋" w:hAnsi="仿宋" w:eastAsia="仿宋"/>
          <w:b/>
          <w:sz w:val="36"/>
        </w:rPr>
        <w:t>录</w:t>
      </w:r>
    </w:p>
    <w:p>
      <w:pPr>
        <w:widowControl/>
        <w:jc w:val="center"/>
        <w:rPr>
          <w:rFonts w:ascii="仿宋" w:hAnsi="仿宋" w:eastAsia="仿宋"/>
          <w:b/>
          <w:sz w:val="36"/>
        </w:rPr>
      </w:pPr>
    </w:p>
    <w:p>
      <w:pPr>
        <w:pStyle w:val="18"/>
        <w:tabs>
          <w:tab w:val="right" w:leader="dot" w:pos="9628"/>
        </w:tabs>
        <w:spacing w:line="440" w:lineRule="exact"/>
        <w:rPr>
          <w:rFonts w:ascii="Calibri" w:hAnsi="Calibri"/>
          <w:szCs w:val="22"/>
        </w:rPr>
      </w:pPr>
      <w:r>
        <w:rPr>
          <w:rFonts w:ascii="仿宋" w:hAnsi="仿宋" w:eastAsia="仿宋"/>
          <w:b/>
          <w:sz w:val="36"/>
        </w:rPr>
        <w:fldChar w:fldCharType="begin"/>
      </w:r>
      <w:r>
        <w:rPr>
          <w:rFonts w:ascii="仿宋" w:hAnsi="仿宋" w:eastAsia="仿宋"/>
          <w:b/>
          <w:sz w:val="36"/>
        </w:rPr>
        <w:instrText xml:space="preserve"> TOC \o "3-3" \u \t "</w:instrText>
      </w:r>
      <w:r>
        <w:rPr>
          <w:rFonts w:hint="eastAsia" w:ascii="仿宋" w:hAnsi="仿宋" w:eastAsia="仿宋"/>
          <w:b/>
          <w:sz w:val="36"/>
        </w:rPr>
        <w:instrText xml:space="preserve">标题</w:instrText>
      </w:r>
      <w:r>
        <w:rPr>
          <w:rFonts w:ascii="仿宋" w:hAnsi="仿宋" w:eastAsia="仿宋"/>
          <w:b/>
          <w:sz w:val="36"/>
        </w:rPr>
        <w:instrText xml:space="preserve"> 1,1,</w:instrText>
      </w:r>
      <w:r>
        <w:rPr>
          <w:rFonts w:hint="eastAsia" w:ascii="仿宋" w:hAnsi="仿宋" w:eastAsia="仿宋"/>
          <w:b/>
          <w:sz w:val="36"/>
        </w:rPr>
        <w:instrText xml:space="preserve">标题</w:instrText>
      </w:r>
      <w:r>
        <w:rPr>
          <w:rFonts w:ascii="仿宋" w:hAnsi="仿宋" w:eastAsia="仿宋"/>
          <w:b/>
          <w:sz w:val="36"/>
        </w:rPr>
        <w:instrText xml:space="preserve"> 2,2" </w:instrText>
      </w:r>
      <w:r>
        <w:rPr>
          <w:rFonts w:ascii="仿宋" w:hAnsi="仿宋" w:eastAsia="仿宋"/>
          <w:b/>
          <w:sz w:val="36"/>
        </w:rPr>
        <w:fldChar w:fldCharType="separate"/>
      </w:r>
      <w:r>
        <w:rPr>
          <w:rFonts w:hint="eastAsia"/>
        </w:rPr>
        <w:t>第一部分</w:t>
      </w:r>
      <w:r>
        <w:t xml:space="preserve">    </w:t>
      </w:r>
      <w:r>
        <w:rPr>
          <w:rFonts w:hint="eastAsia"/>
        </w:rPr>
        <w:t>投标须知</w:t>
      </w:r>
      <w:r>
        <w:tab/>
      </w:r>
      <w:r>
        <w:fldChar w:fldCharType="begin"/>
      </w:r>
      <w:r>
        <w:instrText xml:space="preserve"> PAGEREF _Toc479885862 \h </w:instrText>
      </w:r>
      <w:r>
        <w:fldChar w:fldCharType="separate"/>
      </w:r>
      <w:r>
        <w:t>1</w:t>
      </w:r>
      <w:r>
        <w:fldChar w:fldCharType="end"/>
      </w:r>
    </w:p>
    <w:p>
      <w:pPr>
        <w:pStyle w:val="18"/>
        <w:tabs>
          <w:tab w:val="right" w:leader="dot" w:pos="9628"/>
        </w:tabs>
        <w:spacing w:line="440" w:lineRule="exact"/>
        <w:rPr>
          <w:rFonts w:ascii="Calibri" w:hAnsi="Calibri"/>
          <w:szCs w:val="22"/>
        </w:rPr>
      </w:pPr>
      <w:r>
        <w:rPr>
          <w:rFonts w:hint="eastAsia"/>
        </w:rPr>
        <w:t>第二部分</w:t>
      </w:r>
      <w:r>
        <w:t xml:space="preserve">    </w:t>
      </w:r>
      <w:r>
        <w:rPr>
          <w:rFonts w:hint="eastAsia"/>
        </w:rPr>
        <w:t>招标说明</w:t>
      </w:r>
      <w:r>
        <w:tab/>
      </w:r>
      <w:r>
        <w:fldChar w:fldCharType="begin"/>
      </w:r>
      <w:r>
        <w:instrText xml:space="preserve"> PAGEREF _Toc479885863 \h </w:instrText>
      </w:r>
      <w:r>
        <w:fldChar w:fldCharType="separate"/>
      </w:r>
      <w:r>
        <w:t>2</w:t>
      </w:r>
      <w:r>
        <w:fldChar w:fldCharType="end"/>
      </w:r>
    </w:p>
    <w:p>
      <w:pPr>
        <w:pStyle w:val="10"/>
        <w:tabs>
          <w:tab w:val="right" w:leader="dot" w:pos="9628"/>
        </w:tabs>
        <w:spacing w:line="440" w:lineRule="exact"/>
      </w:pPr>
      <w:r>
        <w:rPr>
          <w:rFonts w:hint="eastAsia"/>
        </w:rPr>
        <w:t>第一章</w:t>
      </w:r>
      <w:r>
        <w:t xml:space="preserve"> </w:t>
      </w:r>
      <w:r>
        <w:rPr>
          <w:rFonts w:hint="eastAsia"/>
        </w:rPr>
        <w:t>总则</w:t>
      </w:r>
      <w:r>
        <w:tab/>
      </w:r>
      <w:r>
        <w:fldChar w:fldCharType="begin"/>
      </w:r>
      <w:r>
        <w:instrText xml:space="preserve"> PAGEREF _Toc479885864 \h </w:instrText>
      </w:r>
      <w:r>
        <w:fldChar w:fldCharType="separate"/>
      </w:r>
      <w:r>
        <w:t>2</w:t>
      </w:r>
      <w:r>
        <w:fldChar w:fldCharType="end"/>
      </w:r>
    </w:p>
    <w:p>
      <w:pPr>
        <w:pStyle w:val="10"/>
        <w:tabs>
          <w:tab w:val="right" w:leader="dot" w:pos="9628"/>
        </w:tabs>
        <w:spacing w:line="440" w:lineRule="exact"/>
      </w:pPr>
      <w:r>
        <w:rPr>
          <w:rFonts w:hint="eastAsia"/>
        </w:rPr>
        <w:t>第二章</w:t>
      </w:r>
      <w:r>
        <w:t xml:space="preserve">  </w:t>
      </w:r>
      <w:r>
        <w:rPr>
          <w:rFonts w:hint="eastAsia"/>
        </w:rPr>
        <w:t>单一来源采购文件</w:t>
      </w:r>
      <w:r>
        <w:tab/>
      </w:r>
      <w:r>
        <w:fldChar w:fldCharType="begin"/>
      </w:r>
      <w:r>
        <w:instrText xml:space="preserve"> PAGEREF _Toc479885865 \h </w:instrText>
      </w:r>
      <w:r>
        <w:fldChar w:fldCharType="separate"/>
      </w:r>
      <w:r>
        <w:t>2</w:t>
      </w:r>
      <w:r>
        <w:fldChar w:fldCharType="end"/>
      </w:r>
    </w:p>
    <w:p>
      <w:pPr>
        <w:pStyle w:val="18"/>
        <w:tabs>
          <w:tab w:val="right" w:leader="dot" w:pos="9628"/>
        </w:tabs>
        <w:spacing w:line="440" w:lineRule="exact"/>
        <w:rPr>
          <w:rFonts w:ascii="Calibri" w:hAnsi="Calibri"/>
          <w:szCs w:val="22"/>
        </w:rPr>
      </w:pPr>
      <w:r>
        <w:rPr>
          <w:rFonts w:hint="eastAsia"/>
        </w:rPr>
        <w:t>第三部分</w:t>
      </w:r>
      <w:r>
        <w:t xml:space="preserve">    </w:t>
      </w:r>
      <w:r>
        <w:rPr>
          <w:rFonts w:hint="eastAsia"/>
        </w:rPr>
        <w:t>投标说明</w:t>
      </w:r>
      <w:r>
        <w:tab/>
      </w:r>
      <w:r>
        <w:fldChar w:fldCharType="begin"/>
      </w:r>
      <w:r>
        <w:instrText xml:space="preserve"> PAGEREF _Toc479885866 \h </w:instrText>
      </w:r>
      <w:r>
        <w:fldChar w:fldCharType="separate"/>
      </w:r>
      <w:r>
        <w:t>4</w:t>
      </w:r>
      <w:r>
        <w:fldChar w:fldCharType="end"/>
      </w:r>
    </w:p>
    <w:p>
      <w:pPr>
        <w:pStyle w:val="10"/>
        <w:tabs>
          <w:tab w:val="right" w:leader="dot" w:pos="9628"/>
        </w:tabs>
        <w:spacing w:line="440" w:lineRule="exact"/>
      </w:pPr>
      <w:r>
        <w:rPr>
          <w:rFonts w:hint="eastAsia"/>
        </w:rPr>
        <w:t>第一章</w:t>
      </w:r>
      <w:r>
        <w:t xml:space="preserve">  </w:t>
      </w:r>
      <w:r>
        <w:rPr>
          <w:rFonts w:hint="eastAsia"/>
        </w:rPr>
        <w:t>对投标人的资质要求</w:t>
      </w:r>
      <w:r>
        <w:tab/>
      </w:r>
      <w:r>
        <w:fldChar w:fldCharType="begin"/>
      </w:r>
      <w:r>
        <w:instrText xml:space="preserve"> PAGEREF _Toc479885867 \h </w:instrText>
      </w:r>
      <w:r>
        <w:fldChar w:fldCharType="separate"/>
      </w:r>
      <w:r>
        <w:t>4</w:t>
      </w:r>
      <w:r>
        <w:fldChar w:fldCharType="end"/>
      </w:r>
    </w:p>
    <w:p>
      <w:pPr>
        <w:pStyle w:val="10"/>
        <w:tabs>
          <w:tab w:val="right" w:leader="dot" w:pos="9628"/>
        </w:tabs>
        <w:spacing w:line="440" w:lineRule="exact"/>
      </w:pPr>
      <w:r>
        <w:rPr>
          <w:rFonts w:hint="eastAsia"/>
        </w:rPr>
        <w:t>第二章</w:t>
      </w:r>
      <w:r>
        <w:t xml:space="preserve">  </w:t>
      </w:r>
      <w:r>
        <w:rPr>
          <w:rFonts w:hint="eastAsia"/>
        </w:rPr>
        <w:t>投标文件的编写</w:t>
      </w:r>
      <w:r>
        <w:tab/>
      </w:r>
      <w:r>
        <w:fldChar w:fldCharType="begin"/>
      </w:r>
      <w:r>
        <w:instrText xml:space="preserve"> PAGEREF _Toc479885868 \h </w:instrText>
      </w:r>
      <w:r>
        <w:fldChar w:fldCharType="separate"/>
      </w:r>
      <w:r>
        <w:t>4</w:t>
      </w:r>
      <w:r>
        <w:fldChar w:fldCharType="end"/>
      </w:r>
    </w:p>
    <w:p>
      <w:pPr>
        <w:pStyle w:val="10"/>
        <w:tabs>
          <w:tab w:val="right" w:leader="dot" w:pos="9628"/>
        </w:tabs>
        <w:spacing w:line="440" w:lineRule="exact"/>
      </w:pPr>
      <w:r>
        <w:rPr>
          <w:rFonts w:hint="eastAsia"/>
        </w:rPr>
        <w:t>第三章</w:t>
      </w:r>
      <w:r>
        <w:t xml:space="preserve">  </w:t>
      </w:r>
      <w:r>
        <w:rPr>
          <w:rFonts w:hint="eastAsia"/>
        </w:rPr>
        <w:t>投标文件的递交</w:t>
      </w:r>
      <w:r>
        <w:tab/>
      </w:r>
      <w:r>
        <w:fldChar w:fldCharType="begin"/>
      </w:r>
      <w:r>
        <w:instrText xml:space="preserve"> PAGEREF _Toc479885869 \h </w:instrText>
      </w:r>
      <w:r>
        <w:fldChar w:fldCharType="separate"/>
      </w:r>
      <w:r>
        <w:t>7</w:t>
      </w:r>
      <w:r>
        <w:fldChar w:fldCharType="end"/>
      </w:r>
    </w:p>
    <w:p>
      <w:pPr>
        <w:pStyle w:val="10"/>
        <w:tabs>
          <w:tab w:val="right" w:leader="dot" w:pos="9628"/>
        </w:tabs>
        <w:spacing w:line="440" w:lineRule="exact"/>
      </w:pPr>
      <w:r>
        <w:rPr>
          <w:rFonts w:hint="eastAsia"/>
        </w:rPr>
        <w:t>第四章</w:t>
      </w:r>
      <w:r>
        <w:t xml:space="preserve">  </w:t>
      </w:r>
      <w:r>
        <w:rPr>
          <w:rFonts w:hint="eastAsia"/>
        </w:rPr>
        <w:t>评标委员会</w:t>
      </w:r>
      <w:r>
        <w:tab/>
      </w:r>
      <w:r>
        <w:fldChar w:fldCharType="begin"/>
      </w:r>
      <w:r>
        <w:instrText xml:space="preserve"> PAGEREF _Toc479885870 \h </w:instrText>
      </w:r>
      <w:r>
        <w:fldChar w:fldCharType="separate"/>
      </w:r>
      <w:r>
        <w:t>9</w:t>
      </w:r>
      <w:r>
        <w:fldChar w:fldCharType="end"/>
      </w:r>
    </w:p>
    <w:p>
      <w:pPr>
        <w:pStyle w:val="10"/>
        <w:tabs>
          <w:tab w:val="right" w:leader="dot" w:pos="9628"/>
        </w:tabs>
        <w:spacing w:line="440" w:lineRule="exact"/>
      </w:pPr>
      <w:r>
        <w:rPr>
          <w:rFonts w:hint="eastAsia"/>
        </w:rPr>
        <w:t>第五章</w:t>
      </w:r>
      <w:r>
        <w:t xml:space="preserve">  </w:t>
      </w:r>
      <w:r>
        <w:rPr>
          <w:rFonts w:hint="eastAsia"/>
        </w:rPr>
        <w:t>开　标</w:t>
      </w:r>
      <w:r>
        <w:tab/>
      </w:r>
      <w:r>
        <w:fldChar w:fldCharType="begin"/>
      </w:r>
      <w:r>
        <w:instrText xml:space="preserve"> PAGEREF _Toc479885871 \h </w:instrText>
      </w:r>
      <w:r>
        <w:fldChar w:fldCharType="separate"/>
      </w:r>
      <w:r>
        <w:t>10</w:t>
      </w:r>
      <w:r>
        <w:fldChar w:fldCharType="end"/>
      </w:r>
    </w:p>
    <w:p>
      <w:pPr>
        <w:pStyle w:val="10"/>
        <w:tabs>
          <w:tab w:val="right" w:leader="dot" w:pos="9628"/>
        </w:tabs>
        <w:spacing w:line="440" w:lineRule="exact"/>
      </w:pPr>
      <w:r>
        <w:rPr>
          <w:rFonts w:hint="eastAsia"/>
        </w:rPr>
        <w:t>第六章</w:t>
      </w:r>
      <w:r>
        <w:t xml:space="preserve">  </w:t>
      </w:r>
      <w:r>
        <w:rPr>
          <w:rFonts w:hint="eastAsia"/>
        </w:rPr>
        <w:t>评　标</w:t>
      </w:r>
      <w:r>
        <w:tab/>
      </w:r>
      <w:r>
        <w:fldChar w:fldCharType="begin"/>
      </w:r>
      <w:r>
        <w:instrText xml:space="preserve"> PAGEREF _Toc479885872 \h </w:instrText>
      </w:r>
      <w:r>
        <w:fldChar w:fldCharType="separate"/>
      </w:r>
      <w:r>
        <w:t>11</w:t>
      </w:r>
      <w:r>
        <w:fldChar w:fldCharType="end"/>
      </w:r>
    </w:p>
    <w:p>
      <w:pPr>
        <w:pStyle w:val="10"/>
        <w:tabs>
          <w:tab w:val="right" w:leader="dot" w:pos="9628"/>
        </w:tabs>
        <w:spacing w:line="440" w:lineRule="exact"/>
      </w:pPr>
      <w:r>
        <w:rPr>
          <w:rFonts w:hint="eastAsia"/>
        </w:rPr>
        <w:t>第七章</w:t>
      </w:r>
      <w:r>
        <w:t xml:space="preserve">  </w:t>
      </w:r>
      <w:r>
        <w:rPr>
          <w:rFonts w:hint="eastAsia"/>
        </w:rPr>
        <w:t>定　标</w:t>
      </w:r>
      <w:r>
        <w:tab/>
      </w:r>
      <w:r>
        <w:fldChar w:fldCharType="begin"/>
      </w:r>
      <w:r>
        <w:instrText xml:space="preserve"> PAGEREF _Toc479885873 \h </w:instrText>
      </w:r>
      <w:r>
        <w:fldChar w:fldCharType="separate"/>
      </w:r>
      <w:r>
        <w:t>12</w:t>
      </w:r>
      <w:r>
        <w:fldChar w:fldCharType="end"/>
      </w:r>
    </w:p>
    <w:p>
      <w:pPr>
        <w:pStyle w:val="10"/>
        <w:tabs>
          <w:tab w:val="right" w:leader="dot" w:pos="9628"/>
        </w:tabs>
        <w:spacing w:line="440" w:lineRule="exact"/>
      </w:pPr>
      <w:r>
        <w:rPr>
          <w:rFonts w:hint="eastAsia"/>
        </w:rPr>
        <w:t>第八章</w:t>
      </w:r>
      <w:r>
        <w:t xml:space="preserve">  </w:t>
      </w:r>
      <w:r>
        <w:rPr>
          <w:rFonts w:hint="eastAsia"/>
        </w:rPr>
        <w:t>授予合同</w:t>
      </w:r>
      <w:r>
        <w:tab/>
      </w:r>
      <w:r>
        <w:fldChar w:fldCharType="begin"/>
      </w:r>
      <w:r>
        <w:instrText xml:space="preserve"> PAGEREF _Toc479885874 \h </w:instrText>
      </w:r>
      <w:r>
        <w:fldChar w:fldCharType="separate"/>
      </w:r>
      <w:r>
        <w:t>12</w:t>
      </w:r>
      <w:r>
        <w:fldChar w:fldCharType="end"/>
      </w:r>
    </w:p>
    <w:p>
      <w:pPr>
        <w:pStyle w:val="18"/>
        <w:tabs>
          <w:tab w:val="right" w:leader="dot" w:pos="9628"/>
        </w:tabs>
        <w:spacing w:line="440" w:lineRule="exact"/>
        <w:rPr>
          <w:rFonts w:ascii="Calibri" w:hAnsi="Calibri"/>
          <w:szCs w:val="22"/>
        </w:rPr>
      </w:pPr>
      <w:r>
        <w:rPr>
          <w:rFonts w:hint="eastAsia"/>
        </w:rPr>
        <w:t>第四部分</w:t>
      </w:r>
      <w:r>
        <w:t xml:space="preserve">    </w:t>
      </w:r>
      <w:r>
        <w:rPr>
          <w:rFonts w:hint="eastAsia"/>
        </w:rPr>
        <w:t>采购货物清单及技术参数</w:t>
      </w:r>
      <w:r>
        <w:tab/>
      </w:r>
      <w:r>
        <w:fldChar w:fldCharType="begin"/>
      </w:r>
      <w:r>
        <w:instrText xml:space="preserve"> PAGEREF _Toc479885875 \h </w:instrText>
      </w:r>
      <w:r>
        <w:fldChar w:fldCharType="separate"/>
      </w:r>
      <w:r>
        <w:t>13</w:t>
      </w:r>
      <w:r>
        <w:fldChar w:fldCharType="end"/>
      </w:r>
    </w:p>
    <w:p>
      <w:pPr>
        <w:pStyle w:val="18"/>
        <w:tabs>
          <w:tab w:val="right" w:leader="dot" w:pos="9628"/>
        </w:tabs>
        <w:spacing w:line="440" w:lineRule="exact"/>
        <w:rPr>
          <w:rFonts w:ascii="Calibri" w:hAnsi="Calibri"/>
          <w:szCs w:val="22"/>
        </w:rPr>
      </w:pPr>
      <w:r>
        <w:rPr>
          <w:rFonts w:hint="eastAsia"/>
        </w:rPr>
        <w:t>第五部分</w:t>
      </w:r>
      <w:r>
        <w:t xml:space="preserve">    </w:t>
      </w:r>
      <w:r>
        <w:rPr>
          <w:rFonts w:hint="eastAsia"/>
        </w:rPr>
        <w:t>合同部分</w:t>
      </w:r>
      <w:r>
        <w:tab/>
      </w:r>
      <w:r>
        <w:fldChar w:fldCharType="begin"/>
      </w:r>
      <w:r>
        <w:instrText xml:space="preserve"> PAGEREF _Toc479885876 \h </w:instrText>
      </w:r>
      <w:r>
        <w:fldChar w:fldCharType="separate"/>
      </w:r>
      <w:r>
        <w:t>14</w:t>
      </w:r>
      <w:r>
        <w:fldChar w:fldCharType="end"/>
      </w:r>
    </w:p>
    <w:p>
      <w:pPr>
        <w:pStyle w:val="18"/>
        <w:tabs>
          <w:tab w:val="right" w:leader="dot" w:pos="9628"/>
        </w:tabs>
        <w:spacing w:line="440" w:lineRule="exact"/>
        <w:rPr>
          <w:rFonts w:ascii="Calibri" w:hAnsi="Calibri"/>
          <w:szCs w:val="22"/>
        </w:rPr>
      </w:pPr>
      <w:r>
        <w:rPr>
          <w:rFonts w:hint="eastAsia"/>
        </w:rPr>
        <w:t>第六部分</w:t>
      </w:r>
      <w:r>
        <w:t xml:space="preserve">    </w:t>
      </w:r>
      <w:r>
        <w:rPr>
          <w:rFonts w:hint="eastAsia"/>
        </w:rPr>
        <w:t>附　件</w:t>
      </w:r>
      <w:r>
        <w:tab/>
      </w:r>
      <w:r>
        <w:fldChar w:fldCharType="begin"/>
      </w:r>
      <w:r>
        <w:instrText xml:space="preserve"> PAGEREF _Toc479885877 \h </w:instrText>
      </w:r>
      <w:r>
        <w:fldChar w:fldCharType="separate"/>
      </w:r>
      <w:r>
        <w:t>15</w:t>
      </w:r>
      <w:r>
        <w:fldChar w:fldCharType="end"/>
      </w:r>
    </w:p>
    <w:p>
      <w:pPr>
        <w:pStyle w:val="10"/>
        <w:tabs>
          <w:tab w:val="right" w:leader="dot" w:pos="9628"/>
        </w:tabs>
        <w:spacing w:line="440" w:lineRule="exact"/>
      </w:pPr>
      <w:r>
        <w:rPr>
          <w:rFonts w:hint="eastAsia"/>
        </w:rPr>
        <w:t>（附件一）投</w:t>
      </w:r>
      <w:r>
        <w:t xml:space="preserve"> </w:t>
      </w:r>
      <w:r>
        <w:rPr>
          <w:rFonts w:hint="eastAsia"/>
        </w:rPr>
        <w:t>标</w:t>
      </w:r>
      <w:r>
        <w:t xml:space="preserve"> </w:t>
      </w:r>
      <w:r>
        <w:rPr>
          <w:rFonts w:hint="eastAsia"/>
        </w:rPr>
        <w:t>函</w:t>
      </w:r>
      <w:r>
        <w:tab/>
      </w:r>
      <w:r>
        <w:fldChar w:fldCharType="begin"/>
      </w:r>
      <w:r>
        <w:instrText xml:space="preserve"> PAGEREF _Toc479885878 \h </w:instrText>
      </w:r>
      <w:r>
        <w:fldChar w:fldCharType="separate"/>
      </w:r>
      <w:r>
        <w:t>15</w:t>
      </w:r>
      <w:r>
        <w:fldChar w:fldCharType="end"/>
      </w:r>
    </w:p>
    <w:p>
      <w:pPr>
        <w:pStyle w:val="10"/>
        <w:tabs>
          <w:tab w:val="right" w:leader="dot" w:pos="9628"/>
        </w:tabs>
        <w:spacing w:line="440" w:lineRule="exact"/>
      </w:pPr>
      <w:r>
        <w:rPr>
          <w:rFonts w:hint="eastAsia"/>
        </w:rPr>
        <w:t>（附件二）法人代表授权委托书（单独提交）</w:t>
      </w:r>
      <w:r>
        <w:tab/>
      </w:r>
      <w:r>
        <w:fldChar w:fldCharType="begin"/>
      </w:r>
      <w:r>
        <w:instrText xml:space="preserve"> PAGEREF _Toc479885879 \h </w:instrText>
      </w:r>
      <w:r>
        <w:fldChar w:fldCharType="separate"/>
      </w:r>
      <w:r>
        <w:t>16</w:t>
      </w:r>
      <w:r>
        <w:fldChar w:fldCharType="end"/>
      </w:r>
    </w:p>
    <w:p>
      <w:pPr>
        <w:pStyle w:val="10"/>
        <w:tabs>
          <w:tab w:val="right" w:leader="dot" w:pos="9628"/>
        </w:tabs>
        <w:spacing w:line="440" w:lineRule="exact"/>
      </w:pPr>
      <w:r>
        <w:rPr>
          <w:rFonts w:hint="eastAsia"/>
        </w:rPr>
        <w:t>（附件三）关于资格的声明函</w:t>
      </w:r>
      <w:r>
        <w:tab/>
      </w:r>
      <w:r>
        <w:fldChar w:fldCharType="begin"/>
      </w:r>
      <w:r>
        <w:instrText xml:space="preserve"> PAGEREF _Toc479885880 \h </w:instrText>
      </w:r>
      <w:r>
        <w:fldChar w:fldCharType="separate"/>
      </w:r>
      <w:r>
        <w:t>17</w:t>
      </w:r>
      <w:r>
        <w:fldChar w:fldCharType="end"/>
      </w:r>
    </w:p>
    <w:p>
      <w:pPr>
        <w:pStyle w:val="10"/>
        <w:tabs>
          <w:tab w:val="right" w:leader="dot" w:pos="9628"/>
        </w:tabs>
        <w:spacing w:line="440" w:lineRule="exact"/>
      </w:pPr>
      <w:r>
        <w:rPr>
          <w:rFonts w:hint="eastAsia"/>
        </w:rPr>
        <w:t>（附件四）开标一览表（单独提交）</w:t>
      </w:r>
      <w:r>
        <w:tab/>
      </w:r>
      <w:r>
        <w:fldChar w:fldCharType="begin"/>
      </w:r>
      <w:r>
        <w:instrText xml:space="preserve"> PAGEREF _Toc479885881 \h </w:instrText>
      </w:r>
      <w:r>
        <w:fldChar w:fldCharType="separate"/>
      </w:r>
      <w:r>
        <w:t>18</w:t>
      </w:r>
      <w:r>
        <w:fldChar w:fldCharType="end"/>
      </w:r>
    </w:p>
    <w:p>
      <w:pPr>
        <w:pStyle w:val="10"/>
        <w:tabs>
          <w:tab w:val="right" w:leader="dot" w:pos="9628"/>
        </w:tabs>
        <w:spacing w:line="440" w:lineRule="exact"/>
      </w:pPr>
      <w:r>
        <w:rPr>
          <w:rFonts w:hint="eastAsia"/>
        </w:rPr>
        <w:t>（附件五）规格、技术参数偏离表</w:t>
      </w:r>
      <w:r>
        <w:tab/>
      </w:r>
      <w:r>
        <w:fldChar w:fldCharType="begin"/>
      </w:r>
      <w:r>
        <w:instrText xml:space="preserve"> PAGEREF _Toc479885882 \h </w:instrText>
      </w:r>
      <w:r>
        <w:fldChar w:fldCharType="separate"/>
      </w:r>
      <w:r>
        <w:t>19</w:t>
      </w:r>
      <w:r>
        <w:fldChar w:fldCharType="end"/>
      </w:r>
    </w:p>
    <w:p>
      <w:pPr>
        <w:pStyle w:val="10"/>
        <w:tabs>
          <w:tab w:val="right" w:leader="dot" w:pos="9628"/>
        </w:tabs>
        <w:spacing w:line="440" w:lineRule="exact"/>
      </w:pPr>
      <w:r>
        <w:rPr>
          <w:rFonts w:hint="eastAsia"/>
        </w:rPr>
        <w:t>（附件六）商务条款偏离表</w:t>
      </w:r>
      <w:r>
        <w:tab/>
      </w:r>
      <w:r>
        <w:fldChar w:fldCharType="begin"/>
      </w:r>
      <w:r>
        <w:instrText xml:space="preserve"> PAGEREF _Toc479885883 \h </w:instrText>
      </w:r>
      <w:r>
        <w:fldChar w:fldCharType="separate"/>
      </w:r>
      <w:r>
        <w:t>20</w:t>
      </w:r>
      <w:r>
        <w:fldChar w:fldCharType="end"/>
      </w:r>
    </w:p>
    <w:p>
      <w:pPr>
        <w:pStyle w:val="10"/>
        <w:tabs>
          <w:tab w:val="right" w:leader="dot" w:pos="9628"/>
        </w:tabs>
        <w:spacing w:line="440" w:lineRule="exact"/>
      </w:pPr>
      <w:r>
        <w:rPr>
          <w:rFonts w:hint="eastAsia"/>
        </w:rPr>
        <w:t>（附件七）项目负责人简历表及拟投入本项目主要成员表</w:t>
      </w:r>
      <w:r>
        <w:tab/>
      </w:r>
      <w:r>
        <w:fldChar w:fldCharType="begin"/>
      </w:r>
      <w:r>
        <w:instrText xml:space="preserve"> PAGEREF _Toc479885884 \h </w:instrText>
      </w:r>
      <w:r>
        <w:fldChar w:fldCharType="separate"/>
      </w:r>
      <w:r>
        <w:t>21</w:t>
      </w:r>
      <w:r>
        <w:fldChar w:fldCharType="end"/>
      </w:r>
    </w:p>
    <w:p>
      <w:pPr>
        <w:pStyle w:val="10"/>
        <w:tabs>
          <w:tab w:val="right" w:leader="dot" w:pos="9628"/>
        </w:tabs>
        <w:spacing w:line="440" w:lineRule="exact"/>
      </w:pPr>
      <w:r>
        <w:rPr>
          <w:rFonts w:hint="eastAsia"/>
        </w:rPr>
        <w:t>（附件八）中标业绩表</w:t>
      </w:r>
      <w:r>
        <w:tab/>
      </w:r>
      <w:r>
        <w:fldChar w:fldCharType="begin"/>
      </w:r>
      <w:r>
        <w:instrText xml:space="preserve"> PAGEREF _Toc479885885 \h </w:instrText>
      </w:r>
      <w:r>
        <w:fldChar w:fldCharType="separate"/>
      </w:r>
      <w:r>
        <w:t>22</w:t>
      </w:r>
      <w:r>
        <w:fldChar w:fldCharType="end"/>
      </w:r>
    </w:p>
    <w:p>
      <w:pPr>
        <w:widowControl/>
        <w:jc w:val="center"/>
        <w:rPr>
          <w:rFonts w:ascii="仿宋" w:hAnsi="仿宋" w:eastAsia="仿宋"/>
          <w:b/>
          <w:sz w:val="36"/>
        </w:rPr>
      </w:pPr>
      <w:r>
        <w:rPr>
          <w:rFonts w:ascii="仿宋" w:hAnsi="仿宋" w:eastAsia="仿宋"/>
          <w:b/>
          <w:sz w:val="36"/>
        </w:rPr>
        <w:fldChar w:fldCharType="end"/>
      </w:r>
    </w:p>
    <w:p>
      <w:pPr>
        <w:widowControl/>
        <w:jc w:val="left"/>
        <w:rPr>
          <w:rFonts w:ascii="仿宋" w:hAnsi="仿宋" w:eastAsia="仿宋"/>
          <w:b/>
          <w:sz w:val="28"/>
        </w:rPr>
        <w:sectPr>
          <w:footerReference r:id="rId3" w:type="default"/>
          <w:pgSz w:w="11906" w:h="16838"/>
          <w:pgMar w:top="1134" w:right="1134" w:bottom="1134" w:left="1134" w:header="851" w:footer="992" w:gutter="0"/>
          <w:pgNumType w:start="1"/>
          <w:cols w:space="720" w:num="1"/>
          <w:docGrid w:type="lines" w:linePitch="333" w:charSpace="0"/>
        </w:sectPr>
      </w:pPr>
    </w:p>
    <w:p>
      <w:pPr>
        <w:pStyle w:val="3"/>
      </w:pPr>
      <w:bookmarkStart w:id="1" w:name="_Toc479885862"/>
      <w:r>
        <w:rPr>
          <w:rFonts w:hint="eastAsia"/>
        </w:rPr>
        <w:t>第一部分</w:t>
      </w:r>
      <w:r>
        <w:t xml:space="preserve">    </w:t>
      </w:r>
      <w:r>
        <w:rPr>
          <w:rFonts w:hint="eastAsia"/>
        </w:rPr>
        <w:t>投标须知</w:t>
      </w:r>
      <w:bookmarkEnd w:id="0"/>
      <w:bookmarkEnd w:id="1"/>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cs="Arial"/>
          <w:kern w:val="0"/>
          <w:sz w:val="24"/>
        </w:rPr>
        <w:t>乌鲁木齐县自然资源局2021年全区国土季度预变更调查与卫片执法及2020年度国土变更调查项目</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rPr>
        <w:t>XZZB04-FW2021006</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招标单位名称：乌鲁木齐</w:t>
      </w:r>
      <w:r>
        <w:rPr>
          <w:rFonts w:hint="eastAsia" w:ascii="仿宋" w:hAnsi="仿宋" w:eastAsia="仿宋"/>
          <w:sz w:val="24"/>
          <w:szCs w:val="24"/>
          <w:lang w:val="en-US" w:eastAsia="zh-CN"/>
        </w:rPr>
        <w:t>县</w:t>
      </w:r>
      <w:r>
        <w:rPr>
          <w:rFonts w:hint="eastAsia" w:ascii="仿宋" w:hAnsi="仿宋" w:eastAsia="仿宋"/>
          <w:sz w:val="24"/>
          <w:szCs w:val="24"/>
        </w:rPr>
        <w:t>自然资源局</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招标代理机构：新疆新咨工程咨询有限公司</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代理机构地址：</w:t>
      </w:r>
      <w:r>
        <w:rPr>
          <w:rFonts w:hint="eastAsia" w:ascii="仿宋" w:hAnsi="仿宋" w:eastAsia="仿宋" w:cs="宋体"/>
          <w:kern w:val="0"/>
          <w:sz w:val="24"/>
        </w:rPr>
        <w:t>乌鲁木齐市水磨沟区六道湾路390号A2栋3-302室</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投标保证金额：￥</w:t>
      </w:r>
      <w:r>
        <w:rPr>
          <w:rFonts w:hint="eastAsia" w:ascii="仿宋" w:hAnsi="仿宋" w:eastAsia="仿宋"/>
          <w:sz w:val="24"/>
          <w:szCs w:val="24"/>
          <w:u w:val="single"/>
          <w:lang w:val="en-US" w:eastAsia="zh-CN"/>
        </w:rPr>
        <w:t>10</w:t>
      </w:r>
      <w:r>
        <w:rPr>
          <w:rFonts w:ascii="仿宋" w:hAnsi="仿宋" w:eastAsia="仿宋"/>
          <w:sz w:val="24"/>
          <w:szCs w:val="24"/>
          <w:u w:val="single"/>
        </w:rPr>
        <w:t>000</w:t>
      </w:r>
      <w:r>
        <w:rPr>
          <w:rFonts w:hint="eastAsia" w:ascii="仿宋" w:hAnsi="仿宋" w:eastAsia="仿宋"/>
          <w:sz w:val="24"/>
          <w:szCs w:val="24"/>
          <w:u w:val="single"/>
        </w:rPr>
        <w:t>元整</w:t>
      </w:r>
      <w:r>
        <w:rPr>
          <w:rFonts w:ascii="仿宋" w:hAnsi="仿宋" w:eastAsia="仿宋"/>
          <w:sz w:val="24"/>
          <w:szCs w:val="24"/>
          <w:u w:val="single"/>
        </w:rPr>
        <w:t>(</w:t>
      </w:r>
      <w:r>
        <w:rPr>
          <w:rFonts w:hint="eastAsia" w:ascii="仿宋" w:hAnsi="仿宋" w:eastAsia="仿宋"/>
          <w:sz w:val="24"/>
          <w:szCs w:val="24"/>
          <w:u w:val="single"/>
        </w:rPr>
        <w:t>大写：</w:t>
      </w:r>
      <w:r>
        <w:rPr>
          <w:rFonts w:hint="eastAsia" w:ascii="仿宋" w:hAnsi="仿宋" w:eastAsia="仿宋"/>
          <w:sz w:val="24"/>
          <w:szCs w:val="24"/>
          <w:u w:val="single"/>
          <w:lang w:val="en-US" w:eastAsia="zh-CN"/>
        </w:rPr>
        <w:t>壹万元整</w:t>
      </w:r>
      <w:r>
        <w:rPr>
          <w:rFonts w:ascii="仿宋" w:hAnsi="仿宋" w:eastAsia="仿宋"/>
          <w:sz w:val="24"/>
          <w:szCs w:val="24"/>
          <w:u w:val="single"/>
        </w:rPr>
        <w:t>)</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投标文件份数：正本</w:t>
      </w:r>
      <w:r>
        <w:rPr>
          <w:rFonts w:hint="eastAsia" w:ascii="仿宋" w:hAnsi="仿宋" w:eastAsia="仿宋"/>
          <w:sz w:val="24"/>
          <w:szCs w:val="24"/>
          <w:u w:val="single"/>
        </w:rPr>
        <w:t>一</w:t>
      </w:r>
      <w:r>
        <w:rPr>
          <w:rFonts w:hint="eastAsia" w:ascii="仿宋" w:hAnsi="仿宋" w:eastAsia="仿宋"/>
          <w:sz w:val="24"/>
          <w:szCs w:val="24"/>
        </w:rPr>
        <w:t>份、副本</w:t>
      </w:r>
      <w:r>
        <w:rPr>
          <w:rFonts w:hint="eastAsia" w:ascii="仿宋" w:hAnsi="仿宋" w:eastAsia="仿宋"/>
          <w:sz w:val="24"/>
          <w:szCs w:val="24"/>
          <w:u w:val="single"/>
        </w:rPr>
        <w:t>四</w:t>
      </w:r>
      <w:r>
        <w:rPr>
          <w:rFonts w:hint="eastAsia" w:ascii="仿宋" w:hAnsi="仿宋" w:eastAsia="仿宋"/>
          <w:sz w:val="24"/>
          <w:szCs w:val="24"/>
        </w:rPr>
        <w:t>份</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投标文件递交至：开标现场</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投标文件有效期：</w:t>
      </w:r>
      <w:r>
        <w:rPr>
          <w:rFonts w:ascii="仿宋" w:hAnsi="仿宋" w:eastAsia="仿宋"/>
          <w:sz w:val="24"/>
          <w:szCs w:val="24"/>
        </w:rPr>
        <w:t>90</w:t>
      </w:r>
      <w:r>
        <w:rPr>
          <w:rFonts w:hint="eastAsia" w:ascii="仿宋" w:hAnsi="仿宋" w:eastAsia="仿宋"/>
          <w:sz w:val="24"/>
          <w:szCs w:val="24"/>
        </w:rPr>
        <w:t>天</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投标文件递交截止时间及开标时间：</w:t>
      </w:r>
      <w:r>
        <w:rPr>
          <w:rFonts w:ascii="仿宋" w:hAnsi="仿宋" w:eastAsia="仿宋"/>
          <w:sz w:val="24"/>
        </w:rPr>
        <w:t>202</w:t>
      </w:r>
      <w:r>
        <w:rPr>
          <w:rFonts w:hint="eastAsia" w:ascii="仿宋" w:hAnsi="仿宋" w:eastAsia="仿宋"/>
          <w:sz w:val="24"/>
          <w:lang w:val="en-US" w:eastAsia="zh-CN"/>
        </w:rPr>
        <w:t>1</w:t>
      </w:r>
      <w:r>
        <w:rPr>
          <w:rFonts w:hint="eastAsia" w:ascii="仿宋" w:hAnsi="仿宋" w:eastAsia="仿宋"/>
          <w:sz w:val="24"/>
        </w:rPr>
        <w:t>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13</w:t>
      </w:r>
      <w:r>
        <w:rPr>
          <w:rFonts w:hint="eastAsia" w:ascii="仿宋" w:hAnsi="仿宋" w:eastAsia="仿宋"/>
          <w:sz w:val="24"/>
        </w:rPr>
        <w:t>日下午</w:t>
      </w:r>
      <w:r>
        <w:rPr>
          <w:rFonts w:ascii="仿宋" w:hAnsi="仿宋" w:eastAsia="仿宋"/>
          <w:sz w:val="24"/>
        </w:rPr>
        <w:t>16</w:t>
      </w:r>
      <w:r>
        <w:rPr>
          <w:rFonts w:hint="eastAsia" w:ascii="仿宋" w:hAnsi="仿宋" w:eastAsia="仿宋"/>
          <w:sz w:val="24"/>
        </w:rPr>
        <w:t>：</w:t>
      </w:r>
      <w:r>
        <w:rPr>
          <w:rFonts w:ascii="仿宋" w:hAnsi="仿宋" w:eastAsia="仿宋"/>
          <w:sz w:val="24"/>
        </w:rPr>
        <w:t>00</w:t>
      </w:r>
      <w:r>
        <w:rPr>
          <w:rFonts w:ascii="仿宋" w:hAnsi="仿宋" w:eastAsia="仿宋"/>
          <w:sz w:val="24"/>
          <w:szCs w:val="24"/>
        </w:rPr>
        <w:t>(</w:t>
      </w:r>
      <w:r>
        <w:rPr>
          <w:rFonts w:hint="eastAsia" w:ascii="仿宋" w:hAnsi="仿宋" w:eastAsia="仿宋"/>
          <w:sz w:val="24"/>
          <w:szCs w:val="24"/>
        </w:rPr>
        <w:t>北京时间</w:t>
      </w:r>
      <w:r>
        <w:rPr>
          <w:rFonts w:ascii="仿宋" w:hAnsi="仿宋" w:eastAsia="仿宋"/>
          <w:sz w:val="24"/>
          <w:szCs w:val="24"/>
        </w:rPr>
        <w:t>)</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投标文件递交及开标地点：</w:t>
      </w:r>
      <w:r>
        <w:rPr>
          <w:rFonts w:hint="eastAsia" w:ascii="仿宋" w:hAnsi="仿宋" w:eastAsia="仿宋" w:cs="宋体"/>
          <w:kern w:val="0"/>
          <w:sz w:val="24"/>
        </w:rPr>
        <w:t>乌鲁木齐市水磨沟区六道湾路390号A2栋3-302室</w:t>
      </w:r>
    </w:p>
    <w:p>
      <w:pPr>
        <w:spacing w:line="440" w:lineRule="exact"/>
        <w:ind w:firstLine="360" w:firstLineChars="150"/>
        <w:jc w:val="left"/>
        <w:rPr>
          <w:rFonts w:ascii="仿宋" w:hAnsi="仿宋" w:eastAsia="仿宋"/>
          <w:sz w:val="24"/>
          <w:szCs w:val="24"/>
        </w:rPr>
      </w:pPr>
      <w:r>
        <w:rPr>
          <w:rFonts w:ascii="仿宋" w:hAnsi="仿宋" w:eastAsia="仿宋"/>
          <w:sz w:val="24"/>
        </w:rPr>
        <w:t>13</w:t>
      </w:r>
      <w:r>
        <w:rPr>
          <w:rFonts w:hint="eastAsia" w:ascii="仿宋" w:hAnsi="仿宋" w:eastAsia="仿宋"/>
          <w:sz w:val="24"/>
        </w:rPr>
        <w:t>、采购内容及要求：</w:t>
      </w:r>
      <w:r>
        <w:rPr>
          <w:rFonts w:hint="eastAsia" w:ascii="仿宋" w:hAnsi="仿宋" w:eastAsia="仿宋" w:cs="Arial"/>
          <w:kern w:val="0"/>
          <w:sz w:val="24"/>
        </w:rPr>
        <w:t>乌鲁木齐县自然资源局2021年全区国土季度预变更调查与卫片执法及2020年度国土变更调查</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招标代理服务费：</w:t>
      </w:r>
      <w:r>
        <w:rPr>
          <w:rFonts w:hint="eastAsia" w:ascii="仿宋" w:hAnsi="仿宋" w:eastAsia="仿宋"/>
          <w:sz w:val="24"/>
        </w:rPr>
        <w:t>根据国家计委《招标代理服务收费管理暂行办法》（计价格</w:t>
      </w:r>
      <w:r>
        <w:rPr>
          <w:rFonts w:ascii="仿宋" w:hAnsi="仿宋" w:eastAsia="仿宋"/>
          <w:sz w:val="24"/>
        </w:rPr>
        <w:t>[2002]1980</w:t>
      </w:r>
      <w:r>
        <w:rPr>
          <w:rFonts w:hint="eastAsia" w:ascii="仿宋" w:hAnsi="仿宋" w:eastAsia="仿宋"/>
          <w:sz w:val="24"/>
        </w:rPr>
        <w:t>号）所规定</w:t>
      </w:r>
      <w:r>
        <w:rPr>
          <w:rFonts w:ascii="仿宋" w:hAnsi="仿宋" w:eastAsia="仿宋"/>
          <w:sz w:val="24"/>
        </w:rPr>
        <w:t>,</w:t>
      </w:r>
      <w:r>
        <w:rPr>
          <w:rFonts w:hint="eastAsia" w:ascii="仿宋" w:hAnsi="仿宋" w:eastAsia="仿宋"/>
          <w:sz w:val="24"/>
        </w:rPr>
        <w:t>由中标企业向招标代理机构支付</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是否接受联合体投标：不接受</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交付日期：响应甲方单位要求</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交付地点：</w:t>
      </w:r>
      <w:r>
        <w:rPr>
          <w:rFonts w:hint="eastAsia" w:ascii="仿宋" w:hAnsi="仿宋" w:eastAsia="仿宋" w:cs="Arial"/>
          <w:kern w:val="0"/>
          <w:sz w:val="24"/>
        </w:rPr>
        <w:t>甲方单位指定地点</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单一来源采购文件售价：￥</w:t>
      </w:r>
      <w:r>
        <w:rPr>
          <w:rFonts w:hint="eastAsia" w:ascii="仿宋" w:hAnsi="仿宋" w:eastAsia="仿宋"/>
          <w:sz w:val="24"/>
          <w:szCs w:val="24"/>
          <w:lang w:val="en-US" w:eastAsia="zh-CN"/>
        </w:rPr>
        <w:t>3</w:t>
      </w:r>
      <w:r>
        <w:rPr>
          <w:rFonts w:ascii="仿宋" w:hAnsi="仿宋" w:eastAsia="仿宋"/>
          <w:sz w:val="24"/>
          <w:szCs w:val="24"/>
        </w:rPr>
        <w:t>00.00</w:t>
      </w:r>
      <w:r>
        <w:rPr>
          <w:rFonts w:hint="eastAsia" w:ascii="仿宋" w:hAnsi="仿宋" w:eastAsia="仿宋"/>
          <w:sz w:val="24"/>
          <w:szCs w:val="24"/>
        </w:rPr>
        <w:t>元（单一来源采购文件一经售出，概不退还）</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预算金额：￥</w:t>
      </w:r>
      <w:r>
        <w:rPr>
          <w:rFonts w:hint="eastAsia" w:ascii="仿宋" w:hAnsi="仿宋" w:eastAsia="仿宋"/>
          <w:sz w:val="24"/>
          <w:szCs w:val="24"/>
          <w:lang w:val="en-US" w:eastAsia="zh-CN"/>
        </w:rPr>
        <w:t>7500</w:t>
      </w:r>
      <w:r>
        <w:rPr>
          <w:rFonts w:ascii="仿宋" w:hAnsi="仿宋" w:eastAsia="仿宋"/>
          <w:sz w:val="24"/>
          <w:szCs w:val="24"/>
        </w:rPr>
        <w:t>00.00</w:t>
      </w:r>
      <w:r>
        <w:rPr>
          <w:rFonts w:hint="eastAsia" w:ascii="仿宋" w:hAnsi="仿宋" w:eastAsia="仿宋"/>
          <w:sz w:val="24"/>
          <w:szCs w:val="24"/>
        </w:rPr>
        <w:t>元（大写：</w:t>
      </w:r>
      <w:r>
        <w:rPr>
          <w:rFonts w:hint="eastAsia" w:ascii="仿宋" w:hAnsi="仿宋" w:eastAsia="仿宋"/>
          <w:sz w:val="24"/>
          <w:szCs w:val="24"/>
          <w:lang w:val="en-US" w:eastAsia="zh-CN"/>
        </w:rPr>
        <w:t>柒拾伍万元整</w:t>
      </w:r>
      <w:r>
        <w:rPr>
          <w:rFonts w:hint="eastAsia" w:ascii="仿宋" w:hAnsi="仿宋" w:eastAsia="仿宋"/>
          <w:sz w:val="24"/>
          <w:szCs w:val="24"/>
        </w:rPr>
        <w:t>）</w:t>
      </w:r>
    </w:p>
    <w:p>
      <w:pPr>
        <w:numPr>
          <w:ilvl w:val="0"/>
          <w:numId w:val="3"/>
        </w:numPr>
        <w:tabs>
          <w:tab w:val="clear" w:pos="2400"/>
        </w:tabs>
        <w:spacing w:line="440" w:lineRule="exact"/>
        <w:ind w:left="720"/>
        <w:jc w:val="left"/>
        <w:rPr>
          <w:rFonts w:ascii="仿宋" w:hAnsi="仿宋" w:eastAsia="仿宋"/>
          <w:sz w:val="24"/>
          <w:szCs w:val="24"/>
        </w:rPr>
      </w:pPr>
      <w:r>
        <w:rPr>
          <w:rFonts w:hint="eastAsia" w:ascii="仿宋" w:hAnsi="仿宋" w:eastAsia="仿宋"/>
          <w:sz w:val="24"/>
          <w:szCs w:val="24"/>
        </w:rPr>
        <w:t>代理机构联系人：王慧祥</w:t>
      </w:r>
    </w:p>
    <w:p>
      <w:pPr>
        <w:numPr>
          <w:ilvl w:val="0"/>
          <w:numId w:val="3"/>
        </w:numPr>
        <w:tabs>
          <w:tab w:val="clear" w:pos="2400"/>
        </w:tabs>
        <w:spacing w:line="440" w:lineRule="exact"/>
        <w:ind w:left="720"/>
        <w:jc w:val="left"/>
        <w:rPr>
          <w:b/>
        </w:rPr>
      </w:pPr>
      <w:r>
        <w:rPr>
          <w:rFonts w:hint="eastAsia" w:ascii="仿宋" w:hAnsi="仿宋" w:eastAsia="仿宋"/>
          <w:sz w:val="24"/>
          <w:szCs w:val="24"/>
        </w:rPr>
        <w:t>联系电话：</w:t>
      </w:r>
      <w:r>
        <w:rPr>
          <w:rFonts w:ascii="仿宋" w:hAnsi="仿宋" w:eastAsia="仿宋"/>
          <w:sz w:val="24"/>
          <w:szCs w:val="24"/>
        </w:rPr>
        <w:t>15026030506</w:t>
      </w:r>
      <w:bookmarkStart w:id="2" w:name="_Toc374721823"/>
    </w:p>
    <w:p>
      <w:pPr>
        <w:spacing w:line="440" w:lineRule="exact"/>
        <w:jc w:val="left"/>
        <w:rPr>
          <w:rFonts w:ascii="仿宋" w:hAnsi="仿宋" w:eastAsia="仿宋"/>
          <w:sz w:val="24"/>
          <w:szCs w:val="24"/>
        </w:rPr>
      </w:pPr>
    </w:p>
    <w:p>
      <w:pPr>
        <w:spacing w:line="440" w:lineRule="exact"/>
        <w:jc w:val="left"/>
        <w:rPr>
          <w:rFonts w:ascii="仿宋" w:hAnsi="仿宋" w:eastAsia="仿宋"/>
          <w:sz w:val="24"/>
          <w:szCs w:val="24"/>
        </w:rPr>
      </w:pPr>
    </w:p>
    <w:p>
      <w:pPr>
        <w:spacing w:line="440" w:lineRule="exact"/>
        <w:jc w:val="left"/>
        <w:rPr>
          <w:rFonts w:ascii="仿宋" w:hAnsi="仿宋" w:eastAsia="仿宋"/>
          <w:sz w:val="24"/>
          <w:szCs w:val="24"/>
        </w:rPr>
      </w:pPr>
    </w:p>
    <w:p>
      <w:pPr>
        <w:spacing w:line="440" w:lineRule="exact"/>
        <w:jc w:val="left"/>
        <w:rPr>
          <w:rFonts w:ascii="仿宋" w:hAnsi="仿宋" w:eastAsia="仿宋"/>
          <w:sz w:val="24"/>
          <w:szCs w:val="24"/>
        </w:rPr>
      </w:pPr>
    </w:p>
    <w:p>
      <w:pPr>
        <w:spacing w:line="440" w:lineRule="exact"/>
        <w:jc w:val="left"/>
        <w:rPr>
          <w:rFonts w:ascii="仿宋" w:hAnsi="仿宋" w:eastAsia="仿宋"/>
          <w:sz w:val="24"/>
          <w:szCs w:val="24"/>
        </w:rPr>
      </w:pPr>
    </w:p>
    <w:p>
      <w:pPr>
        <w:pStyle w:val="3"/>
      </w:pPr>
      <w:bookmarkStart w:id="3" w:name="_Toc479885863"/>
      <w:r>
        <w:rPr>
          <w:rFonts w:hint="eastAsia"/>
        </w:rPr>
        <w:t>第二部分</w:t>
      </w:r>
      <w:r>
        <w:t xml:space="preserve">    </w:t>
      </w:r>
      <w:r>
        <w:rPr>
          <w:rFonts w:hint="eastAsia"/>
        </w:rPr>
        <w:t>招标说明</w:t>
      </w:r>
      <w:bookmarkEnd w:id="2"/>
      <w:bookmarkEnd w:id="3"/>
    </w:p>
    <w:p>
      <w:pPr>
        <w:pStyle w:val="4"/>
      </w:pPr>
      <w:bookmarkStart w:id="4" w:name="_Toc374721824"/>
      <w:bookmarkStart w:id="5" w:name="_Toc479885864"/>
      <w:r>
        <w:rPr>
          <w:rFonts w:hint="eastAsia"/>
        </w:rPr>
        <w:t>第一章</w:t>
      </w:r>
      <w:r>
        <w:t xml:space="preserve"> </w:t>
      </w:r>
      <w:r>
        <w:rPr>
          <w:rFonts w:hint="eastAsia"/>
        </w:rPr>
        <w:t>总则</w:t>
      </w:r>
      <w:bookmarkEnd w:id="4"/>
      <w:bookmarkEnd w:id="5"/>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本单一来源采购文件仅适用于新疆新咨工程咨询有限公司的本次招标活动。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spacing w:line="440" w:lineRule="exact"/>
        <w:ind w:firstLine="480" w:firstLineChars="200"/>
        <w:rPr>
          <w:rFonts w:ascii="仿宋" w:hAnsi="仿宋" w:eastAsia="仿宋" w:cs="宋体"/>
          <w:kern w:val="0"/>
          <w:sz w:val="24"/>
        </w:rPr>
      </w:pPr>
      <w:r>
        <w:rPr>
          <w:rFonts w:ascii="仿宋" w:hAnsi="仿宋" w:eastAsia="仿宋"/>
          <w:sz w:val="24"/>
        </w:rPr>
        <w:t>2.1</w:t>
      </w:r>
      <w:r>
        <w:rPr>
          <w:rFonts w:hint="eastAsia" w:ascii="仿宋" w:hAnsi="仿宋" w:eastAsia="仿宋"/>
          <w:sz w:val="24"/>
        </w:rPr>
        <w:t>　有独立的法人资格</w:t>
      </w:r>
      <w:r>
        <w:rPr>
          <w:rFonts w:ascii="仿宋" w:hAnsi="仿宋" w:eastAsia="仿宋"/>
          <w:sz w:val="24"/>
        </w:rPr>
        <w:t>,</w:t>
      </w:r>
      <w:r>
        <w:rPr>
          <w:rFonts w:hint="eastAsia" w:ascii="仿宋" w:hAnsi="仿宋" w:eastAsia="仿宋"/>
          <w:sz w:val="24"/>
        </w:rPr>
        <w:t>且具有承担本项目的能力的供应商均为合格的投标人。</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spacing w:line="440" w:lineRule="exact"/>
        <w:ind w:firstLine="482"/>
        <w:rPr>
          <w:rFonts w:ascii="仿宋" w:hAnsi="仿宋" w:eastAsia="仿宋"/>
          <w:sz w:val="24"/>
        </w:rPr>
      </w:pPr>
      <w:r>
        <w:rPr>
          <w:rFonts w:ascii="仿宋" w:hAnsi="仿宋" w:eastAsia="仿宋"/>
          <w:sz w:val="24"/>
        </w:rPr>
        <w:t xml:space="preserve">3.1  </w:t>
      </w:r>
      <w:r>
        <w:rPr>
          <w:rFonts w:hint="eastAsia" w:ascii="仿宋" w:hAnsi="仿宋" w:eastAsia="仿宋"/>
          <w:sz w:val="24"/>
        </w:rPr>
        <w:t>“采购人”系指乌鲁木齐</w:t>
      </w:r>
      <w:r>
        <w:rPr>
          <w:rFonts w:hint="eastAsia" w:ascii="仿宋" w:hAnsi="仿宋" w:eastAsia="仿宋"/>
          <w:sz w:val="24"/>
          <w:lang w:val="en-US" w:eastAsia="zh-CN"/>
        </w:rPr>
        <w:t>县</w:t>
      </w:r>
      <w:r>
        <w:rPr>
          <w:rFonts w:hint="eastAsia" w:ascii="仿宋" w:hAnsi="仿宋" w:eastAsia="仿宋"/>
          <w:sz w:val="24"/>
        </w:rPr>
        <w:t>自然资源局</w:t>
      </w:r>
    </w:p>
    <w:p>
      <w:pPr>
        <w:tabs>
          <w:tab w:val="left" w:pos="1185"/>
        </w:tabs>
        <w:spacing w:line="440" w:lineRule="exact"/>
        <w:ind w:left="48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“招标代理机构”系指新疆新咨工程咨询有限公司。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“中标方”系指系指经评标委员会评定后合格的投标人。</w:t>
      </w:r>
    </w:p>
    <w:p>
      <w:pPr>
        <w:spacing w:line="440" w:lineRule="exact"/>
        <w:ind w:firstLine="482"/>
        <w:rPr>
          <w:rFonts w:ascii="仿宋" w:hAnsi="仿宋" w:eastAsia="仿宋"/>
          <w:sz w:val="24"/>
        </w:rPr>
      </w:pPr>
      <w:r>
        <w:rPr>
          <w:rFonts w:ascii="仿宋" w:hAnsi="仿宋" w:eastAsia="仿宋"/>
          <w:sz w:val="24"/>
        </w:rPr>
        <w:t xml:space="preserve">3.6  </w:t>
      </w:r>
      <w:r>
        <w:rPr>
          <w:rFonts w:hint="eastAsia" w:ascii="仿宋" w:hAnsi="仿宋" w:eastAsia="仿宋"/>
          <w:sz w:val="24"/>
        </w:rPr>
        <w:t>“货物”、“产品”指本单一来源采购文件中第四部分《采购货物清单及技术参数》所述所有货物及相关服务。</w:t>
      </w:r>
    </w:p>
    <w:p>
      <w:pPr>
        <w:spacing w:line="440" w:lineRule="exact"/>
        <w:ind w:firstLine="482"/>
        <w:rPr>
          <w:rFonts w:ascii="仿宋" w:hAnsi="仿宋" w:eastAsia="仿宋"/>
          <w:sz w:val="24"/>
          <w:szCs w:val="24"/>
        </w:rPr>
      </w:pPr>
      <w:r>
        <w:rPr>
          <w:rFonts w:ascii="仿宋" w:hAnsi="仿宋" w:eastAsia="仿宋"/>
          <w:sz w:val="24"/>
        </w:rPr>
        <w:t xml:space="preserve">3.7  </w:t>
      </w:r>
      <w:r>
        <w:rPr>
          <w:rFonts w:hint="eastAsia" w:ascii="仿宋" w:hAnsi="仿宋" w:eastAsia="仿宋"/>
          <w:sz w:val="24"/>
        </w:rPr>
        <w:t>“服务”系指单一来源采购文件</w:t>
      </w:r>
      <w:r>
        <w:rPr>
          <w:rFonts w:hint="eastAsia" w:ascii="仿宋" w:hAnsi="仿宋" w:eastAsia="仿宋"/>
          <w:sz w:val="24"/>
          <w:szCs w:val="24"/>
        </w:rPr>
        <w:t>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 xml:space="preserve">3.8  </w:t>
      </w:r>
      <w:r>
        <w:rPr>
          <w:rFonts w:hint="eastAsia" w:ascii="仿宋" w:hAnsi="仿宋" w:eastAsia="仿宋"/>
          <w:sz w:val="24"/>
        </w:rPr>
        <w:t>“响应”系指投标人根据招标代理机构发布的单一来源采购文件，编制投标文件并按规定投标的行为。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 xml:space="preserve">3.9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tabs>
          <w:tab w:val="left" w:pos="1185"/>
        </w:tabs>
        <w:spacing w:line="440" w:lineRule="exact"/>
        <w:ind w:firstLine="480" w:firstLineChars="200"/>
        <w:rPr>
          <w:rFonts w:ascii="仿宋" w:hAnsi="仿宋" w:eastAsia="仿宋"/>
          <w:sz w:val="24"/>
        </w:rPr>
      </w:pPr>
    </w:p>
    <w:p>
      <w:pPr>
        <w:pStyle w:val="4"/>
      </w:pPr>
      <w:bookmarkStart w:id="6" w:name="_Toc479885865"/>
      <w:bookmarkStart w:id="7" w:name="_Toc374721825"/>
      <w:r>
        <w:rPr>
          <w:rFonts w:hint="eastAsia"/>
        </w:rPr>
        <w:t>第二章</w:t>
      </w:r>
      <w:r>
        <w:t xml:space="preserve">  </w:t>
      </w:r>
      <w:r>
        <w:rPr>
          <w:rFonts w:hint="eastAsia"/>
        </w:rPr>
        <w:t>单一来源采购文件</w:t>
      </w:r>
      <w:bookmarkEnd w:id="6"/>
      <w:bookmarkEnd w:id="7"/>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单一来源采购文件说明</w:t>
      </w:r>
    </w:p>
    <w:p>
      <w:pPr>
        <w:spacing w:line="440" w:lineRule="exact"/>
        <w:ind w:firstLine="480" w:firstLineChars="200"/>
        <w:rPr>
          <w:rFonts w:ascii="仿宋" w:hAnsi="仿宋" w:eastAsia="仿宋"/>
          <w:sz w:val="24"/>
        </w:rPr>
      </w:pPr>
      <w:r>
        <w:rPr>
          <w:rFonts w:ascii="仿宋" w:hAnsi="仿宋" w:eastAsia="仿宋"/>
          <w:sz w:val="24"/>
        </w:rPr>
        <w:t xml:space="preserve">5.1  </w:t>
      </w:r>
      <w:r>
        <w:rPr>
          <w:rFonts w:hint="eastAsia" w:ascii="仿宋" w:hAnsi="仿宋" w:eastAsia="仿宋"/>
          <w:sz w:val="24"/>
        </w:rPr>
        <w:t>本单一来源采购文件由以下部分组成：</w:t>
      </w:r>
    </w:p>
    <w:p>
      <w:pPr>
        <w:spacing w:line="440" w:lineRule="exact"/>
        <w:ind w:firstLine="720" w:firstLineChars="300"/>
        <w:rPr>
          <w:rFonts w:ascii="仿宋" w:hAnsi="仿宋" w:eastAsia="仿宋"/>
          <w:sz w:val="24"/>
        </w:rPr>
      </w:pPr>
      <w:r>
        <w:rPr>
          <w:rFonts w:hint="eastAsia" w:ascii="仿宋" w:hAnsi="仿宋" w:eastAsia="仿宋"/>
          <w:sz w:val="24"/>
        </w:rPr>
        <w:t>第一部分</w:t>
      </w:r>
      <w:r>
        <w:rPr>
          <w:rFonts w:ascii="仿宋" w:hAnsi="仿宋" w:eastAsia="仿宋"/>
          <w:sz w:val="24"/>
        </w:rPr>
        <w:t xml:space="preserve"> </w:t>
      </w:r>
      <w:r>
        <w:rPr>
          <w:rFonts w:hint="eastAsia" w:ascii="仿宋" w:hAnsi="仿宋" w:eastAsia="仿宋"/>
          <w:sz w:val="24"/>
        </w:rPr>
        <w:t>投标须知</w:t>
      </w:r>
    </w:p>
    <w:p>
      <w:pPr>
        <w:spacing w:line="440" w:lineRule="exact"/>
        <w:ind w:firstLine="720" w:firstLineChars="300"/>
        <w:rPr>
          <w:rFonts w:ascii="仿宋" w:hAnsi="仿宋" w:eastAsia="仿宋"/>
          <w:sz w:val="24"/>
        </w:rPr>
      </w:pPr>
      <w:r>
        <w:rPr>
          <w:rFonts w:hint="eastAsia" w:ascii="仿宋" w:hAnsi="仿宋" w:eastAsia="仿宋"/>
          <w:sz w:val="24"/>
        </w:rPr>
        <w:t>第二部分</w:t>
      </w:r>
      <w:r>
        <w:rPr>
          <w:rFonts w:ascii="仿宋" w:hAnsi="仿宋" w:eastAsia="仿宋"/>
          <w:sz w:val="24"/>
        </w:rPr>
        <w:t xml:space="preserve"> </w:t>
      </w:r>
      <w:r>
        <w:rPr>
          <w:rFonts w:hint="eastAsia" w:ascii="仿宋" w:hAnsi="仿宋" w:eastAsia="仿宋"/>
          <w:sz w:val="24"/>
        </w:rPr>
        <w:t>招标说明</w:t>
      </w:r>
    </w:p>
    <w:p>
      <w:pPr>
        <w:spacing w:line="440" w:lineRule="exact"/>
        <w:ind w:firstLine="720" w:firstLineChars="300"/>
        <w:rPr>
          <w:rFonts w:ascii="仿宋" w:hAnsi="仿宋" w:eastAsia="仿宋"/>
          <w:sz w:val="24"/>
        </w:rPr>
      </w:pPr>
      <w:r>
        <w:rPr>
          <w:rFonts w:hint="eastAsia" w:ascii="仿宋" w:hAnsi="仿宋" w:eastAsia="仿宋"/>
          <w:sz w:val="24"/>
        </w:rPr>
        <w:t>第三部分</w:t>
      </w:r>
      <w:r>
        <w:rPr>
          <w:rFonts w:ascii="仿宋" w:hAnsi="仿宋" w:eastAsia="仿宋"/>
          <w:sz w:val="24"/>
        </w:rPr>
        <w:t xml:space="preserve"> </w:t>
      </w:r>
      <w:r>
        <w:rPr>
          <w:rFonts w:hint="eastAsia" w:ascii="仿宋" w:hAnsi="仿宋" w:eastAsia="仿宋"/>
          <w:sz w:val="24"/>
        </w:rPr>
        <w:t>投标说明</w:t>
      </w:r>
    </w:p>
    <w:p>
      <w:pPr>
        <w:spacing w:line="440" w:lineRule="exact"/>
        <w:ind w:firstLine="720" w:firstLineChars="300"/>
        <w:rPr>
          <w:rFonts w:ascii="仿宋" w:hAnsi="仿宋" w:eastAsia="仿宋"/>
          <w:sz w:val="24"/>
        </w:rPr>
      </w:pPr>
      <w:r>
        <w:rPr>
          <w:rFonts w:hint="eastAsia" w:ascii="仿宋" w:hAnsi="仿宋" w:eastAsia="仿宋"/>
          <w:sz w:val="24"/>
        </w:rPr>
        <w:t>第四部分</w:t>
      </w:r>
      <w:r>
        <w:rPr>
          <w:rFonts w:ascii="仿宋" w:hAnsi="仿宋" w:eastAsia="仿宋"/>
          <w:sz w:val="24"/>
        </w:rPr>
        <w:t xml:space="preserve"> </w:t>
      </w:r>
      <w:r>
        <w:rPr>
          <w:rFonts w:hint="eastAsia" w:ascii="仿宋" w:hAnsi="仿宋" w:eastAsia="仿宋"/>
          <w:sz w:val="24"/>
        </w:rPr>
        <w:t>采购货物清单及技术参数</w:t>
      </w:r>
    </w:p>
    <w:p>
      <w:pPr>
        <w:spacing w:line="440" w:lineRule="exact"/>
        <w:ind w:firstLine="720" w:firstLineChars="300"/>
        <w:rPr>
          <w:rFonts w:ascii="仿宋" w:hAnsi="仿宋" w:eastAsia="仿宋"/>
          <w:sz w:val="24"/>
        </w:rPr>
      </w:pPr>
      <w:r>
        <w:rPr>
          <w:rFonts w:hint="eastAsia" w:ascii="仿宋" w:hAnsi="仿宋" w:eastAsia="仿宋"/>
          <w:sz w:val="24"/>
        </w:rPr>
        <w:t>第五部分</w:t>
      </w:r>
      <w:r>
        <w:rPr>
          <w:rFonts w:ascii="仿宋" w:hAnsi="仿宋" w:eastAsia="仿宋"/>
          <w:sz w:val="24"/>
        </w:rPr>
        <w:t xml:space="preserve"> </w:t>
      </w:r>
      <w:r>
        <w:rPr>
          <w:rFonts w:hint="eastAsia" w:ascii="仿宋" w:hAnsi="仿宋" w:eastAsia="仿宋"/>
          <w:sz w:val="24"/>
        </w:rPr>
        <w:t>合同部分</w:t>
      </w:r>
    </w:p>
    <w:p>
      <w:pPr>
        <w:spacing w:line="440" w:lineRule="exact"/>
        <w:ind w:firstLine="720" w:firstLineChars="300"/>
        <w:rPr>
          <w:rFonts w:ascii="仿宋" w:hAnsi="仿宋" w:eastAsia="仿宋"/>
          <w:sz w:val="24"/>
        </w:rPr>
      </w:pPr>
      <w:r>
        <w:rPr>
          <w:rFonts w:hint="eastAsia" w:ascii="仿宋" w:hAnsi="仿宋" w:eastAsia="仿宋"/>
          <w:sz w:val="24"/>
        </w:rPr>
        <w:t>第六部分</w:t>
      </w:r>
      <w:r>
        <w:rPr>
          <w:rFonts w:ascii="仿宋" w:hAnsi="仿宋" w:eastAsia="仿宋"/>
          <w:sz w:val="24"/>
        </w:rPr>
        <w:t xml:space="preserve"> </w:t>
      </w:r>
      <w:r>
        <w:rPr>
          <w:rFonts w:hint="eastAsia" w:ascii="仿宋" w:hAnsi="仿宋" w:eastAsia="仿宋"/>
          <w:sz w:val="24"/>
        </w:rPr>
        <w:t>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投标人应详细阅读单一来源采购文件的全部内容。如果投标人未按照单一来源采购文件要求提交全部资料或者投标文件没有对单一来源采购文件在各方面的要求做出实质性响应，将导致其投标被拒绝。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单一来源采购文件的澄清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投标人对单一来源采购文件如有疑点，可在投标截止期的</w:t>
      </w:r>
      <w:r>
        <w:rPr>
          <w:rFonts w:hint="eastAsia" w:ascii="仿宋" w:hAnsi="仿宋" w:eastAsia="仿宋"/>
          <w:sz w:val="24"/>
          <w:u w:val="single"/>
        </w:rPr>
        <w:t>　三日前　</w:t>
      </w:r>
      <w:r>
        <w:rPr>
          <w:rFonts w:hint="eastAsia" w:ascii="仿宋" w:hAnsi="仿宋" w:eastAsia="仿宋"/>
          <w:sz w:val="24"/>
        </w:rPr>
        <w:t>按单一来源采购文件中载明的地址以书面形式通知招标方要求澄清。招标方将视情况确定采用适当方式予以澄清。</w:t>
      </w:r>
    </w:p>
    <w:p>
      <w:pPr>
        <w:spacing w:line="440" w:lineRule="exact"/>
        <w:ind w:firstLine="482" w:firstLineChars="200"/>
        <w:rPr>
          <w:rFonts w:ascii="仿宋" w:hAnsi="仿宋" w:eastAsia="仿宋"/>
          <w:b/>
          <w:sz w:val="24"/>
        </w:rPr>
      </w:pPr>
      <w:r>
        <w:rPr>
          <w:rFonts w:ascii="仿宋" w:hAnsi="仿宋" w:eastAsia="仿宋"/>
          <w:b/>
          <w:sz w:val="24"/>
        </w:rPr>
        <w:t xml:space="preserve">7. </w:t>
      </w:r>
      <w:r>
        <w:rPr>
          <w:rFonts w:hint="eastAsia" w:ascii="仿宋" w:hAnsi="仿宋" w:eastAsia="仿宋"/>
          <w:b/>
          <w:sz w:val="24"/>
        </w:rPr>
        <w:t>单一来源采购文件的修改或补充</w:t>
      </w:r>
    </w:p>
    <w:p>
      <w:pPr>
        <w:spacing w:line="440" w:lineRule="exact"/>
        <w:ind w:firstLine="480" w:firstLineChars="200"/>
        <w:rPr>
          <w:rFonts w:ascii="仿宋" w:hAnsi="仿宋" w:eastAsia="仿宋"/>
          <w:sz w:val="24"/>
        </w:rPr>
      </w:pPr>
      <w:r>
        <w:rPr>
          <w:rFonts w:ascii="仿宋" w:hAnsi="仿宋" w:eastAsia="仿宋"/>
          <w:sz w:val="24"/>
        </w:rPr>
        <w:t>7.1</w:t>
      </w:r>
      <w:r>
        <w:rPr>
          <w:rFonts w:hint="eastAsia" w:ascii="仿宋" w:hAnsi="仿宋" w:eastAsia="仿宋"/>
          <w:sz w:val="24"/>
        </w:rPr>
        <w:t>　在投标截止期</w:t>
      </w:r>
      <w:r>
        <w:rPr>
          <w:rFonts w:ascii="仿宋" w:hAnsi="仿宋" w:eastAsia="仿宋"/>
          <w:sz w:val="24"/>
          <w:u w:val="single"/>
        </w:rPr>
        <w:t xml:space="preserve"> </w:t>
      </w:r>
      <w:r>
        <w:rPr>
          <w:rFonts w:hint="eastAsia" w:ascii="仿宋" w:hAnsi="仿宋" w:eastAsia="仿宋"/>
          <w:sz w:val="24"/>
          <w:u w:val="single"/>
        </w:rPr>
        <w:t>三日前</w:t>
      </w:r>
      <w:r>
        <w:rPr>
          <w:rFonts w:ascii="仿宋" w:hAnsi="仿宋" w:eastAsia="仿宋"/>
          <w:sz w:val="24"/>
          <w:u w:val="single"/>
        </w:rPr>
        <w:t xml:space="preserve">  </w:t>
      </w:r>
      <w:r>
        <w:rPr>
          <w:rFonts w:hint="eastAsia" w:ascii="仿宋" w:hAnsi="仿宋" w:eastAsia="仿宋"/>
          <w:sz w:val="24"/>
        </w:rPr>
        <w:t>的任何时间，招标方可主动或依据投标人要求澄清的问题而修改或补充单一来源采购文件，并以书面形式通知投标人，投标人在收到该通知后应立即以书面形式予以确认。</w:t>
      </w:r>
    </w:p>
    <w:p>
      <w:pPr>
        <w:spacing w:line="440" w:lineRule="exact"/>
        <w:ind w:firstLine="480" w:firstLineChars="200"/>
        <w:rPr>
          <w:rFonts w:ascii="仿宋" w:hAnsi="仿宋" w:eastAsia="仿宋"/>
          <w:sz w:val="24"/>
        </w:rPr>
      </w:pPr>
      <w:r>
        <w:rPr>
          <w:rFonts w:ascii="仿宋" w:hAnsi="仿宋" w:eastAsia="仿宋"/>
          <w:sz w:val="24"/>
        </w:rPr>
        <w:t>7.2</w:t>
      </w:r>
      <w:r>
        <w:rPr>
          <w:rFonts w:hint="eastAsia" w:ascii="仿宋" w:hAnsi="仿宋" w:eastAsia="仿宋"/>
          <w:sz w:val="24"/>
        </w:rPr>
        <w:t>　为使投标人在准备投标时有适当的时间考虑投标文件的修改，招标方有权决定推迟投标截止时间和开标时间，并将此变更通知投标人。</w:t>
      </w:r>
    </w:p>
    <w:p>
      <w:pPr>
        <w:spacing w:line="440" w:lineRule="exact"/>
        <w:ind w:firstLine="480" w:firstLineChars="200"/>
        <w:rPr>
          <w:rFonts w:ascii="仿宋" w:hAnsi="仿宋" w:eastAsia="仿宋"/>
          <w:sz w:val="24"/>
        </w:rPr>
      </w:pPr>
      <w:r>
        <w:rPr>
          <w:rFonts w:ascii="仿宋" w:hAnsi="仿宋" w:eastAsia="仿宋"/>
          <w:sz w:val="24"/>
        </w:rPr>
        <w:t>7.3</w:t>
      </w:r>
      <w:r>
        <w:rPr>
          <w:rFonts w:hint="eastAsia" w:ascii="仿宋" w:hAnsi="仿宋" w:eastAsia="仿宋"/>
          <w:sz w:val="24"/>
        </w:rPr>
        <w:t>　单一来源采购文件的修改和补充文件将构成单一来源采购文件的一部分，并且对投标人具有优先约束力。</w:t>
      </w: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52"/>
        <w:spacing w:line="440" w:lineRule="exact"/>
        <w:outlineLvl w:val="0"/>
        <w:rPr>
          <w:rFonts w:ascii="仿宋" w:hAnsi="仿宋" w:eastAsia="仿宋"/>
          <w:b/>
          <w:color w:val="auto"/>
          <w:kern w:val="2"/>
          <w:sz w:val="36"/>
          <w:szCs w:val="20"/>
        </w:rPr>
      </w:pPr>
    </w:p>
    <w:p>
      <w:pPr>
        <w:pStyle w:val="3"/>
      </w:pPr>
      <w:bookmarkStart w:id="8" w:name="_Toc374721826"/>
      <w:bookmarkStart w:id="9" w:name="_Toc479885866"/>
      <w:r>
        <w:rPr>
          <w:rFonts w:hint="eastAsia"/>
        </w:rPr>
        <w:t>第三部分</w:t>
      </w:r>
      <w:r>
        <w:t xml:space="preserve">    </w:t>
      </w:r>
      <w:r>
        <w:rPr>
          <w:rFonts w:hint="eastAsia"/>
        </w:rPr>
        <w:t>投标说明</w:t>
      </w:r>
      <w:bookmarkEnd w:id="8"/>
      <w:bookmarkEnd w:id="9"/>
    </w:p>
    <w:p>
      <w:pPr>
        <w:pStyle w:val="4"/>
      </w:pPr>
      <w:bookmarkStart w:id="10" w:name="_Toc374721827"/>
      <w:bookmarkStart w:id="11" w:name="_Toc479885867"/>
      <w:r>
        <w:rPr>
          <w:rFonts w:hint="eastAsia"/>
        </w:rPr>
        <w:t>第一章</w:t>
      </w:r>
      <w:r>
        <w:t xml:space="preserve">  </w:t>
      </w:r>
      <w:r>
        <w:rPr>
          <w:rFonts w:hint="eastAsia"/>
        </w:rPr>
        <w:t>对投标人的资质要求</w:t>
      </w:r>
      <w:bookmarkEnd w:id="10"/>
      <w:bookmarkEnd w:id="1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 </w:t>
      </w:r>
      <w:r>
        <w:rPr>
          <w:rFonts w:hint="eastAsia" w:ascii="仿宋" w:hAnsi="仿宋" w:eastAsia="仿宋"/>
          <w:b/>
          <w:sz w:val="24"/>
          <w:szCs w:val="24"/>
        </w:rPr>
        <w:t>投标资质</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　投标人必须提交能够证明其具有履行本招标项目合同能力的资质证明文件，作为投标文件的一部分，具体要求如下：</w:t>
      </w:r>
    </w:p>
    <w:p>
      <w:pPr>
        <w:spacing w:line="440" w:lineRule="exact"/>
        <w:ind w:firstLine="352" w:firstLineChars="147"/>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）有效的经年检的工商营业执照副本原件或经当地公证处公证件原件；</w:t>
      </w:r>
    </w:p>
    <w:p>
      <w:pPr>
        <w:spacing w:line="440" w:lineRule="exact"/>
        <w:ind w:firstLine="352" w:firstLineChars="147"/>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）参加开标会议的投标人的法人代表或其委托代理人应携带本人身份证原件及复印件，委托代理人还应携带《法人代表授权委托书》原件（附件二），以证明其身份；</w:t>
      </w:r>
    </w:p>
    <w:p>
      <w:pPr>
        <w:spacing w:line="440" w:lineRule="exact"/>
        <w:ind w:firstLine="600" w:firstLineChars="249"/>
        <w:rPr>
          <w:rFonts w:ascii="仿宋" w:hAnsi="仿宋" w:eastAsia="仿宋"/>
          <w:b/>
          <w:bCs/>
          <w:sz w:val="24"/>
        </w:rPr>
      </w:pPr>
      <w:r>
        <w:rPr>
          <w:rFonts w:hint="eastAsia" w:ascii="仿宋" w:hAnsi="仿宋" w:eastAsia="仿宋"/>
          <w:b/>
          <w:bCs/>
          <w:sz w:val="24"/>
        </w:rPr>
        <w:t>说明：其中（</w:t>
      </w:r>
      <w:r>
        <w:rPr>
          <w:rFonts w:ascii="仿宋" w:hAnsi="仿宋" w:eastAsia="仿宋"/>
          <w:b/>
          <w:bCs/>
          <w:sz w:val="24"/>
        </w:rPr>
        <w:t>1</w:t>
      </w:r>
      <w:r>
        <w:rPr>
          <w:rFonts w:hint="eastAsia" w:ascii="仿宋" w:hAnsi="仿宋" w:eastAsia="仿宋"/>
          <w:b/>
          <w:bCs/>
          <w:sz w:val="24"/>
        </w:rPr>
        <w:t>）</w:t>
      </w:r>
      <w:r>
        <w:rPr>
          <w:rFonts w:ascii="仿宋" w:hAnsi="仿宋" w:eastAsia="仿宋"/>
          <w:b/>
          <w:bCs/>
          <w:sz w:val="24"/>
        </w:rPr>
        <w:t>-</w:t>
      </w:r>
      <w:r>
        <w:rPr>
          <w:rFonts w:hint="eastAsia" w:ascii="仿宋" w:hAnsi="仿宋" w:eastAsia="仿宋"/>
          <w:b/>
          <w:bCs/>
          <w:sz w:val="24"/>
        </w:rPr>
        <w:t>（</w:t>
      </w:r>
      <w:r>
        <w:rPr>
          <w:rFonts w:hint="eastAsia" w:ascii="仿宋" w:hAnsi="仿宋" w:eastAsia="仿宋"/>
          <w:b/>
          <w:bCs/>
          <w:sz w:val="24"/>
          <w:lang w:val="en-US" w:eastAsia="zh-CN"/>
        </w:rPr>
        <w:t>2</w:t>
      </w:r>
      <w:r>
        <w:rPr>
          <w:rFonts w:hint="eastAsia" w:ascii="仿宋" w:hAnsi="仿宋" w:eastAsia="仿宋"/>
          <w:b/>
          <w:bCs/>
          <w:sz w:val="24"/>
        </w:rPr>
        <w:t>）为投标时资格审查的必备条件，必须单独提交，如果缺项则视为对单一来源采购文件资格审查内容的不响应，投标将被拒绝。</w:t>
      </w:r>
    </w:p>
    <w:p>
      <w:pPr>
        <w:spacing w:line="440" w:lineRule="exact"/>
        <w:ind w:firstLine="480" w:firstLineChars="200"/>
        <w:rPr>
          <w:rFonts w:ascii="仿宋" w:hAnsi="仿宋" w:eastAsia="仿宋"/>
          <w:bCs/>
          <w:sz w:val="24"/>
          <w:szCs w:val="24"/>
        </w:rPr>
      </w:pPr>
      <w:r>
        <w:rPr>
          <w:rFonts w:ascii="仿宋" w:hAnsi="仿宋" w:eastAsia="仿宋"/>
          <w:bCs/>
          <w:sz w:val="24"/>
          <w:szCs w:val="24"/>
        </w:rPr>
        <w:t>1.2</w:t>
      </w:r>
      <w:r>
        <w:rPr>
          <w:rFonts w:hint="eastAsia" w:ascii="仿宋" w:hAnsi="仿宋" w:eastAsia="仿宋"/>
          <w:bCs/>
          <w:sz w:val="24"/>
          <w:szCs w:val="24"/>
        </w:rPr>
        <w:t>　所有资格证明文件，</w:t>
      </w:r>
      <w:r>
        <w:rPr>
          <w:rFonts w:hint="eastAsia" w:ascii="仿宋" w:hAnsi="仿宋" w:eastAsia="仿宋"/>
          <w:b/>
          <w:bCs/>
          <w:sz w:val="24"/>
          <w:szCs w:val="24"/>
          <w:em w:val="dot"/>
        </w:rPr>
        <w:t>在正本中资格证明文件的复印件须加盖公章</w:t>
      </w:r>
      <w:r>
        <w:rPr>
          <w:rFonts w:hint="eastAsia" w:ascii="仿宋" w:hAnsi="仿宋" w:eastAsia="仿宋"/>
          <w:bCs/>
          <w:sz w:val="24"/>
          <w:szCs w:val="24"/>
        </w:rPr>
        <w:t>，副本中可为复印件。</w:t>
      </w:r>
    </w:p>
    <w:p>
      <w:pPr>
        <w:spacing w:line="440" w:lineRule="exact"/>
        <w:ind w:left="840" w:hanging="360"/>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　所有资格证明文件必须满足单一来源采购文件的要求，否则将被视为无效标。</w:t>
      </w:r>
    </w:p>
    <w:p>
      <w:pPr>
        <w:pStyle w:val="4"/>
      </w:pPr>
      <w:bookmarkStart w:id="12" w:name="_Toc374721828"/>
      <w:bookmarkStart w:id="13" w:name="_Toc479885868"/>
      <w:r>
        <w:rPr>
          <w:rFonts w:hint="eastAsia"/>
        </w:rPr>
        <w:t>第二章</w:t>
      </w:r>
      <w:r>
        <w:t xml:space="preserve">  </w:t>
      </w:r>
      <w:r>
        <w:rPr>
          <w:rFonts w:hint="eastAsia"/>
        </w:rPr>
        <w:t>投标文件的编写</w:t>
      </w:r>
      <w:bookmarkEnd w:id="12"/>
      <w:bookmarkEnd w:id="13"/>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单一来源采购文件中的条款、规范、表示、条件和格式等所有内容，按单一来源采购文件的要求份数提供投标文件，并保证所提供全部材料的真实性，使其投标对单一来源采购文件做出实质性响应。否则，其投标视为无效。</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除在单一来源采购文件的技术规格中另有规定外，计量单位应使用中华人民共和国法定计量单位。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）投标资格证明文件；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）所投产品的相关技术证明资料；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）技术部分所要求的采购货物需求及技术规格、合同特殊条款中要求提交的文件、资料等。</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4.2  </w:t>
      </w:r>
      <w:r>
        <w:rPr>
          <w:rFonts w:hint="eastAsia" w:ascii="仿宋" w:hAnsi="仿宋" w:eastAsia="仿宋"/>
          <w:b/>
          <w:sz w:val="24"/>
          <w:szCs w:val="24"/>
        </w:rPr>
        <w:t>投标人应按下列顺序排列和装订投标文件：</w:t>
      </w:r>
    </w:p>
    <w:tbl>
      <w:tblPr>
        <w:tblStyle w:val="19"/>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3538"/>
        <w:gridCol w:w="4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890" w:type="dxa"/>
            <w:vAlign w:val="center"/>
          </w:tcPr>
          <w:p>
            <w:pPr>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3538" w:type="dxa"/>
          </w:tcPr>
          <w:p>
            <w:pPr>
              <w:spacing w:line="440" w:lineRule="exact"/>
              <w:jc w:val="center"/>
              <w:rPr>
                <w:rFonts w:ascii="仿宋" w:hAnsi="仿宋" w:eastAsia="仿宋"/>
                <w:b/>
                <w:sz w:val="24"/>
                <w:szCs w:val="24"/>
              </w:rPr>
            </w:pPr>
            <w:r>
              <w:rPr>
                <w:rFonts w:hint="eastAsia" w:ascii="仿宋" w:hAnsi="仿宋" w:eastAsia="仿宋"/>
                <w:b/>
                <w:sz w:val="24"/>
                <w:szCs w:val="24"/>
              </w:rPr>
              <w:t>编制文件名称</w:t>
            </w:r>
          </w:p>
        </w:tc>
        <w:tc>
          <w:tcPr>
            <w:tcW w:w="4078" w:type="dxa"/>
          </w:tcPr>
          <w:p>
            <w:pPr>
              <w:spacing w:line="440" w:lineRule="exact"/>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封面</w:t>
            </w:r>
          </w:p>
        </w:tc>
        <w:tc>
          <w:tcPr>
            <w:tcW w:w="4078" w:type="dxa"/>
          </w:tcPr>
          <w:p>
            <w:pPr>
              <w:spacing w:line="440" w:lineRule="exact"/>
              <w:rPr>
                <w:rFonts w:ascii="仿宋" w:hAnsi="仿宋" w:eastAsia="仿宋"/>
                <w:b/>
                <w:sz w:val="24"/>
                <w:szCs w:val="24"/>
              </w:rPr>
            </w:pPr>
            <w:r>
              <w:rPr>
                <w:rFonts w:hint="eastAsia" w:ascii="仿宋" w:hAnsi="仿宋" w:eastAsia="仿宋"/>
                <w:sz w:val="24"/>
                <w:szCs w:val="24"/>
              </w:rPr>
              <w:t>格式自定（注明：正本或副本、投标项目信息、投标单位信息）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2</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目录</w:t>
            </w:r>
          </w:p>
        </w:tc>
        <w:tc>
          <w:tcPr>
            <w:tcW w:w="4078" w:type="dxa"/>
          </w:tcPr>
          <w:p>
            <w:pPr>
              <w:spacing w:line="440" w:lineRule="exact"/>
              <w:rPr>
                <w:rFonts w:ascii="仿宋" w:hAnsi="仿宋" w:eastAsia="仿宋"/>
                <w:b/>
                <w:sz w:val="24"/>
                <w:szCs w:val="24"/>
              </w:rPr>
            </w:pPr>
            <w:r>
              <w:rPr>
                <w:rFonts w:hint="eastAsia" w:ascii="仿宋" w:hAnsi="仿宋" w:eastAsia="仿宋"/>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3</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投标人营业执照副本</w:t>
            </w:r>
          </w:p>
        </w:tc>
        <w:tc>
          <w:tcPr>
            <w:tcW w:w="4078" w:type="dxa"/>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4</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税务登记证副本</w:t>
            </w:r>
          </w:p>
        </w:tc>
        <w:tc>
          <w:tcPr>
            <w:tcW w:w="4078" w:type="dxa"/>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5</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中华人民共和国组织机构代码证副本</w:t>
            </w:r>
          </w:p>
        </w:tc>
        <w:tc>
          <w:tcPr>
            <w:tcW w:w="4078" w:type="dxa"/>
          </w:tcPr>
          <w:p>
            <w:pPr>
              <w:spacing w:line="44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6</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投标函</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7</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开标一览表</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8</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法人授权委托书</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10</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关于资格的声明函</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11</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规格、技术参数偏离表</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12</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商务条款偏离表</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13</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企业技术、经济及综合实力描述</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14</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项目负责人简历表及拟投入本项目主要成员表</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15</w:t>
            </w:r>
          </w:p>
        </w:tc>
        <w:tc>
          <w:tcPr>
            <w:tcW w:w="3538" w:type="dxa"/>
            <w:vAlign w:val="center"/>
          </w:tcPr>
          <w:p>
            <w:pPr>
              <w:spacing w:line="440" w:lineRule="exact"/>
              <w:rPr>
                <w:rFonts w:ascii="仿宋" w:hAnsi="仿宋" w:eastAsia="仿宋"/>
                <w:sz w:val="24"/>
                <w:szCs w:val="24"/>
              </w:rPr>
            </w:pPr>
            <w:r>
              <w:rPr>
                <w:rFonts w:hint="eastAsia" w:ascii="仿宋" w:hAnsi="仿宋" w:eastAsia="仿宋"/>
                <w:sz w:val="24"/>
                <w:szCs w:val="24"/>
              </w:rPr>
              <w:t>近年中标业绩表</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请提供中标通知书或合同的复印件加盖公章。不提供不作为评标依据（附件八）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dxa"/>
            <w:vAlign w:val="center"/>
          </w:tcPr>
          <w:p>
            <w:pPr>
              <w:spacing w:line="440" w:lineRule="exact"/>
              <w:jc w:val="center"/>
              <w:rPr>
                <w:rFonts w:ascii="仿宋" w:hAnsi="仿宋" w:eastAsia="仿宋"/>
                <w:sz w:val="24"/>
                <w:szCs w:val="24"/>
              </w:rPr>
            </w:pPr>
            <w:r>
              <w:rPr>
                <w:rFonts w:ascii="仿宋" w:hAnsi="仿宋" w:eastAsia="仿宋"/>
                <w:sz w:val="24"/>
                <w:szCs w:val="24"/>
              </w:rPr>
              <w:t>16</w:t>
            </w:r>
          </w:p>
        </w:tc>
        <w:tc>
          <w:tcPr>
            <w:tcW w:w="3538" w:type="dxa"/>
          </w:tcPr>
          <w:p>
            <w:pPr>
              <w:spacing w:line="440" w:lineRule="exact"/>
              <w:rPr>
                <w:rFonts w:ascii="仿宋" w:hAnsi="仿宋" w:eastAsia="仿宋"/>
                <w:sz w:val="24"/>
                <w:szCs w:val="24"/>
              </w:rPr>
            </w:pPr>
            <w:r>
              <w:rPr>
                <w:rFonts w:hint="eastAsia" w:ascii="仿宋" w:hAnsi="仿宋" w:eastAsia="仿宋"/>
                <w:sz w:val="24"/>
                <w:szCs w:val="24"/>
              </w:rPr>
              <w:t>单一来源采购文件中要求提交的和投标人认为需要提供的其它说明和资料。</w:t>
            </w:r>
          </w:p>
        </w:tc>
        <w:tc>
          <w:tcPr>
            <w:tcW w:w="4078" w:type="dxa"/>
          </w:tcPr>
          <w:p>
            <w:pPr>
              <w:spacing w:line="440" w:lineRule="exact"/>
              <w:rPr>
                <w:rFonts w:ascii="仿宋" w:hAnsi="仿宋" w:eastAsia="仿宋"/>
                <w:sz w:val="24"/>
                <w:szCs w:val="24"/>
              </w:rPr>
            </w:pPr>
            <w:r>
              <w:rPr>
                <w:rFonts w:hint="eastAsia" w:ascii="仿宋" w:hAnsi="仿宋" w:eastAsia="仿宋"/>
                <w:sz w:val="24"/>
                <w:szCs w:val="24"/>
              </w:rPr>
              <w:t>格式自定</w:t>
            </w:r>
          </w:p>
        </w:tc>
      </w:tr>
    </w:tbl>
    <w:p>
      <w:pPr>
        <w:spacing w:line="440" w:lineRule="exact"/>
        <w:ind w:firstLine="360" w:firstLineChars="150"/>
        <w:rPr>
          <w:rFonts w:ascii="仿宋" w:hAnsi="仿宋" w:eastAsia="仿宋"/>
          <w:sz w:val="24"/>
          <w:szCs w:val="24"/>
        </w:rPr>
      </w:pPr>
      <w:r>
        <w:rPr>
          <w:rFonts w:ascii="仿宋" w:hAnsi="仿宋" w:eastAsia="仿宋"/>
          <w:sz w:val="24"/>
          <w:szCs w:val="24"/>
        </w:rPr>
        <w:t xml:space="preserve">4.3 </w:t>
      </w:r>
      <w:r>
        <w:rPr>
          <w:rFonts w:hint="eastAsia" w:ascii="仿宋" w:hAnsi="仿宋" w:eastAsia="仿宋"/>
          <w:sz w:val="24"/>
          <w:szCs w:val="24"/>
        </w:rPr>
        <w:t>开标一览表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提交开标一览表是为了便于开标时唱标，投标人必须按本单一来源采购文件所附的格式填写，签字并加盖公章，且投标人必须保证开标一览表中的投标总报价与《明细报价表》的合计金额完全吻合。开标时，如投标文件中开标一览表内容与投标文件中明细表内容不一致的，以单独提交的开标一览表为准，开标一览表中小写和大写不符，以大写为准。</w:t>
      </w:r>
    </w:p>
    <w:p>
      <w:pPr>
        <w:spacing w:line="360" w:lineRule="auto"/>
        <w:ind w:firstLine="360" w:firstLineChars="150"/>
        <w:rPr>
          <w:rFonts w:ascii="仿宋" w:hAnsi="仿宋" w:eastAsia="仿宋"/>
          <w:sz w:val="24"/>
          <w:szCs w:val="24"/>
        </w:rPr>
      </w:pPr>
      <w:r>
        <w:rPr>
          <w:rFonts w:ascii="仿宋" w:hAnsi="仿宋" w:eastAsia="仿宋"/>
          <w:sz w:val="24"/>
          <w:szCs w:val="24"/>
        </w:rPr>
        <w:t xml:space="preserve">4.4 </w:t>
      </w:r>
      <w:r>
        <w:rPr>
          <w:rFonts w:hint="eastAsia" w:ascii="仿宋" w:hAnsi="仿宋" w:eastAsia="仿宋"/>
          <w:sz w:val="24"/>
          <w:szCs w:val="24"/>
        </w:rPr>
        <w:t>投标人须提交证明拟供货物和服务符合单一来源采购文件规定的文件资料，作为投标文件的一部分。</w:t>
      </w:r>
    </w:p>
    <w:p>
      <w:pPr>
        <w:spacing w:line="360" w:lineRule="auto"/>
        <w:ind w:firstLine="360" w:firstLineChars="150"/>
        <w:rPr>
          <w:rFonts w:ascii="仿宋" w:hAnsi="仿宋" w:eastAsia="仿宋"/>
          <w:sz w:val="24"/>
          <w:szCs w:val="24"/>
        </w:rPr>
      </w:pPr>
      <w:r>
        <w:rPr>
          <w:rFonts w:ascii="仿宋" w:hAnsi="仿宋" w:eastAsia="仿宋"/>
          <w:sz w:val="24"/>
          <w:szCs w:val="24"/>
        </w:rPr>
        <w:t xml:space="preserve">4.5 </w:t>
      </w:r>
      <w:r>
        <w:rPr>
          <w:rFonts w:hint="eastAsia" w:ascii="仿宋" w:hAnsi="仿宋" w:eastAsia="仿宋"/>
          <w:sz w:val="24"/>
          <w:szCs w:val="24"/>
        </w:rPr>
        <w:t>没有按要求提供资料或提供资料不完全的，将被视为对单一来源采购文件没有做出实质性响应，其风险由投标人自行承担。</w:t>
      </w:r>
    </w:p>
    <w:p>
      <w:pPr>
        <w:spacing w:line="360" w:lineRule="auto"/>
        <w:ind w:firstLine="360" w:firstLineChars="150"/>
        <w:rPr>
          <w:rFonts w:ascii="仿宋" w:hAnsi="仿宋" w:eastAsia="仿宋"/>
          <w:sz w:val="24"/>
          <w:szCs w:val="24"/>
        </w:rPr>
      </w:pPr>
      <w:r>
        <w:rPr>
          <w:rFonts w:ascii="仿宋" w:hAnsi="仿宋" w:eastAsia="仿宋"/>
          <w:sz w:val="24"/>
          <w:szCs w:val="24"/>
        </w:rPr>
        <w:t>4.6</w:t>
      </w:r>
      <w:r>
        <w:rPr>
          <w:rFonts w:hint="eastAsia" w:ascii="仿宋" w:hAnsi="仿宋" w:eastAsia="仿宋"/>
          <w:sz w:val="24"/>
          <w:szCs w:val="24"/>
        </w:rPr>
        <w:t>如果投标人提供的服务及货物不是投标人自己生产或拥有的，则必须得到技术拥有者或货物制造商向招标人提供该种货物</w:t>
      </w:r>
      <w:r>
        <w:rPr>
          <w:rFonts w:ascii="仿宋" w:hAnsi="仿宋" w:eastAsia="仿宋"/>
          <w:sz w:val="24"/>
          <w:szCs w:val="24"/>
        </w:rPr>
        <w:t>/</w:t>
      </w:r>
      <w:r>
        <w:rPr>
          <w:rFonts w:hint="eastAsia" w:ascii="仿宋" w:hAnsi="仿宋" w:eastAsia="仿宋"/>
          <w:sz w:val="24"/>
          <w:szCs w:val="24"/>
        </w:rPr>
        <w:t>服务的正式授权及价格授权。</w:t>
      </w:r>
    </w:p>
    <w:p>
      <w:pPr>
        <w:spacing w:line="360" w:lineRule="auto"/>
        <w:ind w:firstLine="360" w:firstLineChars="150"/>
        <w:rPr>
          <w:rFonts w:ascii="仿宋" w:hAnsi="仿宋" w:eastAsia="仿宋"/>
          <w:sz w:val="24"/>
          <w:szCs w:val="24"/>
        </w:rPr>
      </w:pPr>
      <w:r>
        <w:rPr>
          <w:rFonts w:ascii="仿宋" w:hAnsi="仿宋" w:eastAsia="仿宋"/>
          <w:sz w:val="24"/>
          <w:szCs w:val="24"/>
        </w:rPr>
        <w:t xml:space="preserve">4.7 </w:t>
      </w:r>
      <w:r>
        <w:rPr>
          <w:rFonts w:hint="eastAsia" w:ascii="仿宋" w:hAnsi="仿宋" w:eastAsia="仿宋"/>
          <w:sz w:val="24"/>
          <w:szCs w:val="24"/>
        </w:rPr>
        <w:t>领取了单一来源采购文件的投标人应认真阅读单一来源采购文件的所有内容，按照单一来源采购文件的要求编制投标文件，投标文件正本中所提供资料需加盖公章。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360" w:lineRule="auto"/>
        <w:ind w:firstLine="360" w:firstLineChars="15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投标人应按单一来源采购文件提供的范本格式认真填写投标文件、开标一览表。</w:t>
      </w:r>
    </w:p>
    <w:p>
      <w:pPr>
        <w:spacing w:line="360" w:lineRule="auto"/>
        <w:ind w:firstLine="360" w:firstLineChars="150"/>
        <w:rPr>
          <w:rFonts w:ascii="仿宋" w:hAnsi="仿宋" w:eastAsia="仿宋"/>
          <w:sz w:val="24"/>
          <w:szCs w:val="24"/>
        </w:rPr>
      </w:pPr>
      <w:r>
        <w:rPr>
          <w:rFonts w:ascii="仿宋" w:hAnsi="仿宋" w:eastAsia="仿宋"/>
          <w:sz w:val="24"/>
          <w:szCs w:val="24"/>
        </w:rPr>
        <w:t xml:space="preserve">5.2  </w:t>
      </w:r>
      <w:r>
        <w:rPr>
          <w:rFonts w:hint="eastAsia" w:ascii="仿宋" w:hAnsi="仿宋" w:eastAsia="仿宋"/>
          <w:sz w:val="24"/>
          <w:szCs w:val="24"/>
        </w:rPr>
        <w:t>投标人应将投标文件按规定的顺序编排、并应编制目录、逐页标注连续页码，必须采用胶装，不得采用活页装订。</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6.1  </w:t>
      </w:r>
      <w:r>
        <w:rPr>
          <w:rFonts w:hint="eastAsia" w:ascii="仿宋" w:hAnsi="仿宋" w:eastAsia="仿宋"/>
          <w:sz w:val="24"/>
          <w:szCs w:val="24"/>
        </w:rPr>
        <w:t>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　投标文件从开标之日起，投标有效期为</w:t>
      </w:r>
      <w:r>
        <w:rPr>
          <w:rFonts w:ascii="仿宋" w:hAnsi="仿宋" w:eastAsia="仿宋"/>
          <w:sz w:val="24"/>
          <w:szCs w:val="24"/>
          <w:u w:val="single"/>
        </w:rPr>
        <w:t xml:space="preserve">  </w:t>
      </w:r>
      <w:r>
        <w:rPr>
          <w:rFonts w:hint="eastAsia" w:ascii="仿宋" w:hAnsi="仿宋" w:eastAsia="仿宋"/>
          <w:sz w:val="24"/>
          <w:szCs w:val="24"/>
          <w:u w:val="single"/>
        </w:rPr>
        <w:t>九十</w:t>
      </w:r>
      <w:r>
        <w:rPr>
          <w:rFonts w:ascii="仿宋" w:hAnsi="仿宋" w:eastAsia="仿宋"/>
          <w:sz w:val="24"/>
          <w:szCs w:val="24"/>
          <w:u w:val="single"/>
        </w:rPr>
        <w:t xml:space="preserve"> </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8.2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投标文件的签署规定</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投标文件的页面必须用印刷体打印。</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投标文件应清楚工整，一般不准修改。个别非实质性修改之处应由投标人的被授权人或法人代表签章。</w:t>
      </w:r>
    </w:p>
    <w:p>
      <w:pPr>
        <w:spacing w:line="440" w:lineRule="exact"/>
        <w:ind w:firstLine="480" w:firstLineChars="200"/>
        <w:rPr>
          <w:rFonts w:ascii="仿宋" w:hAnsi="仿宋" w:eastAsia="仿宋"/>
          <w:sz w:val="24"/>
          <w:szCs w:val="24"/>
        </w:rPr>
      </w:pPr>
      <w:r>
        <w:rPr>
          <w:rFonts w:ascii="仿宋" w:hAnsi="仿宋" w:eastAsia="仿宋"/>
          <w:sz w:val="24"/>
          <w:szCs w:val="24"/>
        </w:rPr>
        <w:t>9.3</w:t>
      </w:r>
      <w:r>
        <w:rPr>
          <w:rFonts w:hint="eastAsia" w:ascii="仿宋" w:hAnsi="仿宋" w:eastAsia="仿宋"/>
          <w:sz w:val="24"/>
          <w:szCs w:val="24"/>
        </w:rPr>
        <w:t>　投标文件应由法人代表或法人授权代表在规定的签章处逐一签署或加盖单位公章</w:t>
      </w:r>
      <w:r>
        <w:rPr>
          <w:rFonts w:hint="eastAsia" w:ascii="仿宋" w:hAnsi="仿宋" w:eastAsia="仿宋"/>
          <w:bCs/>
          <w:sz w:val="24"/>
          <w:szCs w:val="24"/>
        </w:rPr>
        <w:t>，投标文件方为有效。</w:t>
      </w:r>
    </w:p>
    <w:p>
      <w:pPr>
        <w:spacing w:line="440" w:lineRule="exact"/>
        <w:ind w:firstLine="480" w:firstLineChars="200"/>
        <w:rPr>
          <w:rFonts w:ascii="仿宋" w:hAnsi="仿宋" w:eastAsia="仿宋"/>
          <w:sz w:val="24"/>
          <w:szCs w:val="24"/>
        </w:rPr>
      </w:pPr>
      <w:r>
        <w:rPr>
          <w:rFonts w:ascii="仿宋" w:hAnsi="仿宋" w:eastAsia="仿宋"/>
          <w:sz w:val="24"/>
          <w:szCs w:val="24"/>
        </w:rPr>
        <w:t>9.4</w:t>
      </w:r>
      <w:r>
        <w:rPr>
          <w:rFonts w:hint="eastAsia" w:ascii="仿宋" w:hAnsi="仿宋" w:eastAsia="仿宋"/>
          <w:sz w:val="24"/>
          <w:szCs w:val="24"/>
        </w:rPr>
        <w:t>　所有投标文件必须提交正本一套和副本</w:t>
      </w:r>
      <w:r>
        <w:rPr>
          <w:rFonts w:hint="eastAsia" w:ascii="仿宋" w:hAnsi="仿宋" w:eastAsia="仿宋"/>
          <w:sz w:val="24"/>
          <w:szCs w:val="24"/>
          <w:u w:val="single"/>
        </w:rPr>
        <w:t>四</w:t>
      </w:r>
      <w:r>
        <w:rPr>
          <w:rFonts w:hint="eastAsia" w:ascii="仿宋" w:hAnsi="仿宋" w:eastAsia="仿宋"/>
          <w:sz w:val="24"/>
          <w:szCs w:val="24"/>
        </w:rPr>
        <w:t>套，并在封面上标记“正本”或“副本”。</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9.5  </w:t>
      </w:r>
      <w:r>
        <w:rPr>
          <w:rFonts w:hint="eastAsia" w:ascii="仿宋" w:hAnsi="仿宋" w:eastAsia="仿宋"/>
          <w:sz w:val="24"/>
          <w:szCs w:val="24"/>
        </w:rPr>
        <w:t>投标文件的正本与副本应当完全一致。当正本和副本之间出现差异时，以正本为准。</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9.6  </w:t>
      </w:r>
      <w:r>
        <w:rPr>
          <w:rFonts w:hint="eastAsia" w:ascii="仿宋" w:hAnsi="仿宋" w:eastAsia="仿宋"/>
          <w:sz w:val="24"/>
          <w:szCs w:val="24"/>
        </w:rPr>
        <w:t>电报、电话、传真、电子邮件等形式的投标概不接受。</w:t>
      </w:r>
    </w:p>
    <w:p>
      <w:pPr>
        <w:spacing w:line="460" w:lineRule="atLeast"/>
        <w:ind w:firstLine="482" w:firstLineChars="200"/>
        <w:rPr>
          <w:rFonts w:ascii="仿宋" w:hAnsi="仿宋" w:eastAsia="仿宋"/>
          <w:b/>
          <w:sz w:val="24"/>
        </w:rPr>
      </w:pPr>
      <w:r>
        <w:rPr>
          <w:rFonts w:ascii="仿宋" w:hAnsi="仿宋" w:eastAsia="仿宋"/>
          <w:b/>
          <w:sz w:val="24"/>
        </w:rPr>
        <w:t>10</w:t>
      </w:r>
      <w:r>
        <w:rPr>
          <w:rFonts w:hint="eastAsia" w:ascii="仿宋" w:hAnsi="仿宋" w:eastAsia="仿宋"/>
          <w:b/>
          <w:sz w:val="24"/>
        </w:rPr>
        <w:t>、投标保证金</w:t>
      </w:r>
    </w:p>
    <w:p>
      <w:pPr>
        <w:spacing w:line="460" w:lineRule="atLeast"/>
        <w:ind w:firstLine="480" w:firstLineChars="200"/>
        <w:rPr>
          <w:rFonts w:ascii="仿宋" w:hAnsi="仿宋" w:eastAsia="仿宋"/>
          <w:sz w:val="24"/>
        </w:rPr>
      </w:pPr>
      <w:r>
        <w:rPr>
          <w:rFonts w:ascii="仿宋" w:hAnsi="仿宋" w:eastAsia="仿宋"/>
          <w:sz w:val="24"/>
        </w:rPr>
        <w:t xml:space="preserve">10.1 </w:t>
      </w:r>
      <w:r>
        <w:rPr>
          <w:rFonts w:hint="eastAsia" w:ascii="仿宋" w:hAnsi="仿宋" w:eastAsia="仿宋"/>
          <w:sz w:val="24"/>
        </w:rPr>
        <w:t>招标方因投标人的违规行为而受到损害时将不予退还投标人的投标保证金作为所受损害的补偿。</w:t>
      </w:r>
    </w:p>
    <w:p>
      <w:pPr>
        <w:spacing w:line="460" w:lineRule="atLeast"/>
        <w:ind w:firstLine="480" w:firstLineChars="200"/>
        <w:rPr>
          <w:rFonts w:ascii="仿宋" w:hAnsi="仿宋" w:eastAsia="仿宋"/>
          <w:sz w:val="24"/>
        </w:rPr>
      </w:pPr>
      <w:r>
        <w:rPr>
          <w:rFonts w:ascii="仿宋" w:hAnsi="仿宋" w:eastAsia="仿宋"/>
          <w:sz w:val="24"/>
        </w:rPr>
        <w:t xml:space="preserve">10.2  </w:t>
      </w:r>
      <w:r>
        <w:rPr>
          <w:rFonts w:hint="eastAsia" w:ascii="仿宋" w:hAnsi="仿宋" w:eastAsia="仿宋"/>
          <w:sz w:val="24"/>
        </w:rPr>
        <w:t>投标人应提交投标保证金，并于投标截止时间前向招标代理机构送达；投标保证金为汇款形式的，须在开标一个工作日前（以到账时间为准）汇到招标代理机构指定的帐户，并到招标代理机构凭汇款凭证换取保证金收据。</w:t>
      </w:r>
    </w:p>
    <w:p>
      <w:pPr>
        <w:spacing w:line="460" w:lineRule="atLeast"/>
        <w:ind w:firstLine="480" w:firstLineChars="200"/>
        <w:rPr>
          <w:rFonts w:ascii="仿宋" w:hAnsi="仿宋" w:eastAsia="仿宋"/>
          <w:sz w:val="24"/>
        </w:rPr>
      </w:pPr>
      <w:r>
        <w:rPr>
          <w:rFonts w:ascii="仿宋" w:hAnsi="仿宋" w:eastAsia="仿宋"/>
          <w:sz w:val="24"/>
        </w:rPr>
        <w:t>10.3</w:t>
      </w:r>
      <w:r>
        <w:rPr>
          <w:rFonts w:hint="eastAsia" w:ascii="仿宋" w:hAnsi="仿宋" w:eastAsia="仿宋"/>
          <w:sz w:val="24"/>
        </w:rPr>
        <w:t>　投标保证金可采取银行电汇和现金等形式缴纳，其有效期应不低于投标有效期。</w:t>
      </w:r>
    </w:p>
    <w:p>
      <w:pPr>
        <w:pStyle w:val="11"/>
        <w:spacing w:line="460" w:lineRule="atLeast"/>
        <w:ind w:firstLine="480" w:firstLineChars="200"/>
        <w:rPr>
          <w:rFonts w:ascii="仿宋" w:hAnsi="仿宋" w:eastAsia="仿宋"/>
          <w:sz w:val="24"/>
        </w:rPr>
      </w:pPr>
      <w:r>
        <w:rPr>
          <w:rFonts w:hint="eastAsia" w:ascii="仿宋" w:hAnsi="仿宋" w:eastAsia="仿宋"/>
          <w:sz w:val="24"/>
        </w:rPr>
        <w:t>投标保证金可直接交入：</w:t>
      </w:r>
    </w:p>
    <w:p>
      <w:pPr>
        <w:pStyle w:val="11"/>
        <w:spacing w:line="460" w:lineRule="atLeast"/>
        <w:ind w:firstLine="480" w:firstLineChars="200"/>
        <w:rPr>
          <w:rFonts w:ascii="仿宋" w:hAnsi="仿宋" w:eastAsia="仿宋"/>
          <w:sz w:val="24"/>
        </w:rPr>
      </w:pPr>
      <w:r>
        <w:rPr>
          <w:rFonts w:hint="eastAsia" w:ascii="仿宋" w:hAnsi="仿宋" w:eastAsia="仿宋"/>
          <w:sz w:val="24"/>
        </w:rPr>
        <w:t>开户行：</w:t>
      </w:r>
      <w:r>
        <w:rPr>
          <w:rFonts w:hint="eastAsia" w:ascii="宋体" w:hAnsi="宋体" w:cs="宋体"/>
          <w:szCs w:val="21"/>
        </w:rPr>
        <w:t>华夏银行股份有限公司大湾北路支行</w:t>
      </w:r>
      <w:r>
        <w:rPr>
          <w:rFonts w:ascii="仿宋" w:hAnsi="仿宋" w:eastAsia="仿宋"/>
          <w:sz w:val="24"/>
        </w:rPr>
        <w:t xml:space="preserve">    </w:t>
      </w:r>
      <w:r>
        <w:rPr>
          <w:rFonts w:hint="eastAsia" w:ascii="仿宋" w:hAnsi="仿宋" w:eastAsia="仿宋"/>
          <w:sz w:val="24"/>
        </w:rPr>
        <w:t>行</w:t>
      </w:r>
      <w:r>
        <w:rPr>
          <w:rFonts w:ascii="仿宋" w:hAnsi="仿宋" w:eastAsia="仿宋"/>
          <w:sz w:val="24"/>
        </w:rPr>
        <w:t xml:space="preserve">  </w:t>
      </w:r>
      <w:r>
        <w:rPr>
          <w:rFonts w:hint="eastAsia" w:ascii="仿宋" w:hAnsi="仿宋" w:eastAsia="仿宋"/>
          <w:sz w:val="24"/>
        </w:rPr>
        <w:t>号：</w:t>
      </w:r>
      <w:r>
        <w:rPr>
          <w:rFonts w:ascii="宋体" w:hAnsi="宋体" w:cs="宋体"/>
          <w:szCs w:val="21"/>
        </w:rPr>
        <w:t>304881038810</w:t>
      </w:r>
    </w:p>
    <w:p>
      <w:pPr>
        <w:pStyle w:val="11"/>
        <w:spacing w:line="460" w:lineRule="atLeast"/>
        <w:ind w:firstLine="480" w:firstLineChars="200"/>
        <w:rPr>
          <w:rFonts w:ascii="仿宋" w:hAnsi="仿宋" w:eastAsia="仿宋"/>
          <w:sz w:val="24"/>
        </w:rPr>
      </w:pPr>
      <w:r>
        <w:rPr>
          <w:rFonts w:hint="eastAsia" w:ascii="仿宋" w:hAnsi="仿宋" w:eastAsia="仿宋"/>
          <w:sz w:val="24"/>
        </w:rPr>
        <w:t>全</w:t>
      </w:r>
      <w:r>
        <w:rPr>
          <w:rFonts w:ascii="仿宋" w:hAnsi="仿宋" w:eastAsia="仿宋"/>
          <w:sz w:val="24"/>
        </w:rPr>
        <w:t xml:space="preserve">  </w:t>
      </w:r>
      <w:r>
        <w:rPr>
          <w:rFonts w:hint="eastAsia" w:ascii="仿宋" w:hAnsi="仿宋" w:eastAsia="仿宋"/>
          <w:sz w:val="24"/>
        </w:rPr>
        <w:t>称：新疆新咨工程咨询有限公司</w:t>
      </w:r>
      <w:r>
        <w:rPr>
          <w:rFonts w:ascii="仿宋" w:hAnsi="仿宋" w:eastAsia="仿宋"/>
          <w:sz w:val="24"/>
        </w:rPr>
        <w:t xml:space="preserve">        </w:t>
      </w:r>
      <w:r>
        <w:rPr>
          <w:rFonts w:hint="eastAsia" w:ascii="仿宋" w:hAnsi="仿宋" w:eastAsia="仿宋"/>
          <w:sz w:val="24"/>
        </w:rPr>
        <w:t>帐</w:t>
      </w:r>
      <w:r>
        <w:rPr>
          <w:rFonts w:ascii="仿宋" w:hAnsi="仿宋" w:eastAsia="仿宋"/>
          <w:sz w:val="24"/>
        </w:rPr>
        <w:t xml:space="preserve">  </w:t>
      </w:r>
      <w:r>
        <w:rPr>
          <w:rFonts w:hint="eastAsia" w:ascii="仿宋" w:hAnsi="仿宋" w:eastAsia="仿宋"/>
          <w:sz w:val="24"/>
        </w:rPr>
        <w:t>号：</w:t>
      </w:r>
      <w:r>
        <w:rPr>
          <w:rFonts w:ascii="宋体" w:hAnsi="宋体" w:cs="宋体"/>
          <w:szCs w:val="21"/>
        </w:rPr>
        <w:t>11560000000068280</w:t>
      </w:r>
    </w:p>
    <w:p>
      <w:pPr>
        <w:pStyle w:val="11"/>
        <w:spacing w:line="460" w:lineRule="atLeast"/>
        <w:ind w:firstLine="480" w:firstLineChars="200"/>
        <w:rPr>
          <w:rFonts w:ascii="仿宋" w:hAnsi="仿宋" w:eastAsia="仿宋"/>
          <w:sz w:val="24"/>
          <w:szCs w:val="24"/>
        </w:rPr>
      </w:pPr>
      <w:r>
        <w:rPr>
          <w:rFonts w:ascii="仿宋" w:hAnsi="仿宋" w:eastAsia="仿宋"/>
          <w:sz w:val="24"/>
          <w:szCs w:val="24"/>
        </w:rPr>
        <w:t>1</w:t>
      </w:r>
      <w:r>
        <w:rPr>
          <w:rFonts w:ascii="仿宋" w:hAnsi="仿宋" w:eastAsia="仿宋"/>
          <w:sz w:val="24"/>
        </w:rPr>
        <w:t>0</w:t>
      </w:r>
      <w:r>
        <w:rPr>
          <w:rFonts w:ascii="仿宋" w:hAnsi="仿宋" w:eastAsia="仿宋"/>
          <w:sz w:val="24"/>
          <w:szCs w:val="24"/>
        </w:rPr>
        <w:t xml:space="preserve">.4  </w:t>
      </w:r>
      <w:r>
        <w:rPr>
          <w:rFonts w:hint="eastAsia" w:ascii="仿宋" w:hAnsi="仿宋" w:eastAsia="仿宋"/>
          <w:sz w:val="24"/>
          <w:szCs w:val="24"/>
        </w:rPr>
        <w:t>未中标投标人的投标保证金，将在中标通知书发出后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rPr>
        <w:t xml:space="preserve">10.5  </w:t>
      </w:r>
      <w:r>
        <w:rPr>
          <w:rFonts w:hint="eastAsia" w:ascii="仿宋" w:hAnsi="仿宋" w:eastAsia="仿宋"/>
          <w:sz w:val="24"/>
        </w:rPr>
        <w:t>中标方的投标保证金，将在领取中标通知书，缴纳招标代理费并与甲方签订合同后无息退还。</w:t>
      </w:r>
    </w:p>
    <w:p>
      <w:pPr>
        <w:spacing w:line="460" w:lineRule="atLeast"/>
        <w:ind w:firstLine="480" w:firstLineChars="200"/>
        <w:rPr>
          <w:rFonts w:ascii="仿宋" w:hAnsi="仿宋" w:eastAsia="仿宋"/>
          <w:sz w:val="24"/>
          <w:szCs w:val="24"/>
        </w:rPr>
      </w:pPr>
      <w:r>
        <w:rPr>
          <w:rFonts w:ascii="仿宋" w:hAnsi="仿宋" w:eastAsia="仿宋"/>
          <w:sz w:val="24"/>
        </w:rPr>
        <w:t xml:space="preserve">10.6  </w:t>
      </w:r>
      <w:r>
        <w:rPr>
          <w:rFonts w:hint="eastAsia" w:ascii="仿宋" w:hAnsi="仿宋" w:eastAsia="仿宋"/>
          <w:sz w:val="24"/>
          <w:szCs w:val="24"/>
        </w:rPr>
        <w:t>未按规定提交</w:t>
      </w:r>
      <w:r>
        <w:rPr>
          <w:rFonts w:hint="eastAsia" w:ascii="仿宋" w:hAnsi="仿宋" w:eastAsia="仿宋"/>
          <w:sz w:val="24"/>
        </w:rPr>
        <w:t>投标</w:t>
      </w:r>
      <w:r>
        <w:rPr>
          <w:rFonts w:hint="eastAsia" w:ascii="仿宋" w:hAnsi="仿宋" w:eastAsia="仿宋"/>
          <w:sz w:val="24"/>
          <w:szCs w:val="24"/>
        </w:rPr>
        <w:t>保证金的投标，将被视为投标无效。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10.7  </w:t>
      </w:r>
      <w:r>
        <w:rPr>
          <w:rFonts w:hint="eastAsia" w:ascii="仿宋" w:hAnsi="仿宋" w:eastAsia="仿宋"/>
          <w:sz w:val="24"/>
          <w:szCs w:val="24"/>
        </w:rPr>
        <w:t>下列任何情况发生时，</w:t>
      </w:r>
      <w:r>
        <w:rPr>
          <w:rFonts w:hint="eastAsia" w:ascii="仿宋" w:hAnsi="仿宋" w:eastAsia="仿宋"/>
          <w:sz w:val="24"/>
        </w:rPr>
        <w:t>投标</w:t>
      </w:r>
      <w:r>
        <w:rPr>
          <w:rFonts w:hint="eastAsia" w:ascii="仿宋" w:hAnsi="仿宋" w:eastAsia="仿宋"/>
          <w:sz w:val="24"/>
          <w:szCs w:val="24"/>
        </w:rPr>
        <w:t>保证金将不予退还，转为违约金：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投标人在投标截止期后，投标有效期内撤回投标；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投标人在规定期限内未按规定向采购人缴纳履约保证金；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投标人未按投标人须知规定缴纳招标代理费；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扰乱开标会场秩序；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本单一来源采购文件中或《政府采购非招标采购方式管理办法》第二十条、五十四条内容规定的其他不予退还投标保证金的情形。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上述不予退还投标保证金的情况并给招标代理机构造成损失的，还应承担赔偿责任。</w:t>
      </w:r>
    </w:p>
    <w:p>
      <w:pPr>
        <w:pStyle w:val="4"/>
      </w:pPr>
      <w:bookmarkStart w:id="14" w:name="_Toc374721829"/>
      <w:bookmarkStart w:id="15" w:name="_Toc479885869"/>
      <w:r>
        <w:rPr>
          <w:rFonts w:hint="eastAsia"/>
        </w:rPr>
        <w:t>第三章</w:t>
      </w:r>
      <w:r>
        <w:t xml:space="preserve">  </w:t>
      </w:r>
      <w:r>
        <w:rPr>
          <w:rFonts w:hint="eastAsia"/>
        </w:rPr>
        <w:t>投标文件的递交</w:t>
      </w:r>
      <w:bookmarkEnd w:id="14"/>
      <w:bookmarkEnd w:id="15"/>
    </w:p>
    <w:p>
      <w:pPr>
        <w:spacing w:line="440" w:lineRule="exact"/>
        <w:ind w:left="-2" w:leftChars="-1" w:firstLine="482" w:firstLineChars="200"/>
        <w:rPr>
          <w:rFonts w:ascii="仿宋" w:hAnsi="仿宋" w:eastAsia="仿宋"/>
          <w:b/>
          <w:sz w:val="24"/>
          <w:szCs w:val="24"/>
        </w:rPr>
      </w:pPr>
      <w:r>
        <w:rPr>
          <w:rFonts w:ascii="仿宋" w:hAnsi="仿宋" w:eastAsia="仿宋"/>
          <w:b/>
          <w:sz w:val="24"/>
          <w:szCs w:val="24"/>
        </w:rPr>
        <w:t>11</w:t>
      </w:r>
      <w:r>
        <w:rPr>
          <w:rFonts w:hint="eastAsia" w:ascii="仿宋" w:hAnsi="仿宋" w:eastAsia="仿宋"/>
          <w:b/>
          <w:sz w:val="24"/>
          <w:szCs w:val="24"/>
        </w:rPr>
        <w:t>、投标文件的密封与标记</w:t>
      </w:r>
    </w:p>
    <w:p>
      <w:pPr>
        <w:spacing w:line="440" w:lineRule="exact"/>
        <w:ind w:left="-2" w:leftChars="-1" w:firstLine="482" w:firstLineChars="200"/>
        <w:rPr>
          <w:rFonts w:ascii="仿宋" w:hAnsi="仿宋" w:eastAsia="仿宋"/>
          <w:b/>
          <w:sz w:val="24"/>
          <w:szCs w:val="24"/>
        </w:rPr>
      </w:pPr>
      <w:r>
        <w:rPr>
          <w:rFonts w:ascii="仿宋" w:hAnsi="仿宋" w:eastAsia="仿宋"/>
          <w:b/>
          <w:sz w:val="24"/>
          <w:szCs w:val="24"/>
        </w:rPr>
        <w:t>11.1</w:t>
      </w:r>
      <w:r>
        <w:rPr>
          <w:rFonts w:hint="eastAsia" w:ascii="仿宋" w:hAnsi="仿宋" w:eastAsia="仿宋"/>
          <w:b/>
          <w:sz w:val="24"/>
          <w:szCs w:val="24"/>
        </w:rPr>
        <w:t>　投标人必须按单一来源采购文件规定制作投标文件，密封件封口处加盖单位公章，并注明“开标时启封”字样。</w:t>
      </w:r>
    </w:p>
    <w:p>
      <w:pPr>
        <w:spacing w:line="440" w:lineRule="exact"/>
        <w:ind w:left="-2" w:leftChars="-1" w:firstLine="482" w:firstLineChars="200"/>
        <w:rPr>
          <w:rFonts w:ascii="仿宋" w:hAnsi="仿宋" w:eastAsia="仿宋"/>
          <w:b/>
          <w:sz w:val="24"/>
          <w:szCs w:val="24"/>
        </w:rPr>
      </w:pPr>
      <w:r>
        <w:rPr>
          <w:rFonts w:ascii="仿宋" w:hAnsi="仿宋" w:eastAsia="仿宋"/>
          <w:b/>
          <w:sz w:val="24"/>
          <w:szCs w:val="24"/>
        </w:rPr>
        <w:t xml:space="preserve">11.2 </w:t>
      </w:r>
      <w:r>
        <w:rPr>
          <w:rFonts w:hint="eastAsia" w:ascii="仿宋" w:hAnsi="仿宋" w:eastAsia="仿宋"/>
          <w:b/>
          <w:sz w:val="24"/>
          <w:szCs w:val="24"/>
        </w:rPr>
        <w:t>“开标一览表”须按招标文件要求制作，单独密封并单独提交，并在信封上标明“开标一览表”的字样。</w:t>
      </w:r>
    </w:p>
    <w:p>
      <w:pPr>
        <w:spacing w:line="440" w:lineRule="exact"/>
        <w:ind w:left="-2" w:leftChars="-1" w:firstLine="482" w:firstLineChars="200"/>
        <w:rPr>
          <w:rFonts w:ascii="仿宋" w:hAnsi="仿宋" w:eastAsia="仿宋"/>
          <w:b/>
          <w:sz w:val="24"/>
          <w:szCs w:val="24"/>
        </w:rPr>
      </w:pPr>
      <w:r>
        <w:rPr>
          <w:rFonts w:ascii="仿宋" w:hAnsi="仿宋" w:eastAsia="仿宋"/>
          <w:b/>
          <w:sz w:val="24"/>
          <w:szCs w:val="24"/>
        </w:rPr>
        <w:t xml:space="preserve">11.3  </w:t>
      </w:r>
      <w:r>
        <w:rPr>
          <w:rFonts w:hint="eastAsia" w:ascii="仿宋" w:hAnsi="仿宋" w:eastAsia="仿宋"/>
          <w:b/>
          <w:sz w:val="24"/>
          <w:szCs w:val="24"/>
        </w:rPr>
        <w:t>投标文件袋及“开标一览表”上应写明：</w:t>
      </w:r>
    </w:p>
    <w:p>
      <w:pPr>
        <w:spacing w:line="440" w:lineRule="exact"/>
        <w:ind w:left="-2" w:leftChars="-1" w:firstLine="482" w:firstLineChars="200"/>
        <w:rPr>
          <w:rFonts w:ascii="仿宋" w:hAnsi="仿宋" w:eastAsia="仿宋"/>
          <w:sz w:val="24"/>
          <w:szCs w:val="24"/>
        </w:rPr>
      </w:pPr>
      <w:r>
        <w:rPr>
          <w:rFonts w:hint="eastAsia" w:ascii="仿宋" w:hAnsi="仿宋" w:eastAsia="仿宋"/>
          <w:b/>
          <w:sz w:val="24"/>
          <w:szCs w:val="24"/>
        </w:rPr>
        <w:t>项目名称</w:t>
      </w:r>
      <w:r>
        <w:rPr>
          <w:rFonts w:hint="eastAsia" w:ascii="仿宋" w:hAnsi="仿宋" w:eastAsia="仿宋"/>
          <w:b/>
          <w:sz w:val="24"/>
          <w:szCs w:val="24"/>
          <w:lang w:eastAsia="zh-CN"/>
        </w:rPr>
        <w:t>、</w:t>
      </w:r>
      <w:r>
        <w:rPr>
          <w:rFonts w:hint="eastAsia" w:ascii="仿宋" w:hAnsi="仿宋" w:eastAsia="仿宋"/>
          <w:b/>
          <w:sz w:val="24"/>
          <w:szCs w:val="24"/>
        </w:rPr>
        <w:t>项目编号</w:t>
      </w:r>
      <w:r>
        <w:rPr>
          <w:rFonts w:hint="eastAsia" w:ascii="仿宋" w:hAnsi="仿宋" w:eastAsia="仿宋"/>
          <w:b/>
          <w:sz w:val="24"/>
          <w:szCs w:val="24"/>
          <w:lang w:eastAsia="zh-CN"/>
        </w:rPr>
        <w:t>、</w:t>
      </w:r>
      <w:r>
        <w:rPr>
          <w:rFonts w:hint="eastAsia" w:ascii="仿宋" w:hAnsi="仿宋" w:eastAsia="仿宋"/>
          <w:b/>
          <w:sz w:val="24"/>
          <w:szCs w:val="24"/>
        </w:rPr>
        <w:t>（“正本”或“副本”）</w:t>
      </w:r>
      <w:r>
        <w:rPr>
          <w:rFonts w:hint="eastAsia" w:ascii="仿宋" w:hAnsi="仿宋" w:eastAsia="仿宋"/>
          <w:b/>
          <w:sz w:val="24"/>
          <w:szCs w:val="24"/>
          <w:lang w:eastAsia="zh-CN"/>
        </w:rPr>
        <w:t>、</w:t>
      </w:r>
      <w:r>
        <w:rPr>
          <w:rFonts w:hint="eastAsia" w:ascii="仿宋" w:hAnsi="仿宋" w:eastAsia="仿宋"/>
          <w:b/>
          <w:sz w:val="24"/>
          <w:szCs w:val="24"/>
        </w:rPr>
        <w:t>招标单位</w:t>
      </w:r>
      <w:r>
        <w:rPr>
          <w:rFonts w:hint="eastAsia" w:ascii="仿宋" w:hAnsi="仿宋" w:eastAsia="仿宋"/>
          <w:b/>
          <w:sz w:val="24"/>
          <w:szCs w:val="24"/>
          <w:lang w:eastAsia="zh-CN"/>
        </w:rPr>
        <w:t>、</w:t>
      </w:r>
      <w:r>
        <w:rPr>
          <w:rFonts w:hint="eastAsia" w:ascii="仿宋" w:hAnsi="仿宋" w:eastAsia="仿宋"/>
          <w:b/>
          <w:sz w:val="24"/>
          <w:szCs w:val="24"/>
        </w:rPr>
        <w:t>投标单位名称</w:t>
      </w:r>
      <w:r>
        <w:rPr>
          <w:rFonts w:hint="eastAsia" w:ascii="仿宋" w:hAnsi="仿宋" w:eastAsia="仿宋"/>
          <w:b/>
          <w:sz w:val="24"/>
          <w:szCs w:val="24"/>
          <w:lang w:eastAsia="zh-CN"/>
        </w:rPr>
        <w:t>、</w:t>
      </w:r>
      <w:r>
        <w:rPr>
          <w:rFonts w:hint="eastAsia" w:ascii="仿宋" w:hAnsi="仿宋" w:eastAsia="仿宋"/>
          <w:b/>
          <w:sz w:val="24"/>
          <w:szCs w:val="24"/>
        </w:rPr>
        <w:t>注明“开标时才能启封”字样等。</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任何不完整或不满足单一来源采购文件要求的投标文件将被拒绝。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11.5</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12.1  </w:t>
      </w:r>
      <w:r>
        <w:rPr>
          <w:rFonts w:hint="eastAsia" w:ascii="仿宋" w:hAnsi="仿宋" w:eastAsia="仿宋"/>
          <w:sz w:val="24"/>
          <w:szCs w:val="24"/>
        </w:rPr>
        <w:t>投标文件的递交不得迟于</w:t>
      </w:r>
      <w:r>
        <w:rPr>
          <w:rFonts w:hint="eastAsia" w:ascii="仿宋" w:hAnsi="仿宋" w:eastAsia="仿宋"/>
          <w:sz w:val="24"/>
          <w:lang w:val="en-US" w:eastAsia="zh-CN"/>
        </w:rPr>
        <w:t>开标时间</w:t>
      </w:r>
      <w:r>
        <w:rPr>
          <w:rFonts w:hint="eastAsia" w:ascii="仿宋" w:hAnsi="仿宋" w:eastAsia="仿宋"/>
          <w:sz w:val="24"/>
          <w:szCs w:val="24"/>
        </w:rPr>
        <w:t>以密封形式递交至指定开标地点。</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12.2  </w:t>
      </w:r>
      <w:r>
        <w:rPr>
          <w:rFonts w:hint="eastAsia" w:ascii="仿宋" w:hAnsi="仿宋" w:eastAsia="仿宋"/>
          <w:sz w:val="24"/>
          <w:szCs w:val="24"/>
        </w:rPr>
        <w:t>所有投标文件必须在招标方规定的投标截止时间之前送达单一来源采购文件指定地点，在此之后送达的投标文件，为无效投标，投标文件将一律被拒绝。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12.3  </w:t>
      </w:r>
      <w:r>
        <w:rPr>
          <w:rFonts w:hint="eastAsia" w:ascii="仿宋" w:hAnsi="仿宋" w:eastAsia="仿宋"/>
          <w:sz w:val="24"/>
          <w:szCs w:val="24"/>
        </w:rPr>
        <w:t>出现因单一来源采购文件的修改而推迟投标截止时间的情况时，投标人则需按招标方的书面修改通知重新规定的投标时间递交。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投标文件的修改和撤销</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13.2  </w:t>
      </w:r>
      <w:r>
        <w:rPr>
          <w:rFonts w:hint="eastAsia" w:ascii="仿宋" w:hAnsi="仿宋" w:eastAsia="仿宋"/>
          <w:sz w:val="24"/>
          <w:szCs w:val="24"/>
        </w:rPr>
        <w:t>投标人对投标文件修改的书面材料或撤消通知应按单一来源采购文件要求进行密封、标注和递交，并注明“修改投标文件”或“撤消投标”字样，修改或撤销的内容须按单一来源采购文件的要求签署、盖章，并作为投标文件的组成部分。</w:t>
      </w:r>
    </w:p>
    <w:p>
      <w:pPr>
        <w:spacing w:line="440" w:lineRule="exact"/>
        <w:ind w:firstLine="480" w:firstLineChars="200"/>
        <w:rPr>
          <w:rFonts w:ascii="仿宋" w:hAnsi="仿宋" w:eastAsia="仿宋"/>
          <w:sz w:val="24"/>
          <w:szCs w:val="24"/>
        </w:rPr>
      </w:pPr>
      <w:r>
        <w:rPr>
          <w:rFonts w:ascii="仿宋" w:hAnsi="仿宋" w:eastAsia="仿宋"/>
          <w:sz w:val="24"/>
          <w:szCs w:val="24"/>
        </w:rPr>
        <w:t>13.3</w:t>
      </w:r>
      <w:r>
        <w:rPr>
          <w:rFonts w:hint="eastAsia" w:ascii="仿宋" w:hAnsi="仿宋" w:eastAsia="仿宋"/>
          <w:sz w:val="24"/>
          <w:szCs w:val="24"/>
        </w:rPr>
        <w:t>　对投标文件修改的书面材料应于投标截止日前送达招标方，投标截止时间以后不得修改投标文件。</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13.4  </w:t>
      </w:r>
      <w:r>
        <w:rPr>
          <w:rFonts w:hint="eastAsia" w:ascii="仿宋" w:hAnsi="仿宋" w:eastAsia="仿宋"/>
          <w:sz w:val="24"/>
          <w:szCs w:val="24"/>
        </w:rPr>
        <w:t>投标人不得在开标后至投标有效期期满前撤销投标文件，否则招标方将不予退还其投标保证金。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13.5</w:t>
      </w:r>
      <w:r>
        <w:rPr>
          <w:rFonts w:hint="eastAsia" w:ascii="仿宋" w:hAnsi="仿宋" w:eastAsia="仿宋"/>
          <w:sz w:val="24"/>
          <w:szCs w:val="24"/>
        </w:rPr>
        <w:t>　发生下列情况之一的投标文件被视为无效：</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投标截止时间以后送达的投标文件；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由于包装不妥，在送交途中严重破损或失散的投标文件；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以电讯形式投标的投标文件；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与单一来源采购文件有重大偏离的投标文件；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投标文件应盖而未盖公章或非本公司公章的、不按正确位置盖章的；未装订、未密封、注册资金不符的；投标文件、法定代表人授权书、资格声明函等填写不完整或有涂改未加盖公章的；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无“开标一览表”的投标文件；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“开标一览表”与正本中内容有重大差异的投标文件；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“开标一览表”没有加盖公章的；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9</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未含按规定交纳投标保证金的投标文件；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10</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出现影响采购公正的违法违规行为的投标文件；</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11</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评标委员会认为其他不合理的情况的投标文件。</w:t>
      </w:r>
    </w:p>
    <w:p>
      <w:pPr>
        <w:pStyle w:val="4"/>
        <w:rPr>
          <w:sz w:val="24"/>
        </w:rPr>
      </w:pPr>
      <w:bookmarkStart w:id="16" w:name="_Toc374721830"/>
      <w:bookmarkStart w:id="17" w:name="_Toc479885870"/>
      <w:r>
        <w:rPr>
          <w:rFonts w:hint="eastAsia"/>
        </w:rPr>
        <w:t>第四章</w:t>
      </w:r>
      <w:r>
        <w:t xml:space="preserve">  </w:t>
      </w:r>
      <w:r>
        <w:rPr>
          <w:rFonts w:hint="eastAsia"/>
        </w:rPr>
        <w:t>评标委员会</w:t>
      </w:r>
      <w:bookmarkEnd w:id="16"/>
      <w:bookmarkEnd w:id="17"/>
    </w:p>
    <w:p>
      <w:pPr>
        <w:spacing w:line="440" w:lineRule="exact"/>
        <w:ind w:left="481" w:leftChars="229"/>
        <w:rPr>
          <w:rFonts w:ascii="仿宋" w:hAnsi="仿宋" w:eastAsia="仿宋"/>
          <w:b/>
          <w:sz w:val="24"/>
        </w:rPr>
      </w:pPr>
      <w:r>
        <w:rPr>
          <w:rFonts w:ascii="仿宋" w:hAnsi="仿宋" w:eastAsia="仿宋"/>
          <w:b/>
          <w:sz w:val="24"/>
        </w:rPr>
        <w:t>15</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招标方将根据《中华人民共和国政府采购法》的规定，依法组建本次招标的评标委员会，负责本次招标的评标活动。评标委员会负责向招标方推荐中标候选人或者根据招标方的授权直接确定中标人。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评标委员会由有关技术、经济等方面的专家和采购人熟悉相关业务的代表人员组成，成员为三人以上的单数，其中技术、经济等方面的成员人数不少于成员总数的三分之二。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15.5  </w:t>
      </w:r>
      <w:r>
        <w:rPr>
          <w:rFonts w:hint="eastAsia" w:ascii="仿宋" w:hAnsi="仿宋" w:eastAsia="仿宋"/>
          <w:spacing w:val="-2"/>
          <w:sz w:val="24"/>
          <w:szCs w:val="24"/>
        </w:rPr>
        <w:t>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15.5.1  </w:t>
      </w:r>
      <w:r>
        <w:rPr>
          <w:rFonts w:hint="eastAsia" w:ascii="仿宋" w:hAnsi="仿宋" w:eastAsia="仿宋"/>
          <w:spacing w:val="-2"/>
          <w:sz w:val="24"/>
          <w:szCs w:val="24"/>
        </w:rPr>
        <w:t>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ascii="仿宋" w:hAnsi="仿宋" w:eastAsia="仿宋"/>
          <w:sz w:val="24"/>
        </w:rPr>
        <w:t xml:space="preserve"> </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ascii="仿宋" w:hAnsi="仿宋" w:eastAsia="仿宋"/>
          <w:sz w:val="24"/>
        </w:rPr>
        <w:t xml:space="preserve"> </w:t>
      </w:r>
      <w:r>
        <w:rPr>
          <w:rFonts w:hint="eastAsia" w:ascii="仿宋" w:hAnsi="仿宋" w:eastAsia="仿宋"/>
          <w:spacing w:val="-2"/>
          <w:sz w:val="24"/>
          <w:szCs w:val="24"/>
        </w:rPr>
        <w:t>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ascii="仿宋" w:hAnsi="仿宋" w:eastAsia="仿宋"/>
          <w:sz w:val="24"/>
        </w:rPr>
        <w:t xml:space="preserve"> </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ascii="仿宋" w:hAnsi="仿宋" w:eastAsia="仿宋"/>
          <w:sz w:val="24"/>
        </w:rPr>
        <w:t xml:space="preserve"> </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ascii="仿宋" w:hAnsi="仿宋" w:eastAsia="仿宋"/>
          <w:spacing w:val="-2"/>
          <w:sz w:val="24"/>
          <w:szCs w:val="24"/>
        </w:rPr>
        <w:t xml:space="preserve"> </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ascii="仿宋" w:hAnsi="仿宋" w:eastAsia="仿宋"/>
          <w:spacing w:val="-2"/>
          <w:sz w:val="24"/>
          <w:szCs w:val="24"/>
        </w:rPr>
        <w:t xml:space="preserve"> </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ascii="仿宋" w:hAnsi="仿宋" w:eastAsia="仿宋"/>
          <w:spacing w:val="-2"/>
          <w:sz w:val="24"/>
          <w:szCs w:val="24"/>
        </w:rPr>
        <w:t xml:space="preserve"> </w:t>
      </w:r>
      <w:r>
        <w:rPr>
          <w:rFonts w:hint="eastAsia" w:ascii="仿宋" w:hAnsi="仿宋" w:eastAsia="仿宋"/>
          <w:spacing w:val="-2"/>
          <w:sz w:val="24"/>
          <w:szCs w:val="24"/>
        </w:rPr>
        <w:t>与投标人有经济利益关系，可能影响投标公正评审的；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ascii="仿宋" w:hAnsi="仿宋" w:eastAsia="仿宋"/>
          <w:sz w:val="24"/>
        </w:rPr>
        <w:t xml:space="preserve"> </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 xml:space="preserve">15.6  </w:t>
      </w:r>
      <w:r>
        <w:rPr>
          <w:rFonts w:hint="eastAsia" w:ascii="仿宋" w:hAnsi="仿宋" w:eastAsia="仿宋"/>
          <w:spacing w:val="-2"/>
          <w:sz w:val="24"/>
          <w:szCs w:val="24"/>
        </w:rPr>
        <w:t>评标委员会成员应当熟悉并认真研究单一来源采购文件，至少应了解和熟悉以下内容：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ascii="仿宋" w:hAnsi="仿宋" w:eastAsia="仿宋"/>
          <w:sz w:val="24"/>
        </w:rPr>
        <w:t xml:space="preserve"> </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ascii="仿宋" w:hAnsi="仿宋" w:eastAsia="仿宋"/>
          <w:spacing w:val="-2"/>
          <w:sz w:val="24"/>
          <w:szCs w:val="24"/>
        </w:rPr>
        <w:t xml:space="preserve"> </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ascii="仿宋" w:hAnsi="仿宋" w:eastAsia="仿宋"/>
          <w:spacing w:val="-2"/>
          <w:sz w:val="24"/>
          <w:szCs w:val="24"/>
        </w:rPr>
        <w:t xml:space="preserve"> </w:t>
      </w:r>
      <w:r>
        <w:rPr>
          <w:rFonts w:hint="eastAsia" w:ascii="仿宋" w:hAnsi="仿宋" w:eastAsia="仿宋"/>
          <w:spacing w:val="-2"/>
          <w:sz w:val="24"/>
          <w:szCs w:val="24"/>
        </w:rPr>
        <w:t>单一来源采购文件中规定的主要技术要求、标准和商务条款；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ascii="仿宋" w:hAnsi="仿宋" w:eastAsia="仿宋"/>
          <w:spacing w:val="-2"/>
          <w:sz w:val="24"/>
          <w:szCs w:val="24"/>
        </w:rPr>
        <w:t xml:space="preserve"> </w:t>
      </w:r>
      <w:r>
        <w:rPr>
          <w:rFonts w:hint="eastAsia" w:ascii="仿宋" w:hAnsi="仿宋" w:eastAsia="仿宋"/>
          <w:spacing w:val="-2"/>
          <w:sz w:val="24"/>
          <w:szCs w:val="24"/>
        </w:rPr>
        <w:t>单一来源采购文件规定的评标标准、评标方法和在评标过程中应考虑的相关因素。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评标委员会应当根据单一来源采购文件规定的评标标准和方法，对投标文件进行系统地评审和比较。单一来源采购文件中没有规定的标准和方法不得作为评标的依据。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pStyle w:val="4"/>
      </w:pPr>
      <w:bookmarkStart w:id="18" w:name="_Toc479885871"/>
      <w:bookmarkStart w:id="19" w:name="_Toc374721831"/>
      <w:r>
        <w:rPr>
          <w:rFonts w:hint="eastAsia"/>
        </w:rPr>
        <w:t>第五章</w:t>
      </w:r>
      <w:r>
        <w:t xml:space="preserve">  </w:t>
      </w:r>
      <w:r>
        <w:rPr>
          <w:rFonts w:hint="eastAsia"/>
        </w:rPr>
        <w:t>开　标</w:t>
      </w:r>
      <w:bookmarkEnd w:id="18"/>
      <w:bookmarkEnd w:id="19"/>
    </w:p>
    <w:p>
      <w:pPr>
        <w:spacing w:line="440" w:lineRule="exact"/>
        <w:ind w:firstLine="482" w:firstLineChars="200"/>
        <w:rPr>
          <w:rFonts w:ascii="仿宋" w:hAnsi="仿宋" w:eastAsia="仿宋"/>
          <w:b/>
          <w:sz w:val="24"/>
        </w:rPr>
      </w:pPr>
      <w:r>
        <w:rPr>
          <w:rFonts w:ascii="仿宋" w:hAnsi="仿宋" w:eastAsia="仿宋"/>
          <w:b/>
          <w:sz w:val="24"/>
        </w:rPr>
        <w:t>16</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开标</w:t>
      </w:r>
    </w:p>
    <w:p>
      <w:pPr>
        <w:spacing w:line="440" w:lineRule="exact"/>
        <w:ind w:firstLine="480" w:firstLineChars="200"/>
        <w:rPr>
          <w:rFonts w:ascii="仿宋" w:hAnsi="仿宋" w:eastAsia="仿宋"/>
          <w:sz w:val="24"/>
        </w:rPr>
      </w:pPr>
      <w:r>
        <w:rPr>
          <w:rFonts w:ascii="仿宋" w:hAnsi="仿宋" w:eastAsia="仿宋"/>
          <w:sz w:val="24"/>
        </w:rPr>
        <w:t xml:space="preserve">16.1  </w:t>
      </w:r>
      <w:r>
        <w:rPr>
          <w:rFonts w:hint="eastAsia" w:ascii="仿宋" w:hAnsi="仿宋" w:eastAsia="仿宋"/>
          <w:sz w:val="24"/>
        </w:rPr>
        <w:t>本次招标按单一来源采购文件的投标须知中规定的时间和地点进行公开开标，允许投标人的法定代表人或其授权人参加开标会。</w:t>
      </w:r>
    </w:p>
    <w:p>
      <w:pPr>
        <w:spacing w:line="440" w:lineRule="exact"/>
        <w:ind w:firstLine="480" w:firstLineChars="200"/>
        <w:rPr>
          <w:rFonts w:ascii="仿宋" w:hAnsi="仿宋" w:eastAsia="仿宋"/>
          <w:sz w:val="24"/>
        </w:rPr>
      </w:pPr>
      <w:r>
        <w:rPr>
          <w:rFonts w:ascii="仿宋" w:hAnsi="仿宋" w:eastAsia="仿宋"/>
          <w:sz w:val="24"/>
        </w:rPr>
        <w:t>16.2</w:t>
      </w:r>
      <w:r>
        <w:rPr>
          <w:rFonts w:hint="eastAsia" w:ascii="仿宋" w:hAnsi="仿宋" w:eastAsia="仿宋"/>
          <w:sz w:val="24"/>
        </w:rPr>
        <w:t>　开标时将检查投标文件的密封情况，并在确认无误后拆封投标文件进行唱标。唱标以投标人单独提交的“开标一览表”的内容为准，并对唱标内容作以记录。</w:t>
      </w:r>
    </w:p>
    <w:p>
      <w:pPr>
        <w:spacing w:line="440" w:lineRule="exact"/>
        <w:ind w:firstLine="480" w:firstLineChars="200"/>
        <w:rPr>
          <w:rFonts w:ascii="仿宋" w:hAnsi="仿宋" w:eastAsia="仿宋"/>
          <w:sz w:val="24"/>
        </w:rPr>
      </w:pPr>
      <w:r>
        <w:rPr>
          <w:rFonts w:ascii="仿宋" w:hAnsi="仿宋" w:eastAsia="仿宋"/>
          <w:sz w:val="24"/>
        </w:rPr>
        <w:t>16.3</w:t>
      </w:r>
      <w:r>
        <w:rPr>
          <w:rFonts w:hint="eastAsia" w:ascii="仿宋" w:hAnsi="仿宋" w:eastAsia="仿宋"/>
          <w:sz w:val="24"/>
        </w:rPr>
        <w:t>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16.4</w:t>
      </w:r>
      <w:r>
        <w:rPr>
          <w:rFonts w:hint="eastAsia" w:ascii="仿宋" w:hAnsi="仿宋" w:eastAsia="仿宋"/>
          <w:sz w:val="24"/>
        </w:rPr>
        <w:t>　评标原则以单一来源采购文件的规定为准，并在开标会议上予以宣布。</w:t>
      </w:r>
    </w:p>
    <w:p>
      <w:pPr>
        <w:pStyle w:val="4"/>
      </w:pPr>
      <w:bookmarkStart w:id="20" w:name="_Toc479885872"/>
      <w:bookmarkStart w:id="21" w:name="_Toc374721832"/>
      <w:r>
        <w:rPr>
          <w:rFonts w:hint="eastAsia"/>
        </w:rPr>
        <w:t>第六章</w:t>
      </w:r>
      <w:r>
        <w:t xml:space="preserve">  </w:t>
      </w:r>
      <w:r>
        <w:rPr>
          <w:rFonts w:hint="eastAsia"/>
        </w:rPr>
        <w:t>评　标</w:t>
      </w:r>
      <w:bookmarkEnd w:id="20"/>
      <w:bookmarkEnd w:id="21"/>
    </w:p>
    <w:p>
      <w:pPr>
        <w:spacing w:line="440" w:lineRule="exact"/>
        <w:ind w:firstLine="482" w:firstLineChars="200"/>
        <w:rPr>
          <w:rFonts w:ascii="仿宋" w:hAnsi="仿宋" w:eastAsia="仿宋"/>
          <w:b/>
          <w:sz w:val="24"/>
        </w:rPr>
      </w:pPr>
      <w:r>
        <w:rPr>
          <w:rFonts w:ascii="仿宋" w:hAnsi="仿宋" w:eastAsia="仿宋"/>
          <w:b/>
          <w:sz w:val="24"/>
        </w:rPr>
        <w:t>17</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评标依据</w:t>
      </w:r>
    </w:p>
    <w:p>
      <w:pPr>
        <w:spacing w:line="440" w:lineRule="exact"/>
        <w:ind w:firstLine="480"/>
        <w:rPr>
          <w:rFonts w:ascii="仿宋" w:hAnsi="仿宋" w:eastAsia="仿宋"/>
          <w:sz w:val="24"/>
        </w:rPr>
      </w:pPr>
      <w:r>
        <w:rPr>
          <w:rFonts w:ascii="仿宋" w:hAnsi="仿宋" w:eastAsia="仿宋"/>
          <w:sz w:val="24"/>
        </w:rPr>
        <w:t xml:space="preserve">17.1 </w:t>
      </w:r>
      <w:r>
        <w:rPr>
          <w:rFonts w:hint="eastAsia" w:ascii="仿宋" w:hAnsi="仿宋" w:eastAsia="仿宋"/>
          <w:sz w:val="24"/>
        </w:rPr>
        <w:t>实质性响应审查。评标小组依据单一来源采购文件的规定，从供应商递交的投标文件的有效性、完整性和对单一来源采购文件的响应程度进行审查，以确定是否对单一来源采购文件的实质性要求作出响应。</w:t>
      </w:r>
    </w:p>
    <w:p>
      <w:pPr>
        <w:spacing w:line="440" w:lineRule="exact"/>
        <w:ind w:firstLine="480"/>
        <w:rPr>
          <w:rFonts w:ascii="仿宋" w:hAnsi="仿宋" w:eastAsia="仿宋"/>
          <w:b/>
          <w:sz w:val="24"/>
        </w:rPr>
      </w:pPr>
      <w:r>
        <w:rPr>
          <w:rFonts w:ascii="仿宋" w:hAnsi="仿宋" w:eastAsia="仿宋"/>
          <w:b/>
          <w:sz w:val="24"/>
        </w:rPr>
        <w:t>18</w:t>
      </w:r>
      <w:r>
        <w:rPr>
          <w:rFonts w:hint="eastAsia" w:ascii="仿宋" w:hAnsi="仿宋" w:eastAsia="仿宋"/>
          <w:b/>
          <w:sz w:val="24"/>
        </w:rPr>
        <w:t>．评标程序</w:t>
      </w:r>
    </w:p>
    <w:p>
      <w:pPr>
        <w:spacing w:line="440" w:lineRule="exact"/>
        <w:ind w:firstLine="480"/>
        <w:rPr>
          <w:rFonts w:ascii="仿宋" w:hAnsi="仿宋" w:eastAsia="仿宋"/>
          <w:sz w:val="24"/>
        </w:rPr>
      </w:pPr>
      <w:r>
        <w:rPr>
          <w:rFonts w:ascii="仿宋" w:hAnsi="仿宋" w:eastAsia="仿宋"/>
          <w:sz w:val="24"/>
        </w:rPr>
        <w:t xml:space="preserve">18.1 </w:t>
      </w:r>
      <w:r>
        <w:rPr>
          <w:rFonts w:hint="eastAsia" w:ascii="仿宋" w:hAnsi="仿宋" w:eastAsia="仿宋"/>
          <w:sz w:val="24"/>
        </w:rPr>
        <w:t>评标委员会按照递交投标文件应就采购项目的技术要求、市场价格、供货期等与供应商进行谈判。单一来源采购，经过商务谈判一时不能达成谈判目标时，应暂停谈判，评标委员会分析具体原因，然后再择时进行下一轮谈判。必要时，进行多轮谈判。</w:t>
      </w:r>
    </w:p>
    <w:p>
      <w:pPr>
        <w:spacing w:line="440" w:lineRule="exact"/>
        <w:ind w:firstLine="480"/>
        <w:rPr>
          <w:rFonts w:ascii="仿宋" w:hAnsi="仿宋" w:eastAsia="仿宋"/>
          <w:b/>
          <w:sz w:val="24"/>
        </w:rPr>
      </w:pPr>
      <w:r>
        <w:rPr>
          <w:rFonts w:ascii="仿宋" w:hAnsi="仿宋" w:eastAsia="仿宋"/>
          <w:sz w:val="24"/>
        </w:rPr>
        <w:t xml:space="preserve">18.2 </w:t>
      </w:r>
      <w:r>
        <w:rPr>
          <w:rFonts w:hint="eastAsia" w:ascii="仿宋" w:hAnsi="仿宋" w:eastAsia="仿宋"/>
          <w:sz w:val="24"/>
        </w:rPr>
        <w:t>评标委员会经过谈判后，根据符合采购需求、质量和服务满足要求且报价合理的原则确定与供应商成交。单一来源采购文件如有实质性变动的，评标委员会将以书面形式通知参加谈判的供应商；</w:t>
      </w:r>
    </w:p>
    <w:p>
      <w:pPr>
        <w:spacing w:line="440" w:lineRule="exact"/>
        <w:rPr>
          <w:rFonts w:ascii="仿宋" w:hAnsi="仿宋" w:eastAsia="仿宋"/>
          <w:sz w:val="24"/>
        </w:rPr>
      </w:pPr>
      <w:r>
        <w:rPr>
          <w:rFonts w:ascii="仿宋" w:hAnsi="仿宋" w:eastAsia="仿宋"/>
          <w:sz w:val="24"/>
        </w:rPr>
        <w:t xml:space="preserve">   18.3 </w:t>
      </w:r>
      <w:r>
        <w:rPr>
          <w:rFonts w:hint="eastAsia" w:ascii="仿宋" w:hAnsi="仿宋" w:eastAsia="仿宋"/>
          <w:sz w:val="24"/>
        </w:rPr>
        <w:t>评标结束后，参加谈判的供应商应当对投标文件的承诺和最后报价以书面形式确认，并由法定代表人或其授权人签署；</w:t>
      </w:r>
    </w:p>
    <w:p>
      <w:pPr>
        <w:spacing w:line="440" w:lineRule="exact"/>
        <w:ind w:firstLine="360" w:firstLineChars="150"/>
        <w:rPr>
          <w:rFonts w:ascii="仿宋" w:hAnsi="仿宋" w:eastAsia="仿宋"/>
          <w:sz w:val="24"/>
        </w:rPr>
      </w:pPr>
      <w:r>
        <w:rPr>
          <w:rFonts w:ascii="仿宋" w:hAnsi="仿宋" w:eastAsia="仿宋"/>
          <w:sz w:val="24"/>
        </w:rPr>
        <w:t xml:space="preserve">18.4 </w:t>
      </w:r>
      <w:r>
        <w:rPr>
          <w:rFonts w:hint="eastAsia" w:ascii="仿宋" w:hAnsi="仿宋" w:eastAsia="仿宋"/>
          <w:sz w:val="24"/>
        </w:rPr>
        <w:t>评标委员会将根据符合采购需求、质量和服务相等且报价合理的原则确定成交供应商，并由法定代表人或其授权人签署；</w:t>
      </w:r>
    </w:p>
    <w:p>
      <w:pPr>
        <w:spacing w:line="440" w:lineRule="exact"/>
        <w:ind w:firstLine="480" w:firstLineChars="200"/>
        <w:rPr>
          <w:rFonts w:ascii="仿宋" w:hAnsi="仿宋" w:eastAsia="仿宋"/>
          <w:sz w:val="24"/>
        </w:rPr>
      </w:pPr>
      <w:r>
        <w:rPr>
          <w:rFonts w:ascii="仿宋" w:hAnsi="仿宋" w:eastAsia="仿宋"/>
          <w:sz w:val="24"/>
        </w:rPr>
        <w:t xml:space="preserve">18.5 </w:t>
      </w:r>
      <w:r>
        <w:rPr>
          <w:rFonts w:hint="eastAsia" w:ascii="仿宋" w:hAnsi="仿宋" w:eastAsia="仿宋"/>
          <w:sz w:val="24"/>
        </w:rPr>
        <w:t>谈判的任何一方在未征得另一方同意的情况下，不得向第三方透露与谈判有关的一切技术资料、价格或其他信息。</w:t>
      </w:r>
    </w:p>
    <w:p>
      <w:pPr>
        <w:spacing w:line="460" w:lineRule="atLeast"/>
        <w:ind w:firstLine="480" w:firstLineChars="200"/>
        <w:rPr>
          <w:rFonts w:ascii="仿宋" w:hAnsi="仿宋" w:eastAsia="仿宋"/>
          <w:sz w:val="24"/>
        </w:rPr>
      </w:pPr>
      <w:r>
        <w:rPr>
          <w:rFonts w:ascii="仿宋" w:hAnsi="仿宋" w:eastAsia="仿宋"/>
          <w:sz w:val="24"/>
        </w:rPr>
        <w:t>18.6</w:t>
      </w:r>
      <w:r>
        <w:rPr>
          <w:rFonts w:hint="eastAsia" w:ascii="仿宋" w:hAnsi="仿宋" w:eastAsia="仿宋"/>
          <w:sz w:val="24"/>
        </w:rPr>
        <w:t>　</w:t>
      </w:r>
      <w:r>
        <w:rPr>
          <w:rFonts w:ascii="仿宋" w:hAnsi="仿宋" w:eastAsia="仿宋"/>
          <w:sz w:val="24"/>
        </w:rPr>
        <w:t xml:space="preserve"> </w:t>
      </w:r>
      <w:r>
        <w:rPr>
          <w:rFonts w:hint="eastAsia" w:ascii="仿宋" w:hAnsi="仿宋" w:eastAsia="仿宋"/>
          <w:sz w:val="24"/>
        </w:rPr>
        <w:t>谈判的依据为单一来源采购文件（包括招标方的单一来源采购文件和投标人的投标文件）。谈判的因素主要包括下列内容：</w:t>
      </w:r>
    </w:p>
    <w:p>
      <w:pPr>
        <w:spacing w:line="460" w:lineRule="atLeast"/>
        <w:ind w:firstLine="480" w:firstLineChars="200"/>
        <w:rPr>
          <w:rFonts w:ascii="仿宋" w:hAnsi="仿宋" w:eastAsia="仿宋"/>
          <w:sz w:val="24"/>
        </w:rPr>
      </w:pPr>
      <w:r>
        <w:rPr>
          <w:rFonts w:ascii="仿宋" w:hAnsi="仿宋" w:eastAsia="仿宋"/>
          <w:sz w:val="24"/>
        </w:rPr>
        <w:t xml:space="preserve">(1)   </w:t>
      </w:r>
      <w:r>
        <w:rPr>
          <w:rFonts w:hint="eastAsia" w:ascii="仿宋" w:hAnsi="仿宋" w:eastAsia="仿宋"/>
          <w:sz w:val="24"/>
        </w:rPr>
        <w:t>对投标人投标文件的审查和响应性的确定；</w:t>
      </w:r>
    </w:p>
    <w:p>
      <w:pPr>
        <w:spacing w:line="460" w:lineRule="atLeast"/>
        <w:ind w:firstLine="480" w:firstLineChars="200"/>
        <w:rPr>
          <w:rFonts w:ascii="仿宋" w:hAnsi="仿宋" w:eastAsia="仿宋"/>
          <w:sz w:val="24"/>
        </w:rPr>
      </w:pPr>
      <w:r>
        <w:rPr>
          <w:rFonts w:ascii="仿宋" w:hAnsi="仿宋" w:eastAsia="仿宋"/>
          <w:sz w:val="24"/>
        </w:rPr>
        <w:t xml:space="preserve">(2)   </w:t>
      </w:r>
      <w:r>
        <w:rPr>
          <w:rFonts w:hint="eastAsia" w:ascii="仿宋" w:hAnsi="仿宋" w:eastAsia="仿宋"/>
          <w:sz w:val="24"/>
        </w:rPr>
        <w:t>对投标人投标文件中财务、技术和生产能力的确定；</w:t>
      </w:r>
    </w:p>
    <w:p>
      <w:pPr>
        <w:spacing w:line="460" w:lineRule="atLeast"/>
        <w:ind w:firstLine="480" w:firstLineChars="200"/>
        <w:rPr>
          <w:rFonts w:ascii="仿宋" w:hAnsi="仿宋" w:eastAsia="仿宋"/>
          <w:sz w:val="24"/>
        </w:rPr>
      </w:pPr>
      <w:r>
        <w:rPr>
          <w:rFonts w:ascii="仿宋" w:hAnsi="仿宋" w:eastAsia="仿宋"/>
          <w:sz w:val="24"/>
        </w:rPr>
        <w:t xml:space="preserve">(3)   </w:t>
      </w:r>
      <w:r>
        <w:rPr>
          <w:rFonts w:hint="eastAsia" w:ascii="仿宋" w:hAnsi="仿宋" w:eastAsia="仿宋"/>
          <w:sz w:val="24"/>
        </w:rPr>
        <w:t>对产品质量的评估确定；</w:t>
      </w:r>
    </w:p>
    <w:p>
      <w:pPr>
        <w:spacing w:line="460" w:lineRule="atLeast"/>
        <w:ind w:firstLine="480" w:firstLineChars="200"/>
        <w:rPr>
          <w:rFonts w:ascii="仿宋" w:hAnsi="仿宋" w:eastAsia="仿宋"/>
          <w:sz w:val="24"/>
        </w:rPr>
      </w:pPr>
      <w:r>
        <w:rPr>
          <w:rFonts w:ascii="仿宋" w:hAnsi="仿宋" w:eastAsia="仿宋"/>
          <w:sz w:val="24"/>
        </w:rPr>
        <w:t xml:space="preserve">(4)   </w:t>
      </w:r>
      <w:r>
        <w:rPr>
          <w:rFonts w:hint="eastAsia" w:ascii="仿宋" w:hAnsi="仿宋" w:eastAsia="仿宋"/>
          <w:sz w:val="24"/>
        </w:rPr>
        <w:t>对投标人投标报价的确定；</w:t>
      </w:r>
    </w:p>
    <w:p>
      <w:pPr>
        <w:spacing w:line="460" w:lineRule="atLeast"/>
        <w:ind w:firstLine="480" w:firstLineChars="200"/>
        <w:rPr>
          <w:rFonts w:ascii="仿宋" w:hAnsi="仿宋" w:eastAsia="仿宋"/>
          <w:sz w:val="24"/>
        </w:rPr>
      </w:pPr>
      <w:r>
        <w:rPr>
          <w:rFonts w:ascii="仿宋" w:hAnsi="仿宋" w:eastAsia="仿宋"/>
          <w:sz w:val="24"/>
        </w:rPr>
        <w:t xml:space="preserve">(5)   </w:t>
      </w:r>
      <w:r>
        <w:rPr>
          <w:rFonts w:hint="eastAsia" w:ascii="仿宋" w:hAnsi="仿宋" w:eastAsia="仿宋"/>
          <w:sz w:val="24"/>
        </w:rPr>
        <w:t>对投标人售后服务机构设置和能力的确定；</w:t>
      </w:r>
    </w:p>
    <w:p>
      <w:pPr>
        <w:spacing w:line="460" w:lineRule="atLeast"/>
        <w:ind w:firstLine="480" w:firstLineChars="200"/>
        <w:rPr>
          <w:rFonts w:ascii="仿宋" w:hAnsi="仿宋" w:eastAsia="仿宋"/>
          <w:sz w:val="24"/>
        </w:rPr>
      </w:pPr>
      <w:r>
        <w:rPr>
          <w:rFonts w:ascii="仿宋" w:hAnsi="仿宋" w:eastAsia="仿宋"/>
          <w:sz w:val="24"/>
        </w:rPr>
        <w:t xml:space="preserve">(6)   </w:t>
      </w:r>
      <w:r>
        <w:rPr>
          <w:rFonts w:hint="eastAsia" w:ascii="仿宋" w:hAnsi="仿宋" w:eastAsia="仿宋"/>
          <w:sz w:val="24"/>
        </w:rPr>
        <w:t>对投标人投标文件技术规格偏差的确定；</w:t>
      </w:r>
    </w:p>
    <w:p>
      <w:pPr>
        <w:spacing w:line="460" w:lineRule="atLeast"/>
        <w:ind w:firstLine="480" w:firstLineChars="200"/>
        <w:rPr>
          <w:rFonts w:ascii="仿宋" w:hAnsi="仿宋" w:eastAsia="仿宋"/>
          <w:sz w:val="24"/>
        </w:rPr>
      </w:pPr>
      <w:r>
        <w:rPr>
          <w:rFonts w:ascii="仿宋" w:hAnsi="仿宋" w:eastAsia="仿宋"/>
          <w:sz w:val="24"/>
        </w:rPr>
        <w:t xml:space="preserve">(7)   </w:t>
      </w:r>
      <w:r>
        <w:rPr>
          <w:rFonts w:hint="eastAsia" w:ascii="仿宋" w:hAnsi="仿宋" w:eastAsia="仿宋"/>
          <w:sz w:val="24"/>
        </w:rPr>
        <w:t>对投标人递交文件商务偏差的调整确定；</w:t>
      </w:r>
    </w:p>
    <w:p>
      <w:pPr>
        <w:spacing w:line="460" w:lineRule="atLeast"/>
        <w:ind w:firstLine="480" w:firstLineChars="200"/>
        <w:rPr>
          <w:rFonts w:ascii="仿宋" w:hAnsi="仿宋" w:eastAsia="仿宋"/>
          <w:sz w:val="24"/>
        </w:rPr>
      </w:pPr>
      <w:r>
        <w:rPr>
          <w:rFonts w:ascii="仿宋" w:hAnsi="仿宋" w:eastAsia="仿宋"/>
          <w:sz w:val="24"/>
        </w:rPr>
        <w:t xml:space="preserve">(8)   </w:t>
      </w:r>
      <w:r>
        <w:rPr>
          <w:rFonts w:hint="eastAsia" w:ascii="仿宋" w:hAnsi="仿宋" w:eastAsia="仿宋"/>
          <w:sz w:val="24"/>
        </w:rPr>
        <w:t>对投标人的技术、商务澄清内容答复的确定；</w:t>
      </w:r>
    </w:p>
    <w:p>
      <w:pPr>
        <w:spacing w:line="460" w:lineRule="atLeast"/>
        <w:ind w:firstLine="480" w:firstLineChars="200"/>
        <w:rPr>
          <w:rFonts w:ascii="仿宋" w:hAnsi="仿宋" w:eastAsia="仿宋"/>
          <w:sz w:val="24"/>
        </w:rPr>
      </w:pPr>
      <w:r>
        <w:rPr>
          <w:rFonts w:ascii="仿宋" w:hAnsi="仿宋" w:eastAsia="仿宋"/>
          <w:sz w:val="24"/>
        </w:rPr>
        <w:t xml:space="preserve">(9)  </w:t>
      </w:r>
      <w:r>
        <w:rPr>
          <w:rFonts w:hint="eastAsia" w:ascii="仿宋" w:hAnsi="仿宋" w:eastAsia="仿宋"/>
          <w:sz w:val="24"/>
          <w:szCs w:val="24"/>
        </w:rPr>
        <w:t>其他特殊要求因素（如节能、安全和环保等）。</w:t>
      </w:r>
    </w:p>
    <w:p>
      <w:pPr>
        <w:pStyle w:val="4"/>
      </w:pPr>
      <w:bookmarkStart w:id="22" w:name="_Toc479885873"/>
      <w:bookmarkStart w:id="23" w:name="_Toc374721833"/>
      <w:r>
        <w:rPr>
          <w:rFonts w:hint="eastAsia"/>
        </w:rPr>
        <w:t>第七章</w:t>
      </w:r>
      <w:r>
        <w:t xml:space="preserve">  </w:t>
      </w:r>
      <w:r>
        <w:rPr>
          <w:rFonts w:hint="eastAsia"/>
        </w:rPr>
        <w:t>定　标</w:t>
      </w:r>
      <w:bookmarkEnd w:id="22"/>
      <w:bookmarkEnd w:id="23"/>
    </w:p>
    <w:p>
      <w:pPr>
        <w:spacing w:line="440" w:lineRule="exact"/>
        <w:ind w:firstLine="482" w:firstLineChars="200"/>
        <w:rPr>
          <w:rFonts w:ascii="仿宋" w:hAnsi="仿宋" w:eastAsia="仿宋"/>
          <w:b/>
          <w:sz w:val="24"/>
        </w:rPr>
      </w:pPr>
      <w:r>
        <w:rPr>
          <w:rFonts w:ascii="仿宋" w:hAnsi="仿宋" w:eastAsia="仿宋"/>
          <w:b/>
          <w:sz w:val="24"/>
        </w:rPr>
        <w:t>19</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19.1  </w:t>
      </w:r>
      <w:r>
        <w:rPr>
          <w:rFonts w:hint="eastAsia" w:ascii="仿宋" w:hAnsi="仿宋" w:eastAsia="仿宋"/>
          <w:spacing w:val="-2"/>
          <w:sz w:val="24"/>
          <w:szCs w:val="24"/>
        </w:rPr>
        <w:t>合同将授予被确定为实质性响应单一来源采购文件要求，经评定认为具备履行合同能力、报价合理、技术和商务条件都符合单一来源采购文件要求的投标人。</w:t>
      </w:r>
    </w:p>
    <w:p>
      <w:pPr>
        <w:spacing w:line="440" w:lineRule="exact"/>
        <w:ind w:firstLine="482" w:firstLineChars="200"/>
        <w:rPr>
          <w:rFonts w:ascii="仿宋" w:hAnsi="仿宋" w:eastAsia="仿宋"/>
          <w:b/>
          <w:sz w:val="24"/>
        </w:rPr>
      </w:pPr>
      <w:r>
        <w:rPr>
          <w:rFonts w:ascii="仿宋" w:hAnsi="仿宋" w:eastAsia="仿宋"/>
          <w:b/>
          <w:sz w:val="24"/>
        </w:rPr>
        <w:t>20</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20.1  </w:t>
      </w:r>
      <w:r>
        <w:rPr>
          <w:rFonts w:hint="eastAsia" w:ascii="仿宋" w:hAnsi="仿宋" w:eastAsia="仿宋"/>
          <w:spacing w:val="-2"/>
          <w:sz w:val="24"/>
          <w:szCs w:val="24"/>
        </w:rPr>
        <w:t>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21</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评标结束后七个工作日内，招标方将以书面形式发出《中标通知书》，但发出时间不超过投标有效期，《中标通知书》一经发出即发生法律效力。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21.3  </w:t>
      </w:r>
      <w:r>
        <w:rPr>
          <w:rFonts w:hint="eastAsia" w:ascii="仿宋" w:hAnsi="仿宋" w:eastAsia="仿宋"/>
          <w:spacing w:val="-2"/>
          <w:sz w:val="24"/>
          <w:szCs w:val="24"/>
        </w:rPr>
        <w:t>乙方领取《中标通知书》时，需向招标代理机构出示与采购人缴纳的履约保证金收据原件和复印件。</w:t>
      </w:r>
    </w:p>
    <w:p>
      <w:pPr>
        <w:pStyle w:val="4"/>
      </w:pPr>
      <w:bookmarkStart w:id="24" w:name="_Toc479885874"/>
      <w:bookmarkStart w:id="25" w:name="_Toc374721834"/>
      <w:r>
        <w:rPr>
          <w:rFonts w:hint="eastAsia"/>
        </w:rPr>
        <w:t>第八章</w:t>
      </w:r>
      <w:r>
        <w:t xml:space="preserve">  </w:t>
      </w:r>
      <w:r>
        <w:rPr>
          <w:rFonts w:hint="eastAsia"/>
        </w:rPr>
        <w:t>授予合同</w:t>
      </w:r>
      <w:bookmarkEnd w:id="24"/>
      <w:bookmarkEnd w:id="25"/>
    </w:p>
    <w:p>
      <w:pPr>
        <w:spacing w:line="440" w:lineRule="exact"/>
        <w:ind w:firstLine="482" w:firstLineChars="200"/>
        <w:rPr>
          <w:rFonts w:ascii="仿宋" w:hAnsi="仿宋" w:eastAsia="仿宋"/>
          <w:b/>
          <w:sz w:val="24"/>
        </w:rPr>
      </w:pPr>
      <w:r>
        <w:rPr>
          <w:rFonts w:ascii="仿宋" w:hAnsi="仿宋" w:eastAsia="仿宋"/>
          <w:b/>
          <w:sz w:val="24"/>
        </w:rPr>
        <w:t>22</w:t>
      </w:r>
      <w:r>
        <w:rPr>
          <w:rFonts w:hint="eastAsia" w:ascii="仿宋" w:hAnsi="仿宋" w:eastAsia="仿宋"/>
          <w:b/>
          <w:sz w:val="24"/>
        </w:rPr>
        <w:t>．</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乙方收到招标方的《中标通知书》后三十日内，按照单一来源采购文件和乙方投标文件中的约定与采购人签订书面合同，所签订的合同不得对单一来源采购文件和乙方的投标文件作实质性修改。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招标方在授予合同时，有权对单一来源采购文件中规定的货物和服务的数量在</w:t>
      </w:r>
      <w:r>
        <w:rPr>
          <w:rFonts w:ascii="仿宋" w:hAnsi="仿宋" w:eastAsia="仿宋"/>
          <w:spacing w:val="-2"/>
          <w:sz w:val="24"/>
          <w:szCs w:val="24"/>
        </w:rPr>
        <w:t>10%</w:t>
      </w:r>
      <w:r>
        <w:rPr>
          <w:rFonts w:hint="eastAsia" w:ascii="仿宋" w:hAnsi="仿宋" w:eastAsia="仿宋"/>
          <w:spacing w:val="-2"/>
          <w:sz w:val="24"/>
          <w:szCs w:val="24"/>
        </w:rPr>
        <w:t>的幅度内于以增加或减少。</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如乙方拒签合同，则按违约处理。招标方将不予退还其履约保证金。</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单一来源采购文件、乙方的投标文件及其澄清文件等，均为签订经济合同的依据。</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22.5  </w:t>
      </w:r>
      <w:r>
        <w:rPr>
          <w:rFonts w:hint="eastAsia" w:ascii="仿宋" w:hAnsi="仿宋" w:eastAsia="仿宋"/>
          <w:sz w:val="24"/>
          <w:szCs w:val="24"/>
        </w:rPr>
        <w:t>不允许</w:t>
      </w:r>
      <w:r>
        <w:rPr>
          <w:rFonts w:hint="eastAsia" w:ascii="仿宋" w:hAnsi="仿宋" w:eastAsia="仿宋"/>
          <w:spacing w:val="-2"/>
          <w:sz w:val="24"/>
          <w:szCs w:val="24"/>
        </w:rPr>
        <w:t>乙</w:t>
      </w:r>
      <w:r>
        <w:rPr>
          <w:rFonts w:hint="eastAsia" w:ascii="仿宋" w:hAnsi="仿宋" w:eastAsia="仿宋"/>
          <w:sz w:val="24"/>
          <w:szCs w:val="24"/>
        </w:rPr>
        <w:t>方将中标项目分包或转交他人承担。</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72" w:firstLineChars="200"/>
        <w:rPr>
          <w:rFonts w:ascii="仿宋" w:hAnsi="仿宋" w:eastAsia="仿宋"/>
          <w:spacing w:val="-2"/>
          <w:sz w:val="24"/>
          <w:szCs w:val="24"/>
        </w:rPr>
      </w:pPr>
    </w:p>
    <w:p>
      <w:pPr>
        <w:pStyle w:val="3"/>
        <w:rPr>
          <w:rFonts w:hint="eastAsia" w:eastAsia="黑体"/>
          <w:lang w:eastAsia="zh-CN"/>
        </w:rPr>
      </w:pPr>
      <w:bookmarkStart w:id="26" w:name="_Toc374721835"/>
      <w:bookmarkStart w:id="27" w:name="_Toc479885875"/>
      <w:r>
        <w:rPr>
          <w:rFonts w:hint="eastAsia"/>
        </w:rPr>
        <w:br w:type="page"/>
      </w:r>
      <w:r>
        <w:rPr>
          <w:rFonts w:hint="eastAsia"/>
        </w:rPr>
        <w:t>第四部分</w:t>
      </w:r>
      <w:r>
        <w:t xml:space="preserve">    </w:t>
      </w:r>
      <w:r>
        <w:rPr>
          <w:rFonts w:hint="eastAsia"/>
        </w:rPr>
        <w:t>采购</w:t>
      </w:r>
      <w:bookmarkEnd w:id="26"/>
      <w:bookmarkEnd w:id="27"/>
      <w:r>
        <w:rPr>
          <w:rFonts w:hint="eastAsia"/>
          <w:lang w:val="en-US" w:eastAsia="zh-CN"/>
        </w:rPr>
        <w:t>要求</w:t>
      </w: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spacing w:before="166" w:beforeLines="50" w:after="166" w:afterLines="50" w:line="440" w:lineRule="exact"/>
        <w:outlineLvl w:val="0"/>
        <w:rPr>
          <w:rFonts w:ascii="仿宋" w:hAnsi="仿宋" w:eastAsia="仿宋"/>
          <w:b/>
          <w:sz w:val="36"/>
        </w:rPr>
      </w:pPr>
    </w:p>
    <w:p>
      <w:pPr>
        <w:pStyle w:val="3"/>
      </w:pPr>
      <w:bookmarkStart w:id="28" w:name="_Toc479885876"/>
      <w:bookmarkStart w:id="29" w:name="_Toc374721845"/>
      <w:r>
        <w:rPr>
          <w:rFonts w:hint="eastAsia"/>
        </w:rPr>
        <w:t>第五部分</w:t>
      </w:r>
      <w:r>
        <w:t xml:space="preserve">    </w:t>
      </w:r>
      <w:r>
        <w:rPr>
          <w:rFonts w:hint="eastAsia"/>
        </w:rPr>
        <w:t>合同部分</w:t>
      </w:r>
      <w:bookmarkEnd w:id="28"/>
      <w:bookmarkEnd w:id="29"/>
    </w:p>
    <w:p>
      <w:pPr>
        <w:spacing w:line="440" w:lineRule="exact"/>
        <w:ind w:firstLine="555"/>
        <w:rPr>
          <w:rFonts w:ascii="仿宋" w:hAnsi="仿宋" w:eastAsia="仿宋"/>
          <w:sz w:val="24"/>
          <w:szCs w:val="24"/>
        </w:rPr>
      </w:pPr>
      <w:r>
        <w:rPr>
          <w:rFonts w:hint="eastAsia" w:ascii="仿宋" w:hAnsi="仿宋" w:eastAsia="仿宋"/>
          <w:sz w:val="24"/>
          <w:szCs w:val="24"/>
        </w:rPr>
        <w:t>由中标人与招标单位协商确定。</w:t>
      </w: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spacing w:line="440" w:lineRule="exact"/>
        <w:ind w:firstLine="555"/>
        <w:rPr>
          <w:rFonts w:ascii="仿宋" w:hAnsi="仿宋" w:eastAsia="仿宋"/>
          <w:sz w:val="24"/>
          <w:szCs w:val="24"/>
        </w:rPr>
      </w:pPr>
    </w:p>
    <w:p>
      <w:pPr>
        <w:pStyle w:val="3"/>
      </w:pPr>
      <w:bookmarkStart w:id="30" w:name="_Toc479885877"/>
      <w:bookmarkStart w:id="31" w:name="_Toc374721847"/>
      <w:r>
        <w:rPr>
          <w:rFonts w:hint="eastAsia"/>
        </w:rPr>
        <w:t>第六部分</w:t>
      </w:r>
      <w:r>
        <w:t xml:space="preserve">    </w:t>
      </w:r>
      <w:r>
        <w:rPr>
          <w:rFonts w:hint="eastAsia"/>
        </w:rPr>
        <w:t>附　件</w:t>
      </w:r>
      <w:bookmarkEnd w:id="30"/>
      <w:bookmarkEnd w:id="31"/>
    </w:p>
    <w:p>
      <w:pPr>
        <w:pStyle w:val="4"/>
      </w:pPr>
      <w:bookmarkStart w:id="32" w:name="_Toc479885878"/>
      <w:r>
        <w:rPr>
          <w:rFonts w:hint="eastAsia"/>
        </w:rPr>
        <w:t>（附件一）投</w:t>
      </w:r>
      <w:r>
        <w:t xml:space="preserve"> </w:t>
      </w:r>
      <w:r>
        <w:rPr>
          <w:rFonts w:hint="eastAsia"/>
        </w:rPr>
        <w:t>标</w:t>
      </w:r>
      <w:r>
        <w:t xml:space="preserve"> </w:t>
      </w:r>
      <w:r>
        <w:rPr>
          <w:rFonts w:hint="eastAsia"/>
        </w:rPr>
        <w:t>函</w:t>
      </w:r>
      <w:bookmarkEnd w:id="32"/>
    </w:p>
    <w:p>
      <w:pPr>
        <w:spacing w:line="440" w:lineRule="exact"/>
        <w:rPr>
          <w:rFonts w:ascii="仿宋" w:hAnsi="仿宋" w:eastAsia="仿宋"/>
          <w:sz w:val="24"/>
          <w:szCs w:val="24"/>
        </w:rPr>
      </w:pPr>
      <w:r>
        <w:rPr>
          <w:rFonts w:hint="eastAsia" w:ascii="仿宋" w:hAnsi="仿宋" w:eastAsia="仿宋"/>
          <w:sz w:val="24"/>
          <w:szCs w:val="24"/>
        </w:rPr>
        <w:t>致：新疆新咨工程咨询有限公司</w:t>
      </w:r>
      <w:r>
        <w:rPr>
          <w:rFonts w:ascii="仿宋" w:hAnsi="仿宋" w:eastAsia="仿宋"/>
          <w:sz w:val="24"/>
          <w:szCs w:val="24"/>
        </w:rPr>
        <w:t>:</w:t>
      </w:r>
    </w:p>
    <w:p>
      <w:pPr>
        <w:spacing w:line="440" w:lineRule="exact"/>
        <w:ind w:firstLine="555"/>
        <w:rPr>
          <w:rFonts w:ascii="仿宋" w:hAnsi="仿宋" w:eastAsia="仿宋"/>
          <w:sz w:val="24"/>
          <w:szCs w:val="24"/>
        </w:rPr>
      </w:pPr>
      <w:r>
        <w:rPr>
          <w:rFonts w:hint="eastAsia" w:ascii="仿宋" w:hAnsi="仿宋" w:eastAsia="仿宋"/>
          <w:sz w:val="24"/>
          <w:szCs w:val="24"/>
        </w:rPr>
        <w:t>根据贵方为</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项目</w:t>
      </w:r>
      <w:r>
        <w:rPr>
          <w:rFonts w:hint="eastAsia" w:ascii="仿宋" w:hAnsi="仿宋" w:eastAsia="仿宋"/>
          <w:sz w:val="24"/>
          <w:szCs w:val="24"/>
        </w:rPr>
        <w:t>招标的投标邀请，签字代表</w:t>
      </w:r>
      <w:r>
        <w:rPr>
          <w:rFonts w:ascii="仿宋" w:hAnsi="仿宋" w:eastAsia="仿宋"/>
          <w:sz w:val="24"/>
          <w:szCs w:val="24"/>
          <w:u w:val="single"/>
        </w:rPr>
        <w:t xml:space="preserve">  </w:t>
      </w:r>
      <w:r>
        <w:rPr>
          <w:rFonts w:hint="eastAsia" w:ascii="仿宋" w:hAnsi="仿宋" w:eastAsia="仿宋"/>
          <w:sz w:val="24"/>
          <w:szCs w:val="24"/>
          <w:u w:val="single"/>
        </w:rPr>
        <w:t>（姓名、职务）</w:t>
      </w:r>
      <w:r>
        <w:rPr>
          <w:rFonts w:ascii="仿宋" w:hAnsi="仿宋" w:eastAsia="仿宋"/>
          <w:sz w:val="24"/>
          <w:szCs w:val="24"/>
          <w:u w:val="single"/>
        </w:rPr>
        <w:t xml:space="preserve">  </w:t>
      </w:r>
      <w:r>
        <w:rPr>
          <w:rFonts w:hint="eastAsia" w:ascii="仿宋" w:hAnsi="仿宋" w:eastAsia="仿宋"/>
          <w:sz w:val="24"/>
          <w:szCs w:val="24"/>
        </w:rPr>
        <w:t>经正式授权并代表投标人</w:t>
      </w:r>
      <w:r>
        <w:rPr>
          <w:rFonts w:hint="eastAsia" w:ascii="仿宋" w:hAnsi="仿宋" w:eastAsia="仿宋"/>
          <w:sz w:val="24"/>
          <w:szCs w:val="24"/>
          <w:u w:val="single"/>
          <w:lang w:val="en-US" w:eastAsia="zh-CN"/>
        </w:rPr>
        <w:t xml:space="preserve">                  </w:t>
      </w:r>
      <w:r>
        <w:rPr>
          <w:rFonts w:hint="eastAsia" w:ascii="仿宋" w:hAnsi="仿宋" w:eastAsia="仿宋"/>
          <w:sz w:val="24"/>
          <w:szCs w:val="24"/>
        </w:rPr>
        <w:t>提交投标文件正本</w:t>
      </w:r>
      <w:r>
        <w:rPr>
          <w:rFonts w:hint="eastAsia" w:ascii="仿宋" w:hAnsi="仿宋" w:eastAsia="仿宋"/>
          <w:sz w:val="24"/>
          <w:szCs w:val="24"/>
          <w:u w:val="single"/>
        </w:rPr>
        <w:t>一</w:t>
      </w:r>
      <w:r>
        <w:rPr>
          <w:rFonts w:hint="eastAsia" w:ascii="仿宋" w:hAnsi="仿宋" w:eastAsia="仿宋"/>
          <w:sz w:val="24"/>
          <w:szCs w:val="24"/>
        </w:rPr>
        <w:t>份和副本</w:t>
      </w:r>
      <w:r>
        <w:rPr>
          <w:rFonts w:ascii="仿宋" w:hAnsi="仿宋" w:eastAsia="仿宋"/>
          <w:sz w:val="24"/>
          <w:szCs w:val="24"/>
          <w:u w:val="single"/>
        </w:rPr>
        <w:t xml:space="preserve"> </w:t>
      </w:r>
      <w:r>
        <w:rPr>
          <w:rFonts w:hint="eastAsia" w:ascii="仿宋" w:hAnsi="仿宋" w:eastAsia="仿宋"/>
          <w:sz w:val="24"/>
          <w:szCs w:val="24"/>
          <w:u w:val="single"/>
        </w:rPr>
        <w:t>四</w:t>
      </w:r>
      <w:r>
        <w:rPr>
          <w:rFonts w:ascii="仿宋" w:hAnsi="仿宋" w:eastAsia="仿宋"/>
          <w:sz w:val="24"/>
          <w:szCs w:val="24"/>
          <w:u w:val="single"/>
        </w:rPr>
        <w:t xml:space="preserve">  </w:t>
      </w:r>
      <w:r>
        <w:rPr>
          <w:rFonts w:hint="eastAsia" w:ascii="仿宋" w:hAnsi="仿宋" w:eastAsia="仿宋"/>
          <w:sz w:val="24"/>
          <w:szCs w:val="24"/>
        </w:rPr>
        <w:t>份。</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开标一览表；</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明细报价表；</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规格、技术参数偏离表；</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商务条款偏离表；</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按单一来源采购文件投标人须知、技术规格要求及其他要求提供有关文件；</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资格证明文件；</w:t>
      </w:r>
    </w:p>
    <w:p>
      <w:pPr>
        <w:numPr>
          <w:ilvl w:val="0"/>
          <w:numId w:val="4"/>
        </w:numPr>
        <w:spacing w:line="440" w:lineRule="exact"/>
        <w:rPr>
          <w:rFonts w:ascii="仿宋" w:hAnsi="仿宋" w:eastAsia="仿宋"/>
          <w:sz w:val="24"/>
          <w:szCs w:val="24"/>
        </w:rPr>
      </w:pPr>
      <w:r>
        <w:rPr>
          <w:rFonts w:hint="eastAsia" w:ascii="仿宋" w:hAnsi="仿宋" w:eastAsia="仿宋"/>
          <w:sz w:val="24"/>
          <w:szCs w:val="24"/>
        </w:rPr>
        <w:t>投标保证金，形式（汇票或现金），金额为</w:t>
      </w:r>
      <w:r>
        <w:rPr>
          <w:rFonts w:ascii="仿宋" w:hAnsi="仿宋" w:eastAsia="仿宋"/>
          <w:sz w:val="24"/>
          <w:szCs w:val="24"/>
          <w:u w:val="single"/>
        </w:rPr>
        <w:t xml:space="preserve">                </w:t>
      </w:r>
      <w:r>
        <w:rPr>
          <w:rFonts w:hint="eastAsia" w:ascii="仿宋" w:hAnsi="仿宋" w:eastAsia="仿宋"/>
          <w:sz w:val="24"/>
          <w:szCs w:val="24"/>
          <w:u w:val="single"/>
        </w:rPr>
        <w:t>（￥：</w:t>
      </w:r>
      <w:r>
        <w:rPr>
          <w:rFonts w:ascii="仿宋" w:hAnsi="仿宋" w:eastAsia="仿宋"/>
          <w:sz w:val="24"/>
          <w:szCs w:val="24"/>
          <w:u w:val="single"/>
        </w:rPr>
        <w:t xml:space="preserve">    </w:t>
      </w:r>
      <w:r>
        <w:rPr>
          <w:rFonts w:hint="eastAsia" w:ascii="仿宋" w:hAnsi="仿宋" w:eastAsia="仿宋"/>
          <w:sz w:val="24"/>
          <w:szCs w:val="24"/>
          <w:u w:val="single"/>
        </w:rPr>
        <w:t>）</w:t>
      </w:r>
      <w:r>
        <w:rPr>
          <w:rFonts w:hint="eastAsia" w:ascii="仿宋" w:hAnsi="仿宋" w:eastAsia="仿宋"/>
          <w:sz w:val="24"/>
          <w:szCs w:val="24"/>
        </w:rPr>
        <w:t>。</w:t>
      </w:r>
    </w:p>
    <w:p>
      <w:pPr>
        <w:spacing w:line="440" w:lineRule="exact"/>
        <w:ind w:firstLine="555"/>
        <w:rPr>
          <w:rFonts w:ascii="仿宋" w:hAnsi="仿宋" w:eastAsia="仿宋"/>
          <w:sz w:val="24"/>
          <w:szCs w:val="24"/>
        </w:rPr>
      </w:pPr>
      <w:r>
        <w:rPr>
          <w:rFonts w:hint="eastAsia" w:ascii="仿宋" w:hAnsi="仿宋" w:eastAsia="仿宋"/>
          <w:sz w:val="24"/>
          <w:szCs w:val="24"/>
        </w:rPr>
        <w:t>据此函，签字代表宣布并同意如下：</w:t>
      </w:r>
    </w:p>
    <w:p>
      <w:pPr>
        <w:spacing w:line="440" w:lineRule="exact"/>
        <w:ind w:firstLine="555"/>
        <w:rPr>
          <w:rFonts w:ascii="仿宋" w:hAnsi="仿宋" w:eastAsia="仿宋"/>
          <w:sz w:val="24"/>
          <w:szCs w:val="24"/>
          <w:u w:val="single"/>
        </w:rPr>
      </w:pPr>
      <w:r>
        <w:rPr>
          <w:rFonts w:ascii="仿宋" w:hAnsi="仿宋" w:eastAsia="仿宋"/>
          <w:sz w:val="24"/>
          <w:szCs w:val="24"/>
        </w:rPr>
        <w:t>1</w:t>
      </w:r>
      <w:r>
        <w:rPr>
          <w:rFonts w:hint="eastAsia" w:ascii="仿宋" w:hAnsi="仿宋" w:eastAsia="仿宋"/>
          <w:sz w:val="24"/>
          <w:szCs w:val="24"/>
        </w:rPr>
        <w:t>、所附明细报价表中规定的应提交和交付的货物和服务投标总价为</w:t>
      </w:r>
      <w:r>
        <w:rPr>
          <w:rFonts w:ascii="仿宋" w:hAnsi="仿宋" w:eastAsia="仿宋"/>
          <w:sz w:val="24"/>
          <w:szCs w:val="24"/>
          <w:u w:val="single"/>
        </w:rPr>
        <w:t xml:space="preserve">  </w:t>
      </w:r>
      <w:r>
        <w:rPr>
          <w:rFonts w:hint="eastAsia" w:ascii="仿宋" w:hAnsi="仿宋" w:eastAsia="仿宋"/>
          <w:sz w:val="24"/>
          <w:szCs w:val="24"/>
          <w:u w:val="single"/>
        </w:rPr>
        <w:t>（注明币种，</w:t>
      </w:r>
      <w:r>
        <w:rPr>
          <w:rFonts w:ascii="仿宋" w:hAnsi="仿宋" w:eastAsia="仿宋"/>
          <w:sz w:val="24"/>
          <w:szCs w:val="24"/>
          <w:u w:val="single"/>
        </w:rPr>
        <w:t xml:space="preserve">  </w:t>
      </w:r>
      <w:r>
        <w:rPr>
          <w:rFonts w:hint="eastAsia" w:ascii="仿宋" w:hAnsi="仿宋" w:eastAsia="仿宋"/>
          <w:sz w:val="24"/>
          <w:szCs w:val="24"/>
          <w:u w:val="single"/>
        </w:rPr>
        <w:t>并用文字和数字表示的投标总价）。</w:t>
      </w:r>
    </w:p>
    <w:p>
      <w:pPr>
        <w:spacing w:line="440" w:lineRule="exact"/>
        <w:ind w:firstLine="555"/>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、投标人将按单一来源采购文件的规定履行合同责任和义务。</w:t>
      </w:r>
    </w:p>
    <w:p>
      <w:pPr>
        <w:spacing w:line="440" w:lineRule="exact"/>
        <w:ind w:firstLine="555"/>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、投标人已详细阅读并理解了单一来源采购文件的全部，包括修改文件（如有的话）。我们完全理解并同意放弃对这方面有不明及误解的权利。</w:t>
      </w:r>
    </w:p>
    <w:p>
      <w:pPr>
        <w:spacing w:line="440" w:lineRule="exact"/>
        <w:ind w:firstLine="555"/>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、本投标有效期自开标之日起</w:t>
      </w:r>
      <w:r>
        <w:rPr>
          <w:rFonts w:ascii="仿宋" w:hAnsi="仿宋" w:eastAsia="仿宋"/>
          <w:sz w:val="24"/>
          <w:szCs w:val="24"/>
          <w:u w:val="single"/>
        </w:rPr>
        <w:t xml:space="preserve">  90  </w:t>
      </w:r>
      <w:r>
        <w:rPr>
          <w:rFonts w:hint="eastAsia" w:ascii="仿宋" w:hAnsi="仿宋" w:eastAsia="仿宋"/>
          <w:sz w:val="24"/>
          <w:szCs w:val="24"/>
        </w:rPr>
        <w:t>个日历日。</w:t>
      </w:r>
    </w:p>
    <w:p>
      <w:pPr>
        <w:spacing w:line="440" w:lineRule="exact"/>
        <w:ind w:firstLine="555"/>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、如果在投标有效期内撤回投标，同意投标保证金将被贵方不予退还。</w:t>
      </w:r>
    </w:p>
    <w:p>
      <w:pPr>
        <w:spacing w:line="440" w:lineRule="exact"/>
        <w:ind w:firstLine="555"/>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、投标人同意提供按照贵方可能要求的与其投标有关的一切数据或资料，完全理解贵方不一定接受最低价的投标或收到的任何投标的约定。</w:t>
      </w:r>
    </w:p>
    <w:p>
      <w:pPr>
        <w:spacing w:line="440" w:lineRule="exact"/>
        <w:ind w:firstLine="57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、与本投标有关的一切正式往来信函请寄：</w:t>
      </w:r>
    </w:p>
    <w:p>
      <w:pPr>
        <w:spacing w:line="440" w:lineRule="exact"/>
        <w:ind w:firstLine="240" w:firstLineChars="100"/>
        <w:rPr>
          <w:rFonts w:ascii="仿宋" w:hAnsi="仿宋" w:eastAsia="仿宋"/>
          <w:sz w:val="24"/>
          <w:szCs w:val="24"/>
          <w:u w:val="single"/>
        </w:rPr>
      </w:pPr>
      <w:r>
        <w:rPr>
          <w:rFonts w:hint="eastAsia" w:ascii="仿宋" w:hAnsi="仿宋" w:eastAsia="仿宋"/>
          <w:sz w:val="24"/>
          <w:szCs w:val="24"/>
        </w:rPr>
        <w:t>地　　　　　</w:t>
      </w:r>
      <w:r>
        <w:rPr>
          <w:rFonts w:ascii="仿宋" w:hAnsi="仿宋" w:eastAsia="仿宋"/>
          <w:sz w:val="24"/>
          <w:szCs w:val="24"/>
        </w:rPr>
        <w:t xml:space="preserve"> </w:t>
      </w:r>
      <w:r>
        <w:rPr>
          <w:rFonts w:hint="eastAsia" w:ascii="仿宋" w:hAnsi="仿宋" w:eastAsia="仿宋"/>
          <w:sz w:val="24"/>
          <w:szCs w:val="24"/>
        </w:rPr>
        <w:t>址：</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u w:val="single"/>
        </w:rPr>
        <w:t>　　</w:t>
      </w:r>
      <w:r>
        <w:rPr>
          <w:rFonts w:hint="eastAsia" w:ascii="仿宋" w:hAnsi="仿宋" w:eastAsia="仿宋"/>
          <w:sz w:val="24"/>
          <w:szCs w:val="24"/>
        </w:rPr>
        <w:t>邮编：</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u w:val="single"/>
        </w:rPr>
        <w:t>　　　　　</w:t>
      </w:r>
    </w:p>
    <w:p>
      <w:pPr>
        <w:spacing w:line="440" w:lineRule="exact"/>
        <w:rPr>
          <w:rFonts w:ascii="仿宋" w:hAnsi="仿宋" w:eastAsia="仿宋"/>
          <w:sz w:val="24"/>
          <w:szCs w:val="24"/>
        </w:rPr>
      </w:pPr>
      <w:r>
        <w:rPr>
          <w:rFonts w:hint="eastAsia" w:ascii="仿宋" w:hAnsi="仿宋" w:eastAsia="仿宋"/>
          <w:sz w:val="24"/>
          <w:szCs w:val="24"/>
        </w:rPr>
        <w:t>　电　　　　　</w:t>
      </w:r>
      <w:r>
        <w:rPr>
          <w:rFonts w:ascii="仿宋" w:hAnsi="仿宋" w:eastAsia="仿宋"/>
          <w:sz w:val="24"/>
          <w:szCs w:val="24"/>
        </w:rPr>
        <w:t xml:space="preserve"> </w:t>
      </w:r>
      <w:r>
        <w:rPr>
          <w:rFonts w:hint="eastAsia" w:ascii="仿宋" w:hAnsi="仿宋" w:eastAsia="仿宋"/>
          <w:sz w:val="24"/>
          <w:szCs w:val="24"/>
        </w:rPr>
        <w:t>话：</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rPr>
        <w:t>传真：</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u w:val="single"/>
        </w:rPr>
        <w:t>　　　　　　　　</w:t>
      </w:r>
    </w:p>
    <w:p>
      <w:pPr>
        <w:spacing w:line="440" w:lineRule="exact"/>
        <w:rPr>
          <w:rFonts w:ascii="仿宋" w:hAnsi="仿宋" w:eastAsia="仿宋"/>
          <w:sz w:val="24"/>
          <w:szCs w:val="24"/>
        </w:rPr>
      </w:pPr>
      <w:r>
        <w:rPr>
          <w:rFonts w:hint="eastAsia" w:ascii="仿宋" w:hAnsi="仿宋" w:eastAsia="仿宋"/>
          <w:sz w:val="24"/>
          <w:szCs w:val="24"/>
        </w:rPr>
        <w:t>　投标人代表签字：</w:t>
      </w:r>
      <w:r>
        <w:rPr>
          <w:rFonts w:hint="eastAsia" w:ascii="仿宋" w:hAnsi="仿宋" w:eastAsia="仿宋"/>
          <w:sz w:val="24"/>
          <w:szCs w:val="24"/>
          <w:u w:val="single"/>
        </w:rPr>
        <w:t>　　　　　　　　　　　　　</w:t>
      </w:r>
    </w:p>
    <w:p>
      <w:pPr>
        <w:spacing w:line="440" w:lineRule="exact"/>
        <w:rPr>
          <w:rFonts w:ascii="仿宋" w:hAnsi="仿宋" w:eastAsia="仿宋"/>
          <w:sz w:val="24"/>
          <w:szCs w:val="24"/>
        </w:rPr>
      </w:pPr>
      <w:r>
        <w:rPr>
          <w:rFonts w:hint="eastAsia" w:ascii="仿宋" w:hAnsi="仿宋" w:eastAsia="仿宋"/>
          <w:sz w:val="24"/>
          <w:szCs w:val="24"/>
        </w:rPr>
        <w:t>　投</w:t>
      </w:r>
      <w:r>
        <w:rPr>
          <w:rFonts w:ascii="仿宋" w:hAnsi="仿宋" w:eastAsia="仿宋"/>
          <w:sz w:val="24"/>
          <w:szCs w:val="24"/>
        </w:rPr>
        <w:t xml:space="preserve"> </w:t>
      </w:r>
      <w:r>
        <w:rPr>
          <w:rFonts w:hint="eastAsia" w:ascii="仿宋" w:hAnsi="仿宋" w:eastAsia="仿宋"/>
          <w:sz w:val="24"/>
          <w:szCs w:val="24"/>
        </w:rPr>
        <w:t>标</w:t>
      </w:r>
      <w:r>
        <w:rPr>
          <w:rFonts w:ascii="仿宋" w:hAnsi="仿宋" w:eastAsia="仿宋"/>
          <w:sz w:val="24"/>
          <w:szCs w:val="24"/>
        </w:rPr>
        <w:t xml:space="preserve"> </w:t>
      </w:r>
      <w:r>
        <w:rPr>
          <w:rFonts w:hint="eastAsia" w:ascii="仿宋" w:hAnsi="仿宋" w:eastAsia="仿宋"/>
          <w:sz w:val="24"/>
          <w:szCs w:val="24"/>
        </w:rPr>
        <w:t>人</w:t>
      </w:r>
      <w:r>
        <w:rPr>
          <w:rFonts w:ascii="仿宋" w:hAnsi="仿宋" w:eastAsia="仿宋"/>
          <w:sz w:val="24"/>
          <w:szCs w:val="24"/>
        </w:rPr>
        <w:t xml:space="preserve"> </w:t>
      </w:r>
      <w:r>
        <w:rPr>
          <w:rFonts w:hint="eastAsia" w:ascii="仿宋" w:hAnsi="仿宋" w:eastAsia="仿宋"/>
          <w:sz w:val="24"/>
          <w:szCs w:val="24"/>
        </w:rPr>
        <w:t>名</w:t>
      </w:r>
      <w:r>
        <w:rPr>
          <w:rFonts w:ascii="仿宋" w:hAnsi="仿宋" w:eastAsia="仿宋"/>
          <w:sz w:val="24"/>
          <w:szCs w:val="24"/>
        </w:rPr>
        <w:t xml:space="preserve"> </w:t>
      </w:r>
      <w:r>
        <w:rPr>
          <w:rFonts w:hint="eastAsia" w:ascii="仿宋" w:hAnsi="仿宋" w:eastAsia="仿宋"/>
          <w:sz w:val="24"/>
          <w:szCs w:val="24"/>
        </w:rPr>
        <w:t>称：</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u w:val="single"/>
        </w:rPr>
        <w:t>　　　　　　　　　</w:t>
      </w:r>
    </w:p>
    <w:p>
      <w:pPr>
        <w:spacing w:line="440" w:lineRule="exact"/>
        <w:rPr>
          <w:rFonts w:ascii="仿宋" w:hAnsi="仿宋" w:eastAsia="仿宋"/>
          <w:sz w:val="24"/>
          <w:szCs w:val="24"/>
        </w:rPr>
      </w:pPr>
      <w:r>
        <w:rPr>
          <w:rFonts w:hint="eastAsia" w:ascii="仿宋" w:hAnsi="仿宋" w:eastAsia="仿宋"/>
          <w:sz w:val="24"/>
          <w:szCs w:val="24"/>
        </w:rPr>
        <w:t>　公</w:t>
      </w:r>
      <w:r>
        <w:rPr>
          <w:rFonts w:ascii="仿宋" w:hAnsi="仿宋" w:eastAsia="仿宋"/>
          <w:sz w:val="24"/>
          <w:szCs w:val="24"/>
        </w:rPr>
        <w:t xml:space="preserve">          </w:t>
      </w:r>
      <w:r>
        <w:rPr>
          <w:rFonts w:hint="eastAsia" w:ascii="仿宋" w:hAnsi="仿宋" w:eastAsia="仿宋"/>
          <w:sz w:val="24"/>
          <w:szCs w:val="24"/>
        </w:rPr>
        <w:t>章：</w:t>
      </w:r>
      <w:r>
        <w:rPr>
          <w:rFonts w:hint="eastAsia" w:ascii="仿宋" w:hAnsi="仿宋" w:eastAsia="仿宋"/>
          <w:sz w:val="24"/>
          <w:szCs w:val="24"/>
          <w:u w:val="single"/>
        </w:rPr>
        <w:t>　　　　　　　　　　　　　</w:t>
      </w:r>
    </w:p>
    <w:p>
      <w:pPr>
        <w:spacing w:line="440" w:lineRule="exact"/>
        <w:rPr>
          <w:rFonts w:ascii="仿宋" w:hAnsi="仿宋" w:eastAsia="仿宋"/>
          <w:b/>
          <w:sz w:val="32"/>
          <w:szCs w:val="32"/>
        </w:rPr>
      </w:pPr>
      <w:r>
        <w:rPr>
          <w:rFonts w:hint="eastAsia" w:ascii="仿宋" w:hAnsi="仿宋" w:eastAsia="仿宋"/>
          <w:sz w:val="24"/>
          <w:szCs w:val="24"/>
        </w:rPr>
        <w:t>　</w:t>
      </w:r>
      <w:r>
        <w:rPr>
          <w:rFonts w:ascii="仿宋" w:hAnsi="仿宋" w:eastAsia="仿宋"/>
          <w:sz w:val="24"/>
          <w:szCs w:val="24"/>
        </w:rPr>
        <w:t>20</w:t>
      </w:r>
      <w:r>
        <w:rPr>
          <w:rFonts w:ascii="仿宋" w:hAnsi="仿宋" w:eastAsia="仿宋"/>
          <w:sz w:val="24"/>
          <w:szCs w:val="24"/>
          <w:u w:val="single"/>
        </w:rPr>
        <w:t xml:space="preserve"> </w:t>
      </w:r>
      <w:r>
        <w:rPr>
          <w:rFonts w:hint="eastAsia" w:ascii="仿宋" w:hAnsi="仿宋" w:eastAsia="仿宋"/>
          <w:sz w:val="24"/>
          <w:szCs w:val="24"/>
          <w:u w:val="single"/>
        </w:rPr>
        <w:t>　　</w:t>
      </w:r>
      <w:r>
        <w:rPr>
          <w:rFonts w:hint="eastAsia" w:ascii="仿宋" w:hAnsi="仿宋" w:eastAsia="仿宋"/>
          <w:sz w:val="24"/>
          <w:szCs w:val="24"/>
        </w:rPr>
        <w:t>年</w:t>
      </w:r>
      <w:r>
        <w:rPr>
          <w:rFonts w:hint="eastAsia" w:ascii="仿宋" w:hAnsi="仿宋" w:eastAsia="仿宋"/>
          <w:sz w:val="24"/>
          <w:szCs w:val="24"/>
          <w:u w:val="single"/>
        </w:rPr>
        <w:t>　</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u w:val="single"/>
        </w:rPr>
        <w:t>　</w:t>
      </w:r>
      <w:r>
        <w:rPr>
          <w:rFonts w:hint="eastAsia" w:ascii="仿宋" w:hAnsi="仿宋" w:eastAsia="仿宋"/>
          <w:sz w:val="24"/>
          <w:szCs w:val="24"/>
        </w:rPr>
        <w:t>日</w:t>
      </w:r>
      <w:r>
        <w:rPr>
          <w:rFonts w:ascii="仿宋" w:hAnsi="仿宋" w:eastAsia="仿宋"/>
          <w:b/>
          <w:sz w:val="32"/>
          <w:szCs w:val="32"/>
        </w:rPr>
        <w:br w:type="page"/>
      </w:r>
    </w:p>
    <w:p>
      <w:pPr>
        <w:pStyle w:val="4"/>
      </w:pPr>
      <w:bookmarkStart w:id="33" w:name="_Toc479885879"/>
      <w:r>
        <w:rPr>
          <w:rFonts w:hint="eastAsia"/>
        </w:rPr>
        <w:t>（附件二）法人代表授权委托书（单独提交）</w:t>
      </w:r>
      <w:bookmarkEnd w:id="33"/>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szCs w:val="24"/>
          <w:u w:val="single"/>
          <w:lang w:val="en-US" w:eastAsia="zh-CN"/>
        </w:rPr>
        <w:t>（投标人名称）</w:t>
      </w:r>
      <w:r>
        <w:rPr>
          <w:rFonts w:hint="eastAsia" w:ascii="仿宋" w:hAnsi="仿宋" w:eastAsia="仿宋"/>
          <w:sz w:val="24"/>
        </w:rPr>
        <w:t>的法人代表</w:t>
      </w:r>
      <w:r>
        <w:rPr>
          <w:rFonts w:ascii="仿宋" w:hAnsi="仿宋" w:eastAsia="仿宋"/>
          <w:sz w:val="24"/>
          <w:u w:val="single"/>
        </w:rPr>
        <w:t xml:space="preserve">  </w:t>
      </w:r>
      <w:r>
        <w:rPr>
          <w:rFonts w:hint="eastAsia" w:ascii="仿宋" w:hAnsi="仿宋" w:eastAsia="仿宋"/>
          <w:sz w:val="24"/>
          <w:u w:val="single"/>
        </w:rPr>
        <w:t>（法定代表人姓名、职务）</w:t>
      </w:r>
      <w:r>
        <w:rPr>
          <w:rFonts w:ascii="仿宋" w:hAnsi="仿宋" w:eastAsia="仿宋"/>
          <w:sz w:val="24"/>
          <w:u w:val="single"/>
        </w:rPr>
        <w:t xml:space="preserve">  </w:t>
      </w:r>
      <w:r>
        <w:rPr>
          <w:rFonts w:hint="eastAsia" w:ascii="仿宋" w:hAnsi="仿宋" w:eastAsia="仿宋"/>
          <w:sz w:val="24"/>
        </w:rPr>
        <w:t>代表本公司授权在下面签字的</w:t>
      </w:r>
      <w:r>
        <w:rPr>
          <w:rFonts w:ascii="仿宋" w:hAnsi="仿宋" w:eastAsia="仿宋"/>
          <w:sz w:val="24"/>
          <w:u w:val="single"/>
        </w:rPr>
        <w:t xml:space="preserve">  </w:t>
      </w:r>
      <w:r>
        <w:rPr>
          <w:rFonts w:hint="eastAsia" w:ascii="仿宋" w:hAnsi="仿宋" w:eastAsia="仿宋"/>
          <w:sz w:val="24"/>
          <w:u w:val="single"/>
        </w:rPr>
        <w:t>（被授权人的姓名、职务）</w:t>
      </w:r>
      <w:r>
        <w:rPr>
          <w:rFonts w:ascii="仿宋" w:hAnsi="仿宋" w:eastAsia="仿宋"/>
          <w:sz w:val="24"/>
          <w:u w:val="single"/>
        </w:rPr>
        <w:t xml:space="preserve">  </w:t>
      </w:r>
      <w:r>
        <w:rPr>
          <w:rFonts w:hint="eastAsia" w:ascii="仿宋" w:hAnsi="仿宋" w:eastAsia="仿宋"/>
          <w:sz w:val="24"/>
        </w:rPr>
        <w:t>为本公司的合法代理人，就此次</w:t>
      </w:r>
      <w:r>
        <w:rPr>
          <w:rFonts w:hint="eastAsia" w:ascii="仿宋" w:hAnsi="仿宋" w:eastAsia="仿宋"/>
          <w:sz w:val="24"/>
          <w:szCs w:val="24"/>
          <w:u w:val="single"/>
          <w:lang w:val="en-US" w:eastAsia="zh-CN"/>
        </w:rPr>
        <w:t>（项目名称）</w:t>
      </w:r>
      <w:r>
        <w:rPr>
          <w:rFonts w:hint="eastAsia" w:ascii="仿宋" w:hAnsi="仿宋" w:eastAsia="仿宋"/>
          <w:sz w:val="24"/>
        </w:rPr>
        <w:t>，招标编号为</w:t>
      </w:r>
      <w:r>
        <w:rPr>
          <w:rFonts w:hint="eastAsia" w:ascii="仿宋" w:hAnsi="仿宋" w:eastAsia="仿宋"/>
          <w:sz w:val="24"/>
          <w:szCs w:val="24"/>
          <w:u w:val="single"/>
          <w:lang w:val="en-US" w:eastAsia="zh-CN"/>
        </w:rPr>
        <w:t>（项目编号）</w:t>
      </w:r>
      <w:r>
        <w:rPr>
          <w:rFonts w:hint="eastAsia" w:ascii="仿宋" w:hAnsi="仿宋" w:eastAsia="仿宋"/>
          <w:sz w:val="24"/>
        </w:rPr>
        <w:t>的的投标及合同的执行、完成和保修，以本公司名义处理一切与之有关的事务。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ascii="仿宋" w:hAnsi="仿宋" w:eastAsia="仿宋"/>
          <w:sz w:val="24"/>
          <w:u w:val="single"/>
        </w:rPr>
        <w:t xml:space="preserve">  </w:t>
      </w:r>
      <w:r>
        <w:rPr>
          <w:rFonts w:hint="eastAsia" w:ascii="仿宋" w:hAnsi="仿宋" w:eastAsia="仿宋"/>
          <w:sz w:val="24"/>
          <w:u w:val="single"/>
        </w:rPr>
        <w:t>年</w:t>
      </w:r>
      <w:r>
        <w:rPr>
          <w:rFonts w:ascii="仿宋" w:hAnsi="仿宋" w:eastAsia="仿宋"/>
          <w:sz w:val="24"/>
          <w:u w:val="single"/>
        </w:rPr>
        <w:t xml:space="preserve">  </w:t>
      </w:r>
      <w:r>
        <w:rPr>
          <w:rFonts w:hint="eastAsia" w:ascii="仿宋" w:hAnsi="仿宋" w:eastAsia="仿宋"/>
          <w:sz w:val="24"/>
          <w:u w:val="single"/>
        </w:rPr>
        <w:t>月</w:t>
      </w:r>
      <w:r>
        <w:rPr>
          <w:rFonts w:ascii="仿宋" w:hAnsi="仿宋" w:eastAsia="仿宋"/>
          <w:sz w:val="24"/>
          <w:u w:val="single"/>
        </w:rPr>
        <w:t xml:space="preserve">  </w:t>
      </w:r>
      <w:r>
        <w:rPr>
          <w:rFonts w:hint="eastAsia" w:ascii="仿宋" w:hAnsi="仿宋" w:eastAsia="仿宋"/>
          <w:sz w:val="24"/>
          <w:u w:val="single"/>
        </w:rPr>
        <w:t>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法人签字或盖章：</w:t>
      </w:r>
      <w:r>
        <w:rPr>
          <w:rFonts w:ascii="仿宋" w:hAnsi="仿宋" w:eastAsia="仿宋"/>
          <w:sz w:val="24"/>
          <w:u w:val="single"/>
        </w:rPr>
        <w:t xml:space="preserve">                            </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r>
        <w:rPr>
          <w:rFonts w:ascii="仿宋" w:hAnsi="仿宋" w:eastAsia="仿宋"/>
          <w:sz w:val="24"/>
          <w:u w:val="single"/>
        </w:rPr>
        <w:t xml:space="preserve">                  </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见证人签字或盖章：</w:t>
      </w:r>
      <w:r>
        <w:rPr>
          <w:rFonts w:ascii="仿宋" w:hAnsi="仿宋" w:eastAsia="仿宋"/>
          <w:sz w:val="24"/>
          <w:u w:val="single"/>
        </w:rPr>
        <w:t xml:space="preserve">                            </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r>
        <w:rPr>
          <w:rFonts w:ascii="仿宋" w:hAnsi="仿宋" w:eastAsia="仿宋"/>
          <w:sz w:val="24"/>
          <w:u w:val="single"/>
        </w:rPr>
        <w:t xml:space="preserve">                                      </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r>
        <w:rPr>
          <w:rFonts w:ascii="仿宋" w:hAnsi="仿宋" w:eastAsia="仿宋"/>
          <w:sz w:val="24"/>
          <w:u w:val="single"/>
        </w:rPr>
        <w:t xml:space="preserve">                                  </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注：参加开标会议的投标人的法定代表人或其委托代理人应携带本人身份证（原件并附复印件），委托代理人还应携带《法人代表授权委托书》，以证明其身份。</w:t>
      </w:r>
    </w:p>
    <w:p>
      <w:pPr>
        <w:spacing w:line="440" w:lineRule="exact"/>
        <w:ind w:firstLine="420" w:firstLineChars="200"/>
        <w:rPr>
          <w:rFonts w:ascii="仿宋" w:hAnsi="仿宋" w:eastAsia="仿宋"/>
          <w:b/>
          <w:sz w:val="24"/>
          <w:em w:val="dot"/>
        </w:rPr>
      </w:pPr>
      <w:r>
        <w:pict>
          <v:shape id="_x0000_s1026" o:spid="_x0000_s1026" o:spt="202" type="#_x0000_t202" style="position:absolute;left:0pt;margin-left:36pt;margin-top:13.65pt;height:131.25pt;width:198pt;z-index:251659264;mso-width-relative:page;mso-height-relative:page;" coordsize="21600,21600">
            <v:path/>
            <v:fill focussize="0,0"/>
            <v:stroke dashstyle="1 1" endcap="round"/>
            <v:imagedata o:title=""/>
            <o:lock v:ext="edit"/>
            <v:textbox>
              <w:txbxContent>
                <w:p>
                  <w:pPr>
                    <w:rPr>
                      <w:rFonts w:ascii="仿宋_GB2312" w:eastAsia="仿宋_GB2312"/>
                      <w:b/>
                      <w:sz w:val="24"/>
                    </w:rPr>
                  </w:pPr>
                  <w:r>
                    <w:rPr>
                      <w:rFonts w:hint="eastAsia" w:ascii="仿宋_GB2312" w:eastAsia="仿宋_GB2312"/>
                      <w:b/>
                      <w:sz w:val="24"/>
                    </w:rPr>
                    <w:t>此处附身份证复印件正面</w:t>
                  </w:r>
                </w:p>
              </w:txbxContent>
            </v:textbox>
          </v:shape>
        </w:pict>
      </w:r>
      <w:r>
        <w:pict>
          <v:shape id="_x0000_s1027" o:spid="_x0000_s1027" o:spt="202" type="#_x0000_t202" style="position:absolute;left:0pt;margin-left:261pt;margin-top:13.65pt;height:131.25pt;width:198pt;z-index:251659264;mso-width-relative:page;mso-height-relative:page;" coordsize="21600,21600">
            <v:path/>
            <v:fill focussize="0,0"/>
            <v:stroke dashstyle="1 1" endcap="round"/>
            <v:imagedata o:title=""/>
            <o:lock v:ext="edit"/>
            <v:textbox>
              <w:txbxContent>
                <w:p>
                  <w:pPr>
                    <w:rPr>
                      <w:rFonts w:ascii="仿宋_GB2312" w:eastAsia="仿宋_GB2312"/>
                      <w:b/>
                      <w:sz w:val="24"/>
                    </w:rPr>
                  </w:pPr>
                  <w:r>
                    <w:rPr>
                      <w:rFonts w:hint="eastAsia" w:ascii="仿宋_GB2312" w:eastAsia="仿宋_GB2312"/>
                      <w:b/>
                      <w:sz w:val="24"/>
                    </w:rPr>
                    <w:t>此处附身份证复印件背面</w:t>
                  </w:r>
                </w:p>
              </w:txbxContent>
            </v:textbox>
          </v:shape>
        </w:pict>
      </w:r>
    </w:p>
    <w:p>
      <w:pPr>
        <w:spacing w:line="440" w:lineRule="exact"/>
        <w:ind w:firstLine="482" w:firstLineChars="200"/>
        <w:rPr>
          <w:rFonts w:ascii="仿宋" w:hAnsi="仿宋" w:eastAsia="仿宋"/>
          <w:b/>
          <w:sz w:val="24"/>
          <w:em w:val="dot"/>
        </w:rPr>
      </w:pPr>
      <w:r>
        <w:rPr>
          <w:rFonts w:ascii="仿宋" w:hAnsi="仿宋" w:eastAsia="仿宋"/>
          <w:b/>
          <w:sz w:val="24"/>
          <w:em w:val="dot"/>
        </w:rPr>
        <w:t xml:space="preserve">   </w:t>
      </w:r>
    </w:p>
    <w:p>
      <w:pPr>
        <w:tabs>
          <w:tab w:val="left" w:pos="9135"/>
        </w:tabs>
        <w:spacing w:line="460" w:lineRule="atLeast"/>
        <w:rPr>
          <w:rFonts w:ascii="仿宋" w:hAnsi="仿宋" w:eastAsia="仿宋"/>
          <w:b/>
          <w:sz w:val="30"/>
        </w:rPr>
      </w:pPr>
    </w:p>
    <w:p>
      <w:pPr>
        <w:tabs>
          <w:tab w:val="left" w:pos="9135"/>
        </w:tabs>
        <w:spacing w:line="460" w:lineRule="atLeast"/>
        <w:rPr>
          <w:rFonts w:ascii="仿宋" w:hAnsi="仿宋" w:eastAsia="仿宋"/>
          <w:b/>
          <w:sz w:val="30"/>
        </w:rPr>
      </w:pPr>
    </w:p>
    <w:p>
      <w:pPr>
        <w:tabs>
          <w:tab w:val="left" w:pos="9135"/>
        </w:tabs>
        <w:spacing w:line="460" w:lineRule="atLeast"/>
        <w:rPr>
          <w:rFonts w:ascii="仿宋" w:hAnsi="仿宋" w:eastAsia="仿宋"/>
          <w:b/>
          <w:sz w:val="30"/>
        </w:rPr>
      </w:pPr>
    </w:p>
    <w:p>
      <w:pPr>
        <w:spacing w:line="440" w:lineRule="exact"/>
        <w:rPr>
          <w:rFonts w:ascii="仿宋" w:hAnsi="仿宋" w:eastAsia="仿宋"/>
          <w:b/>
          <w:sz w:val="24"/>
        </w:rPr>
      </w:pP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p>
    <w:p>
      <w:pPr>
        <w:pStyle w:val="4"/>
      </w:pPr>
      <w:bookmarkStart w:id="34" w:name="_Toc479885880"/>
      <w:r>
        <w:rPr>
          <w:rFonts w:hint="eastAsia"/>
        </w:rPr>
        <w:t>（附件三）关于资格的声明函</w:t>
      </w:r>
      <w:bookmarkEnd w:id="34"/>
    </w:p>
    <w:p>
      <w:pPr>
        <w:pStyle w:val="9"/>
        <w:spacing w:line="440" w:lineRule="exact"/>
        <w:rPr>
          <w:rFonts w:ascii="仿宋" w:hAnsi="仿宋" w:eastAsia="仿宋"/>
          <w:sz w:val="24"/>
        </w:rPr>
      </w:pPr>
      <w:r>
        <w:rPr>
          <w:rFonts w:hint="eastAsia" w:ascii="仿宋" w:hAnsi="仿宋" w:eastAsia="仿宋"/>
          <w:sz w:val="24"/>
        </w:rPr>
        <w:t>致：新疆新咨工程咨询有限公司：</w:t>
      </w:r>
    </w:p>
    <w:p>
      <w:pPr>
        <w:pStyle w:val="9"/>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r>
        <w:rPr>
          <w:rFonts w:hint="eastAsia" w:ascii="仿宋" w:hAnsi="仿宋" w:eastAsia="仿宋"/>
          <w:sz w:val="24"/>
          <w:szCs w:val="24"/>
          <w:u w:val="single"/>
          <w:lang w:val="en-US" w:eastAsia="zh-CN"/>
        </w:rPr>
        <w:t>（项目编号）</w:t>
      </w:r>
      <w:r>
        <w:rPr>
          <w:rFonts w:hint="eastAsia" w:ascii="仿宋" w:hAnsi="仿宋" w:eastAsia="仿宋"/>
          <w:sz w:val="24"/>
        </w:rPr>
        <w:t>招标邀请关于</w:t>
      </w:r>
      <w:r>
        <w:rPr>
          <w:rFonts w:hint="eastAsia" w:ascii="仿宋" w:hAnsi="仿宋" w:eastAsia="仿宋"/>
          <w:sz w:val="24"/>
          <w:szCs w:val="24"/>
          <w:u w:val="single"/>
          <w:lang w:val="en-US" w:eastAsia="zh-CN"/>
        </w:rPr>
        <w:t>（项目名称）</w:t>
      </w:r>
      <w:r>
        <w:rPr>
          <w:rFonts w:hint="eastAsia" w:ascii="仿宋" w:hAnsi="仿宋" w:eastAsia="仿宋"/>
          <w:sz w:val="24"/>
        </w:rPr>
        <w:t>的招标项目，本签字人愿意参加投标，并有能力提供</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项目名称</w:t>
      </w:r>
      <w:r>
        <w:rPr>
          <w:rFonts w:hint="eastAsia" w:ascii="仿宋" w:hAnsi="仿宋" w:eastAsia="仿宋"/>
          <w:sz w:val="24"/>
          <w:szCs w:val="24"/>
          <w:u w:val="single"/>
          <w:lang w:eastAsia="zh-CN"/>
        </w:rPr>
        <w:t>）</w:t>
      </w:r>
      <w:r>
        <w:rPr>
          <w:rFonts w:hint="eastAsia" w:ascii="仿宋" w:hAnsi="仿宋" w:eastAsia="仿宋"/>
          <w:sz w:val="24"/>
        </w:rPr>
        <w:t>项目中的（</w:t>
      </w:r>
      <w:r>
        <w:rPr>
          <w:rFonts w:hint="eastAsia" w:ascii="仿宋" w:hAnsi="仿宋" w:eastAsia="仿宋"/>
          <w:sz w:val="24"/>
          <w:u w:val="single"/>
        </w:rPr>
        <w:t>所投内容）</w:t>
      </w:r>
      <w:r>
        <w:rPr>
          <w:rFonts w:hint="eastAsia" w:ascii="仿宋" w:hAnsi="仿宋" w:eastAsia="仿宋"/>
          <w:sz w:val="24"/>
        </w:rPr>
        <w:t>招标货物及相关服务，并保证所提交的所有文件和说明是真实和准确的。</w:t>
      </w:r>
    </w:p>
    <w:p>
      <w:pPr>
        <w:pStyle w:val="9"/>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w:t>
      </w:r>
      <w:r>
        <w:rPr>
          <w:rFonts w:ascii="仿宋" w:hAnsi="仿宋" w:eastAsia="仿宋"/>
          <w:sz w:val="24"/>
          <w:u w:val="single"/>
        </w:rPr>
        <w:t xml:space="preserve">        </w:t>
      </w:r>
      <w:r>
        <w:rPr>
          <w:rFonts w:hint="eastAsia" w:ascii="仿宋" w:hAnsi="仿宋" w:eastAsia="仿宋"/>
          <w:sz w:val="24"/>
          <w:u w:val="single"/>
        </w:rPr>
        <w:t>　</w:t>
      </w:r>
      <w:r>
        <w:rPr>
          <w:rFonts w:hint="eastAsia" w:ascii="仿宋" w:hAnsi="仿宋" w:eastAsia="仿宋"/>
          <w:sz w:val="24"/>
        </w:rPr>
        <w:t>　签字人姓名、职务：</w:t>
      </w:r>
      <w:r>
        <w:rPr>
          <w:rFonts w:ascii="仿宋" w:hAnsi="仿宋" w:eastAsia="仿宋"/>
          <w:sz w:val="24"/>
          <w:u w:val="single"/>
        </w:rPr>
        <w:t xml:space="preserve">                 </w:t>
      </w:r>
    </w:p>
    <w:p>
      <w:pPr>
        <w:pStyle w:val="9"/>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r>
        <w:rPr>
          <w:rFonts w:ascii="仿宋" w:hAnsi="仿宋" w:eastAsia="仿宋"/>
          <w:sz w:val="24"/>
          <w:u w:val="single"/>
        </w:rPr>
        <w:t xml:space="preserve">   </w:t>
      </w:r>
    </w:p>
    <w:p>
      <w:pPr>
        <w:pStyle w:val="9"/>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rPr>
        <w:t>　　　　　　　　　　　　　</w:t>
      </w:r>
    </w:p>
    <w:p>
      <w:pPr>
        <w:pStyle w:val="9"/>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spacing w:line="440" w:lineRule="exact"/>
        <w:rPr>
          <w:rFonts w:ascii="仿宋" w:hAnsi="仿宋" w:eastAsia="仿宋"/>
          <w:b/>
          <w:sz w:val="32"/>
          <w:szCs w:val="32"/>
        </w:rPr>
      </w:pPr>
    </w:p>
    <w:p>
      <w:pPr>
        <w:pStyle w:val="4"/>
      </w:pPr>
      <w:bookmarkStart w:id="35" w:name="_Toc479885881"/>
      <w:r>
        <w:rPr>
          <w:rFonts w:hint="eastAsia"/>
        </w:rPr>
        <w:t>（附件四）开标一览表（单独提交）</w:t>
      </w:r>
      <w:bookmarkEnd w:id="35"/>
    </w:p>
    <w:p>
      <w:pPr>
        <w:pStyle w:val="52"/>
        <w:spacing w:line="440" w:lineRule="exact"/>
        <w:ind w:left="210" w:leftChars="-86" w:hanging="391" w:hangingChars="163"/>
        <w:jc w:val="both"/>
        <w:rPr>
          <w:rFonts w:ascii="仿宋" w:hAnsi="仿宋" w:eastAsia="仿宋"/>
          <w:color w:val="auto"/>
          <w:u w:val="single"/>
        </w:rPr>
      </w:pPr>
      <w:r>
        <w:rPr>
          <w:rFonts w:hint="eastAsia" w:ascii="仿宋" w:hAnsi="仿宋" w:eastAsia="仿宋"/>
          <w:color w:val="auto"/>
        </w:rPr>
        <w:t>招标项目名称：</w:t>
      </w:r>
    </w:p>
    <w:p>
      <w:pPr>
        <w:pStyle w:val="52"/>
        <w:spacing w:line="440" w:lineRule="exact"/>
        <w:ind w:left="210" w:leftChars="-86" w:hanging="391" w:hangingChars="163"/>
        <w:jc w:val="both"/>
        <w:rPr>
          <w:rFonts w:ascii="仿宋" w:hAnsi="仿宋" w:eastAsia="仿宋"/>
          <w:color w:val="auto"/>
        </w:rPr>
      </w:pPr>
      <w:r>
        <w:rPr>
          <w:rFonts w:hint="eastAsia" w:ascii="仿宋" w:hAnsi="仿宋" w:eastAsia="仿宋"/>
          <w:color w:val="auto"/>
        </w:rPr>
        <w:t>单一来源采购文件编号：</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52"/>
              <w:spacing w:line="440" w:lineRule="exact"/>
              <w:jc w:val="both"/>
              <w:rPr>
                <w:rFonts w:ascii="仿宋" w:hAnsi="仿宋" w:eastAsia="仿宋"/>
              </w:rPr>
            </w:pPr>
            <w:r>
              <w:rPr>
                <w:rFonts w:hint="eastAsia" w:ascii="仿宋" w:hAnsi="仿宋" w:eastAsia="仿宋"/>
              </w:rPr>
              <w:t>投标人名称</w:t>
            </w:r>
          </w:p>
        </w:tc>
        <w:tc>
          <w:tcPr>
            <w:tcW w:w="8126" w:type="dxa"/>
          </w:tcPr>
          <w:p>
            <w:pPr>
              <w:pStyle w:val="52"/>
              <w:spacing w:line="440" w:lineRule="exact"/>
              <w:jc w:val="both"/>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tcPr>
          <w:p>
            <w:pPr>
              <w:pStyle w:val="52"/>
              <w:spacing w:line="440" w:lineRule="exact"/>
              <w:ind w:firstLine="240" w:firstLineChars="100"/>
              <w:jc w:val="both"/>
              <w:rPr>
                <w:rFonts w:ascii="仿宋" w:hAnsi="仿宋" w:eastAsia="仿宋"/>
              </w:rPr>
            </w:pPr>
            <w:r>
              <w:rPr>
                <w:rFonts w:hint="eastAsia" w:ascii="仿宋" w:hAnsi="仿宋" w:eastAsia="仿宋"/>
              </w:rPr>
              <w:t>投标报价</w:t>
            </w:r>
          </w:p>
        </w:tc>
        <w:tc>
          <w:tcPr>
            <w:tcW w:w="8126" w:type="dxa"/>
          </w:tcPr>
          <w:p>
            <w:pPr>
              <w:pStyle w:val="52"/>
              <w:spacing w:line="440" w:lineRule="exact"/>
              <w:jc w:val="both"/>
              <w:rPr>
                <w:rFonts w:ascii="仿宋" w:hAnsi="仿宋" w:eastAsia="仿宋"/>
              </w:rPr>
            </w:pPr>
            <w:r>
              <w:rPr>
                <w:rFonts w:hint="eastAsia" w:ascii="仿宋" w:hAnsi="仿宋" w:eastAsia="仿宋"/>
              </w:rPr>
              <w:t>小写：￥</w:t>
            </w:r>
            <w:r>
              <w:rPr>
                <w:rFonts w:ascii="仿宋" w:hAnsi="仿宋" w:eastAsia="仿宋"/>
              </w:rPr>
              <w:t xml:space="preserve">                         </w:t>
            </w:r>
            <w:r>
              <w:rPr>
                <w:rFonts w:hint="eastAsia" w:ascii="仿宋" w:hAnsi="仿宋" w:eastAsia="仿宋"/>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52"/>
              <w:spacing w:line="440" w:lineRule="exact"/>
              <w:jc w:val="both"/>
              <w:rPr>
                <w:rFonts w:ascii="仿宋" w:hAnsi="仿宋" w:eastAsia="仿宋"/>
              </w:rPr>
            </w:pPr>
          </w:p>
        </w:tc>
        <w:tc>
          <w:tcPr>
            <w:tcW w:w="8126" w:type="dxa"/>
          </w:tcPr>
          <w:p>
            <w:pPr>
              <w:pStyle w:val="52"/>
              <w:spacing w:line="440" w:lineRule="exact"/>
              <w:jc w:val="both"/>
              <w:rPr>
                <w:rFonts w:ascii="仿宋" w:hAnsi="仿宋" w:eastAsia="仿宋"/>
              </w:rPr>
            </w:pPr>
            <w:r>
              <w:rPr>
                <w:rFonts w:hint="eastAsia" w:ascii="仿宋" w:hAnsi="仿宋" w:eastAsia="仿宋"/>
              </w:rPr>
              <w:t>大写：</w:t>
            </w:r>
            <w:r>
              <w:rPr>
                <w:rFonts w:ascii="仿宋" w:hAnsi="仿宋" w:eastAsia="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52"/>
              <w:spacing w:line="440" w:lineRule="exact"/>
              <w:ind w:firstLine="120" w:firstLineChars="50"/>
              <w:jc w:val="both"/>
              <w:rPr>
                <w:rFonts w:ascii="仿宋" w:hAnsi="仿宋" w:eastAsia="仿宋"/>
              </w:rPr>
            </w:pPr>
            <w:r>
              <w:rPr>
                <w:rFonts w:hint="eastAsia" w:ascii="仿宋" w:hAnsi="仿宋" w:eastAsia="仿宋"/>
              </w:rPr>
              <w:t>完工时间</w:t>
            </w:r>
          </w:p>
        </w:tc>
        <w:tc>
          <w:tcPr>
            <w:tcW w:w="8126" w:type="dxa"/>
          </w:tcPr>
          <w:p>
            <w:pPr>
              <w:pStyle w:val="52"/>
              <w:spacing w:line="440" w:lineRule="exact"/>
              <w:jc w:val="both"/>
              <w:rPr>
                <w:rFonts w:ascii="仿宋" w:hAnsi="仿宋" w:eastAsia="仿宋"/>
              </w:rPr>
            </w:pPr>
          </w:p>
        </w:tc>
      </w:tr>
    </w:tbl>
    <w:p>
      <w:pPr>
        <w:pStyle w:val="9"/>
        <w:spacing w:line="440" w:lineRule="exact"/>
        <w:ind w:left="2" w:leftChars="-5" w:hanging="12" w:hangingChars="5"/>
        <w:rPr>
          <w:rFonts w:ascii="仿宋" w:hAnsi="仿宋" w:eastAsia="仿宋"/>
          <w:sz w:val="24"/>
        </w:rPr>
      </w:pPr>
      <w:r>
        <w:rPr>
          <w:rFonts w:hint="eastAsia" w:ascii="仿宋" w:hAnsi="仿宋" w:eastAsia="仿宋"/>
          <w:sz w:val="24"/>
        </w:rPr>
        <w:t>兹声明：以上投标报价在投标有效期内一直有效。</w:t>
      </w:r>
    </w:p>
    <w:p>
      <w:pPr>
        <w:pStyle w:val="9"/>
        <w:spacing w:line="440" w:lineRule="exact"/>
        <w:ind w:left="2" w:leftChars="-5" w:hanging="12" w:hangingChars="5"/>
        <w:rPr>
          <w:rFonts w:ascii="仿宋" w:hAnsi="仿宋" w:eastAsia="仿宋"/>
          <w:sz w:val="24"/>
        </w:rPr>
      </w:pPr>
      <w:r>
        <w:rPr>
          <w:rFonts w:hint="eastAsia" w:ascii="仿宋" w:hAnsi="仿宋" w:eastAsia="仿宋"/>
          <w:sz w:val="24"/>
        </w:rPr>
        <w:t>投标人名称（加盖公章）：</w:t>
      </w:r>
      <w:r>
        <w:rPr>
          <w:rFonts w:ascii="仿宋" w:hAnsi="仿宋" w:eastAsia="仿宋"/>
          <w:sz w:val="24"/>
        </w:rPr>
        <w:t xml:space="preserve">                               </w:t>
      </w:r>
    </w:p>
    <w:p>
      <w:pPr>
        <w:pStyle w:val="9"/>
        <w:spacing w:line="440" w:lineRule="exact"/>
        <w:ind w:left="2" w:leftChars="-5" w:hanging="12" w:hangingChars="5"/>
        <w:rPr>
          <w:rFonts w:ascii="仿宋" w:hAnsi="仿宋" w:eastAsia="仿宋"/>
          <w:sz w:val="24"/>
        </w:rPr>
      </w:pPr>
      <w:r>
        <w:rPr>
          <w:rFonts w:hint="eastAsia" w:ascii="仿宋" w:hAnsi="仿宋" w:eastAsia="仿宋"/>
          <w:sz w:val="24"/>
        </w:rPr>
        <w:t>代理（被授权人）签字：</w:t>
      </w:r>
      <w:r>
        <w:rPr>
          <w:rFonts w:ascii="仿宋" w:hAnsi="仿宋" w:eastAsia="仿宋"/>
          <w:sz w:val="24"/>
        </w:rPr>
        <w:t xml:space="preserve">                  </w:t>
      </w:r>
    </w:p>
    <w:p>
      <w:pPr>
        <w:pStyle w:val="9"/>
        <w:spacing w:line="440" w:lineRule="exact"/>
        <w:ind w:left="2" w:leftChars="-5" w:hanging="12" w:hangingChars="5"/>
        <w:rPr>
          <w:rFonts w:ascii="仿宋" w:hAnsi="仿宋" w:eastAsia="仿宋"/>
          <w:sz w:val="24"/>
        </w:rPr>
      </w:pPr>
      <w:r>
        <w:rPr>
          <w:rFonts w:hint="eastAsia" w:ascii="仿宋" w:hAnsi="仿宋" w:eastAsia="仿宋"/>
          <w:sz w:val="24"/>
        </w:rPr>
        <w:t>日期：</w:t>
      </w:r>
      <w:r>
        <w:rPr>
          <w:rFonts w:ascii="仿宋" w:hAnsi="仿宋" w:eastAsia="仿宋"/>
          <w:sz w:val="24"/>
        </w:rPr>
        <w:t xml:space="preserve">       </w:t>
      </w: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pPr>
        <w:pStyle w:val="9"/>
        <w:spacing w:line="440" w:lineRule="exact"/>
        <w:ind w:left="2" w:leftChars="-5" w:hanging="12" w:hangingChars="5"/>
        <w:rPr>
          <w:rFonts w:ascii="仿宋" w:hAnsi="仿宋" w:eastAsia="仿宋"/>
          <w:sz w:val="24"/>
        </w:rPr>
      </w:pPr>
      <w:r>
        <w:rPr>
          <w:rFonts w:hint="eastAsia" w:ascii="仿宋" w:hAnsi="仿宋" w:eastAsia="仿宋"/>
          <w:sz w:val="24"/>
        </w:rPr>
        <w:t>注：</w:t>
      </w:r>
      <w:r>
        <w:rPr>
          <w:rFonts w:ascii="仿宋" w:hAnsi="仿宋" w:eastAsia="仿宋"/>
          <w:sz w:val="24"/>
        </w:rPr>
        <w:t>1</w:t>
      </w:r>
      <w:r>
        <w:rPr>
          <w:rFonts w:hint="eastAsia" w:ascii="仿宋" w:hAnsi="仿宋" w:eastAsia="仿宋"/>
          <w:sz w:val="24"/>
        </w:rPr>
        <w:t>、此表需密封后单独提交。</w:t>
      </w:r>
    </w:p>
    <w:p>
      <w:pPr>
        <w:pStyle w:val="9"/>
        <w:spacing w:line="440" w:lineRule="exact"/>
        <w:ind w:left="458" w:leftChars="218" w:firstLine="14" w:firstLineChars="6"/>
        <w:rPr>
          <w:rFonts w:ascii="仿宋" w:hAnsi="仿宋" w:eastAsia="仿宋"/>
          <w:sz w:val="24"/>
        </w:rPr>
      </w:pPr>
      <w:r>
        <w:rPr>
          <w:rFonts w:ascii="仿宋" w:hAnsi="仿宋" w:eastAsia="仿宋"/>
          <w:sz w:val="24"/>
        </w:rPr>
        <w:t>2</w:t>
      </w:r>
      <w:r>
        <w:rPr>
          <w:rFonts w:hint="eastAsia" w:ascii="仿宋" w:hAnsi="仿宋" w:eastAsia="仿宋"/>
          <w:sz w:val="24"/>
        </w:rPr>
        <w:t>、本表格式不得更改，投标人只能按要求填报，否则将被视为无效投标。</w:t>
      </w: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52"/>
        <w:tabs>
          <w:tab w:val="left" w:pos="900"/>
        </w:tabs>
        <w:spacing w:line="440" w:lineRule="exact"/>
        <w:rPr>
          <w:rFonts w:ascii="仿宋" w:hAnsi="仿宋" w:eastAsia="仿宋"/>
          <w:bCs/>
          <w:color w:val="auto"/>
          <w:kern w:val="2"/>
        </w:rPr>
      </w:pPr>
    </w:p>
    <w:p>
      <w:pPr>
        <w:pStyle w:val="4"/>
      </w:pPr>
      <w:bookmarkStart w:id="36" w:name="_Toc479885882"/>
      <w:r>
        <w:rPr>
          <w:rFonts w:hint="eastAsia"/>
        </w:rPr>
        <w:t>（附件五）规格、技术参数偏离表</w:t>
      </w:r>
      <w:bookmarkEnd w:id="36"/>
    </w:p>
    <w:p>
      <w:pPr>
        <w:spacing w:line="440" w:lineRule="exact"/>
        <w:rPr>
          <w:rFonts w:ascii="仿宋" w:hAnsi="仿宋" w:eastAsia="仿宋"/>
          <w:sz w:val="24"/>
        </w:rPr>
      </w:pPr>
      <w:r>
        <w:rPr>
          <w:rFonts w:hint="eastAsia" w:ascii="仿宋" w:hAnsi="仿宋" w:eastAsia="仿宋"/>
          <w:sz w:val="24"/>
        </w:rPr>
        <w:t>投标人名称（公章）：</w:t>
      </w:r>
      <w:r>
        <w:rPr>
          <w:rFonts w:ascii="仿宋" w:hAnsi="仿宋" w:eastAsia="仿宋"/>
          <w:sz w:val="24"/>
          <w:u w:val="single"/>
        </w:rPr>
        <w:t xml:space="preserve">         </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u w:val="single"/>
        </w:rPr>
        <w:t>　</w:t>
      </w:r>
      <w:r>
        <w:rPr>
          <w:rFonts w:ascii="仿宋" w:hAnsi="仿宋" w:eastAsia="仿宋"/>
          <w:sz w:val="24"/>
          <w:u w:val="single"/>
        </w:rPr>
        <w:t xml:space="preserve">  </w:t>
      </w:r>
    </w:p>
    <w:p>
      <w:pPr>
        <w:spacing w:line="440" w:lineRule="exact"/>
        <w:rPr>
          <w:rFonts w:ascii="仿宋" w:hAnsi="仿宋" w:eastAsia="仿宋"/>
          <w:sz w:val="24"/>
          <w:u w:val="single"/>
        </w:rPr>
      </w:pPr>
      <w:r>
        <w:rPr>
          <w:rFonts w:hint="eastAsia" w:ascii="仿宋" w:hAnsi="仿宋" w:eastAsia="仿宋"/>
          <w:sz w:val="24"/>
        </w:rPr>
        <w:t>单一来源采购文件编号：</w:t>
      </w:r>
      <w:r>
        <w:rPr>
          <w:rFonts w:ascii="仿宋" w:hAnsi="仿宋" w:eastAsia="仿宋"/>
          <w:sz w:val="24"/>
          <w:u w:val="single"/>
        </w:rPr>
        <w:t xml:space="preserve">                      </w:t>
      </w:r>
    </w:p>
    <w:tbl>
      <w:tblPr>
        <w:tblStyle w:val="19"/>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1987"/>
        <w:gridCol w:w="1987"/>
        <w:gridCol w:w="1539"/>
        <w:gridCol w:w="22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106" w:type="dxa"/>
            <w:tcBorders>
              <w:top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功能模块</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招标规格</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投标规格</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偏离</w:t>
            </w:r>
          </w:p>
        </w:tc>
        <w:tc>
          <w:tcPr>
            <w:tcW w:w="2235" w:type="dxa"/>
            <w:tcBorders>
              <w:top w:val="single" w:color="auto" w:sz="4" w:space="0"/>
              <w:left w:val="single" w:color="auto" w:sz="4" w:space="0"/>
              <w:bottom w:val="single" w:color="auto" w:sz="4" w:space="0"/>
            </w:tcBorders>
            <w:vAlign w:val="center"/>
          </w:tcPr>
          <w:p>
            <w:pPr>
              <w:jc w:val="center"/>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106" w:type="dxa"/>
            <w:tcBorders>
              <w:top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3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235" w:type="dxa"/>
            <w:tcBorders>
              <w:top w:val="single" w:color="auto" w:sz="4" w:space="0"/>
              <w:left w:val="single" w:color="auto" w:sz="4" w:space="0"/>
              <w:bottom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106" w:type="dxa"/>
            <w:tcBorders>
              <w:top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3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235" w:type="dxa"/>
            <w:tcBorders>
              <w:top w:val="single" w:color="auto" w:sz="4" w:space="0"/>
              <w:left w:val="single" w:color="auto" w:sz="4" w:space="0"/>
              <w:bottom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06" w:type="dxa"/>
            <w:tcBorders>
              <w:top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3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235" w:type="dxa"/>
            <w:tcBorders>
              <w:top w:val="single" w:color="auto" w:sz="4" w:space="0"/>
              <w:left w:val="single" w:color="auto" w:sz="4" w:space="0"/>
              <w:bottom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06" w:type="dxa"/>
            <w:tcBorders>
              <w:top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3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235" w:type="dxa"/>
            <w:tcBorders>
              <w:top w:val="single" w:color="auto" w:sz="4" w:space="0"/>
              <w:left w:val="single" w:color="auto" w:sz="4" w:space="0"/>
              <w:bottom w:val="single" w:color="auto" w:sz="4" w:space="0"/>
            </w:tcBorders>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06" w:type="dxa"/>
            <w:tcBorders>
              <w:top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98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153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sz w:val="24"/>
              </w:rPr>
            </w:pPr>
          </w:p>
        </w:tc>
        <w:tc>
          <w:tcPr>
            <w:tcW w:w="2235" w:type="dxa"/>
            <w:tcBorders>
              <w:top w:val="single" w:color="auto" w:sz="4" w:space="0"/>
              <w:left w:val="single" w:color="auto" w:sz="4" w:space="0"/>
              <w:bottom w:val="single" w:color="auto" w:sz="4" w:space="0"/>
            </w:tcBorders>
          </w:tcPr>
          <w:p>
            <w:pPr>
              <w:jc w:val="center"/>
              <w:rPr>
                <w:rFonts w:ascii="仿宋" w:hAnsi="仿宋" w:eastAsia="仿宋"/>
                <w:sz w:val="24"/>
              </w:rPr>
            </w:pPr>
          </w:p>
        </w:tc>
      </w:tr>
    </w:tbl>
    <w:p>
      <w:pPr>
        <w:spacing w:line="440" w:lineRule="exact"/>
        <w:rPr>
          <w:rFonts w:ascii="仿宋" w:hAnsi="仿宋" w:eastAsia="仿宋"/>
          <w:sz w:val="24"/>
        </w:rPr>
      </w:pPr>
      <w:r>
        <w:rPr>
          <w:rFonts w:hint="eastAsia" w:ascii="仿宋" w:hAnsi="仿宋" w:eastAsia="仿宋"/>
          <w:sz w:val="24"/>
        </w:rPr>
        <w:t>注：与单一来源采购文件要求逐条对应填写。</w:t>
      </w:r>
    </w:p>
    <w:p>
      <w:pPr>
        <w:spacing w:line="440" w:lineRule="exact"/>
        <w:rPr>
          <w:rFonts w:ascii="仿宋" w:hAnsi="仿宋" w:eastAsia="仿宋"/>
          <w:sz w:val="24"/>
          <w:u w:val="single"/>
        </w:rPr>
      </w:pPr>
      <w:r>
        <w:rPr>
          <w:rFonts w:hint="eastAsia" w:ascii="仿宋" w:hAnsi="仿宋" w:eastAsia="仿宋"/>
          <w:sz w:val="24"/>
        </w:rPr>
        <w:t>投标人代表签字：</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u w:val="single"/>
        </w:rPr>
        <w:t>　</w:t>
      </w:r>
    </w:p>
    <w:p>
      <w:pPr>
        <w:spacing w:line="440" w:lineRule="exact"/>
        <w:rPr>
          <w:rFonts w:ascii="仿宋" w:hAnsi="仿宋" w:eastAsia="仿宋"/>
          <w:bCs/>
          <w:sz w:val="24"/>
        </w:rPr>
      </w:pPr>
      <w:r>
        <w:rPr>
          <w:rFonts w:hint="eastAsia" w:ascii="仿宋" w:hAnsi="仿宋" w:eastAsia="仿宋"/>
          <w:sz w:val="24"/>
        </w:rPr>
        <w:t>日期：</w:t>
      </w:r>
      <w:r>
        <w:rPr>
          <w:rFonts w:ascii="仿宋" w:hAnsi="仿宋" w:eastAsia="仿宋"/>
          <w:bCs/>
          <w:sz w:val="24"/>
        </w:rPr>
        <w:t xml:space="preserve">20 </w:t>
      </w:r>
      <w:r>
        <w:rPr>
          <w:rFonts w:ascii="仿宋" w:hAnsi="仿宋" w:eastAsia="仿宋"/>
          <w:bCs/>
          <w:sz w:val="24"/>
          <w:u w:val="single"/>
        </w:rPr>
        <w:t xml:space="preserve">   </w:t>
      </w:r>
      <w:r>
        <w:rPr>
          <w:rFonts w:hint="eastAsia" w:ascii="仿宋" w:hAnsi="仿宋" w:eastAsia="仿宋"/>
          <w:bCs/>
          <w:sz w:val="24"/>
        </w:rPr>
        <w:t>年</w:t>
      </w:r>
      <w:r>
        <w:rPr>
          <w:rFonts w:hint="eastAsia" w:ascii="仿宋" w:hAnsi="仿宋" w:eastAsia="仿宋"/>
          <w:bCs/>
          <w:sz w:val="24"/>
          <w:u w:val="single"/>
        </w:rPr>
        <w:t>　</w:t>
      </w:r>
      <w:r>
        <w:rPr>
          <w:rFonts w:ascii="仿宋" w:hAnsi="仿宋" w:eastAsia="仿宋"/>
          <w:bCs/>
          <w:sz w:val="24"/>
          <w:u w:val="single"/>
        </w:rPr>
        <w:t xml:space="preserve">  </w:t>
      </w:r>
      <w:r>
        <w:rPr>
          <w:rFonts w:hint="eastAsia" w:ascii="仿宋" w:hAnsi="仿宋" w:eastAsia="仿宋"/>
          <w:bCs/>
          <w:sz w:val="24"/>
        </w:rPr>
        <w:t>月</w:t>
      </w:r>
      <w:r>
        <w:rPr>
          <w:rFonts w:ascii="仿宋" w:hAnsi="仿宋" w:eastAsia="仿宋"/>
          <w:bCs/>
          <w:sz w:val="24"/>
          <w:u w:val="single"/>
        </w:rPr>
        <w:t xml:space="preserve"> </w:t>
      </w:r>
      <w:r>
        <w:rPr>
          <w:rFonts w:hint="eastAsia" w:ascii="仿宋" w:hAnsi="仿宋" w:eastAsia="仿宋"/>
          <w:bCs/>
          <w:sz w:val="24"/>
          <w:u w:val="single"/>
        </w:rPr>
        <w:t>　</w:t>
      </w:r>
      <w:r>
        <w:rPr>
          <w:rFonts w:ascii="仿宋" w:hAnsi="仿宋" w:eastAsia="仿宋"/>
          <w:bCs/>
          <w:sz w:val="24"/>
          <w:u w:val="single"/>
        </w:rPr>
        <w:t xml:space="preserve"> </w:t>
      </w:r>
      <w:r>
        <w:rPr>
          <w:rFonts w:hint="eastAsia" w:ascii="仿宋" w:hAnsi="仿宋" w:eastAsia="仿宋"/>
          <w:bCs/>
          <w:sz w:val="24"/>
        </w:rPr>
        <w:t>日</w:t>
      </w: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Cs/>
          <w:sz w:val="24"/>
        </w:rPr>
      </w:pPr>
    </w:p>
    <w:p>
      <w:pPr>
        <w:spacing w:line="440" w:lineRule="exact"/>
        <w:rPr>
          <w:rFonts w:ascii="仿宋" w:hAnsi="仿宋" w:eastAsia="仿宋"/>
          <w:b/>
          <w:sz w:val="24"/>
        </w:rPr>
      </w:pPr>
    </w:p>
    <w:p>
      <w:pPr>
        <w:pStyle w:val="4"/>
      </w:pPr>
      <w:bookmarkStart w:id="37" w:name="_Toc479885883"/>
      <w:r>
        <w:rPr>
          <w:rFonts w:hint="eastAsia"/>
        </w:rPr>
        <w:t>（附件六）商务条款偏离表</w:t>
      </w:r>
      <w:bookmarkEnd w:id="37"/>
    </w:p>
    <w:p>
      <w:pPr>
        <w:spacing w:line="440" w:lineRule="exact"/>
        <w:ind w:firstLine="120" w:firstLineChars="50"/>
        <w:rPr>
          <w:rFonts w:ascii="仿宋" w:hAnsi="仿宋" w:eastAsia="仿宋"/>
          <w:sz w:val="24"/>
        </w:rPr>
      </w:pPr>
      <w:r>
        <w:rPr>
          <w:rFonts w:hint="eastAsia" w:ascii="仿宋" w:hAnsi="仿宋" w:eastAsia="仿宋"/>
          <w:sz w:val="24"/>
        </w:rPr>
        <w:t>投标人名称（公章）：</w:t>
      </w:r>
      <w:r>
        <w:rPr>
          <w:rFonts w:ascii="仿宋" w:hAnsi="仿宋" w:eastAsia="仿宋"/>
          <w:sz w:val="24"/>
          <w:u w:val="single"/>
        </w:rPr>
        <w:t xml:space="preserve">         </w:t>
      </w:r>
      <w:r>
        <w:rPr>
          <w:rFonts w:hint="eastAsia" w:ascii="仿宋" w:hAnsi="仿宋" w:eastAsia="仿宋"/>
          <w:sz w:val="24"/>
          <w:u w:val="single"/>
        </w:rPr>
        <w:t>　　　　　</w:t>
      </w:r>
      <w:r>
        <w:rPr>
          <w:rFonts w:ascii="仿宋" w:hAnsi="仿宋" w:eastAsia="仿宋"/>
          <w:sz w:val="24"/>
          <w:u w:val="single"/>
        </w:rPr>
        <w:t xml:space="preserve"> </w:t>
      </w:r>
      <w:r>
        <w:rPr>
          <w:rFonts w:ascii="仿宋" w:hAnsi="仿宋" w:eastAsia="仿宋"/>
          <w:sz w:val="24"/>
        </w:rPr>
        <w:t xml:space="preserve"> </w:t>
      </w:r>
    </w:p>
    <w:p>
      <w:pPr>
        <w:spacing w:line="440" w:lineRule="exact"/>
        <w:ind w:firstLine="120" w:firstLineChars="50"/>
        <w:rPr>
          <w:rFonts w:ascii="仿宋" w:hAnsi="仿宋" w:eastAsia="仿宋"/>
          <w:sz w:val="24"/>
          <w:u w:val="single"/>
        </w:rPr>
      </w:pPr>
      <w:r>
        <w:rPr>
          <w:rFonts w:hint="eastAsia" w:ascii="仿宋" w:hAnsi="仿宋" w:eastAsia="仿宋"/>
          <w:sz w:val="24"/>
        </w:rPr>
        <w:t>单一来源采购文件编号：</w:t>
      </w:r>
      <w:r>
        <w:rPr>
          <w:rFonts w:ascii="仿宋" w:hAnsi="仿宋" w:eastAsia="仿宋"/>
          <w:sz w:val="24"/>
          <w:u w:val="single"/>
        </w:rPr>
        <w:t xml:space="preserve">                     </w:t>
      </w:r>
    </w:p>
    <w:p>
      <w:pPr>
        <w:spacing w:line="440" w:lineRule="exact"/>
        <w:ind w:firstLine="120" w:firstLineChars="50"/>
        <w:rPr>
          <w:rFonts w:ascii="仿宋" w:hAnsi="仿宋" w:eastAsia="仿宋"/>
          <w:sz w:val="24"/>
          <w:u w:val="single"/>
        </w:rPr>
      </w:pPr>
    </w:p>
    <w:tbl>
      <w:tblPr>
        <w:tblStyle w:val="19"/>
        <w:tblW w:w="968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75"/>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76" w:type="dxa"/>
            <w:vAlign w:val="center"/>
          </w:tcPr>
          <w:p>
            <w:pPr>
              <w:spacing w:line="440" w:lineRule="exact"/>
              <w:rPr>
                <w:rFonts w:ascii="仿宋" w:hAnsi="仿宋" w:eastAsia="仿宋"/>
                <w:sz w:val="24"/>
              </w:rPr>
            </w:pPr>
            <w:r>
              <w:rPr>
                <w:rFonts w:hint="eastAsia" w:ascii="仿宋" w:hAnsi="仿宋" w:eastAsia="仿宋"/>
                <w:sz w:val="24"/>
              </w:rPr>
              <w:t>序号</w:t>
            </w:r>
          </w:p>
        </w:tc>
        <w:tc>
          <w:tcPr>
            <w:tcW w:w="1575" w:type="dxa"/>
            <w:vAlign w:val="center"/>
          </w:tcPr>
          <w:p>
            <w:pPr>
              <w:spacing w:line="440" w:lineRule="exact"/>
              <w:rPr>
                <w:rFonts w:ascii="仿宋" w:hAnsi="仿宋" w:eastAsia="仿宋"/>
                <w:sz w:val="24"/>
              </w:rPr>
            </w:pPr>
            <w:r>
              <w:rPr>
                <w:rFonts w:hint="eastAsia" w:ascii="仿宋" w:hAnsi="仿宋" w:eastAsia="仿宋"/>
                <w:sz w:val="24"/>
              </w:rPr>
              <w:t>单一来源采购文件</w:t>
            </w:r>
          </w:p>
          <w:p>
            <w:pPr>
              <w:spacing w:line="440" w:lineRule="exact"/>
              <w:rPr>
                <w:rFonts w:ascii="仿宋" w:hAnsi="仿宋" w:eastAsia="仿宋"/>
                <w:sz w:val="24"/>
              </w:rPr>
            </w:pPr>
            <w:r>
              <w:rPr>
                <w:rFonts w:hint="eastAsia" w:ascii="仿宋" w:hAnsi="仿宋" w:eastAsia="仿宋"/>
                <w:sz w:val="24"/>
              </w:rPr>
              <w:t>条目号</w:t>
            </w:r>
          </w:p>
        </w:tc>
        <w:tc>
          <w:tcPr>
            <w:tcW w:w="2415" w:type="dxa"/>
            <w:vAlign w:val="center"/>
          </w:tcPr>
          <w:p>
            <w:pPr>
              <w:spacing w:line="440" w:lineRule="exact"/>
              <w:rPr>
                <w:rFonts w:ascii="仿宋" w:hAnsi="仿宋" w:eastAsia="仿宋"/>
                <w:sz w:val="24"/>
              </w:rPr>
            </w:pPr>
            <w:r>
              <w:rPr>
                <w:rFonts w:hint="eastAsia" w:ascii="仿宋" w:hAnsi="仿宋" w:eastAsia="仿宋"/>
                <w:sz w:val="24"/>
              </w:rPr>
              <w:t>单一来源采购文件的商务条款</w:t>
            </w:r>
          </w:p>
        </w:tc>
        <w:tc>
          <w:tcPr>
            <w:tcW w:w="2835" w:type="dxa"/>
            <w:vAlign w:val="center"/>
          </w:tcPr>
          <w:p>
            <w:pPr>
              <w:spacing w:line="440" w:lineRule="exact"/>
              <w:rPr>
                <w:rFonts w:ascii="仿宋" w:hAnsi="仿宋" w:eastAsia="仿宋"/>
                <w:sz w:val="24"/>
              </w:rPr>
            </w:pPr>
            <w:r>
              <w:rPr>
                <w:rFonts w:hint="eastAsia" w:ascii="仿宋" w:hAnsi="仿宋" w:eastAsia="仿宋"/>
                <w:sz w:val="24"/>
              </w:rPr>
              <w:t>投标文件的商务条款</w:t>
            </w:r>
          </w:p>
        </w:tc>
        <w:tc>
          <w:tcPr>
            <w:tcW w:w="1984" w:type="dxa"/>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spacing w:line="440" w:lineRule="exact"/>
              <w:rPr>
                <w:rFonts w:ascii="仿宋" w:hAnsi="仿宋" w:eastAsia="仿宋"/>
                <w:sz w:val="24"/>
              </w:rPr>
            </w:pPr>
            <w:r>
              <w:rPr>
                <w:rFonts w:ascii="仿宋" w:hAnsi="仿宋" w:eastAsia="仿宋"/>
                <w:sz w:val="24"/>
              </w:rPr>
              <w:t>1</w:t>
            </w:r>
          </w:p>
        </w:tc>
        <w:tc>
          <w:tcPr>
            <w:tcW w:w="1575" w:type="dxa"/>
          </w:tcPr>
          <w:p>
            <w:pPr>
              <w:spacing w:line="440" w:lineRule="exact"/>
              <w:rPr>
                <w:rFonts w:ascii="仿宋" w:hAnsi="仿宋" w:eastAsia="仿宋"/>
                <w:sz w:val="24"/>
              </w:rPr>
            </w:pPr>
          </w:p>
        </w:tc>
        <w:tc>
          <w:tcPr>
            <w:tcW w:w="2415" w:type="dxa"/>
          </w:tcPr>
          <w:p>
            <w:pPr>
              <w:spacing w:line="460" w:lineRule="atLeast"/>
              <w:rPr>
                <w:rFonts w:ascii="仿宋" w:hAnsi="仿宋" w:eastAsia="仿宋"/>
                <w:sz w:val="24"/>
              </w:rPr>
            </w:pPr>
            <w:r>
              <w:rPr>
                <w:rFonts w:hint="eastAsia" w:ascii="仿宋" w:hAnsi="仿宋" w:eastAsia="仿宋"/>
                <w:sz w:val="24"/>
              </w:rPr>
              <w:t>投标文件份数</w:t>
            </w:r>
          </w:p>
        </w:tc>
        <w:tc>
          <w:tcPr>
            <w:tcW w:w="2835" w:type="dxa"/>
          </w:tcPr>
          <w:p>
            <w:pPr>
              <w:spacing w:line="440" w:lineRule="exact"/>
              <w:rPr>
                <w:rFonts w:ascii="仿宋" w:hAnsi="仿宋" w:eastAsia="仿宋"/>
                <w:sz w:val="24"/>
              </w:rPr>
            </w:pPr>
          </w:p>
        </w:tc>
        <w:tc>
          <w:tcPr>
            <w:tcW w:w="1984"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76" w:type="dxa"/>
          </w:tcPr>
          <w:p>
            <w:pPr>
              <w:spacing w:line="440" w:lineRule="exact"/>
              <w:rPr>
                <w:rFonts w:ascii="仿宋" w:hAnsi="仿宋" w:eastAsia="仿宋"/>
                <w:sz w:val="24"/>
              </w:rPr>
            </w:pPr>
            <w:r>
              <w:rPr>
                <w:rFonts w:ascii="仿宋" w:hAnsi="仿宋" w:eastAsia="仿宋"/>
                <w:sz w:val="24"/>
              </w:rPr>
              <w:t>2</w:t>
            </w:r>
          </w:p>
        </w:tc>
        <w:tc>
          <w:tcPr>
            <w:tcW w:w="1575" w:type="dxa"/>
          </w:tcPr>
          <w:p>
            <w:pPr>
              <w:spacing w:line="440" w:lineRule="exact"/>
              <w:rPr>
                <w:rFonts w:ascii="仿宋" w:hAnsi="仿宋" w:eastAsia="仿宋"/>
                <w:sz w:val="24"/>
              </w:rPr>
            </w:pPr>
          </w:p>
        </w:tc>
        <w:tc>
          <w:tcPr>
            <w:tcW w:w="2415" w:type="dxa"/>
          </w:tcPr>
          <w:p>
            <w:pPr>
              <w:spacing w:line="460" w:lineRule="atLeast"/>
              <w:rPr>
                <w:rFonts w:ascii="仿宋" w:hAnsi="仿宋" w:eastAsia="仿宋"/>
                <w:sz w:val="24"/>
              </w:rPr>
            </w:pPr>
            <w:r>
              <w:rPr>
                <w:rFonts w:hint="eastAsia" w:ascii="仿宋" w:hAnsi="仿宋" w:eastAsia="仿宋"/>
                <w:sz w:val="24"/>
              </w:rPr>
              <w:t>是否交纳保证金</w:t>
            </w:r>
          </w:p>
        </w:tc>
        <w:tc>
          <w:tcPr>
            <w:tcW w:w="2835" w:type="dxa"/>
          </w:tcPr>
          <w:p>
            <w:pPr>
              <w:spacing w:line="440" w:lineRule="exact"/>
              <w:rPr>
                <w:rFonts w:ascii="仿宋" w:hAnsi="仿宋" w:eastAsia="仿宋"/>
                <w:sz w:val="24"/>
              </w:rPr>
            </w:pPr>
          </w:p>
        </w:tc>
        <w:tc>
          <w:tcPr>
            <w:tcW w:w="1984"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spacing w:line="440" w:lineRule="exact"/>
              <w:rPr>
                <w:rFonts w:ascii="仿宋" w:hAnsi="仿宋" w:eastAsia="仿宋"/>
                <w:sz w:val="24"/>
              </w:rPr>
            </w:pPr>
            <w:r>
              <w:rPr>
                <w:rFonts w:ascii="仿宋" w:hAnsi="仿宋" w:eastAsia="仿宋"/>
                <w:sz w:val="24"/>
              </w:rPr>
              <w:t>3</w:t>
            </w:r>
          </w:p>
        </w:tc>
        <w:tc>
          <w:tcPr>
            <w:tcW w:w="1575" w:type="dxa"/>
          </w:tcPr>
          <w:p>
            <w:pPr>
              <w:spacing w:line="440" w:lineRule="exact"/>
              <w:rPr>
                <w:rFonts w:ascii="仿宋" w:hAnsi="仿宋" w:eastAsia="仿宋"/>
                <w:sz w:val="24"/>
              </w:rPr>
            </w:pPr>
          </w:p>
        </w:tc>
        <w:tc>
          <w:tcPr>
            <w:tcW w:w="2415" w:type="dxa"/>
          </w:tcPr>
          <w:p>
            <w:pPr>
              <w:spacing w:line="460" w:lineRule="atLeast"/>
              <w:rPr>
                <w:rFonts w:ascii="仿宋" w:hAnsi="仿宋" w:eastAsia="仿宋"/>
                <w:sz w:val="24"/>
              </w:rPr>
            </w:pPr>
            <w:r>
              <w:rPr>
                <w:rFonts w:hint="eastAsia" w:ascii="仿宋" w:hAnsi="仿宋" w:eastAsia="仿宋"/>
                <w:sz w:val="24"/>
              </w:rPr>
              <w:t>是否满足供货要求</w:t>
            </w:r>
          </w:p>
        </w:tc>
        <w:tc>
          <w:tcPr>
            <w:tcW w:w="2835" w:type="dxa"/>
          </w:tcPr>
          <w:p>
            <w:pPr>
              <w:spacing w:line="440" w:lineRule="exact"/>
              <w:rPr>
                <w:rFonts w:ascii="仿宋" w:hAnsi="仿宋" w:eastAsia="仿宋"/>
                <w:sz w:val="24"/>
              </w:rPr>
            </w:pPr>
          </w:p>
        </w:tc>
        <w:tc>
          <w:tcPr>
            <w:tcW w:w="1984"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dxa"/>
          </w:tcPr>
          <w:p>
            <w:pPr>
              <w:spacing w:line="440" w:lineRule="exact"/>
              <w:rPr>
                <w:rFonts w:ascii="仿宋" w:hAnsi="仿宋" w:eastAsia="仿宋"/>
                <w:sz w:val="24"/>
              </w:rPr>
            </w:pPr>
            <w:r>
              <w:rPr>
                <w:rFonts w:hint="eastAsia" w:ascii="仿宋" w:hAnsi="仿宋" w:eastAsia="仿宋"/>
                <w:sz w:val="24"/>
              </w:rPr>
              <w:t>…</w:t>
            </w:r>
          </w:p>
        </w:tc>
        <w:tc>
          <w:tcPr>
            <w:tcW w:w="1575" w:type="dxa"/>
          </w:tcPr>
          <w:p>
            <w:pPr>
              <w:spacing w:line="440" w:lineRule="exact"/>
              <w:rPr>
                <w:rFonts w:ascii="仿宋" w:hAnsi="仿宋" w:eastAsia="仿宋"/>
                <w:sz w:val="24"/>
              </w:rPr>
            </w:pPr>
          </w:p>
        </w:tc>
        <w:tc>
          <w:tcPr>
            <w:tcW w:w="2415" w:type="dxa"/>
          </w:tcPr>
          <w:p>
            <w:pPr>
              <w:spacing w:line="440" w:lineRule="exact"/>
              <w:rPr>
                <w:rFonts w:ascii="仿宋" w:hAnsi="仿宋" w:eastAsia="仿宋"/>
                <w:sz w:val="24"/>
              </w:rPr>
            </w:pPr>
          </w:p>
        </w:tc>
        <w:tc>
          <w:tcPr>
            <w:tcW w:w="2835" w:type="dxa"/>
          </w:tcPr>
          <w:p>
            <w:pPr>
              <w:spacing w:line="440" w:lineRule="exact"/>
              <w:rPr>
                <w:rFonts w:ascii="仿宋" w:hAnsi="仿宋" w:eastAsia="仿宋"/>
                <w:sz w:val="24"/>
              </w:rPr>
            </w:pPr>
          </w:p>
        </w:tc>
        <w:tc>
          <w:tcPr>
            <w:tcW w:w="1984" w:type="dxa"/>
          </w:tcPr>
          <w:p>
            <w:pPr>
              <w:spacing w:line="440" w:lineRule="exact"/>
              <w:rPr>
                <w:rFonts w:ascii="仿宋" w:hAnsi="仿宋" w:eastAsia="仿宋"/>
                <w:sz w:val="24"/>
              </w:rPr>
            </w:pPr>
          </w:p>
        </w:tc>
      </w:tr>
    </w:tbl>
    <w:p>
      <w:pPr>
        <w:spacing w:line="440" w:lineRule="exact"/>
        <w:rPr>
          <w:rFonts w:ascii="仿宋" w:hAnsi="仿宋" w:eastAsia="仿宋"/>
          <w:sz w:val="24"/>
        </w:rPr>
      </w:pPr>
      <w:r>
        <w:rPr>
          <w:rFonts w:hint="eastAsia" w:ascii="仿宋" w:hAnsi="仿宋" w:eastAsia="仿宋"/>
          <w:sz w:val="24"/>
        </w:rPr>
        <w:t>投标人代表签字：</w:t>
      </w:r>
      <w:r>
        <w:rPr>
          <w:rFonts w:ascii="仿宋" w:hAnsi="仿宋" w:eastAsia="仿宋"/>
          <w:sz w:val="24"/>
          <w:u w:val="single"/>
        </w:rPr>
        <w:t xml:space="preserve">                    </w:t>
      </w: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w:t>
      </w:r>
      <w:r>
        <w:rPr>
          <w:rFonts w:ascii="仿宋" w:hAnsi="仿宋" w:eastAsia="仿宋"/>
          <w:sz w:val="24"/>
          <w:u w:val="single"/>
        </w:rPr>
        <w:t xml:space="preserve">  </w:t>
      </w:r>
      <w:r>
        <w:rPr>
          <w:rFonts w:hint="eastAsia" w:ascii="仿宋" w:hAnsi="仿宋" w:eastAsia="仿宋"/>
          <w:sz w:val="24"/>
        </w:rPr>
        <w:t>日　</w:t>
      </w: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pStyle w:val="4"/>
      </w:pPr>
      <w:bookmarkStart w:id="38" w:name="_Toc479885884"/>
      <w:r>
        <w:rPr>
          <w:rFonts w:hint="eastAsia"/>
        </w:rPr>
        <w:t>（附件七）项目负责人简历表及拟投入本项目主要成员表</w:t>
      </w:r>
      <w:bookmarkEnd w:id="38"/>
    </w:p>
    <w:p>
      <w:pPr>
        <w:numPr>
          <w:ilvl w:val="0"/>
          <w:numId w:val="5"/>
        </w:numPr>
        <w:spacing w:line="440" w:lineRule="exact"/>
        <w:rPr>
          <w:rFonts w:ascii="仿宋" w:hAnsi="仿宋" w:eastAsia="仿宋"/>
          <w:b/>
          <w:sz w:val="24"/>
          <w:szCs w:val="24"/>
        </w:rPr>
      </w:pPr>
      <w:r>
        <w:rPr>
          <w:rFonts w:hint="eastAsia" w:ascii="仿宋" w:hAnsi="仿宋" w:eastAsia="仿宋"/>
          <w:b/>
          <w:sz w:val="24"/>
          <w:szCs w:val="24"/>
        </w:rPr>
        <w:t>项目负责人简历表</w:t>
      </w:r>
    </w:p>
    <w:tbl>
      <w:tblPr>
        <w:tblStyle w:val="19"/>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职</w:t>
            </w:r>
            <w:r>
              <w:rPr>
                <w:rFonts w:ascii="仿宋" w:hAnsi="仿宋" w:eastAsia="仿宋"/>
                <w:sz w:val="24"/>
                <w:szCs w:val="24"/>
              </w:rPr>
              <w:t xml:space="preserve">     </w:t>
            </w:r>
            <w:r>
              <w:rPr>
                <w:rFonts w:hint="eastAsia" w:ascii="仿宋" w:hAnsi="仿宋" w:eastAsia="仿宋"/>
                <w:sz w:val="24"/>
                <w:szCs w:val="24"/>
              </w:rPr>
              <w:t>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、拟投入本项目的主要成员表</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330" w:type="dxa"/>
            <w:vAlign w:val="center"/>
          </w:tcPr>
          <w:p>
            <w:pPr>
              <w:spacing w:line="440" w:lineRule="exact"/>
              <w:jc w:val="center"/>
              <w:rPr>
                <w:rFonts w:ascii="仿宋" w:hAnsi="仿宋" w:eastAsia="仿宋"/>
                <w:sz w:val="24"/>
              </w:rPr>
            </w:pPr>
            <w:r>
              <w:rPr>
                <w:rFonts w:hint="eastAsia" w:ascii="仿宋" w:hAnsi="仿宋" w:eastAsia="仿宋"/>
                <w:sz w:val="24"/>
              </w:rPr>
              <w:t>姓名</w:t>
            </w:r>
          </w:p>
        </w:tc>
        <w:tc>
          <w:tcPr>
            <w:tcW w:w="2040" w:type="dxa"/>
            <w:vAlign w:val="center"/>
          </w:tcPr>
          <w:p>
            <w:pPr>
              <w:spacing w:line="440" w:lineRule="exact"/>
              <w:jc w:val="center"/>
              <w:rPr>
                <w:rFonts w:ascii="仿宋" w:hAnsi="仿宋" w:eastAsia="仿宋"/>
                <w:sz w:val="24"/>
              </w:rPr>
            </w:pPr>
            <w:r>
              <w:rPr>
                <w:rFonts w:hint="eastAsia" w:ascii="仿宋" w:hAnsi="仿宋" w:eastAsia="仿宋"/>
                <w:sz w:val="24"/>
              </w:rPr>
              <w:t>性别</w:t>
            </w:r>
          </w:p>
        </w:tc>
        <w:tc>
          <w:tcPr>
            <w:tcW w:w="1939" w:type="dxa"/>
            <w:vAlign w:val="center"/>
          </w:tcPr>
          <w:p>
            <w:pPr>
              <w:spacing w:line="440" w:lineRule="exact"/>
              <w:jc w:val="center"/>
              <w:rPr>
                <w:rFonts w:ascii="仿宋" w:hAnsi="仿宋" w:eastAsia="仿宋"/>
                <w:sz w:val="24"/>
              </w:rPr>
            </w:pPr>
            <w:r>
              <w:rPr>
                <w:rFonts w:hint="eastAsia" w:ascii="仿宋" w:hAnsi="仿宋" w:eastAsia="仿宋"/>
                <w:sz w:val="24"/>
              </w:rPr>
              <w:t>职称</w:t>
            </w:r>
          </w:p>
        </w:tc>
        <w:tc>
          <w:tcPr>
            <w:tcW w:w="1799" w:type="dxa"/>
            <w:vAlign w:val="center"/>
          </w:tcPr>
          <w:p>
            <w:pPr>
              <w:spacing w:line="440" w:lineRule="exact"/>
              <w:jc w:val="center"/>
              <w:rPr>
                <w:rFonts w:ascii="仿宋" w:hAnsi="仿宋" w:eastAsia="仿宋"/>
                <w:sz w:val="24"/>
              </w:rPr>
            </w:pPr>
            <w:r>
              <w:rPr>
                <w:rFonts w:hint="eastAsia" w:ascii="仿宋" w:hAnsi="仿宋" w:eastAsia="仿宋"/>
                <w:sz w:val="24"/>
              </w:rPr>
              <w:t>岗位</w:t>
            </w:r>
          </w:p>
        </w:tc>
        <w:tc>
          <w:tcPr>
            <w:tcW w:w="2006" w:type="dxa"/>
            <w:vAlign w:val="center"/>
          </w:tcPr>
          <w:p>
            <w:pPr>
              <w:spacing w:line="440" w:lineRule="exact"/>
              <w:jc w:val="center"/>
              <w:rPr>
                <w:rFonts w:ascii="仿宋" w:hAnsi="仿宋" w:eastAsia="仿宋"/>
                <w:sz w:val="24"/>
              </w:rPr>
            </w:pPr>
            <w:r>
              <w:rPr>
                <w:rFonts w:hint="eastAsia" w:ascii="仿宋" w:hAnsi="仿宋" w:eastAsia="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仿宋" w:hAnsi="仿宋" w:eastAsia="仿宋"/>
                <w:sz w:val="24"/>
              </w:rPr>
            </w:pPr>
            <w:r>
              <w:rPr>
                <w:rFonts w:ascii="仿宋" w:hAnsi="仿宋" w:eastAsia="仿宋"/>
                <w:sz w:val="24"/>
              </w:rPr>
              <w:t>1</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仿宋" w:hAnsi="仿宋" w:eastAsia="仿宋"/>
                <w:sz w:val="24"/>
              </w:rPr>
            </w:pPr>
            <w:r>
              <w:rPr>
                <w:rFonts w:ascii="仿宋" w:hAnsi="仿宋" w:eastAsia="仿宋"/>
                <w:sz w:val="24"/>
              </w:rPr>
              <w:t>2</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仿宋" w:hAnsi="仿宋" w:eastAsia="仿宋"/>
                <w:sz w:val="24"/>
              </w:rPr>
            </w:pPr>
            <w:r>
              <w:rPr>
                <w:rFonts w:ascii="仿宋" w:hAnsi="仿宋" w:eastAsia="仿宋"/>
                <w:sz w:val="24"/>
              </w:rPr>
              <w:t>3</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仿宋" w:hAnsi="仿宋" w:eastAsia="仿宋"/>
                <w:sz w:val="24"/>
              </w:rPr>
            </w:pPr>
            <w:r>
              <w:rPr>
                <w:rFonts w:hint="eastAsia" w:ascii="仿宋" w:hAnsi="仿宋" w:eastAsia="仿宋"/>
                <w:sz w:val="24"/>
              </w:rPr>
              <w:t>…</w:t>
            </w:r>
          </w:p>
        </w:tc>
        <w:tc>
          <w:tcPr>
            <w:tcW w:w="1330" w:type="dxa"/>
          </w:tcPr>
          <w:p>
            <w:pPr>
              <w:spacing w:line="440" w:lineRule="exact"/>
              <w:jc w:val="center"/>
              <w:rPr>
                <w:rFonts w:ascii="仿宋" w:hAnsi="仿宋" w:eastAsia="仿宋"/>
                <w:sz w:val="24"/>
              </w:rPr>
            </w:pPr>
          </w:p>
        </w:tc>
        <w:tc>
          <w:tcPr>
            <w:tcW w:w="2040" w:type="dxa"/>
          </w:tcPr>
          <w:p>
            <w:pPr>
              <w:spacing w:line="440" w:lineRule="exact"/>
              <w:jc w:val="center"/>
              <w:rPr>
                <w:rFonts w:ascii="仿宋" w:hAnsi="仿宋" w:eastAsia="仿宋"/>
                <w:sz w:val="24"/>
              </w:rPr>
            </w:pPr>
          </w:p>
        </w:tc>
        <w:tc>
          <w:tcPr>
            <w:tcW w:w="1939" w:type="dxa"/>
          </w:tcPr>
          <w:p>
            <w:pPr>
              <w:spacing w:line="440" w:lineRule="exact"/>
              <w:jc w:val="center"/>
              <w:rPr>
                <w:rFonts w:ascii="仿宋" w:hAnsi="仿宋" w:eastAsia="仿宋"/>
                <w:sz w:val="24"/>
              </w:rPr>
            </w:pPr>
          </w:p>
        </w:tc>
        <w:tc>
          <w:tcPr>
            <w:tcW w:w="1799" w:type="dxa"/>
          </w:tcPr>
          <w:p>
            <w:pPr>
              <w:spacing w:line="440" w:lineRule="exact"/>
              <w:jc w:val="center"/>
              <w:rPr>
                <w:rFonts w:ascii="仿宋" w:hAnsi="仿宋" w:eastAsia="仿宋"/>
                <w:sz w:val="24"/>
              </w:rPr>
            </w:pPr>
          </w:p>
        </w:tc>
        <w:tc>
          <w:tcPr>
            <w:tcW w:w="2006" w:type="dxa"/>
          </w:tcPr>
          <w:p>
            <w:pPr>
              <w:spacing w:line="440" w:lineRule="exact"/>
              <w:jc w:val="center"/>
              <w:rPr>
                <w:rFonts w:ascii="仿宋" w:hAnsi="仿宋" w:eastAsia="仿宋"/>
                <w:sz w:val="24"/>
              </w:rPr>
            </w:pPr>
          </w:p>
        </w:tc>
      </w:tr>
    </w:tbl>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spacing w:line="440" w:lineRule="exact"/>
        <w:rPr>
          <w:rFonts w:ascii="仿宋" w:hAnsi="仿宋" w:eastAsia="仿宋"/>
          <w:sz w:val="24"/>
        </w:rPr>
      </w:pPr>
    </w:p>
    <w:p>
      <w:pPr>
        <w:pStyle w:val="4"/>
      </w:pPr>
      <w:bookmarkStart w:id="39" w:name="_Toc479885885"/>
      <w:r>
        <w:rPr>
          <w:rFonts w:hint="eastAsia"/>
        </w:rPr>
        <w:t>（附件八）中标业绩表</w:t>
      </w:r>
      <w:bookmarkEnd w:id="39"/>
    </w:p>
    <w:p>
      <w:pPr>
        <w:spacing w:line="440" w:lineRule="exact"/>
        <w:rPr>
          <w:rFonts w:ascii="仿宋" w:hAnsi="仿宋" w:eastAsia="仿宋"/>
          <w:sz w:val="24"/>
        </w:rPr>
      </w:pPr>
      <w:r>
        <w:rPr>
          <w:rFonts w:hint="eastAsia" w:ascii="仿宋" w:hAnsi="仿宋" w:eastAsia="仿宋"/>
          <w:sz w:val="24"/>
        </w:rPr>
        <w:t>投标人名称（公章）：</w:t>
      </w:r>
      <w:r>
        <w:rPr>
          <w:rFonts w:ascii="仿宋" w:hAnsi="仿宋" w:eastAsia="仿宋"/>
          <w:sz w:val="24"/>
          <w:u w:val="single"/>
        </w:rPr>
        <w:t xml:space="preserve">         </w:t>
      </w:r>
      <w:r>
        <w:rPr>
          <w:rFonts w:hint="eastAsia" w:ascii="仿宋" w:hAnsi="仿宋" w:eastAsia="仿宋"/>
          <w:sz w:val="24"/>
          <w:u w:val="single"/>
        </w:rPr>
        <w:t>　　　　　</w:t>
      </w:r>
      <w:r>
        <w:rPr>
          <w:rFonts w:ascii="仿宋" w:hAnsi="仿宋" w:eastAsia="仿宋"/>
          <w:sz w:val="24"/>
          <w:u w:val="single"/>
        </w:rPr>
        <w:t xml:space="preserve">  </w:t>
      </w:r>
    </w:p>
    <w:p>
      <w:pPr>
        <w:spacing w:line="440" w:lineRule="exact"/>
        <w:rPr>
          <w:rFonts w:ascii="仿宋" w:hAnsi="仿宋" w:eastAsia="仿宋"/>
          <w:sz w:val="24"/>
          <w:u w:val="single"/>
        </w:rPr>
      </w:pPr>
      <w:r>
        <w:rPr>
          <w:rFonts w:hint="eastAsia" w:ascii="仿宋" w:hAnsi="仿宋" w:eastAsia="仿宋"/>
          <w:sz w:val="24"/>
        </w:rPr>
        <w:t>单一来源采购文件编号：</w:t>
      </w:r>
      <w:r>
        <w:rPr>
          <w:rFonts w:ascii="仿宋" w:hAnsi="仿宋" w:eastAsia="仿宋"/>
          <w:sz w:val="24"/>
          <w:u w:val="single"/>
        </w:rPr>
        <w:t xml:space="preserve">                      </w:t>
      </w:r>
    </w:p>
    <w:p>
      <w:pPr>
        <w:spacing w:line="440" w:lineRule="exact"/>
        <w:rPr>
          <w:rFonts w:ascii="仿宋" w:hAnsi="仿宋" w:eastAsia="仿宋"/>
          <w:sz w:val="24"/>
          <w:u w:val="single"/>
        </w:rPr>
      </w:pPr>
    </w:p>
    <w:tbl>
      <w:tblPr>
        <w:tblStyle w:val="1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tcPr>
          <w:p>
            <w:pPr>
              <w:spacing w:line="440" w:lineRule="exact"/>
              <w:jc w:val="center"/>
              <w:rPr>
                <w:rFonts w:ascii="仿宋" w:hAnsi="仿宋" w:eastAsia="仿宋"/>
                <w:sz w:val="24"/>
              </w:rPr>
            </w:pPr>
            <w:r>
              <w:rPr>
                <w:rFonts w:hint="eastAsia" w:ascii="仿宋" w:hAnsi="仿宋" w:eastAsia="仿宋"/>
                <w:sz w:val="24"/>
              </w:rPr>
              <w:t>地区</w:t>
            </w:r>
          </w:p>
        </w:tc>
        <w:tc>
          <w:tcPr>
            <w:tcW w:w="3547"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031" w:type="dxa"/>
          </w:tcPr>
          <w:p>
            <w:pPr>
              <w:spacing w:line="440" w:lineRule="exact"/>
              <w:jc w:val="center"/>
              <w:rPr>
                <w:rFonts w:ascii="仿宋" w:hAnsi="仿宋" w:eastAsia="仿宋"/>
                <w:sz w:val="24"/>
              </w:rPr>
            </w:pPr>
            <w:r>
              <w:rPr>
                <w:rFonts w:hint="eastAsia" w:ascii="仿宋" w:hAnsi="仿宋" w:eastAsia="仿宋"/>
                <w:sz w:val="24"/>
              </w:rPr>
              <w:t>金额</w:t>
            </w:r>
          </w:p>
        </w:tc>
        <w:tc>
          <w:tcPr>
            <w:tcW w:w="1620"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tcPr>
          <w:p>
            <w:pPr>
              <w:spacing w:line="440" w:lineRule="exact"/>
              <w:jc w:val="center"/>
              <w:rPr>
                <w:rFonts w:ascii="仿宋" w:hAnsi="仿宋" w:eastAsia="仿宋"/>
                <w:sz w:val="24"/>
              </w:rPr>
            </w:pPr>
          </w:p>
        </w:tc>
        <w:tc>
          <w:tcPr>
            <w:tcW w:w="3547" w:type="dxa"/>
          </w:tcPr>
          <w:p>
            <w:pPr>
              <w:spacing w:line="440" w:lineRule="exact"/>
              <w:jc w:val="center"/>
              <w:rPr>
                <w:rFonts w:ascii="仿宋" w:hAnsi="仿宋" w:eastAsia="仿宋"/>
                <w:sz w:val="24"/>
              </w:rPr>
            </w:pPr>
          </w:p>
        </w:tc>
        <w:tc>
          <w:tcPr>
            <w:tcW w:w="2031" w:type="dxa"/>
          </w:tcPr>
          <w:p>
            <w:pPr>
              <w:spacing w:line="440" w:lineRule="exact"/>
              <w:jc w:val="center"/>
              <w:rPr>
                <w:rFonts w:ascii="仿宋" w:hAnsi="仿宋" w:eastAsia="仿宋"/>
                <w:sz w:val="24"/>
              </w:rPr>
            </w:pPr>
          </w:p>
        </w:tc>
        <w:tc>
          <w:tcPr>
            <w:tcW w:w="1620"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90" w:type="dxa"/>
          </w:tcPr>
          <w:p>
            <w:pPr>
              <w:spacing w:line="440" w:lineRule="exact"/>
              <w:jc w:val="center"/>
              <w:rPr>
                <w:rFonts w:ascii="仿宋" w:hAnsi="仿宋" w:eastAsia="仿宋"/>
                <w:sz w:val="24"/>
              </w:rPr>
            </w:pPr>
          </w:p>
        </w:tc>
        <w:tc>
          <w:tcPr>
            <w:tcW w:w="3547" w:type="dxa"/>
          </w:tcPr>
          <w:p>
            <w:pPr>
              <w:spacing w:line="440" w:lineRule="exact"/>
              <w:jc w:val="center"/>
              <w:rPr>
                <w:rFonts w:ascii="仿宋" w:hAnsi="仿宋" w:eastAsia="仿宋"/>
                <w:sz w:val="24"/>
              </w:rPr>
            </w:pPr>
          </w:p>
        </w:tc>
        <w:tc>
          <w:tcPr>
            <w:tcW w:w="2031" w:type="dxa"/>
          </w:tcPr>
          <w:p>
            <w:pPr>
              <w:spacing w:line="440" w:lineRule="exact"/>
              <w:jc w:val="center"/>
              <w:rPr>
                <w:rFonts w:ascii="仿宋" w:hAnsi="仿宋" w:eastAsia="仿宋"/>
                <w:sz w:val="24"/>
              </w:rPr>
            </w:pPr>
          </w:p>
        </w:tc>
        <w:tc>
          <w:tcPr>
            <w:tcW w:w="1620"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090" w:type="dxa"/>
          </w:tcPr>
          <w:p>
            <w:pPr>
              <w:spacing w:line="440" w:lineRule="exact"/>
              <w:jc w:val="center"/>
              <w:rPr>
                <w:rFonts w:ascii="仿宋" w:hAnsi="仿宋" w:eastAsia="仿宋"/>
                <w:sz w:val="24"/>
              </w:rPr>
            </w:pPr>
            <w:r>
              <w:rPr>
                <w:rFonts w:hint="eastAsia" w:ascii="仿宋" w:hAnsi="仿宋" w:eastAsia="仿宋"/>
                <w:sz w:val="24"/>
              </w:rPr>
              <w:t>…</w:t>
            </w:r>
          </w:p>
        </w:tc>
        <w:tc>
          <w:tcPr>
            <w:tcW w:w="3547" w:type="dxa"/>
          </w:tcPr>
          <w:p>
            <w:pPr>
              <w:spacing w:line="440" w:lineRule="exact"/>
              <w:jc w:val="center"/>
              <w:rPr>
                <w:rFonts w:ascii="仿宋" w:hAnsi="仿宋" w:eastAsia="仿宋"/>
                <w:sz w:val="24"/>
              </w:rPr>
            </w:pPr>
            <w:r>
              <w:rPr>
                <w:rFonts w:hint="eastAsia" w:ascii="仿宋" w:hAnsi="仿宋" w:eastAsia="仿宋"/>
                <w:sz w:val="24"/>
              </w:rPr>
              <w:t>…</w:t>
            </w:r>
          </w:p>
        </w:tc>
        <w:tc>
          <w:tcPr>
            <w:tcW w:w="2031" w:type="dxa"/>
          </w:tcPr>
          <w:p>
            <w:pPr>
              <w:spacing w:line="440" w:lineRule="exact"/>
              <w:jc w:val="center"/>
              <w:rPr>
                <w:rFonts w:ascii="仿宋" w:hAnsi="仿宋" w:eastAsia="仿宋"/>
                <w:sz w:val="24"/>
              </w:rPr>
            </w:pPr>
            <w:r>
              <w:rPr>
                <w:rFonts w:hint="eastAsia" w:ascii="仿宋" w:hAnsi="仿宋" w:eastAsia="仿宋"/>
                <w:sz w:val="24"/>
              </w:rPr>
              <w:t>…</w:t>
            </w:r>
          </w:p>
        </w:tc>
        <w:tc>
          <w:tcPr>
            <w:tcW w:w="1620"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ind w:firstLine="241" w:firstLineChars="100"/>
        <w:rPr>
          <w:rFonts w:ascii="仿宋" w:hAnsi="仿宋" w:eastAsia="仿宋"/>
          <w:b/>
          <w:sz w:val="24"/>
        </w:rPr>
      </w:pPr>
      <w:r>
        <w:rPr>
          <w:rFonts w:hint="eastAsia" w:ascii="仿宋" w:hAnsi="仿宋" w:eastAsia="仿宋"/>
          <w:b/>
          <w:sz w:val="24"/>
        </w:rPr>
        <w:t>附中标通知书或合同复印件。</w:t>
      </w:r>
    </w:p>
    <w:p>
      <w:pPr>
        <w:spacing w:line="440" w:lineRule="exact"/>
        <w:ind w:firstLine="241" w:firstLineChars="100"/>
        <w:rPr>
          <w:rFonts w:ascii="仿宋" w:hAnsi="仿宋" w:eastAsia="仿宋"/>
          <w:b/>
          <w:sz w:val="24"/>
        </w:rPr>
      </w:pPr>
      <w:bookmarkStart w:id="40" w:name="_GoBack"/>
      <w:bookmarkEnd w:id="40"/>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p>
      <w:pPr>
        <w:spacing w:line="440" w:lineRule="exact"/>
        <w:ind w:firstLine="241" w:firstLineChars="100"/>
        <w:rPr>
          <w:rFonts w:ascii="仿宋" w:hAnsi="仿宋" w:eastAsia="仿宋"/>
          <w:b/>
          <w:sz w:val="24"/>
        </w:rPr>
      </w:pPr>
    </w:p>
    <w:sectPr>
      <w:footerReference r:id="rId4" w:type="default"/>
      <w:pgSz w:w="11906" w:h="16838"/>
      <w:pgMar w:top="1134" w:right="1134" w:bottom="1134" w:left="1134"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11E2E1F"/>
    <w:multiLevelType w:val="multilevel"/>
    <w:tmpl w:val="511E2E1F"/>
    <w:lvl w:ilvl="0" w:tentative="0">
      <w:start w:val="25"/>
      <w:numFmt w:val="decimal"/>
      <w:pStyle w:val="60"/>
      <w:lvlText w:val="%1"/>
      <w:lvlJc w:val="left"/>
      <w:pPr>
        <w:tabs>
          <w:tab w:val="left" w:pos="480"/>
        </w:tabs>
        <w:ind w:left="480" w:hanging="480"/>
      </w:pPr>
      <w:rPr>
        <w:rFonts w:hint="default" w:cs="Times New Roman"/>
      </w:rPr>
    </w:lvl>
    <w:lvl w:ilvl="1" w:tentative="0">
      <w:start w:val="6"/>
      <w:numFmt w:val="decimal"/>
      <w:lvlText w:val="%1.%2"/>
      <w:lvlJc w:val="left"/>
      <w:pPr>
        <w:tabs>
          <w:tab w:val="left" w:pos="480"/>
        </w:tabs>
        <w:ind w:left="480" w:hanging="48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2">
    <w:nsid w:val="53A76865"/>
    <w:multiLevelType w:val="singleLevel"/>
    <w:tmpl w:val="53A76865"/>
    <w:lvl w:ilvl="0" w:tentative="0">
      <w:start w:val="1"/>
      <w:numFmt w:val="decimal"/>
      <w:lvlText w:val="（%1）"/>
      <w:lvlJc w:val="left"/>
      <w:pPr>
        <w:tabs>
          <w:tab w:val="left" w:pos="1230"/>
        </w:tabs>
        <w:ind w:left="1230" w:hanging="690"/>
      </w:pPr>
      <w:rPr>
        <w:rFonts w:hint="eastAsia" w:cs="Times New Roman"/>
      </w:rPr>
    </w:lvl>
  </w:abstractNum>
  <w:abstractNum w:abstractNumId="3">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768C209B"/>
    <w:multiLevelType w:val="multilevel"/>
    <w:tmpl w:val="768C209B"/>
    <w:lvl w:ilvl="0" w:tentative="0">
      <w:start w:val="1"/>
      <w:numFmt w:val="decimal"/>
      <w:lvlText w:val="%1、"/>
      <w:lvlJc w:val="left"/>
      <w:pPr>
        <w:tabs>
          <w:tab w:val="left" w:pos="2400"/>
        </w:tabs>
        <w:ind w:left="2400" w:hanging="420"/>
      </w:pPr>
      <w:rPr>
        <w:rFonts w:ascii="宋体" w:hAnsi="宋体" w:eastAsia="宋体"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716"/>
    <w:rsid w:val="001F6C8A"/>
    <w:rsid w:val="00291859"/>
    <w:rsid w:val="00296255"/>
    <w:rsid w:val="002B0B14"/>
    <w:rsid w:val="002D043E"/>
    <w:rsid w:val="003247F1"/>
    <w:rsid w:val="003E7FE4"/>
    <w:rsid w:val="0042004E"/>
    <w:rsid w:val="00582404"/>
    <w:rsid w:val="00595F72"/>
    <w:rsid w:val="005A405B"/>
    <w:rsid w:val="005B3D39"/>
    <w:rsid w:val="006C4356"/>
    <w:rsid w:val="007A7033"/>
    <w:rsid w:val="007D06D9"/>
    <w:rsid w:val="0086432A"/>
    <w:rsid w:val="008F085D"/>
    <w:rsid w:val="00902EBA"/>
    <w:rsid w:val="00940194"/>
    <w:rsid w:val="00955A1A"/>
    <w:rsid w:val="00993C58"/>
    <w:rsid w:val="00996A00"/>
    <w:rsid w:val="00997D00"/>
    <w:rsid w:val="00A06E11"/>
    <w:rsid w:val="00A9280C"/>
    <w:rsid w:val="00AB546A"/>
    <w:rsid w:val="00AE6744"/>
    <w:rsid w:val="00AF626F"/>
    <w:rsid w:val="00B070EA"/>
    <w:rsid w:val="00B664C4"/>
    <w:rsid w:val="00BD280E"/>
    <w:rsid w:val="00BE6B1C"/>
    <w:rsid w:val="00C70A35"/>
    <w:rsid w:val="00CA4F38"/>
    <w:rsid w:val="00CD5EF0"/>
    <w:rsid w:val="00CF4716"/>
    <w:rsid w:val="00D049A4"/>
    <w:rsid w:val="00DF4E38"/>
    <w:rsid w:val="00DF7698"/>
    <w:rsid w:val="00E76D7C"/>
    <w:rsid w:val="00EC5585"/>
    <w:rsid w:val="00F24DCD"/>
    <w:rsid w:val="00F25F42"/>
    <w:rsid w:val="00F90D4C"/>
    <w:rsid w:val="111F794C"/>
    <w:rsid w:val="20311D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nhideWhenUsed="0" w:uiPriority="99" w:semiHidden="0"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9"/>
    <w:pPr>
      <w:keepNext/>
      <w:numPr>
        <w:ilvl w:val="0"/>
        <w:numId w:val="1"/>
      </w:numPr>
      <w:outlineLvl w:val="0"/>
    </w:pPr>
    <w:rPr>
      <w:b/>
    </w:rPr>
  </w:style>
  <w:style w:type="paragraph" w:styleId="3">
    <w:name w:val="heading 2"/>
    <w:basedOn w:val="1"/>
    <w:next w:val="1"/>
    <w:link w:val="27"/>
    <w:qFormat/>
    <w:uiPriority w:val="99"/>
    <w:pPr>
      <w:keepNext/>
      <w:keepLines/>
      <w:spacing w:before="260" w:after="260" w:line="416" w:lineRule="auto"/>
      <w:outlineLvl w:val="1"/>
    </w:pPr>
    <w:rPr>
      <w:rFonts w:ascii="Arial Black" w:hAnsi="Arial Black" w:eastAsia="黑体"/>
      <w:b/>
      <w:bCs/>
      <w:sz w:val="32"/>
      <w:szCs w:val="32"/>
    </w:rPr>
  </w:style>
  <w:style w:type="paragraph" w:styleId="4">
    <w:name w:val="heading 3"/>
    <w:basedOn w:val="1"/>
    <w:next w:val="1"/>
    <w:link w:val="28"/>
    <w:qFormat/>
    <w:uiPriority w:val="9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Document Map"/>
    <w:basedOn w:val="1"/>
    <w:link w:val="49"/>
    <w:semiHidden/>
    <w:qFormat/>
    <w:uiPriority w:val="99"/>
    <w:pPr>
      <w:shd w:val="clear" w:color="auto" w:fill="000080"/>
    </w:pPr>
  </w:style>
  <w:style w:type="paragraph" w:styleId="6">
    <w:name w:val="annotation text"/>
    <w:basedOn w:val="1"/>
    <w:link w:val="56"/>
    <w:semiHidden/>
    <w:qFormat/>
    <w:uiPriority w:val="99"/>
    <w:pPr>
      <w:jc w:val="left"/>
    </w:pPr>
    <w:rPr>
      <w:rFonts w:ascii="Calibri" w:hAnsi="Calibri"/>
      <w:kern w:val="0"/>
      <w:sz w:val="20"/>
      <w:szCs w:val="24"/>
    </w:rPr>
  </w:style>
  <w:style w:type="paragraph" w:styleId="7">
    <w:name w:val="Salutation"/>
    <w:basedOn w:val="1"/>
    <w:next w:val="1"/>
    <w:link w:val="50"/>
    <w:qFormat/>
    <w:uiPriority w:val="99"/>
    <w:rPr>
      <w:sz w:val="28"/>
      <w:szCs w:val="24"/>
    </w:rPr>
  </w:style>
  <w:style w:type="paragraph" w:styleId="8">
    <w:name w:val="Body Text"/>
    <w:basedOn w:val="1"/>
    <w:link w:val="51"/>
    <w:semiHidden/>
    <w:qFormat/>
    <w:uiPriority w:val="99"/>
    <w:pPr>
      <w:spacing w:before="100" w:beforeAutospacing="1" w:after="100" w:afterAutospacing="1" w:line="600" w:lineRule="auto"/>
    </w:pPr>
    <w:rPr>
      <w:rFonts w:eastAsia="华文新魏"/>
      <w:color w:val="CC99FF"/>
      <w:sz w:val="52"/>
      <w:szCs w:val="24"/>
    </w:rPr>
  </w:style>
  <w:style w:type="paragraph" w:styleId="9">
    <w:name w:val="Body Text Indent"/>
    <w:basedOn w:val="1"/>
    <w:link w:val="42"/>
    <w:uiPriority w:val="99"/>
    <w:pPr>
      <w:spacing w:after="120"/>
      <w:ind w:left="420" w:leftChars="200"/>
    </w:pPr>
  </w:style>
  <w:style w:type="paragraph" w:styleId="10">
    <w:name w:val="toc 3"/>
    <w:basedOn w:val="1"/>
    <w:next w:val="1"/>
    <w:qFormat/>
    <w:uiPriority w:val="99"/>
    <w:pPr>
      <w:ind w:left="840" w:leftChars="400"/>
    </w:pPr>
  </w:style>
  <w:style w:type="paragraph" w:styleId="11">
    <w:name w:val="Plain Text"/>
    <w:basedOn w:val="1"/>
    <w:link w:val="67"/>
    <w:qFormat/>
    <w:uiPriority w:val="99"/>
    <w:rPr>
      <w:rFonts w:ascii="宋体" w:hAnsi="Courier New"/>
    </w:rPr>
  </w:style>
  <w:style w:type="paragraph" w:styleId="12">
    <w:name w:val="Date"/>
    <w:basedOn w:val="1"/>
    <w:next w:val="1"/>
    <w:link w:val="48"/>
    <w:qFormat/>
    <w:uiPriority w:val="99"/>
    <w:pPr>
      <w:adjustRightInd w:val="0"/>
      <w:spacing w:line="360" w:lineRule="atLeast"/>
      <w:ind w:firstLine="454"/>
      <w:textAlignment w:val="baseline"/>
    </w:pPr>
    <w:rPr>
      <w:kern w:val="0"/>
    </w:rPr>
  </w:style>
  <w:style w:type="paragraph" w:styleId="13">
    <w:name w:val="Body Text Indent 2"/>
    <w:basedOn w:val="1"/>
    <w:link w:val="41"/>
    <w:uiPriority w:val="99"/>
    <w:pPr>
      <w:ind w:firstLine="480"/>
    </w:pPr>
    <w:rPr>
      <w:rFonts w:ascii="宋体" w:hAnsi="宋体"/>
      <w:sz w:val="30"/>
      <w:szCs w:val="24"/>
    </w:rPr>
  </w:style>
  <w:style w:type="paragraph" w:styleId="14">
    <w:name w:val="Balloon Text"/>
    <w:basedOn w:val="1"/>
    <w:link w:val="47"/>
    <w:semiHidden/>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rPr>
  </w:style>
  <w:style w:type="paragraph" w:styleId="16">
    <w:name w:val="header"/>
    <w:basedOn w:val="1"/>
    <w:link w:val="46"/>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table" w:styleId="20">
    <w:name w:val="Table Grid"/>
    <w:basedOn w:val="1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rFonts w:cs="Times New Roman"/>
      <w:b/>
    </w:rPr>
  </w:style>
  <w:style w:type="character" w:styleId="23">
    <w:name w:val="page number"/>
    <w:qFormat/>
    <w:uiPriority w:val="99"/>
    <w:rPr>
      <w:rFonts w:cs="Times New Roman"/>
    </w:rPr>
  </w:style>
  <w:style w:type="character" w:styleId="24">
    <w:name w:val="FollowedHyperlink"/>
    <w:semiHidden/>
    <w:qFormat/>
    <w:uiPriority w:val="99"/>
    <w:rPr>
      <w:rFonts w:cs="Times New Roman"/>
      <w:color w:val="800080"/>
      <w:u w:val="single"/>
    </w:rPr>
  </w:style>
  <w:style w:type="character" w:styleId="25">
    <w:name w:val="Hyperlink"/>
    <w:uiPriority w:val="99"/>
    <w:rPr>
      <w:rFonts w:cs="Times New Roman"/>
      <w:color w:val="0000FF"/>
      <w:u w:val="single"/>
    </w:rPr>
  </w:style>
  <w:style w:type="character" w:customStyle="1" w:styleId="26">
    <w:name w:val="标题 1 字符"/>
    <w:link w:val="2"/>
    <w:qFormat/>
    <w:locked/>
    <w:uiPriority w:val="99"/>
    <w:rPr>
      <w:rFonts w:ascii="Times New Roman" w:hAnsi="Times New Roman" w:eastAsia="宋体" w:cs="Times New Roman"/>
      <w:b/>
      <w:sz w:val="20"/>
      <w:szCs w:val="20"/>
    </w:rPr>
  </w:style>
  <w:style w:type="character" w:customStyle="1" w:styleId="27">
    <w:name w:val="标题 2 字符"/>
    <w:link w:val="3"/>
    <w:qFormat/>
    <w:locked/>
    <w:uiPriority w:val="99"/>
    <w:rPr>
      <w:rFonts w:ascii="Arial Black" w:hAnsi="Arial Black" w:eastAsia="黑体" w:cs="Times New Roman"/>
      <w:b/>
      <w:bCs/>
      <w:sz w:val="32"/>
      <w:szCs w:val="32"/>
    </w:rPr>
  </w:style>
  <w:style w:type="character" w:customStyle="1" w:styleId="28">
    <w:name w:val="标题 3 字符"/>
    <w:link w:val="4"/>
    <w:locked/>
    <w:uiPriority w:val="99"/>
    <w:rPr>
      <w:rFonts w:ascii="Times New Roman" w:hAnsi="Times New Roman" w:eastAsia="宋体" w:cs="Times New Roman"/>
      <w:b/>
      <w:bCs/>
      <w:sz w:val="32"/>
      <w:szCs w:val="32"/>
    </w:rPr>
  </w:style>
  <w:style w:type="paragraph" w:customStyle="1" w:styleId="29">
    <w:name w:val="样式"/>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30">
    <w:name w:val="ca-31"/>
    <w:qFormat/>
    <w:uiPriority w:val="99"/>
    <w:rPr>
      <w:rFonts w:ascii="Times New Roman" w:hAnsi="Times New Roman"/>
      <w:b/>
      <w:spacing w:val="-20"/>
      <w:sz w:val="24"/>
    </w:rPr>
  </w:style>
  <w:style w:type="character" w:customStyle="1" w:styleId="31">
    <w:name w:val="ca-11"/>
    <w:uiPriority w:val="99"/>
    <w:rPr>
      <w:rFonts w:ascii="宋体" w:hAnsi="宋体" w:eastAsia="宋体"/>
      <w:sz w:val="24"/>
    </w:rPr>
  </w:style>
  <w:style w:type="character" w:customStyle="1" w:styleId="32">
    <w:name w:val="ca-21"/>
    <w:uiPriority w:val="99"/>
    <w:rPr>
      <w:rFonts w:ascii="Times New Roman" w:hAnsi="Times New Roman"/>
      <w:sz w:val="24"/>
    </w:rPr>
  </w:style>
  <w:style w:type="character" w:customStyle="1" w:styleId="33">
    <w:name w:val="ca-51"/>
    <w:uiPriority w:val="99"/>
    <w:rPr>
      <w:rFonts w:ascii="Times New Roman" w:hAnsi="Times New Roman"/>
      <w:b/>
      <w:spacing w:val="-20"/>
      <w:sz w:val="28"/>
    </w:rPr>
  </w:style>
  <w:style w:type="character" w:customStyle="1" w:styleId="34">
    <w:name w:val="ca-01"/>
    <w:qFormat/>
    <w:uiPriority w:val="99"/>
    <w:rPr>
      <w:rFonts w:ascii="宋体" w:hAnsi="宋体" w:eastAsia="宋体"/>
      <w:b/>
      <w:spacing w:val="-20"/>
      <w:sz w:val="24"/>
    </w:rPr>
  </w:style>
  <w:style w:type="character" w:customStyle="1" w:styleId="35">
    <w:name w:val="ca-41"/>
    <w:qFormat/>
    <w:uiPriority w:val="99"/>
    <w:rPr>
      <w:rFonts w:ascii="宋体" w:hAnsi="宋体" w:eastAsia="宋体"/>
      <w:b/>
      <w:spacing w:val="-20"/>
      <w:sz w:val="28"/>
    </w:rPr>
  </w:style>
  <w:style w:type="character" w:customStyle="1" w:styleId="36">
    <w:name w:val="apple-style-span"/>
    <w:uiPriority w:val="99"/>
    <w:rPr>
      <w:rFonts w:cs="Times New Roman"/>
    </w:rPr>
  </w:style>
  <w:style w:type="character" w:customStyle="1" w:styleId="37">
    <w:name w:val="wj"/>
    <w:uiPriority w:val="99"/>
    <w:rPr>
      <w:rFonts w:cs="Times New Roman"/>
    </w:rPr>
  </w:style>
  <w:style w:type="character" w:customStyle="1" w:styleId="38">
    <w:name w:val="Comment Text Char"/>
    <w:semiHidden/>
    <w:locked/>
    <w:uiPriority w:val="99"/>
    <w:rPr>
      <w:rFonts w:eastAsia="宋体"/>
      <w:sz w:val="24"/>
    </w:rPr>
  </w:style>
  <w:style w:type="character" w:customStyle="1" w:styleId="39">
    <w:name w:val="tpc_content1"/>
    <w:uiPriority w:val="99"/>
    <w:rPr>
      <w:sz w:val="20"/>
    </w:rPr>
  </w:style>
  <w:style w:type="character" w:customStyle="1" w:styleId="40">
    <w:name w:val="页脚 字符"/>
    <w:link w:val="15"/>
    <w:locked/>
    <w:uiPriority w:val="99"/>
    <w:rPr>
      <w:rFonts w:ascii="Times New Roman" w:hAnsi="Times New Roman" w:eastAsia="宋体" w:cs="Times New Roman"/>
      <w:sz w:val="20"/>
      <w:szCs w:val="20"/>
    </w:rPr>
  </w:style>
  <w:style w:type="character" w:customStyle="1" w:styleId="41">
    <w:name w:val="正文文本缩进 2 字符"/>
    <w:link w:val="13"/>
    <w:locked/>
    <w:uiPriority w:val="99"/>
    <w:rPr>
      <w:rFonts w:ascii="宋体" w:hAnsi="宋体" w:eastAsia="宋体" w:cs="Times New Roman"/>
      <w:sz w:val="24"/>
      <w:szCs w:val="24"/>
    </w:rPr>
  </w:style>
  <w:style w:type="character" w:customStyle="1" w:styleId="42">
    <w:name w:val="正文文本缩进 字符"/>
    <w:link w:val="9"/>
    <w:locked/>
    <w:uiPriority w:val="99"/>
    <w:rPr>
      <w:rFonts w:ascii="Times New Roman" w:hAnsi="Times New Roman" w:eastAsia="宋体" w:cs="Times New Roman"/>
      <w:sz w:val="20"/>
      <w:szCs w:val="20"/>
    </w:rPr>
  </w:style>
  <w:style w:type="paragraph" w:customStyle="1" w:styleId="43">
    <w:name w:val="pa-3"/>
    <w:basedOn w:val="1"/>
    <w:uiPriority w:val="99"/>
    <w:pPr>
      <w:widowControl/>
      <w:spacing w:line="280" w:lineRule="atLeast"/>
      <w:ind w:hanging="840"/>
    </w:pPr>
    <w:rPr>
      <w:rFonts w:ascii="宋体" w:hAnsi="宋体"/>
      <w:kern w:val="0"/>
      <w:sz w:val="24"/>
      <w:szCs w:val="24"/>
    </w:rPr>
  </w:style>
  <w:style w:type="paragraph" w:customStyle="1" w:styleId="44">
    <w:name w:val="pa-7"/>
    <w:basedOn w:val="1"/>
    <w:uiPriority w:val="99"/>
    <w:pPr>
      <w:widowControl/>
      <w:spacing w:line="360" w:lineRule="atLeast"/>
      <w:jc w:val="left"/>
    </w:pPr>
    <w:rPr>
      <w:rFonts w:ascii="宋体" w:hAnsi="宋体"/>
      <w:kern w:val="0"/>
      <w:sz w:val="24"/>
      <w:szCs w:val="24"/>
    </w:rPr>
  </w:style>
  <w:style w:type="paragraph" w:customStyle="1" w:styleId="45">
    <w:name w:val="样式 宋体 五号 两端对齐 行距: 单倍行距"/>
    <w:basedOn w:val="1"/>
    <w:qFormat/>
    <w:uiPriority w:val="99"/>
    <w:pPr>
      <w:adjustRightInd w:val="0"/>
      <w:textAlignment w:val="baseline"/>
    </w:pPr>
    <w:rPr>
      <w:rFonts w:ascii="宋体" w:hAnsi="宋体"/>
      <w:kern w:val="0"/>
    </w:rPr>
  </w:style>
  <w:style w:type="character" w:customStyle="1" w:styleId="46">
    <w:name w:val="页眉 字符"/>
    <w:link w:val="16"/>
    <w:qFormat/>
    <w:locked/>
    <w:uiPriority w:val="99"/>
    <w:rPr>
      <w:rFonts w:ascii="Times New Roman" w:hAnsi="Times New Roman" w:eastAsia="宋体" w:cs="Times New Roman"/>
      <w:sz w:val="20"/>
      <w:szCs w:val="20"/>
    </w:rPr>
  </w:style>
  <w:style w:type="character" w:customStyle="1" w:styleId="47">
    <w:name w:val="批注框文本 字符"/>
    <w:link w:val="14"/>
    <w:semiHidden/>
    <w:qFormat/>
    <w:locked/>
    <w:uiPriority w:val="99"/>
    <w:rPr>
      <w:rFonts w:ascii="Times New Roman" w:hAnsi="Times New Roman" w:eastAsia="宋体" w:cs="Times New Roman"/>
      <w:sz w:val="18"/>
      <w:szCs w:val="18"/>
    </w:rPr>
  </w:style>
  <w:style w:type="character" w:customStyle="1" w:styleId="48">
    <w:name w:val="日期 字符"/>
    <w:link w:val="12"/>
    <w:qFormat/>
    <w:locked/>
    <w:uiPriority w:val="99"/>
    <w:rPr>
      <w:rFonts w:ascii="Times New Roman" w:hAnsi="Times New Roman" w:eastAsia="宋体" w:cs="Times New Roman"/>
      <w:kern w:val="0"/>
      <w:sz w:val="20"/>
      <w:szCs w:val="20"/>
    </w:rPr>
  </w:style>
  <w:style w:type="character" w:customStyle="1" w:styleId="49">
    <w:name w:val="文档结构图 字符"/>
    <w:link w:val="5"/>
    <w:semiHidden/>
    <w:qFormat/>
    <w:locked/>
    <w:uiPriority w:val="99"/>
    <w:rPr>
      <w:rFonts w:ascii="Times New Roman" w:hAnsi="Times New Roman" w:eastAsia="宋体" w:cs="Times New Roman"/>
      <w:sz w:val="20"/>
      <w:szCs w:val="20"/>
      <w:shd w:val="clear" w:color="auto" w:fill="000080"/>
    </w:rPr>
  </w:style>
  <w:style w:type="character" w:customStyle="1" w:styleId="50">
    <w:name w:val="称呼 字符"/>
    <w:link w:val="7"/>
    <w:qFormat/>
    <w:locked/>
    <w:uiPriority w:val="99"/>
    <w:rPr>
      <w:rFonts w:ascii="Times New Roman" w:hAnsi="Times New Roman" w:eastAsia="宋体" w:cs="Times New Roman"/>
      <w:sz w:val="24"/>
      <w:szCs w:val="24"/>
    </w:rPr>
  </w:style>
  <w:style w:type="character" w:customStyle="1" w:styleId="51">
    <w:name w:val="正文文本 字符"/>
    <w:link w:val="8"/>
    <w:semiHidden/>
    <w:qFormat/>
    <w:locked/>
    <w:uiPriority w:val="99"/>
    <w:rPr>
      <w:rFonts w:ascii="Times New Roman" w:hAnsi="Times New Roman" w:eastAsia="华文新魏" w:cs="Times New Roman"/>
      <w:color w:val="CC99FF"/>
      <w:sz w:val="24"/>
      <w:szCs w:val="24"/>
    </w:rPr>
  </w:style>
  <w:style w:type="paragraph" w:customStyle="1" w:styleId="52">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pa-1"/>
    <w:basedOn w:val="1"/>
    <w:qFormat/>
    <w:uiPriority w:val="99"/>
    <w:pPr>
      <w:widowControl/>
      <w:spacing w:line="280" w:lineRule="atLeast"/>
      <w:ind w:hanging="480"/>
    </w:pPr>
    <w:rPr>
      <w:rFonts w:ascii="宋体" w:hAnsi="宋体"/>
      <w:kern w:val="0"/>
      <w:sz w:val="24"/>
      <w:szCs w:val="24"/>
    </w:rPr>
  </w:style>
  <w:style w:type="paragraph" w:customStyle="1" w:styleId="54">
    <w:name w:val="Body Text Indent 31"/>
    <w:basedOn w:val="1"/>
    <w:qFormat/>
    <w:uiPriority w:val="99"/>
    <w:pPr>
      <w:spacing w:after="120"/>
      <w:ind w:left="420" w:leftChars="200"/>
    </w:pPr>
    <w:rPr>
      <w:sz w:val="16"/>
      <w:szCs w:val="16"/>
    </w:rPr>
  </w:style>
  <w:style w:type="character" w:customStyle="1" w:styleId="55">
    <w:name w:val="Comment Text Char1"/>
    <w:semiHidden/>
    <w:qFormat/>
    <w:locked/>
    <w:uiPriority w:val="99"/>
    <w:rPr>
      <w:rFonts w:ascii="Times New Roman" w:hAnsi="Times New Roman" w:cs="Times New Roman"/>
      <w:sz w:val="20"/>
      <w:szCs w:val="20"/>
    </w:rPr>
  </w:style>
  <w:style w:type="character" w:customStyle="1" w:styleId="56">
    <w:name w:val="批注文字 字符"/>
    <w:link w:val="6"/>
    <w:semiHidden/>
    <w:qFormat/>
    <w:locked/>
    <w:uiPriority w:val="99"/>
    <w:rPr>
      <w:rFonts w:ascii="Times New Roman" w:hAnsi="Times New Roman" w:eastAsia="宋体" w:cs="Times New Roman"/>
      <w:sz w:val="20"/>
      <w:szCs w:val="20"/>
    </w:rPr>
  </w:style>
  <w:style w:type="paragraph" w:customStyle="1" w:styleId="57">
    <w:name w:val="Char Char Char Char Char Char Char"/>
    <w:basedOn w:val="1"/>
    <w:qFormat/>
    <w:uiPriority w:val="99"/>
    <w:pPr>
      <w:tabs>
        <w:tab w:val="left" w:pos="432"/>
      </w:tabs>
      <w:ind w:left="432" w:hanging="432"/>
    </w:pPr>
    <w:rPr>
      <w:rFonts w:ascii="Tahoma" w:hAnsi="Tahoma"/>
      <w:sz w:val="24"/>
    </w:rPr>
  </w:style>
  <w:style w:type="paragraph" w:customStyle="1" w:styleId="58">
    <w:name w:val="pa-6"/>
    <w:basedOn w:val="1"/>
    <w:qFormat/>
    <w:uiPriority w:val="99"/>
    <w:pPr>
      <w:widowControl/>
      <w:spacing w:line="360" w:lineRule="atLeast"/>
      <w:ind w:hanging="840"/>
      <w:jc w:val="left"/>
    </w:pPr>
    <w:rPr>
      <w:rFonts w:ascii="宋体" w:hAnsi="宋体"/>
      <w:kern w:val="0"/>
      <w:sz w:val="24"/>
      <w:szCs w:val="24"/>
    </w:rPr>
  </w:style>
  <w:style w:type="paragraph" w:customStyle="1" w:styleId="59">
    <w:name w:val="Definition Term"/>
    <w:basedOn w:val="1"/>
    <w:next w:val="1"/>
    <w:qFormat/>
    <w:uiPriority w:val="99"/>
    <w:pPr>
      <w:autoSpaceDE w:val="0"/>
      <w:autoSpaceDN w:val="0"/>
      <w:adjustRightInd w:val="0"/>
      <w:jc w:val="left"/>
    </w:pPr>
    <w:rPr>
      <w:kern w:val="0"/>
      <w:sz w:val="24"/>
    </w:rPr>
  </w:style>
  <w:style w:type="paragraph" w:customStyle="1" w:styleId="60">
    <w:name w:val="样式1"/>
    <w:basedOn w:val="1"/>
    <w:qFormat/>
    <w:uiPriority w:val="99"/>
    <w:pPr>
      <w:numPr>
        <w:ilvl w:val="0"/>
        <w:numId w:val="2"/>
      </w:numPr>
      <w:adjustRightInd w:val="0"/>
      <w:textAlignment w:val="baseline"/>
    </w:pPr>
    <w:rPr>
      <w:rFonts w:ascii="宋体" w:hAnsi="宋体"/>
      <w:kern w:val="0"/>
      <w:szCs w:val="21"/>
    </w:rPr>
  </w:style>
  <w:style w:type="paragraph" w:customStyle="1" w:styleId="61">
    <w:name w:val="Default Text:1"/>
    <w:basedOn w:val="1"/>
    <w:qFormat/>
    <w:uiPriority w:val="99"/>
    <w:pPr>
      <w:widowControl/>
      <w:overflowPunct w:val="0"/>
      <w:autoSpaceDE w:val="0"/>
      <w:autoSpaceDN w:val="0"/>
      <w:adjustRightInd w:val="0"/>
      <w:jc w:val="left"/>
      <w:textAlignment w:val="baseline"/>
    </w:pPr>
    <w:rPr>
      <w:kern w:val="0"/>
      <w:sz w:val="24"/>
    </w:rPr>
  </w:style>
  <w:style w:type="paragraph" w:customStyle="1" w:styleId="62">
    <w:name w:val="Char Char Char Char"/>
    <w:basedOn w:val="1"/>
    <w:qFormat/>
    <w:uiPriority w:val="99"/>
    <w:pPr>
      <w:widowControl/>
      <w:spacing w:after="160" w:line="240" w:lineRule="exact"/>
      <w:jc w:val="left"/>
    </w:pPr>
    <w:rPr>
      <w:rFonts w:ascii="Verdana" w:hAnsi="Verdana" w:cs="Verdana"/>
      <w:kern w:val="0"/>
      <w:szCs w:val="21"/>
      <w:lang w:eastAsia="en-US"/>
    </w:rPr>
  </w:style>
  <w:style w:type="paragraph" w:customStyle="1" w:styleId="63">
    <w:name w:val="pa-2"/>
    <w:basedOn w:val="1"/>
    <w:qFormat/>
    <w:uiPriority w:val="99"/>
    <w:pPr>
      <w:widowControl/>
      <w:spacing w:line="280" w:lineRule="atLeast"/>
      <w:ind w:hanging="720"/>
    </w:pPr>
    <w:rPr>
      <w:rFonts w:ascii="宋体" w:hAnsi="宋体"/>
      <w:kern w:val="0"/>
      <w:sz w:val="24"/>
      <w:szCs w:val="24"/>
    </w:rPr>
  </w:style>
  <w:style w:type="paragraph" w:customStyle="1" w:styleId="64">
    <w:name w:val="样式 宋体 五号 行距: 单倍行距"/>
    <w:basedOn w:val="1"/>
    <w:qFormat/>
    <w:uiPriority w:val="99"/>
    <w:pPr>
      <w:adjustRightInd w:val="0"/>
      <w:jc w:val="left"/>
      <w:textAlignment w:val="baseline"/>
    </w:pPr>
    <w:rPr>
      <w:rFonts w:ascii="宋体" w:hAnsi="宋体"/>
      <w:kern w:val="0"/>
    </w:rPr>
  </w:style>
  <w:style w:type="paragraph" w:customStyle="1" w:styleId="65">
    <w:name w:val="样式 样式 样式 样式 标题 2 + 宋体 五号 非加粗 黑色 + 段前: 6 磅 段后: 0 磅 行距: 单倍行距 + 段前:..."/>
    <w:basedOn w:val="1"/>
    <w:qFormat/>
    <w:uiPriority w:val="99"/>
    <w:pPr>
      <w:keepNext/>
      <w:keepLines/>
      <w:adjustRightInd w:val="0"/>
      <w:spacing w:before="240"/>
      <w:textAlignment w:val="baseline"/>
      <w:outlineLvl w:val="1"/>
    </w:pPr>
    <w:rPr>
      <w:rFonts w:ascii="宋体" w:hAnsi="宋体"/>
      <w:b/>
      <w:bCs/>
      <w:kern w:val="0"/>
    </w:rPr>
  </w:style>
  <w:style w:type="paragraph" w:customStyle="1" w:styleId="66">
    <w:name w:val="Char"/>
    <w:basedOn w:val="5"/>
    <w:semiHidden/>
    <w:qFormat/>
    <w:uiPriority w:val="99"/>
    <w:rPr>
      <w:rFonts w:ascii="Tahoma" w:hAnsi="Tahoma"/>
      <w:sz w:val="24"/>
      <w:szCs w:val="24"/>
    </w:rPr>
  </w:style>
  <w:style w:type="character" w:customStyle="1" w:styleId="67">
    <w:name w:val="纯文本 字符"/>
    <w:link w:val="11"/>
    <w:qFormat/>
    <w:locked/>
    <w:uiPriority w:val="99"/>
    <w:rPr>
      <w:rFonts w:ascii="宋体" w:hAnsi="Courier New" w:eastAsia="宋体" w:cs="Times New Roman"/>
      <w:sz w:val="20"/>
      <w:szCs w:val="20"/>
    </w:rPr>
  </w:style>
  <w:style w:type="paragraph" w:customStyle="1" w:styleId="68">
    <w:name w:val="正文1"/>
    <w:basedOn w:val="1"/>
    <w:qFormat/>
    <w:uiPriority w:val="99"/>
    <w:pPr>
      <w:tabs>
        <w:tab w:val="left" w:pos="1980"/>
        <w:tab w:val="left" w:pos="2160"/>
      </w:tabs>
      <w:spacing w:line="360" w:lineRule="auto"/>
      <w:ind w:left="2160"/>
    </w:pPr>
    <w:rPr>
      <w:rFonts w:ascii="宋体" w:hAnsi="宋体"/>
      <w:szCs w:val="24"/>
    </w:rPr>
  </w:style>
  <w:style w:type="paragraph" w:customStyle="1" w:styleId="69">
    <w:name w:val="样式3"/>
    <w:basedOn w:val="11"/>
    <w:qFormat/>
    <w:uiPriority w:val="99"/>
    <w:pPr>
      <w:spacing w:line="240" w:lineRule="atLeast"/>
      <w:outlineLvl w:val="0"/>
    </w:pPr>
    <w:rPr>
      <w:sz w:val="28"/>
      <w:szCs w:val="24"/>
    </w:rPr>
  </w:style>
  <w:style w:type="paragraph" w:customStyle="1" w:styleId="70">
    <w:name w:val="pa-5"/>
    <w:basedOn w:val="1"/>
    <w:qFormat/>
    <w:uiPriority w:val="99"/>
    <w:pPr>
      <w:widowControl/>
      <w:spacing w:line="360" w:lineRule="atLeast"/>
    </w:pPr>
    <w:rPr>
      <w:rFonts w:ascii="宋体" w:hAnsi="宋体"/>
      <w:kern w:val="0"/>
      <w:sz w:val="24"/>
      <w:szCs w:val="24"/>
    </w:rPr>
  </w:style>
  <w:style w:type="paragraph" w:customStyle="1" w:styleId="71">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72">
    <w:name w:val="pa-4"/>
    <w:basedOn w:val="1"/>
    <w:qFormat/>
    <w:uiPriority w:val="99"/>
    <w:pPr>
      <w:widowControl/>
      <w:spacing w:line="360" w:lineRule="atLeast"/>
      <w:ind w:hanging="480"/>
    </w:pPr>
    <w:rPr>
      <w:rFonts w:ascii="宋体" w:hAnsi="宋体"/>
      <w:kern w:val="0"/>
      <w:sz w:val="24"/>
      <w:szCs w:val="24"/>
    </w:rPr>
  </w:style>
  <w:style w:type="paragraph" w:customStyle="1" w:styleId="73">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p0"/>
    <w:basedOn w:val="1"/>
    <w:qFormat/>
    <w:uiPriority w:val="99"/>
    <w:pPr>
      <w:widowControl/>
    </w:pPr>
    <w:rPr>
      <w:kern w:val="0"/>
      <w:szCs w:val="21"/>
    </w:rPr>
  </w:style>
  <w:style w:type="paragraph" w:styleId="75">
    <w:name w:val="List Paragraph"/>
    <w:basedOn w:val="1"/>
    <w:qFormat/>
    <w:uiPriority w:val="99"/>
    <w:pPr>
      <w:ind w:firstLine="420" w:firstLineChars="200"/>
    </w:pPr>
    <w:rPr>
      <w:rFonts w:ascii="Calibri" w:hAnsi="Calibri"/>
      <w:szCs w:val="22"/>
    </w:rPr>
  </w:style>
  <w:style w:type="paragraph" w:customStyle="1" w:styleId="76">
    <w:name w:val="插图居中"/>
    <w:next w:val="1"/>
    <w:qFormat/>
    <w:uiPriority w:val="99"/>
    <w:pPr>
      <w:spacing w:beforeLines="50" w:afterLines="50" w:line="360" w:lineRule="auto"/>
      <w:jc w:val="center"/>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1923</Words>
  <Characters>10965</Characters>
  <Lines>91</Lines>
  <Paragraphs>25</Paragraphs>
  <TotalTime>4</TotalTime>
  <ScaleCrop>false</ScaleCrop>
  <LinksUpToDate>false</LinksUpToDate>
  <CharactersWithSpaces>12863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2017-04-13T13:08:00Z</dcterms:created>
  <dc:creator>Administrator</dc:creator>
  <cp:lastModifiedBy>晨曦</cp:lastModifiedBy>
  <cp:lastPrinted>2020-06-18T09:57:00Z</cp:lastPrinted>
  <dcterms:modified xsi:type="dcterms:W3CDTF">2021-12-02T05:01:20Z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B5682656BF3E46B985633EA195BC7F20</vt:lpwstr>
  </property>
</Properties>
</file>