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bCs/>
          <w:color w:val="auto"/>
          <w:sz w:val="48"/>
          <w:szCs w:val="48"/>
          <w:highlight w:val="none"/>
          <w:lang w:val="en-US" w:eastAsia="zh-CN"/>
        </w:rPr>
      </w:pPr>
    </w:p>
    <w:p>
      <w:pPr>
        <w:spacing w:line="500" w:lineRule="exact"/>
        <w:jc w:val="center"/>
        <w:rPr>
          <w:rFonts w:hint="eastAsia" w:ascii="宋体" w:hAnsi="宋体"/>
          <w:b/>
          <w:bCs/>
          <w:color w:val="auto"/>
          <w:sz w:val="48"/>
          <w:szCs w:val="48"/>
          <w:highlight w:val="none"/>
          <w:lang w:val="en-US" w:eastAsia="zh-CN"/>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lang w:val="en-US" w:eastAsia="zh-CN"/>
        </w:rPr>
      </w:pPr>
      <w:r>
        <w:rPr>
          <w:rFonts w:hint="eastAsia" w:ascii="黑体" w:hAnsi="黑体" w:eastAsia="黑体"/>
          <w:b/>
          <w:sz w:val="48"/>
          <w:szCs w:val="24"/>
          <w:highlight w:val="none"/>
          <w:lang w:val="en-US" w:eastAsia="zh-CN"/>
        </w:rPr>
        <w:t>阿瓦提县人民医院采购关节镜项目</w:t>
      </w: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rPr>
      </w:pPr>
      <w:r>
        <w:rPr>
          <w:rFonts w:hint="eastAsia" w:ascii="黑体" w:hAnsi="黑体" w:eastAsia="黑体"/>
          <w:b/>
          <w:sz w:val="48"/>
          <w:szCs w:val="24"/>
          <w:highlight w:val="none"/>
        </w:rPr>
        <w:t>竞争性谈判文件</w:t>
      </w:r>
    </w:p>
    <w:p>
      <w:pPr>
        <w:tabs>
          <w:tab w:val="left" w:pos="1620"/>
          <w:tab w:val="left" w:pos="1800"/>
          <w:tab w:val="left" w:pos="1980"/>
        </w:tabs>
        <w:spacing w:line="720" w:lineRule="auto"/>
        <w:rPr>
          <w:rFonts w:hint="eastAsia" w:ascii="黑体" w:hAnsi="黑体" w:eastAsia="黑体"/>
          <w:b/>
          <w:sz w:val="33"/>
          <w:highlight w:val="none"/>
        </w:rPr>
      </w:pPr>
    </w:p>
    <w:p>
      <w:pPr>
        <w:tabs>
          <w:tab w:val="left" w:pos="1620"/>
          <w:tab w:val="left" w:pos="1800"/>
          <w:tab w:val="left" w:pos="1980"/>
        </w:tabs>
        <w:spacing w:line="720" w:lineRule="auto"/>
        <w:rPr>
          <w:rFonts w:hint="eastAsia" w:ascii="黑体" w:hAnsi="黑体" w:eastAsia="黑体"/>
          <w:b/>
          <w:sz w:val="33"/>
          <w:highlight w:val="none"/>
        </w:rPr>
      </w:pPr>
    </w:p>
    <w:p>
      <w:pPr>
        <w:pStyle w:val="21"/>
        <w:rPr>
          <w:rFonts w:hint="eastAsia" w:ascii="黑体" w:hAnsi="黑体" w:eastAsia="黑体"/>
          <w:b/>
          <w:sz w:val="33"/>
          <w:highlight w:val="none"/>
        </w:rPr>
      </w:pPr>
    </w:p>
    <w:p>
      <w:pPr>
        <w:pStyle w:val="21"/>
        <w:rPr>
          <w:rFonts w:hint="eastAsia" w:ascii="黑体" w:hAnsi="黑体" w:eastAsia="黑体"/>
          <w:b/>
          <w:sz w:val="33"/>
          <w:highlight w:val="none"/>
        </w:rPr>
      </w:pPr>
    </w:p>
    <w:p>
      <w:pPr>
        <w:pStyle w:val="21"/>
        <w:rPr>
          <w:rFonts w:hint="eastAsia"/>
        </w:rPr>
      </w:pPr>
    </w:p>
    <w:p>
      <w:pPr>
        <w:spacing w:line="480" w:lineRule="auto"/>
        <w:jc w:val="left"/>
        <w:rPr>
          <w:rFonts w:hint="eastAsia" w:ascii="黑体" w:hAnsi="黑体" w:eastAsia="黑体"/>
          <w:b/>
          <w:sz w:val="36"/>
          <w:szCs w:val="36"/>
          <w:highlight w:val="none"/>
        </w:rPr>
      </w:pPr>
    </w:p>
    <w:p>
      <w:pPr>
        <w:spacing w:line="480" w:lineRule="auto"/>
        <w:jc w:val="left"/>
        <w:rPr>
          <w:rFonts w:hint="eastAsia" w:ascii="黑体" w:hAnsi="黑体" w:eastAsia="黑体"/>
          <w:b/>
          <w:sz w:val="36"/>
          <w:szCs w:val="36"/>
          <w:highlight w:val="none"/>
        </w:rPr>
      </w:pPr>
    </w:p>
    <w:p>
      <w:pPr>
        <w:spacing w:line="480" w:lineRule="auto"/>
        <w:jc w:val="both"/>
        <w:rPr>
          <w:rFonts w:hint="eastAsia" w:ascii="黑体" w:hAnsi="黑体" w:eastAsia="黑体"/>
          <w:b/>
          <w:sz w:val="36"/>
          <w:szCs w:val="36"/>
          <w:highlight w:val="none"/>
          <w:lang w:val="en-US" w:eastAsia="zh-CN"/>
        </w:rPr>
      </w:pPr>
      <w:r>
        <w:rPr>
          <w:rFonts w:hint="eastAsia" w:ascii="黑体" w:hAnsi="黑体" w:eastAsia="黑体"/>
          <w:b/>
          <w:sz w:val="36"/>
          <w:szCs w:val="36"/>
          <w:highlight w:val="none"/>
        </w:rPr>
        <w:t>项目编号：</w:t>
      </w:r>
      <w:r>
        <w:rPr>
          <w:rFonts w:hint="eastAsia" w:ascii="黑体" w:hAnsi="黑体" w:eastAsia="黑体"/>
          <w:b/>
          <w:sz w:val="36"/>
          <w:szCs w:val="36"/>
          <w:highlight w:val="none"/>
          <w:lang w:val="en-US" w:eastAsia="zh-CN"/>
        </w:rPr>
        <w:t>AWT-ZFCG-ZQC-(2021)-JZXTP-2326</w:t>
      </w:r>
    </w:p>
    <w:p>
      <w:pPr>
        <w:spacing w:line="480" w:lineRule="auto"/>
        <w:jc w:val="both"/>
        <w:rPr>
          <w:rFonts w:hint="eastAsia" w:ascii="黑体" w:hAnsi="黑体" w:eastAsia="黑体"/>
          <w:b/>
          <w:sz w:val="32"/>
          <w:szCs w:val="32"/>
          <w:highlight w:val="none"/>
          <w:lang w:val="en-US" w:eastAsia="zh-CN"/>
        </w:rPr>
      </w:pPr>
      <w:r>
        <w:rPr>
          <w:rFonts w:hint="eastAsia" w:ascii="黑体" w:hAnsi="黑体" w:eastAsia="黑体"/>
          <w:b/>
          <w:sz w:val="32"/>
          <w:szCs w:val="32"/>
          <w:highlight w:val="none"/>
          <w:lang w:val="en-US" w:eastAsia="zh-CN"/>
        </w:rPr>
        <w:t>采购</w:t>
      </w:r>
      <w:r>
        <w:rPr>
          <w:rFonts w:hint="eastAsia" w:ascii="黑体" w:hAnsi="黑体" w:eastAsia="黑体"/>
          <w:b/>
          <w:sz w:val="32"/>
          <w:szCs w:val="32"/>
          <w:highlight w:val="none"/>
          <w:lang w:eastAsia="zh-CN"/>
        </w:rPr>
        <w:t>单位：阿瓦提县</w:t>
      </w:r>
      <w:r>
        <w:rPr>
          <w:rFonts w:hint="eastAsia" w:ascii="黑体" w:hAnsi="黑体" w:eastAsia="黑体"/>
          <w:b/>
          <w:sz w:val="32"/>
          <w:szCs w:val="32"/>
          <w:highlight w:val="none"/>
          <w:lang w:val="en-US" w:eastAsia="zh-CN"/>
        </w:rPr>
        <w:t>人民医院</w:t>
      </w:r>
    </w:p>
    <w:p>
      <w:pPr>
        <w:spacing w:line="480" w:lineRule="auto"/>
        <w:jc w:val="both"/>
        <w:rPr>
          <w:rFonts w:hint="eastAsia" w:ascii="黑体" w:hAnsi="黑体" w:eastAsia="黑体"/>
          <w:b/>
          <w:sz w:val="32"/>
          <w:szCs w:val="32"/>
          <w:highlight w:val="none"/>
        </w:rPr>
      </w:pPr>
      <w:r>
        <w:rPr>
          <w:rFonts w:hint="eastAsia" w:ascii="黑体" w:hAnsi="黑体" w:eastAsia="黑体"/>
          <w:b/>
          <w:sz w:val="32"/>
          <w:szCs w:val="32"/>
          <w:highlight w:val="none"/>
          <w:lang w:eastAsia="zh-CN"/>
        </w:rPr>
        <w:t>招标代理</w:t>
      </w:r>
      <w:r>
        <w:rPr>
          <w:rFonts w:hint="eastAsia" w:ascii="黑体" w:hAnsi="黑体" w:eastAsia="黑体"/>
          <w:b/>
          <w:sz w:val="32"/>
          <w:szCs w:val="32"/>
          <w:highlight w:val="none"/>
        </w:rPr>
        <w:t>：新疆中前川项目管理有限公司</w:t>
      </w:r>
    </w:p>
    <w:p>
      <w:pPr>
        <w:spacing w:line="480" w:lineRule="auto"/>
        <w:jc w:val="both"/>
        <w:rPr>
          <w:rFonts w:hint="eastAsia" w:ascii="黑体" w:hAnsi="黑体" w:eastAsia="黑体"/>
          <w:b/>
          <w:sz w:val="32"/>
          <w:highlight w:val="none"/>
        </w:rPr>
      </w:pPr>
      <w:r>
        <w:rPr>
          <w:rFonts w:hint="eastAsia" w:ascii="黑体" w:hAnsi="黑体" w:eastAsia="黑体"/>
          <w:b/>
          <w:sz w:val="32"/>
          <w:highlight w:val="none"/>
        </w:rPr>
        <w:t>日    期：二零</w:t>
      </w:r>
      <w:r>
        <w:rPr>
          <w:rFonts w:hint="eastAsia" w:ascii="黑体" w:hAnsi="黑体" w:eastAsia="黑体"/>
          <w:b/>
          <w:sz w:val="32"/>
          <w:highlight w:val="none"/>
          <w:lang w:eastAsia="zh-CN"/>
        </w:rPr>
        <w:t>二</w:t>
      </w:r>
      <w:r>
        <w:rPr>
          <w:rFonts w:hint="eastAsia" w:ascii="黑体" w:hAnsi="黑体" w:eastAsia="黑体"/>
          <w:b/>
          <w:sz w:val="32"/>
          <w:highlight w:val="none"/>
          <w:lang w:val="en-US" w:eastAsia="zh-CN"/>
        </w:rPr>
        <w:t>壹</w:t>
      </w:r>
      <w:r>
        <w:rPr>
          <w:rFonts w:hint="eastAsia" w:ascii="黑体" w:hAnsi="黑体" w:eastAsia="黑体"/>
          <w:b/>
          <w:sz w:val="32"/>
          <w:highlight w:val="none"/>
        </w:rPr>
        <w:t>年</w:t>
      </w:r>
      <w:r>
        <w:rPr>
          <w:rFonts w:hint="eastAsia" w:ascii="黑体" w:hAnsi="黑体" w:eastAsia="黑体"/>
          <w:b/>
          <w:sz w:val="32"/>
          <w:highlight w:val="none"/>
          <w:lang w:val="en-US" w:eastAsia="zh-CN"/>
        </w:rPr>
        <w:t>十二</w:t>
      </w:r>
      <w:r>
        <w:rPr>
          <w:rFonts w:hint="eastAsia" w:ascii="黑体" w:hAnsi="黑体" w:eastAsia="黑体"/>
          <w:b/>
          <w:sz w:val="32"/>
          <w:highlight w:val="none"/>
        </w:rPr>
        <w:t>月</w:t>
      </w:r>
    </w:p>
    <w:p>
      <w:pPr>
        <w:spacing w:line="480" w:lineRule="auto"/>
        <w:jc w:val="both"/>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br w:type="page"/>
      </w: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宋体" w:hAnsi="宋体" w:eastAsia="宋体" w:cs="宋体"/>
          <w:b w:val="0"/>
          <w:bCs/>
          <w:sz w:val="48"/>
          <w:szCs w:val="48"/>
        </w:rPr>
      </w:pPr>
      <w:r>
        <w:rPr>
          <w:rFonts w:hint="eastAsia" w:ascii="宋体" w:hAnsi="宋体" w:eastAsia="宋体" w:cs="宋体"/>
          <w:b w:val="0"/>
          <w:bCs/>
          <w:sz w:val="48"/>
          <w:szCs w:val="48"/>
          <w:lang w:val="en-US" w:eastAsia="zh-CN"/>
        </w:rPr>
        <w:t>竞争性谈判</w:t>
      </w:r>
      <w:r>
        <w:rPr>
          <w:rFonts w:hint="eastAsia" w:ascii="宋体" w:hAnsi="宋体" w:eastAsia="宋体" w:cs="宋体"/>
          <w:b w:val="0"/>
          <w:bCs/>
          <w:sz w:val="48"/>
          <w:szCs w:val="48"/>
        </w:rPr>
        <w:t>文件</w:t>
      </w:r>
    </w:p>
    <w:p>
      <w:pPr>
        <w:spacing w:line="480" w:lineRule="exact"/>
        <w:rPr>
          <w:rFonts w:hint="eastAsia" w:ascii="宋体" w:hAnsi="宋体" w:eastAsia="宋体" w:cs="宋体"/>
          <w:bCs/>
          <w:sz w:val="28"/>
          <w:szCs w:val="28"/>
        </w:rPr>
      </w:pPr>
    </w:p>
    <w:p>
      <w:pP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项目</w:t>
      </w:r>
      <w:r>
        <w:rPr>
          <w:rFonts w:hint="eastAsia" w:ascii="宋体" w:hAnsi="宋体" w:eastAsia="宋体" w:cs="宋体"/>
          <w:bCs/>
          <w:sz w:val="28"/>
          <w:szCs w:val="28"/>
        </w:rPr>
        <w:t>名称：</w:t>
      </w:r>
      <w:r>
        <w:rPr>
          <w:rFonts w:hint="eastAsia" w:ascii="宋体" w:hAnsi="宋体" w:eastAsia="宋体" w:cs="宋体"/>
          <w:bCs/>
          <w:sz w:val="28"/>
          <w:szCs w:val="28"/>
          <w:lang w:val="en-US" w:eastAsia="zh-CN"/>
        </w:rPr>
        <w:t>阿瓦提县人民医院采购关节镜项目</w:t>
      </w:r>
    </w:p>
    <w:p>
      <w:pP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采购</w:t>
      </w:r>
      <w:r>
        <w:rPr>
          <w:rFonts w:hint="eastAsia" w:ascii="宋体" w:hAnsi="宋体" w:eastAsia="宋体" w:cs="宋体"/>
          <w:bCs/>
          <w:sz w:val="28"/>
          <w:szCs w:val="28"/>
          <w:lang w:eastAsia="zh-CN"/>
        </w:rPr>
        <w:t xml:space="preserve"> 人（公章）：</w:t>
      </w:r>
      <w:r>
        <w:rPr>
          <w:rFonts w:hint="eastAsia" w:ascii="宋体" w:hAnsi="宋体" w:eastAsia="宋体" w:cs="宋体"/>
          <w:bCs/>
          <w:sz w:val="28"/>
          <w:szCs w:val="28"/>
          <w:lang w:val="en-US" w:eastAsia="zh-CN"/>
        </w:rPr>
        <w:t>阿瓦提县人民医院</w:t>
      </w:r>
    </w:p>
    <w:p>
      <w:pPr>
        <w:rPr>
          <w:rFonts w:hint="eastAsia" w:ascii="宋体" w:hAnsi="宋体" w:eastAsia="宋体" w:cs="宋体"/>
          <w:bCs/>
          <w:sz w:val="28"/>
          <w:szCs w:val="28"/>
          <w:lang w:eastAsia="zh-CN"/>
        </w:rPr>
      </w:pPr>
      <w:r>
        <w:rPr>
          <w:rFonts w:hint="eastAsia" w:ascii="宋体" w:hAnsi="宋体" w:eastAsia="宋体" w:cs="宋体"/>
          <w:bCs/>
          <w:sz w:val="28"/>
          <w:szCs w:val="28"/>
          <w:lang w:eastAsia="zh-CN"/>
        </w:rPr>
        <w:t>法定代表人（签章)：</w:t>
      </w:r>
    </w:p>
    <w:p>
      <w:pPr>
        <w:rPr>
          <w:rFonts w:hint="eastAsia" w:ascii="宋体" w:hAnsi="宋体" w:cs="宋体"/>
          <w:bCs/>
          <w:sz w:val="28"/>
          <w:szCs w:val="28"/>
          <w:lang w:val="en-US" w:eastAsia="zh-CN"/>
        </w:rPr>
      </w:pPr>
      <w:r>
        <w:rPr>
          <w:rFonts w:hint="eastAsia" w:ascii="宋体" w:hAnsi="宋体" w:eastAsia="宋体" w:cs="宋体"/>
          <w:bCs/>
          <w:sz w:val="28"/>
          <w:szCs w:val="28"/>
          <w:lang w:eastAsia="zh-CN"/>
        </w:rPr>
        <w:t>联  系  人：</w:t>
      </w:r>
      <w:r>
        <w:rPr>
          <w:rFonts w:hint="eastAsia" w:ascii="宋体" w:hAnsi="宋体" w:cs="宋体"/>
          <w:bCs/>
          <w:sz w:val="28"/>
          <w:szCs w:val="28"/>
          <w:lang w:val="en-US" w:eastAsia="zh-CN"/>
        </w:rPr>
        <w:t>吴红霞</w:t>
      </w:r>
    </w:p>
    <w:p>
      <w:pPr>
        <w:rPr>
          <w:rFonts w:hint="default" w:ascii="宋体" w:hAnsi="宋体" w:eastAsia="宋体" w:cs="宋体"/>
          <w:bCs/>
          <w:sz w:val="28"/>
          <w:szCs w:val="28"/>
          <w:lang w:val="en-US" w:eastAsia="zh-CN"/>
        </w:rPr>
      </w:pPr>
      <w:r>
        <w:rPr>
          <w:rFonts w:hint="eastAsia" w:ascii="宋体" w:hAnsi="宋体" w:eastAsia="宋体" w:cs="宋体"/>
          <w:bCs/>
          <w:sz w:val="28"/>
          <w:szCs w:val="28"/>
          <w:lang w:eastAsia="zh-CN"/>
        </w:rPr>
        <w:t>联系电话：</w:t>
      </w:r>
      <w:r>
        <w:rPr>
          <w:rFonts w:hint="eastAsia" w:ascii="宋体" w:hAnsi="宋体" w:eastAsia="宋体" w:cs="宋体"/>
          <w:bCs/>
          <w:sz w:val="28"/>
          <w:szCs w:val="28"/>
          <w:lang w:val="en-US" w:eastAsia="zh-CN"/>
        </w:rPr>
        <w:t>18799933066</w:t>
      </w:r>
      <w:r>
        <w:rPr>
          <w:rFonts w:hint="eastAsia" w:ascii="宋体" w:hAnsi="宋体" w:eastAsia="宋体" w:cs="宋体"/>
          <w:bCs/>
          <w:sz w:val="28"/>
          <w:szCs w:val="28"/>
          <w:lang w:eastAsia="zh-CN"/>
        </w:rPr>
        <w:t>  </w:t>
      </w:r>
      <w:r>
        <w:rPr>
          <w:rFonts w:hint="default" w:ascii="宋体" w:hAnsi="宋体" w:eastAsia="宋体" w:cs="宋体"/>
          <w:bCs/>
          <w:sz w:val="28"/>
          <w:szCs w:val="28"/>
          <w:lang w:eastAsia="zh-CN"/>
        </w:rPr>
        <w:t xml:space="preserve">  </w:t>
      </w:r>
      <w:r>
        <w:rPr>
          <w:rFonts w:hint="eastAsia" w:ascii="宋体" w:hAnsi="宋体" w:eastAsia="宋体" w:cs="宋体"/>
          <w:bCs/>
          <w:sz w:val="28"/>
          <w:szCs w:val="28"/>
          <w:lang w:eastAsia="zh-CN"/>
        </w:rPr>
        <w:t xml:space="preserve">  </w:t>
      </w:r>
    </w:p>
    <w:p>
      <w:pPr>
        <w:spacing w:line="360" w:lineRule="auto"/>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联系地址：阿瓦提县拥军路30号</w:t>
      </w:r>
      <w:r>
        <w:rPr>
          <w:rFonts w:hint="default" w:ascii="宋体" w:hAnsi="宋体" w:eastAsia="宋体" w:cs="宋体"/>
          <w:bCs/>
          <w:sz w:val="28"/>
          <w:szCs w:val="28"/>
        </w:rPr>
        <w:t xml:space="preserve"> </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lang w:eastAsia="zh-CN"/>
        </w:rPr>
        <w:t> </w:t>
      </w:r>
    </w:p>
    <w:p>
      <w:pPr>
        <w:widowControl/>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招标代理机构：新疆中前川项目管理有限公司　  </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法定代表人（签章)：</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人：</w:t>
      </w:r>
      <w:r>
        <w:rPr>
          <w:rFonts w:hint="eastAsia" w:ascii="宋体" w:hAnsi="宋体" w:cs="宋体"/>
          <w:bCs/>
          <w:sz w:val="28"/>
          <w:szCs w:val="28"/>
          <w:lang w:val="en-US" w:eastAsia="zh-CN"/>
        </w:rPr>
        <w:t>陈兰</w:t>
      </w:r>
    </w:p>
    <w:p>
      <w:pPr>
        <w:widowControl/>
        <w:spacing w:line="360" w:lineRule="auto"/>
        <w:jc w:val="left"/>
        <w:rPr>
          <w:rFonts w:hint="eastAsia" w:ascii="宋体" w:hAnsi="宋体" w:cs="宋体"/>
          <w:bCs/>
          <w:sz w:val="28"/>
          <w:szCs w:val="28"/>
          <w:lang w:val="en-US" w:eastAsia="zh-CN"/>
        </w:rPr>
      </w:pPr>
      <w:r>
        <w:rPr>
          <w:rFonts w:hint="eastAsia" w:ascii="宋体" w:hAnsi="宋体" w:eastAsia="宋体" w:cs="宋体"/>
          <w:bCs/>
          <w:sz w:val="28"/>
          <w:szCs w:val="28"/>
          <w:lang w:val="en-US" w:eastAsia="zh-CN"/>
        </w:rPr>
        <w:t>联 系 电 话：</w:t>
      </w:r>
      <w:r>
        <w:rPr>
          <w:rFonts w:hint="eastAsia" w:ascii="宋体" w:hAnsi="宋体" w:cs="宋体"/>
          <w:bCs/>
          <w:sz w:val="28"/>
          <w:szCs w:val="28"/>
          <w:lang w:val="en-US" w:eastAsia="zh-CN"/>
        </w:rPr>
        <w:t>13031270081</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地 址：阿克苏市金石圆和苑1单元1702室</w:t>
      </w:r>
    </w:p>
    <w:p>
      <w:pPr>
        <w:jc w:val="left"/>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pStyle w:val="21"/>
        <w:rPr>
          <w:rFonts w:hint="eastAsia"/>
          <w:lang w:val="en-US" w:eastAsia="zh-CN"/>
        </w:rPr>
      </w:pPr>
    </w:p>
    <w:p>
      <w:pPr>
        <w:jc w:val="both"/>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t>目 录</w:t>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b/>
          <w:color w:val="auto"/>
          <w:spacing w:val="20"/>
          <w:sz w:val="28"/>
          <w:szCs w:val="28"/>
          <w:highlight w:val="none"/>
          <w:lang w:val="en-US" w:eastAsia="zh-CN"/>
        </w:rPr>
        <w:fldChar w:fldCharType="begin"/>
      </w:r>
      <w:r>
        <w:rPr>
          <w:rFonts w:hint="eastAsia" w:ascii="仿宋" w:hAnsi="仿宋" w:eastAsia="仿宋" w:cs="仿宋"/>
          <w:b/>
          <w:color w:val="auto"/>
          <w:spacing w:val="20"/>
          <w:sz w:val="28"/>
          <w:szCs w:val="28"/>
          <w:highlight w:val="none"/>
          <w:lang w:val="en-US" w:eastAsia="zh-CN"/>
        </w:rPr>
        <w:instrText xml:space="preserve">TOC \o "1-2" \h \u </w:instrText>
      </w:r>
      <w:r>
        <w:rPr>
          <w:rFonts w:hint="eastAsia" w:ascii="仿宋" w:hAnsi="仿宋" w:eastAsia="仿宋" w:cs="仿宋"/>
          <w:b/>
          <w:color w:val="auto"/>
          <w:spacing w:val="20"/>
          <w:sz w:val="28"/>
          <w:szCs w:val="28"/>
          <w:highlight w:val="none"/>
          <w:lang w:val="en-US" w:eastAsia="zh-CN"/>
        </w:rPr>
        <w:fldChar w:fldCharType="separate"/>
      </w: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_Toc24735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20"/>
          <w:sz w:val="28"/>
          <w:szCs w:val="28"/>
          <w:highlight w:val="none"/>
        </w:rPr>
        <w:t xml:space="preserve">第一部分 </w:t>
      </w:r>
      <w:r>
        <w:rPr>
          <w:rFonts w:hint="eastAsia" w:ascii="仿宋" w:hAnsi="仿宋" w:eastAsia="仿宋" w:cs="仿宋"/>
          <w:bCs/>
          <w:spacing w:val="20"/>
          <w:sz w:val="28"/>
          <w:szCs w:val="28"/>
          <w:highlight w:val="none"/>
          <w:lang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_Toc28366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第二部分 报价人须知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_Toc6657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rPr>
        <w:t xml:space="preserve">第三部分 </w:t>
      </w:r>
      <w:r>
        <w:rPr>
          <w:rFonts w:hint="eastAsia" w:ascii="仿宋" w:hAnsi="仿宋" w:eastAsia="仿宋" w:cs="仿宋"/>
          <w:bCs w:val="0"/>
          <w:spacing w:val="20"/>
          <w:sz w:val="28"/>
          <w:szCs w:val="28"/>
          <w:highlight w:val="none"/>
        </w:rPr>
        <w:t>合同范本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_Toc6657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21</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_Toc23433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lang w:val="en-US" w:eastAsia="zh-CN"/>
        </w:rPr>
        <w:t>第四部分采购需求</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2</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3</w:t>
      </w:r>
    </w:p>
    <w:p>
      <w:pPr>
        <w:pStyle w:val="13"/>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_Toc11895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10"/>
          <w:sz w:val="28"/>
          <w:szCs w:val="28"/>
          <w:highlight w:val="none"/>
          <w:lang w:eastAsia="zh-CN"/>
        </w:rPr>
        <w:t>第五部分</w:t>
      </w:r>
      <w:r>
        <w:rPr>
          <w:rFonts w:hint="eastAsia" w:ascii="仿宋" w:hAnsi="仿宋" w:eastAsia="仿宋" w:cs="仿宋"/>
          <w:bCs/>
          <w:spacing w:val="10"/>
          <w:sz w:val="28"/>
          <w:szCs w:val="28"/>
          <w:highlight w:val="none"/>
          <w:lang w:val="en-US" w:eastAsia="zh-CN"/>
        </w:rPr>
        <w:t xml:space="preserve"> </w:t>
      </w:r>
      <w:r>
        <w:rPr>
          <w:rFonts w:hint="eastAsia" w:ascii="仿宋" w:hAnsi="仿宋" w:eastAsia="仿宋" w:cs="仿宋"/>
          <w:bCs/>
          <w:spacing w:val="10"/>
          <w:sz w:val="28"/>
          <w:szCs w:val="28"/>
          <w:highlight w:val="none"/>
        </w:rPr>
        <w:t>报价文件格式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0</w:t>
      </w:r>
      <w:bookmarkStart w:id="55" w:name="_GoBack"/>
      <w:bookmarkEnd w:id="55"/>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spacing w:line="500" w:lineRule="exact"/>
        <w:jc w:val="center"/>
        <w:rPr>
          <w:rFonts w:hint="eastAsia" w:ascii="仿宋" w:hAnsi="仿宋" w:eastAsia="仿宋" w:cs="仿宋"/>
          <w:b/>
          <w:color w:val="auto"/>
          <w:sz w:val="28"/>
          <w:szCs w:val="28"/>
          <w:highlight w:val="none"/>
        </w:rPr>
        <w:sectPr>
          <w:pgSz w:w="11850" w:h="16783"/>
          <w:pgMar w:top="1440" w:right="1706" w:bottom="1440" w:left="1800" w:header="851" w:footer="992" w:gutter="0"/>
          <w:cols w:space="425" w:num="1"/>
          <w:docGrid w:type="lines" w:linePitch="312" w:charSpace="0"/>
        </w:sectPr>
      </w:pPr>
    </w:p>
    <w:p>
      <w:pPr>
        <w:numPr>
          <w:ilvl w:val="0"/>
          <w:numId w:val="3"/>
        </w:numPr>
        <w:spacing w:line="500" w:lineRule="exact"/>
        <w:jc w:val="center"/>
        <w:rPr>
          <w:rFonts w:hint="eastAsia" w:ascii="仿宋" w:hAnsi="仿宋" w:eastAsia="仿宋" w:cs="仿宋"/>
          <w:b/>
          <w:color w:val="auto"/>
          <w:sz w:val="28"/>
          <w:szCs w:val="28"/>
          <w:highlight w:val="none"/>
          <w:lang w:val="en-US" w:eastAsia="zh-CN"/>
        </w:rPr>
      </w:pPr>
      <w:bookmarkStart w:id="0" w:name="_Toc10674_WPSOffice_Level1"/>
      <w:bookmarkStart w:id="1" w:name="_Toc17636_WPSOffice_Level1"/>
      <w:bookmarkStart w:id="2" w:name="_Toc29724_WPSOffice_Level1"/>
      <w:bookmarkStart w:id="3" w:name="_Toc19717_WPSOffice_Level1"/>
      <w:r>
        <w:rPr>
          <w:rFonts w:hint="eastAsia" w:ascii="仿宋" w:hAnsi="仿宋" w:eastAsia="仿宋" w:cs="仿宋"/>
          <w:b/>
          <w:color w:val="auto"/>
          <w:sz w:val="28"/>
          <w:szCs w:val="28"/>
          <w:highlight w:val="none"/>
          <w:lang w:val="en-US" w:eastAsia="zh-CN"/>
        </w:rPr>
        <w:t>招标公告</w:t>
      </w:r>
    </w:p>
    <w:p>
      <w:pPr>
        <w:pStyle w:val="15"/>
        <w:keepNext w:val="0"/>
        <w:keepLines w:val="0"/>
        <w:widowControl/>
        <w:suppressLineNumbers w:val="0"/>
        <w:spacing w:before="38" w:beforeAutospacing="0" w:after="38" w:afterAutospacing="0"/>
        <w:ind w:left="0" w:right="0"/>
        <w:jc w:val="center"/>
        <w:rPr>
          <w:rFonts w:hint="default" w:ascii="仿宋" w:hAnsi="仿宋" w:eastAsia="仿宋" w:cs="仿宋"/>
          <w:b/>
          <w:bCs/>
          <w:i w:val="0"/>
          <w:iCs w:val="0"/>
          <w:caps w:val="0"/>
          <w:color w:val="000000"/>
          <w:spacing w:val="0"/>
          <w:sz w:val="36"/>
          <w:szCs w:val="36"/>
          <w:lang w:val="en-US"/>
        </w:rPr>
      </w:pPr>
      <w:r>
        <w:rPr>
          <w:rFonts w:hint="eastAsia" w:ascii="仿宋" w:hAnsi="仿宋" w:eastAsia="仿宋" w:cs="仿宋"/>
          <w:b/>
          <w:bCs/>
          <w:i w:val="0"/>
          <w:iCs w:val="0"/>
          <w:caps w:val="0"/>
          <w:color w:val="000000"/>
          <w:spacing w:val="0"/>
          <w:sz w:val="36"/>
          <w:szCs w:val="36"/>
          <w:lang w:val="en-US" w:eastAsia="zh-CN"/>
        </w:rPr>
        <w:t>阿瓦提县人民医院采购关节镜项目竞争性谈判公告</w:t>
      </w:r>
    </w:p>
    <w:p>
      <w:pPr>
        <w:pStyle w:val="15"/>
        <w:keepNext w:val="0"/>
        <w:keepLines w:val="0"/>
        <w:widowControl/>
        <w:suppressLineNumbers w:val="0"/>
        <w:spacing w:before="38" w:beforeAutospacing="0" w:after="38" w:afterAutospacing="0"/>
        <w:ind w:left="0" w:right="0"/>
        <w:rPr>
          <w:sz w:val="24"/>
          <w:szCs w:val="24"/>
        </w:rPr>
      </w:pPr>
      <w:r>
        <w:rPr>
          <w:rFonts w:ascii="仿宋" w:hAnsi="仿宋" w:eastAsia="仿宋" w:cs="仿宋"/>
          <w:sz w:val="24"/>
          <w:szCs w:val="24"/>
        </w:rPr>
        <w:t>项目概况</w:t>
      </w:r>
    </w:p>
    <w:p>
      <w:pPr>
        <w:pStyle w:val="15"/>
        <w:keepNext w:val="0"/>
        <w:keepLines w:val="0"/>
        <w:widowControl/>
        <w:suppressLineNumbers w:val="0"/>
        <w:spacing w:before="38" w:beforeAutospacing="0" w:after="38" w:afterAutospacing="0"/>
        <w:ind w:right="0" w:firstLine="480" w:firstLineChars="200"/>
        <w:rPr>
          <w:sz w:val="24"/>
          <w:szCs w:val="24"/>
        </w:rPr>
      </w:pPr>
      <w:r>
        <w:rPr>
          <w:rFonts w:hint="eastAsia" w:ascii="仿宋" w:hAnsi="仿宋" w:eastAsia="仿宋" w:cs="仿宋"/>
          <w:sz w:val="24"/>
          <w:szCs w:val="24"/>
          <w:lang w:val="en-US" w:eastAsia="zh-CN"/>
        </w:rPr>
        <w:t>阿瓦提县人民医院采购关节镜项目</w:t>
      </w:r>
      <w:r>
        <w:rPr>
          <w:rFonts w:hint="eastAsia" w:ascii="仿宋" w:hAnsi="仿宋" w:eastAsia="仿宋" w:cs="仿宋"/>
          <w:sz w:val="24"/>
          <w:szCs w:val="24"/>
        </w:rPr>
        <w:t>的潜在投标人应在新疆政府采购网获取招标文件，并于2021年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 11:00（北京时间）前递交投标文件。</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一、项目基本情况</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AWT-ZFCG-ZQC-(2021)-JZXTP-2326</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阿瓦提县人民医院采购关节镜项目</w:t>
      </w:r>
    </w:p>
    <w:p>
      <w:pPr>
        <w:pStyle w:val="15"/>
        <w:keepNext w:val="0"/>
        <w:keepLines w:val="0"/>
        <w:widowControl/>
        <w:suppressLineNumbers w:val="0"/>
        <w:spacing w:before="38" w:beforeAutospacing="0" w:after="38" w:afterAutospacing="0" w:line="150" w:lineRule="atLeast"/>
        <w:ind w:left="0" w:right="0" w:firstLine="420"/>
        <w:rPr>
          <w:rFonts w:hint="default" w:eastAsia="仿宋"/>
          <w:sz w:val="24"/>
          <w:szCs w:val="24"/>
          <w:lang w:val="en-US" w:eastAsia="zh-CN"/>
        </w:rPr>
      </w:pPr>
      <w:r>
        <w:rPr>
          <w:rFonts w:hint="eastAsia" w:ascii="仿宋" w:hAnsi="仿宋" w:eastAsia="仿宋" w:cs="仿宋"/>
          <w:sz w:val="24"/>
          <w:szCs w:val="24"/>
        </w:rPr>
        <w:t>采购方式：</w:t>
      </w:r>
      <w:r>
        <w:rPr>
          <w:rFonts w:hint="eastAsia" w:ascii="仿宋" w:hAnsi="仿宋" w:eastAsia="仿宋" w:cs="仿宋"/>
          <w:sz w:val="24"/>
          <w:szCs w:val="24"/>
          <w:lang w:val="en-US" w:eastAsia="zh-CN"/>
        </w:rPr>
        <w:t>竞争性谈判</w:t>
      </w:r>
    </w:p>
    <w:p>
      <w:pPr>
        <w:pStyle w:val="15"/>
        <w:keepNext w:val="0"/>
        <w:keepLines w:val="0"/>
        <w:widowControl/>
        <w:suppressLineNumbers w:val="0"/>
        <w:spacing w:before="38" w:beforeAutospacing="0" w:after="38" w:afterAutospacing="0" w:line="150" w:lineRule="atLeast"/>
        <w:ind w:left="0" w:right="0" w:firstLine="420"/>
        <w:rPr>
          <w:rFonts w:hint="default" w:eastAsia="仿宋"/>
          <w:sz w:val="24"/>
          <w:szCs w:val="24"/>
          <w:lang w:val="en-US" w:eastAsia="zh-CN"/>
        </w:rPr>
      </w:pPr>
      <w:r>
        <w:rPr>
          <w:rFonts w:hint="eastAsia" w:ascii="仿宋" w:hAnsi="仿宋" w:eastAsia="仿宋" w:cs="仿宋"/>
          <w:sz w:val="24"/>
          <w:szCs w:val="24"/>
        </w:rPr>
        <w:t>预算金额（元）：</w:t>
      </w:r>
      <w:r>
        <w:rPr>
          <w:rFonts w:hint="eastAsia" w:ascii="仿宋" w:hAnsi="仿宋" w:eastAsia="仿宋" w:cs="仿宋"/>
          <w:sz w:val="24"/>
          <w:szCs w:val="24"/>
          <w:lang w:val="en-US" w:eastAsia="zh-CN"/>
        </w:rPr>
        <w:t>1650000</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采购需求：</w:t>
      </w:r>
    </w:p>
    <w:p>
      <w:pPr>
        <w:pStyle w:val="15"/>
        <w:keepNext w:val="0"/>
        <w:keepLines w:val="0"/>
        <w:widowControl/>
        <w:suppressLineNumbers w:val="0"/>
        <w:spacing w:before="38" w:beforeAutospacing="0" w:after="38" w:afterAutospacing="0" w:line="240" w:lineRule="auto"/>
        <w:ind w:left="547" w:leftChars="228" w:right="0" w:firstLine="0" w:firstLineChars="0"/>
        <w:rPr>
          <w:rFonts w:hint="eastAsia" w:ascii="仿宋" w:hAnsi="仿宋" w:eastAsia="仿宋" w:cs="仿宋"/>
          <w:sz w:val="24"/>
          <w:szCs w:val="24"/>
          <w:lang w:eastAsia="zh-CN"/>
        </w:rPr>
      </w:pPr>
      <w:r>
        <w:rPr>
          <w:rFonts w:hint="eastAsia" w:ascii="仿宋" w:hAnsi="仿宋" w:eastAsia="仿宋" w:cs="仿宋"/>
          <w:sz w:val="24"/>
          <w:szCs w:val="24"/>
        </w:rPr>
        <w:t>简要规格描述或项目基本概况介绍、用途：详细数量规格参数见</w:t>
      </w: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p>
    <w:p>
      <w:pPr>
        <w:pStyle w:val="15"/>
        <w:keepNext w:val="0"/>
        <w:keepLines w:val="0"/>
        <w:widowControl/>
        <w:suppressLineNumbers w:val="0"/>
        <w:spacing w:before="38" w:beforeAutospacing="0" w:after="38" w:afterAutospacing="0" w:line="240" w:lineRule="auto"/>
        <w:ind w:left="547" w:leftChars="228" w:right="0" w:firstLine="0" w:firstLineChars="0"/>
        <w:rPr>
          <w:sz w:val="24"/>
          <w:szCs w:val="24"/>
        </w:rPr>
      </w:pPr>
      <w:r>
        <w:rPr>
          <w:rFonts w:hint="eastAsia" w:ascii="仿宋" w:hAnsi="仿宋" w:eastAsia="仿宋" w:cs="仿宋"/>
          <w:sz w:val="24"/>
          <w:szCs w:val="24"/>
        </w:rPr>
        <w:t>备注：</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合同履约期限：15日历天</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本项目（否）接受联合体投标。</w:t>
      </w:r>
    </w:p>
    <w:p>
      <w:pPr>
        <w:pStyle w:val="15"/>
        <w:keepNext w:val="0"/>
        <w:keepLines w:val="0"/>
        <w:widowControl/>
        <w:suppressLineNumbers w:val="0"/>
        <w:spacing w:before="38" w:beforeAutospacing="0" w:after="38" w:afterAutospacing="0" w:line="150" w:lineRule="atLeast"/>
        <w:ind w:left="0" w:right="0"/>
        <w:rPr>
          <w:sz w:val="24"/>
          <w:szCs w:val="24"/>
        </w:rPr>
      </w:pPr>
      <w:r>
        <w:rPr>
          <w:rStyle w:val="19"/>
          <w:rFonts w:ascii="黑体" w:hAnsi="宋体" w:eastAsia="黑体" w:cs="黑体"/>
          <w:sz w:val="24"/>
          <w:szCs w:val="24"/>
        </w:rPr>
        <w:t>二、申请人的资格要求：</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1.满足《中华人民共和国政府采购法》第二十二条规定；</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2.落实政府采购政策需满足的资格要求：（1）财政部、工业和信息化部关于印发《政府采购促进中小企业发展管理办法》的通知（财库〔2020〕46号）；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w:t>
      </w:r>
      <w:r>
        <w:rPr>
          <w:rFonts w:hint="eastAsia" w:ascii="仿宋" w:hAnsi="仿宋" w:eastAsia="仿宋" w:cs="仿宋"/>
          <w:sz w:val="24"/>
          <w:szCs w:val="24"/>
          <w:lang w:val="en-US" w:eastAsia="zh-CN"/>
        </w:rPr>
        <w:t>生态环境</w:t>
      </w:r>
      <w:r>
        <w:rPr>
          <w:rFonts w:hint="eastAsia" w:ascii="仿宋" w:hAnsi="仿宋" w:eastAsia="仿宋" w:cs="仿宋"/>
          <w:sz w:val="24"/>
          <w:szCs w:val="24"/>
        </w:rPr>
        <w:t>部、国家发改委等有关部门发布的《环境标志产品政府采购清单》和《节能产品政府采购清单》中的产品。</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3.本项目的特定资格要求：</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（1）法人代表资格证明书及授权书、被授权人身份证；(法人投标需提供法人身份证及法人代表资格证明书)；</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（2）提供有效的营业执照、《医疗器械生产许可证》、《医疗器械经营许可证》（二类医疗器械需提供医疗器械备案凭证）；</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（3）近两年任意一年的财务审计报告（新成立不满十二个月可提供近三个月的银行资信证明）；</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（4）依法缴纳近三个月的社会保险缴纳凭据；</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（5）税务部门出具的近三个月的完税证明；</w:t>
      </w:r>
    </w:p>
    <w:p>
      <w:pPr>
        <w:pStyle w:val="15"/>
        <w:keepNext w:val="0"/>
        <w:keepLines w:val="0"/>
        <w:widowControl/>
        <w:suppressLineNumbers w:val="0"/>
        <w:spacing w:before="38" w:beforeAutospacing="0" w:after="38" w:afterAutospacing="0" w:line="150" w:lineRule="atLeast"/>
        <w:ind w:left="0" w:right="0" w:firstLine="420"/>
        <w:rPr>
          <w:rFonts w:hint="eastAsia" w:ascii="仿宋" w:hAnsi="仿宋" w:eastAsia="仿宋" w:cs="仿宋"/>
          <w:sz w:val="24"/>
          <w:szCs w:val="24"/>
          <w:lang w:eastAsia="zh-CN"/>
        </w:rPr>
      </w:pPr>
      <w:r>
        <w:rPr>
          <w:rFonts w:hint="eastAsia" w:ascii="仿宋" w:hAnsi="仿宋" w:eastAsia="仿宋" w:cs="仿宋"/>
          <w:sz w:val="24"/>
          <w:szCs w:val="24"/>
        </w:rPr>
        <w:t>（6）未被“信用中国”网站（www.creditchina.gov.cn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（7）与招标人存在利害关系可能影响招标公正性的单位，不得参加投标。单位负责人为同一人或存在控股、管理关系的不同单位，不得参加同一标段投标，否则，相关投标均无效。 </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三、获取招标文件</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时间：2021年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日至2021年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日，每天上午10:00至14:00，下午15:30至19:30（北京时间，法定节假日除外）</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地点：新疆政府采购网</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方式：报名成功后自行下载</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售价（元）：0</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四、提交投标文件截止时间、开标时间和地点</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提交投标文件截止时间：2021年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 11:00（北京时间）</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投标地点：阿克苏药品集散中心办公大楼（地址：温宿县长兴街15号）办公大楼一楼开标室</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开标时间：2021年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 11:00（北京时间）</w:t>
      </w:r>
    </w:p>
    <w:p>
      <w:pPr>
        <w:pStyle w:val="15"/>
        <w:keepNext w:val="0"/>
        <w:keepLines w:val="0"/>
        <w:widowControl/>
        <w:suppressLineNumbers w:val="0"/>
        <w:spacing w:before="38" w:beforeAutospacing="0" w:after="38" w:afterAutospacing="0" w:line="150" w:lineRule="atLeast"/>
        <w:ind w:left="0" w:right="0" w:firstLine="420"/>
        <w:rPr>
          <w:sz w:val="24"/>
          <w:szCs w:val="24"/>
        </w:rPr>
      </w:pPr>
      <w:r>
        <w:rPr>
          <w:rFonts w:hint="eastAsia" w:ascii="仿宋" w:hAnsi="仿宋" w:eastAsia="仿宋" w:cs="仿宋"/>
          <w:sz w:val="24"/>
          <w:szCs w:val="24"/>
        </w:rPr>
        <w:t>开标地点：阿克苏药品集散中心办公大楼（地址：温宿县长兴街15号）办公大楼一楼开标室</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五、公告期限</w:t>
      </w:r>
    </w:p>
    <w:p>
      <w:pPr>
        <w:pStyle w:val="15"/>
        <w:keepNext w:val="0"/>
        <w:keepLines w:val="0"/>
        <w:widowControl/>
        <w:suppressLineNumbers w:val="0"/>
        <w:spacing w:before="38" w:beforeAutospacing="0" w:after="38" w:afterAutospacing="0"/>
        <w:ind w:left="0" w:right="0" w:firstLine="420"/>
        <w:rPr>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w:t>
      </w:r>
    </w:p>
    <w:p>
      <w:pPr>
        <w:pStyle w:val="15"/>
        <w:keepNext w:val="0"/>
        <w:keepLines w:val="0"/>
        <w:widowControl/>
        <w:suppressLineNumbers w:val="0"/>
        <w:spacing w:before="128" w:beforeAutospacing="0" w:after="128" w:afterAutospacing="0" w:line="150" w:lineRule="atLeast"/>
        <w:ind w:left="0" w:right="0"/>
        <w:jc w:val="both"/>
        <w:rPr>
          <w:rFonts w:ascii="黑体" w:hAnsi="宋体" w:eastAsia="黑体" w:cs="黑体"/>
          <w:sz w:val="24"/>
          <w:szCs w:val="24"/>
        </w:rPr>
      </w:pPr>
      <w:r>
        <w:rPr>
          <w:rStyle w:val="19"/>
          <w:rFonts w:ascii="黑体" w:hAnsi="宋体" w:eastAsia="黑体" w:cs="黑体"/>
          <w:sz w:val="24"/>
          <w:szCs w:val="24"/>
        </w:rPr>
        <w:t>六、其他补充事宜</w:t>
      </w:r>
    </w:p>
    <w:p>
      <w:pPr>
        <w:pStyle w:val="15"/>
        <w:keepNext w:val="0"/>
        <w:keepLines w:val="0"/>
        <w:widowControl/>
        <w:suppressLineNumbers w:val="0"/>
        <w:spacing w:before="38" w:beforeAutospacing="0" w:after="38" w:afterAutospacing="0" w:line="150" w:lineRule="atLeast"/>
        <w:ind w:left="0" w:right="0" w:firstLine="420"/>
        <w:jc w:val="left"/>
        <w:rPr>
          <w:rFonts w:hint="eastAsia" w:ascii="仿宋" w:hAnsi="仿宋" w:eastAsia="仿宋" w:cs="仿宋"/>
          <w:sz w:val="24"/>
          <w:szCs w:val="24"/>
          <w:lang w:eastAsia="zh-CN"/>
        </w:rPr>
      </w:pPr>
      <w:r>
        <w:rPr>
          <w:rFonts w:hint="eastAsia" w:ascii="仿宋" w:hAnsi="仿宋" w:eastAsia="仿宋" w:cs="仿宋"/>
          <w:sz w:val="24"/>
          <w:szCs w:val="24"/>
        </w:rPr>
        <w:t>1、本公告在新疆政府采购网、阿瓦提县人民政府网上发布。</w:t>
      </w:r>
    </w:p>
    <w:p>
      <w:pPr>
        <w:pStyle w:val="15"/>
        <w:keepNext w:val="0"/>
        <w:keepLines w:val="0"/>
        <w:widowControl/>
        <w:suppressLineNumbers w:val="0"/>
        <w:spacing w:before="38" w:beforeAutospacing="0" w:after="38" w:afterAutospacing="0" w:line="150" w:lineRule="atLeast"/>
        <w:ind w:left="0" w:right="0" w:firstLine="42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2、请投标单位随时关注本项目的澄清、答疑、变更事项。</w:t>
      </w:r>
    </w:p>
    <w:p>
      <w:pPr>
        <w:pStyle w:val="15"/>
        <w:keepNext w:val="0"/>
        <w:keepLines w:val="0"/>
        <w:widowControl/>
        <w:suppressLineNumbers w:val="0"/>
        <w:spacing w:before="128" w:beforeAutospacing="0" w:after="128" w:afterAutospacing="0" w:line="240" w:lineRule="atLeast"/>
        <w:ind w:left="0" w:right="0"/>
        <w:jc w:val="both"/>
        <w:rPr>
          <w:rFonts w:ascii="黑体" w:hAnsi="宋体" w:eastAsia="黑体" w:cs="黑体"/>
          <w:sz w:val="24"/>
          <w:szCs w:val="24"/>
        </w:rPr>
      </w:pPr>
      <w:r>
        <w:rPr>
          <w:rStyle w:val="19"/>
          <w:rFonts w:ascii="黑体" w:hAnsi="宋体" w:eastAsia="黑体" w:cs="黑体"/>
          <w:sz w:val="24"/>
          <w:szCs w:val="24"/>
        </w:rPr>
        <w:t>七、对本次采购提出询问，请按以下方式联系</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1.采购人信息</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名 称：</w:t>
      </w:r>
      <w:r>
        <w:rPr>
          <w:rStyle w:val="20"/>
          <w:rFonts w:hint="eastAsia" w:ascii="仿宋" w:hAnsi="仿宋" w:eastAsia="仿宋" w:cs="仿宋"/>
          <w:sz w:val="24"/>
          <w:szCs w:val="24"/>
        </w:rPr>
        <w:t>阿瓦提县</w:t>
      </w:r>
      <w:r>
        <w:rPr>
          <w:rStyle w:val="20"/>
          <w:rFonts w:hint="eastAsia" w:ascii="仿宋" w:hAnsi="仿宋" w:eastAsia="仿宋" w:cs="仿宋"/>
          <w:sz w:val="24"/>
          <w:szCs w:val="24"/>
          <w:lang w:val="en-US" w:eastAsia="zh-CN"/>
        </w:rPr>
        <w:t>人民</w:t>
      </w:r>
      <w:r>
        <w:rPr>
          <w:rStyle w:val="20"/>
          <w:rFonts w:hint="eastAsia" w:ascii="仿宋" w:hAnsi="仿宋" w:eastAsia="仿宋" w:cs="仿宋"/>
          <w:sz w:val="24"/>
          <w:szCs w:val="24"/>
        </w:rPr>
        <w:t>医院</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地 址：阿瓦提县拥军路30号 </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联系方式：18799933066</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名 称：新疆中前川项目管理有限公司</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地 址：阿克苏市金石圆和苑1单元1702室</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联系方式：13031270081</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3.项目联系方式</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项目联系人：</w:t>
      </w:r>
      <w:r>
        <w:rPr>
          <w:rStyle w:val="20"/>
          <w:rFonts w:hint="eastAsia" w:ascii="仿宋" w:hAnsi="仿宋" w:eastAsia="仿宋" w:cs="仿宋"/>
          <w:sz w:val="24"/>
          <w:szCs w:val="24"/>
        </w:rPr>
        <w:t>陈兰</w:t>
      </w:r>
    </w:p>
    <w:p>
      <w:pPr>
        <w:pStyle w:val="15"/>
        <w:keepNext w:val="0"/>
        <w:keepLines w:val="0"/>
        <w:widowControl/>
        <w:suppressLineNumbers w:val="0"/>
        <w:spacing w:before="38" w:beforeAutospacing="0" w:after="38" w:afterAutospacing="0"/>
        <w:ind w:left="0" w:right="0" w:firstLine="420"/>
        <w:rPr>
          <w:rFonts w:hint="eastAsia" w:ascii="仿宋" w:hAnsi="仿宋" w:eastAsia="仿宋" w:cs="仿宋"/>
          <w:sz w:val="24"/>
          <w:szCs w:val="24"/>
        </w:rPr>
      </w:pPr>
      <w:r>
        <w:rPr>
          <w:rFonts w:hint="eastAsia" w:ascii="仿宋" w:hAnsi="仿宋" w:eastAsia="仿宋" w:cs="仿宋"/>
          <w:sz w:val="24"/>
          <w:szCs w:val="24"/>
        </w:rPr>
        <w:t>电 话：</w:t>
      </w:r>
      <w:r>
        <w:rPr>
          <w:rStyle w:val="20"/>
          <w:rFonts w:hint="eastAsia" w:ascii="仿宋" w:hAnsi="仿宋" w:eastAsia="仿宋" w:cs="仿宋"/>
          <w:sz w:val="24"/>
          <w:szCs w:val="24"/>
        </w:rPr>
        <w:t>13031270081</w:t>
      </w:r>
    </w:p>
    <w:p>
      <w:pPr>
        <w:spacing w:line="500" w:lineRule="exact"/>
        <w:jc w:val="center"/>
        <w:rPr>
          <w:rFonts w:hint="eastAsia" w:ascii="仿宋" w:hAnsi="仿宋" w:eastAsia="仿宋" w:cs="仿宋"/>
          <w:b/>
          <w:color w:val="auto"/>
          <w:sz w:val="28"/>
          <w:szCs w:val="28"/>
          <w:highlight w:val="none"/>
          <w:lang w:eastAsia="zh-CN"/>
        </w:rPr>
      </w:pPr>
    </w:p>
    <w:p>
      <w:pPr>
        <w:pStyle w:val="2"/>
        <w:rPr>
          <w:rFonts w:hint="eastAsia" w:ascii="仿宋" w:hAnsi="仿宋" w:eastAsia="仿宋" w:cs="仿宋"/>
          <w:b/>
          <w:color w:val="auto"/>
          <w:sz w:val="28"/>
          <w:szCs w:val="28"/>
          <w:highlight w:val="none"/>
          <w:lang w:eastAsia="zh-CN"/>
        </w:rPr>
      </w:pPr>
    </w:p>
    <w:p>
      <w:pPr>
        <w:pStyle w:val="2"/>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投标人须知</w:t>
      </w:r>
    </w:p>
    <w:bookmarkEnd w:id="0"/>
    <w:bookmarkEnd w:id="1"/>
    <w:bookmarkEnd w:id="2"/>
    <w:bookmarkEnd w:id="3"/>
    <w:tbl>
      <w:tblPr>
        <w:tblStyle w:val="16"/>
        <w:tblpPr w:leftFromText="180" w:rightFromText="180" w:vertAnchor="text" w:horzAnchor="page" w:tblpX="1587" w:tblpY="357"/>
        <w:tblOverlap w:val="never"/>
        <w:tblW w:w="92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2294"/>
        <w:gridCol w:w="6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序号</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  目</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1"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项目名称</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阿瓦提县人民医院采购关节镜项目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项目编号</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AWT-ZFCG-ZQC-(2021)-JZXTP-232</w:t>
            </w:r>
            <w:r>
              <w:rPr>
                <w:rFonts w:hint="eastAsia" w:ascii="宋体" w:hAnsi="宋体" w:cs="宋体"/>
                <w:b w:val="0"/>
                <w:bCs w:val="0"/>
                <w:color w:val="auto"/>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3</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项目地点</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4</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采购内容</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采购关节镜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5</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预算金额</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1650000元，大写：壹佰陆拾伍万元整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4"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采购人</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供货期</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bCs/>
                <w:color w:val="auto"/>
                <w:kern w:val="0"/>
                <w:sz w:val="24"/>
                <w:szCs w:val="24"/>
                <w:lang w:val="en-US" w:eastAsia="zh-CN"/>
              </w:rPr>
              <w:t>15日历天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质量标准</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both"/>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9</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投标保证金</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投标保证金：本项目不作要求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7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10</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1.满足《中华人民共和国政府采购法》第二十二条规定；</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①具有独立承担民事责任的能力；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②具有良好的商业信誉和健全的财务会计制度；</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③具有履行合同所必需的设备和专业技术能力；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④有依法缴纳税收和社会保障资金的良好记录；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⑤参加政府采购活动前三年内，在经营活动中没有重大违法记录；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⑥法律、行政法规规定的其他条件。</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7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10</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textAlignment w:val="auto"/>
              <w:rPr>
                <w:rFonts w:hint="eastAsia" w:ascii="宋体" w:hAnsi="宋体" w:eastAsia="宋体" w:cs="宋体"/>
                <w:b/>
                <w:bCs/>
                <w:i w:val="0"/>
                <w:iCs w:val="0"/>
                <w:caps w:val="0"/>
                <w:color w:val="000000"/>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lang w:val="en-US" w:eastAsia="zh-CN" w:bidi="ar-SA"/>
              </w:rPr>
              <w:t>本项目的特定资格要求：</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（1）法人代表资格证明书及授权书、被授权人身份证；(法人投标需提供法人身份证及法人代表资格证明书)；</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（2）提供有效的营业执照、《医疗器械生产许可证》、《医疗器械经营许可证》（二类医疗器械需提供医疗器械备案凭证）；</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（3）近两年任意一年的财务审计报告（新成立不满十二个月可提供近三个月的银行资信证明）；</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（4）依法缴纳近三个月的社会保险缴纳凭据；</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（5）税务部门出具的近三个月的完税证明；</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（6）未被“信用中国”网站（www.creditchina.gov.cn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（7）与招标人存在利害关系可能影响招标公正性的单位，不得参加投标。单位负责人为同一人或存在控股、管理关系的不同单位，不得参加同一标段投标，否则，相关投标均无效。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ind w:firstLine="480" w:firstLineChars="200"/>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eastAsia="宋体" w:cs="宋体"/>
                <w:i w:val="0"/>
                <w:iCs w:val="0"/>
                <w:caps w:val="0"/>
                <w:color w:val="000000"/>
                <w:spacing w:val="0"/>
                <w:kern w:val="2"/>
                <w:sz w:val="24"/>
                <w:szCs w:val="24"/>
                <w:lang w:val="en-US" w:eastAsia="zh-CN" w:bidi="ar-SA"/>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10"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11</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投标人资格</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（开标时查验内容）</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lang w:val="en-US" w:eastAsia="zh-CN"/>
              </w:rPr>
            </w:pPr>
            <w:r>
              <w:rPr>
                <w:rFonts w:hint="eastAsia"/>
                <w:lang w:val="en-US" w:eastAsia="zh-CN"/>
              </w:rPr>
              <w:t>投标人现场需提供的证明材料，单独提交以下证明材料：</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 xml:space="preserve">（1）法人代表或其委托代理人应提供本人身份证原件，委托代理人还应提供《法人代表授权委托书》原件； </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（2）有效经年检的三证合一营业执照；</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（3）如在“信用中国”网站（http://www.creditchina.gov.cn）、中国政府采购网（http://www.ccgp.gov.cn）、国家企业信息系统（http://www.gsxt.gov.cn）</w:t>
            </w:r>
            <w:r>
              <w:rPr>
                <w:rFonts w:hint="eastAsia" w:ascii="宋体" w:hAnsi="宋体" w:cs="宋体"/>
                <w:i w:val="0"/>
                <w:iCs w:val="0"/>
                <w:caps w:val="0"/>
                <w:color w:val="000000"/>
                <w:spacing w:val="0"/>
                <w:kern w:val="2"/>
                <w:sz w:val="24"/>
                <w:szCs w:val="24"/>
                <w:lang w:val="en-US" w:eastAsia="zh-CN" w:bidi="ar-SA"/>
              </w:rPr>
              <w:t>查询截图</w:t>
            </w:r>
            <w:r>
              <w:rPr>
                <w:rFonts w:hint="eastAsia" w:ascii="宋体" w:hAnsi="宋体" w:eastAsia="宋体" w:cs="宋体"/>
                <w:i w:val="0"/>
                <w:iCs w:val="0"/>
                <w:caps w:val="0"/>
                <w:color w:val="000000"/>
                <w:spacing w:val="0"/>
                <w:kern w:val="2"/>
                <w:sz w:val="24"/>
                <w:szCs w:val="24"/>
                <w:lang w:val="en-US" w:eastAsia="zh-CN" w:bidi="ar-SA"/>
              </w:rPr>
              <w:t>（企业自行在网站下载打印，携带加盖鲜章的复印件（打印时间须在公告发出之日后）；</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（4）医疗器械生产（经营）许可证且具有第二类医疗器械经营备案凭证</w:t>
            </w:r>
            <w:r>
              <w:rPr>
                <w:rFonts w:hint="eastAsia" w:ascii="宋体" w:hAnsi="宋体" w:cs="宋体"/>
                <w:i w:val="0"/>
                <w:iCs w:val="0"/>
                <w:caps w:val="0"/>
                <w:color w:val="000000"/>
                <w:spacing w:val="0"/>
                <w:kern w:val="2"/>
                <w:sz w:val="24"/>
                <w:szCs w:val="24"/>
                <w:lang w:val="en-US" w:eastAsia="zh-CN" w:bidi="ar-SA"/>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（5）</w:t>
            </w:r>
            <w:r>
              <w:rPr>
                <w:rFonts w:hint="eastAsia" w:ascii="宋体" w:hAnsi="宋体" w:cs="宋体"/>
                <w:i w:val="0"/>
                <w:iCs w:val="0"/>
                <w:caps w:val="0"/>
                <w:color w:val="000000"/>
                <w:spacing w:val="0"/>
                <w:kern w:val="2"/>
                <w:sz w:val="24"/>
                <w:szCs w:val="24"/>
                <w:lang w:val="en-US" w:eastAsia="zh-CN" w:bidi="ar-SA"/>
              </w:rPr>
              <w:t>近三个月完税证明及近三个月社保缴纳证明；</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cs="宋体"/>
                <w:i w:val="0"/>
                <w:iCs w:val="0"/>
                <w:caps w:val="0"/>
                <w:color w:val="000000"/>
                <w:spacing w:val="0"/>
                <w:kern w:val="2"/>
                <w:sz w:val="24"/>
                <w:szCs w:val="24"/>
                <w:lang w:val="en-US" w:eastAsia="zh-CN" w:bidi="ar-SA"/>
              </w:rPr>
              <w:t>（6）</w:t>
            </w:r>
            <w:r>
              <w:rPr>
                <w:rFonts w:hint="eastAsia" w:ascii="宋体" w:hAnsi="宋体" w:eastAsia="宋体" w:cs="宋体"/>
                <w:i w:val="0"/>
                <w:iCs w:val="0"/>
                <w:caps w:val="0"/>
                <w:color w:val="000000"/>
                <w:spacing w:val="0"/>
                <w:kern w:val="2"/>
                <w:sz w:val="24"/>
                <w:szCs w:val="24"/>
                <w:lang w:val="en-US" w:eastAsia="zh-CN" w:bidi="ar-SA"/>
              </w:rPr>
              <w:t>近两年任意一年的财务审计报告（新成立不满十二个月可提供近三个月的银行资信证明）；</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lang w:val="en-US" w:eastAsia="zh-CN"/>
              </w:rPr>
            </w:pP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备注：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（1）开标时，投标人必须提交上述证明材料，未提交或提交不全的视为验资不合格；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（2）招标文件中所要求的相关证明资料原件，应当在递交投标文件截止时间前一同带入开标场地，逾期拒绝接收；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（3）以上证明材料的公证件不予认可。</w:t>
            </w:r>
          </w:p>
          <w:p>
            <w:pPr>
              <w:pStyle w:val="21"/>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77"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12</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投标响应文件份数</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份数:正本1份，副本3份。</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投标文件电子版份数：1份， 电子版上应清晰标记出项目名称及投标人名称。</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投标企业递交投标文件，标注项目名称（即本项目制作正本1份，副本3份，电子版为书面投标文件正本加盖公章的扫描件，PDF 格式 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2"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13</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投标文件提交截止时间</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2021年12月</w:t>
            </w:r>
            <w:r>
              <w:rPr>
                <w:rFonts w:hint="eastAsia" w:ascii="宋体" w:hAnsi="宋体" w:cs="宋体"/>
                <w:b/>
                <w:bCs/>
                <w:i w:val="0"/>
                <w:iCs w:val="0"/>
                <w:caps w:val="0"/>
                <w:color w:val="auto"/>
                <w:spacing w:val="0"/>
                <w:sz w:val="24"/>
                <w:szCs w:val="24"/>
                <w:lang w:val="en-US" w:eastAsia="zh-CN"/>
              </w:rPr>
              <w:t>13</w:t>
            </w:r>
            <w:r>
              <w:rPr>
                <w:rFonts w:hint="eastAsia" w:ascii="宋体" w:hAnsi="宋体" w:eastAsia="宋体" w:cs="宋体"/>
                <w:b/>
                <w:bCs/>
                <w:i w:val="0"/>
                <w:iCs w:val="0"/>
                <w:caps w:val="0"/>
                <w:color w:val="auto"/>
                <w:spacing w:val="0"/>
                <w:sz w:val="24"/>
                <w:szCs w:val="24"/>
                <w:lang w:val="en-US" w:eastAsia="zh-CN"/>
              </w:rPr>
              <w:t>日上午11：00</w:t>
            </w:r>
            <w:r>
              <w:rPr>
                <w:rFonts w:hint="eastAsia" w:ascii="宋体" w:hAnsi="宋体" w:eastAsia="宋体" w:cs="宋体"/>
                <w:b/>
                <w:bCs/>
                <w:i w:val="0"/>
                <w:iCs w:val="0"/>
                <w:caps w:val="0"/>
                <w:color w:val="auto"/>
                <w:spacing w:val="0"/>
                <w:sz w:val="24"/>
                <w:szCs w:val="24"/>
                <w:highlight w:val="none"/>
                <w:lang w:bidi="ar-SA"/>
              </w:rPr>
              <w:t>（北京时间</w:t>
            </w:r>
            <w:r>
              <w:rPr>
                <w:rFonts w:hint="eastAsia" w:ascii="宋体" w:hAnsi="宋体" w:eastAsia="宋体" w:cs="宋体"/>
                <w:b/>
                <w:bCs/>
                <w:i w:val="0"/>
                <w:iCs w:val="0"/>
                <w:caps w:val="0"/>
                <w:color w:val="auto"/>
                <w:spacing w:val="0"/>
                <w:sz w:val="24"/>
                <w:szCs w:val="24"/>
                <w:highlight w:val="none"/>
                <w:lang w:eastAsia="zh-CN" w:bidi="ar-SA"/>
              </w:rPr>
              <w:t>）</w:t>
            </w:r>
            <w:r>
              <w:rPr>
                <w:rFonts w:hint="eastAsia" w:ascii="宋体" w:hAnsi="宋体" w:cs="宋体"/>
                <w:b/>
                <w:bCs/>
                <w:color w:val="auto"/>
                <w:kern w:val="0"/>
                <w:sz w:val="24"/>
                <w:szCs w:val="24"/>
                <w:lang w:val="en-US" w:eastAsia="zh-CN"/>
              </w:rPr>
              <w:t>，逾期代表自动放弃。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14</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投标文件提交地点</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default" w:ascii="宋体" w:hAnsi="宋体" w:eastAsia="宋体" w:cs="宋体"/>
                <w:i w:val="0"/>
                <w:iCs w:val="0"/>
                <w:caps w:val="0"/>
                <w:color w:val="auto"/>
                <w:spacing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15</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开标时间</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eastAsia="宋体" w:cs="宋体"/>
                <w:b/>
                <w:bCs/>
                <w:i w:val="0"/>
                <w:iCs w:val="0"/>
                <w:caps w:val="0"/>
                <w:color w:val="auto"/>
                <w:spacing w:val="0"/>
                <w:sz w:val="24"/>
                <w:szCs w:val="24"/>
                <w:lang w:val="en-US" w:eastAsia="zh-CN"/>
              </w:rPr>
              <w:t>2021年12月</w:t>
            </w:r>
            <w:r>
              <w:rPr>
                <w:rFonts w:hint="eastAsia" w:ascii="宋体" w:hAnsi="宋体" w:cs="宋体"/>
                <w:b/>
                <w:bCs/>
                <w:i w:val="0"/>
                <w:iCs w:val="0"/>
                <w:caps w:val="0"/>
                <w:color w:val="auto"/>
                <w:spacing w:val="0"/>
                <w:sz w:val="24"/>
                <w:szCs w:val="24"/>
                <w:lang w:val="en-US" w:eastAsia="zh-CN"/>
              </w:rPr>
              <w:t>13</w:t>
            </w:r>
            <w:r>
              <w:rPr>
                <w:rFonts w:hint="eastAsia" w:ascii="宋体" w:hAnsi="宋体" w:eastAsia="宋体" w:cs="宋体"/>
                <w:b/>
                <w:bCs/>
                <w:i w:val="0"/>
                <w:iCs w:val="0"/>
                <w:caps w:val="0"/>
                <w:color w:val="auto"/>
                <w:spacing w:val="0"/>
                <w:sz w:val="24"/>
                <w:szCs w:val="24"/>
                <w:lang w:val="en-US" w:eastAsia="zh-CN"/>
              </w:rPr>
              <w:t>日上午11：00</w:t>
            </w:r>
            <w:r>
              <w:rPr>
                <w:rFonts w:hint="eastAsia" w:ascii="宋体" w:hAnsi="宋体" w:eastAsia="宋体" w:cs="宋体"/>
                <w:b/>
                <w:bCs/>
                <w:i w:val="0"/>
                <w:iCs w:val="0"/>
                <w:caps w:val="0"/>
                <w:color w:val="auto"/>
                <w:spacing w:val="0"/>
                <w:sz w:val="24"/>
                <w:szCs w:val="24"/>
                <w:highlight w:val="none"/>
                <w:lang w:bidi="ar-SA"/>
              </w:rPr>
              <w:t>（北京时间</w:t>
            </w:r>
            <w:r>
              <w:rPr>
                <w:rFonts w:hint="eastAsia" w:ascii="宋体" w:hAnsi="宋体" w:eastAsia="宋体" w:cs="宋体"/>
                <w:b/>
                <w:bCs/>
                <w:i w:val="0"/>
                <w:iCs w:val="0"/>
                <w:caps w:val="0"/>
                <w:color w:val="auto"/>
                <w:spacing w:val="0"/>
                <w:sz w:val="24"/>
                <w:szCs w:val="24"/>
                <w:highlight w:val="none"/>
                <w:lang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开标地点</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17</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履约保证金</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由双方协商确定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exact"/>
        </w:trPr>
        <w:tc>
          <w:tcPr>
            <w:tcW w:w="744" w:type="dxa"/>
            <w:tcBorders>
              <w:top w:val="single" w:color="auto" w:sz="4" w:space="0"/>
              <w:left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18</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评标办法及标准</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竞争性谈判</w:t>
            </w:r>
          </w:p>
        </w:tc>
      </w:tr>
    </w:tbl>
    <w:p>
      <w:pPr>
        <w:jc w:val="both"/>
        <w:rPr>
          <w:rFonts w:hint="eastAsia" w:ascii="仿宋" w:hAnsi="仿宋" w:eastAsia="仿宋" w:cs="仿宋"/>
          <w:b w:val="0"/>
          <w:color w:val="auto"/>
          <w:spacing w:val="10"/>
          <w:szCs w:val="28"/>
          <w:highlight w:val="none"/>
        </w:rPr>
      </w:pPr>
      <w:bookmarkStart w:id="4" w:name="_Toc31200"/>
      <w:bookmarkStart w:id="5" w:name="_Toc18885_WPSOffice_Level2"/>
      <w:bookmarkStart w:id="6" w:name="_Toc175644016"/>
      <w:bookmarkStart w:id="7" w:name="_Toc86202581"/>
      <w:r>
        <w:rPr>
          <w:rFonts w:hint="eastAsia" w:ascii="仿宋" w:hAnsi="仿宋" w:eastAsia="仿宋" w:cs="仿宋"/>
          <w:b/>
          <w:bCs/>
          <w:color w:val="auto"/>
          <w:spacing w:val="10"/>
          <w:kern w:val="44"/>
          <w:sz w:val="28"/>
          <w:szCs w:val="28"/>
          <w:highlight w:val="none"/>
          <w:lang w:val="en-US" w:eastAsia="zh-CN" w:bidi="ar-SA"/>
        </w:rPr>
        <w:t>一、总则</w:t>
      </w:r>
      <w:bookmarkEnd w:id="4"/>
      <w:bookmarkEnd w:id="5"/>
      <w:bookmarkEnd w:id="6"/>
      <w:r>
        <w:rPr>
          <w:rFonts w:hint="eastAsia" w:ascii="仿宋" w:hAnsi="仿宋" w:eastAsia="仿宋" w:cs="仿宋"/>
          <w:b/>
          <w:bCs/>
          <w:color w:val="auto"/>
          <w:spacing w:val="10"/>
          <w:kern w:val="44"/>
          <w:sz w:val="28"/>
          <w:szCs w:val="28"/>
          <w:highlight w:val="none"/>
          <w:lang w:val="en-US" w:eastAsia="zh-CN" w:bidi="ar-SA"/>
        </w:rPr>
        <w:t xml:space="preserve">  </w:t>
      </w:r>
      <w:r>
        <w:rPr>
          <w:rFonts w:hint="eastAsia" w:ascii="仿宋" w:hAnsi="仿宋" w:eastAsia="仿宋" w:cs="仿宋"/>
          <w:color w:val="auto"/>
          <w:spacing w:val="10"/>
          <w:szCs w:val="28"/>
          <w:highlight w:val="none"/>
        </w:rPr>
        <w:t xml:space="preserve">   </w:t>
      </w:r>
    </w:p>
    <w:p>
      <w:pPr>
        <w:pStyle w:val="24"/>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24"/>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25"/>
          <w:rFonts w:hint="eastAsia" w:ascii="仿宋" w:hAnsi="仿宋" w:eastAsia="仿宋" w:cs="仿宋"/>
          <w:color w:val="auto"/>
          <w:spacing w:val="10"/>
          <w:sz w:val="28"/>
          <w:szCs w:val="28"/>
          <w:highlight w:val="none"/>
        </w:rPr>
        <w:t>2.2“服务”指本谈判文件所述报价人应该履行的承诺和义务。</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2.5“采购人”指投标人须知前附表相关内容</w:t>
      </w:r>
      <w:r>
        <w:rPr>
          <w:rFonts w:hint="eastAsia" w:ascii="仿宋" w:hAnsi="仿宋" w:eastAsia="仿宋" w:cs="仿宋"/>
          <w:b/>
          <w:bCs/>
          <w:color w:val="auto"/>
          <w:sz w:val="28"/>
          <w:szCs w:val="28"/>
          <w:highlight w:val="none"/>
          <w:lang w:eastAsia="zh-CN"/>
        </w:rPr>
        <w:t>。</w:t>
      </w:r>
    </w:p>
    <w:p>
      <w:pPr>
        <w:pStyle w:val="24"/>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24"/>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bookmarkStart w:id="8" w:name="_Toc15609"/>
      <w:bookmarkStart w:id="9" w:name="_Toc29006_WPSOffice_Level2"/>
      <w:r>
        <w:rPr>
          <w:rFonts w:hint="eastAsia" w:ascii="仿宋" w:hAnsi="仿宋" w:eastAsia="仿宋" w:cs="仿宋"/>
          <w:b/>
          <w:bCs/>
          <w:color w:val="auto"/>
          <w:spacing w:val="10"/>
          <w:sz w:val="28"/>
          <w:szCs w:val="28"/>
          <w:highlight w:val="none"/>
        </w:rPr>
        <w:t>4.其它</w:t>
      </w:r>
      <w:bookmarkEnd w:id="8"/>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0"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0"/>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1"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1"/>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2"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2"/>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3" w:name="_Toc28370"/>
      <w:r>
        <w:rPr>
          <w:rFonts w:hint="eastAsia" w:ascii="仿宋" w:hAnsi="仿宋" w:eastAsia="仿宋" w:cs="仿宋"/>
          <w:color w:val="auto"/>
          <w:spacing w:val="10"/>
          <w:sz w:val="28"/>
          <w:szCs w:val="28"/>
          <w:highlight w:val="none"/>
        </w:rPr>
        <w:t>4.4无论结果如何，成交报价人的应谈文件不予退还，未成交的报价人的应谈文件须留一份正本和</w:t>
      </w:r>
      <w:r>
        <w:rPr>
          <w:rFonts w:hint="eastAsia" w:ascii="仿宋" w:hAnsi="仿宋" w:eastAsia="仿宋" w:cs="仿宋"/>
          <w:color w:val="auto"/>
          <w:spacing w:val="10"/>
          <w:sz w:val="28"/>
          <w:szCs w:val="28"/>
          <w:highlight w:val="none"/>
          <w:lang w:val="en-US" w:eastAsia="zh-CN"/>
        </w:rPr>
        <w:t>三</w:t>
      </w:r>
      <w:r>
        <w:rPr>
          <w:rFonts w:hint="eastAsia" w:ascii="仿宋" w:hAnsi="仿宋" w:eastAsia="仿宋" w:cs="仿宋"/>
          <w:color w:val="auto"/>
          <w:spacing w:val="10"/>
          <w:sz w:val="28"/>
          <w:szCs w:val="28"/>
          <w:highlight w:val="none"/>
        </w:rPr>
        <w:t>份副本</w:t>
      </w:r>
      <w:r>
        <w:rPr>
          <w:rFonts w:hint="eastAsia" w:ascii="仿宋" w:hAnsi="仿宋" w:eastAsia="仿宋" w:cs="仿宋"/>
          <w:color w:val="auto"/>
          <w:spacing w:val="10"/>
          <w:sz w:val="28"/>
          <w:szCs w:val="28"/>
          <w:highlight w:val="none"/>
          <w:lang w:val="en-US" w:eastAsia="zh-CN"/>
        </w:rPr>
        <w:t>及一份电子版（PDF 电子版上应清晰标记出项目名称及投标人名称）</w:t>
      </w:r>
      <w:r>
        <w:rPr>
          <w:rFonts w:hint="eastAsia" w:ascii="仿宋" w:hAnsi="仿宋" w:eastAsia="仿宋" w:cs="仿宋"/>
          <w:color w:val="auto"/>
          <w:spacing w:val="10"/>
          <w:sz w:val="28"/>
          <w:szCs w:val="28"/>
          <w:highlight w:val="none"/>
        </w:rPr>
        <w:t>存档，其余退还。</w:t>
      </w:r>
      <w:bookmarkEnd w:id="13"/>
    </w:p>
    <w:p>
      <w:pPr>
        <w:pStyle w:val="24"/>
        <w:snapToGrid w:val="0"/>
        <w:spacing w:line="500" w:lineRule="exact"/>
        <w:ind w:firstLine="591" w:firstLineChars="197"/>
        <w:textAlignment w:val="auto"/>
        <w:outlineLvl w:val="1"/>
        <w:rPr>
          <w:rFonts w:hint="eastAsia" w:ascii="仿宋" w:hAnsi="仿宋" w:eastAsia="仿宋" w:cs="仿宋"/>
          <w:b/>
          <w:color w:val="auto"/>
          <w:spacing w:val="10"/>
          <w:sz w:val="28"/>
          <w:szCs w:val="28"/>
          <w:highlight w:val="none"/>
        </w:rPr>
      </w:pPr>
      <w:bookmarkStart w:id="14" w:name="_Toc909"/>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9"/>
      <w:bookmarkEnd w:id="14"/>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w:t>
      </w:r>
      <w:r>
        <w:rPr>
          <w:rFonts w:hint="eastAsia" w:ascii="仿宋" w:hAnsi="仿宋" w:eastAsia="仿宋" w:cs="仿宋"/>
          <w:color w:val="auto"/>
          <w:spacing w:val="10"/>
          <w:sz w:val="28"/>
          <w:szCs w:val="28"/>
          <w:highlight w:val="none"/>
          <w:lang w:val="en-US" w:eastAsia="zh-CN"/>
        </w:rPr>
        <w:t>公告</w:t>
      </w:r>
      <w:r>
        <w:rPr>
          <w:rFonts w:hint="eastAsia" w:ascii="仿宋" w:hAnsi="仿宋" w:eastAsia="仿宋" w:cs="仿宋"/>
          <w:color w:val="auto"/>
          <w:spacing w:val="10"/>
          <w:sz w:val="28"/>
          <w:szCs w:val="28"/>
          <w:highlight w:val="none"/>
        </w:rPr>
        <w:t>；</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工程量清单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15" w:name="_Toc175644018"/>
    </w:p>
    <w:p>
      <w:pPr>
        <w:pStyle w:val="24"/>
        <w:snapToGrid w:val="0"/>
        <w:spacing w:line="500" w:lineRule="exact"/>
        <w:ind w:firstLine="593" w:firstLineChars="197"/>
        <w:textAlignment w:val="auto"/>
        <w:outlineLvl w:val="1"/>
        <w:rPr>
          <w:rFonts w:hint="eastAsia" w:ascii="仿宋" w:hAnsi="仿宋" w:eastAsia="仿宋" w:cs="仿宋"/>
          <w:b/>
          <w:color w:val="auto"/>
          <w:spacing w:val="10"/>
          <w:sz w:val="28"/>
          <w:szCs w:val="28"/>
          <w:highlight w:val="none"/>
        </w:rPr>
      </w:pPr>
      <w:bookmarkStart w:id="16" w:name="_Toc12185_WPSOffice_Level2"/>
      <w:bookmarkStart w:id="17" w:name="_Toc21291"/>
      <w:r>
        <w:rPr>
          <w:rFonts w:hint="eastAsia" w:ascii="仿宋" w:hAnsi="仿宋" w:eastAsia="仿宋" w:cs="仿宋"/>
          <w:b/>
          <w:color w:val="auto"/>
          <w:spacing w:val="10"/>
          <w:sz w:val="28"/>
          <w:szCs w:val="28"/>
          <w:highlight w:val="none"/>
        </w:rPr>
        <w:t>三、报价文件</w:t>
      </w:r>
      <w:bookmarkEnd w:id="15"/>
      <w:bookmarkEnd w:id="16"/>
      <w:bookmarkEnd w:id="17"/>
      <w:r>
        <w:rPr>
          <w:rFonts w:hint="eastAsia" w:ascii="仿宋" w:hAnsi="仿宋" w:eastAsia="仿宋" w:cs="仿宋"/>
          <w:b/>
          <w:color w:val="auto"/>
          <w:spacing w:val="10"/>
          <w:sz w:val="28"/>
          <w:szCs w:val="28"/>
          <w:highlight w:val="none"/>
        </w:rPr>
        <w:t xml:space="preserve">     </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w:t>
      </w:r>
      <w:r>
        <w:rPr>
          <w:rFonts w:hint="eastAsia" w:ascii="仿宋" w:hAnsi="仿宋" w:eastAsia="仿宋" w:cs="仿宋"/>
          <w:b/>
          <w:color w:val="auto"/>
          <w:spacing w:val="10"/>
          <w:sz w:val="28"/>
          <w:szCs w:val="28"/>
          <w:highlight w:val="none"/>
          <w:lang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报价文件要求内容及编排顺序</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报  价  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法定代表人身份证明书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法人授权委托书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*开标</w:t>
      </w:r>
      <w:r>
        <w:rPr>
          <w:rFonts w:hint="eastAsia" w:ascii="仿宋" w:hAnsi="仿宋" w:eastAsia="仿宋" w:cs="仿宋"/>
          <w:b w:val="0"/>
          <w:bCs w:val="0"/>
          <w:color w:val="auto"/>
          <w:spacing w:val="10"/>
          <w:sz w:val="28"/>
          <w:szCs w:val="28"/>
          <w:highlight w:val="none"/>
          <w:lang w:eastAsia="zh-CN"/>
        </w:rPr>
        <w:t>一览表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*报价</w:t>
      </w:r>
      <w:r>
        <w:rPr>
          <w:rFonts w:hint="eastAsia" w:ascii="仿宋" w:hAnsi="仿宋" w:eastAsia="仿宋" w:cs="仿宋"/>
          <w:b w:val="0"/>
          <w:bCs w:val="0"/>
          <w:color w:val="auto"/>
          <w:spacing w:val="10"/>
          <w:sz w:val="28"/>
          <w:szCs w:val="28"/>
          <w:highlight w:val="none"/>
          <w:lang w:eastAsia="zh-CN"/>
        </w:rPr>
        <w:t>明细报表</w:t>
      </w:r>
    </w:p>
    <w:p>
      <w:pPr>
        <w:snapToGrid w:val="0"/>
        <w:spacing w:line="500" w:lineRule="exact"/>
        <w:ind w:firstLine="600" w:firstLineChars="200"/>
        <w:jc w:val="both"/>
        <w:rPr>
          <w:rFonts w:hint="default" w:ascii="仿宋" w:hAnsi="仿宋" w:eastAsia="仿宋" w:cs="仿宋"/>
          <w:b w:val="0"/>
          <w:bCs w:val="0"/>
          <w:color w:val="auto"/>
          <w:spacing w:val="10"/>
          <w:sz w:val="28"/>
          <w:szCs w:val="28"/>
          <w:highlight w:val="none"/>
          <w:lang w:val="en-US"/>
        </w:rPr>
      </w:pPr>
      <w:r>
        <w:rPr>
          <w:rFonts w:hint="eastAsia" w:ascii="仿宋" w:hAnsi="仿宋" w:eastAsia="仿宋" w:cs="仿宋"/>
          <w:b w:val="0"/>
          <w:bCs w:val="0"/>
          <w:color w:val="auto"/>
          <w:spacing w:val="10"/>
          <w:sz w:val="28"/>
          <w:szCs w:val="28"/>
          <w:highlight w:val="none"/>
          <w:lang w:val="en-US" w:eastAsia="zh-CN"/>
        </w:rPr>
        <w:t>*技术规范</w:t>
      </w:r>
      <w:r>
        <w:rPr>
          <w:rFonts w:hint="eastAsia" w:ascii="仿宋" w:hAnsi="仿宋" w:eastAsia="仿宋" w:cs="仿宋"/>
          <w:b w:val="0"/>
          <w:bCs w:val="0"/>
          <w:color w:val="auto"/>
          <w:spacing w:val="10"/>
          <w:sz w:val="28"/>
          <w:szCs w:val="28"/>
          <w:highlight w:val="none"/>
          <w:lang w:eastAsia="zh-CN"/>
        </w:rPr>
        <w:t>偏</w:t>
      </w:r>
      <w:r>
        <w:rPr>
          <w:rFonts w:hint="eastAsia" w:ascii="仿宋" w:hAnsi="仿宋" w:eastAsia="仿宋" w:cs="仿宋"/>
          <w:b w:val="0"/>
          <w:bCs w:val="0"/>
          <w:color w:val="auto"/>
          <w:spacing w:val="10"/>
          <w:sz w:val="28"/>
          <w:szCs w:val="28"/>
          <w:highlight w:val="none"/>
          <w:lang w:val="en-US" w:eastAsia="zh-CN"/>
        </w:rPr>
        <w:t>离表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质量保证和服务承诺</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项目实施的具体计划及保障措施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综合说明</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8.4 保证金</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本项目不作要求）</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投标保证金为投标文件的组成部分之一。</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开标前投标人应向招标代理机构提交</w:t>
      </w:r>
      <w:r>
        <w:rPr>
          <w:rFonts w:hint="eastAsia" w:ascii="仿宋" w:hAnsi="仿宋" w:eastAsia="仿宋" w:cs="仿宋"/>
          <w:color w:val="auto"/>
          <w:spacing w:val="10"/>
          <w:sz w:val="28"/>
          <w:szCs w:val="28"/>
          <w:highlight w:val="none"/>
          <w:lang w:val="en-US" w:eastAsia="zh-CN"/>
        </w:rPr>
        <w:t>投标人须知前附表规定的</w:t>
      </w:r>
      <w:r>
        <w:rPr>
          <w:rFonts w:hint="eastAsia" w:ascii="仿宋" w:hAnsi="仿宋" w:eastAsia="仿宋" w:cs="仿宋"/>
          <w:color w:val="auto"/>
          <w:spacing w:val="10"/>
          <w:sz w:val="28"/>
          <w:szCs w:val="28"/>
          <w:highlight w:val="none"/>
        </w:rPr>
        <w:t>投标保证金，</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投标保证金用于保护本次招标免遭因投标人的行为而蒙受的损失。</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投标保证金可以是</w:t>
      </w:r>
      <w:r>
        <w:rPr>
          <w:rFonts w:hint="eastAsia" w:ascii="仿宋" w:hAnsi="仿宋" w:eastAsia="仿宋" w:cs="仿宋"/>
          <w:color w:val="auto"/>
          <w:spacing w:val="10"/>
          <w:sz w:val="28"/>
          <w:szCs w:val="28"/>
          <w:highlight w:val="none"/>
          <w:lang w:val="en-US" w:eastAsia="zh-CN"/>
        </w:rPr>
        <w:t>银行转账或电汇、投标保函</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（5）</w:t>
      </w:r>
      <w:r>
        <w:rPr>
          <w:rFonts w:hint="eastAsia" w:ascii="仿宋" w:hAnsi="仿宋" w:eastAsia="仿宋" w:cs="仿宋"/>
          <w:color w:val="auto"/>
          <w:spacing w:val="10"/>
          <w:sz w:val="28"/>
          <w:szCs w:val="28"/>
          <w:highlight w:val="none"/>
        </w:rPr>
        <w:t>投标保证金按下列要求交至招标代理机构帐户：</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单位名称：新疆中前川项目管理有限公司阿克苏分公司</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地    址：阿克苏市金石圆和苑1单元1702室</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开户银行：中国建设银行股份有限公司阿克苏南大街支行</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账    号：65050169604000000600</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（6）</w:t>
      </w:r>
      <w:r>
        <w:rPr>
          <w:rFonts w:hint="eastAsia" w:ascii="仿宋" w:hAnsi="仿宋" w:eastAsia="仿宋" w:cs="仿宋"/>
          <w:color w:val="auto"/>
          <w:spacing w:val="10"/>
          <w:sz w:val="28"/>
          <w:szCs w:val="28"/>
          <w:highlight w:val="none"/>
        </w:rPr>
        <w:t>未按规定提交投标保证金</w:t>
      </w:r>
      <w:r>
        <w:rPr>
          <w:rFonts w:hint="eastAsia" w:ascii="仿宋" w:hAnsi="仿宋" w:eastAsia="仿宋" w:cs="仿宋"/>
          <w:color w:val="auto"/>
          <w:spacing w:val="10"/>
          <w:sz w:val="28"/>
          <w:szCs w:val="28"/>
          <w:highlight w:val="none"/>
          <w:lang w:val="en-US" w:eastAsia="zh-CN"/>
        </w:rPr>
        <w:t>的供应商</w:t>
      </w:r>
      <w:r>
        <w:rPr>
          <w:rFonts w:hint="eastAsia" w:ascii="仿宋" w:hAnsi="仿宋" w:eastAsia="仿宋" w:cs="仿宋"/>
          <w:color w:val="auto"/>
          <w:spacing w:val="10"/>
          <w:sz w:val="28"/>
          <w:szCs w:val="28"/>
          <w:highlight w:val="none"/>
        </w:rPr>
        <w:t>，将被视为无效投标。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（7）</w:t>
      </w:r>
      <w:r>
        <w:rPr>
          <w:rFonts w:hint="eastAsia" w:ascii="仿宋" w:hAnsi="仿宋" w:eastAsia="仿宋" w:cs="仿宋"/>
          <w:color w:val="auto"/>
          <w:spacing w:val="10"/>
          <w:sz w:val="28"/>
          <w:szCs w:val="28"/>
          <w:highlight w:val="none"/>
        </w:rPr>
        <w:t>发生以下情况投标保证金将被没收：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①</w:t>
      </w:r>
      <w:r>
        <w:rPr>
          <w:rFonts w:hint="eastAsia" w:ascii="仿宋" w:hAnsi="仿宋" w:eastAsia="仿宋" w:cs="仿宋"/>
          <w:color w:val="auto"/>
          <w:spacing w:val="10"/>
          <w:sz w:val="28"/>
          <w:szCs w:val="28"/>
          <w:highlight w:val="none"/>
        </w:rPr>
        <w:t>开标后投标人在投标有效期内撤回投标；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eastAsia="zh-CN"/>
        </w:rPr>
      </w:pPr>
      <w:r>
        <w:rPr>
          <w:rFonts w:hint="eastAsia" w:ascii="仿宋" w:hAnsi="仿宋" w:eastAsia="仿宋" w:cs="仿宋"/>
          <w:color w:val="auto"/>
          <w:spacing w:val="10"/>
          <w:sz w:val="28"/>
          <w:szCs w:val="28"/>
          <w:highlight w:val="none"/>
          <w:lang w:val="en-US" w:eastAsia="zh-CN"/>
        </w:rPr>
        <w:t>②</w:t>
      </w:r>
      <w:r>
        <w:rPr>
          <w:rFonts w:hint="eastAsia" w:ascii="仿宋" w:hAnsi="仿宋" w:eastAsia="仿宋" w:cs="仿宋"/>
          <w:color w:val="auto"/>
          <w:spacing w:val="10"/>
          <w:sz w:val="28"/>
          <w:szCs w:val="28"/>
          <w:highlight w:val="none"/>
        </w:rPr>
        <w:t>如果中标单位未能做到：在收到中标通知书后</w:t>
      </w:r>
      <w:r>
        <w:rPr>
          <w:rFonts w:hint="eastAsia" w:ascii="仿宋" w:hAnsi="仿宋" w:eastAsia="仿宋" w:cs="仿宋"/>
          <w:color w:val="auto"/>
          <w:spacing w:val="10"/>
          <w:sz w:val="28"/>
          <w:szCs w:val="28"/>
          <w:highlight w:val="none"/>
          <w:lang w:val="en-US" w:eastAsia="zh-CN"/>
        </w:rPr>
        <w:t>未按规定时间与</w:t>
      </w:r>
      <w:r>
        <w:rPr>
          <w:rFonts w:hint="eastAsia" w:ascii="仿宋" w:hAnsi="仿宋" w:eastAsia="仿宋" w:cs="仿宋"/>
          <w:color w:val="auto"/>
          <w:spacing w:val="10"/>
          <w:sz w:val="28"/>
          <w:szCs w:val="28"/>
          <w:highlight w:val="none"/>
        </w:rPr>
        <w:t>招标人签订合同的。</w:t>
      </w:r>
    </w:p>
    <w:p>
      <w:pPr>
        <w:pStyle w:val="24"/>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default" w:eastAsia="仿宋"/>
          <w:lang w:val="en-US" w:eastAsia="zh-CN"/>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b w:val="0"/>
          <w:bCs w:val="0"/>
          <w:color w:val="auto"/>
          <w:spacing w:val="10"/>
          <w:sz w:val="28"/>
          <w:szCs w:val="28"/>
          <w:highlight w:val="none"/>
          <w:lang w:val="en-US" w:eastAsia="zh-CN"/>
        </w:rPr>
        <w:t>投标人低于市场价竞争的</w:t>
      </w:r>
      <w:r>
        <w:rPr>
          <w:rFonts w:hint="eastAsia" w:ascii="仿宋" w:hAnsi="仿宋" w:eastAsia="仿宋" w:cs="仿宋"/>
          <w:color w:val="auto"/>
          <w:spacing w:val="10"/>
          <w:sz w:val="28"/>
          <w:szCs w:val="28"/>
          <w:highlight w:val="none"/>
          <w:lang w:val="en-US" w:eastAsia="zh-CN"/>
        </w:rPr>
        <w:t>，</w:t>
      </w:r>
      <w:r>
        <w:rPr>
          <w:rFonts w:hint="eastAsia" w:ascii="仿宋" w:hAnsi="仿宋" w:eastAsia="仿宋" w:cs="仿宋"/>
          <w:color w:val="auto"/>
          <w:spacing w:val="10"/>
          <w:sz w:val="28"/>
          <w:szCs w:val="28"/>
          <w:highlight w:val="none"/>
        </w:rPr>
        <w:t>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color w:val="auto"/>
          <w:spacing w:val="10"/>
          <w:sz w:val="28"/>
          <w:szCs w:val="28"/>
          <w:highlight w:val="none"/>
        </w:rPr>
        <w:t>有效期短于该规定期限的报价将被拒绝。</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11. 报价文件的签署及其他规定</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（2）报价文件的正本必须注明“正本”字样，并由报价人的法定代表人或报价人代表签字。</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18" w:name="_Toc175644019"/>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19" w:name="_Toc16118_WPSOffice_Level2"/>
      <w:bookmarkStart w:id="20" w:name="_Toc10707"/>
      <w:r>
        <w:rPr>
          <w:rFonts w:hint="eastAsia" w:ascii="仿宋" w:hAnsi="仿宋" w:eastAsia="仿宋" w:cs="仿宋"/>
          <w:b/>
          <w:color w:val="auto"/>
          <w:spacing w:val="10"/>
          <w:sz w:val="28"/>
          <w:szCs w:val="28"/>
          <w:highlight w:val="none"/>
        </w:rPr>
        <w:t>四、报价文件的递交</w:t>
      </w:r>
      <w:bookmarkEnd w:id="18"/>
      <w:bookmarkEnd w:id="19"/>
      <w:bookmarkEnd w:id="20"/>
      <w:r>
        <w:rPr>
          <w:rFonts w:hint="eastAsia" w:ascii="仿宋" w:hAnsi="仿宋" w:eastAsia="仿宋" w:cs="仿宋"/>
          <w:b/>
          <w:color w:val="auto"/>
          <w:spacing w:val="10"/>
          <w:sz w:val="28"/>
          <w:szCs w:val="28"/>
          <w:highlight w:val="none"/>
        </w:rPr>
        <w:t xml:space="preserve">     </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12. 报价文件的密封及标记</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投标人应将投标文件正本和所有副本分别用内包封密封，再一同密封在一个外层包封中</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rPr>
        <w:t>并在内层包封上标明</w:t>
      </w:r>
      <w:r>
        <w:rPr>
          <w:rFonts w:hint="eastAsia" w:ascii="仿宋" w:hAnsi="仿宋" w:eastAsia="仿宋" w:cs="仿宋"/>
          <w:color w:val="auto"/>
          <w:spacing w:val="10"/>
          <w:sz w:val="28"/>
          <w:szCs w:val="28"/>
          <w:highlight w:val="none"/>
          <w:lang w:val="en-US" w:eastAsia="zh-CN"/>
        </w:rPr>
        <w:t>项目名称及项目编号</w:t>
      </w:r>
      <w:r>
        <w:rPr>
          <w:rFonts w:hint="eastAsia" w:ascii="仿宋" w:hAnsi="仿宋" w:eastAsia="仿宋" w:cs="仿宋"/>
          <w:color w:val="auto"/>
          <w:spacing w:val="10"/>
          <w:sz w:val="28"/>
          <w:szCs w:val="28"/>
          <w:highlight w:val="none"/>
        </w:rPr>
        <w:t>、投标人名称、地址及“正本”或“副本”字样。封口处应有法定代表人或报价人代表的签字及报价人公章。封皮上写明项目编号、项目名称、报价人全称、地址，并注明“谈判时启封”字样。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pStyle w:val="24"/>
        <w:numPr>
          <w:ilvl w:val="0"/>
          <w:numId w:val="5"/>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14.3在报价截止时间之后，报价人不得撤回报价。</w:t>
      </w:r>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1" w:name="_Toc14161_WPSOffice_Level2"/>
      <w:bookmarkStart w:id="22" w:name="_Toc18563"/>
      <w:r>
        <w:rPr>
          <w:rFonts w:hint="eastAsia" w:ascii="仿宋" w:hAnsi="仿宋" w:eastAsia="仿宋" w:cs="仿宋"/>
          <w:b/>
          <w:color w:val="auto"/>
          <w:spacing w:val="10"/>
          <w:sz w:val="28"/>
          <w:szCs w:val="28"/>
          <w:highlight w:val="none"/>
        </w:rPr>
        <w:t>五.谈判程序和谈判细则</w:t>
      </w:r>
      <w:bookmarkEnd w:id="21"/>
      <w:bookmarkEnd w:id="22"/>
    </w:p>
    <w:p>
      <w:pPr>
        <w:pStyle w:val="24"/>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根据有关法律法规和本谈判文件的规定，结合本采购项目的特点组建谈判小组，对报价文件进行评估和比较。谈判小组由三人以上单数组成。</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16.第一轮报价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16.1资格性审查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谈判小组依据法律、法规和谈判文件规定，对谈判响应文件中的资格证明等进行审查，以确定谈判供应商是否具备谈判资格。</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谈判小组对通过资格性检查的谈判供应商进行</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检查。依据谈判文件的规定，从谈判响应文件的有效性、完整性和对谈判文件的响应程度进行初步审查，以确定是否对谈判文件的实质性要求作出响应。</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16.3比较与评价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16.4谈判小组成员</w:t>
      </w:r>
      <w:r>
        <w:rPr>
          <w:rFonts w:hint="eastAsia" w:ascii="仿宋" w:hAnsi="仿宋" w:eastAsia="仿宋" w:cs="仿宋"/>
          <w:color w:val="auto"/>
          <w:spacing w:val="-4"/>
          <w:sz w:val="28"/>
          <w:szCs w:val="28"/>
          <w:highlight w:val="none"/>
        </w:rPr>
        <w:t>按上述规定的谈判内容和标准，对资格性检查和符合性检查合格的谈判响应文件和谈判情况，进行综合比较。</w:t>
      </w:r>
      <w:r>
        <w:rPr>
          <w:rFonts w:hint="eastAsia" w:ascii="仿宋" w:hAnsi="仿宋" w:eastAsia="仿宋" w:cs="仿宋"/>
          <w:color w:val="auto"/>
          <w:sz w:val="28"/>
          <w:szCs w:val="28"/>
          <w:highlight w:val="none"/>
        </w:rPr>
        <w:t>谈判小组有权决定对初评中最差的竞谈商取消参加竞争性谈判资格的权利。</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w:t>
      </w:r>
      <w:r>
        <w:rPr>
          <w:rFonts w:hint="eastAsia" w:ascii="仿宋" w:hAnsi="仿宋" w:eastAsia="仿宋" w:cs="仿宋"/>
          <w:color w:val="auto"/>
          <w:sz w:val="28"/>
          <w:szCs w:val="28"/>
          <w:highlight w:val="none"/>
          <w:lang w:val="en-US" w:eastAsia="zh-CN"/>
        </w:rPr>
        <w:t>依次进入评标室</w:t>
      </w:r>
      <w:r>
        <w:rPr>
          <w:rFonts w:hint="eastAsia" w:ascii="仿宋" w:hAnsi="仿宋" w:eastAsia="仿宋" w:cs="仿宋"/>
          <w:color w:val="auto"/>
          <w:sz w:val="28"/>
          <w:szCs w:val="28"/>
          <w:highlight w:val="none"/>
        </w:rPr>
        <w:t>，在规定时间内将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以书面形式提交至谈判小组。最终报价不能高于第一次报价（即递交谈判响应文件时的报价）。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24"/>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23" w:name="_Toc175644022"/>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4" w:name="_Toc2908_WPSOffice_Level2"/>
      <w:bookmarkStart w:id="25" w:name="_Toc27373"/>
      <w:r>
        <w:rPr>
          <w:rFonts w:hint="eastAsia" w:ascii="仿宋" w:hAnsi="仿宋" w:eastAsia="仿宋" w:cs="仿宋"/>
          <w:b/>
          <w:color w:val="auto"/>
          <w:spacing w:val="10"/>
          <w:sz w:val="28"/>
          <w:szCs w:val="28"/>
          <w:highlight w:val="none"/>
        </w:rPr>
        <w:t>六、签订合同</w:t>
      </w:r>
      <w:bookmarkEnd w:id="23"/>
      <w:bookmarkEnd w:id="24"/>
      <w:bookmarkEnd w:id="25"/>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auto"/>
          <w:spacing w:val="10"/>
          <w:sz w:val="28"/>
          <w:szCs w:val="28"/>
          <w:highlight w:val="none"/>
          <w:lang w:eastAsia="zh-CN"/>
        </w:rPr>
        <w:t>报纸</w:t>
      </w:r>
      <w:r>
        <w:rPr>
          <w:rFonts w:hint="eastAsia" w:ascii="仿宋" w:hAnsi="仿宋" w:eastAsia="仿宋" w:cs="仿宋"/>
          <w:color w:val="auto"/>
          <w:spacing w:val="10"/>
          <w:sz w:val="28"/>
          <w:szCs w:val="28"/>
          <w:highlight w:val="none"/>
        </w:rPr>
        <w:t>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日内与采购人签订政府采购合同。</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22.3在合同履行中，采购人如需追加与合同标的相同的货物，在不改变合同其他条款的前提下，中标人可与采购人协商签订补充合同，但所有补充合同的采购金额不得超过原合同金额。</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26" w:name="_Toc175644024"/>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7" w:name="_Toc5358"/>
      <w:bookmarkStart w:id="28" w:name="_Toc1686_WPSOffice_Level2"/>
      <w:r>
        <w:rPr>
          <w:rFonts w:hint="eastAsia" w:ascii="仿宋" w:hAnsi="仿宋" w:eastAsia="仿宋" w:cs="仿宋"/>
          <w:b/>
          <w:color w:val="auto"/>
          <w:spacing w:val="10"/>
          <w:sz w:val="28"/>
          <w:szCs w:val="28"/>
          <w:highlight w:val="none"/>
        </w:rPr>
        <w:t>七、保密和披露</w:t>
      </w:r>
      <w:bookmarkEnd w:id="26"/>
      <w:bookmarkEnd w:id="27"/>
      <w:bookmarkEnd w:id="28"/>
    </w:p>
    <w:p>
      <w:pPr>
        <w:pStyle w:val="24"/>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24"/>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24"/>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24"/>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24"/>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4"/>
        <w:adjustRightInd/>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9" w:name="_Toc25283_WPSOffice_Level2"/>
      <w:bookmarkStart w:id="30" w:name="_Toc32032"/>
      <w:r>
        <w:rPr>
          <w:rFonts w:hint="eastAsia" w:ascii="仿宋" w:hAnsi="仿宋" w:eastAsia="仿宋" w:cs="仿宋"/>
          <w:b/>
          <w:color w:val="auto"/>
          <w:spacing w:val="10"/>
          <w:sz w:val="28"/>
          <w:szCs w:val="28"/>
          <w:highlight w:val="none"/>
        </w:rPr>
        <w:t>八、询问和质疑</w:t>
      </w:r>
      <w:bookmarkEnd w:id="29"/>
      <w:bookmarkEnd w:id="30"/>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未在规定的时间内做出答复的，可以在答复期满后15个工作日内向政府采购监管部门投诉。</w:t>
      </w:r>
    </w:p>
    <w:p>
      <w:pPr>
        <w:spacing w:line="500" w:lineRule="exact"/>
        <w:ind w:firstLine="602" w:firstLineChars="200"/>
        <w:outlineLvl w:val="1"/>
        <w:rPr>
          <w:rFonts w:hint="eastAsia" w:ascii="仿宋" w:hAnsi="仿宋" w:eastAsia="仿宋" w:cs="仿宋"/>
          <w:b/>
          <w:color w:val="auto"/>
          <w:spacing w:val="10"/>
          <w:sz w:val="28"/>
          <w:szCs w:val="28"/>
          <w:highlight w:val="none"/>
        </w:rPr>
      </w:pPr>
      <w:bookmarkStart w:id="31" w:name="_Toc1046"/>
      <w:bookmarkStart w:id="32" w:name="_Toc2268_WPSOffice_Level2"/>
      <w:r>
        <w:rPr>
          <w:rFonts w:hint="eastAsia" w:ascii="仿宋" w:hAnsi="仿宋" w:eastAsia="仿宋" w:cs="仿宋"/>
          <w:b/>
          <w:color w:val="auto"/>
          <w:spacing w:val="10"/>
          <w:sz w:val="28"/>
          <w:szCs w:val="28"/>
          <w:highlight w:val="none"/>
        </w:rPr>
        <w:t>九、违约处罚</w:t>
      </w:r>
      <w:bookmarkEnd w:id="31"/>
      <w:bookmarkEnd w:id="32"/>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7"/>
      <w:r>
        <w:rPr>
          <w:rFonts w:hint="eastAsia" w:ascii="仿宋" w:hAnsi="仿宋" w:eastAsia="仿宋" w:cs="仿宋"/>
          <w:color w:val="auto"/>
          <w:spacing w:val="10"/>
          <w:sz w:val="28"/>
          <w:szCs w:val="28"/>
          <w:highlight w:val="none"/>
        </w:rPr>
        <w:t xml:space="preserve"> </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color w:val="auto"/>
          <w:spacing w:val="10"/>
          <w:sz w:val="28"/>
          <w:szCs w:val="28"/>
          <w:highlight w:val="none"/>
        </w:rPr>
        <w:t>（5）报价人未按谈判文件规定和合同约定履行义务的。</w:t>
      </w:r>
      <w:bookmarkStart w:id="33" w:name="_Toc175644061"/>
    </w:p>
    <w:p>
      <w:pPr>
        <w:spacing w:line="500" w:lineRule="exact"/>
        <w:ind w:firstLine="602" w:firstLineChars="200"/>
        <w:outlineLvl w:val="1"/>
        <w:rPr>
          <w:rFonts w:hint="default" w:ascii="仿宋" w:hAnsi="仿宋" w:eastAsia="仿宋" w:cs="仿宋"/>
          <w:b/>
          <w:color w:val="auto"/>
          <w:spacing w:val="10"/>
          <w:sz w:val="28"/>
          <w:szCs w:val="28"/>
          <w:highlight w:val="none"/>
          <w:lang w:val="en-US" w:eastAsia="zh-CN"/>
        </w:rPr>
      </w:pPr>
      <w:r>
        <w:rPr>
          <w:rFonts w:hint="eastAsia" w:ascii="仿宋" w:hAnsi="仿宋" w:eastAsia="仿宋" w:cs="仿宋"/>
          <w:b/>
          <w:color w:val="auto"/>
          <w:spacing w:val="10"/>
          <w:sz w:val="28"/>
          <w:szCs w:val="28"/>
          <w:highlight w:val="none"/>
          <w:lang w:val="en-US" w:eastAsia="zh-CN"/>
        </w:rPr>
        <w:t>十、代理服务费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27.</w:t>
      </w:r>
      <w:r>
        <w:rPr>
          <w:rFonts w:hint="eastAsia" w:ascii="仿宋" w:hAnsi="仿宋" w:eastAsia="仿宋" w:cs="仿宋"/>
          <w:color w:val="auto"/>
          <w:spacing w:val="10"/>
          <w:sz w:val="28"/>
          <w:szCs w:val="28"/>
          <w:highlight w:val="none"/>
        </w:rPr>
        <w:t>中标供应商应在领取成交通知书前，一次性向采购代理机构支付招标代理服务费</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 xml:space="preserve">         </w:t>
      </w:r>
    </w:p>
    <w:p>
      <w:pPr>
        <w:pStyle w:val="24"/>
        <w:snapToGrid w:val="0"/>
        <w:spacing w:line="500" w:lineRule="exact"/>
        <w:ind w:firstLine="600" w:firstLineChars="200"/>
        <w:textAlignment w:val="auto"/>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账户名称：新疆中前川项目管理有限公司阿克苏分公司</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开户银行：中国建设银行股份有限公司阿克苏南大街支行</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账 号：65050169604000000600</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p>
    <w:p>
      <w:pPr>
        <w:pStyle w:val="24"/>
        <w:snapToGrid w:val="0"/>
        <w:spacing w:line="500" w:lineRule="exact"/>
        <w:ind w:firstLine="600" w:firstLineChars="200"/>
        <w:textAlignment w:val="auto"/>
        <w:rPr>
          <w:rFonts w:hint="default" w:ascii="仿宋" w:hAnsi="仿宋" w:eastAsia="仿宋" w:cs="仿宋"/>
          <w:color w:val="auto"/>
          <w:spacing w:val="10"/>
          <w:sz w:val="28"/>
          <w:szCs w:val="28"/>
          <w:highlight w:val="none"/>
          <w:lang w:val="en-US" w:eastAsia="zh-CN"/>
        </w:rPr>
        <w:sectPr>
          <w:footerReference r:id="rId5" w:type="default"/>
          <w:pgSz w:w="11906" w:h="16838"/>
          <w:pgMar w:top="1440" w:right="1706" w:bottom="1440" w:left="1800" w:header="851" w:footer="992" w:gutter="0"/>
          <w:pgNumType w:fmt="decimal" w:start="1"/>
          <w:cols w:space="425" w:num="1"/>
          <w:docGrid w:type="lines" w:linePitch="312" w:charSpace="0"/>
        </w:sectPr>
      </w:pPr>
    </w:p>
    <w:p>
      <w:pPr>
        <w:pStyle w:val="23"/>
        <w:numPr>
          <w:ilvl w:val="0"/>
          <w:numId w:val="0"/>
        </w:numPr>
        <w:snapToGrid w:val="0"/>
        <w:spacing w:before="0" w:after="0" w:line="500" w:lineRule="exact"/>
        <w:jc w:val="center"/>
        <w:outlineLvl w:val="0"/>
        <w:rPr>
          <w:rFonts w:hint="eastAsia" w:ascii="仿宋" w:hAnsi="仿宋" w:eastAsia="仿宋" w:cs="仿宋"/>
          <w:b w:val="0"/>
          <w:bCs/>
          <w:color w:val="auto"/>
          <w:spacing w:val="20"/>
          <w:szCs w:val="28"/>
          <w:highlight w:val="none"/>
          <w:lang w:eastAsia="zh-CN"/>
        </w:rPr>
      </w:pPr>
      <w:bookmarkStart w:id="34" w:name="_Toc6657"/>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34"/>
      <w:r>
        <w:rPr>
          <w:rFonts w:hint="eastAsia" w:ascii="仿宋" w:hAnsi="仿宋" w:eastAsia="仿宋" w:cs="仿宋"/>
          <w:b/>
          <w:bCs w:val="0"/>
          <w:color w:val="auto"/>
          <w:spacing w:val="20"/>
          <w:szCs w:val="28"/>
          <w:highlight w:val="none"/>
          <w:lang w:eastAsia="zh-CN"/>
        </w:rPr>
        <w:t>（仅供参考）</w:t>
      </w:r>
    </w:p>
    <w:p>
      <w:pPr>
        <w:jc w:val="center"/>
        <w:rPr>
          <w:rFonts w:hint="eastAsia" w:ascii="仿宋" w:hAnsi="仿宋" w:eastAsia="仿宋" w:cs="仿宋"/>
          <w:b/>
          <w:color w:val="auto"/>
          <w:sz w:val="28"/>
          <w:szCs w:val="28"/>
          <w:highlight w:val="none"/>
        </w:rPr>
      </w:pPr>
      <w:bookmarkStart w:id="35"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35"/>
    </w:p>
    <w:p>
      <w:pPr>
        <w:jc w:val="center"/>
        <w:rPr>
          <w:rFonts w:hint="eastAsia" w:ascii="仿宋" w:hAnsi="仿宋" w:eastAsia="仿宋" w:cs="仿宋"/>
          <w:b/>
          <w:color w:val="auto"/>
          <w:sz w:val="28"/>
          <w:szCs w:val="28"/>
          <w:highlight w:val="none"/>
        </w:rPr>
      </w:pPr>
      <w:bookmarkStart w:id="36" w:name="_Toc14161_WPSOffice_Level1"/>
      <w:r>
        <w:rPr>
          <w:rFonts w:hint="eastAsia" w:ascii="仿宋" w:hAnsi="仿宋" w:eastAsia="仿宋" w:cs="仿宋"/>
          <w:b/>
          <w:color w:val="auto"/>
          <w:sz w:val="28"/>
          <w:szCs w:val="28"/>
          <w:highlight w:val="none"/>
        </w:rPr>
        <w:t>（货物类、服务类）</w:t>
      </w:r>
      <w:bookmarkEnd w:id="36"/>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16"/>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250"/>
        <w:gridCol w:w="1013"/>
        <w:gridCol w:w="133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450"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建设内容</w:t>
            </w:r>
          </w:p>
        </w:tc>
        <w:tc>
          <w:tcPr>
            <w:tcW w:w="46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规模</w:t>
            </w:r>
          </w:p>
        </w:tc>
        <w:tc>
          <w:tcPr>
            <w:tcW w:w="487"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250" w:type="dxa"/>
            <w:vAlign w:val="center"/>
          </w:tcPr>
          <w:p>
            <w:pPr>
              <w:spacing w:line="400" w:lineRule="exact"/>
              <w:jc w:val="center"/>
              <w:rPr>
                <w:rFonts w:hint="eastAsia"/>
                <w:lang w:val="en-US" w:eastAsia="zh-CN"/>
              </w:rPr>
            </w:pPr>
            <w:r>
              <w:rPr>
                <w:rFonts w:hint="eastAsia"/>
                <w:lang w:val="en-US" w:eastAsia="zh-CN"/>
              </w:rPr>
              <w:t>单价</w:t>
            </w:r>
          </w:p>
          <w:p>
            <w:pPr>
              <w:pStyle w:val="21"/>
              <w:jc w:val="left"/>
              <w:rPr>
                <w:rFonts w:hint="eastAsia"/>
                <w:lang w:val="en-US" w:eastAsia="zh-CN"/>
              </w:rPr>
            </w:pPr>
            <w:r>
              <w:rPr>
                <w:rFonts w:hint="eastAsia" w:ascii="仿宋" w:hAnsi="仿宋" w:eastAsia="仿宋" w:cs="仿宋"/>
                <w:color w:val="auto"/>
                <w:sz w:val="28"/>
                <w:szCs w:val="28"/>
                <w:highlight w:val="none"/>
                <w:lang w:val="en-US" w:eastAsia="zh-CN"/>
              </w:rPr>
              <w:t>（元）</w:t>
            </w:r>
          </w:p>
        </w:tc>
        <w:tc>
          <w:tcPr>
            <w:tcW w:w="101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1337" w:type="dxa"/>
            <w:vAlign w:val="center"/>
          </w:tcPr>
          <w:p>
            <w:pPr>
              <w:spacing w:line="400" w:lineRule="exact"/>
              <w:jc w:val="center"/>
              <w:rPr>
                <w:rFonts w:hint="eastAsia"/>
                <w:lang w:val="en-US" w:eastAsia="zh-CN"/>
              </w:rPr>
            </w:pPr>
            <w:r>
              <w:rPr>
                <w:rFonts w:hint="eastAsia"/>
                <w:lang w:val="en-US" w:eastAsia="zh-CN"/>
              </w:rPr>
              <w:t>合计</w:t>
            </w:r>
          </w:p>
          <w:p>
            <w:pPr>
              <w:pStyle w:val="21"/>
              <w:rPr>
                <w:rFonts w:hint="eastAsia"/>
                <w:lang w:val="en-US" w:eastAsia="zh-CN"/>
              </w:rPr>
            </w:pPr>
            <w:r>
              <w:rPr>
                <w:rFonts w:hint="eastAsia" w:ascii="仿宋" w:hAnsi="仿宋" w:eastAsia="仿宋" w:cs="仿宋"/>
                <w:color w:val="auto"/>
                <w:sz w:val="28"/>
                <w:szCs w:val="28"/>
                <w:highlight w:val="none"/>
                <w:lang w:val="en-US" w:eastAsia="zh-CN"/>
              </w:rPr>
              <w:t>（元）</w:t>
            </w:r>
          </w:p>
        </w:tc>
        <w:tc>
          <w:tcPr>
            <w:tcW w:w="2163" w:type="dxa"/>
            <w:vAlign w:val="center"/>
          </w:tcPr>
          <w:p>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37"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37"/>
    </w:p>
    <w:p>
      <w:pPr>
        <w:spacing w:line="400" w:lineRule="exact"/>
        <w:rPr>
          <w:rFonts w:hint="eastAsia" w:ascii="仿宋" w:hAnsi="仿宋" w:eastAsia="仿宋" w:cs="仿宋"/>
          <w:color w:val="auto"/>
          <w:sz w:val="28"/>
          <w:szCs w:val="28"/>
          <w:highlight w:val="none"/>
        </w:rPr>
      </w:pPr>
      <w:bookmarkStart w:id="38" w:name="_Toc1686_WPSOffice_Level1"/>
      <w:r>
        <w:rPr>
          <w:rFonts w:hint="eastAsia" w:ascii="仿宋" w:hAnsi="仿宋" w:eastAsia="仿宋" w:cs="仿宋"/>
          <w:color w:val="auto"/>
          <w:sz w:val="28"/>
          <w:szCs w:val="28"/>
          <w:highlight w:val="none"/>
        </w:rPr>
        <w:t>（二）依法向人民法院起诉。</w:t>
      </w:r>
      <w:bookmarkEnd w:id="38"/>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16"/>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color w:val="auto"/>
          <w:spacing w:val="20"/>
          <w:sz w:val="28"/>
          <w:szCs w:val="28"/>
          <w:highlight w:val="none"/>
        </w:rPr>
      </w:pPr>
    </w:p>
    <w:p>
      <w:pPr>
        <w:snapToGrid w:val="0"/>
        <w:spacing w:line="500" w:lineRule="exact"/>
        <w:rPr>
          <w:rFonts w:hint="eastAsia" w:ascii="仿宋" w:hAnsi="仿宋" w:eastAsia="仿宋" w:cs="仿宋"/>
          <w:b w:val="0"/>
          <w:bCs/>
          <w:color w:val="auto"/>
          <w:spacing w:val="10"/>
          <w:sz w:val="28"/>
          <w:szCs w:val="28"/>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z w:val="28"/>
          <w:szCs w:val="28"/>
          <w:highlight w:val="none"/>
        </w:rPr>
        <w:t xml:space="preserve">     </w:t>
      </w:r>
    </w:p>
    <w:p>
      <w:pPr>
        <w:pStyle w:val="23"/>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lang w:eastAsia="zh-CN"/>
        </w:rPr>
      </w:pPr>
    </w:p>
    <w:p>
      <w:pPr>
        <w:pStyle w:val="23"/>
        <w:keepNext/>
        <w:keepLines/>
        <w:pageBreakBefore w:val="0"/>
        <w:widowControl w:val="0"/>
        <w:numPr>
          <w:ilvl w:val="0"/>
          <w:numId w:val="7"/>
        </w:numPr>
        <w:kinsoku/>
        <w:wordWrap/>
        <w:overflowPunct/>
        <w:topLinePunct w:val="0"/>
        <w:autoSpaceDE/>
        <w:autoSpaceDN/>
        <w:bidi w:val="0"/>
        <w:adjustRightInd w:val="0"/>
        <w:snapToGrid w:val="0"/>
        <w:spacing w:before="0" w:after="0" w:line="360" w:lineRule="auto"/>
        <w:jc w:val="center"/>
        <w:textAlignment w:val="baseline"/>
        <w:outlineLvl w:val="0"/>
        <w:rPr>
          <w:rFonts w:hint="eastAsia" w:ascii="仿宋" w:hAnsi="仿宋" w:eastAsia="仿宋" w:cs="仿宋"/>
          <w:b/>
          <w:bCs/>
          <w:color w:val="auto"/>
          <w:spacing w:val="10"/>
          <w:sz w:val="32"/>
          <w:szCs w:val="32"/>
          <w:highlight w:val="none"/>
          <w:lang w:eastAsia="zh-CN"/>
        </w:rPr>
      </w:pPr>
      <w:r>
        <w:rPr>
          <w:rFonts w:hint="eastAsia" w:ascii="仿宋" w:hAnsi="仿宋" w:eastAsia="仿宋" w:cs="仿宋"/>
          <w:b/>
          <w:bCs w:val="0"/>
          <w:color w:val="auto"/>
          <w:spacing w:val="10"/>
          <w:sz w:val="32"/>
          <w:szCs w:val="32"/>
          <w:highlight w:val="none"/>
          <w:lang w:val="en-US" w:eastAsia="zh-CN"/>
        </w:rPr>
        <w:t xml:space="preserve"> 采购需求</w:t>
      </w:r>
      <w:bookmarkEnd w:id="33"/>
      <w:bookmarkStart w:id="39" w:name="_Toc11895"/>
      <w:bookmarkStart w:id="40" w:name="_Toc25283_WPSOffice_Level1"/>
    </w:p>
    <w:p>
      <w:pPr>
        <w:numPr>
          <w:ilvl w:val="0"/>
          <w:numId w:val="8"/>
        </w:numPr>
        <w:spacing w:line="500" w:lineRule="exact"/>
        <w:jc w:val="left"/>
        <w:outlineLvl w:val="0"/>
        <w:rPr>
          <w:rFonts w:hint="eastAsia" w:ascii="仿宋" w:hAnsi="仿宋" w:eastAsia="仿宋" w:cs="仿宋"/>
          <w:b/>
          <w:bCs/>
          <w:color w:val="auto"/>
          <w:spacing w:val="10"/>
          <w:sz w:val="32"/>
          <w:szCs w:val="32"/>
          <w:highlight w:val="none"/>
          <w:lang w:val="en-US" w:eastAsia="zh-CN"/>
        </w:rPr>
      </w:pPr>
      <w:r>
        <w:rPr>
          <w:rFonts w:hint="eastAsia" w:ascii="仿宋" w:hAnsi="仿宋" w:eastAsia="仿宋" w:cs="仿宋"/>
          <w:b/>
          <w:bCs/>
          <w:color w:val="auto"/>
          <w:spacing w:val="10"/>
          <w:sz w:val="32"/>
          <w:szCs w:val="32"/>
          <w:highlight w:val="none"/>
          <w:lang w:val="en-US" w:eastAsia="zh-CN"/>
        </w:rPr>
        <w:t>采购清单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707"/>
        <w:gridCol w:w="1409"/>
        <w:gridCol w:w="688"/>
        <w:gridCol w:w="779"/>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70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采购项目名称</w:t>
            </w:r>
          </w:p>
        </w:tc>
        <w:tc>
          <w:tcPr>
            <w:tcW w:w="140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规格参数</w:t>
            </w:r>
          </w:p>
        </w:tc>
        <w:tc>
          <w:tcPr>
            <w:tcW w:w="688"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w:t>
            </w:r>
          </w:p>
        </w:tc>
        <w:tc>
          <w:tcPr>
            <w:tcW w:w="77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数量</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单价（元）</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707" w:type="dxa"/>
          </w:tcPr>
          <w:p>
            <w:pPr>
              <w:pStyle w:val="21"/>
              <w:numPr>
                <w:ilvl w:val="0"/>
                <w:numId w:val="0"/>
              </w:numP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关节镜</w:t>
            </w:r>
          </w:p>
        </w:tc>
        <w:tc>
          <w:tcPr>
            <w:tcW w:w="140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另付</w:t>
            </w:r>
          </w:p>
        </w:tc>
        <w:tc>
          <w:tcPr>
            <w:tcW w:w="688"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套</w:t>
            </w:r>
          </w:p>
        </w:tc>
        <w:tc>
          <w:tcPr>
            <w:tcW w:w="77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70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2097" w:type="dxa"/>
            <w:gridSpan w:val="2"/>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小写：</w:t>
            </w:r>
          </w:p>
        </w:tc>
        <w:tc>
          <w:tcPr>
            <w:tcW w:w="1856" w:type="dxa"/>
            <w:gridSpan w:val="2"/>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大写：</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r>
    </w:tbl>
    <w:p>
      <w:pPr>
        <w:numPr>
          <w:ilvl w:val="0"/>
          <w:numId w:val="0"/>
        </w:numPr>
        <w:spacing w:line="500" w:lineRule="exact"/>
        <w:jc w:val="left"/>
        <w:outlineLvl w:val="0"/>
        <w:rPr>
          <w:rFonts w:hint="eastAsia" w:ascii="仿宋" w:hAnsi="仿宋" w:eastAsia="仿宋" w:cs="仿宋"/>
          <w:b/>
          <w:bCs/>
          <w:color w:val="auto"/>
          <w:spacing w:val="10"/>
          <w:sz w:val="32"/>
          <w:szCs w:val="32"/>
          <w:highlight w:val="none"/>
          <w:lang w:val="en-US" w:eastAsia="zh-CN"/>
        </w:rPr>
      </w:pPr>
    </w:p>
    <w:p>
      <w:pPr>
        <w:pStyle w:val="21"/>
        <w:numPr>
          <w:ilvl w:val="0"/>
          <w:numId w:val="0"/>
        </w:numPr>
        <w:rPr>
          <w:rFonts w:hint="default"/>
          <w:lang w:val="en-US" w:eastAsia="zh-CN"/>
        </w:rPr>
      </w:pPr>
    </w:p>
    <w:p>
      <w:pPr>
        <w:numPr>
          <w:ilvl w:val="0"/>
          <w:numId w:val="8"/>
        </w:numPr>
        <w:spacing w:line="500" w:lineRule="exact"/>
        <w:jc w:val="left"/>
        <w:outlineLvl w:val="0"/>
        <w:rPr>
          <w:rFonts w:hint="eastAsia" w:ascii="仿宋" w:hAnsi="仿宋" w:eastAsia="仿宋" w:cs="仿宋"/>
          <w:b/>
          <w:bCs/>
          <w:color w:val="auto"/>
          <w:spacing w:val="10"/>
          <w:sz w:val="32"/>
          <w:szCs w:val="32"/>
          <w:highlight w:val="none"/>
          <w:lang w:val="en-US" w:eastAsia="zh-CN"/>
        </w:rPr>
      </w:pPr>
      <w:r>
        <w:rPr>
          <w:rFonts w:hint="eastAsia" w:ascii="仿宋" w:hAnsi="仿宋" w:eastAsia="仿宋" w:cs="仿宋"/>
          <w:b/>
          <w:bCs/>
          <w:color w:val="auto"/>
          <w:spacing w:val="10"/>
          <w:sz w:val="32"/>
          <w:szCs w:val="32"/>
          <w:highlight w:val="none"/>
          <w:lang w:val="en-US" w:eastAsia="zh-CN"/>
        </w:rPr>
        <w:t>关节镜技术参数</w:t>
      </w:r>
    </w:p>
    <w:p>
      <w:pPr>
        <w:spacing w:line="360" w:lineRule="auto"/>
        <w:rPr>
          <w:rFonts w:ascii="宋体" w:hAnsi="宋体"/>
          <w:b/>
          <w:sz w:val="24"/>
        </w:rPr>
      </w:pPr>
      <w:r>
        <w:rPr>
          <w:rFonts w:hint="eastAsia" w:ascii="宋体" w:hAnsi="宋体"/>
          <w:b/>
          <w:sz w:val="24"/>
        </w:rPr>
        <w:t>一、技术要求：</w:t>
      </w:r>
    </w:p>
    <w:p>
      <w:pPr>
        <w:spacing w:line="360" w:lineRule="auto"/>
        <w:ind w:left="480" w:hanging="480" w:hangingChars="200"/>
        <w:rPr>
          <w:rFonts w:ascii="宋体" w:hAnsi="宋体"/>
          <w:sz w:val="24"/>
        </w:rPr>
      </w:pPr>
      <w:r>
        <w:rPr>
          <w:rFonts w:hint="eastAsia" w:ascii="宋体" w:hAnsi="宋体"/>
          <w:sz w:val="24"/>
        </w:rPr>
        <w:t>*1、满足膝、肩、髋、小关节等关节镜手术需要。</w:t>
      </w:r>
    </w:p>
    <w:p>
      <w:pPr>
        <w:spacing w:line="360" w:lineRule="auto"/>
        <w:rPr>
          <w:rFonts w:hint="eastAsia" w:ascii="宋体" w:hAnsi="宋体"/>
          <w:b/>
          <w:sz w:val="24"/>
        </w:rPr>
      </w:pPr>
      <w:r>
        <w:rPr>
          <w:rFonts w:hint="eastAsia" w:ascii="宋体" w:hAnsi="宋体"/>
          <w:b/>
          <w:sz w:val="24"/>
        </w:rPr>
        <w:t>二、参数要求：</w:t>
      </w:r>
    </w:p>
    <w:p>
      <w:pPr>
        <w:spacing w:line="360" w:lineRule="auto"/>
        <w:rPr>
          <w:rFonts w:hint="eastAsia" w:ascii="宋体" w:hAnsi="宋体" w:cs="Arial"/>
          <w:b/>
          <w:kern w:val="0"/>
          <w:sz w:val="24"/>
        </w:rPr>
      </w:pPr>
      <w:r>
        <w:rPr>
          <w:rFonts w:hint="eastAsia" w:ascii="宋体" w:hAnsi="宋体"/>
          <w:b/>
          <w:sz w:val="24"/>
        </w:rPr>
        <w:t>1、</w:t>
      </w:r>
      <w:r>
        <w:rPr>
          <w:rFonts w:hint="eastAsia" w:ascii="宋体" w:hAnsi="宋体" w:cs="Arial"/>
          <w:b/>
          <w:kern w:val="0"/>
          <w:sz w:val="24"/>
        </w:rPr>
        <w:t>内窥</w:t>
      </w:r>
      <w:r>
        <w:rPr>
          <w:rFonts w:ascii="宋体" w:hAnsi="宋体" w:cs="Arial"/>
          <w:b/>
          <w:kern w:val="0"/>
          <w:sz w:val="24"/>
        </w:rPr>
        <w:t>镜</w:t>
      </w:r>
      <w:r>
        <w:rPr>
          <w:rFonts w:hint="eastAsia" w:ascii="宋体" w:hAnsi="宋体" w:cs="Arial"/>
          <w:b/>
          <w:kern w:val="0"/>
          <w:sz w:val="24"/>
        </w:rPr>
        <w:t>及</w:t>
      </w:r>
      <w:r>
        <w:rPr>
          <w:rFonts w:ascii="宋体" w:hAnsi="宋体" w:cs="Arial"/>
          <w:b/>
          <w:kern w:val="0"/>
          <w:sz w:val="24"/>
        </w:rPr>
        <w:t>工作套管</w:t>
      </w:r>
      <w:r>
        <w:rPr>
          <w:rFonts w:hint="eastAsia" w:ascii="宋体" w:hAnsi="宋体" w:cs="Arial"/>
          <w:b/>
          <w:kern w:val="0"/>
          <w:sz w:val="24"/>
        </w:rPr>
        <w:t>：</w:t>
      </w:r>
    </w:p>
    <w:p>
      <w:pPr>
        <w:spacing w:line="360" w:lineRule="auto"/>
        <w:rPr>
          <w:rFonts w:hint="eastAsia" w:ascii="宋体" w:hAnsi="宋体" w:cs="Arial"/>
          <w:kern w:val="0"/>
          <w:sz w:val="24"/>
        </w:rPr>
      </w:pPr>
      <w:r>
        <w:rPr>
          <w:rFonts w:hint="eastAsia" w:ascii="宋体" w:hAnsi="宋体" w:cs="Arial"/>
          <w:kern w:val="0"/>
          <w:sz w:val="24"/>
        </w:rPr>
        <w:t>1.1内窥镜</w:t>
      </w:r>
    </w:p>
    <w:p>
      <w:pPr>
        <w:spacing w:line="360" w:lineRule="auto"/>
        <w:rPr>
          <w:rFonts w:hint="eastAsia" w:ascii="宋体" w:hAnsi="宋体" w:cs="Arial"/>
          <w:color w:val="auto"/>
          <w:kern w:val="0"/>
          <w:sz w:val="24"/>
        </w:rPr>
      </w:pPr>
      <w:r>
        <w:rPr>
          <w:rFonts w:hint="eastAsia" w:ascii="宋体" w:hAnsi="宋体" w:cs="Arial"/>
          <w:kern w:val="0"/>
          <w:sz w:val="24"/>
        </w:rPr>
        <w:t>1）</w:t>
      </w:r>
      <w:r>
        <w:rPr>
          <w:rFonts w:ascii="宋体" w:hAnsi="宋体" w:cs="Arial"/>
          <w:kern w:val="0"/>
          <w:sz w:val="24"/>
        </w:rPr>
        <w:t>内窥镜</w:t>
      </w:r>
      <w:r>
        <w:rPr>
          <w:rFonts w:hint="eastAsia" w:ascii="宋体" w:hAnsi="宋体" w:cs="Arial"/>
          <w:color w:val="auto"/>
          <w:kern w:val="0"/>
          <w:sz w:val="24"/>
        </w:rPr>
        <w:t>2支，</w:t>
      </w:r>
      <w:r>
        <w:rPr>
          <w:rFonts w:ascii="宋体" w:hAnsi="宋体" w:cs="Arial"/>
          <w:color w:val="auto"/>
          <w:kern w:val="0"/>
          <w:sz w:val="24"/>
        </w:rPr>
        <w:t>4.0mm</w:t>
      </w:r>
      <w:r>
        <w:rPr>
          <w:rFonts w:hint="eastAsia" w:ascii="宋体" w:hAnsi="宋体" w:cs="Arial"/>
          <w:color w:val="auto"/>
          <w:kern w:val="0"/>
          <w:sz w:val="24"/>
        </w:rPr>
        <w:t>，</w:t>
      </w:r>
      <w:r>
        <w:rPr>
          <w:rFonts w:ascii="宋体" w:hAnsi="宋体" w:cs="Arial"/>
          <w:color w:val="auto"/>
          <w:kern w:val="0"/>
          <w:sz w:val="24"/>
        </w:rPr>
        <w:t>30°</w:t>
      </w:r>
      <w:r>
        <w:rPr>
          <w:rFonts w:hint="eastAsia" w:ascii="宋体" w:hAnsi="宋体" w:cs="Arial"/>
          <w:color w:val="auto"/>
          <w:kern w:val="0"/>
          <w:sz w:val="24"/>
        </w:rPr>
        <w:t>高清，具有HD标识</w:t>
      </w:r>
    </w:p>
    <w:p>
      <w:pPr>
        <w:spacing w:line="360" w:lineRule="auto"/>
        <w:rPr>
          <w:rFonts w:hint="eastAsia" w:ascii="宋体" w:hAnsi="宋体" w:cs="Arial"/>
          <w:color w:val="auto"/>
          <w:kern w:val="0"/>
          <w:sz w:val="24"/>
        </w:rPr>
      </w:pPr>
      <w:r>
        <w:rPr>
          <w:rFonts w:hint="eastAsia" w:ascii="宋体" w:hAnsi="宋体" w:cs="Arial"/>
          <w:color w:val="auto"/>
          <w:kern w:val="0"/>
          <w:sz w:val="24"/>
        </w:rPr>
        <w:t>2）视角</w:t>
      </w:r>
      <w:r>
        <w:rPr>
          <w:rFonts w:ascii="宋体" w:hAnsi="宋体" w:cs="Arial"/>
          <w:color w:val="auto"/>
          <w:kern w:val="0"/>
          <w:sz w:val="24"/>
        </w:rPr>
        <w:t>＞</w:t>
      </w:r>
      <w:r>
        <w:rPr>
          <w:rFonts w:hint="eastAsia" w:ascii="宋体" w:hAnsi="宋体" w:cs="Arial"/>
          <w:color w:val="auto"/>
          <w:kern w:val="0"/>
          <w:sz w:val="24"/>
          <w:lang w:val="en-US" w:eastAsia="zh-CN"/>
        </w:rPr>
        <w:t>109</w:t>
      </w:r>
      <w:r>
        <w:rPr>
          <w:rFonts w:ascii="宋体" w:hAnsi="宋体" w:cs="Arial"/>
          <w:color w:val="auto"/>
          <w:kern w:val="0"/>
          <w:sz w:val="24"/>
        </w:rPr>
        <w:t>°</w:t>
      </w:r>
      <w:r>
        <w:rPr>
          <w:rFonts w:hint="eastAsia" w:ascii="宋体" w:hAnsi="宋体" w:cs="Arial"/>
          <w:color w:val="auto"/>
          <w:kern w:val="0"/>
          <w:sz w:val="24"/>
        </w:rPr>
        <w:t>，</w:t>
      </w:r>
      <w:r>
        <w:rPr>
          <w:rFonts w:ascii="宋体" w:hAnsi="宋体" w:cs="Arial"/>
          <w:color w:val="auto"/>
          <w:kern w:val="0"/>
          <w:sz w:val="24"/>
        </w:rPr>
        <w:t>长度</w:t>
      </w:r>
      <w:r>
        <w:rPr>
          <w:rFonts w:hint="eastAsia" w:ascii="宋体" w:hAnsi="宋体" w:cs="Arial"/>
          <w:color w:val="auto"/>
          <w:kern w:val="0"/>
          <w:sz w:val="24"/>
        </w:rPr>
        <w:t>155-16</w:t>
      </w:r>
      <w:r>
        <w:rPr>
          <w:rFonts w:hint="eastAsia" w:ascii="宋体" w:hAnsi="宋体" w:cs="Arial"/>
          <w:color w:val="auto"/>
          <w:kern w:val="0"/>
          <w:sz w:val="24"/>
          <w:lang w:val="en-US" w:eastAsia="zh-CN"/>
        </w:rPr>
        <w:t>4</w:t>
      </w:r>
      <w:r>
        <w:rPr>
          <w:rFonts w:hint="eastAsia" w:ascii="宋体" w:hAnsi="宋体" w:cs="Arial"/>
          <w:color w:val="auto"/>
          <w:kern w:val="0"/>
          <w:sz w:val="24"/>
        </w:rPr>
        <w:t>mm</w:t>
      </w:r>
    </w:p>
    <w:p>
      <w:pPr>
        <w:spacing w:line="360" w:lineRule="auto"/>
        <w:rPr>
          <w:rFonts w:ascii="宋体" w:hAnsi="宋体" w:cs="Arial"/>
          <w:b/>
          <w:color w:val="auto"/>
          <w:kern w:val="0"/>
          <w:sz w:val="24"/>
        </w:rPr>
      </w:pPr>
      <w:r>
        <w:rPr>
          <w:rFonts w:hint="eastAsia" w:ascii="宋体" w:hAnsi="宋体" w:cs="Arial"/>
          <w:color w:val="auto"/>
          <w:kern w:val="0"/>
          <w:sz w:val="24"/>
        </w:rPr>
        <w:t>1.2工作套管</w:t>
      </w:r>
    </w:p>
    <w:p>
      <w:pPr>
        <w:spacing w:line="460" w:lineRule="exact"/>
        <w:rPr>
          <w:rFonts w:ascii="宋体" w:hAnsi="宋体" w:cs="仿宋"/>
          <w:kern w:val="0"/>
          <w:sz w:val="24"/>
        </w:rPr>
      </w:pPr>
      <w:r>
        <w:rPr>
          <w:rFonts w:hint="eastAsia" w:ascii="宋体" w:hAnsi="宋体" w:cs="仿宋"/>
          <w:kern w:val="0"/>
          <w:sz w:val="24"/>
        </w:rPr>
        <w:t>1.2.1、膝关节工作套管,与内窥镜配套使用：</w:t>
      </w:r>
    </w:p>
    <w:p>
      <w:pPr>
        <w:widowControl/>
        <w:tabs>
          <w:tab w:val="left" w:pos="747"/>
          <w:tab w:val="left" w:pos="3292"/>
          <w:tab w:val="left" w:pos="3998"/>
        </w:tabs>
        <w:spacing w:line="460" w:lineRule="exact"/>
        <w:jc w:val="left"/>
        <w:rPr>
          <w:rFonts w:ascii="宋体" w:hAnsi="宋体" w:cs="仿宋"/>
          <w:kern w:val="0"/>
          <w:sz w:val="24"/>
        </w:rPr>
      </w:pPr>
      <w:r>
        <w:rPr>
          <w:rFonts w:hint="eastAsia" w:ascii="宋体" w:hAnsi="宋体" w:cs="仿宋"/>
          <w:kern w:val="0"/>
          <w:sz w:val="24"/>
        </w:rPr>
        <w:t>1）、大流量诊断套管＞5.8mm，双阀门，进出水双通道，与4.0mm关节镜配套。</w:t>
      </w:r>
    </w:p>
    <w:p>
      <w:pPr>
        <w:spacing w:line="460" w:lineRule="exact"/>
        <w:rPr>
          <w:rFonts w:ascii="宋体" w:hAnsi="宋体" w:cs="仿宋"/>
          <w:kern w:val="0"/>
          <w:sz w:val="24"/>
        </w:rPr>
      </w:pPr>
      <w:r>
        <w:rPr>
          <w:rFonts w:hint="eastAsia" w:ascii="宋体" w:hAnsi="宋体" w:cs="仿宋"/>
          <w:kern w:val="0"/>
          <w:sz w:val="24"/>
        </w:rPr>
        <w:t>2）、钝穿刺锥，与诊断套管配套。</w:t>
      </w:r>
    </w:p>
    <w:p>
      <w:pPr>
        <w:spacing w:line="460" w:lineRule="exact"/>
        <w:rPr>
          <w:rFonts w:ascii="宋体" w:hAnsi="宋体" w:cs="仿宋"/>
          <w:kern w:val="0"/>
          <w:sz w:val="24"/>
        </w:rPr>
      </w:pPr>
      <w:r>
        <w:rPr>
          <w:rFonts w:hint="eastAsia" w:ascii="宋体" w:hAnsi="宋体" w:cs="仿宋"/>
          <w:kern w:val="0"/>
          <w:sz w:val="24"/>
        </w:rPr>
        <w:t>3）、螺纹套管，与动力刀头配套使用。</w:t>
      </w:r>
    </w:p>
    <w:p>
      <w:pPr>
        <w:spacing w:line="460" w:lineRule="exact"/>
        <w:rPr>
          <w:rFonts w:ascii="宋体" w:hAnsi="宋体" w:cs="仿宋"/>
          <w:kern w:val="0"/>
          <w:sz w:val="24"/>
        </w:rPr>
      </w:pPr>
      <w:r>
        <w:rPr>
          <w:rFonts w:hint="eastAsia" w:ascii="宋体" w:hAnsi="宋体" w:cs="仿宋"/>
          <w:kern w:val="0"/>
          <w:sz w:val="24"/>
        </w:rPr>
        <w:t>1.2.2肩关节工作套管,与内窥镜配套使用：</w:t>
      </w:r>
    </w:p>
    <w:p>
      <w:pPr>
        <w:spacing w:line="460" w:lineRule="exact"/>
        <w:rPr>
          <w:rFonts w:ascii="宋体" w:hAnsi="宋体" w:cs="仿宋"/>
          <w:kern w:val="0"/>
          <w:sz w:val="24"/>
        </w:rPr>
      </w:pPr>
      <w:r>
        <w:rPr>
          <w:rFonts w:hint="eastAsia" w:ascii="宋体" w:hAnsi="宋体" w:cs="仿宋"/>
          <w:kern w:val="0"/>
          <w:sz w:val="24"/>
        </w:rPr>
        <w:t>1）、套管1个，≥5.5mm。</w:t>
      </w:r>
    </w:p>
    <w:p>
      <w:pPr>
        <w:spacing w:line="460" w:lineRule="exact"/>
        <w:rPr>
          <w:rFonts w:ascii="宋体" w:hAnsi="宋体" w:cs="仿宋"/>
          <w:kern w:val="0"/>
          <w:sz w:val="24"/>
        </w:rPr>
      </w:pPr>
      <w:r>
        <w:rPr>
          <w:rFonts w:hint="eastAsia" w:ascii="宋体" w:hAnsi="宋体" w:cs="仿宋"/>
          <w:kern w:val="0"/>
          <w:sz w:val="24"/>
        </w:rPr>
        <w:t>2）、中空闭孔器，与≥5.5mm套管配套。</w:t>
      </w:r>
    </w:p>
    <w:p>
      <w:pPr>
        <w:spacing w:line="460" w:lineRule="exact"/>
        <w:rPr>
          <w:rFonts w:ascii="宋体" w:hAnsi="宋体" w:cs="仿宋"/>
          <w:kern w:val="0"/>
          <w:sz w:val="24"/>
        </w:rPr>
      </w:pPr>
      <w:r>
        <w:rPr>
          <w:rFonts w:hint="eastAsia" w:ascii="宋体" w:hAnsi="宋体" w:cs="仿宋"/>
          <w:kern w:val="0"/>
          <w:sz w:val="24"/>
        </w:rPr>
        <w:t>3）、套管1个，≥8.0mm。</w:t>
      </w:r>
    </w:p>
    <w:p>
      <w:pPr>
        <w:spacing w:line="460" w:lineRule="exact"/>
        <w:rPr>
          <w:rFonts w:ascii="宋体" w:hAnsi="宋体" w:cs="仿宋"/>
          <w:kern w:val="0"/>
          <w:sz w:val="24"/>
        </w:rPr>
      </w:pPr>
      <w:r>
        <w:rPr>
          <w:rFonts w:hint="eastAsia" w:ascii="宋体" w:hAnsi="宋体" w:cs="仿宋"/>
          <w:kern w:val="0"/>
          <w:sz w:val="24"/>
        </w:rPr>
        <w:t>4）、中空闭孔器，与≥8.0mm套管配套。</w:t>
      </w:r>
    </w:p>
    <w:p>
      <w:pPr>
        <w:spacing w:line="460" w:lineRule="exact"/>
        <w:rPr>
          <w:rFonts w:ascii="宋体" w:hAnsi="宋体" w:cs="仿宋"/>
          <w:kern w:val="0"/>
          <w:sz w:val="24"/>
        </w:rPr>
      </w:pPr>
      <w:r>
        <w:rPr>
          <w:rFonts w:hint="eastAsia" w:ascii="宋体" w:hAnsi="宋体" w:cs="仿宋"/>
          <w:kern w:val="0"/>
          <w:sz w:val="24"/>
        </w:rPr>
        <w:t>1.2.3、小关节工作套管,与内窥镜配套使用：</w:t>
      </w:r>
    </w:p>
    <w:p>
      <w:pPr>
        <w:spacing w:line="460" w:lineRule="exact"/>
        <w:rPr>
          <w:rFonts w:ascii="宋体" w:hAnsi="宋体" w:cs="仿宋"/>
          <w:kern w:val="0"/>
          <w:sz w:val="24"/>
        </w:rPr>
      </w:pPr>
      <w:r>
        <w:rPr>
          <w:rFonts w:hint="eastAsia" w:ascii="宋体" w:hAnsi="宋体" w:cs="仿宋"/>
          <w:kern w:val="0"/>
          <w:sz w:val="24"/>
        </w:rPr>
        <w:t>1）、套管1个，＜5.0mm，与4.0mm关节镜配套。</w:t>
      </w:r>
    </w:p>
    <w:p>
      <w:pPr>
        <w:spacing w:line="460" w:lineRule="exact"/>
        <w:rPr>
          <w:rFonts w:ascii="宋体" w:hAnsi="宋体" w:cs="仿宋"/>
          <w:kern w:val="0"/>
          <w:sz w:val="24"/>
        </w:rPr>
      </w:pPr>
      <w:r>
        <w:rPr>
          <w:rFonts w:hint="eastAsia" w:ascii="宋体" w:hAnsi="宋体" w:cs="仿宋"/>
          <w:kern w:val="0"/>
          <w:sz w:val="24"/>
        </w:rPr>
        <w:t>2）、闭孔器，与＜5.0mm套管配套。</w:t>
      </w:r>
    </w:p>
    <w:p>
      <w:pPr>
        <w:spacing w:line="460" w:lineRule="exact"/>
        <w:rPr>
          <w:rFonts w:ascii="宋体" w:hAnsi="宋体" w:cs="仿宋"/>
          <w:kern w:val="0"/>
          <w:sz w:val="24"/>
        </w:rPr>
      </w:pPr>
      <w:r>
        <w:rPr>
          <w:rFonts w:hint="eastAsia" w:ascii="宋体" w:hAnsi="宋体" w:cs="仿宋"/>
          <w:kern w:val="0"/>
          <w:sz w:val="24"/>
        </w:rPr>
        <w:t>3）、内窥镜适配器，与套管配套使用。</w:t>
      </w:r>
    </w:p>
    <w:p>
      <w:pPr>
        <w:widowControl/>
        <w:tabs>
          <w:tab w:val="left" w:pos="747"/>
          <w:tab w:val="left" w:pos="3292"/>
          <w:tab w:val="left" w:pos="3780"/>
          <w:tab w:val="left" w:pos="3998"/>
        </w:tabs>
        <w:spacing w:line="360" w:lineRule="auto"/>
        <w:jc w:val="left"/>
        <w:rPr>
          <w:rFonts w:hint="eastAsia" w:ascii="宋体" w:hAnsi="宋体" w:cs="Arial"/>
          <w:b/>
          <w:kern w:val="0"/>
          <w:sz w:val="24"/>
        </w:rPr>
      </w:pPr>
      <w:r>
        <w:rPr>
          <w:rFonts w:hint="eastAsia" w:ascii="宋体" w:hAnsi="宋体" w:cs="Arial"/>
          <w:b/>
          <w:kern w:val="0"/>
          <w:sz w:val="24"/>
        </w:rPr>
        <w:t>*2、手术器械</w:t>
      </w:r>
    </w:p>
    <w:p>
      <w:pPr>
        <w:widowControl/>
        <w:tabs>
          <w:tab w:val="left" w:pos="747"/>
          <w:tab w:val="left" w:pos="3292"/>
          <w:tab w:val="left" w:pos="3780"/>
          <w:tab w:val="left" w:pos="3998"/>
        </w:tabs>
        <w:spacing w:line="360" w:lineRule="auto"/>
        <w:jc w:val="left"/>
        <w:rPr>
          <w:rFonts w:hint="eastAsia" w:ascii="宋体" w:hAnsi="宋体" w:cs="Arial"/>
          <w:bCs/>
          <w:kern w:val="0"/>
          <w:sz w:val="24"/>
        </w:rPr>
      </w:pPr>
      <w:r>
        <w:rPr>
          <w:rFonts w:hint="eastAsia" w:ascii="宋体" w:hAnsi="宋体" w:cs="Arial"/>
          <w:bCs/>
          <w:kern w:val="0"/>
          <w:sz w:val="24"/>
        </w:rPr>
        <w:t>2.1基础手术器械</w:t>
      </w:r>
      <w:r>
        <w:rPr>
          <w:rFonts w:hint="eastAsia" w:ascii="宋体" w:hAnsi="宋体"/>
          <w:color w:val="000000"/>
          <w:sz w:val="24"/>
        </w:rPr>
        <w:t>，无销钉设计，手术时无销钉脱落风险</w:t>
      </w:r>
    </w:p>
    <w:p>
      <w:pPr>
        <w:widowControl/>
        <w:tabs>
          <w:tab w:val="left" w:pos="747"/>
          <w:tab w:val="left" w:pos="3292"/>
          <w:tab w:val="left" w:pos="3780"/>
          <w:tab w:val="left" w:pos="3998"/>
        </w:tabs>
        <w:spacing w:line="360" w:lineRule="auto"/>
        <w:jc w:val="left"/>
        <w:rPr>
          <w:rFonts w:hint="eastAsia" w:ascii="宋体" w:hAnsi="宋体" w:cs="Arial"/>
          <w:kern w:val="0"/>
          <w:sz w:val="24"/>
        </w:rPr>
      </w:pPr>
      <w:r>
        <w:rPr>
          <w:rFonts w:hint="eastAsia" w:ascii="宋体" w:hAnsi="宋体"/>
          <w:color w:val="000000"/>
          <w:sz w:val="24"/>
        </w:rPr>
        <w:t>1)卵圆直篮钳</w:t>
      </w:r>
      <w:r>
        <w:rPr>
          <w:rFonts w:hint="eastAsia" w:ascii="宋体" w:hAnsi="宋体" w:cs="Arial"/>
          <w:kern w:val="0"/>
          <w:sz w:val="24"/>
        </w:rPr>
        <w:t>、</w:t>
      </w:r>
      <w:r>
        <w:rPr>
          <w:rFonts w:hint="eastAsia" w:ascii="宋体" w:hAnsi="宋体"/>
          <w:color w:val="000000"/>
          <w:sz w:val="24"/>
        </w:rPr>
        <w:t>2)卵圆上翘篮钳</w:t>
      </w:r>
      <w:r>
        <w:rPr>
          <w:rFonts w:hint="eastAsia" w:ascii="宋体" w:hAnsi="宋体" w:cs="Arial"/>
          <w:kern w:val="0"/>
          <w:sz w:val="24"/>
        </w:rPr>
        <w:t>、</w:t>
      </w:r>
      <w:r>
        <w:rPr>
          <w:rFonts w:hint="eastAsia" w:ascii="宋体" w:hAnsi="宋体"/>
          <w:color w:val="000000"/>
          <w:sz w:val="24"/>
        </w:rPr>
        <w:t>3)</w:t>
      </w:r>
      <w:r>
        <w:rPr>
          <w:rFonts w:ascii="宋体" w:hAnsi="宋体" w:cs="Arial"/>
          <w:kern w:val="0"/>
          <w:sz w:val="24"/>
        </w:rPr>
        <w:t>卵圆左弯篮钳</w:t>
      </w:r>
      <w:r>
        <w:rPr>
          <w:rFonts w:hint="eastAsia" w:ascii="宋体" w:hAnsi="宋体" w:cs="Arial"/>
          <w:kern w:val="0"/>
          <w:sz w:val="24"/>
        </w:rPr>
        <w:t>、4)</w:t>
      </w:r>
      <w:r>
        <w:rPr>
          <w:rFonts w:ascii="宋体" w:hAnsi="宋体" w:cs="Arial"/>
          <w:kern w:val="0"/>
          <w:sz w:val="24"/>
        </w:rPr>
        <w:t>卵圆右弯篮钳</w:t>
      </w:r>
      <w:r>
        <w:rPr>
          <w:rFonts w:hint="eastAsia" w:ascii="宋体" w:hAnsi="宋体" w:cs="Arial"/>
          <w:kern w:val="0"/>
          <w:sz w:val="24"/>
        </w:rPr>
        <w:t>、5）游离体抓钳、6）探钩</w:t>
      </w:r>
    </w:p>
    <w:p>
      <w:pPr>
        <w:spacing w:line="360" w:lineRule="auto"/>
        <w:ind w:left="480" w:hanging="480" w:hangingChars="200"/>
        <w:rPr>
          <w:rFonts w:ascii="宋体" w:hAnsi="宋体"/>
          <w:color w:val="000000"/>
          <w:sz w:val="24"/>
        </w:rPr>
      </w:pPr>
      <w:r>
        <w:rPr>
          <w:rFonts w:hint="eastAsia" w:ascii="宋体" w:hAnsi="宋体" w:cs="Arial"/>
          <w:color w:val="000000"/>
          <w:kern w:val="0"/>
          <w:sz w:val="24"/>
        </w:rPr>
        <w:t>2.2、</w:t>
      </w:r>
      <w:r>
        <w:rPr>
          <w:rFonts w:hint="eastAsia" w:ascii="宋体" w:hAnsi="宋体"/>
          <w:color w:val="000000"/>
          <w:sz w:val="24"/>
        </w:rPr>
        <w:t>软骨修复器械</w:t>
      </w:r>
    </w:p>
    <w:p>
      <w:pPr>
        <w:spacing w:line="360" w:lineRule="auto"/>
        <w:ind w:left="480" w:hanging="480" w:hangingChars="200"/>
        <w:rPr>
          <w:rFonts w:hint="eastAsia" w:ascii="宋体" w:hAnsi="宋体"/>
          <w:color w:val="000000"/>
          <w:sz w:val="24"/>
        </w:rPr>
      </w:pPr>
      <w:r>
        <w:rPr>
          <w:rFonts w:hint="eastAsia" w:ascii="宋体" w:hAnsi="宋体"/>
          <w:color w:val="000000"/>
          <w:sz w:val="24"/>
        </w:rPr>
        <w:t>包括1）20°小软骨锥、2）40°小软骨锥、3）20°大软骨锥、4）40°大软骨锥</w:t>
      </w:r>
    </w:p>
    <w:p>
      <w:pPr>
        <w:spacing w:line="360" w:lineRule="auto"/>
        <w:ind w:left="480" w:hanging="480" w:hangingChars="200"/>
        <w:rPr>
          <w:rFonts w:hint="eastAsia" w:ascii="宋体" w:hAnsi="宋体"/>
          <w:color w:val="000000"/>
          <w:sz w:val="24"/>
        </w:rPr>
      </w:pPr>
      <w:r>
        <w:rPr>
          <w:rFonts w:hint="eastAsia" w:ascii="宋体" w:hAnsi="宋体" w:cs="Arial"/>
          <w:color w:val="000000"/>
          <w:kern w:val="0"/>
          <w:sz w:val="24"/>
        </w:rPr>
        <w:t>2.3、</w:t>
      </w:r>
      <w:r>
        <w:rPr>
          <w:rFonts w:hint="eastAsia" w:ascii="宋体" w:hAnsi="宋体"/>
          <w:color w:val="000000"/>
          <w:sz w:val="24"/>
        </w:rPr>
        <w:t>半月板缝合器械</w:t>
      </w:r>
    </w:p>
    <w:p>
      <w:pPr>
        <w:widowControl/>
        <w:tabs>
          <w:tab w:val="left" w:pos="747"/>
          <w:tab w:val="left" w:pos="3292"/>
          <w:tab w:val="left" w:pos="3780"/>
          <w:tab w:val="left" w:pos="3998"/>
        </w:tabs>
        <w:spacing w:line="360" w:lineRule="auto"/>
        <w:jc w:val="left"/>
        <w:rPr>
          <w:rFonts w:hint="eastAsia" w:ascii="宋体" w:hAnsi="宋体" w:cs="宋体"/>
          <w:bCs/>
          <w:color w:val="000000"/>
          <w:sz w:val="24"/>
        </w:rPr>
      </w:pPr>
      <w:r>
        <w:rPr>
          <w:rFonts w:hint="eastAsia" w:ascii="宋体" w:hAnsi="宋体"/>
          <w:color w:val="000000"/>
          <w:sz w:val="24"/>
        </w:rPr>
        <w:t>包括1）45°半月板锉、2）90°半月板锉、3）半月板外-内缝合套件、4）</w:t>
      </w:r>
      <w:r>
        <w:rPr>
          <w:rFonts w:ascii="宋体" w:hAnsi="宋体" w:cs="宋体"/>
          <w:bCs/>
          <w:color w:val="000000"/>
          <w:sz w:val="24"/>
        </w:rPr>
        <w:t>半月板内-外缝合系统（套管、折弯器、顶针</w:t>
      </w:r>
      <w:r>
        <w:rPr>
          <w:rFonts w:hint="eastAsia" w:ascii="宋体" w:hAnsi="宋体" w:cs="宋体"/>
          <w:bCs/>
          <w:color w:val="000000"/>
          <w:sz w:val="24"/>
        </w:rPr>
        <w:t>）</w:t>
      </w:r>
    </w:p>
    <w:p>
      <w:pPr>
        <w:widowControl/>
        <w:tabs>
          <w:tab w:val="left" w:pos="747"/>
          <w:tab w:val="left" w:pos="3292"/>
          <w:tab w:val="left" w:pos="3780"/>
          <w:tab w:val="left" w:pos="3998"/>
        </w:tabs>
        <w:spacing w:line="360" w:lineRule="auto"/>
        <w:jc w:val="left"/>
        <w:rPr>
          <w:rFonts w:hint="eastAsia" w:ascii="宋体" w:hAnsi="宋体" w:cs="Arial"/>
          <w:b/>
          <w:kern w:val="0"/>
          <w:sz w:val="24"/>
        </w:rPr>
      </w:pPr>
      <w:r>
        <w:rPr>
          <w:rFonts w:hint="eastAsia" w:ascii="宋体" w:hAnsi="宋体" w:cs="Arial"/>
          <w:b/>
          <w:kern w:val="0"/>
          <w:sz w:val="24"/>
        </w:rPr>
        <w:t>3、动力系统</w:t>
      </w:r>
    </w:p>
    <w:p>
      <w:pPr>
        <w:spacing w:line="360" w:lineRule="auto"/>
        <w:rPr>
          <w:rFonts w:ascii="宋体" w:hAnsi="宋体"/>
          <w:sz w:val="24"/>
        </w:rPr>
      </w:pPr>
      <w:r>
        <w:rPr>
          <w:rFonts w:hint="eastAsia" w:ascii="宋体" w:hAnsi="宋体"/>
          <w:sz w:val="24"/>
        </w:rPr>
        <w:t>3.1、动力主机</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1）能同时独立使用两个手柄，可同时连接刨削手柄与骨钻，</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2）彩色液晶屏，可通过不同颜色区分运行状态，</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3）具有正反转转数设置功能，可以设置为 1 转或 2 转</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sz w:val="24"/>
        </w:rPr>
        <w:t>*</w:t>
      </w:r>
      <w:r>
        <w:rPr>
          <w:rFonts w:hint="eastAsia" w:ascii="宋体" w:hAnsi="宋体" w:cs="Arial"/>
          <w:kern w:val="0"/>
          <w:sz w:val="24"/>
        </w:rPr>
        <w:t>4）具有窗锁功能，可通过主机面板、脚踏、刨削手柄控制刨刀开口大小</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sz w:val="24"/>
        </w:rPr>
        <w:t>*</w:t>
      </w:r>
      <w:r>
        <w:rPr>
          <w:rFonts w:hint="eastAsia" w:ascii="宋体" w:hAnsi="宋体" w:cs="Arial"/>
          <w:kern w:val="0"/>
          <w:sz w:val="24"/>
        </w:rPr>
        <w:t>5）可通过动力脚踏控制灌注系统相连接，同时工作。</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bCs/>
          <w:kern w:val="0"/>
          <w:sz w:val="24"/>
        </w:rPr>
        <w:t>3.2、脚踏控制板</w:t>
      </w:r>
    </w:p>
    <w:p>
      <w:pPr>
        <w:widowControl/>
        <w:numPr>
          <w:ilvl w:val="0"/>
          <w:numId w:val="9"/>
        </w:numPr>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防水设计,</w:t>
      </w:r>
    </w:p>
    <w:p>
      <w:pPr>
        <w:widowControl/>
        <w:numPr>
          <w:ilvl w:val="0"/>
          <w:numId w:val="9"/>
        </w:numPr>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具备无级变速，感应式踏板，</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3）五键式控制按钮, 具有左转、 右转、往复转按键，</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4）脚踏具有窗锁键功能，可精确控制刀头开口位置，进出关节腔对组织无损伤。</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sz w:val="24"/>
        </w:rPr>
        <w:t>*</w:t>
      </w:r>
      <w:r>
        <w:rPr>
          <w:rFonts w:hint="eastAsia" w:ascii="宋体" w:hAnsi="宋体" w:cs="Arial"/>
          <w:kern w:val="0"/>
          <w:sz w:val="24"/>
        </w:rPr>
        <w:t>5）具有灌注控制键，可控制水流量，保证关节腔压力。</w:t>
      </w:r>
    </w:p>
    <w:p>
      <w:pPr>
        <w:widowControl/>
        <w:tabs>
          <w:tab w:val="left" w:pos="747"/>
          <w:tab w:val="left" w:pos="3292"/>
          <w:tab w:val="left" w:pos="3780"/>
          <w:tab w:val="left" w:pos="3998"/>
        </w:tabs>
        <w:spacing w:line="360" w:lineRule="auto"/>
        <w:jc w:val="left"/>
        <w:rPr>
          <w:rFonts w:ascii="宋体" w:hAnsi="宋体" w:cs="Arial"/>
          <w:bCs/>
          <w:kern w:val="0"/>
          <w:sz w:val="24"/>
        </w:rPr>
      </w:pPr>
      <w:r>
        <w:rPr>
          <w:rFonts w:hint="eastAsia" w:ascii="宋体" w:hAnsi="宋体" w:cs="Arial"/>
          <w:bCs/>
          <w:kern w:val="0"/>
          <w:sz w:val="24"/>
        </w:rPr>
        <w:t>3.3、刨削手柄</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1）手柄设计符合人体美工学和力学标准，提供更佳持握舒适度，</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2）刨削手柄带吸引功能</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3）吸引控制调节功能</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4）工作范围在100至10000RPM</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sz w:val="24"/>
        </w:rPr>
        <w:t>*</w:t>
      </w:r>
      <w:r>
        <w:rPr>
          <w:rFonts w:hint="eastAsia" w:ascii="宋体" w:hAnsi="宋体" w:cs="Arial"/>
          <w:kern w:val="0"/>
          <w:sz w:val="24"/>
        </w:rPr>
        <w:t>5）扭力</w:t>
      </w:r>
      <w:r>
        <w:rPr>
          <w:rFonts w:ascii="Arial" w:hAnsi="Arial" w:cs="Arial"/>
          <w:kern w:val="0"/>
          <w:sz w:val="24"/>
        </w:rPr>
        <w:t>≥</w:t>
      </w:r>
      <w:r>
        <w:rPr>
          <w:rFonts w:hint="eastAsia" w:ascii="宋体" w:hAnsi="宋体" w:cs="Arial"/>
          <w:kern w:val="0"/>
          <w:sz w:val="24"/>
        </w:rPr>
        <w:t>32</w:t>
      </w:r>
      <w:r>
        <w:rPr>
          <w:rFonts w:ascii="宋体" w:hAnsi="宋体" w:cs="Arial"/>
          <w:kern w:val="0"/>
          <w:sz w:val="24"/>
        </w:rPr>
        <w:t>oz-in</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6）手柄多种选择，脚控手柄与手控手柄，</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7）刨削手柄自动识别插入的刀头。</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bCs/>
          <w:kern w:val="0"/>
          <w:sz w:val="24"/>
        </w:rPr>
        <w:t>3.4、动力刀头</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1）刀头种类</w:t>
      </w:r>
      <w:r>
        <w:rPr>
          <w:rFonts w:ascii="Arial" w:hAnsi="Arial" w:cs="Arial"/>
          <w:kern w:val="0"/>
          <w:sz w:val="24"/>
        </w:rPr>
        <w:t>≥</w:t>
      </w:r>
      <w:r>
        <w:rPr>
          <w:rFonts w:hint="eastAsia" w:ascii="宋体" w:hAnsi="宋体" w:cs="Arial"/>
          <w:kern w:val="0"/>
          <w:sz w:val="24"/>
        </w:rPr>
        <w:t>120种</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2）刀头具备直型刀头，带角度刀头，加长刀头等种类，</w:t>
      </w:r>
    </w:p>
    <w:p>
      <w:pPr>
        <w:widowControl/>
        <w:tabs>
          <w:tab w:val="left" w:pos="747"/>
          <w:tab w:val="left" w:pos="3292"/>
          <w:tab w:val="left" w:pos="3780"/>
          <w:tab w:val="left" w:pos="3998"/>
        </w:tabs>
        <w:spacing w:line="360" w:lineRule="auto"/>
        <w:jc w:val="left"/>
        <w:rPr>
          <w:rFonts w:ascii="宋体" w:hAnsi="宋体" w:cs="Arial"/>
          <w:kern w:val="0"/>
          <w:sz w:val="24"/>
        </w:rPr>
      </w:pPr>
      <w:r>
        <w:rPr>
          <w:rFonts w:hint="eastAsia" w:ascii="宋体" w:hAnsi="宋体" w:cs="Arial"/>
          <w:kern w:val="0"/>
          <w:sz w:val="24"/>
        </w:rPr>
        <w:t>3）配备刀头可满足膝关节，肩关节，髋关节，小关节等关节不同手术需求。</w:t>
      </w:r>
    </w:p>
    <w:p>
      <w:pPr>
        <w:widowControl/>
        <w:tabs>
          <w:tab w:val="left" w:pos="747"/>
          <w:tab w:val="left" w:pos="3292"/>
          <w:tab w:val="left" w:pos="3780"/>
          <w:tab w:val="left" w:pos="3998"/>
        </w:tabs>
        <w:spacing w:line="360" w:lineRule="auto"/>
        <w:jc w:val="left"/>
        <w:rPr>
          <w:rFonts w:hint="eastAsia" w:ascii="宋体" w:hAnsi="宋体" w:cs="Arial"/>
          <w:b/>
          <w:kern w:val="0"/>
          <w:sz w:val="24"/>
        </w:rPr>
      </w:pPr>
      <w:r>
        <w:rPr>
          <w:rFonts w:hint="eastAsia" w:ascii="宋体" w:hAnsi="宋体" w:cs="Arial"/>
          <w:kern w:val="0"/>
          <w:sz w:val="24"/>
        </w:rPr>
        <w:t>4）刀头可用于滑膜、半月板、成型打磨、等多种用途。</w:t>
      </w:r>
    </w:p>
    <w:p>
      <w:pPr>
        <w:widowControl/>
        <w:tabs>
          <w:tab w:val="left" w:pos="747"/>
          <w:tab w:val="left" w:pos="3292"/>
          <w:tab w:val="left" w:pos="3780"/>
          <w:tab w:val="left" w:pos="3998"/>
        </w:tabs>
        <w:spacing w:line="360" w:lineRule="auto"/>
        <w:jc w:val="left"/>
        <w:rPr>
          <w:rFonts w:hint="eastAsia" w:ascii="宋体" w:hAnsi="宋体" w:cs="Arial"/>
          <w:b/>
          <w:kern w:val="0"/>
          <w:sz w:val="24"/>
        </w:rPr>
      </w:pPr>
      <w:r>
        <w:rPr>
          <w:rFonts w:hint="eastAsia" w:ascii="宋体" w:hAnsi="宋体" w:cs="Arial"/>
          <w:b/>
          <w:kern w:val="0"/>
          <w:sz w:val="24"/>
        </w:rPr>
        <w:t>4、等离子手术系统</w:t>
      </w:r>
    </w:p>
    <w:p>
      <w:pPr>
        <w:spacing w:line="360" w:lineRule="auto"/>
        <w:rPr>
          <w:rFonts w:ascii="宋体" w:hAnsi="宋体"/>
          <w:sz w:val="24"/>
        </w:rPr>
      </w:pPr>
      <w:r>
        <w:rPr>
          <w:rFonts w:hint="eastAsia" w:ascii="宋体" w:hAnsi="宋体"/>
          <w:sz w:val="24"/>
        </w:rPr>
        <w:t>4.1、主机</w:t>
      </w:r>
    </w:p>
    <w:p>
      <w:pPr>
        <w:spacing w:line="360" w:lineRule="auto"/>
        <w:rPr>
          <w:rFonts w:ascii="宋体" w:hAnsi="宋体"/>
          <w:sz w:val="24"/>
        </w:rPr>
      </w:pPr>
      <w:r>
        <w:rPr>
          <w:rFonts w:hint="eastAsia" w:ascii="宋体" w:hAnsi="宋体"/>
          <w:sz w:val="24"/>
        </w:rPr>
        <w:t>1）具有消融、切割、打孔、熨烫、皱缩、剥离、凝（止）血的功能</w:t>
      </w:r>
    </w:p>
    <w:p>
      <w:pPr>
        <w:spacing w:line="360" w:lineRule="auto"/>
        <w:rPr>
          <w:rFonts w:ascii="宋体" w:hAnsi="宋体"/>
          <w:sz w:val="24"/>
        </w:rPr>
      </w:pPr>
      <w:r>
        <w:rPr>
          <w:rFonts w:hint="eastAsia" w:ascii="宋体" w:hAnsi="宋体"/>
          <w:sz w:val="24"/>
        </w:rPr>
        <w:t>2）具有消融和热凝等工作模式</w:t>
      </w:r>
      <w:r>
        <w:rPr>
          <w:rFonts w:ascii="宋体" w:hAnsi="宋体"/>
          <w:sz w:val="24"/>
        </w:rPr>
        <w:t xml:space="preserve"> </w:t>
      </w:r>
    </w:p>
    <w:p>
      <w:pPr>
        <w:spacing w:line="360" w:lineRule="auto"/>
        <w:rPr>
          <w:rFonts w:hint="eastAsia" w:ascii="宋体" w:hAnsi="宋体" w:eastAsia="宋体"/>
          <w:sz w:val="24"/>
          <w:lang w:eastAsia="zh-CN"/>
        </w:rPr>
      </w:pPr>
      <w:r>
        <w:rPr>
          <w:rFonts w:hint="eastAsia" w:ascii="宋体" w:hAnsi="宋体"/>
          <w:sz w:val="24"/>
        </w:rPr>
        <w:t>3）*工作频率小于200-500 KHz普通电刀频率</w:t>
      </w:r>
    </w:p>
    <w:p>
      <w:pPr>
        <w:spacing w:line="360" w:lineRule="auto"/>
        <w:rPr>
          <w:rFonts w:ascii="宋体" w:hAnsi="宋体"/>
          <w:sz w:val="24"/>
        </w:rPr>
      </w:pPr>
      <w:r>
        <w:rPr>
          <w:rFonts w:hint="eastAsia" w:ascii="宋体" w:hAnsi="宋体"/>
          <w:sz w:val="24"/>
        </w:rPr>
        <w:t>4）消融功能，*Coblation</w:t>
      </w:r>
      <w:r>
        <w:rPr>
          <w:rFonts w:hint="eastAsia" w:ascii="宋体" w:hAnsi="宋体"/>
          <w:sz w:val="24"/>
          <w:vertAlign w:val="superscript"/>
        </w:rPr>
        <w:sym w:font="Symbol" w:char="F0D2"/>
      </w:r>
      <w:r>
        <w:rPr>
          <w:rFonts w:hint="eastAsia" w:ascii="宋体" w:hAnsi="宋体"/>
          <w:sz w:val="24"/>
        </w:rPr>
        <w:t>专利技术，确保将手术中对周遍组织的热损伤降至最  低程度</w:t>
      </w:r>
    </w:p>
    <w:p>
      <w:pPr>
        <w:spacing w:line="360" w:lineRule="auto"/>
        <w:rPr>
          <w:rFonts w:ascii="宋体" w:hAnsi="宋体"/>
          <w:sz w:val="24"/>
        </w:rPr>
      </w:pPr>
      <w:r>
        <w:rPr>
          <w:rFonts w:hint="eastAsia" w:ascii="宋体" w:hAnsi="宋体"/>
          <w:sz w:val="24"/>
        </w:rPr>
        <w:t>5）热凝功能，可进行高效止血。</w:t>
      </w:r>
    </w:p>
    <w:p>
      <w:pPr>
        <w:spacing w:line="360" w:lineRule="auto"/>
        <w:ind w:left="480" w:hanging="480" w:hangingChars="200"/>
        <w:rPr>
          <w:rFonts w:ascii="宋体" w:hAnsi="宋体"/>
          <w:sz w:val="24"/>
        </w:rPr>
      </w:pPr>
      <w:r>
        <w:rPr>
          <w:rFonts w:hint="eastAsia" w:ascii="宋体" w:hAnsi="宋体"/>
          <w:sz w:val="24"/>
        </w:rPr>
        <w:t>6）具有关节镜保护功能，</w:t>
      </w:r>
      <w:r>
        <w:rPr>
          <w:rFonts w:ascii="Arial" w:hAnsi="Arial" w:cs="Arial"/>
          <w:sz w:val="24"/>
        </w:rPr>
        <w:t>电路系统具有持续监测能量功能，可以在电流尖峰出现时自动停止输出，比如当刀头接近或接触到金属时。</w:t>
      </w:r>
    </w:p>
    <w:p>
      <w:pPr>
        <w:spacing w:line="360" w:lineRule="auto"/>
        <w:rPr>
          <w:rFonts w:ascii="宋体" w:hAnsi="宋体"/>
          <w:sz w:val="24"/>
        </w:rPr>
      </w:pPr>
      <w:r>
        <w:rPr>
          <w:rFonts w:hint="eastAsia" w:ascii="宋体" w:hAnsi="宋体"/>
          <w:sz w:val="24"/>
        </w:rPr>
        <w:t>7）*内置TOPAZ定时器，具有肌腱打孔功能</w:t>
      </w:r>
    </w:p>
    <w:p>
      <w:pPr>
        <w:spacing w:line="360" w:lineRule="auto"/>
        <w:rPr>
          <w:rFonts w:ascii="宋体" w:hAnsi="宋体" w:cs="Arial"/>
          <w:sz w:val="24"/>
        </w:rPr>
      </w:pPr>
      <w:r>
        <w:rPr>
          <w:rFonts w:hint="eastAsia" w:ascii="宋体" w:hAnsi="宋体" w:cs="Arial"/>
          <w:color w:val="000000"/>
          <w:kern w:val="0"/>
          <w:sz w:val="24"/>
        </w:rPr>
        <w:t>8）</w:t>
      </w:r>
      <w:r>
        <w:rPr>
          <w:rFonts w:hint="eastAsia" w:ascii="宋体" w:hAnsi="宋体"/>
          <w:sz w:val="24"/>
        </w:rPr>
        <w:t>*</w:t>
      </w:r>
      <w:r>
        <w:rPr>
          <w:rFonts w:hint="eastAsia" w:ascii="宋体" w:hAnsi="宋体" w:cs="Arial"/>
          <w:color w:val="000000"/>
          <w:kern w:val="0"/>
          <w:sz w:val="24"/>
        </w:rPr>
        <w:t>温度实时显示功能，关节腔</w:t>
      </w:r>
      <w:r>
        <w:rPr>
          <w:rFonts w:ascii="宋体" w:hAnsi="宋体" w:cs="Arial"/>
          <w:sz w:val="24"/>
        </w:rPr>
        <w:t>液体温度一直在控制器LCD屏幕上显示</w:t>
      </w:r>
      <w:r>
        <w:rPr>
          <w:rFonts w:hint="eastAsia" w:ascii="宋体" w:hAnsi="宋体" w:cs="Arial"/>
          <w:sz w:val="24"/>
        </w:rPr>
        <w:t>。</w:t>
      </w:r>
    </w:p>
    <w:p>
      <w:pPr>
        <w:spacing w:line="360" w:lineRule="auto"/>
        <w:rPr>
          <w:rFonts w:ascii="宋体" w:hAnsi="宋体"/>
          <w:sz w:val="24"/>
        </w:rPr>
      </w:pPr>
      <w:r>
        <w:rPr>
          <w:rFonts w:hint="eastAsia" w:ascii="宋体" w:hAnsi="宋体"/>
          <w:sz w:val="24"/>
        </w:rPr>
        <w:t>4.2、脚踏</w:t>
      </w:r>
    </w:p>
    <w:p>
      <w:pPr>
        <w:rPr>
          <w:rFonts w:ascii="宋体" w:hAnsi="宋体"/>
          <w:sz w:val="24"/>
        </w:rPr>
      </w:pPr>
      <w:r>
        <w:rPr>
          <w:rFonts w:hint="eastAsia" w:ascii="宋体" w:hAnsi="宋体"/>
          <w:sz w:val="24"/>
        </w:rPr>
        <w:t>1）电缆长度≥4.5m</w:t>
      </w:r>
    </w:p>
    <w:p>
      <w:pPr>
        <w:spacing w:line="360" w:lineRule="auto"/>
        <w:rPr>
          <w:rFonts w:ascii="宋体" w:hAnsi="宋体"/>
          <w:sz w:val="24"/>
        </w:rPr>
      </w:pPr>
      <w:r>
        <w:rPr>
          <w:rFonts w:hint="eastAsia" w:ascii="宋体" w:hAnsi="宋体"/>
          <w:sz w:val="24"/>
        </w:rPr>
        <w:t>2）配有消融（黄色）和凝固(蓝色)踏板，以及输出功率调节踏板（黑色）。</w:t>
      </w:r>
    </w:p>
    <w:p>
      <w:pPr>
        <w:spacing w:line="360" w:lineRule="auto"/>
        <w:rPr>
          <w:rFonts w:ascii="宋体" w:hAnsi="宋体"/>
          <w:sz w:val="24"/>
        </w:rPr>
      </w:pPr>
      <w:r>
        <w:rPr>
          <w:rFonts w:hint="eastAsia" w:ascii="宋体" w:hAnsi="宋体"/>
          <w:sz w:val="24"/>
        </w:rPr>
        <w:t>4.3、刀头</w:t>
      </w:r>
    </w:p>
    <w:p>
      <w:pPr>
        <w:spacing w:line="360" w:lineRule="auto"/>
        <w:rPr>
          <w:rFonts w:ascii="宋体" w:hAnsi="宋体"/>
          <w:sz w:val="24"/>
        </w:rPr>
      </w:pPr>
      <w:r>
        <w:rPr>
          <w:rFonts w:hint="eastAsia" w:ascii="宋体" w:hAnsi="宋体"/>
          <w:sz w:val="24"/>
        </w:rPr>
        <w:t>1）手控功能刀头可选</w:t>
      </w:r>
    </w:p>
    <w:p>
      <w:pPr>
        <w:spacing w:line="360" w:lineRule="auto"/>
        <w:rPr>
          <w:rFonts w:ascii="宋体" w:hAnsi="宋体"/>
          <w:sz w:val="24"/>
        </w:rPr>
      </w:pPr>
      <w:r>
        <w:rPr>
          <w:rFonts w:hint="eastAsia" w:ascii="宋体" w:hAnsi="宋体"/>
          <w:sz w:val="24"/>
        </w:rPr>
        <w:t>2）多点工作电极技术</w:t>
      </w:r>
    </w:p>
    <w:p>
      <w:pPr>
        <w:spacing w:line="360" w:lineRule="auto"/>
        <w:rPr>
          <w:rFonts w:ascii="宋体" w:hAnsi="宋体"/>
          <w:sz w:val="24"/>
        </w:rPr>
      </w:pPr>
      <w:r>
        <w:rPr>
          <w:rFonts w:hint="eastAsia" w:ascii="宋体" w:hAnsi="宋体"/>
          <w:sz w:val="24"/>
        </w:rPr>
        <w:t>3）膝关节刀头具有消融、止血、软骨修复、松解、挛缩等功能</w:t>
      </w:r>
    </w:p>
    <w:p>
      <w:pPr>
        <w:spacing w:line="360" w:lineRule="auto"/>
        <w:rPr>
          <w:rFonts w:ascii="宋体" w:hAnsi="宋体"/>
          <w:sz w:val="24"/>
        </w:rPr>
      </w:pPr>
      <w:r>
        <w:rPr>
          <w:rFonts w:hint="eastAsia" w:ascii="宋体" w:hAnsi="宋体"/>
          <w:sz w:val="24"/>
        </w:rPr>
        <w:t>4）肩关节刀头具有消融、止血、软骨修复、松解等功能</w:t>
      </w:r>
    </w:p>
    <w:p>
      <w:pPr>
        <w:spacing w:line="360" w:lineRule="auto"/>
        <w:rPr>
          <w:rFonts w:ascii="宋体" w:hAnsi="宋体"/>
          <w:sz w:val="24"/>
        </w:rPr>
      </w:pPr>
      <w:r>
        <w:rPr>
          <w:rFonts w:hint="eastAsia" w:ascii="宋体" w:hAnsi="宋体"/>
          <w:sz w:val="24"/>
        </w:rPr>
        <w:t>5）*髋关节刀头，具有消融、止血、软骨修复、松解等功能</w:t>
      </w:r>
    </w:p>
    <w:p>
      <w:pPr>
        <w:spacing w:line="360" w:lineRule="auto"/>
        <w:rPr>
          <w:rFonts w:ascii="宋体" w:hAnsi="宋体"/>
          <w:sz w:val="24"/>
        </w:rPr>
      </w:pPr>
      <w:r>
        <w:rPr>
          <w:rFonts w:hint="eastAsia" w:ascii="宋体" w:hAnsi="宋体"/>
          <w:sz w:val="24"/>
        </w:rPr>
        <w:t>6）*小关节刀头，具有消融、止血、软骨修复、松解等功能</w:t>
      </w:r>
    </w:p>
    <w:p>
      <w:pPr>
        <w:spacing w:line="360" w:lineRule="auto"/>
        <w:rPr>
          <w:rFonts w:ascii="宋体" w:hAnsi="宋体"/>
          <w:sz w:val="24"/>
        </w:rPr>
      </w:pPr>
      <w:r>
        <w:rPr>
          <w:rFonts w:hint="eastAsia" w:ascii="宋体" w:hAnsi="宋体"/>
          <w:sz w:val="24"/>
        </w:rPr>
        <w:t>7）*</w:t>
      </w:r>
      <w:r>
        <w:rPr>
          <w:rFonts w:hint="eastAsia" w:ascii="宋体" w:hAnsi="宋体" w:cs="Arial"/>
          <w:color w:val="000000"/>
          <w:kern w:val="0"/>
          <w:sz w:val="24"/>
        </w:rPr>
        <w:t>肌腱刀头，具有肌腱打孔功能</w:t>
      </w:r>
    </w:p>
    <w:p>
      <w:pPr>
        <w:spacing w:line="360" w:lineRule="auto"/>
        <w:rPr>
          <w:rFonts w:ascii="宋体" w:hAnsi="宋体"/>
          <w:b/>
          <w:sz w:val="24"/>
        </w:rPr>
      </w:pPr>
      <w:r>
        <w:rPr>
          <w:rFonts w:hint="eastAsia" w:ascii="宋体" w:hAnsi="宋体" w:cs="Arial"/>
          <w:b/>
          <w:kern w:val="0"/>
          <w:sz w:val="24"/>
        </w:rPr>
        <w:t>5、</w:t>
      </w:r>
      <w:r>
        <w:rPr>
          <w:rFonts w:hint="eastAsia" w:ascii="宋体" w:hAnsi="宋体"/>
          <w:b/>
          <w:sz w:val="24"/>
        </w:rPr>
        <w:t>光源系统：</w:t>
      </w:r>
    </w:p>
    <w:p>
      <w:pPr>
        <w:tabs>
          <w:tab w:val="left" w:pos="720"/>
        </w:tabs>
        <w:spacing w:line="360" w:lineRule="auto"/>
        <w:ind w:left="480" w:hanging="480" w:hangingChars="200"/>
        <w:rPr>
          <w:rFonts w:ascii="宋体" w:hAnsi="宋体" w:cs="Arial"/>
          <w:kern w:val="0"/>
          <w:sz w:val="24"/>
        </w:rPr>
      </w:pPr>
      <w:r>
        <w:rPr>
          <w:rFonts w:hint="eastAsia" w:ascii="宋体" w:hAnsi="宋体" w:cs="Arial"/>
          <w:kern w:val="0"/>
          <w:sz w:val="24"/>
        </w:rPr>
        <w:t>1）</w:t>
      </w:r>
      <w:r>
        <w:rPr>
          <w:rFonts w:ascii="宋体" w:hAnsi="宋体" w:cs="Arial"/>
          <w:kern w:val="0"/>
          <w:sz w:val="24"/>
        </w:rPr>
        <w:t>光源主机</w:t>
      </w:r>
      <w:r>
        <w:rPr>
          <w:rFonts w:hint="eastAsia" w:ascii="宋体" w:hAnsi="宋体" w:cs="Arial"/>
          <w:kern w:val="0"/>
          <w:sz w:val="24"/>
        </w:rPr>
        <w:t>，</w:t>
      </w:r>
      <w:r>
        <w:rPr>
          <w:rFonts w:ascii="宋体" w:hAnsi="宋体" w:cs="Arial"/>
          <w:kern w:val="0"/>
          <w:sz w:val="24"/>
        </w:rPr>
        <w:t>冷氙</w:t>
      </w:r>
      <w:r>
        <w:rPr>
          <w:rFonts w:hint="eastAsia" w:ascii="宋体" w:hAnsi="宋体" w:cs="Arial"/>
          <w:kern w:val="0"/>
          <w:sz w:val="24"/>
        </w:rPr>
        <w:t>灯</w:t>
      </w:r>
      <w:r>
        <w:rPr>
          <w:rFonts w:ascii="宋体" w:hAnsi="宋体" w:cs="Arial"/>
          <w:kern w:val="0"/>
          <w:sz w:val="24"/>
        </w:rPr>
        <w:t>光源</w:t>
      </w:r>
      <w:r>
        <w:rPr>
          <w:rFonts w:hint="eastAsia" w:ascii="宋体" w:hAnsi="宋体" w:cs="Arial"/>
          <w:kern w:val="0"/>
          <w:sz w:val="24"/>
        </w:rPr>
        <w:t>，</w:t>
      </w:r>
      <w:r>
        <w:rPr>
          <w:rFonts w:ascii="宋体" w:hAnsi="宋体" w:cs="Arial"/>
          <w:kern w:val="0"/>
          <w:sz w:val="24"/>
        </w:rPr>
        <w:t>＞</w:t>
      </w:r>
      <w:r>
        <w:rPr>
          <w:rFonts w:hint="eastAsia" w:ascii="宋体" w:hAnsi="宋体" w:cs="Arial"/>
          <w:kern w:val="0"/>
          <w:sz w:val="24"/>
        </w:rPr>
        <w:t>25</w:t>
      </w:r>
      <w:r>
        <w:rPr>
          <w:rFonts w:ascii="宋体" w:hAnsi="宋体" w:cs="Arial"/>
          <w:kern w:val="0"/>
          <w:sz w:val="24"/>
        </w:rPr>
        <w:t>0瓦</w:t>
      </w:r>
      <w:r>
        <w:rPr>
          <w:rFonts w:hint="eastAsia" w:ascii="宋体" w:hAnsi="宋体" w:cs="Arial"/>
          <w:kern w:val="0"/>
          <w:sz w:val="24"/>
        </w:rPr>
        <w:t>，</w:t>
      </w:r>
      <w:r>
        <w:rPr>
          <w:rFonts w:ascii="宋体" w:hAnsi="宋体" w:cs="Arial"/>
          <w:kern w:val="0"/>
          <w:sz w:val="24"/>
        </w:rPr>
        <w:t>灯泡寿命＞500小时，有灯泡寿命</w:t>
      </w:r>
      <w:r>
        <w:rPr>
          <w:rFonts w:hint="eastAsia" w:ascii="宋体" w:hAnsi="宋体" w:cs="Arial"/>
          <w:kern w:val="0"/>
          <w:sz w:val="24"/>
        </w:rPr>
        <w:t>数字</w:t>
      </w:r>
      <w:r>
        <w:rPr>
          <w:rFonts w:ascii="宋体" w:hAnsi="宋体" w:cs="Arial"/>
          <w:kern w:val="0"/>
          <w:sz w:val="24"/>
        </w:rPr>
        <w:t>显示</w:t>
      </w:r>
      <w:r>
        <w:rPr>
          <w:rFonts w:hint="eastAsia" w:ascii="宋体" w:hAnsi="宋体" w:cs="Arial"/>
          <w:kern w:val="0"/>
          <w:sz w:val="24"/>
        </w:rPr>
        <w:t>，</w:t>
      </w:r>
      <w:r>
        <w:rPr>
          <w:rFonts w:ascii="宋体" w:hAnsi="宋体" w:cs="Arial"/>
          <w:kern w:val="0"/>
          <w:sz w:val="24"/>
        </w:rPr>
        <w:t>有待机功能功能</w:t>
      </w:r>
    </w:p>
    <w:p>
      <w:pPr>
        <w:tabs>
          <w:tab w:val="left" w:pos="720"/>
        </w:tabs>
        <w:spacing w:line="360" w:lineRule="auto"/>
        <w:rPr>
          <w:rFonts w:ascii="宋体" w:hAnsi="宋体" w:cs="Arial"/>
          <w:kern w:val="0"/>
          <w:sz w:val="24"/>
        </w:rPr>
      </w:pPr>
      <w:r>
        <w:rPr>
          <w:rFonts w:hint="eastAsia" w:ascii="宋体" w:hAnsi="宋体" w:cs="Arial"/>
          <w:kern w:val="0"/>
          <w:sz w:val="24"/>
        </w:rPr>
        <w:t>2）</w:t>
      </w:r>
      <w:r>
        <w:rPr>
          <w:rFonts w:hint="eastAsia" w:ascii="宋体" w:hAnsi="宋体"/>
          <w:sz w:val="24"/>
        </w:rPr>
        <w:t>双风扇设计，更佳的散热效果</w:t>
      </w:r>
    </w:p>
    <w:p>
      <w:pPr>
        <w:tabs>
          <w:tab w:val="left" w:pos="720"/>
        </w:tabs>
        <w:spacing w:line="360" w:lineRule="auto"/>
        <w:rPr>
          <w:rFonts w:ascii="宋体" w:hAnsi="宋体" w:cs="Arial"/>
          <w:kern w:val="0"/>
          <w:sz w:val="24"/>
        </w:rPr>
      </w:pPr>
      <w:r>
        <w:rPr>
          <w:rFonts w:hint="eastAsia" w:ascii="宋体" w:hAnsi="宋体" w:cs="Arial"/>
          <w:kern w:val="0"/>
          <w:sz w:val="24"/>
        </w:rPr>
        <w:t>3）</w:t>
      </w:r>
      <w:r>
        <w:rPr>
          <w:rFonts w:ascii="宋体" w:hAnsi="宋体" w:cs="Arial"/>
          <w:kern w:val="0"/>
          <w:sz w:val="24"/>
        </w:rPr>
        <w:t>光缆</w:t>
      </w:r>
      <w:r>
        <w:rPr>
          <w:rFonts w:hint="eastAsia" w:ascii="宋体" w:hAnsi="宋体" w:cs="Arial"/>
          <w:kern w:val="0"/>
          <w:sz w:val="24"/>
        </w:rPr>
        <w:t>，</w:t>
      </w:r>
      <w:r>
        <w:rPr>
          <w:rFonts w:ascii="宋体" w:hAnsi="宋体" w:cs="Arial"/>
          <w:kern w:val="0"/>
          <w:sz w:val="24"/>
        </w:rPr>
        <w:t>长度＞3米</w:t>
      </w:r>
    </w:p>
    <w:p>
      <w:pPr>
        <w:spacing w:line="360" w:lineRule="auto"/>
        <w:rPr>
          <w:rFonts w:ascii="宋体" w:hAnsi="宋体" w:cs="Arial"/>
          <w:sz w:val="24"/>
        </w:rPr>
      </w:pPr>
      <w:r>
        <w:rPr>
          <w:rFonts w:hint="eastAsia" w:ascii="宋体" w:hAnsi="宋体" w:cs="Arial"/>
          <w:sz w:val="24"/>
        </w:rPr>
        <w:t>4）摄像实现术中实时亮度控制</w:t>
      </w:r>
    </w:p>
    <w:p>
      <w:pPr>
        <w:widowControl/>
        <w:spacing w:line="360" w:lineRule="auto"/>
        <w:rPr>
          <w:rFonts w:ascii="宋体" w:hAnsi="宋体" w:cs="Arial"/>
          <w:b/>
          <w:kern w:val="0"/>
          <w:sz w:val="24"/>
        </w:rPr>
      </w:pPr>
      <w:r>
        <w:rPr>
          <w:rFonts w:hint="eastAsia" w:ascii="宋体" w:hAnsi="宋体"/>
          <w:b/>
          <w:sz w:val="24"/>
        </w:rPr>
        <w:t>6、摄像系统</w:t>
      </w:r>
    </w:p>
    <w:p>
      <w:pPr>
        <w:spacing w:line="360" w:lineRule="auto"/>
        <w:ind w:left="240" w:hanging="240" w:hangingChars="100"/>
        <w:rPr>
          <w:rFonts w:ascii="宋体" w:hAnsi="宋体" w:cs="Arial"/>
          <w:sz w:val="24"/>
        </w:rPr>
      </w:pPr>
      <w:r>
        <w:rPr>
          <w:rFonts w:hint="eastAsia" w:ascii="宋体" w:hAnsi="宋体"/>
          <w:sz w:val="24"/>
        </w:rPr>
        <w:t>*1）</w:t>
      </w:r>
      <w:r>
        <w:rPr>
          <w:rFonts w:hint="eastAsia" w:ascii="宋体" w:hAnsi="宋体" w:cs="Arial"/>
          <w:sz w:val="24"/>
        </w:rPr>
        <w:t>摄像系统，数字化，高清，水平分辨率≥1920，垂直分辨率≥1080，16：9原始采集点阵，支持1080i/1080P/720P各种制式监视器</w:t>
      </w:r>
    </w:p>
    <w:p>
      <w:pPr>
        <w:spacing w:line="360" w:lineRule="auto"/>
        <w:ind w:left="240" w:hanging="240" w:hangingChars="100"/>
        <w:rPr>
          <w:rFonts w:ascii="宋体" w:hAnsi="宋体" w:cs="Arial"/>
          <w:sz w:val="24"/>
        </w:rPr>
      </w:pPr>
      <w:r>
        <w:rPr>
          <w:rFonts w:hint="eastAsia" w:ascii="宋体" w:hAnsi="宋体" w:cs="Arial"/>
          <w:sz w:val="24"/>
        </w:rPr>
        <w:t>2）多种客户定制模式，全面支持关节镜、椎间盘镜、腹腔镜等多种腔镜显示</w:t>
      </w:r>
    </w:p>
    <w:p>
      <w:pPr>
        <w:spacing w:line="360" w:lineRule="auto"/>
        <w:ind w:left="360" w:hanging="360" w:hangingChars="150"/>
        <w:rPr>
          <w:rFonts w:ascii="宋体" w:hAnsi="宋体" w:cs="Arial"/>
          <w:sz w:val="24"/>
        </w:rPr>
      </w:pPr>
      <w:r>
        <w:rPr>
          <w:rFonts w:hint="eastAsia" w:ascii="宋体" w:hAnsi="宋体" w:cs="Arial"/>
          <w:sz w:val="24"/>
        </w:rPr>
        <w:t>3）HD-SDI、HD-DVI、YPrPb、IEEE-1394/DV、YC、Composite 等多种输出制式，支持各种格式监视器和远程存储</w:t>
      </w:r>
    </w:p>
    <w:p>
      <w:pPr>
        <w:spacing w:line="360" w:lineRule="auto"/>
        <w:rPr>
          <w:rFonts w:ascii="宋体" w:hAnsi="宋体" w:cs="Arial"/>
          <w:sz w:val="24"/>
        </w:rPr>
      </w:pPr>
      <w:r>
        <w:rPr>
          <w:rFonts w:hint="eastAsia" w:ascii="宋体" w:hAnsi="宋体" w:cs="Arial"/>
          <w:sz w:val="24"/>
        </w:rPr>
        <w:t>4）从采集到存储全线HD</w:t>
      </w:r>
    </w:p>
    <w:p>
      <w:pPr>
        <w:spacing w:line="360" w:lineRule="auto"/>
        <w:rPr>
          <w:rFonts w:ascii="宋体" w:hAnsi="宋体"/>
          <w:color w:val="000000"/>
          <w:sz w:val="24"/>
        </w:rPr>
      </w:pPr>
      <w:r>
        <w:rPr>
          <w:rFonts w:hint="eastAsia" w:ascii="宋体" w:hAnsi="宋体" w:cs="Arial"/>
          <w:kern w:val="0"/>
          <w:sz w:val="24"/>
        </w:rPr>
        <w:t>*5）</w:t>
      </w:r>
      <w:r>
        <w:rPr>
          <w:rFonts w:hint="eastAsia" w:ascii="宋体" w:hAnsi="宋体"/>
          <w:color w:val="000000"/>
          <w:sz w:val="24"/>
        </w:rPr>
        <w:t>带USB接口，可实时捕捉、存储影像和视频</w:t>
      </w:r>
    </w:p>
    <w:p>
      <w:pPr>
        <w:spacing w:line="360" w:lineRule="auto"/>
        <w:ind w:left="360" w:hanging="360" w:hangingChars="150"/>
        <w:rPr>
          <w:rFonts w:ascii="宋体" w:hAnsi="宋体" w:cs="Arial"/>
          <w:sz w:val="24"/>
        </w:rPr>
      </w:pPr>
      <w:r>
        <w:rPr>
          <w:rFonts w:hint="eastAsia" w:ascii="宋体" w:hAnsi="宋体" w:cs="Arial"/>
          <w:sz w:val="24"/>
        </w:rPr>
        <w:t>*6）高清摄像头， 像素≥600万像素，三个1/2英寸高灵敏晶片，带自定义控制按钮</w:t>
      </w:r>
    </w:p>
    <w:p>
      <w:pPr>
        <w:spacing w:line="360" w:lineRule="auto"/>
        <w:rPr>
          <w:rFonts w:hint="eastAsia" w:ascii="宋体" w:hAnsi="宋体" w:cs="Arial"/>
          <w:sz w:val="24"/>
        </w:rPr>
      </w:pPr>
      <w:r>
        <w:rPr>
          <w:rFonts w:hint="eastAsia" w:ascii="宋体" w:hAnsi="宋体" w:cs="Arial"/>
          <w:sz w:val="24"/>
        </w:rPr>
        <w:t>7）高清耦合器，高清变焦耦合器</w:t>
      </w:r>
    </w:p>
    <w:p>
      <w:pPr>
        <w:spacing w:line="360" w:lineRule="auto"/>
        <w:rPr>
          <w:rFonts w:ascii="宋体" w:hAnsi="宋体" w:cs="Arial"/>
          <w:b/>
          <w:kern w:val="0"/>
          <w:sz w:val="24"/>
        </w:rPr>
      </w:pPr>
      <w:r>
        <w:rPr>
          <w:rFonts w:hint="eastAsia" w:ascii="宋体" w:hAnsi="宋体" w:cs="Arial"/>
          <w:b/>
          <w:kern w:val="0"/>
          <w:sz w:val="24"/>
        </w:rPr>
        <w:t>7、影像管理系统</w:t>
      </w:r>
    </w:p>
    <w:p>
      <w:pPr>
        <w:spacing w:line="360" w:lineRule="auto"/>
        <w:rPr>
          <w:rFonts w:hint="eastAsia" w:ascii="宋体" w:hAnsi="宋体" w:cs="Arial"/>
          <w:kern w:val="0"/>
          <w:sz w:val="24"/>
        </w:rPr>
      </w:pPr>
      <w:r>
        <w:rPr>
          <w:rFonts w:hint="eastAsia" w:ascii="宋体" w:hAnsi="宋体" w:cs="Arial"/>
          <w:kern w:val="0"/>
          <w:sz w:val="24"/>
        </w:rPr>
        <w:t>1）高清影像及PACS管理系统，</w:t>
      </w:r>
      <w:r>
        <w:rPr>
          <w:rFonts w:ascii="宋体" w:hAnsi="宋体" w:cs="Arial"/>
          <w:kern w:val="0"/>
          <w:sz w:val="24"/>
        </w:rPr>
        <w:t>分辨率≥</w:t>
      </w:r>
      <w:r>
        <w:rPr>
          <w:rFonts w:hint="eastAsia" w:ascii="宋体" w:hAnsi="宋体" w:cs="Arial"/>
          <w:kern w:val="0"/>
          <w:sz w:val="24"/>
        </w:rPr>
        <w:t>1920×1080</w:t>
      </w:r>
    </w:p>
    <w:p>
      <w:pPr>
        <w:spacing w:line="360" w:lineRule="auto"/>
        <w:rPr>
          <w:rFonts w:ascii="宋体" w:hAnsi="宋体" w:cs="Arial"/>
          <w:b/>
          <w:kern w:val="0"/>
          <w:sz w:val="24"/>
        </w:rPr>
      </w:pPr>
      <w:r>
        <w:rPr>
          <w:rFonts w:hint="eastAsia" w:ascii="宋体" w:hAnsi="宋体" w:cs="Arial"/>
          <w:kern w:val="0"/>
          <w:sz w:val="24"/>
        </w:rPr>
        <w:t>2）高清画质，独立操作系统，带刻录功能</w:t>
      </w:r>
    </w:p>
    <w:p>
      <w:pPr>
        <w:spacing w:line="360" w:lineRule="auto"/>
        <w:rPr>
          <w:rFonts w:ascii="宋体" w:hAnsi="宋体" w:cs="Arial"/>
          <w:b/>
          <w:kern w:val="0"/>
          <w:sz w:val="24"/>
        </w:rPr>
      </w:pPr>
      <w:r>
        <w:rPr>
          <w:rFonts w:hint="eastAsia" w:ascii="宋体" w:hAnsi="宋体" w:cs="Arial"/>
          <w:b/>
          <w:kern w:val="0"/>
          <w:sz w:val="24"/>
        </w:rPr>
        <w:t>8、高清监视器及台车</w:t>
      </w:r>
    </w:p>
    <w:p>
      <w:pPr>
        <w:spacing w:line="360" w:lineRule="auto"/>
        <w:rPr>
          <w:rFonts w:ascii="宋体" w:hAnsi="宋体" w:cs="Arial"/>
          <w:kern w:val="0"/>
          <w:sz w:val="24"/>
        </w:rPr>
      </w:pPr>
      <w:r>
        <w:rPr>
          <w:rFonts w:hint="eastAsia" w:ascii="宋体" w:hAnsi="宋体" w:cs="Arial"/>
          <w:kern w:val="0"/>
          <w:sz w:val="24"/>
        </w:rPr>
        <w:t>1）高清</w:t>
      </w:r>
      <w:r>
        <w:rPr>
          <w:rFonts w:ascii="宋体" w:hAnsi="宋体" w:cs="Arial"/>
          <w:kern w:val="0"/>
          <w:sz w:val="24"/>
        </w:rPr>
        <w:t>监视器</w:t>
      </w:r>
      <w:r>
        <w:rPr>
          <w:rFonts w:hint="eastAsia" w:ascii="宋体" w:hAnsi="宋体" w:cs="Arial"/>
          <w:kern w:val="0"/>
          <w:sz w:val="24"/>
        </w:rPr>
        <w:t>，</w:t>
      </w:r>
      <w:r>
        <w:rPr>
          <w:rFonts w:ascii="宋体" w:hAnsi="宋体" w:cs="Arial"/>
          <w:kern w:val="0"/>
          <w:sz w:val="24"/>
        </w:rPr>
        <w:t>≥</w:t>
      </w:r>
      <w:r>
        <w:rPr>
          <w:rFonts w:hint="eastAsia" w:ascii="宋体" w:hAnsi="宋体" w:cs="Arial"/>
          <w:kern w:val="0"/>
          <w:sz w:val="24"/>
        </w:rPr>
        <w:t>26</w:t>
      </w:r>
      <w:r>
        <w:rPr>
          <w:rFonts w:ascii="宋体" w:hAnsi="宋体" w:cs="Arial"/>
          <w:kern w:val="0"/>
          <w:sz w:val="24"/>
        </w:rPr>
        <w:t>寸</w:t>
      </w:r>
      <w:r>
        <w:rPr>
          <w:rFonts w:hint="eastAsia" w:ascii="宋体" w:hAnsi="宋体" w:cs="Arial"/>
          <w:kern w:val="0"/>
          <w:sz w:val="24"/>
        </w:rPr>
        <w:t>，</w:t>
      </w:r>
      <w:r>
        <w:rPr>
          <w:rFonts w:ascii="宋体" w:hAnsi="宋体" w:cs="Arial"/>
          <w:kern w:val="0"/>
          <w:sz w:val="24"/>
        </w:rPr>
        <w:t>液晶平板</w:t>
      </w:r>
      <w:r>
        <w:rPr>
          <w:rFonts w:hint="eastAsia" w:ascii="宋体" w:hAnsi="宋体" w:cs="Arial"/>
          <w:kern w:val="0"/>
          <w:sz w:val="24"/>
        </w:rPr>
        <w:t>，</w:t>
      </w:r>
      <w:r>
        <w:rPr>
          <w:rFonts w:ascii="宋体" w:hAnsi="宋体" w:cs="Arial"/>
          <w:kern w:val="0"/>
          <w:sz w:val="24"/>
        </w:rPr>
        <w:t>分辨率≥</w:t>
      </w:r>
      <w:r>
        <w:rPr>
          <w:rFonts w:hint="eastAsia" w:ascii="宋体" w:hAnsi="宋体" w:cs="Arial"/>
          <w:kern w:val="0"/>
          <w:sz w:val="24"/>
        </w:rPr>
        <w:t>1920×1080</w:t>
      </w:r>
    </w:p>
    <w:p>
      <w:pPr>
        <w:widowControl/>
        <w:tabs>
          <w:tab w:val="left" w:pos="747"/>
          <w:tab w:val="left" w:pos="3292"/>
          <w:tab w:val="left" w:pos="3780"/>
          <w:tab w:val="left" w:pos="3998"/>
        </w:tabs>
        <w:spacing w:line="360" w:lineRule="auto"/>
        <w:jc w:val="left"/>
        <w:rPr>
          <w:rFonts w:hint="eastAsia" w:ascii="宋体" w:hAnsi="宋体" w:cs="Arial"/>
          <w:kern w:val="0"/>
          <w:sz w:val="24"/>
        </w:rPr>
      </w:pPr>
      <w:r>
        <w:rPr>
          <w:rFonts w:hint="eastAsia" w:ascii="宋体" w:hAnsi="宋体" w:cs="Arial"/>
          <w:kern w:val="0"/>
          <w:sz w:val="24"/>
        </w:rPr>
        <w:t>2）</w:t>
      </w:r>
      <w:r>
        <w:rPr>
          <w:rFonts w:ascii="宋体" w:hAnsi="宋体" w:cs="Arial"/>
          <w:kern w:val="0"/>
          <w:sz w:val="24"/>
        </w:rPr>
        <w:t>台车</w:t>
      </w:r>
      <w:r>
        <w:rPr>
          <w:rFonts w:hint="eastAsia" w:ascii="宋体" w:hAnsi="宋体" w:cs="Arial"/>
          <w:kern w:val="0"/>
          <w:sz w:val="24"/>
        </w:rPr>
        <w:t>，腔</w:t>
      </w:r>
      <w:r>
        <w:rPr>
          <w:rFonts w:ascii="宋体" w:hAnsi="宋体" w:cs="Arial"/>
          <w:kern w:val="0"/>
          <w:sz w:val="24"/>
        </w:rPr>
        <w:t>镜专用</w:t>
      </w:r>
    </w:p>
    <w:p>
      <w:pPr>
        <w:spacing w:line="360" w:lineRule="auto"/>
        <w:rPr>
          <w:rFonts w:hint="eastAsia" w:ascii="宋体" w:hAnsi="宋体"/>
          <w:b/>
          <w:sz w:val="24"/>
        </w:rPr>
      </w:pPr>
      <w:r>
        <w:rPr>
          <w:rFonts w:hint="eastAsia" w:ascii="宋体" w:hAnsi="宋体"/>
          <w:b/>
          <w:sz w:val="24"/>
        </w:rPr>
        <w:t>三、设备要求：</w:t>
      </w:r>
    </w:p>
    <w:p>
      <w:pPr>
        <w:spacing w:line="360" w:lineRule="auto"/>
        <w:rPr>
          <w:rFonts w:ascii="宋体" w:hAnsi="宋体"/>
          <w:sz w:val="24"/>
        </w:rPr>
      </w:pPr>
      <w:r>
        <w:rPr>
          <w:rFonts w:hint="eastAsia" w:ascii="宋体" w:hAnsi="宋体"/>
          <w:sz w:val="24"/>
        </w:rPr>
        <w:t>1、数量1套</w:t>
      </w:r>
    </w:p>
    <w:p>
      <w:pPr>
        <w:spacing w:line="360" w:lineRule="auto"/>
        <w:rPr>
          <w:rFonts w:ascii="宋体" w:hAnsi="宋体" w:cs="Arial"/>
          <w:kern w:val="0"/>
          <w:sz w:val="24"/>
        </w:rPr>
      </w:pPr>
      <w:r>
        <w:rPr>
          <w:rFonts w:hint="eastAsia" w:ascii="宋体" w:hAnsi="宋体" w:cs="Arial"/>
          <w:kern w:val="0"/>
          <w:sz w:val="24"/>
        </w:rPr>
        <w:t>*2、</w:t>
      </w:r>
      <w:r>
        <w:rPr>
          <w:rFonts w:ascii="宋体" w:hAnsi="宋体" w:cs="Arial"/>
          <w:kern w:val="0"/>
          <w:sz w:val="24"/>
        </w:rPr>
        <w:t>整机配套为原装原厂</w:t>
      </w:r>
      <w:r>
        <w:rPr>
          <w:rFonts w:hint="eastAsia" w:ascii="宋体" w:hAnsi="宋体" w:cs="Arial"/>
          <w:kern w:val="0"/>
          <w:sz w:val="24"/>
        </w:rPr>
        <w:t>进口</w:t>
      </w:r>
      <w:r>
        <w:rPr>
          <w:rFonts w:ascii="宋体" w:hAnsi="宋体" w:cs="Arial"/>
          <w:kern w:val="0"/>
          <w:sz w:val="24"/>
        </w:rPr>
        <w:t>产品</w:t>
      </w:r>
      <w:r>
        <w:rPr>
          <w:rFonts w:hint="eastAsia" w:ascii="宋体" w:hAnsi="宋体" w:cs="Arial"/>
          <w:kern w:val="0"/>
          <w:sz w:val="24"/>
        </w:rPr>
        <w:t>，</w:t>
      </w:r>
      <w:r>
        <w:rPr>
          <w:rFonts w:ascii="宋体" w:hAnsi="宋体" w:cs="Arial"/>
          <w:kern w:val="0"/>
          <w:sz w:val="24"/>
        </w:rPr>
        <w:t>监视器</w:t>
      </w:r>
      <w:r>
        <w:rPr>
          <w:rFonts w:hint="eastAsia" w:ascii="宋体" w:hAnsi="宋体" w:cs="Arial"/>
          <w:kern w:val="0"/>
          <w:sz w:val="24"/>
        </w:rPr>
        <w:t>台车除外。</w:t>
      </w:r>
    </w:p>
    <w:p>
      <w:pPr>
        <w:spacing w:line="360" w:lineRule="auto"/>
        <w:rPr>
          <w:rFonts w:ascii="宋体" w:hAnsi="宋体"/>
          <w:sz w:val="24"/>
        </w:rPr>
      </w:pPr>
      <w:r>
        <w:rPr>
          <w:rFonts w:hint="eastAsia" w:ascii="宋体" w:hAnsi="宋体" w:cs="Arial"/>
          <w:kern w:val="0"/>
          <w:sz w:val="24"/>
        </w:rPr>
        <w:t>3、同型号产品</w:t>
      </w:r>
      <w:r>
        <w:rPr>
          <w:rFonts w:hint="eastAsia" w:ascii="宋体" w:hAnsi="宋体"/>
          <w:sz w:val="24"/>
        </w:rPr>
        <w:t>新疆地区医院用户不少5家。</w:t>
      </w:r>
    </w:p>
    <w:p>
      <w:pPr>
        <w:spacing w:line="360" w:lineRule="auto"/>
        <w:rPr>
          <w:rFonts w:ascii="宋体" w:hAnsi="宋体" w:cs="Arial"/>
          <w:sz w:val="24"/>
        </w:rPr>
      </w:pPr>
      <w:r>
        <w:rPr>
          <w:rFonts w:hint="eastAsia" w:ascii="宋体" w:hAnsi="宋体"/>
          <w:sz w:val="24"/>
        </w:rPr>
        <w:t>4、</w:t>
      </w:r>
      <w:r>
        <w:rPr>
          <w:rFonts w:hint="eastAsia" w:ascii="宋体" w:hAnsi="宋体" w:cs="Arial"/>
          <w:sz w:val="24"/>
        </w:rPr>
        <w:t>请投标商根据所投产品厂家发放的技术资料提供技术说明</w:t>
      </w:r>
      <w:r>
        <w:rPr>
          <w:rFonts w:ascii="宋体" w:hAnsi="宋体" w:cs="Arial"/>
          <w:sz w:val="24"/>
        </w:rPr>
        <w:t>（如彩页说明等）</w:t>
      </w:r>
      <w:r>
        <w:rPr>
          <w:rFonts w:hint="eastAsia" w:ascii="宋体" w:hAnsi="宋体" w:cs="Arial"/>
          <w:sz w:val="24"/>
        </w:rPr>
        <w:t>。</w:t>
      </w:r>
    </w:p>
    <w:p>
      <w:pPr>
        <w:spacing w:line="360" w:lineRule="auto"/>
        <w:ind w:left="353" w:hanging="352" w:hangingChars="147"/>
        <w:rPr>
          <w:rFonts w:ascii="宋体" w:hAnsi="宋体" w:cs="Arial"/>
          <w:sz w:val="24"/>
        </w:rPr>
      </w:pPr>
      <w:r>
        <w:rPr>
          <w:rFonts w:hint="eastAsia" w:ascii="宋体" w:hAnsi="宋体" w:cs="Arial"/>
          <w:sz w:val="24"/>
        </w:rPr>
        <w:t>*5、提供原厂质保，每年厂家巡检不少于2次，可随时提供备用机，包括镜头、摄像主机、光源、动力、射频、监视器等。</w:t>
      </w:r>
    </w:p>
    <w:p>
      <w:pPr>
        <w:spacing w:line="360" w:lineRule="auto"/>
        <w:ind w:left="360" w:hanging="360" w:hangingChars="150"/>
        <w:rPr>
          <w:rFonts w:ascii="宋体" w:hAnsi="宋体" w:cs="Arial"/>
          <w:sz w:val="24"/>
        </w:rPr>
      </w:pPr>
      <w:r>
        <w:rPr>
          <w:rFonts w:hint="eastAsia" w:ascii="宋体" w:hAnsi="宋体" w:cs="Arial"/>
          <w:sz w:val="24"/>
        </w:rPr>
        <w:t>*6、标注“*”的参数为关键参数，未标注的为一般参数，参数允许偏离</w:t>
      </w:r>
    </w:p>
    <w:p>
      <w:pPr>
        <w:spacing w:line="360" w:lineRule="auto"/>
        <w:ind w:left="361" w:hanging="361" w:hangingChars="150"/>
        <w:rPr>
          <w:rFonts w:ascii="宋体" w:hAnsi="宋体" w:cs="Arial"/>
          <w:b/>
          <w:bCs/>
          <w:sz w:val="24"/>
        </w:rPr>
      </w:pPr>
      <w:r>
        <w:rPr>
          <w:rFonts w:hint="eastAsia" w:ascii="宋体" w:hAnsi="宋体" w:cs="Arial"/>
          <w:b/>
          <w:bCs/>
          <w:sz w:val="24"/>
        </w:rPr>
        <w:t>配置清单：</w:t>
      </w:r>
    </w:p>
    <w:tbl>
      <w:tblPr>
        <w:tblStyle w:val="16"/>
        <w:tblW w:w="4999" w:type="pct"/>
        <w:tblInd w:w="0" w:type="dxa"/>
        <w:tblLayout w:type="autofit"/>
        <w:tblCellMar>
          <w:top w:w="0" w:type="dxa"/>
          <w:left w:w="108" w:type="dxa"/>
          <w:bottom w:w="0" w:type="dxa"/>
          <w:right w:w="108" w:type="dxa"/>
        </w:tblCellMar>
      </w:tblPr>
      <w:tblGrid>
        <w:gridCol w:w="1552"/>
        <w:gridCol w:w="4660"/>
        <w:gridCol w:w="1201"/>
        <w:gridCol w:w="1201"/>
      </w:tblGrid>
      <w:tr>
        <w:tblPrEx>
          <w:tblCellMar>
            <w:top w:w="0" w:type="dxa"/>
            <w:left w:w="108" w:type="dxa"/>
            <w:bottom w:w="0" w:type="dxa"/>
            <w:right w:w="108" w:type="dxa"/>
          </w:tblCellMar>
        </w:tblPrEx>
        <w:trPr>
          <w:trHeight w:val="306" w:hRule="atLeast"/>
        </w:trPr>
        <w:tc>
          <w:tcPr>
            <w:tcW w:w="90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i w:val="0"/>
                <w:iCs w:val="0"/>
                <w:kern w:val="0"/>
                <w:sz w:val="22"/>
                <w:szCs w:val="22"/>
              </w:rPr>
            </w:pPr>
            <w:r>
              <w:rPr>
                <w:rFonts w:hint="eastAsia" w:asciiTheme="minorEastAsia" w:hAnsiTheme="minorEastAsia" w:eastAsiaTheme="minorEastAsia" w:cstheme="minorEastAsia"/>
                <w:b/>
                <w:bCs/>
                <w:i w:val="0"/>
                <w:iCs w:val="0"/>
                <w:kern w:val="0"/>
                <w:sz w:val="22"/>
                <w:szCs w:val="22"/>
              </w:rPr>
              <w:t>序号</w:t>
            </w:r>
          </w:p>
        </w:tc>
        <w:tc>
          <w:tcPr>
            <w:tcW w:w="2704" w:type="pct"/>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i w:val="0"/>
                <w:iCs w:val="0"/>
                <w:kern w:val="0"/>
                <w:sz w:val="22"/>
                <w:szCs w:val="22"/>
              </w:rPr>
            </w:pPr>
            <w:r>
              <w:rPr>
                <w:rFonts w:hint="eastAsia" w:asciiTheme="minorEastAsia" w:hAnsiTheme="minorEastAsia" w:eastAsiaTheme="minorEastAsia" w:cstheme="minorEastAsia"/>
                <w:b/>
                <w:bCs/>
                <w:i w:val="0"/>
                <w:iCs w:val="0"/>
                <w:kern w:val="0"/>
                <w:sz w:val="22"/>
                <w:szCs w:val="22"/>
              </w:rPr>
              <w:t>品名规格</w:t>
            </w:r>
          </w:p>
        </w:tc>
        <w:tc>
          <w:tcPr>
            <w:tcW w:w="697" w:type="pct"/>
            <w:tcBorders>
              <w:top w:val="single" w:color="auto" w:sz="4" w:space="0"/>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i w:val="0"/>
                <w:iCs w:val="0"/>
                <w:kern w:val="0"/>
                <w:sz w:val="22"/>
                <w:szCs w:val="22"/>
              </w:rPr>
            </w:pPr>
            <w:r>
              <w:rPr>
                <w:rFonts w:hint="eastAsia" w:asciiTheme="minorEastAsia" w:hAnsiTheme="minorEastAsia" w:eastAsiaTheme="minorEastAsia" w:cstheme="minorEastAsia"/>
                <w:b/>
                <w:bCs/>
                <w:i w:val="0"/>
                <w:iCs w:val="0"/>
                <w:kern w:val="0"/>
                <w:sz w:val="22"/>
                <w:szCs w:val="22"/>
              </w:rPr>
              <w:t xml:space="preserve">单位 </w:t>
            </w:r>
          </w:p>
        </w:tc>
        <w:tc>
          <w:tcPr>
            <w:tcW w:w="697" w:type="pct"/>
            <w:tcBorders>
              <w:top w:val="single" w:color="auto" w:sz="4" w:space="0"/>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i w:val="0"/>
                <w:iCs w:val="0"/>
                <w:kern w:val="0"/>
                <w:sz w:val="22"/>
                <w:szCs w:val="22"/>
              </w:rPr>
            </w:pPr>
            <w:r>
              <w:rPr>
                <w:rFonts w:hint="eastAsia" w:asciiTheme="minorEastAsia" w:hAnsiTheme="minorEastAsia" w:eastAsiaTheme="minorEastAsia" w:cstheme="minorEastAsia"/>
                <w:b/>
                <w:bCs/>
                <w:i w:val="0"/>
                <w:iCs w:val="0"/>
                <w:kern w:val="0"/>
                <w:sz w:val="22"/>
                <w:szCs w:val="22"/>
              </w:rPr>
              <w:t>数量</w:t>
            </w:r>
          </w:p>
        </w:tc>
      </w:tr>
      <w:tr>
        <w:tblPrEx>
          <w:tblCellMar>
            <w:top w:w="0" w:type="dxa"/>
            <w:left w:w="108" w:type="dxa"/>
            <w:bottom w:w="0" w:type="dxa"/>
            <w:right w:w="108" w:type="dxa"/>
          </w:tblCellMar>
        </w:tblPrEx>
        <w:trPr>
          <w:trHeight w:val="306"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i w:val="0"/>
                <w:iCs w:val="0"/>
                <w:kern w:val="0"/>
                <w:sz w:val="22"/>
                <w:szCs w:val="22"/>
              </w:rPr>
            </w:pPr>
            <w:r>
              <w:rPr>
                <w:rFonts w:hint="eastAsia" w:asciiTheme="minorEastAsia" w:hAnsiTheme="minorEastAsia" w:eastAsiaTheme="minorEastAsia" w:cstheme="minorEastAsia"/>
                <w:b/>
                <w:bCs/>
                <w:i w:val="0"/>
                <w:iCs w:val="0"/>
                <w:kern w:val="0"/>
                <w:sz w:val="22"/>
                <w:szCs w:val="22"/>
              </w:rPr>
              <w:t>内窥镜及工作套管</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内窥镜</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高清关节镜，4mm X 30' 可高温高压消毒</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支</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关节镜</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支</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膝关节工作套管</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套管，可旋转，双阀，6.0mm</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穿刺锥，钝头</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3</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套管，螺纹，能与动力刀头配套使用</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肩关节工作套管</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套管5.5mm</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闭孔器，中空5.5mm</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3</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套管8.5mm</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4</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闭孔器，中空8.5mm</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小关节工作套管</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套管4.5mm</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闭孔器4.5mm</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3</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适配器，配套内窥镜</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306"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i w:val="0"/>
                <w:iCs w:val="0"/>
                <w:kern w:val="0"/>
                <w:sz w:val="22"/>
                <w:szCs w:val="22"/>
              </w:rPr>
            </w:pPr>
            <w:r>
              <w:rPr>
                <w:rFonts w:hint="eastAsia" w:asciiTheme="minorEastAsia" w:hAnsiTheme="minorEastAsia" w:eastAsiaTheme="minorEastAsia" w:cstheme="minorEastAsia"/>
                <w:b/>
                <w:bCs/>
                <w:i w:val="0"/>
                <w:iCs w:val="0"/>
                <w:kern w:val="0"/>
                <w:sz w:val="22"/>
                <w:szCs w:val="22"/>
              </w:rPr>
              <w:t xml:space="preserve">基础手术器械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篮钳，卵圆直</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篮钳，卵圆上翘</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篮钳，卵圆左弯</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篮钳，卵圆右弯</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抓钳，游离体</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探钩</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306"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i w:val="0"/>
                <w:iCs w:val="0"/>
                <w:kern w:val="0"/>
                <w:sz w:val="22"/>
                <w:szCs w:val="22"/>
              </w:rPr>
            </w:pPr>
            <w:r>
              <w:rPr>
                <w:rFonts w:hint="eastAsia" w:asciiTheme="minorEastAsia" w:hAnsiTheme="minorEastAsia" w:eastAsiaTheme="minorEastAsia" w:cstheme="minorEastAsia"/>
                <w:b/>
                <w:bCs/>
                <w:i w:val="0"/>
                <w:iCs w:val="0"/>
                <w:kern w:val="0"/>
                <w:sz w:val="22"/>
                <w:szCs w:val="22"/>
              </w:rPr>
              <w:t>软骨修复器械</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软骨锥，20°小</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软骨锥40°小</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3</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软骨锥20°大</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4</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软骨锥40°大</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把手</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306"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i w:val="0"/>
                <w:iCs w:val="0"/>
                <w:kern w:val="0"/>
                <w:sz w:val="22"/>
                <w:szCs w:val="22"/>
              </w:rPr>
            </w:pPr>
            <w:r>
              <w:rPr>
                <w:rFonts w:hint="eastAsia" w:asciiTheme="minorEastAsia" w:hAnsiTheme="minorEastAsia" w:eastAsiaTheme="minorEastAsia" w:cstheme="minorEastAsia"/>
                <w:b/>
                <w:bCs/>
                <w:i w:val="0"/>
                <w:iCs w:val="0"/>
                <w:kern w:val="0"/>
                <w:sz w:val="22"/>
                <w:szCs w:val="22"/>
              </w:rPr>
              <w:t>半月板缝合器械</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半月板锉45°</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半月板锉90°</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3</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半月板外-内缝合套件</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套</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4</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半月板内-外缝合系统</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套</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（套管、折弯器、顶针）</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306"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i w:val="0"/>
                <w:iCs w:val="0"/>
                <w:kern w:val="0"/>
                <w:sz w:val="22"/>
                <w:szCs w:val="22"/>
              </w:rPr>
            </w:pPr>
            <w:r>
              <w:rPr>
                <w:rFonts w:hint="eastAsia" w:asciiTheme="minorEastAsia" w:hAnsiTheme="minorEastAsia" w:eastAsiaTheme="minorEastAsia" w:cstheme="minorEastAsia"/>
                <w:b/>
                <w:bCs/>
                <w:i w:val="0"/>
                <w:iCs w:val="0"/>
                <w:kern w:val="0"/>
                <w:sz w:val="22"/>
                <w:szCs w:val="22"/>
              </w:rPr>
              <w:t>动力系统</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动力主机</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台</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动力脚踏</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3</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动力手柄</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4</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刨刀及磨头</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5</w:t>
            </w:r>
          </w:p>
        </w:tc>
      </w:tr>
      <w:tr>
        <w:tblPrEx>
          <w:tblCellMar>
            <w:top w:w="0" w:type="dxa"/>
            <w:left w:w="108" w:type="dxa"/>
            <w:bottom w:w="0" w:type="dxa"/>
            <w:right w:w="108" w:type="dxa"/>
          </w:tblCellMar>
        </w:tblPrEx>
        <w:trPr>
          <w:trHeight w:val="306"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i w:val="0"/>
                <w:iCs w:val="0"/>
                <w:kern w:val="0"/>
                <w:sz w:val="22"/>
                <w:szCs w:val="22"/>
              </w:rPr>
            </w:pPr>
            <w:r>
              <w:rPr>
                <w:rFonts w:hint="eastAsia" w:asciiTheme="minorEastAsia" w:hAnsiTheme="minorEastAsia" w:eastAsiaTheme="minorEastAsia" w:cstheme="minorEastAsia"/>
                <w:b/>
                <w:bCs/>
                <w:i w:val="0"/>
                <w:iCs w:val="0"/>
                <w:kern w:val="0"/>
                <w:sz w:val="22"/>
                <w:szCs w:val="22"/>
              </w:rPr>
              <w:t>等离子射频手术系统</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等离子射频主机Quantum 2</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台</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等离子脚踏</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3</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膝关节刀头</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肩关节刀头</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髋关节刀头</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小关节刀头</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肌腱刀头</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把</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306"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i w:val="0"/>
                <w:iCs w:val="0"/>
                <w:kern w:val="0"/>
                <w:sz w:val="22"/>
                <w:szCs w:val="22"/>
              </w:rPr>
            </w:pPr>
            <w:r>
              <w:rPr>
                <w:rFonts w:hint="eastAsia" w:asciiTheme="minorEastAsia" w:hAnsiTheme="minorEastAsia" w:eastAsiaTheme="minorEastAsia" w:cstheme="minorEastAsia"/>
                <w:b/>
                <w:bCs/>
                <w:i w:val="0"/>
                <w:iCs w:val="0"/>
                <w:kern w:val="0"/>
                <w:sz w:val="22"/>
                <w:szCs w:val="22"/>
              </w:rPr>
              <w:t>氙光源</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xml:space="preserve">氙光源主机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台</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300瓦（与STOZE,OLYMPUS等兼容）</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面板接头</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3</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光缆 5mmx3.6m</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4</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镜端接头</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306"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i w:val="0"/>
                <w:iCs w:val="0"/>
                <w:kern w:val="0"/>
                <w:sz w:val="22"/>
                <w:szCs w:val="22"/>
              </w:rPr>
            </w:pPr>
            <w:r>
              <w:rPr>
                <w:rFonts w:hint="eastAsia" w:asciiTheme="minorEastAsia" w:hAnsiTheme="minorEastAsia" w:eastAsiaTheme="minorEastAsia" w:cstheme="minorEastAsia"/>
                <w:b/>
                <w:bCs/>
                <w:i w:val="0"/>
                <w:iCs w:val="0"/>
                <w:kern w:val="0"/>
                <w:sz w:val="22"/>
                <w:szCs w:val="22"/>
              </w:rPr>
              <w:t>数字高清摄像系统</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数字高清摄像主机</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台</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（分辨率1920X1080）</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数字高清摄像头</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3</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数字高清变焦耦合器</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个</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306"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i w:val="0"/>
                <w:iCs w:val="0"/>
                <w:kern w:val="0"/>
                <w:sz w:val="22"/>
                <w:szCs w:val="22"/>
              </w:rPr>
            </w:pPr>
            <w:r>
              <w:rPr>
                <w:rFonts w:hint="eastAsia" w:asciiTheme="minorEastAsia" w:hAnsiTheme="minorEastAsia" w:eastAsiaTheme="minorEastAsia" w:cstheme="minorEastAsia"/>
                <w:b/>
                <w:bCs/>
                <w:i w:val="0"/>
                <w:iCs w:val="0"/>
                <w:kern w:val="0"/>
                <w:sz w:val="22"/>
                <w:szCs w:val="22"/>
              </w:rPr>
              <w:t>高清监视器及台车</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　</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高清监视器</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台</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r>
        <w:tblPrEx>
          <w:tblCellMar>
            <w:top w:w="0" w:type="dxa"/>
            <w:left w:w="108" w:type="dxa"/>
            <w:bottom w:w="0" w:type="dxa"/>
            <w:right w:w="108" w:type="dxa"/>
          </w:tblCellMar>
        </w:tblPrEx>
        <w:trPr>
          <w:trHeight w:val="282" w:hRule="atLeast"/>
        </w:trPr>
        <w:tc>
          <w:tcPr>
            <w:tcW w:w="901" w:type="pc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2</w:t>
            </w:r>
          </w:p>
        </w:tc>
        <w:tc>
          <w:tcPr>
            <w:tcW w:w="2704" w:type="pct"/>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台车</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台</w:t>
            </w:r>
          </w:p>
        </w:tc>
        <w:tc>
          <w:tcPr>
            <w:tcW w:w="697" w:type="pct"/>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i w:val="0"/>
                <w:iCs w:val="0"/>
                <w:kern w:val="0"/>
                <w:sz w:val="20"/>
                <w:szCs w:val="20"/>
              </w:rPr>
            </w:pPr>
            <w:r>
              <w:rPr>
                <w:rFonts w:hint="eastAsia" w:asciiTheme="minorEastAsia" w:hAnsiTheme="minorEastAsia" w:eastAsiaTheme="minorEastAsia" w:cstheme="minorEastAsia"/>
                <w:i w:val="0"/>
                <w:iCs w:val="0"/>
                <w:kern w:val="0"/>
                <w:sz w:val="20"/>
                <w:szCs w:val="20"/>
              </w:rPr>
              <w:t>1</w:t>
            </w:r>
          </w:p>
        </w:tc>
      </w:tr>
    </w:tbl>
    <w:p>
      <w:pPr>
        <w:rPr>
          <w:rFonts w:hint="eastAsia" w:ascii="宋体" w:hAnsi="宋体" w:cs="宋体"/>
          <w:b/>
          <w:bCs/>
          <w:sz w:val="24"/>
        </w:rPr>
      </w:pPr>
      <w:r>
        <w:rPr>
          <w:rFonts w:hint="eastAsia" w:ascii="宋体" w:hAnsi="宋体" w:cs="宋体"/>
          <w:b/>
          <w:bCs/>
          <w:sz w:val="24"/>
        </w:rPr>
        <w:t>项目要求：</w:t>
      </w:r>
    </w:p>
    <w:p>
      <w:pPr>
        <w:rPr>
          <w:rFonts w:hint="eastAsia" w:ascii="宋体" w:hAnsi="宋体" w:cs="宋体"/>
          <w:sz w:val="24"/>
        </w:rPr>
      </w:pPr>
      <w:r>
        <w:rPr>
          <w:rFonts w:hint="eastAsia" w:ascii="宋体" w:hAnsi="宋体" w:cs="宋体"/>
          <w:sz w:val="24"/>
        </w:rPr>
        <w:t>1.本项目采购设备安装后即能够正常使用，附件配置齐全。</w:t>
      </w:r>
    </w:p>
    <w:p>
      <w:pPr>
        <w:rPr>
          <w:rFonts w:hint="eastAsia" w:ascii="宋体" w:hAnsi="宋体" w:cs="宋体"/>
          <w:sz w:val="24"/>
        </w:rPr>
      </w:pPr>
      <w:r>
        <w:rPr>
          <w:rFonts w:hint="eastAsia" w:ascii="宋体" w:hAnsi="宋体" w:cs="宋体"/>
          <w:sz w:val="24"/>
        </w:rPr>
        <w:t>2.此项目总金额包含所有运费，安装费、税费等。</w:t>
      </w:r>
    </w:p>
    <w:p>
      <w:pPr>
        <w:rPr>
          <w:rFonts w:ascii="宋体" w:hAnsi="宋体"/>
          <w:sz w:val="24"/>
        </w:rPr>
      </w:pPr>
      <w:r>
        <w:rPr>
          <w:rFonts w:hint="eastAsia" w:ascii="宋体" w:hAnsi="宋体" w:cs="宋体"/>
          <w:sz w:val="24"/>
        </w:rPr>
        <w:t>3.每套设备提供3年免费质保。</w:t>
      </w:r>
    </w:p>
    <w:p>
      <w:pPr>
        <w:spacing w:line="360" w:lineRule="auto"/>
        <w:ind w:left="361" w:hanging="361" w:hangingChars="150"/>
        <w:rPr>
          <w:rFonts w:hint="eastAsia" w:ascii="宋体" w:hAnsi="宋体" w:cs="Arial"/>
          <w:b/>
          <w:sz w:val="24"/>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rPr>
      </w:pPr>
      <w:r>
        <w:rPr>
          <w:rFonts w:hint="eastAsia" w:ascii="仿宋" w:hAnsi="仿宋" w:eastAsia="仿宋" w:cs="仿宋"/>
          <w:b/>
          <w:bCs/>
          <w:color w:val="auto"/>
          <w:spacing w:val="10"/>
          <w:sz w:val="32"/>
          <w:szCs w:val="32"/>
          <w:highlight w:val="none"/>
          <w:lang w:eastAsia="zh-CN"/>
        </w:rPr>
        <w:t>第五部分</w:t>
      </w:r>
      <w:r>
        <w:rPr>
          <w:rFonts w:hint="eastAsia" w:ascii="仿宋" w:hAnsi="仿宋" w:eastAsia="仿宋" w:cs="仿宋"/>
          <w:b/>
          <w:bCs/>
          <w:color w:val="auto"/>
          <w:spacing w:val="10"/>
          <w:sz w:val="32"/>
          <w:szCs w:val="32"/>
          <w:highlight w:val="none"/>
          <w:lang w:val="en-US" w:eastAsia="zh-CN"/>
        </w:rPr>
        <w:t xml:space="preserve">  </w:t>
      </w:r>
      <w:r>
        <w:rPr>
          <w:rFonts w:hint="eastAsia" w:ascii="仿宋" w:hAnsi="仿宋" w:eastAsia="仿宋" w:cs="仿宋"/>
          <w:b/>
          <w:bCs/>
          <w:color w:val="auto"/>
          <w:spacing w:val="10"/>
          <w:sz w:val="32"/>
          <w:szCs w:val="32"/>
          <w:highlight w:val="none"/>
        </w:rPr>
        <w:t>报价文件格式</w:t>
      </w:r>
      <w:bookmarkEnd w:id="39"/>
      <w:bookmarkEnd w:id="40"/>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pPr>
    </w:p>
    <w:p>
      <w:pPr>
        <w:pStyle w:val="26"/>
        <w:numPr>
          <w:ilvl w:val="0"/>
          <w:numId w:val="0"/>
        </w:numPr>
        <w:snapToGrid w:val="0"/>
        <w:spacing w:before="0" w:line="500" w:lineRule="exact"/>
        <w:ind w:left="737" w:leftChars="0"/>
        <w:rPr>
          <w:rFonts w:hint="eastAsia" w:ascii="仿宋" w:hAnsi="仿宋" w:eastAsia="仿宋" w:cs="仿宋"/>
          <w:color w:val="auto"/>
          <w:spacing w:val="20"/>
          <w:sz w:val="28"/>
          <w:szCs w:val="28"/>
          <w:highlight w:val="none"/>
        </w:rPr>
      </w:pPr>
      <w:bookmarkStart w:id="41" w:name="_Toc26068"/>
      <w:bookmarkStart w:id="42" w:name="_Toc14887_WPSOffice_Level2"/>
      <w:bookmarkStart w:id="43" w:name="_Toc5920"/>
      <w:r>
        <w:rPr>
          <w:rFonts w:hint="eastAsia" w:ascii="仿宋" w:hAnsi="仿宋" w:eastAsia="仿宋" w:cs="仿宋"/>
          <w:color w:val="auto"/>
          <w:spacing w:val="20"/>
          <w:sz w:val="28"/>
          <w:szCs w:val="28"/>
          <w:highlight w:val="none"/>
          <w:lang w:eastAsia="zh-CN"/>
        </w:rPr>
        <w:t>一、</w:t>
      </w:r>
      <w:r>
        <w:rPr>
          <w:rFonts w:hint="eastAsia" w:ascii="仿宋" w:hAnsi="仿宋" w:eastAsia="仿宋" w:cs="仿宋"/>
          <w:color w:val="auto"/>
          <w:spacing w:val="20"/>
          <w:sz w:val="28"/>
          <w:szCs w:val="28"/>
          <w:highlight w:val="none"/>
        </w:rPr>
        <w:t>报价人提交文件须知</w:t>
      </w:r>
      <w:bookmarkEnd w:id="41"/>
      <w:bookmarkEnd w:id="42"/>
      <w:bookmarkEnd w:id="43"/>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报价人应严格按照以下顺序填写和提交下述规定的全部格式文件以及其他有关资料，混乱的编排导致报价文件被误读或查找不到，后果由报价人承担。</w:t>
      </w:r>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所附表格中要求回答的全部问题和信息都必须正面回答。</w:t>
      </w:r>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本资格声明的签字人应保证全部声明和问题的回答是真实的和准确的。</w:t>
      </w:r>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谈判小组将应用报价人提交的资料并根据自己的判断，决定报价人履行合同的合格性及能力。</w:t>
      </w:r>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报价人提交的材料将被妥善保存，但不退还。</w:t>
      </w:r>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全部文件应按报价人须知中规定的语言和份数提交。</w:t>
      </w:r>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投标人自拟目录，目录中所示页码应为实际内容页码一致。</w:t>
      </w:r>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4" w:name="_Toc307_WPSOffice_Level2"/>
      <w:r>
        <w:rPr>
          <w:rFonts w:hint="eastAsia" w:ascii="仿宋" w:hAnsi="仿宋" w:eastAsia="仿宋" w:cs="仿宋"/>
          <w:b/>
          <w:bCs/>
          <w:color w:val="auto"/>
          <w:spacing w:val="20"/>
          <w:sz w:val="36"/>
          <w:szCs w:val="36"/>
          <w:highlight w:val="none"/>
          <w:lang w:eastAsia="zh-CN"/>
        </w:rPr>
        <w:t>二、报  价  函  （格式）</w:t>
      </w:r>
      <w:bookmarkEnd w:id="44"/>
    </w:p>
    <w:p>
      <w:pPr>
        <w:spacing w:line="500" w:lineRule="exact"/>
        <w:ind w:firstLine="2808" w:firstLineChars="1003"/>
        <w:rPr>
          <w:rFonts w:hint="eastAsia" w:ascii="仿宋" w:hAnsi="仿宋" w:eastAsia="仿宋" w:cs="仿宋"/>
          <w:bCs/>
          <w:color w:val="auto"/>
          <w:sz w:val="28"/>
          <w:szCs w:val="28"/>
          <w:highlight w:val="none"/>
        </w:rPr>
      </w:pPr>
    </w:p>
    <w:p>
      <w:pPr>
        <w:tabs>
          <w:tab w:val="left" w:pos="4860"/>
        </w:tabs>
        <w:spacing w:line="500" w:lineRule="exact"/>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lang w:val="en-US" w:eastAsia="zh-CN"/>
        </w:rPr>
        <w:t>XXX（招标人名称）</w:t>
      </w:r>
      <w:r>
        <w:rPr>
          <w:rFonts w:hint="eastAsia" w:ascii="仿宋" w:hAnsi="仿宋" w:eastAsia="仿宋" w:cs="仿宋"/>
          <w:b/>
          <w:bCs/>
          <w:color w:val="auto"/>
          <w:spacing w:val="20"/>
          <w:sz w:val="28"/>
          <w:szCs w:val="28"/>
          <w:highlight w:val="none"/>
        </w:rPr>
        <w:t>：</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(报价人全称)授权</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(报价人代表姓名)</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(职务、职称)为我方代表，参加贵方组织的</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(项目名称、项目编号、包号)谈判的有关活动，并对此项目进行报价。为此：</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1、我方同意在本项目谈判文件中规定的谈判日起的有效期内（见前附表）遵守本报价文件中的承诺且在此期限期满之前均具有约束力。</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3、提供谈判须知规定的全部报价文件，包括报价文件正本、副本、报价一览表等。</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4、按谈判文件要求提供和交付的货物和服务的报价详见报价一览表。</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5、我方承诺：完全理解最终报价超过采购预算金额时，报价将被拒绝。</w:t>
      </w:r>
    </w:p>
    <w:p>
      <w:pPr>
        <w:pStyle w:val="24"/>
        <w:tabs>
          <w:tab w:val="left" w:pos="1680"/>
        </w:tabs>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6、保证忠实地执行双方所签订的合同，并承担合同规定的责任和义务。</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7、承诺完全满足和响应谈判文件中的各项商务和技术要求，若有偏差，已在报价文件商务条款偏离表中予以明确特别说明。</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8、保证遵守谈判文件的规定。</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10、我方完全理解贵方不一定接受最低价的报价或收到的任何报价。</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11、我方愿意向贵方提供任何与本项报价有关的数据、情况和技术资料。若贵方需要，我方愿意提供我方做出的一切承诺的证明材料。</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12、我方已详细审核全部谈判文件，包括谈判文件修改书（如有的话）、参考资料及有关附件，确认无误。</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13、我方承诺：采购人若需追加采购本项目谈判文件所列货物及相关服务的，在不改变合同其他实质性条款的前提下，按相同或更优惠的折扣率保证供货。</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14、我方承诺接受谈判文件中《合同范本》的全部条款且无任何异议。</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（1）提供虚假材料谋取中标、成交的；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（2）采取不正当手段诋毁、排挤其他供应商的；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（3）与采购人、其它供应商或者</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工作人员恶意串通的；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（4）向采购人、</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工作人员行贿或者提供其他不正当利益的；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（5）在采购过程中与采购人进行协商谈判的；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（6）拒绝有关部门监督检查或提供虚假情况的。</w:t>
      </w: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所有有关本报价的一切往来联系方式为：</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地址：</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邮编：</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电话：</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传真：</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投标单位代表姓名：</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联系电话：              （办公）           （移动）</w:t>
      </w:r>
    </w:p>
    <w:p>
      <w:pPr>
        <w:tabs>
          <w:tab w:val="left" w:pos="480"/>
        </w:tabs>
        <w:snapToGrid w:val="0"/>
        <w:spacing w:line="500" w:lineRule="exact"/>
        <w:rPr>
          <w:rFonts w:hint="eastAsia" w:ascii="仿宋" w:hAnsi="仿宋" w:eastAsia="仿宋" w:cs="仿宋"/>
          <w:color w:val="auto"/>
          <w:spacing w:val="20"/>
          <w:sz w:val="28"/>
          <w:szCs w:val="28"/>
          <w:highlight w:val="none"/>
        </w:rPr>
      </w:pP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投标单位(公章)：</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投标单位代表(签字或签章)：</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tabs>
          <w:tab w:val="left" w:pos="480"/>
        </w:tabs>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5" w:name="_Toc2610_WPSOffice_Level2"/>
      <w:r>
        <w:rPr>
          <w:rFonts w:hint="eastAsia" w:ascii="仿宋" w:hAnsi="仿宋" w:eastAsia="仿宋" w:cs="仿宋"/>
          <w:b/>
          <w:bCs/>
          <w:color w:val="auto"/>
          <w:spacing w:val="20"/>
          <w:sz w:val="36"/>
          <w:szCs w:val="36"/>
          <w:highlight w:val="none"/>
          <w:lang w:eastAsia="zh-CN"/>
        </w:rPr>
        <w:t>三、法定代表人身份证明书 （格式）</w:t>
      </w:r>
      <w:bookmarkEnd w:id="45"/>
    </w:p>
    <w:p>
      <w:pPr>
        <w:spacing w:line="500" w:lineRule="exact"/>
        <w:ind w:firstLine="570"/>
        <w:jc w:val="center"/>
        <w:rPr>
          <w:rFonts w:hint="eastAsia" w:ascii="仿宋" w:hAnsi="仿宋" w:eastAsia="仿宋" w:cs="仿宋"/>
          <w:b/>
          <w:bCs w:val="0"/>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bookmarkStart w:id="46" w:name="_Toc175644065"/>
      <w:bookmarkStart w:id="47" w:name="_Toc86202635"/>
      <w:r>
        <w:rPr>
          <w:rFonts w:hint="eastAsia" w:ascii="仿宋" w:hAnsi="仿宋" w:eastAsia="仿宋" w:cs="仿宋"/>
          <w:color w:val="auto"/>
          <w:spacing w:val="20"/>
          <w:sz w:val="28"/>
          <w:szCs w:val="28"/>
          <w:highlight w:val="none"/>
          <w:lang w:eastAsia="zh-CN"/>
        </w:rPr>
        <w:tab/>
      </w:r>
      <w:r>
        <w:rPr>
          <w:rFonts w:hint="eastAsia" w:ascii="仿宋" w:hAnsi="仿宋" w:eastAsia="仿宋" w:cs="仿宋"/>
          <w:color w:val="auto"/>
          <w:spacing w:val="6"/>
          <w:sz w:val="28"/>
          <w:szCs w:val="28"/>
          <w:highlight w:val="none"/>
        </w:rPr>
        <w:t xml:space="preserve"> 单位名称：</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单位性质</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地    址：</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u w:val="single"/>
        </w:rPr>
      </w:pPr>
      <w:r>
        <w:rPr>
          <w:rFonts w:hint="eastAsia" w:ascii="仿宋" w:hAnsi="仿宋" w:eastAsia="仿宋" w:cs="仿宋"/>
          <w:color w:val="auto"/>
          <w:spacing w:val="6"/>
          <w:sz w:val="28"/>
          <w:szCs w:val="28"/>
          <w:highlight w:val="none"/>
        </w:rPr>
        <w:t xml:space="preserve">    成立时间：</w:t>
      </w:r>
      <w:r>
        <w:rPr>
          <w:rFonts w:hint="eastAsia" w:ascii="仿宋" w:hAnsi="仿宋" w:eastAsia="仿宋" w:cs="仿宋"/>
          <w:color w:val="auto"/>
          <w:spacing w:val="6"/>
          <w:sz w:val="28"/>
          <w:szCs w:val="28"/>
          <w:highlight w:val="none"/>
          <w:u w:val="single"/>
        </w:rPr>
        <w:t xml:space="preserve">    年    月    日</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经营期限：</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姓    名：</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 xml:space="preserve">  性  别：</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年    龄：</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rPr>
        <w:t xml:space="preserve">  职  务： </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系  </w:t>
      </w:r>
      <w:r>
        <w:rPr>
          <w:rFonts w:hint="eastAsia" w:ascii="仿宋" w:hAnsi="仿宋" w:eastAsia="仿宋" w:cs="仿宋"/>
          <w:color w:val="auto"/>
          <w:spacing w:val="6"/>
          <w:sz w:val="28"/>
          <w:szCs w:val="28"/>
          <w:highlight w:val="none"/>
          <w:u w:val="single"/>
        </w:rPr>
        <w:t xml:space="preserve">     （报价</w:t>
      </w:r>
      <w:r>
        <w:rPr>
          <w:rFonts w:hint="eastAsia" w:ascii="仿宋" w:hAnsi="仿宋" w:eastAsia="仿宋" w:cs="仿宋"/>
          <w:color w:val="auto"/>
          <w:spacing w:val="6"/>
          <w:sz w:val="28"/>
          <w:szCs w:val="28"/>
          <w:highlight w:val="none"/>
          <w:u w:val="single"/>
          <w:lang w:eastAsia="zh-CN"/>
        </w:rPr>
        <w:t>单位</w:t>
      </w:r>
      <w:r>
        <w:rPr>
          <w:rFonts w:hint="eastAsia" w:ascii="仿宋" w:hAnsi="仿宋" w:eastAsia="仿宋" w:cs="仿宋"/>
          <w:color w:val="auto"/>
          <w:spacing w:val="6"/>
          <w:sz w:val="28"/>
          <w:szCs w:val="28"/>
          <w:highlight w:val="none"/>
          <w:u w:val="single"/>
        </w:rPr>
        <w:t xml:space="preserve">名称）          </w:t>
      </w:r>
      <w:r>
        <w:rPr>
          <w:rFonts w:hint="eastAsia" w:ascii="仿宋" w:hAnsi="仿宋" w:eastAsia="仿宋" w:cs="仿宋"/>
          <w:color w:val="auto"/>
          <w:spacing w:val="6"/>
          <w:sz w:val="28"/>
          <w:szCs w:val="28"/>
          <w:highlight w:val="none"/>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tbl>
      <w:tblPr>
        <w:tblStyle w:val="16"/>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blPrEx>
          <w:tblCellMar>
            <w:top w:w="0" w:type="dxa"/>
            <w:left w:w="108" w:type="dxa"/>
            <w:bottom w:w="0" w:type="dxa"/>
            <w:right w:w="108" w:type="dxa"/>
          </w:tblCellMar>
        </w:tblPrEx>
        <w:trPr>
          <w:trHeight w:val="3622" w:hRule="atLeast"/>
        </w:trPr>
        <w:tc>
          <w:tcPr>
            <w:tcW w:w="4519" w:type="dxa"/>
            <w:vAlign w:val="center"/>
          </w:tcPr>
          <w:p>
            <w:pPr>
              <w:spacing w:line="360" w:lineRule="auto"/>
              <w:rPr>
                <w:rFonts w:hint="eastAsia" w:ascii="仿宋" w:hAnsi="仿宋" w:eastAsia="仿宋" w:cs="仿宋"/>
                <w:color w:val="auto"/>
                <w:sz w:val="24"/>
                <w:szCs w:val="28"/>
                <w:highlight w:val="none"/>
              </w:rPr>
            </w:pPr>
          </w:p>
          <w:p>
            <w:pPr>
              <w:spacing w:line="360" w:lineRule="auto"/>
              <w:rPr>
                <w:rFonts w:hint="eastAsia" w:ascii="仿宋" w:hAnsi="仿宋" w:eastAsia="仿宋" w:cs="仿宋"/>
                <w:color w:val="auto"/>
                <w:sz w:val="24"/>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正面</w:t>
            </w:r>
          </w:p>
          <w:p>
            <w:pPr>
              <w:spacing w:line="360" w:lineRule="auto"/>
              <w:rPr>
                <w:rFonts w:hint="eastAsia" w:ascii="仿宋" w:hAnsi="仿宋" w:eastAsia="仿宋" w:cs="仿宋"/>
                <w:color w:val="auto"/>
                <w:sz w:val="24"/>
                <w:szCs w:val="28"/>
                <w:highlight w:val="none"/>
              </w:rPr>
            </w:pPr>
          </w:p>
        </w:tc>
        <w:tc>
          <w:tcPr>
            <w:tcW w:w="4519" w:type="dxa"/>
            <w:vAlign w:val="center"/>
          </w:tcPr>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反面</w:t>
            </w:r>
          </w:p>
          <w:p>
            <w:pPr>
              <w:spacing w:line="360" w:lineRule="auto"/>
              <w:rPr>
                <w:rFonts w:hint="eastAsia" w:ascii="仿宋" w:hAnsi="仿宋" w:eastAsia="仿宋" w:cs="仿宋"/>
                <w:color w:val="auto"/>
                <w:sz w:val="24"/>
                <w:szCs w:val="28"/>
                <w:highlight w:val="none"/>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48" w:name="_Toc18429_WPSOffice_Level2"/>
      <w:r>
        <w:rPr>
          <w:rFonts w:hint="eastAsia" w:ascii="仿宋" w:hAnsi="仿宋" w:eastAsia="仿宋" w:cs="仿宋"/>
          <w:b/>
          <w:bCs/>
          <w:color w:val="auto"/>
          <w:spacing w:val="20"/>
          <w:sz w:val="36"/>
          <w:szCs w:val="36"/>
          <w:highlight w:val="none"/>
          <w:lang w:eastAsia="zh-CN"/>
        </w:rPr>
        <w:t>四、</w:t>
      </w:r>
      <w:bookmarkEnd w:id="46"/>
      <w:bookmarkEnd w:id="47"/>
      <w:r>
        <w:rPr>
          <w:rFonts w:hint="eastAsia" w:ascii="仿宋" w:hAnsi="仿宋" w:eastAsia="仿宋" w:cs="仿宋"/>
          <w:b/>
          <w:bCs/>
          <w:color w:val="auto"/>
          <w:spacing w:val="20"/>
          <w:sz w:val="36"/>
          <w:szCs w:val="36"/>
          <w:highlight w:val="none"/>
          <w:lang w:eastAsia="zh-CN"/>
        </w:rPr>
        <w:t>法人授权委托书原件  （格式）</w:t>
      </w:r>
      <w:bookmarkEnd w:id="48"/>
    </w:p>
    <w:p>
      <w:pPr>
        <w:snapToGrid w:val="0"/>
        <w:spacing w:line="500" w:lineRule="exact"/>
        <w:rPr>
          <w:rFonts w:hint="eastAsia" w:ascii="仿宋" w:hAnsi="仿宋" w:eastAsia="仿宋" w:cs="仿宋"/>
          <w:b/>
          <w:bCs/>
          <w:color w:val="auto"/>
          <w:sz w:val="32"/>
          <w:szCs w:val="32"/>
          <w:highlight w:val="none"/>
        </w:rPr>
      </w:pP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b/>
          <w:color w:val="auto"/>
          <w:spacing w:val="20"/>
          <w:highlight w:val="none"/>
          <w:lang w:val="en-US" w:eastAsia="zh-CN"/>
        </w:rPr>
        <w:t>XXX（招标人名称）</w:t>
      </w:r>
      <w:r>
        <w:rPr>
          <w:rFonts w:hint="eastAsia" w:ascii="仿宋" w:hAnsi="仿宋" w:eastAsia="仿宋" w:cs="仿宋"/>
          <w:b/>
          <w:color w:val="auto"/>
          <w:spacing w:val="20"/>
          <w:highlight w:val="none"/>
        </w:rPr>
        <w:t>：</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highlight w:val="none"/>
        </w:rPr>
        <w:t xml:space="preserve">    </w:t>
      </w:r>
      <w:r>
        <w:rPr>
          <w:rFonts w:hint="eastAsia" w:ascii="仿宋" w:hAnsi="仿宋" w:eastAsia="仿宋" w:cs="仿宋"/>
          <w:color w:val="auto"/>
          <w:spacing w:val="20"/>
          <w:sz w:val="28"/>
          <w:szCs w:val="21"/>
          <w:highlight w:val="none"/>
        </w:rPr>
        <w:t>本授权书声明：注册于</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（投标住址）的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（投标名称）法定代表人</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（法定代表人姓名、职务）代表本公司授权在下面签字的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（投标代表姓名、职务）为本公司的合法代理人，就贵方组织的</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b/>
          <w:color w:val="auto"/>
          <w:spacing w:val="20"/>
          <w:sz w:val="28"/>
          <w:szCs w:val="21"/>
          <w:highlight w:val="none"/>
        </w:rPr>
        <w:t xml:space="preserve"> </w:t>
      </w:r>
      <w:r>
        <w:rPr>
          <w:rFonts w:hint="eastAsia" w:ascii="仿宋" w:hAnsi="仿宋" w:eastAsia="仿宋" w:cs="仿宋"/>
          <w:color w:val="auto"/>
          <w:spacing w:val="20"/>
          <w:sz w:val="28"/>
          <w:szCs w:val="21"/>
          <w:highlight w:val="none"/>
        </w:rPr>
        <w:t>项目，项目编号：</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，以本公司名义处理一切与之有关的事务。</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sz w:val="28"/>
          <w:szCs w:val="21"/>
          <w:highlight w:val="none"/>
        </w:rPr>
        <w:t xml:space="preserve">    本授权书于    年  </w:t>
      </w:r>
      <w:r>
        <w:rPr>
          <w:rFonts w:hint="eastAsia" w:ascii="仿宋" w:hAnsi="仿宋" w:eastAsia="仿宋" w:cs="仿宋"/>
          <w:color w:val="auto"/>
          <w:spacing w:val="20"/>
          <w:sz w:val="28"/>
          <w:szCs w:val="21"/>
          <w:highlight w:val="none"/>
          <w:lang w:val="en-US" w:eastAsia="zh-CN"/>
        </w:rPr>
        <w:t xml:space="preserve"> </w:t>
      </w:r>
      <w:r>
        <w:rPr>
          <w:rFonts w:hint="eastAsia" w:ascii="仿宋" w:hAnsi="仿宋" w:eastAsia="仿宋" w:cs="仿宋"/>
          <w:color w:val="auto"/>
          <w:spacing w:val="20"/>
          <w:sz w:val="28"/>
          <w:szCs w:val="21"/>
          <w:highlight w:val="none"/>
        </w:rPr>
        <w:t>月  日签字生效，特此声明。</w:t>
      </w:r>
    </w:p>
    <w:p>
      <w:pPr>
        <w:snapToGrid w:val="0"/>
        <w:spacing w:line="500" w:lineRule="exact"/>
        <w:rPr>
          <w:rFonts w:hint="eastAsia" w:ascii="仿宋" w:hAnsi="仿宋" w:eastAsia="仿宋" w:cs="仿宋"/>
          <w:b/>
          <w:color w:val="auto"/>
          <w:spacing w:val="20"/>
          <w:sz w:val="28"/>
          <w:szCs w:val="21"/>
          <w:highlight w:val="none"/>
        </w:rPr>
      </w:pPr>
      <w:r>
        <w:rPr>
          <w:rFonts w:hint="eastAsia" w:ascii="仿宋" w:hAnsi="仿宋" w:eastAsia="仿宋" w:cs="仿宋"/>
          <w:color w:val="auto"/>
          <w:spacing w:val="20"/>
          <w:sz w:val="28"/>
          <w:szCs w:val="21"/>
          <w:highlight w:val="none"/>
        </w:rPr>
        <w:t xml:space="preserve">   </w:t>
      </w:r>
      <w:r>
        <w:rPr>
          <w:rFonts w:hint="eastAsia" w:ascii="仿宋" w:hAnsi="仿宋" w:eastAsia="仿宋" w:cs="仿宋"/>
          <w:b/>
          <w:color w:val="auto"/>
          <w:spacing w:val="20"/>
          <w:sz w:val="28"/>
          <w:szCs w:val="21"/>
          <w:highlight w:val="none"/>
        </w:rPr>
        <w:t xml:space="preserve"> （附法人及委托人身份证</w:t>
      </w:r>
      <w:r>
        <w:rPr>
          <w:rFonts w:hint="eastAsia" w:ascii="仿宋" w:hAnsi="仿宋" w:eastAsia="仿宋" w:cs="仿宋"/>
          <w:b/>
          <w:color w:val="auto"/>
          <w:spacing w:val="20"/>
          <w:sz w:val="28"/>
          <w:szCs w:val="21"/>
          <w:highlight w:val="none"/>
          <w:lang w:val="en-US" w:eastAsia="zh-CN"/>
        </w:rPr>
        <w:t>正反面</w:t>
      </w:r>
      <w:r>
        <w:rPr>
          <w:rFonts w:hint="eastAsia" w:ascii="仿宋" w:hAnsi="仿宋" w:eastAsia="仿宋" w:cs="仿宋"/>
          <w:b/>
          <w:color w:val="auto"/>
          <w:spacing w:val="20"/>
          <w:sz w:val="28"/>
          <w:szCs w:val="21"/>
          <w:highlight w:val="none"/>
        </w:rPr>
        <w:t>复印件）</w:t>
      </w: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投标单位名称（盖章）：</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pacing w:line="500" w:lineRule="exact"/>
        <w:jc w:val="center"/>
        <w:rPr>
          <w:rFonts w:hint="eastAsia" w:ascii="仿宋" w:hAnsi="仿宋" w:eastAsia="仿宋" w:cs="仿宋"/>
          <w:color w:val="auto"/>
          <w:spacing w:val="20"/>
          <w:sz w:val="32"/>
          <w:szCs w:val="32"/>
          <w:highlight w:val="none"/>
        </w:rPr>
      </w:pPr>
    </w:p>
    <w:p>
      <w:pPr>
        <w:snapToGrid w:val="0"/>
        <w:spacing w:line="500" w:lineRule="exact"/>
        <w:ind w:left="640" w:hanging="720" w:hangingChars="200"/>
        <w:rPr>
          <w:rFonts w:hint="eastAsia" w:ascii="仿宋" w:hAnsi="仿宋" w:eastAsia="仿宋" w:cs="仿宋"/>
          <w:color w:val="auto"/>
          <w:spacing w:val="20"/>
          <w:sz w:val="32"/>
          <w:szCs w:val="32"/>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49" w:name="_Toc27318_WPSOffice_Level2"/>
      <w:r>
        <w:rPr>
          <w:rFonts w:hint="eastAsia" w:ascii="仿宋" w:hAnsi="仿宋" w:eastAsia="仿宋" w:cs="仿宋"/>
          <w:b/>
          <w:bCs/>
          <w:color w:val="auto"/>
          <w:spacing w:val="20"/>
          <w:sz w:val="36"/>
          <w:szCs w:val="36"/>
          <w:highlight w:val="none"/>
          <w:lang w:eastAsia="zh-CN"/>
        </w:rPr>
        <w:t>五、</w:t>
      </w:r>
      <w:r>
        <w:rPr>
          <w:rFonts w:hint="eastAsia" w:ascii="仿宋" w:hAnsi="仿宋" w:eastAsia="仿宋" w:cs="仿宋"/>
          <w:b/>
          <w:bCs/>
          <w:color w:val="auto"/>
          <w:spacing w:val="20"/>
          <w:sz w:val="36"/>
          <w:szCs w:val="36"/>
          <w:highlight w:val="none"/>
          <w:lang w:val="en-US" w:eastAsia="zh-CN"/>
        </w:rPr>
        <w:t>开标</w:t>
      </w:r>
      <w:r>
        <w:rPr>
          <w:rFonts w:hint="eastAsia" w:ascii="仿宋" w:hAnsi="仿宋" w:eastAsia="仿宋" w:cs="仿宋"/>
          <w:b/>
          <w:bCs/>
          <w:color w:val="auto"/>
          <w:spacing w:val="20"/>
          <w:sz w:val="36"/>
          <w:szCs w:val="36"/>
          <w:highlight w:val="none"/>
          <w:lang w:eastAsia="zh-CN"/>
        </w:rPr>
        <w:t>一览表（格式）</w:t>
      </w:r>
      <w:bookmarkEnd w:id="49"/>
    </w:p>
    <w:p>
      <w:pPr>
        <w:spacing w:line="500" w:lineRule="exact"/>
        <w:jc w:val="right"/>
        <w:rPr>
          <w:rFonts w:hint="eastAsia" w:ascii="仿宋" w:hAnsi="仿宋" w:eastAsia="仿宋" w:cs="仿宋"/>
          <w:color w:val="auto"/>
          <w:spacing w:val="20"/>
          <w:sz w:val="28"/>
          <w:szCs w:val="28"/>
          <w:highlight w:val="none"/>
        </w:rPr>
      </w:pPr>
      <w:r>
        <w:rPr>
          <w:rFonts w:hint="eastAsia" w:ascii="仿宋" w:hAnsi="仿宋" w:eastAsia="仿宋" w:cs="仿宋"/>
          <w:bCs/>
          <w:color w:val="auto"/>
          <w:sz w:val="28"/>
          <w:szCs w:val="28"/>
          <w:highlight w:val="none"/>
        </w:rPr>
        <w:t>货币：人民币/元</w:t>
      </w:r>
    </w:p>
    <w:p>
      <w:pPr>
        <w:pStyle w:val="33"/>
        <w:adjustRightInd w:val="0"/>
        <w:snapToGrid w:val="0"/>
        <w:spacing w:line="500" w:lineRule="exact"/>
        <w:ind w:left="0" w:firstLine="0"/>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3"/>
        <w:adjustRightInd w:val="0"/>
        <w:snapToGrid w:val="0"/>
        <w:spacing w:line="500" w:lineRule="exact"/>
        <w:ind w:left="1" w:hanging="1"/>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tabs>
                <w:tab w:val="left" w:pos="1337"/>
              </w:tabs>
              <w:spacing w:line="360" w:lineRule="auto"/>
              <w:jc w:val="center"/>
              <w:rPr>
                <w:rFonts w:hint="eastAsia" w:eastAsia="黑体"/>
                <w:sz w:val="28"/>
                <w:szCs w:val="28"/>
                <w:highlight w:val="none"/>
              </w:rPr>
            </w:pPr>
            <w:r>
              <w:rPr>
                <w:rFonts w:hint="eastAsia" w:ascii="黑体"/>
                <w:bCs/>
                <w:sz w:val="28"/>
                <w:szCs w:val="28"/>
                <w:highlight w:val="none"/>
              </w:rPr>
              <w:t>项目名称</w:t>
            </w:r>
          </w:p>
        </w:tc>
        <w:tc>
          <w:tcPr>
            <w:tcW w:w="6770" w:type="dxa"/>
            <w:tcBorders>
              <w:bottom w:val="single" w:color="auto" w:sz="4" w:space="0"/>
            </w:tcBorders>
            <w:noWrap w:val="0"/>
            <w:vAlign w:val="center"/>
          </w:tcPr>
          <w:p>
            <w:pPr>
              <w:tabs>
                <w:tab w:val="left" w:pos="1337"/>
              </w:tabs>
              <w:spacing w:line="360" w:lineRule="auto"/>
              <w:jc w:val="center"/>
              <w:rPr>
                <w:rFonts w:hint="eastAsia" w:ascii="黑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jc w:val="center"/>
        </w:trPr>
        <w:tc>
          <w:tcPr>
            <w:tcW w:w="2410" w:type="dxa"/>
            <w:noWrap w:val="0"/>
            <w:vAlign w:val="center"/>
          </w:tcPr>
          <w:p>
            <w:pPr>
              <w:tabs>
                <w:tab w:val="left" w:pos="1337"/>
              </w:tabs>
              <w:spacing w:line="360" w:lineRule="auto"/>
              <w:jc w:val="center"/>
              <w:rPr>
                <w:rFonts w:hint="eastAsia"/>
                <w:sz w:val="28"/>
                <w:szCs w:val="28"/>
                <w:highlight w:val="none"/>
              </w:rPr>
            </w:pPr>
            <w:r>
              <w:rPr>
                <w:rFonts w:hint="eastAsia" w:ascii="黑体"/>
                <w:bCs/>
                <w:sz w:val="28"/>
                <w:szCs w:val="28"/>
                <w:highlight w:val="none"/>
              </w:rPr>
              <w:t>投标</w:t>
            </w:r>
            <w:r>
              <w:rPr>
                <w:rFonts w:hint="eastAsia" w:ascii="黑体"/>
                <w:bCs/>
                <w:sz w:val="28"/>
                <w:szCs w:val="28"/>
                <w:highlight w:val="none"/>
                <w:lang w:eastAsia="zh-CN"/>
              </w:rPr>
              <w:t>总</w:t>
            </w:r>
            <w:r>
              <w:rPr>
                <w:rFonts w:hint="eastAsia" w:ascii="黑体"/>
                <w:bCs/>
                <w:sz w:val="28"/>
                <w:szCs w:val="28"/>
                <w:highlight w:val="none"/>
              </w:rPr>
              <w:t>报价</w:t>
            </w:r>
          </w:p>
        </w:tc>
        <w:tc>
          <w:tcPr>
            <w:tcW w:w="6770" w:type="dxa"/>
            <w:noWrap w:val="0"/>
            <w:vAlign w:val="top"/>
          </w:tcPr>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小写：</w:t>
            </w:r>
            <w:r>
              <w:rPr>
                <w:rFonts w:hint="eastAsia" w:ascii="黑体"/>
                <w:bCs/>
                <w:sz w:val="28"/>
                <w:szCs w:val="28"/>
                <w:highlight w:val="none"/>
                <w:u w:val="single"/>
              </w:rPr>
              <w:t xml:space="preserve">                               </w:t>
            </w:r>
          </w:p>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大写：</w:t>
            </w:r>
            <w:r>
              <w:rPr>
                <w:rFonts w:hint="eastAsia" w:ascii="黑体"/>
                <w:bCs/>
                <w:sz w:val="28"/>
                <w:szCs w:val="28"/>
                <w:highlight w:val="none"/>
                <w:u w:val="single"/>
              </w:rPr>
              <w:t xml:space="preserve">                               </w:t>
            </w:r>
          </w:p>
          <w:p>
            <w:pPr>
              <w:tabs>
                <w:tab w:val="left" w:pos="1337"/>
              </w:tabs>
              <w:spacing w:line="360" w:lineRule="auto"/>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eastAsia" w:eastAsia="宋体"/>
                <w:sz w:val="28"/>
                <w:szCs w:val="28"/>
                <w:highlight w:val="none"/>
                <w:lang w:eastAsia="zh-CN"/>
              </w:rPr>
            </w:pPr>
            <w:r>
              <w:rPr>
                <w:rFonts w:hint="eastAsia" w:ascii="黑体"/>
                <w:bCs/>
                <w:sz w:val="28"/>
                <w:szCs w:val="28"/>
                <w:highlight w:val="none"/>
                <w:lang w:val="en-US" w:eastAsia="zh-CN"/>
              </w:rPr>
              <w:t>供货期</w:t>
            </w:r>
          </w:p>
        </w:tc>
        <w:tc>
          <w:tcPr>
            <w:tcW w:w="6770" w:type="dxa"/>
            <w:noWrap w:val="0"/>
            <w:vAlign w:val="top"/>
          </w:tcPr>
          <w:p>
            <w:pPr>
              <w:tabs>
                <w:tab w:val="left" w:pos="1337"/>
              </w:tabs>
              <w:spacing w:line="360" w:lineRule="auto"/>
              <w:rPr>
                <w:rFonts w:hint="eastAsia" w:eastAsia="宋体"/>
                <w:sz w:val="28"/>
                <w:szCs w:val="28"/>
                <w:highlight w:val="none"/>
                <w:u w:val="single"/>
                <w:lang w:val="en-US" w:eastAsia="zh-CN"/>
              </w:rPr>
            </w:pPr>
            <w:r>
              <w:rPr>
                <w:rFonts w:hint="eastAsia"/>
                <w:sz w:val="28"/>
                <w:szCs w:val="28"/>
                <w:highlight w:val="none"/>
                <w:u w:val="single"/>
                <w:lang w:val="en-US" w:eastAsia="zh-CN"/>
              </w:rPr>
              <w:t xml:space="preserve">     </w:t>
            </w:r>
            <w:r>
              <w:rPr>
                <w:rFonts w:hint="eastAsia"/>
                <w:sz w:val="28"/>
                <w:szCs w:val="28"/>
                <w:highlight w:val="none"/>
                <w:u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default" w:ascii="黑体"/>
                <w:bCs/>
                <w:sz w:val="28"/>
                <w:szCs w:val="28"/>
                <w:highlight w:val="none"/>
                <w:lang w:val="en-US" w:eastAsia="zh-CN"/>
              </w:rPr>
            </w:pPr>
            <w:r>
              <w:rPr>
                <w:rFonts w:hint="eastAsia" w:ascii="黑体"/>
                <w:bCs/>
                <w:sz w:val="28"/>
                <w:szCs w:val="28"/>
                <w:highlight w:val="none"/>
                <w:lang w:val="en-US" w:eastAsia="zh-CN"/>
              </w:rPr>
              <w:t>质量标准</w:t>
            </w:r>
          </w:p>
        </w:tc>
        <w:tc>
          <w:tcPr>
            <w:tcW w:w="6770" w:type="dxa"/>
            <w:noWrap w:val="0"/>
            <w:vAlign w:val="top"/>
          </w:tcPr>
          <w:p>
            <w:pPr>
              <w:tabs>
                <w:tab w:val="left" w:pos="1337"/>
              </w:tabs>
              <w:spacing w:line="360" w:lineRule="auto"/>
              <w:rPr>
                <w:rFonts w:hint="eastAsia"/>
                <w:sz w:val="28"/>
                <w:szCs w:val="2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tabs>
                <w:tab w:val="left" w:pos="1337"/>
              </w:tabs>
              <w:spacing w:line="360" w:lineRule="auto"/>
              <w:rPr>
                <w:rFonts w:hint="eastAsia"/>
                <w:sz w:val="28"/>
                <w:szCs w:val="28"/>
                <w:highlight w:val="none"/>
              </w:rPr>
            </w:pPr>
            <w:r>
              <w:rPr>
                <w:rFonts w:hint="eastAsia" w:ascii="黑体"/>
                <w:bCs/>
                <w:sz w:val="28"/>
                <w:szCs w:val="28"/>
                <w:highlight w:val="none"/>
              </w:rPr>
              <w:t>备注：</w:t>
            </w:r>
          </w:p>
        </w:tc>
      </w:tr>
    </w:tbl>
    <w:p>
      <w:pPr>
        <w:pStyle w:val="33"/>
        <w:adjustRightInd w:val="0"/>
        <w:snapToGrid w:val="0"/>
        <w:spacing w:line="400" w:lineRule="exact"/>
        <w:ind w:left="0" w:leftChars="0" w:firstLine="0" w:firstLineChars="0"/>
        <w:rPr>
          <w:rFonts w:hint="eastAsia" w:ascii="宋体" w:hAnsi="宋体"/>
          <w:szCs w:val="28"/>
          <w:highlight w:val="none"/>
        </w:rPr>
      </w:pPr>
      <w:r>
        <w:rPr>
          <w:rFonts w:hint="eastAsia" w:ascii="宋体" w:hAnsi="宋体"/>
          <w:szCs w:val="28"/>
          <w:highlight w:val="none"/>
        </w:rPr>
        <w:t>说明：1．所有价格均用人民币表示，单位为元。</w:t>
      </w:r>
    </w:p>
    <w:p>
      <w:pPr>
        <w:pStyle w:val="33"/>
        <w:spacing w:line="300" w:lineRule="auto"/>
        <w:ind w:left="1152" w:leftChars="304" w:hanging="422" w:hangingChars="151"/>
        <w:rPr>
          <w:rFonts w:hint="eastAsia" w:ascii="宋体" w:hAnsi="宋体"/>
          <w:szCs w:val="28"/>
          <w:highlight w:val="none"/>
        </w:rPr>
      </w:pPr>
      <w:r>
        <w:rPr>
          <w:rFonts w:hint="eastAsia" w:ascii="宋体" w:hAnsi="宋体"/>
          <w:szCs w:val="28"/>
          <w:highlight w:val="none"/>
        </w:rPr>
        <w:t>2、本项目总报价为货款、包装费、运杂费、安装测试费、技术培训费、售后服务开支、风险费、税金、利润等各种应有费用的总和。</w:t>
      </w:r>
    </w:p>
    <w:p>
      <w:pPr>
        <w:pStyle w:val="33"/>
        <w:adjustRightInd w:val="0"/>
        <w:snapToGrid w:val="0"/>
        <w:spacing w:line="500" w:lineRule="exact"/>
        <w:ind w:left="1777" w:leftChars="470" w:hanging="649" w:hangingChars="232"/>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50" w:name="_Toc31466_WPSOffice_Level2"/>
      <w:r>
        <w:rPr>
          <w:rFonts w:hint="eastAsia" w:ascii="仿宋" w:hAnsi="仿宋" w:eastAsia="仿宋" w:cs="仿宋"/>
          <w:b/>
          <w:bCs/>
          <w:color w:val="auto"/>
          <w:spacing w:val="20"/>
          <w:sz w:val="36"/>
          <w:szCs w:val="36"/>
          <w:highlight w:val="none"/>
          <w:lang w:eastAsia="zh-CN"/>
        </w:rPr>
        <w:t>六、</w:t>
      </w:r>
      <w:r>
        <w:rPr>
          <w:rFonts w:hint="eastAsia" w:ascii="仿宋" w:hAnsi="仿宋" w:eastAsia="仿宋" w:cs="仿宋"/>
          <w:b/>
          <w:bCs/>
          <w:color w:val="auto"/>
          <w:spacing w:val="20"/>
          <w:sz w:val="36"/>
          <w:szCs w:val="36"/>
          <w:highlight w:val="none"/>
          <w:lang w:val="en-US" w:eastAsia="zh-CN"/>
        </w:rPr>
        <w:t>报价</w:t>
      </w:r>
      <w:r>
        <w:rPr>
          <w:rFonts w:hint="eastAsia" w:ascii="仿宋" w:hAnsi="仿宋" w:eastAsia="仿宋" w:cs="仿宋"/>
          <w:b/>
          <w:bCs/>
          <w:color w:val="auto"/>
          <w:spacing w:val="20"/>
          <w:sz w:val="36"/>
          <w:szCs w:val="36"/>
          <w:highlight w:val="none"/>
          <w:lang w:eastAsia="zh-CN"/>
        </w:rPr>
        <w:t>明细报表</w:t>
      </w:r>
      <w:bookmarkEnd w:id="50"/>
    </w:p>
    <w:p>
      <w:pPr>
        <w:spacing w:line="500" w:lineRule="exact"/>
        <w:jc w:val="right"/>
        <w:rPr>
          <w:rFonts w:hint="eastAsia" w:ascii="宋体" w:hAnsi="宋体"/>
          <w:color w:val="auto"/>
          <w:spacing w:val="20"/>
          <w:sz w:val="28"/>
          <w:szCs w:val="28"/>
          <w:highlight w:val="none"/>
        </w:rPr>
      </w:pPr>
      <w:r>
        <w:rPr>
          <w:rFonts w:hint="eastAsia" w:ascii="宋体" w:hAnsi="宋体"/>
          <w:bCs/>
          <w:color w:val="auto"/>
          <w:sz w:val="28"/>
          <w:szCs w:val="28"/>
          <w:highlight w:val="none"/>
        </w:rPr>
        <w:t>货币：人民币/元</w:t>
      </w:r>
    </w:p>
    <w:p>
      <w:pPr>
        <w:pStyle w:val="33"/>
        <w:adjustRightInd w:val="0"/>
        <w:snapToGrid w:val="0"/>
        <w:spacing w:line="500" w:lineRule="exact"/>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3"/>
        <w:adjustRightInd w:val="0"/>
        <w:snapToGrid w:val="0"/>
        <w:spacing w:line="500" w:lineRule="exact"/>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r>
        <w:rPr>
          <w:rFonts w:hint="eastAsia" w:ascii="宋体" w:hAnsi="宋体"/>
          <w:szCs w:val="28"/>
          <w:highlight w:val="none"/>
          <w:u w:val="single"/>
          <w:lang w:val="en-US" w:eastAsia="zh-CN"/>
        </w:rPr>
        <w:t xml:space="preserve">  </w:t>
      </w:r>
      <w:r>
        <w:rPr>
          <w:rFonts w:hint="eastAsia" w:ascii="宋体" w:hAnsi="宋体"/>
          <w:szCs w:val="28"/>
          <w:highlight w:val="none"/>
          <w:u w:val="single"/>
        </w:rPr>
        <w:t xml:space="preserve">    </w:t>
      </w:r>
    </w:p>
    <w:p>
      <w:pPr>
        <w:pStyle w:val="33"/>
        <w:adjustRightInd w:val="0"/>
        <w:snapToGrid w:val="0"/>
        <w:spacing w:line="500" w:lineRule="exact"/>
        <w:rPr>
          <w:rFonts w:hint="default" w:ascii="宋体" w:hAnsi="宋体"/>
          <w:szCs w:val="28"/>
          <w:highlight w:val="none"/>
          <w:u w:val="none"/>
          <w:lang w:val="en-US" w:eastAsia="zh-CN"/>
        </w:rPr>
      </w:pPr>
      <w:r>
        <w:rPr>
          <w:rFonts w:hint="eastAsia" w:ascii="宋体" w:hAnsi="宋体"/>
          <w:szCs w:val="28"/>
          <w:highlight w:val="none"/>
          <w:u w:val="none"/>
          <w:lang w:val="en-US" w:eastAsia="zh-CN"/>
        </w:rPr>
        <w:t>1.采购清单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396"/>
        <w:gridCol w:w="1445"/>
        <w:gridCol w:w="688"/>
        <w:gridCol w:w="779"/>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39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采购项目名称</w:t>
            </w:r>
          </w:p>
        </w:tc>
        <w:tc>
          <w:tcPr>
            <w:tcW w:w="1445"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规格参数</w:t>
            </w:r>
          </w:p>
        </w:tc>
        <w:tc>
          <w:tcPr>
            <w:tcW w:w="688"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w:t>
            </w:r>
          </w:p>
        </w:tc>
        <w:tc>
          <w:tcPr>
            <w:tcW w:w="77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数量</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单价（元）</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396" w:type="dxa"/>
          </w:tcPr>
          <w:p>
            <w:pPr>
              <w:pStyle w:val="21"/>
              <w:numPr>
                <w:ilvl w:val="0"/>
                <w:numId w:val="0"/>
              </w:numP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w:t>
            </w:r>
          </w:p>
        </w:tc>
        <w:tc>
          <w:tcPr>
            <w:tcW w:w="1445"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688"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779"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396"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合计（元）</w:t>
            </w:r>
          </w:p>
        </w:tc>
        <w:tc>
          <w:tcPr>
            <w:tcW w:w="2133" w:type="dxa"/>
            <w:gridSpan w:val="2"/>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小写：</w:t>
            </w:r>
          </w:p>
        </w:tc>
        <w:tc>
          <w:tcPr>
            <w:tcW w:w="1856" w:type="dxa"/>
            <w:gridSpan w:val="2"/>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大写：</w:t>
            </w: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c>
          <w:tcPr>
            <w:tcW w:w="1077" w:type="dxa"/>
          </w:tcPr>
          <w:p>
            <w:pPr>
              <w:pStyle w:val="21"/>
              <w:numPr>
                <w:ilvl w:val="0"/>
                <w:numId w:val="0"/>
              </w:numPr>
              <w:rPr>
                <w:rFonts w:hint="eastAsia" w:asciiTheme="minorEastAsia" w:hAnsiTheme="minorEastAsia" w:eastAsiaTheme="minorEastAsia" w:cstheme="minorEastAsia"/>
                <w:sz w:val="28"/>
                <w:szCs w:val="28"/>
                <w:vertAlign w:val="baseline"/>
                <w:lang w:val="en-US" w:eastAsia="zh-CN"/>
              </w:rPr>
            </w:pPr>
          </w:p>
        </w:tc>
      </w:tr>
    </w:tbl>
    <w:p>
      <w:pPr>
        <w:pStyle w:val="33"/>
        <w:widowControl w:val="0"/>
        <w:adjustRightInd w:val="0"/>
        <w:snapToGrid w:val="0"/>
        <w:spacing w:before="0" w:after="0" w:line="500" w:lineRule="exact"/>
        <w:ind w:left="0" w:firstLine="0"/>
        <w:jc w:val="left"/>
        <w:rPr>
          <w:rFonts w:hint="eastAsia" w:ascii="宋体" w:hAnsi="宋体"/>
          <w:szCs w:val="28"/>
          <w:highlight w:val="none"/>
        </w:rPr>
      </w:pPr>
    </w:p>
    <w:p>
      <w:pPr>
        <w:pStyle w:val="33"/>
        <w:widowControl w:val="0"/>
        <w:adjustRightInd w:val="0"/>
        <w:snapToGrid w:val="0"/>
        <w:spacing w:before="0" w:after="0" w:line="500" w:lineRule="exact"/>
        <w:ind w:left="0" w:firstLine="0"/>
        <w:jc w:val="left"/>
        <w:rPr>
          <w:rFonts w:ascii="宋体" w:hAnsi="宋体"/>
          <w:szCs w:val="28"/>
          <w:highlight w:val="none"/>
        </w:rPr>
      </w:pPr>
      <w:r>
        <w:rPr>
          <w:rFonts w:hint="eastAsia" w:ascii="宋体" w:hAnsi="宋体"/>
          <w:szCs w:val="28"/>
          <w:highlight w:val="none"/>
        </w:rPr>
        <w:t>说明：1．所有价格均用人民币表示。</w:t>
      </w:r>
    </w:p>
    <w:p>
      <w:pPr>
        <w:pStyle w:val="33"/>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 xml:space="preserve">2. </w:t>
      </w:r>
      <w:r>
        <w:rPr>
          <w:rFonts w:hint="eastAsia" w:ascii="宋体" w:hAnsi="宋体"/>
          <w:szCs w:val="28"/>
          <w:highlight w:val="none"/>
          <w:lang w:eastAsia="zh-CN"/>
        </w:rPr>
        <w:t>报价明细表</w:t>
      </w:r>
      <w:r>
        <w:rPr>
          <w:rFonts w:hint="eastAsia" w:ascii="宋体" w:hAnsi="宋体"/>
          <w:szCs w:val="28"/>
          <w:highlight w:val="none"/>
        </w:rPr>
        <w:t>总计价格必须与《</w:t>
      </w:r>
      <w:r>
        <w:rPr>
          <w:rFonts w:hint="eastAsia" w:ascii="宋体" w:hAnsi="宋体" w:cs="Times New Roman"/>
          <w:szCs w:val="28"/>
          <w:highlight w:val="none"/>
          <w:u w:val="none"/>
          <w:lang w:val="en-US" w:eastAsia="zh-CN"/>
        </w:rPr>
        <w:t>工程量清单</w:t>
      </w:r>
      <w:r>
        <w:rPr>
          <w:rFonts w:hint="eastAsia" w:ascii="宋体" w:hAnsi="宋体"/>
          <w:szCs w:val="28"/>
          <w:highlight w:val="none"/>
        </w:rPr>
        <w:t>》</w:t>
      </w:r>
      <w:r>
        <w:rPr>
          <w:rFonts w:hint="eastAsia" w:ascii="宋体" w:hAnsi="宋体"/>
          <w:szCs w:val="28"/>
          <w:highlight w:val="none"/>
          <w:lang w:val="en-US" w:eastAsia="zh-CN"/>
        </w:rPr>
        <w:t>格式</w:t>
      </w:r>
      <w:r>
        <w:rPr>
          <w:rFonts w:hint="eastAsia" w:ascii="宋体" w:hAnsi="宋体"/>
          <w:szCs w:val="28"/>
          <w:highlight w:val="none"/>
        </w:rPr>
        <w:t>一致。</w:t>
      </w:r>
    </w:p>
    <w:p>
      <w:pPr>
        <w:pStyle w:val="33"/>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3. 如果不提供详细的</w:t>
      </w:r>
      <w:r>
        <w:rPr>
          <w:rFonts w:hint="eastAsia" w:ascii="宋体" w:hAnsi="宋体"/>
          <w:szCs w:val="28"/>
          <w:highlight w:val="none"/>
          <w:lang w:eastAsia="zh-CN"/>
        </w:rPr>
        <w:t>报价明细表</w:t>
      </w:r>
      <w:r>
        <w:rPr>
          <w:rFonts w:hint="eastAsia" w:ascii="宋体" w:hAnsi="宋体"/>
          <w:szCs w:val="28"/>
          <w:highlight w:val="none"/>
        </w:rPr>
        <w:t>将被视为没有实质性响应询价</w:t>
      </w:r>
      <w:r>
        <w:rPr>
          <w:rFonts w:hint="eastAsia" w:ascii="宋体" w:hAnsi="宋体"/>
          <w:szCs w:val="28"/>
          <w:highlight w:val="none"/>
          <w:lang w:eastAsia="zh-CN"/>
        </w:rPr>
        <w:t>文件</w:t>
      </w:r>
      <w:r>
        <w:rPr>
          <w:rFonts w:hint="eastAsia" w:ascii="宋体" w:hAnsi="宋体"/>
          <w:szCs w:val="28"/>
          <w:highlight w:val="none"/>
        </w:rPr>
        <w:t>。</w:t>
      </w:r>
    </w:p>
    <w:p>
      <w:pPr>
        <w:pStyle w:val="33"/>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4．供应商必须按此表格式中的对应栏目内容填写，若需增加栏目，请在栏目“其它”中填写，并作详细说明。</w:t>
      </w:r>
    </w:p>
    <w:p>
      <w:pPr>
        <w:pStyle w:val="33"/>
        <w:adjustRightInd w:val="0"/>
        <w:snapToGrid w:val="0"/>
        <w:spacing w:line="500" w:lineRule="exact"/>
        <w:ind w:left="0" w:leftChars="0" w:firstLine="1120" w:firstLineChars="400"/>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hint="eastAsia" w:ascii="宋体" w:hAnsi="宋体"/>
          <w:color w:val="auto"/>
          <w:spacing w:val="20"/>
          <w:sz w:val="28"/>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center"/>
        <w:rPr>
          <w:rFonts w:hint="eastAsia" w:ascii="宋体" w:hAnsi="宋体"/>
          <w:b/>
          <w:bCs/>
          <w:color w:val="auto"/>
          <w:spacing w:val="20"/>
          <w:sz w:val="32"/>
          <w:szCs w:val="32"/>
          <w:highlight w:val="none"/>
          <w:lang w:eastAsia="zh-CN"/>
        </w:rPr>
      </w:pPr>
      <w:bookmarkStart w:id="51" w:name="_Toc175644078"/>
      <w:bookmarkStart w:id="52" w:name="_Toc31525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七、技术规范偏离表</w:t>
      </w:r>
      <w:bookmarkEnd w:id="51"/>
      <w:r>
        <w:rPr>
          <w:rFonts w:hint="eastAsia" w:ascii="仿宋" w:hAnsi="仿宋" w:eastAsia="仿宋" w:cs="仿宋"/>
          <w:b/>
          <w:bCs/>
          <w:color w:val="auto"/>
          <w:spacing w:val="20"/>
          <w:sz w:val="36"/>
          <w:szCs w:val="36"/>
          <w:highlight w:val="none"/>
          <w:lang w:eastAsia="zh-CN"/>
        </w:rPr>
        <w:t>（格式）</w:t>
      </w:r>
      <w:bookmarkEnd w:id="52"/>
    </w:p>
    <w:p>
      <w:pPr>
        <w:spacing w:line="500" w:lineRule="exact"/>
        <w:jc w:val="center"/>
        <w:rPr>
          <w:rFonts w:hint="eastAsia" w:ascii="宋体" w:hAnsi="宋体"/>
          <w:color w:val="auto"/>
          <w:sz w:val="28"/>
          <w:szCs w:val="28"/>
          <w:highlight w:val="none"/>
        </w:rPr>
      </w:pPr>
    </w:p>
    <w:tbl>
      <w:tblPr>
        <w:tblStyle w:val="16"/>
        <w:tblW w:w="1030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03"/>
        <w:gridCol w:w="2327"/>
        <w:gridCol w:w="2527"/>
        <w:gridCol w:w="218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00"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序号</w:t>
            </w:r>
          </w:p>
        </w:tc>
        <w:tc>
          <w:tcPr>
            <w:tcW w:w="1403"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名称</w:t>
            </w:r>
          </w:p>
        </w:tc>
        <w:tc>
          <w:tcPr>
            <w:tcW w:w="23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谈判文件要求的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5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报价文件的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184"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偏离说明</w:t>
            </w:r>
          </w:p>
        </w:tc>
        <w:tc>
          <w:tcPr>
            <w:tcW w:w="1059"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bl>
    <w:p>
      <w:pPr>
        <w:pStyle w:val="10"/>
        <w:spacing w:line="360" w:lineRule="auto"/>
        <w:jc w:val="both"/>
        <w:rPr>
          <w:rFonts w:hint="eastAsia" w:hAnsi="宋体"/>
          <w:b/>
          <w:bCs/>
          <w:szCs w:val="24"/>
          <w:highlight w:val="none"/>
        </w:rPr>
      </w:pPr>
      <w:r>
        <w:rPr>
          <w:rFonts w:hint="eastAsia" w:hAnsi="宋体"/>
          <w:b/>
          <w:bCs/>
          <w:szCs w:val="24"/>
          <w:highlight w:val="none"/>
        </w:rPr>
        <w:t>注：（1）如无偏离请注明“无”字。</w:t>
      </w:r>
    </w:p>
    <w:p>
      <w:pPr>
        <w:pStyle w:val="10"/>
        <w:adjustRightInd w:val="0"/>
        <w:snapToGrid w:val="0"/>
        <w:spacing w:line="360" w:lineRule="auto"/>
        <w:ind w:firstLine="354" w:firstLineChars="147"/>
        <w:jc w:val="both"/>
        <w:rPr>
          <w:rFonts w:hint="eastAsia" w:hAnsi="宋体"/>
          <w:b/>
          <w:szCs w:val="24"/>
          <w:highlight w:val="none"/>
        </w:rPr>
      </w:pPr>
      <w:r>
        <w:rPr>
          <w:rFonts w:hint="eastAsia" w:hAnsi="宋体"/>
          <w:b/>
          <w:bCs/>
          <w:szCs w:val="24"/>
          <w:highlight w:val="none"/>
        </w:rPr>
        <w:t>（2）如投标在偏离表中无注明，应谈文件与招标文件不一致或差异，以招标文件为准。</w:t>
      </w: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rPr>
        <w:t>日　期：</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rPr>
      </w:pPr>
      <w:bookmarkStart w:id="53" w:name="_Toc23071_WPSOffice_Level2"/>
      <w:r>
        <w:rPr>
          <w:rFonts w:hint="eastAsia" w:ascii="仿宋" w:hAnsi="仿宋" w:eastAsia="仿宋" w:cs="仿宋"/>
          <w:b/>
          <w:bCs/>
          <w:color w:val="auto"/>
          <w:spacing w:val="20"/>
          <w:sz w:val="36"/>
          <w:szCs w:val="36"/>
          <w:highlight w:val="none"/>
          <w:lang w:eastAsia="zh-CN"/>
        </w:rPr>
        <w:t>八</w:t>
      </w:r>
      <w:r>
        <w:rPr>
          <w:rFonts w:hint="eastAsia" w:ascii="仿宋" w:hAnsi="仿宋" w:eastAsia="仿宋" w:cs="仿宋"/>
          <w:b/>
          <w:bCs/>
          <w:color w:val="auto"/>
          <w:spacing w:val="20"/>
          <w:sz w:val="36"/>
          <w:szCs w:val="36"/>
          <w:highlight w:val="none"/>
        </w:rPr>
        <w:t>、质量保证和服务承诺</w:t>
      </w:r>
      <w:bookmarkEnd w:id="53"/>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（具体内容自拟）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tabs>
          <w:tab w:val="left" w:pos="5748"/>
        </w:tabs>
        <w:spacing w:line="500" w:lineRule="exact"/>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lang w:eastAsia="zh-CN"/>
        </w:rPr>
        <w:tab/>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lang w:eastAsia="zh-CN"/>
        </w:rPr>
      </w:pPr>
      <w:bookmarkStart w:id="54" w:name="_Toc1951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九、项目实施的具体计划及保障措施</w:t>
      </w:r>
      <w:bookmarkEnd w:id="54"/>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ascii="宋体" w:hAnsi="宋体"/>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lang w:eastAsia="zh-CN"/>
        </w:rPr>
      </w:pPr>
    </w:p>
    <w:p>
      <w:pP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eastAsia="zh-CN"/>
        </w:rPr>
        <w:br w:type="page"/>
      </w:r>
    </w:p>
    <w:p>
      <w:pPr>
        <w:spacing w:line="500" w:lineRule="exact"/>
        <w:jc w:val="cente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val="en-US" w:eastAsia="zh-CN"/>
        </w:rPr>
        <w:t>十、</w:t>
      </w:r>
      <w:r>
        <w:rPr>
          <w:rFonts w:hint="eastAsia" w:ascii="仿宋" w:hAnsi="仿宋" w:eastAsia="仿宋" w:cs="仿宋"/>
          <w:b/>
          <w:bCs/>
          <w:color w:val="auto"/>
          <w:spacing w:val="20"/>
          <w:sz w:val="36"/>
          <w:szCs w:val="36"/>
          <w:highlight w:val="none"/>
        </w:rPr>
        <w:t>综合说明</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1、资质证明文件：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（1）企业法人营业执照副本复印件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（2）企业组织机构代码证副本复印件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（3）法定代表人身份证明(身份证复印件)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（4）法人代表授权书(原件)</w:t>
      </w:r>
    </w:p>
    <w:p>
      <w:pPr>
        <w:spacing w:line="500" w:lineRule="exact"/>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（5）依法缴纳近三个月的社会保险缴纳凭据及税务部门出具的近三个月的完税证明</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（6）信用中国网站、中国政府采购网、国家企业信息系统查询结果截图</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（7）医疗器械生产（经营）许可证、第二类医疗器械经营备案凭证</w:t>
      </w:r>
    </w:p>
    <w:p>
      <w:pPr>
        <w:pStyle w:val="2"/>
        <w:ind w:left="0" w:leftChars="0"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（8）近两年任意一年的财务审计报告（新成立不满十二个月可提供近三个月的银行资信证明）；</w:t>
      </w:r>
    </w:p>
    <w:p>
      <w:pPr>
        <w:pStyle w:val="2"/>
        <w:ind w:left="0" w:leftChars="0" w:firstLine="0" w:firstLineChars="0"/>
        <w:rPr>
          <w:rFonts w:hint="default"/>
          <w:lang w:val="en-US" w:eastAsia="zh-CN"/>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2、报价人认为需要提供的其他技术材料</w:t>
      </w: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宋体" w:hAnsi="宋体"/>
          <w:color w:val="auto"/>
          <w:spacing w:val="20"/>
          <w:sz w:val="28"/>
          <w:szCs w:val="28"/>
          <w:highlight w:val="none"/>
          <w:lang w:val="en-US" w:eastAsia="zh-CN"/>
        </w:rPr>
      </w:pPr>
      <w:r>
        <w:rPr>
          <w:rFonts w:hint="eastAsia" w:ascii="仿宋" w:hAnsi="仿宋" w:eastAsia="仿宋" w:cs="仿宋"/>
          <w:sz w:val="32"/>
          <w:szCs w:val="32"/>
          <w:highlight w:val="none"/>
          <w:lang w:val="en-US" w:eastAsia="zh-CN"/>
        </w:rPr>
        <w:t>注：应谈人根据上述内容（不限于上述内容）要求自行编制</w:t>
      </w:r>
    </w:p>
    <w:sectPr>
      <w:pgSz w:w="11906" w:h="16838"/>
      <w:pgMar w:top="1440" w:right="17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6E1"/>
    <w:multiLevelType w:val="singleLevel"/>
    <w:tmpl w:val="B92E56E1"/>
    <w:lvl w:ilvl="0" w:tentative="0">
      <w:start w:val="4"/>
      <w:numFmt w:val="chineseCounting"/>
      <w:suff w:val="space"/>
      <w:lvlText w:val="第%1部分"/>
      <w:lvlJc w:val="left"/>
      <w:rPr>
        <w:rFonts w:hint="eastAsia"/>
      </w:rPr>
    </w:lvl>
  </w:abstractNum>
  <w:abstractNum w:abstractNumId="1">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2">
    <w:nsid w:val="17194461"/>
    <w:multiLevelType w:val="singleLevel"/>
    <w:tmpl w:val="17194461"/>
    <w:lvl w:ilvl="0" w:tentative="0">
      <w:start w:val="1"/>
      <w:numFmt w:val="chineseCounting"/>
      <w:suff w:val="space"/>
      <w:lvlText w:val="第%1部分"/>
      <w:lvlJc w:val="left"/>
      <w:rPr>
        <w:rFonts w:hint="eastAsia"/>
      </w:rPr>
    </w:lvl>
  </w:abstractNum>
  <w:abstractNum w:abstractNumId="3">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464E118"/>
    <w:multiLevelType w:val="singleLevel"/>
    <w:tmpl w:val="2464E118"/>
    <w:lvl w:ilvl="0" w:tentative="0">
      <w:start w:val="1"/>
      <w:numFmt w:val="decimal"/>
      <w:suff w:val="nothing"/>
      <w:lvlText w:val="%1）"/>
      <w:lvlJc w:val="left"/>
    </w:lvl>
  </w:abstractNum>
  <w:abstractNum w:abstractNumId="5">
    <w:nsid w:val="28B5B715"/>
    <w:multiLevelType w:val="singleLevel"/>
    <w:tmpl w:val="28B5B715"/>
    <w:lvl w:ilvl="0" w:tentative="0">
      <w:start w:val="1"/>
      <w:numFmt w:val="decimal"/>
      <w:lvlText w:val="%1."/>
      <w:lvlJc w:val="left"/>
      <w:pPr>
        <w:tabs>
          <w:tab w:val="left" w:pos="312"/>
        </w:tabs>
      </w:pPr>
    </w:lvl>
  </w:abstractNum>
  <w:abstractNum w:abstractNumId="6">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7">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6"/>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656D6133"/>
    <w:multiLevelType w:val="multilevel"/>
    <w:tmpl w:val="656D6133"/>
    <w:lvl w:ilvl="0" w:tentative="0">
      <w:start w:val="1"/>
      <w:numFmt w:val="chineseCountingThousand"/>
      <w:pStyle w:val="4"/>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9"/>
  </w:num>
  <w:num w:numId="2">
    <w:abstractNumId w:val="8"/>
  </w:num>
  <w:num w:numId="3">
    <w:abstractNumId w:val="2"/>
  </w:num>
  <w:num w:numId="4">
    <w:abstractNumId w:val="1"/>
  </w:num>
  <w:num w:numId="5">
    <w:abstractNumId w:val="6"/>
  </w:num>
  <w:num w:numId="6">
    <w:abstractNumId w:val="3"/>
  </w:num>
  <w:num w:numId="7">
    <w:abstractNumId w:val="0"/>
  </w:num>
  <w:num w:numId="8">
    <w:abstractNumId w:val="5"/>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B663F"/>
    <w:rsid w:val="007149EE"/>
    <w:rsid w:val="00A72874"/>
    <w:rsid w:val="016C1222"/>
    <w:rsid w:val="017056D5"/>
    <w:rsid w:val="01A21C7E"/>
    <w:rsid w:val="01A2536F"/>
    <w:rsid w:val="03436758"/>
    <w:rsid w:val="03BD501B"/>
    <w:rsid w:val="03D23847"/>
    <w:rsid w:val="048604E7"/>
    <w:rsid w:val="049318D6"/>
    <w:rsid w:val="04DA34C6"/>
    <w:rsid w:val="05597645"/>
    <w:rsid w:val="05BD4CAD"/>
    <w:rsid w:val="069A3F14"/>
    <w:rsid w:val="06EB2968"/>
    <w:rsid w:val="072B473A"/>
    <w:rsid w:val="076810EF"/>
    <w:rsid w:val="082A5803"/>
    <w:rsid w:val="082C31EF"/>
    <w:rsid w:val="082F32CE"/>
    <w:rsid w:val="083B7E60"/>
    <w:rsid w:val="08517DBF"/>
    <w:rsid w:val="08642E66"/>
    <w:rsid w:val="08881F4A"/>
    <w:rsid w:val="088E2321"/>
    <w:rsid w:val="08A2336C"/>
    <w:rsid w:val="08C07AD1"/>
    <w:rsid w:val="08C2548E"/>
    <w:rsid w:val="08CB7DB1"/>
    <w:rsid w:val="08ED51A9"/>
    <w:rsid w:val="096D2081"/>
    <w:rsid w:val="09964EEB"/>
    <w:rsid w:val="0A000AAD"/>
    <w:rsid w:val="0BE42329"/>
    <w:rsid w:val="0BE83272"/>
    <w:rsid w:val="0C562C87"/>
    <w:rsid w:val="0C7A481C"/>
    <w:rsid w:val="0CDB663F"/>
    <w:rsid w:val="0D141FA2"/>
    <w:rsid w:val="0DFE5677"/>
    <w:rsid w:val="0EB156C9"/>
    <w:rsid w:val="0EC51461"/>
    <w:rsid w:val="0F241D37"/>
    <w:rsid w:val="10396AEB"/>
    <w:rsid w:val="10476266"/>
    <w:rsid w:val="11A351CD"/>
    <w:rsid w:val="134F1C1B"/>
    <w:rsid w:val="141D1D6F"/>
    <w:rsid w:val="147B1C49"/>
    <w:rsid w:val="150C7C6B"/>
    <w:rsid w:val="15AF28C0"/>
    <w:rsid w:val="15CA6427"/>
    <w:rsid w:val="161C19B9"/>
    <w:rsid w:val="161F5B2D"/>
    <w:rsid w:val="166631F9"/>
    <w:rsid w:val="166B6BCF"/>
    <w:rsid w:val="16776202"/>
    <w:rsid w:val="16BA21CA"/>
    <w:rsid w:val="176D0C70"/>
    <w:rsid w:val="17BD1F85"/>
    <w:rsid w:val="184C030E"/>
    <w:rsid w:val="18C94AD3"/>
    <w:rsid w:val="18D951CA"/>
    <w:rsid w:val="18DA4C2C"/>
    <w:rsid w:val="192A37C4"/>
    <w:rsid w:val="193A5AEC"/>
    <w:rsid w:val="195D1088"/>
    <w:rsid w:val="196B4B95"/>
    <w:rsid w:val="19AB185A"/>
    <w:rsid w:val="1AFE69B5"/>
    <w:rsid w:val="1B625F8B"/>
    <w:rsid w:val="1B776837"/>
    <w:rsid w:val="1C2E49E1"/>
    <w:rsid w:val="1C2E7A24"/>
    <w:rsid w:val="1D676A0B"/>
    <w:rsid w:val="1D882E55"/>
    <w:rsid w:val="1DB63701"/>
    <w:rsid w:val="1DBF212D"/>
    <w:rsid w:val="1DBF22B8"/>
    <w:rsid w:val="1DDC0F00"/>
    <w:rsid w:val="1E4926B1"/>
    <w:rsid w:val="1E7B08F1"/>
    <w:rsid w:val="1E7F3942"/>
    <w:rsid w:val="1EB23A57"/>
    <w:rsid w:val="1F4D2ACC"/>
    <w:rsid w:val="1F5166B7"/>
    <w:rsid w:val="1FFF0993"/>
    <w:rsid w:val="20967F9F"/>
    <w:rsid w:val="21821CEE"/>
    <w:rsid w:val="21AC63E1"/>
    <w:rsid w:val="21CA2512"/>
    <w:rsid w:val="22B91D58"/>
    <w:rsid w:val="22D840BA"/>
    <w:rsid w:val="230D5513"/>
    <w:rsid w:val="232B6A28"/>
    <w:rsid w:val="23F34C1B"/>
    <w:rsid w:val="24756C99"/>
    <w:rsid w:val="24924FDB"/>
    <w:rsid w:val="24AF5C5B"/>
    <w:rsid w:val="24F50BBB"/>
    <w:rsid w:val="25A23093"/>
    <w:rsid w:val="26410AC1"/>
    <w:rsid w:val="26780114"/>
    <w:rsid w:val="273A64AB"/>
    <w:rsid w:val="276C1439"/>
    <w:rsid w:val="27B05D59"/>
    <w:rsid w:val="27B33B42"/>
    <w:rsid w:val="28932E8A"/>
    <w:rsid w:val="28DD33B5"/>
    <w:rsid w:val="28F62E6C"/>
    <w:rsid w:val="2917789B"/>
    <w:rsid w:val="29B53EDF"/>
    <w:rsid w:val="2A0065D8"/>
    <w:rsid w:val="2A037239"/>
    <w:rsid w:val="2A2D3541"/>
    <w:rsid w:val="2A930558"/>
    <w:rsid w:val="2B163C40"/>
    <w:rsid w:val="2B6451D7"/>
    <w:rsid w:val="2B845962"/>
    <w:rsid w:val="2BA35A37"/>
    <w:rsid w:val="2C123D20"/>
    <w:rsid w:val="2C3D0E13"/>
    <w:rsid w:val="2D492FC5"/>
    <w:rsid w:val="2D6F38F0"/>
    <w:rsid w:val="2DBA14F0"/>
    <w:rsid w:val="2DC1126D"/>
    <w:rsid w:val="2DFB2564"/>
    <w:rsid w:val="2DFD5800"/>
    <w:rsid w:val="2EE83CE2"/>
    <w:rsid w:val="2EF2020D"/>
    <w:rsid w:val="2F27355D"/>
    <w:rsid w:val="2F672DDD"/>
    <w:rsid w:val="2F8F3D46"/>
    <w:rsid w:val="2F9A05DE"/>
    <w:rsid w:val="305F0360"/>
    <w:rsid w:val="30DA5678"/>
    <w:rsid w:val="30ED689F"/>
    <w:rsid w:val="30F12CEA"/>
    <w:rsid w:val="313B7114"/>
    <w:rsid w:val="31D00019"/>
    <w:rsid w:val="328032E2"/>
    <w:rsid w:val="32EC0D02"/>
    <w:rsid w:val="33372F15"/>
    <w:rsid w:val="334B460B"/>
    <w:rsid w:val="336A280F"/>
    <w:rsid w:val="336E1014"/>
    <w:rsid w:val="33B93FF5"/>
    <w:rsid w:val="35487054"/>
    <w:rsid w:val="359E724C"/>
    <w:rsid w:val="35CB3AA4"/>
    <w:rsid w:val="363132B6"/>
    <w:rsid w:val="37265207"/>
    <w:rsid w:val="378E5D83"/>
    <w:rsid w:val="37943882"/>
    <w:rsid w:val="37BA7652"/>
    <w:rsid w:val="37F4321E"/>
    <w:rsid w:val="382A05C1"/>
    <w:rsid w:val="3903314B"/>
    <w:rsid w:val="39631353"/>
    <w:rsid w:val="396947FD"/>
    <w:rsid w:val="39736669"/>
    <w:rsid w:val="39F471F4"/>
    <w:rsid w:val="3A634590"/>
    <w:rsid w:val="3A797CAF"/>
    <w:rsid w:val="3ABD2CAF"/>
    <w:rsid w:val="3AD435F7"/>
    <w:rsid w:val="3B3F02D6"/>
    <w:rsid w:val="3B725780"/>
    <w:rsid w:val="3BB5760A"/>
    <w:rsid w:val="3BED3E82"/>
    <w:rsid w:val="3C7069CE"/>
    <w:rsid w:val="3D352AE8"/>
    <w:rsid w:val="3D3E23F8"/>
    <w:rsid w:val="3E2977ED"/>
    <w:rsid w:val="3F0C679F"/>
    <w:rsid w:val="3F1E5503"/>
    <w:rsid w:val="3F434A92"/>
    <w:rsid w:val="3F4C23E8"/>
    <w:rsid w:val="3F587B83"/>
    <w:rsid w:val="3F862D76"/>
    <w:rsid w:val="3FA67B95"/>
    <w:rsid w:val="3FB520AB"/>
    <w:rsid w:val="406E08DF"/>
    <w:rsid w:val="41292919"/>
    <w:rsid w:val="416A44B8"/>
    <w:rsid w:val="41A342D9"/>
    <w:rsid w:val="41D7787B"/>
    <w:rsid w:val="42192127"/>
    <w:rsid w:val="42786286"/>
    <w:rsid w:val="435646C2"/>
    <w:rsid w:val="43BB718C"/>
    <w:rsid w:val="43D54C75"/>
    <w:rsid w:val="44785723"/>
    <w:rsid w:val="44A32EE2"/>
    <w:rsid w:val="44BA306C"/>
    <w:rsid w:val="44D4232C"/>
    <w:rsid w:val="453F0AFE"/>
    <w:rsid w:val="458A3789"/>
    <w:rsid w:val="459923B0"/>
    <w:rsid w:val="45D90E95"/>
    <w:rsid w:val="465667B6"/>
    <w:rsid w:val="46966D69"/>
    <w:rsid w:val="47171C1C"/>
    <w:rsid w:val="47A22DE1"/>
    <w:rsid w:val="47CF760D"/>
    <w:rsid w:val="48142F58"/>
    <w:rsid w:val="481A41F1"/>
    <w:rsid w:val="482A1DEC"/>
    <w:rsid w:val="49396F88"/>
    <w:rsid w:val="49A40179"/>
    <w:rsid w:val="4A9813B6"/>
    <w:rsid w:val="4AA519B9"/>
    <w:rsid w:val="4B386D93"/>
    <w:rsid w:val="4B894E13"/>
    <w:rsid w:val="4C3947CA"/>
    <w:rsid w:val="4C917296"/>
    <w:rsid w:val="4C9B3800"/>
    <w:rsid w:val="4D2A4CDF"/>
    <w:rsid w:val="4E3A2999"/>
    <w:rsid w:val="4EA676D8"/>
    <w:rsid w:val="4EA812F6"/>
    <w:rsid w:val="4EDC56E9"/>
    <w:rsid w:val="4F20506F"/>
    <w:rsid w:val="50E74CB4"/>
    <w:rsid w:val="51BC4505"/>
    <w:rsid w:val="51D331CE"/>
    <w:rsid w:val="52037BB1"/>
    <w:rsid w:val="523C182C"/>
    <w:rsid w:val="539F266A"/>
    <w:rsid w:val="53DA1367"/>
    <w:rsid w:val="549748F0"/>
    <w:rsid w:val="54C6769D"/>
    <w:rsid w:val="550F6538"/>
    <w:rsid w:val="55517E87"/>
    <w:rsid w:val="55FE5756"/>
    <w:rsid w:val="56046C15"/>
    <w:rsid w:val="56112E69"/>
    <w:rsid w:val="561E1385"/>
    <w:rsid w:val="5633273E"/>
    <w:rsid w:val="568A233C"/>
    <w:rsid w:val="57014DC2"/>
    <w:rsid w:val="57C617C9"/>
    <w:rsid w:val="57D23087"/>
    <w:rsid w:val="58856201"/>
    <w:rsid w:val="589D52F9"/>
    <w:rsid w:val="58D2465D"/>
    <w:rsid w:val="58E379D1"/>
    <w:rsid w:val="58E6255C"/>
    <w:rsid w:val="596C503B"/>
    <w:rsid w:val="59D6795E"/>
    <w:rsid w:val="5A0E5B06"/>
    <w:rsid w:val="5A332F93"/>
    <w:rsid w:val="5AE61AEC"/>
    <w:rsid w:val="5CBD119B"/>
    <w:rsid w:val="5D7C1D13"/>
    <w:rsid w:val="5D8E5A76"/>
    <w:rsid w:val="5DF56086"/>
    <w:rsid w:val="5DFA7307"/>
    <w:rsid w:val="5E2B2D38"/>
    <w:rsid w:val="5E3D7315"/>
    <w:rsid w:val="5E703611"/>
    <w:rsid w:val="5F5238D8"/>
    <w:rsid w:val="5FB32D4E"/>
    <w:rsid w:val="60326445"/>
    <w:rsid w:val="60462887"/>
    <w:rsid w:val="60A46997"/>
    <w:rsid w:val="60A934ED"/>
    <w:rsid w:val="60BD0047"/>
    <w:rsid w:val="61076123"/>
    <w:rsid w:val="615A41A4"/>
    <w:rsid w:val="61A05176"/>
    <w:rsid w:val="61F56C97"/>
    <w:rsid w:val="62072CE6"/>
    <w:rsid w:val="63054908"/>
    <w:rsid w:val="63302271"/>
    <w:rsid w:val="63922F7C"/>
    <w:rsid w:val="639C6075"/>
    <w:rsid w:val="63B557F6"/>
    <w:rsid w:val="63F47880"/>
    <w:rsid w:val="64872D90"/>
    <w:rsid w:val="64C7212E"/>
    <w:rsid w:val="64D63D1D"/>
    <w:rsid w:val="654E2C69"/>
    <w:rsid w:val="655F5252"/>
    <w:rsid w:val="657D078A"/>
    <w:rsid w:val="65DC7A38"/>
    <w:rsid w:val="66193ECB"/>
    <w:rsid w:val="66526EDF"/>
    <w:rsid w:val="66E75F45"/>
    <w:rsid w:val="67DD3747"/>
    <w:rsid w:val="689C584F"/>
    <w:rsid w:val="68DE215D"/>
    <w:rsid w:val="69A51335"/>
    <w:rsid w:val="6A756DC2"/>
    <w:rsid w:val="6A8477FC"/>
    <w:rsid w:val="6AE325F5"/>
    <w:rsid w:val="6B2C2F1B"/>
    <w:rsid w:val="6C175565"/>
    <w:rsid w:val="6C6C0E5A"/>
    <w:rsid w:val="6C815E1C"/>
    <w:rsid w:val="6D535020"/>
    <w:rsid w:val="6E012540"/>
    <w:rsid w:val="6E7B5AAF"/>
    <w:rsid w:val="6E7D54F5"/>
    <w:rsid w:val="6E8478F8"/>
    <w:rsid w:val="6EEA2046"/>
    <w:rsid w:val="6F294D44"/>
    <w:rsid w:val="6F945D1A"/>
    <w:rsid w:val="6FF425FC"/>
    <w:rsid w:val="7025698A"/>
    <w:rsid w:val="70407812"/>
    <w:rsid w:val="70815E0A"/>
    <w:rsid w:val="70A9663D"/>
    <w:rsid w:val="70B45608"/>
    <w:rsid w:val="70B70735"/>
    <w:rsid w:val="70DD71AB"/>
    <w:rsid w:val="70EB5104"/>
    <w:rsid w:val="71C96711"/>
    <w:rsid w:val="720228B8"/>
    <w:rsid w:val="729E355A"/>
    <w:rsid w:val="72EB0AFA"/>
    <w:rsid w:val="72F9194B"/>
    <w:rsid w:val="7309550F"/>
    <w:rsid w:val="731000D1"/>
    <w:rsid w:val="73D66716"/>
    <w:rsid w:val="73F156A9"/>
    <w:rsid w:val="74150C80"/>
    <w:rsid w:val="74E94D66"/>
    <w:rsid w:val="75251FC5"/>
    <w:rsid w:val="75C35001"/>
    <w:rsid w:val="762A663E"/>
    <w:rsid w:val="768E1655"/>
    <w:rsid w:val="77C456D5"/>
    <w:rsid w:val="781463B8"/>
    <w:rsid w:val="781F6BCC"/>
    <w:rsid w:val="78226904"/>
    <w:rsid w:val="78365965"/>
    <w:rsid w:val="79222D41"/>
    <w:rsid w:val="7927578D"/>
    <w:rsid w:val="795E7360"/>
    <w:rsid w:val="7A2623EA"/>
    <w:rsid w:val="7A6F2493"/>
    <w:rsid w:val="7AB57B42"/>
    <w:rsid w:val="7AB93EF7"/>
    <w:rsid w:val="7B971768"/>
    <w:rsid w:val="7BBE7E9D"/>
    <w:rsid w:val="7C181AE8"/>
    <w:rsid w:val="7C851C07"/>
    <w:rsid w:val="7C8617DD"/>
    <w:rsid w:val="7D42205C"/>
    <w:rsid w:val="7D485987"/>
    <w:rsid w:val="7DAD59C6"/>
    <w:rsid w:val="7DB12205"/>
    <w:rsid w:val="7E0528B5"/>
    <w:rsid w:val="7E5D0F05"/>
    <w:rsid w:val="7E773F31"/>
    <w:rsid w:val="7EBB79EA"/>
    <w:rsid w:val="7EF23E0A"/>
    <w:rsid w:val="7F0F7807"/>
    <w:rsid w:val="7F395792"/>
    <w:rsid w:val="7F5F76AC"/>
    <w:rsid w:val="7F61582D"/>
    <w:rsid w:val="7FCA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4">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5">
    <w:name w:val="heading 3"/>
    <w:basedOn w:val="1"/>
    <w:next w:val="1"/>
    <w:qFormat/>
    <w:uiPriority w:val="0"/>
    <w:pPr>
      <w:keepNext/>
      <w:keepLines/>
      <w:widowControl w:val="0"/>
      <w:spacing w:before="120" w:after="120" w:line="360" w:lineRule="auto"/>
      <w:jc w:val="both"/>
      <w:outlineLvl w:val="2"/>
    </w:pPr>
    <w:rPr>
      <w:b/>
      <w:bCs/>
      <w:sz w:val="28"/>
      <w:szCs w:val="18"/>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40" w:lineRule="exact"/>
      <w:ind w:firstLine="480" w:firstLineChars="200"/>
    </w:pPr>
    <w:rPr>
      <w:sz w:val="24"/>
    </w:rPr>
  </w:style>
  <w:style w:type="paragraph" w:styleId="7">
    <w:name w:val="Normal Indent"/>
    <w:basedOn w:val="1"/>
    <w:unhideWhenUsed/>
    <w:qFormat/>
    <w:uiPriority w:val="0"/>
    <w:pPr>
      <w:ind w:firstLine="420" w:firstLineChars="200"/>
    </w:pPr>
    <w:rPr>
      <w:rFonts w:ascii="Calibri" w:hAnsi="Calibri"/>
    </w:rPr>
  </w:style>
  <w:style w:type="paragraph" w:styleId="8">
    <w:name w:val="annotation text"/>
    <w:basedOn w:val="1"/>
    <w:qFormat/>
    <w:uiPriority w:val="0"/>
    <w:pPr>
      <w:jc w:val="left"/>
    </w:pPr>
  </w:style>
  <w:style w:type="paragraph" w:styleId="9">
    <w:name w:val="Body Text"/>
    <w:basedOn w:val="1"/>
    <w:qFormat/>
    <w:uiPriority w:val="0"/>
    <w:pPr>
      <w:spacing w:after="120"/>
    </w:pPr>
    <w:rPr>
      <w:rFonts w:ascii="Times New Roman" w:hAnsi="Times New Roman"/>
      <w:szCs w:val="24"/>
    </w:rPr>
  </w:style>
  <w:style w:type="paragraph" w:styleId="10">
    <w:name w:val="Plain Text"/>
    <w:basedOn w:val="1"/>
    <w:qFormat/>
    <w:uiPriority w:val="0"/>
    <w:rPr>
      <w:rFonts w:ascii="宋体" w:hAnsi="Courier New"/>
      <w:sz w:val="24"/>
      <w:szCs w:val="20"/>
    </w:rPr>
  </w:style>
  <w:style w:type="paragraph" w:styleId="11">
    <w:name w:val="footer"/>
    <w:basedOn w:val="1"/>
    <w:qFormat/>
    <w:uiPriority w:val="0"/>
    <w:pPr>
      <w:tabs>
        <w:tab w:val="center" w:pos="4153"/>
        <w:tab w:val="right" w:pos="8306"/>
      </w:tabs>
      <w:spacing w:line="240" w:lineRule="atLeast"/>
    </w:pPr>
    <w:rPr>
      <w:sz w:val="18"/>
    </w:rPr>
  </w:style>
  <w:style w:type="paragraph" w:styleId="12">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TML Sample"/>
    <w:basedOn w:val="18"/>
    <w:qFormat/>
    <w:uiPriority w:val="0"/>
    <w:rPr>
      <w:rFonts w:ascii="Courier New" w:hAnsi="Courier New"/>
    </w:rPr>
  </w:style>
  <w:style w:type="paragraph" w:styleId="21">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样式 标题 1 + 四号 居中 段前: 12 磅 段后: 12 磅 行距: 单倍行距"/>
    <w:basedOn w:val="4"/>
    <w:qFormat/>
    <w:uiPriority w:val="0"/>
    <w:pPr>
      <w:spacing w:before="240" w:after="240" w:line="240" w:lineRule="auto"/>
      <w:jc w:val="center"/>
    </w:pPr>
    <w:rPr>
      <w:rFonts w:cs="宋体"/>
      <w:sz w:val="28"/>
      <w:szCs w:val="20"/>
    </w:rPr>
  </w:style>
  <w:style w:type="paragraph" w:customStyle="1" w:styleId="24">
    <w:name w:val="样式1"/>
    <w:basedOn w:val="1"/>
    <w:qFormat/>
    <w:uiPriority w:val="0"/>
    <w:pPr>
      <w:spacing w:line="240" w:lineRule="auto"/>
      <w:jc w:val="both"/>
    </w:pPr>
    <w:rPr>
      <w:rFonts w:ascii="宋体" w:hAnsi="宋体"/>
      <w:sz w:val="21"/>
      <w:szCs w:val="21"/>
    </w:rPr>
  </w:style>
  <w:style w:type="character" w:customStyle="1" w:styleId="25">
    <w:name w:val="px_10"/>
    <w:basedOn w:val="18"/>
    <w:qFormat/>
    <w:uiPriority w:val="0"/>
  </w:style>
  <w:style w:type="paragraph" w:customStyle="1" w:styleId="26">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character" w:customStyle="1" w:styleId="29">
    <w:name w:val="font51"/>
    <w:basedOn w:val="18"/>
    <w:qFormat/>
    <w:uiPriority w:val="0"/>
    <w:rPr>
      <w:rFonts w:hint="default" w:ascii="Tahoma" w:hAnsi="Tahoma" w:eastAsia="Tahoma" w:cs="Tahoma"/>
      <w:color w:val="000000"/>
      <w:sz w:val="20"/>
      <w:szCs w:val="20"/>
      <w:u w:val="none"/>
    </w:rPr>
  </w:style>
  <w:style w:type="character" w:customStyle="1" w:styleId="30">
    <w:name w:val="font61"/>
    <w:basedOn w:val="18"/>
    <w:qFormat/>
    <w:uiPriority w:val="0"/>
    <w:rPr>
      <w:rFonts w:hint="eastAsia" w:ascii="宋体" w:hAnsi="宋体" w:eastAsia="宋体" w:cs="宋体"/>
      <w:color w:val="000000"/>
      <w:sz w:val="20"/>
      <w:szCs w:val="20"/>
      <w:u w:val="none"/>
    </w:rPr>
  </w:style>
  <w:style w:type="character" w:customStyle="1" w:styleId="31">
    <w:name w:val="font71"/>
    <w:basedOn w:val="18"/>
    <w:qFormat/>
    <w:uiPriority w:val="0"/>
    <w:rPr>
      <w:rFonts w:hint="default" w:ascii="Tahoma" w:hAnsi="Tahoma" w:eastAsia="Tahoma" w:cs="Tahoma"/>
      <w:color w:val="000000"/>
      <w:sz w:val="20"/>
      <w:szCs w:val="20"/>
      <w:u w:val="none"/>
    </w:rPr>
  </w:style>
  <w:style w:type="character" w:customStyle="1" w:styleId="32">
    <w:name w:val="font31"/>
    <w:basedOn w:val="18"/>
    <w:qFormat/>
    <w:uiPriority w:val="0"/>
    <w:rPr>
      <w:rFonts w:hint="eastAsia" w:ascii="宋体" w:hAnsi="宋体" w:eastAsia="宋体" w:cs="宋体"/>
      <w:color w:val="000000"/>
      <w:sz w:val="20"/>
      <w:szCs w:val="20"/>
      <w:u w:val="none"/>
    </w:rPr>
  </w:style>
  <w:style w:type="paragraph" w:customStyle="1" w:styleId="33">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WPS_988063007</cp:lastModifiedBy>
  <cp:lastPrinted>2021-08-07T06:02:00Z</cp:lastPrinted>
  <dcterms:modified xsi:type="dcterms:W3CDTF">2021-12-07T15:33:06Z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F3563A52178346EBA429468F402ED213</vt:lpwstr>
  </property>
</Properties>
</file>